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3750A0">
      <w:pPr>
        <w:jc w:val="center"/>
        <w:rPr>
          <w:rFonts w:hint="eastAsia" w:ascii="方正小标宋简体" w:eastAsia="方正小标宋简体"/>
          <w:bCs/>
          <w:color w:val="auto"/>
          <w:sz w:val="44"/>
          <w:szCs w:val="44"/>
          <w:highlight w:val="none"/>
          <w:lang w:eastAsia="zh-CN"/>
        </w:rPr>
      </w:pPr>
      <w:r>
        <w:rPr>
          <w:rFonts w:hint="eastAsia" w:ascii="方正小标宋简体" w:eastAsia="方正小标宋简体"/>
          <w:bCs/>
          <w:color w:val="auto"/>
          <w:sz w:val="44"/>
          <w:szCs w:val="44"/>
          <w:highlight w:val="none"/>
          <w:lang w:eastAsia="zh-CN"/>
        </w:rPr>
        <w:t>《浙江省中</w:t>
      </w:r>
      <w:bookmarkStart w:id="39" w:name="_GoBack"/>
      <w:bookmarkEnd w:id="39"/>
      <w:r>
        <w:rPr>
          <w:rFonts w:hint="eastAsia" w:ascii="方正小标宋简体" w:eastAsia="方正小标宋简体"/>
          <w:bCs/>
          <w:color w:val="auto"/>
          <w:sz w:val="44"/>
          <w:szCs w:val="44"/>
          <w:highlight w:val="none"/>
          <w:lang w:eastAsia="zh-CN"/>
        </w:rPr>
        <w:t>学实验仪器设备购置项目》</w:t>
      </w:r>
    </w:p>
    <w:p w14:paraId="7F381E8A">
      <w:pPr>
        <w:jc w:val="center"/>
        <w:rPr>
          <w:rFonts w:hint="default" w:ascii="Times New Roman" w:hAnsi="Times New Roman" w:eastAsia="仿宋_GB2312"/>
          <w:b/>
          <w:color w:val="auto"/>
          <w:sz w:val="36"/>
          <w:szCs w:val="40"/>
          <w:highlight w:val="none"/>
          <w:lang w:val="en-US" w:eastAsia="zh-CN"/>
        </w:rPr>
      </w:pPr>
      <w:r>
        <w:rPr>
          <w:rFonts w:hint="eastAsia" w:ascii="方正小标宋简体" w:eastAsia="方正小标宋简体"/>
          <w:bCs/>
          <w:color w:val="auto"/>
          <w:sz w:val="44"/>
          <w:szCs w:val="44"/>
          <w:highlight w:val="none"/>
          <w:lang w:eastAsia="zh-CN"/>
        </w:rPr>
        <w:t>第二批采购项目</w:t>
      </w:r>
      <w:r>
        <w:rPr>
          <w:rFonts w:hint="eastAsia" w:ascii="方正小标宋简体" w:eastAsia="方正小标宋简体"/>
          <w:bCs/>
          <w:color w:val="auto"/>
          <w:sz w:val="44"/>
          <w:szCs w:val="44"/>
          <w:highlight w:val="none"/>
          <w:lang w:val="en-US" w:eastAsia="zh-CN"/>
        </w:rPr>
        <w:t>(台州)</w:t>
      </w:r>
    </w:p>
    <w:p w14:paraId="2B873ABB">
      <w:pPr>
        <w:jc w:val="center"/>
        <w:rPr>
          <w:rFonts w:ascii="Times New Roman" w:hAnsi="Times New Roman" w:eastAsia="仿宋_GB2312"/>
          <w:b/>
          <w:color w:val="auto"/>
          <w:sz w:val="36"/>
          <w:szCs w:val="40"/>
          <w:highlight w:val="none"/>
        </w:rPr>
      </w:pPr>
    </w:p>
    <w:p w14:paraId="479C9913">
      <w:pPr>
        <w:jc w:val="center"/>
        <w:rPr>
          <w:rFonts w:hint="default" w:ascii="楷体_GB2312" w:hAnsi="Times New Roman" w:eastAsia="楷体_GB2312"/>
          <w:b/>
          <w:color w:val="auto"/>
          <w:sz w:val="36"/>
          <w:szCs w:val="40"/>
          <w:highlight w:val="none"/>
          <w:lang w:val="en-US"/>
        </w:rPr>
      </w:pPr>
      <w:r>
        <w:rPr>
          <w:rFonts w:hint="eastAsia" w:ascii="楷体_GB2312" w:hAnsi="Times New Roman" w:eastAsia="楷体_GB2312"/>
          <w:b/>
          <w:color w:val="auto"/>
          <w:sz w:val="36"/>
          <w:szCs w:val="40"/>
          <w:highlight w:val="none"/>
        </w:rPr>
        <w:t>项目编号：</w:t>
      </w:r>
      <w:r>
        <w:rPr>
          <w:rFonts w:hint="eastAsia" w:ascii="楷体_GB2312" w:hAnsi="Times New Roman" w:eastAsia="楷体_GB2312"/>
          <w:b/>
          <w:color w:val="auto"/>
          <w:sz w:val="36"/>
          <w:szCs w:val="40"/>
          <w:highlight w:val="none"/>
          <w:lang w:eastAsia="zh-CN"/>
        </w:rPr>
        <w:t>2026-SJYT-8</w:t>
      </w:r>
    </w:p>
    <w:p w14:paraId="47C0327B">
      <w:pPr>
        <w:jc w:val="center"/>
        <w:rPr>
          <w:rFonts w:eastAsia="仿宋_GB2312"/>
          <w:b/>
          <w:color w:val="auto"/>
          <w:sz w:val="48"/>
          <w:szCs w:val="48"/>
          <w:highlight w:val="none"/>
        </w:rPr>
      </w:pPr>
    </w:p>
    <w:p w14:paraId="4C4AAB4B">
      <w:pPr>
        <w:spacing w:before="120" w:beforeLines="50" w:after="120" w:afterLines="50"/>
        <w:jc w:val="center"/>
        <w:rPr>
          <w:rFonts w:eastAsia="仿宋_GB2312"/>
          <w:b/>
          <w:color w:val="auto"/>
          <w:sz w:val="84"/>
          <w:highlight w:val="none"/>
        </w:rPr>
      </w:pPr>
      <w:r>
        <w:rPr>
          <w:rFonts w:hint="eastAsia" w:eastAsia="仿宋_GB2312"/>
          <w:b/>
          <w:color w:val="auto"/>
          <w:sz w:val="84"/>
          <w:highlight w:val="none"/>
        </w:rPr>
        <w:t>公</w:t>
      </w:r>
    </w:p>
    <w:p w14:paraId="730B43A7">
      <w:pPr>
        <w:spacing w:before="120" w:beforeLines="50" w:after="120" w:afterLines="50"/>
        <w:jc w:val="center"/>
        <w:rPr>
          <w:rFonts w:eastAsia="仿宋_GB2312"/>
          <w:b/>
          <w:color w:val="auto"/>
          <w:sz w:val="84"/>
          <w:highlight w:val="none"/>
        </w:rPr>
      </w:pPr>
      <w:r>
        <w:rPr>
          <w:rFonts w:hint="eastAsia" w:eastAsia="仿宋_GB2312"/>
          <w:b/>
          <w:color w:val="auto"/>
          <w:sz w:val="84"/>
          <w:highlight w:val="none"/>
        </w:rPr>
        <w:t>开</w:t>
      </w:r>
    </w:p>
    <w:p w14:paraId="49995714">
      <w:pPr>
        <w:spacing w:before="120" w:beforeLines="50" w:after="120" w:afterLines="50"/>
        <w:jc w:val="center"/>
        <w:rPr>
          <w:rFonts w:eastAsia="仿宋_GB2312"/>
          <w:b/>
          <w:color w:val="auto"/>
          <w:sz w:val="84"/>
          <w:highlight w:val="none"/>
        </w:rPr>
      </w:pPr>
      <w:r>
        <w:rPr>
          <w:rFonts w:hint="eastAsia" w:eastAsia="仿宋_GB2312"/>
          <w:b/>
          <w:color w:val="auto"/>
          <w:sz w:val="84"/>
          <w:highlight w:val="none"/>
        </w:rPr>
        <w:t>招</w:t>
      </w:r>
    </w:p>
    <w:p w14:paraId="64028DD8">
      <w:pPr>
        <w:spacing w:before="120" w:beforeLines="50" w:after="120" w:afterLines="50"/>
        <w:jc w:val="center"/>
        <w:rPr>
          <w:rFonts w:eastAsia="仿宋_GB2312"/>
          <w:b/>
          <w:color w:val="auto"/>
          <w:sz w:val="84"/>
          <w:highlight w:val="none"/>
        </w:rPr>
      </w:pPr>
      <w:r>
        <w:rPr>
          <w:rFonts w:hint="eastAsia" w:eastAsia="仿宋_GB2312"/>
          <w:b/>
          <w:color w:val="auto"/>
          <w:sz w:val="84"/>
          <w:highlight w:val="none"/>
        </w:rPr>
        <w:t>标</w:t>
      </w:r>
    </w:p>
    <w:p w14:paraId="020DEA40">
      <w:pPr>
        <w:spacing w:before="120" w:beforeLines="50" w:after="120" w:afterLines="50"/>
        <w:jc w:val="center"/>
        <w:rPr>
          <w:rFonts w:eastAsia="仿宋_GB2312"/>
          <w:b/>
          <w:color w:val="auto"/>
          <w:sz w:val="84"/>
          <w:highlight w:val="none"/>
        </w:rPr>
      </w:pPr>
      <w:r>
        <w:rPr>
          <w:rFonts w:hint="eastAsia" w:eastAsia="仿宋_GB2312"/>
          <w:b/>
          <w:color w:val="auto"/>
          <w:sz w:val="84"/>
          <w:highlight w:val="none"/>
        </w:rPr>
        <w:t>文</w:t>
      </w:r>
    </w:p>
    <w:p w14:paraId="3DA5097D">
      <w:pPr>
        <w:spacing w:before="120" w:beforeLines="50" w:after="120" w:afterLines="50"/>
        <w:jc w:val="center"/>
        <w:rPr>
          <w:rFonts w:eastAsia="仿宋_GB2312"/>
          <w:b/>
          <w:color w:val="auto"/>
          <w:sz w:val="84"/>
          <w:highlight w:val="none"/>
        </w:rPr>
      </w:pPr>
      <w:r>
        <w:rPr>
          <w:rFonts w:hint="eastAsia" w:eastAsia="仿宋_GB2312"/>
          <w:b/>
          <w:color w:val="auto"/>
          <w:sz w:val="84"/>
          <w:highlight w:val="none"/>
        </w:rPr>
        <w:t>件</w:t>
      </w:r>
    </w:p>
    <w:p w14:paraId="187B78A6">
      <w:pPr>
        <w:jc w:val="center"/>
        <w:rPr>
          <w:rFonts w:ascii="Times New Roman" w:hAnsi="Times New Roman" w:eastAsia="仿宋_GB2312"/>
          <w:b/>
          <w:color w:val="auto"/>
          <w:sz w:val="36"/>
          <w:szCs w:val="40"/>
          <w:highlight w:val="none"/>
        </w:rPr>
      </w:pPr>
    </w:p>
    <w:p w14:paraId="754B87BE">
      <w:pPr>
        <w:jc w:val="center"/>
        <w:rPr>
          <w:rFonts w:ascii="Times New Roman" w:hAnsi="Times New Roman" w:eastAsia="仿宋_GB2312"/>
          <w:b/>
          <w:color w:val="auto"/>
          <w:sz w:val="36"/>
          <w:szCs w:val="40"/>
          <w:highlight w:val="none"/>
        </w:rPr>
      </w:pPr>
    </w:p>
    <w:p w14:paraId="2AA415B4">
      <w:pPr>
        <w:spacing w:line="640" w:lineRule="exact"/>
        <w:jc w:val="center"/>
        <w:rPr>
          <w:rFonts w:ascii="Times New Roman" w:hAnsi="Times New Roman" w:eastAsia="仿宋_GB2312"/>
          <w:b/>
          <w:color w:val="auto"/>
          <w:sz w:val="36"/>
          <w:szCs w:val="40"/>
          <w:highlight w:val="none"/>
        </w:rPr>
      </w:pPr>
      <w:r>
        <w:rPr>
          <w:rFonts w:hint="eastAsia" w:ascii="Times New Roman" w:hAnsi="Times New Roman" w:eastAsia="仿宋_GB2312"/>
          <w:b/>
          <w:color w:val="auto"/>
          <w:sz w:val="36"/>
          <w:szCs w:val="40"/>
          <w:highlight w:val="none"/>
        </w:rPr>
        <w:t>浙江省教育技术中心</w:t>
      </w:r>
    </w:p>
    <w:p w14:paraId="4095900C">
      <w:pPr>
        <w:jc w:val="center"/>
        <w:rPr>
          <w:rFonts w:hint="eastAsia" w:eastAsia="仿宋_GB2312"/>
          <w:b/>
          <w:color w:val="auto"/>
          <w:sz w:val="36"/>
          <w:szCs w:val="40"/>
          <w:highlight w:val="none"/>
        </w:rPr>
      </w:pPr>
      <w:r>
        <w:rPr>
          <w:rFonts w:hint="eastAsia" w:eastAsia="仿宋_GB2312"/>
          <w:b/>
          <w:color w:val="auto"/>
          <w:sz w:val="36"/>
          <w:szCs w:val="40"/>
          <w:highlight w:val="none"/>
        </w:rPr>
        <w:t>202</w:t>
      </w:r>
      <w:r>
        <w:rPr>
          <w:rFonts w:hint="eastAsia" w:eastAsia="仿宋_GB2312"/>
          <w:b/>
          <w:color w:val="auto"/>
          <w:sz w:val="36"/>
          <w:szCs w:val="40"/>
          <w:highlight w:val="none"/>
          <w:lang w:val="en-US" w:eastAsia="zh-CN"/>
        </w:rPr>
        <w:t>6</w:t>
      </w:r>
      <w:r>
        <w:rPr>
          <w:rFonts w:hint="eastAsia" w:eastAsia="仿宋_GB2312"/>
          <w:b/>
          <w:color w:val="auto"/>
          <w:sz w:val="36"/>
          <w:szCs w:val="40"/>
          <w:highlight w:val="none"/>
        </w:rPr>
        <w:t>年</w:t>
      </w:r>
      <w:r>
        <w:rPr>
          <w:rFonts w:hint="eastAsia" w:eastAsia="仿宋_GB2312"/>
          <w:b/>
          <w:color w:val="auto"/>
          <w:sz w:val="36"/>
          <w:szCs w:val="40"/>
          <w:highlight w:val="none"/>
          <w:lang w:val="en-US" w:eastAsia="zh-CN"/>
        </w:rPr>
        <w:t>4月7日</w:t>
      </w:r>
    </w:p>
    <w:p w14:paraId="53BF077D">
      <w:pPr>
        <w:pStyle w:val="3"/>
        <w:rPr>
          <w:rFonts w:hint="eastAsia"/>
          <w:color w:val="auto"/>
          <w:highlight w:val="none"/>
        </w:rPr>
      </w:pPr>
    </w:p>
    <w:p w14:paraId="42BF2FFE">
      <w:pPr>
        <w:pStyle w:val="15"/>
        <w:pageBreakBefore/>
        <w:spacing w:before="600" w:beforeLines="250" w:after="360" w:afterLines="150" w:line="360" w:lineRule="auto"/>
        <w:jc w:val="center"/>
        <w:rPr>
          <w:rFonts w:ascii="Times New Roman" w:hAnsi="Times New Roman" w:eastAsia="仿宋_GB2312"/>
          <w:b/>
          <w:color w:val="auto"/>
          <w:sz w:val="48"/>
          <w:szCs w:val="48"/>
          <w:highlight w:val="none"/>
        </w:rPr>
      </w:pPr>
      <w:r>
        <w:rPr>
          <w:rFonts w:hint="eastAsia" w:ascii="Times New Roman" w:hAnsi="Times New Roman" w:eastAsia="仿宋_GB2312"/>
          <w:b/>
          <w:color w:val="auto"/>
          <w:sz w:val="48"/>
          <w:szCs w:val="48"/>
          <w:highlight w:val="none"/>
        </w:rPr>
        <w:t>目    录</w:t>
      </w:r>
    </w:p>
    <w:p w14:paraId="4B01AFC8">
      <w:pPr>
        <w:pStyle w:val="25"/>
        <w:tabs>
          <w:tab w:val="right" w:leader="dot" w:pos="9184"/>
        </w:tabs>
        <w:rPr>
          <w:color w:val="auto"/>
          <w:sz w:val="32"/>
          <w:szCs w:val="32"/>
          <w:highlight w:val="none"/>
        </w:rPr>
      </w:pPr>
      <w:r>
        <w:rPr>
          <w:rFonts w:hint="eastAsia" w:ascii="仿宋_GB2312" w:hAnsi="仿宋_GB2312" w:eastAsia="仿宋_GB2312" w:cs="仿宋_GB2312"/>
          <w:b/>
          <w:bCs/>
          <w:color w:val="auto"/>
          <w:sz w:val="32"/>
          <w:szCs w:val="32"/>
          <w:highlight w:val="none"/>
        </w:rPr>
        <w:fldChar w:fldCharType="begin"/>
      </w:r>
      <w:r>
        <w:rPr>
          <w:rFonts w:hint="eastAsia" w:ascii="仿宋_GB2312" w:hAnsi="仿宋_GB2312" w:eastAsia="仿宋_GB2312" w:cs="仿宋_GB2312"/>
          <w:b/>
          <w:bCs/>
          <w:color w:val="auto"/>
          <w:sz w:val="32"/>
          <w:szCs w:val="32"/>
          <w:highlight w:val="none"/>
        </w:rPr>
        <w:instrText xml:space="preserve"> TOC \o "1-1" \h \z \u </w:instrText>
      </w:r>
      <w:r>
        <w:rPr>
          <w:rFonts w:hint="eastAsia" w:ascii="仿宋_GB2312" w:hAnsi="仿宋_GB2312" w:eastAsia="仿宋_GB2312" w:cs="仿宋_GB2312"/>
          <w:b/>
          <w:bCs/>
          <w:color w:val="auto"/>
          <w:sz w:val="32"/>
          <w:szCs w:val="32"/>
          <w:highlight w:val="none"/>
        </w:rPr>
        <w:fldChar w:fldCharType="separate"/>
      </w:r>
      <w:r>
        <w:rPr>
          <w:rFonts w:hint="eastAsia" w:ascii="仿宋_GB2312" w:hAnsi="仿宋_GB2312" w:eastAsia="仿宋_GB2312" w:cs="仿宋_GB2312"/>
          <w:bCs/>
          <w:color w:val="auto"/>
          <w:sz w:val="32"/>
          <w:szCs w:val="32"/>
          <w:highlight w:val="none"/>
        </w:rPr>
        <w:fldChar w:fldCharType="begin"/>
      </w:r>
      <w:r>
        <w:rPr>
          <w:rFonts w:hint="eastAsia" w:ascii="仿宋_GB2312" w:hAnsi="仿宋_GB2312" w:eastAsia="仿宋_GB2312" w:cs="仿宋_GB2312"/>
          <w:bCs/>
          <w:color w:val="auto"/>
          <w:sz w:val="32"/>
          <w:szCs w:val="32"/>
          <w:highlight w:val="none"/>
        </w:rPr>
        <w:instrText xml:space="preserve"> HYPERLINK \l _Toc27030 </w:instrText>
      </w:r>
      <w:r>
        <w:rPr>
          <w:rFonts w:hint="eastAsia" w:ascii="仿宋_GB2312" w:hAnsi="仿宋_GB2312" w:eastAsia="仿宋_GB2312" w:cs="仿宋_GB2312"/>
          <w:bCs/>
          <w:color w:val="auto"/>
          <w:sz w:val="32"/>
          <w:szCs w:val="32"/>
          <w:highlight w:val="none"/>
        </w:rPr>
        <w:fldChar w:fldCharType="separate"/>
      </w:r>
      <w:r>
        <w:rPr>
          <w:rFonts w:hint="eastAsia" w:ascii="仿宋_GB2312" w:eastAsia="仿宋_GB2312"/>
          <w:color w:val="auto"/>
          <w:sz w:val="32"/>
          <w:szCs w:val="32"/>
          <w:highlight w:val="none"/>
        </w:rPr>
        <w:t>第一章 公开招标采购公告</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_Toc27030 \h </w:instrText>
      </w:r>
      <w:r>
        <w:rPr>
          <w:color w:val="auto"/>
          <w:sz w:val="32"/>
          <w:szCs w:val="32"/>
          <w:highlight w:val="none"/>
        </w:rPr>
        <w:fldChar w:fldCharType="separate"/>
      </w:r>
      <w:r>
        <w:rPr>
          <w:color w:val="auto"/>
          <w:sz w:val="32"/>
          <w:szCs w:val="32"/>
          <w:highlight w:val="none"/>
        </w:rPr>
        <w:t>3</w:t>
      </w:r>
      <w:r>
        <w:rPr>
          <w:color w:val="auto"/>
          <w:sz w:val="32"/>
          <w:szCs w:val="32"/>
          <w:highlight w:val="none"/>
        </w:rPr>
        <w:fldChar w:fldCharType="end"/>
      </w:r>
      <w:r>
        <w:rPr>
          <w:rFonts w:hint="eastAsia" w:ascii="仿宋_GB2312" w:hAnsi="仿宋_GB2312" w:eastAsia="仿宋_GB2312" w:cs="仿宋_GB2312"/>
          <w:bCs/>
          <w:color w:val="auto"/>
          <w:sz w:val="32"/>
          <w:szCs w:val="32"/>
          <w:highlight w:val="none"/>
        </w:rPr>
        <w:fldChar w:fldCharType="end"/>
      </w:r>
    </w:p>
    <w:p w14:paraId="224681A3">
      <w:pPr>
        <w:pStyle w:val="25"/>
        <w:tabs>
          <w:tab w:val="right" w:leader="dot" w:pos="9184"/>
        </w:tabs>
        <w:rPr>
          <w:color w:val="auto"/>
          <w:sz w:val="32"/>
          <w:szCs w:val="32"/>
          <w:highlight w:val="none"/>
        </w:rPr>
      </w:pPr>
      <w:r>
        <w:rPr>
          <w:rFonts w:hint="eastAsia" w:ascii="仿宋_GB2312" w:hAnsi="仿宋_GB2312" w:eastAsia="仿宋_GB2312" w:cs="仿宋_GB2312"/>
          <w:bCs/>
          <w:color w:val="auto"/>
          <w:sz w:val="32"/>
          <w:szCs w:val="32"/>
          <w:highlight w:val="none"/>
        </w:rPr>
        <w:fldChar w:fldCharType="begin"/>
      </w:r>
      <w:r>
        <w:rPr>
          <w:rFonts w:hint="eastAsia" w:ascii="仿宋_GB2312" w:hAnsi="仿宋_GB2312" w:eastAsia="仿宋_GB2312" w:cs="仿宋_GB2312"/>
          <w:bCs/>
          <w:color w:val="auto"/>
          <w:sz w:val="32"/>
          <w:szCs w:val="32"/>
          <w:highlight w:val="none"/>
        </w:rPr>
        <w:instrText xml:space="preserve"> HYPERLINK \l _Toc14788 </w:instrText>
      </w:r>
      <w:r>
        <w:rPr>
          <w:rFonts w:hint="eastAsia" w:ascii="仿宋_GB2312" w:hAnsi="仿宋_GB2312" w:eastAsia="仿宋_GB2312" w:cs="仿宋_GB2312"/>
          <w:bCs/>
          <w:color w:val="auto"/>
          <w:sz w:val="32"/>
          <w:szCs w:val="32"/>
          <w:highlight w:val="none"/>
        </w:rPr>
        <w:fldChar w:fldCharType="separate"/>
      </w:r>
      <w:r>
        <w:rPr>
          <w:rFonts w:hint="eastAsia" w:ascii="仿宋_GB2312" w:hAnsi="仿宋" w:eastAsia="仿宋_GB2312"/>
          <w:color w:val="auto"/>
          <w:kern w:val="0"/>
          <w:sz w:val="32"/>
          <w:szCs w:val="32"/>
          <w:highlight w:val="none"/>
          <w:lang w:val="en-US" w:eastAsia="zh-CN"/>
        </w:rPr>
        <w:t xml:space="preserve">第二章 </w:t>
      </w:r>
      <w:r>
        <w:rPr>
          <w:rFonts w:hint="eastAsia" w:ascii="仿宋_GB2312" w:hAnsi="仿宋" w:eastAsia="仿宋_GB2312"/>
          <w:color w:val="auto"/>
          <w:kern w:val="0"/>
          <w:sz w:val="32"/>
          <w:szCs w:val="32"/>
          <w:highlight w:val="none"/>
        </w:rPr>
        <w:t>投标人须知</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_Toc14788 \h </w:instrText>
      </w:r>
      <w:r>
        <w:rPr>
          <w:color w:val="auto"/>
          <w:sz w:val="32"/>
          <w:szCs w:val="32"/>
          <w:highlight w:val="none"/>
        </w:rPr>
        <w:fldChar w:fldCharType="separate"/>
      </w:r>
      <w:r>
        <w:rPr>
          <w:color w:val="auto"/>
          <w:sz w:val="32"/>
          <w:szCs w:val="32"/>
          <w:highlight w:val="none"/>
        </w:rPr>
        <w:t>8</w:t>
      </w:r>
      <w:r>
        <w:rPr>
          <w:color w:val="auto"/>
          <w:sz w:val="32"/>
          <w:szCs w:val="32"/>
          <w:highlight w:val="none"/>
        </w:rPr>
        <w:fldChar w:fldCharType="end"/>
      </w:r>
      <w:r>
        <w:rPr>
          <w:rFonts w:hint="eastAsia" w:ascii="仿宋_GB2312" w:hAnsi="仿宋_GB2312" w:eastAsia="仿宋_GB2312" w:cs="仿宋_GB2312"/>
          <w:bCs/>
          <w:color w:val="auto"/>
          <w:sz w:val="32"/>
          <w:szCs w:val="32"/>
          <w:highlight w:val="none"/>
        </w:rPr>
        <w:fldChar w:fldCharType="end"/>
      </w:r>
    </w:p>
    <w:p w14:paraId="1CE55659">
      <w:pPr>
        <w:pStyle w:val="25"/>
        <w:tabs>
          <w:tab w:val="right" w:leader="dot" w:pos="9184"/>
        </w:tabs>
        <w:rPr>
          <w:color w:val="auto"/>
          <w:sz w:val="32"/>
          <w:szCs w:val="32"/>
          <w:highlight w:val="none"/>
        </w:rPr>
      </w:pPr>
      <w:r>
        <w:rPr>
          <w:rFonts w:hint="eastAsia" w:ascii="仿宋_GB2312" w:hAnsi="仿宋_GB2312" w:eastAsia="仿宋_GB2312" w:cs="仿宋_GB2312"/>
          <w:bCs/>
          <w:color w:val="auto"/>
          <w:sz w:val="32"/>
          <w:szCs w:val="32"/>
          <w:highlight w:val="none"/>
        </w:rPr>
        <w:fldChar w:fldCharType="begin"/>
      </w:r>
      <w:r>
        <w:rPr>
          <w:rFonts w:hint="eastAsia" w:ascii="仿宋_GB2312" w:hAnsi="仿宋_GB2312" w:eastAsia="仿宋_GB2312" w:cs="仿宋_GB2312"/>
          <w:bCs/>
          <w:color w:val="auto"/>
          <w:sz w:val="32"/>
          <w:szCs w:val="32"/>
          <w:highlight w:val="none"/>
        </w:rPr>
        <w:instrText xml:space="preserve"> HYPERLINK \l _Toc23734 </w:instrText>
      </w:r>
      <w:r>
        <w:rPr>
          <w:rFonts w:hint="eastAsia" w:ascii="仿宋_GB2312" w:hAnsi="仿宋_GB2312" w:eastAsia="仿宋_GB2312" w:cs="仿宋_GB2312"/>
          <w:bCs/>
          <w:color w:val="auto"/>
          <w:sz w:val="32"/>
          <w:szCs w:val="32"/>
          <w:highlight w:val="none"/>
        </w:rPr>
        <w:fldChar w:fldCharType="separate"/>
      </w:r>
      <w:r>
        <w:rPr>
          <w:rFonts w:hint="eastAsia" w:ascii="仿宋_GB2312" w:eastAsia="仿宋_GB2312"/>
          <w:bCs/>
          <w:color w:val="auto"/>
          <w:kern w:val="0"/>
          <w:sz w:val="32"/>
          <w:szCs w:val="32"/>
          <w:highlight w:val="none"/>
        </w:rPr>
        <w:t>第三章 评标办法及评分标准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_Toc23734 \h </w:instrText>
      </w:r>
      <w:r>
        <w:rPr>
          <w:color w:val="auto"/>
          <w:sz w:val="32"/>
          <w:szCs w:val="32"/>
          <w:highlight w:val="none"/>
        </w:rPr>
        <w:fldChar w:fldCharType="separate"/>
      </w:r>
      <w:r>
        <w:rPr>
          <w:color w:val="auto"/>
          <w:sz w:val="32"/>
          <w:szCs w:val="32"/>
          <w:highlight w:val="none"/>
        </w:rPr>
        <w:t>30</w:t>
      </w:r>
      <w:r>
        <w:rPr>
          <w:color w:val="auto"/>
          <w:sz w:val="32"/>
          <w:szCs w:val="32"/>
          <w:highlight w:val="none"/>
        </w:rPr>
        <w:fldChar w:fldCharType="end"/>
      </w:r>
      <w:r>
        <w:rPr>
          <w:rFonts w:hint="eastAsia" w:ascii="仿宋_GB2312" w:hAnsi="仿宋_GB2312" w:eastAsia="仿宋_GB2312" w:cs="仿宋_GB2312"/>
          <w:bCs/>
          <w:color w:val="auto"/>
          <w:sz w:val="32"/>
          <w:szCs w:val="32"/>
          <w:highlight w:val="none"/>
        </w:rPr>
        <w:fldChar w:fldCharType="end"/>
      </w:r>
    </w:p>
    <w:p w14:paraId="7330DF18">
      <w:pPr>
        <w:pStyle w:val="25"/>
        <w:tabs>
          <w:tab w:val="right" w:leader="dot" w:pos="9184"/>
        </w:tabs>
        <w:rPr>
          <w:color w:val="auto"/>
          <w:sz w:val="32"/>
          <w:szCs w:val="32"/>
          <w:highlight w:val="none"/>
        </w:rPr>
      </w:pPr>
      <w:r>
        <w:rPr>
          <w:rFonts w:hint="eastAsia" w:ascii="仿宋_GB2312" w:hAnsi="仿宋_GB2312" w:eastAsia="仿宋_GB2312" w:cs="仿宋_GB2312"/>
          <w:bCs/>
          <w:color w:val="auto"/>
          <w:sz w:val="32"/>
          <w:szCs w:val="32"/>
          <w:highlight w:val="none"/>
        </w:rPr>
        <w:fldChar w:fldCharType="begin"/>
      </w:r>
      <w:r>
        <w:rPr>
          <w:rFonts w:hint="eastAsia" w:ascii="仿宋_GB2312" w:hAnsi="仿宋_GB2312" w:eastAsia="仿宋_GB2312" w:cs="仿宋_GB2312"/>
          <w:bCs/>
          <w:color w:val="auto"/>
          <w:sz w:val="32"/>
          <w:szCs w:val="32"/>
          <w:highlight w:val="none"/>
        </w:rPr>
        <w:instrText xml:space="preserve"> HYPERLINK \l _Toc10591 </w:instrText>
      </w:r>
      <w:r>
        <w:rPr>
          <w:rFonts w:hint="eastAsia" w:ascii="仿宋_GB2312" w:hAnsi="仿宋_GB2312" w:eastAsia="仿宋_GB2312" w:cs="仿宋_GB2312"/>
          <w:bCs/>
          <w:color w:val="auto"/>
          <w:sz w:val="32"/>
          <w:szCs w:val="32"/>
          <w:highlight w:val="none"/>
        </w:rPr>
        <w:fldChar w:fldCharType="separate"/>
      </w:r>
      <w:r>
        <w:rPr>
          <w:rFonts w:hint="eastAsia" w:ascii="仿宋_GB2312" w:eastAsia="仿宋_GB2312"/>
          <w:color w:val="auto"/>
          <w:sz w:val="32"/>
          <w:szCs w:val="32"/>
          <w:highlight w:val="none"/>
        </w:rPr>
        <w:t>第四章 招标需求</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_Toc10591 \h </w:instrText>
      </w:r>
      <w:r>
        <w:rPr>
          <w:color w:val="auto"/>
          <w:sz w:val="32"/>
          <w:szCs w:val="32"/>
          <w:highlight w:val="none"/>
        </w:rPr>
        <w:fldChar w:fldCharType="separate"/>
      </w:r>
      <w:r>
        <w:rPr>
          <w:color w:val="auto"/>
          <w:sz w:val="32"/>
          <w:szCs w:val="32"/>
          <w:highlight w:val="none"/>
        </w:rPr>
        <w:t>38</w:t>
      </w:r>
      <w:r>
        <w:rPr>
          <w:color w:val="auto"/>
          <w:sz w:val="32"/>
          <w:szCs w:val="32"/>
          <w:highlight w:val="none"/>
        </w:rPr>
        <w:fldChar w:fldCharType="end"/>
      </w:r>
      <w:r>
        <w:rPr>
          <w:rFonts w:hint="eastAsia" w:ascii="仿宋_GB2312" w:hAnsi="仿宋_GB2312" w:eastAsia="仿宋_GB2312" w:cs="仿宋_GB2312"/>
          <w:bCs/>
          <w:color w:val="auto"/>
          <w:sz w:val="32"/>
          <w:szCs w:val="32"/>
          <w:highlight w:val="none"/>
        </w:rPr>
        <w:fldChar w:fldCharType="end"/>
      </w:r>
    </w:p>
    <w:p w14:paraId="08F7EE39">
      <w:pPr>
        <w:pStyle w:val="25"/>
        <w:tabs>
          <w:tab w:val="right" w:leader="dot" w:pos="9184"/>
        </w:tabs>
        <w:rPr>
          <w:color w:val="auto"/>
          <w:sz w:val="32"/>
          <w:szCs w:val="32"/>
          <w:highlight w:val="none"/>
        </w:rPr>
      </w:pPr>
      <w:r>
        <w:rPr>
          <w:rFonts w:hint="eastAsia" w:ascii="仿宋_GB2312" w:hAnsi="仿宋_GB2312" w:eastAsia="仿宋_GB2312" w:cs="仿宋_GB2312"/>
          <w:bCs/>
          <w:color w:val="auto"/>
          <w:sz w:val="32"/>
          <w:szCs w:val="32"/>
          <w:highlight w:val="none"/>
        </w:rPr>
        <w:fldChar w:fldCharType="begin"/>
      </w:r>
      <w:r>
        <w:rPr>
          <w:rFonts w:hint="eastAsia" w:ascii="仿宋_GB2312" w:hAnsi="仿宋_GB2312" w:eastAsia="仿宋_GB2312" w:cs="仿宋_GB2312"/>
          <w:bCs/>
          <w:color w:val="auto"/>
          <w:sz w:val="32"/>
          <w:szCs w:val="32"/>
          <w:highlight w:val="none"/>
        </w:rPr>
        <w:instrText xml:space="preserve"> HYPERLINK \l _Toc4889 </w:instrText>
      </w:r>
      <w:r>
        <w:rPr>
          <w:rFonts w:hint="eastAsia" w:ascii="仿宋_GB2312" w:hAnsi="仿宋_GB2312" w:eastAsia="仿宋_GB2312" w:cs="仿宋_GB2312"/>
          <w:bCs/>
          <w:color w:val="auto"/>
          <w:sz w:val="32"/>
          <w:szCs w:val="32"/>
          <w:highlight w:val="none"/>
        </w:rPr>
        <w:fldChar w:fldCharType="separate"/>
      </w:r>
      <w:r>
        <w:rPr>
          <w:rFonts w:hint="eastAsia" w:ascii="仿宋_GB2312" w:eastAsia="仿宋_GB2312" w:cs="Times New Roman"/>
          <w:bCs/>
          <w:color w:val="auto"/>
          <w:kern w:val="0"/>
          <w:sz w:val="32"/>
          <w:szCs w:val="32"/>
          <w:highlight w:val="none"/>
          <w:lang w:val="en-US" w:eastAsia="zh-CN"/>
        </w:rPr>
        <w:t xml:space="preserve">第五章 </w:t>
      </w:r>
      <w:r>
        <w:rPr>
          <w:rFonts w:hint="eastAsia" w:ascii="仿宋_GB2312" w:hAnsi="Calibri" w:eastAsia="仿宋_GB2312" w:cs="Times New Roman"/>
          <w:bCs/>
          <w:snapToGrid/>
          <w:color w:val="auto"/>
          <w:kern w:val="0"/>
          <w:sz w:val="32"/>
          <w:szCs w:val="32"/>
          <w:highlight w:val="none"/>
          <w:lang w:val="en-US" w:eastAsia="zh-CN"/>
        </w:rPr>
        <w:t>带量</w:t>
      </w:r>
      <w:r>
        <w:rPr>
          <w:rFonts w:hint="eastAsia" w:ascii="仿宋_GB2312" w:eastAsia="仿宋_GB2312" w:cs="Times New Roman"/>
          <w:bCs/>
          <w:color w:val="auto"/>
          <w:kern w:val="0"/>
          <w:sz w:val="32"/>
          <w:szCs w:val="32"/>
          <w:highlight w:val="none"/>
          <w:lang w:val="en-US" w:eastAsia="zh-CN"/>
        </w:rPr>
        <w:t>集中采购协议和政府采购合同主要条款指引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_Toc4889 \h </w:instrText>
      </w:r>
      <w:r>
        <w:rPr>
          <w:color w:val="auto"/>
          <w:sz w:val="32"/>
          <w:szCs w:val="32"/>
          <w:highlight w:val="none"/>
        </w:rPr>
        <w:fldChar w:fldCharType="separate"/>
      </w:r>
      <w:r>
        <w:rPr>
          <w:color w:val="auto"/>
          <w:sz w:val="32"/>
          <w:szCs w:val="32"/>
          <w:highlight w:val="none"/>
        </w:rPr>
        <w:t>45</w:t>
      </w:r>
      <w:r>
        <w:rPr>
          <w:color w:val="auto"/>
          <w:sz w:val="32"/>
          <w:szCs w:val="32"/>
          <w:highlight w:val="none"/>
        </w:rPr>
        <w:fldChar w:fldCharType="end"/>
      </w:r>
      <w:r>
        <w:rPr>
          <w:rFonts w:hint="eastAsia" w:ascii="仿宋_GB2312" w:hAnsi="仿宋_GB2312" w:eastAsia="仿宋_GB2312" w:cs="仿宋_GB2312"/>
          <w:bCs/>
          <w:color w:val="auto"/>
          <w:sz w:val="32"/>
          <w:szCs w:val="32"/>
          <w:highlight w:val="none"/>
        </w:rPr>
        <w:fldChar w:fldCharType="end"/>
      </w:r>
    </w:p>
    <w:p w14:paraId="28F3DEA4">
      <w:pPr>
        <w:pStyle w:val="25"/>
        <w:tabs>
          <w:tab w:val="right" w:leader="dot" w:pos="9184"/>
        </w:tabs>
        <w:rPr>
          <w:color w:val="auto"/>
          <w:sz w:val="32"/>
          <w:szCs w:val="32"/>
          <w:highlight w:val="none"/>
        </w:rPr>
      </w:pPr>
      <w:r>
        <w:rPr>
          <w:rFonts w:hint="eastAsia" w:ascii="仿宋_GB2312" w:hAnsi="仿宋_GB2312" w:eastAsia="仿宋_GB2312" w:cs="仿宋_GB2312"/>
          <w:bCs/>
          <w:color w:val="auto"/>
          <w:sz w:val="32"/>
          <w:szCs w:val="32"/>
          <w:highlight w:val="none"/>
        </w:rPr>
        <w:fldChar w:fldCharType="begin"/>
      </w:r>
      <w:r>
        <w:rPr>
          <w:rFonts w:hint="eastAsia" w:ascii="仿宋_GB2312" w:hAnsi="仿宋_GB2312" w:eastAsia="仿宋_GB2312" w:cs="仿宋_GB2312"/>
          <w:bCs/>
          <w:color w:val="auto"/>
          <w:sz w:val="32"/>
          <w:szCs w:val="32"/>
          <w:highlight w:val="none"/>
        </w:rPr>
        <w:instrText xml:space="preserve"> HYPERLINK \l _Toc22074 </w:instrText>
      </w:r>
      <w:r>
        <w:rPr>
          <w:rFonts w:hint="eastAsia" w:ascii="仿宋_GB2312" w:hAnsi="仿宋_GB2312" w:eastAsia="仿宋_GB2312" w:cs="仿宋_GB2312"/>
          <w:bCs/>
          <w:color w:val="auto"/>
          <w:sz w:val="32"/>
          <w:szCs w:val="32"/>
          <w:highlight w:val="none"/>
        </w:rPr>
        <w:fldChar w:fldCharType="separate"/>
      </w:r>
      <w:r>
        <w:rPr>
          <w:rFonts w:hint="eastAsia" w:ascii="仿宋_GB2312" w:eastAsia="仿宋_GB2312" w:cs="Times New Roman"/>
          <w:bCs/>
          <w:color w:val="auto"/>
          <w:kern w:val="0"/>
          <w:sz w:val="32"/>
          <w:szCs w:val="32"/>
          <w:highlight w:val="none"/>
        </w:rPr>
        <w:t>第六章 投标文件格式附件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_Toc22074 \h </w:instrText>
      </w:r>
      <w:r>
        <w:rPr>
          <w:color w:val="auto"/>
          <w:sz w:val="32"/>
          <w:szCs w:val="32"/>
          <w:highlight w:val="none"/>
        </w:rPr>
        <w:fldChar w:fldCharType="separate"/>
      </w:r>
      <w:r>
        <w:rPr>
          <w:color w:val="auto"/>
          <w:sz w:val="32"/>
          <w:szCs w:val="32"/>
          <w:highlight w:val="none"/>
        </w:rPr>
        <w:t>52</w:t>
      </w:r>
      <w:r>
        <w:rPr>
          <w:color w:val="auto"/>
          <w:sz w:val="32"/>
          <w:szCs w:val="32"/>
          <w:highlight w:val="none"/>
        </w:rPr>
        <w:fldChar w:fldCharType="end"/>
      </w:r>
      <w:r>
        <w:rPr>
          <w:rFonts w:hint="eastAsia" w:ascii="仿宋_GB2312" w:hAnsi="仿宋_GB2312" w:eastAsia="仿宋_GB2312" w:cs="仿宋_GB2312"/>
          <w:bCs/>
          <w:color w:val="auto"/>
          <w:sz w:val="32"/>
          <w:szCs w:val="32"/>
          <w:highlight w:val="none"/>
        </w:rPr>
        <w:fldChar w:fldCharType="end"/>
      </w:r>
    </w:p>
    <w:p w14:paraId="1EFC944C">
      <w:pPr>
        <w:rPr>
          <w:rFonts w:eastAsia="仿宋_GB2312"/>
          <w:color w:val="auto"/>
          <w:highlight w:val="none"/>
        </w:rPr>
      </w:pPr>
      <w:r>
        <w:rPr>
          <w:rFonts w:hint="eastAsia" w:ascii="仿宋_GB2312" w:hAnsi="仿宋_GB2312" w:eastAsia="仿宋_GB2312" w:cs="仿宋_GB2312"/>
          <w:b/>
          <w:bCs/>
          <w:color w:val="auto"/>
          <w:sz w:val="32"/>
          <w:szCs w:val="32"/>
          <w:highlight w:val="none"/>
        </w:rPr>
        <w:fldChar w:fldCharType="end"/>
      </w:r>
    </w:p>
    <w:p w14:paraId="1B3E8184">
      <w:pPr>
        <w:spacing w:line="360" w:lineRule="auto"/>
        <w:rPr>
          <w:color w:val="auto"/>
          <w:highlight w:val="none"/>
        </w:rPr>
        <w:sectPr>
          <w:headerReference r:id="rId3" w:type="default"/>
          <w:footerReference r:id="rId4" w:type="default"/>
          <w:footerReference r:id="rId5" w:type="even"/>
          <w:pgSz w:w="11906" w:h="16838"/>
          <w:pgMar w:top="1440" w:right="1800" w:bottom="1440" w:left="1800" w:header="851" w:footer="851" w:gutter="0"/>
          <w:pgNumType w:fmt="decimal" w:start="1"/>
          <w:cols w:space="720" w:num="1"/>
          <w:docGrid w:linePitch="312" w:charSpace="0"/>
        </w:sectPr>
      </w:pPr>
    </w:p>
    <w:p w14:paraId="54C2D089">
      <w:pPr>
        <w:pStyle w:val="2"/>
        <w:pageBreakBefore/>
        <w:spacing w:line="480" w:lineRule="exact"/>
        <w:rPr>
          <w:rFonts w:ascii="仿宋_GB2312" w:eastAsia="仿宋_GB2312"/>
          <w:color w:val="auto"/>
          <w:highlight w:val="none"/>
        </w:rPr>
      </w:pPr>
      <w:bookmarkStart w:id="0" w:name="_Toc421271076"/>
      <w:bookmarkStart w:id="1" w:name="_Toc109755336"/>
      <w:bookmarkStart w:id="2" w:name="_Toc421107141"/>
      <w:bookmarkStart w:id="3" w:name="_Toc19899"/>
      <w:bookmarkStart w:id="4" w:name="_Toc9436"/>
      <w:bookmarkStart w:id="5" w:name="_Toc27030"/>
      <w:bookmarkStart w:id="6" w:name="_Toc31559"/>
      <w:bookmarkStart w:id="7" w:name="_Toc421107143"/>
      <w:bookmarkStart w:id="8" w:name="_Toc396135428"/>
      <w:bookmarkStart w:id="9" w:name="_Toc421271109"/>
      <w:r>
        <w:rPr>
          <w:rFonts w:hint="eastAsia" w:ascii="仿宋_GB2312" w:eastAsia="仿宋_GB2312"/>
          <w:color w:val="auto"/>
          <w:highlight w:val="none"/>
        </w:rPr>
        <w:t>第一章  公开招标采购公告</w:t>
      </w:r>
      <w:bookmarkEnd w:id="0"/>
      <w:bookmarkEnd w:id="1"/>
      <w:bookmarkEnd w:id="2"/>
      <w:bookmarkEnd w:id="3"/>
      <w:bookmarkEnd w:id="4"/>
      <w:bookmarkEnd w:id="5"/>
      <w:bookmarkEnd w:id="6"/>
    </w:p>
    <w:p w14:paraId="7709FCC2">
      <w:pPr>
        <w:pStyle w:val="137"/>
        <w:widowControl w:val="0"/>
        <w:spacing w:afterLines="0" w:line="440" w:lineRule="exact"/>
        <w:ind w:firstLine="600"/>
        <w:rPr>
          <w:rFonts w:eastAsia="仿宋_GB2312"/>
          <w:color w:val="auto"/>
          <w:sz w:val="30"/>
          <w:szCs w:val="30"/>
          <w:highlight w:val="none"/>
        </w:rPr>
      </w:pPr>
    </w:p>
    <w:p w14:paraId="062D657C">
      <w:pPr>
        <w:pStyle w:val="137"/>
        <w:widowControl w:val="0"/>
        <w:spacing w:afterLines="0" w:line="460" w:lineRule="exact"/>
        <w:ind w:firstLine="600"/>
        <w:rPr>
          <w:rFonts w:eastAsia="仿宋_GB2312"/>
          <w:color w:val="auto"/>
          <w:sz w:val="30"/>
          <w:szCs w:val="30"/>
          <w:highlight w:val="none"/>
        </w:rPr>
      </w:pPr>
      <w:r>
        <w:rPr>
          <w:rFonts w:hint="eastAsia" w:eastAsia="仿宋_GB2312"/>
          <w:color w:val="auto"/>
          <w:sz w:val="30"/>
          <w:szCs w:val="30"/>
          <w:highlight w:val="none"/>
        </w:rPr>
        <w:t>根据《中华人民共和国政府采购法》、《中华人民共和国政府采购法实施条例》、《政府采购货物和服务招标投标管理办法》等规定，现就下列项目进行公开招标采购，欢迎提供本国货物、服务的</w:t>
      </w:r>
      <w:r>
        <w:rPr>
          <w:rFonts w:hint="eastAsia" w:eastAsia="仿宋_GB2312"/>
          <w:color w:val="auto"/>
          <w:sz w:val="30"/>
          <w:szCs w:val="30"/>
          <w:highlight w:val="none"/>
          <w:lang w:bidi="ar"/>
        </w:rPr>
        <w:t>单位或个人</w:t>
      </w:r>
      <w:r>
        <w:rPr>
          <w:rFonts w:hint="eastAsia" w:eastAsia="仿宋_GB2312"/>
          <w:color w:val="auto"/>
          <w:sz w:val="30"/>
          <w:szCs w:val="30"/>
          <w:highlight w:val="none"/>
        </w:rPr>
        <w:t>前来投标。</w:t>
      </w:r>
    </w:p>
    <w:p w14:paraId="64946FBA">
      <w:pPr>
        <w:snapToGrid w:val="0"/>
        <w:spacing w:line="460" w:lineRule="exact"/>
        <w:ind w:firstLine="600" w:firstLineChars="200"/>
        <w:rPr>
          <w:rFonts w:ascii="黑体" w:hAnsi="黑体" w:eastAsia="黑体" w:cs="Arial"/>
          <w:color w:val="auto"/>
          <w:sz w:val="30"/>
          <w:szCs w:val="30"/>
          <w:highlight w:val="none"/>
        </w:rPr>
      </w:pPr>
      <w:r>
        <w:rPr>
          <w:rFonts w:hint="eastAsia" w:ascii="黑体" w:hAnsi="黑体" w:eastAsia="黑体" w:cs="Arial"/>
          <w:color w:val="auto"/>
          <w:sz w:val="30"/>
          <w:szCs w:val="30"/>
          <w:highlight w:val="none"/>
        </w:rPr>
        <w:t>一、项目基本情况</w:t>
      </w:r>
    </w:p>
    <w:p w14:paraId="171438E0">
      <w:pPr>
        <w:snapToGrid w:val="0"/>
        <w:spacing w:line="460" w:lineRule="exact"/>
        <w:ind w:firstLine="602" w:firstLineChars="200"/>
        <w:rPr>
          <w:rFonts w:hint="eastAsia" w:eastAsia="仿宋_GB2312"/>
          <w:b/>
          <w:color w:val="auto"/>
          <w:kern w:val="0"/>
          <w:sz w:val="30"/>
          <w:szCs w:val="30"/>
          <w:highlight w:val="none"/>
        </w:rPr>
      </w:pPr>
      <w:r>
        <w:rPr>
          <w:rFonts w:hint="eastAsia" w:eastAsia="仿宋_GB2312" w:cs="Arial"/>
          <w:b/>
          <w:bCs/>
          <w:color w:val="auto"/>
          <w:sz w:val="30"/>
          <w:szCs w:val="30"/>
          <w:highlight w:val="none"/>
        </w:rPr>
        <w:t>（一）项目编号：</w:t>
      </w:r>
      <w:r>
        <w:rPr>
          <w:rFonts w:hint="eastAsia" w:eastAsia="仿宋_GB2312"/>
          <w:b/>
          <w:color w:val="auto"/>
          <w:kern w:val="0"/>
          <w:sz w:val="30"/>
          <w:szCs w:val="30"/>
          <w:highlight w:val="none"/>
          <w:lang w:eastAsia="zh-CN"/>
        </w:rPr>
        <w:t>2026-SJYT-8</w:t>
      </w:r>
    </w:p>
    <w:p w14:paraId="1B727BC8">
      <w:pPr>
        <w:snapToGrid w:val="0"/>
        <w:spacing w:line="460" w:lineRule="exact"/>
        <w:ind w:firstLine="602" w:firstLineChars="200"/>
        <w:rPr>
          <w:rFonts w:hint="default" w:ascii="Calibri" w:hAnsi="Calibri" w:eastAsia="仿宋_GB2312" w:cs="Arial"/>
          <w:b/>
          <w:bCs/>
          <w:color w:val="auto"/>
          <w:kern w:val="2"/>
          <w:sz w:val="30"/>
          <w:szCs w:val="30"/>
          <w:highlight w:val="none"/>
          <w:lang w:val="en-US" w:eastAsia="zh-CN"/>
        </w:rPr>
      </w:pPr>
      <w:r>
        <w:rPr>
          <w:rFonts w:hint="eastAsia" w:eastAsia="仿宋_GB2312"/>
          <w:b/>
          <w:color w:val="auto"/>
          <w:kern w:val="0"/>
          <w:sz w:val="30"/>
          <w:szCs w:val="30"/>
          <w:highlight w:val="none"/>
        </w:rPr>
        <w:t>（二）项目名称：</w:t>
      </w:r>
      <w:r>
        <w:rPr>
          <w:rFonts w:hint="eastAsia" w:eastAsia="仿宋_GB2312" w:cs="Times New Roman"/>
          <w:b/>
          <w:bCs w:val="0"/>
          <w:color w:val="auto"/>
          <w:kern w:val="0"/>
          <w:sz w:val="30"/>
          <w:szCs w:val="30"/>
          <w:highlight w:val="none"/>
          <w:lang w:val="en-US" w:eastAsia="zh-CN"/>
        </w:rPr>
        <w:t>《浙江省中学实验仪器设备购置项目》第二批采购项目</w:t>
      </w:r>
      <w:r>
        <w:rPr>
          <w:rFonts w:hint="eastAsia" w:ascii="Calibri" w:eastAsia="仿宋_GB2312"/>
          <w:b/>
          <w:bCs w:val="0"/>
          <w:color w:val="auto"/>
          <w:kern w:val="0"/>
          <w:sz w:val="30"/>
          <w:szCs w:val="30"/>
          <w:highlight w:val="none"/>
          <w:lang w:val="en-US" w:eastAsia="zh-CN"/>
        </w:rPr>
        <w:t>(</w:t>
      </w:r>
      <w:r>
        <w:rPr>
          <w:rFonts w:hint="eastAsia" w:eastAsia="仿宋_GB2312"/>
          <w:b/>
          <w:bCs w:val="0"/>
          <w:color w:val="auto"/>
          <w:kern w:val="0"/>
          <w:sz w:val="30"/>
          <w:szCs w:val="30"/>
          <w:highlight w:val="none"/>
          <w:lang w:val="en-US" w:eastAsia="zh-CN"/>
        </w:rPr>
        <w:t>台州</w:t>
      </w:r>
      <w:r>
        <w:rPr>
          <w:rFonts w:hint="eastAsia" w:ascii="Calibri" w:eastAsia="仿宋_GB2312"/>
          <w:b/>
          <w:bCs w:val="0"/>
          <w:color w:val="auto"/>
          <w:kern w:val="0"/>
          <w:sz w:val="30"/>
          <w:szCs w:val="30"/>
          <w:highlight w:val="none"/>
          <w:lang w:val="en-US" w:eastAsia="zh-CN"/>
        </w:rPr>
        <w:t>)</w:t>
      </w:r>
    </w:p>
    <w:p w14:paraId="16303810">
      <w:pPr>
        <w:snapToGrid w:val="0"/>
        <w:spacing w:line="460" w:lineRule="exact"/>
        <w:ind w:firstLine="600" w:firstLineChars="200"/>
        <w:rPr>
          <w:rFonts w:eastAsia="仿宋_GB2312" w:cs="Arial"/>
          <w:b/>
          <w:bCs/>
          <w:color w:val="auto"/>
          <w:sz w:val="30"/>
          <w:szCs w:val="30"/>
          <w:highlight w:val="none"/>
        </w:rPr>
      </w:pPr>
      <w:r>
        <w:rPr>
          <w:rFonts w:hint="eastAsia" w:eastAsia="仿宋_GB2312"/>
          <w:color w:val="auto"/>
          <w:kern w:val="0"/>
          <w:sz w:val="30"/>
          <w:szCs w:val="30"/>
          <w:highlight w:val="none"/>
        </w:rPr>
        <w:t>（三）</w:t>
      </w:r>
      <w:r>
        <w:rPr>
          <w:rFonts w:hint="eastAsia" w:eastAsia="仿宋_GB2312" w:cs="Arial"/>
          <w:b/>
          <w:bCs/>
          <w:color w:val="auto"/>
          <w:sz w:val="30"/>
          <w:szCs w:val="30"/>
          <w:highlight w:val="none"/>
        </w:rPr>
        <w:t>采购类型：部门集中</w:t>
      </w:r>
    </w:p>
    <w:p w14:paraId="09BE9187">
      <w:pPr>
        <w:snapToGrid w:val="0"/>
        <w:spacing w:line="460" w:lineRule="exact"/>
        <w:ind w:firstLine="602" w:firstLineChars="200"/>
        <w:rPr>
          <w:rFonts w:eastAsia="仿宋_GB2312" w:cs="Arial"/>
          <w:b/>
          <w:bCs/>
          <w:color w:val="auto"/>
          <w:sz w:val="30"/>
          <w:szCs w:val="30"/>
          <w:highlight w:val="none"/>
        </w:rPr>
      </w:pPr>
      <w:r>
        <w:rPr>
          <w:rFonts w:hint="eastAsia" w:eastAsia="仿宋_GB2312" w:cs="Arial"/>
          <w:b/>
          <w:bCs/>
          <w:color w:val="auto"/>
          <w:sz w:val="30"/>
          <w:szCs w:val="30"/>
          <w:highlight w:val="none"/>
        </w:rPr>
        <w:t>（四）采购方式：公开招标</w:t>
      </w:r>
    </w:p>
    <w:p w14:paraId="3AB51388">
      <w:pPr>
        <w:snapToGrid w:val="0"/>
        <w:spacing w:line="460" w:lineRule="exact"/>
        <w:ind w:firstLine="602" w:firstLineChars="200"/>
        <w:rPr>
          <w:rFonts w:hint="eastAsia" w:eastAsia="仿宋_GB2312" w:cs="Arial"/>
          <w:b/>
          <w:bCs/>
          <w:color w:val="auto"/>
          <w:sz w:val="30"/>
          <w:szCs w:val="30"/>
          <w:highlight w:val="none"/>
          <w:lang w:eastAsia="zh-CN"/>
        </w:rPr>
      </w:pPr>
      <w:r>
        <w:rPr>
          <w:rFonts w:hint="eastAsia" w:eastAsia="仿宋_GB2312" w:cs="Arial"/>
          <w:b/>
          <w:bCs/>
          <w:color w:val="auto"/>
          <w:sz w:val="30"/>
          <w:szCs w:val="30"/>
          <w:highlight w:val="none"/>
        </w:rPr>
        <w:t>（五）采购内容、数量及预算</w:t>
      </w:r>
      <w:r>
        <w:rPr>
          <w:rFonts w:hint="eastAsia" w:eastAsia="仿宋_GB2312" w:cs="Arial"/>
          <w:b/>
          <w:bCs/>
          <w:color w:val="auto"/>
          <w:sz w:val="30"/>
          <w:szCs w:val="30"/>
          <w:highlight w:val="none"/>
          <w:lang w:eastAsia="zh-CN"/>
        </w:rPr>
        <w:t>（</w:t>
      </w:r>
      <w:r>
        <w:rPr>
          <w:rFonts w:hint="eastAsia" w:eastAsia="仿宋_GB2312" w:cs="Arial"/>
          <w:b/>
          <w:bCs/>
          <w:color w:val="auto"/>
          <w:sz w:val="30"/>
          <w:szCs w:val="30"/>
          <w:highlight w:val="none"/>
          <w:lang w:val="en-US" w:eastAsia="zh-CN"/>
        </w:rPr>
        <w:t>标项按预算从高到低排序</w:t>
      </w:r>
      <w:r>
        <w:rPr>
          <w:rFonts w:hint="eastAsia" w:eastAsia="仿宋_GB2312" w:cs="Arial"/>
          <w:b/>
          <w:bCs/>
          <w:color w:val="auto"/>
          <w:sz w:val="30"/>
          <w:szCs w:val="30"/>
          <w:highlight w:val="none"/>
          <w:lang w:eastAsia="zh-CN"/>
        </w:rPr>
        <w:t>）</w:t>
      </w:r>
    </w:p>
    <w:tbl>
      <w:tblPr>
        <w:tblStyle w:val="37"/>
        <w:tblW w:w="856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7"/>
        <w:gridCol w:w="876"/>
        <w:gridCol w:w="550"/>
        <w:gridCol w:w="491"/>
        <w:gridCol w:w="971"/>
        <w:gridCol w:w="1026"/>
        <w:gridCol w:w="3111"/>
        <w:gridCol w:w="1087"/>
      </w:tblGrid>
      <w:tr w14:paraId="712E8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FD15">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标项序号</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FBB9C">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标项名称</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B9F8A">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数量</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3059">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单位</w:t>
            </w:r>
          </w:p>
        </w:tc>
        <w:tc>
          <w:tcPr>
            <w:tcW w:w="9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7A629C">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采购预算（人民币万元）</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33F9">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采购人（牵头单位）</w:t>
            </w: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0DAF2">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采购人</w:t>
            </w:r>
            <w:r>
              <w:rPr>
                <w:rFonts w:hint="eastAsia" w:ascii="仿宋_GB2312" w:hAnsi="仿宋_GB2312" w:eastAsia="仿宋_GB2312" w:cs="仿宋_GB2312"/>
                <w:b/>
                <w:bCs/>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b/>
                <w:bCs/>
                <w:i w:val="0"/>
                <w:iCs w:val="0"/>
                <w:color w:val="auto"/>
                <w:kern w:val="0"/>
                <w:sz w:val="24"/>
                <w:szCs w:val="24"/>
                <w:highlight w:val="none"/>
                <w:u w:val="none"/>
                <w:lang w:val="en-US" w:eastAsia="zh-CN" w:bidi="ar"/>
              </w:rPr>
              <w:t>（参与单位）</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6D1E0">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采购人</w:t>
            </w:r>
            <w:r>
              <w:rPr>
                <w:rFonts w:hint="eastAsia" w:ascii="仿宋_GB2312" w:hAnsi="仿宋_GB2312" w:eastAsia="仿宋_GB2312" w:cs="仿宋_GB2312"/>
                <w:b/>
                <w:bCs/>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b/>
                <w:bCs/>
                <w:i w:val="0"/>
                <w:iCs w:val="0"/>
                <w:color w:val="auto"/>
                <w:kern w:val="0"/>
                <w:sz w:val="24"/>
                <w:szCs w:val="24"/>
                <w:highlight w:val="none"/>
                <w:u w:val="none"/>
                <w:lang w:val="en-US" w:eastAsia="zh-CN" w:bidi="ar"/>
              </w:rPr>
              <w:t>（参与单位）预算（人民币万元）</w:t>
            </w:r>
          </w:p>
        </w:tc>
      </w:tr>
      <w:tr w14:paraId="2E140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39ACE4">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eastAsia="zh-CN" w:bidi="ar"/>
              </w:rPr>
              <w:t>标项１</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F4CF5">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台州</w:t>
            </w: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0504B">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1</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E8243">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批</w:t>
            </w: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F5C55">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2</w:t>
            </w:r>
            <w:r>
              <w:rPr>
                <w:rFonts w:hint="default" w:ascii="仿宋_GB2312" w:hAnsi="仿宋_GB2312" w:eastAsia="仿宋_GB2312" w:cs="仿宋_GB2312"/>
                <w:color w:val="auto"/>
                <w:kern w:val="0"/>
                <w:sz w:val="24"/>
                <w:szCs w:val="24"/>
                <w:highlight w:val="none"/>
                <w:u w:val="none"/>
                <w:lang w:bidi="ar"/>
              </w:rPr>
              <w:t>639.8</w:t>
            </w:r>
          </w:p>
        </w:tc>
        <w:tc>
          <w:tcPr>
            <w:tcW w:w="10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090CFB">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浙江省教育厅</w:t>
            </w: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ECE33">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台州市路桥中学</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E986">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default" w:ascii="仿宋_GB2312" w:hAnsi="仿宋_GB2312" w:eastAsia="仿宋_GB2312" w:cs="仿宋_GB2312"/>
                <w:color w:val="auto"/>
                <w:kern w:val="0"/>
                <w:sz w:val="24"/>
                <w:szCs w:val="24"/>
                <w:highlight w:val="none"/>
                <w:u w:val="none"/>
                <w:lang w:bidi="ar"/>
              </w:rPr>
              <w:t>399</w:t>
            </w:r>
          </w:p>
        </w:tc>
      </w:tr>
      <w:tr w14:paraId="10CDF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58D9D">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958BC">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231A8">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FB5B7">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24DAC">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CECA6">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612A">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台州市黄岩中学</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1B97">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4</w:t>
            </w:r>
            <w:r>
              <w:rPr>
                <w:rFonts w:hint="default" w:ascii="仿宋_GB2312" w:hAnsi="仿宋_GB2312" w:eastAsia="仿宋_GB2312" w:cs="仿宋_GB2312"/>
                <w:color w:val="auto"/>
                <w:kern w:val="0"/>
                <w:sz w:val="24"/>
                <w:szCs w:val="24"/>
                <w:highlight w:val="none"/>
                <w:u w:val="none"/>
                <w:lang w:bidi="ar"/>
              </w:rPr>
              <w:t>23</w:t>
            </w:r>
          </w:p>
        </w:tc>
      </w:tr>
      <w:tr w14:paraId="7E59F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D3410">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EFA29">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63A98">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1E25">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68FC6">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30C2A">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AEE5">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温岭市第二中学</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78A2">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2</w:t>
            </w:r>
            <w:r>
              <w:rPr>
                <w:rFonts w:hint="default" w:ascii="仿宋_GB2312" w:hAnsi="仿宋_GB2312" w:eastAsia="仿宋_GB2312" w:cs="仿宋_GB2312"/>
                <w:color w:val="auto"/>
                <w:kern w:val="0"/>
                <w:sz w:val="24"/>
                <w:szCs w:val="24"/>
                <w:highlight w:val="none"/>
                <w:u w:val="none"/>
                <w:lang w:bidi="ar"/>
              </w:rPr>
              <w:t>12</w:t>
            </w:r>
          </w:p>
        </w:tc>
      </w:tr>
      <w:tr w14:paraId="4A360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56324">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0F50C">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45153">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46AF2">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6973A">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186D1">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046B4">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温岭市箬横中学</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7140">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20</w:t>
            </w:r>
            <w:r>
              <w:rPr>
                <w:rFonts w:hint="default" w:ascii="仿宋_GB2312" w:hAnsi="仿宋_GB2312" w:eastAsia="仿宋_GB2312" w:cs="仿宋_GB2312"/>
                <w:color w:val="auto"/>
                <w:kern w:val="0"/>
                <w:sz w:val="24"/>
                <w:szCs w:val="24"/>
                <w:highlight w:val="none"/>
                <w:u w:val="none"/>
                <w:lang w:bidi="ar"/>
              </w:rPr>
              <w:t>0</w:t>
            </w:r>
          </w:p>
        </w:tc>
      </w:tr>
      <w:tr w14:paraId="624C2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DAEE9">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1D1F2">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9A678">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A908F">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39890">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97C53">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3A62">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温岭市九龙学校</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671DD">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9</w:t>
            </w:r>
            <w:r>
              <w:rPr>
                <w:rFonts w:hint="default" w:ascii="仿宋_GB2312" w:hAnsi="仿宋_GB2312" w:eastAsia="仿宋_GB2312" w:cs="仿宋_GB2312"/>
                <w:color w:val="auto"/>
                <w:kern w:val="0"/>
                <w:sz w:val="24"/>
                <w:szCs w:val="24"/>
                <w:highlight w:val="none"/>
                <w:u w:val="none"/>
                <w:lang w:bidi="ar"/>
              </w:rPr>
              <w:t>2</w:t>
            </w:r>
          </w:p>
        </w:tc>
      </w:tr>
      <w:tr w14:paraId="6E6DC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3E0C6">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4D54D">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5EDD0">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E37CF">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C0C88">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3CBFD">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7259">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天台中学</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B6757">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1</w:t>
            </w:r>
            <w:r>
              <w:rPr>
                <w:rFonts w:hint="default" w:ascii="仿宋_GB2312" w:hAnsi="仿宋_GB2312" w:eastAsia="仿宋_GB2312" w:cs="仿宋_GB2312"/>
                <w:color w:val="auto"/>
                <w:kern w:val="0"/>
                <w:sz w:val="24"/>
                <w:szCs w:val="24"/>
                <w:highlight w:val="none"/>
                <w:u w:val="none"/>
                <w:lang w:bidi="ar"/>
              </w:rPr>
              <w:t>43</w:t>
            </w:r>
          </w:p>
        </w:tc>
      </w:tr>
      <w:tr w14:paraId="21777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2BC78">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E02AC">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8D74C">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CC792">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53513">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95506">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AE55F">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天台育青中学</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A2D3F">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1</w:t>
            </w:r>
            <w:r>
              <w:rPr>
                <w:rFonts w:hint="default" w:ascii="仿宋_GB2312" w:hAnsi="仿宋_GB2312" w:eastAsia="仿宋_GB2312" w:cs="仿宋_GB2312"/>
                <w:color w:val="auto"/>
                <w:kern w:val="0"/>
                <w:sz w:val="24"/>
                <w:szCs w:val="24"/>
                <w:highlight w:val="none"/>
                <w:u w:val="none"/>
                <w:lang w:bidi="ar"/>
              </w:rPr>
              <w:t>67</w:t>
            </w:r>
          </w:p>
        </w:tc>
      </w:tr>
      <w:tr w14:paraId="4D1C8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88C06">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B89D7">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76CC3">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DC6BA">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3922">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E2D98">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B7C27">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天台平桥中学</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0BBED">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145</w:t>
            </w:r>
          </w:p>
        </w:tc>
      </w:tr>
      <w:tr w14:paraId="76232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6D77F">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AA6DE">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B004E">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23BEF">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9F18C">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F3ED5">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C410A">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三门县实验学校</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219C">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215</w:t>
            </w:r>
          </w:p>
        </w:tc>
      </w:tr>
      <w:tr w14:paraId="7253C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E9992">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D54A0">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7710B">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C3DF3">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564C9">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CC1B7">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05BD">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三门初级中学</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6923">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222</w:t>
            </w:r>
          </w:p>
        </w:tc>
      </w:tr>
      <w:tr w14:paraId="642CB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508DD">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09D9A">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F9760">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56F93">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8A538">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DFE0D">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10A73">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仙居中学</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50F00">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142.9</w:t>
            </w:r>
          </w:p>
        </w:tc>
      </w:tr>
      <w:tr w14:paraId="259CF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CC7C2">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B9F3B">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FE46F">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4B68F">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A9D00">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A645D">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BA3C6">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仙居县城峰中学</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E8D2">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142.9</w:t>
            </w:r>
          </w:p>
        </w:tc>
      </w:tr>
      <w:tr w14:paraId="46113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8C1D7">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F2628">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C7D83">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B307C">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BA21F">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E7D0A">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3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C8107">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仙居县盂溪中学</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3057">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r>
              <w:rPr>
                <w:rFonts w:hint="eastAsia" w:ascii="仿宋_GB2312" w:hAnsi="仿宋_GB2312" w:eastAsia="仿宋_GB2312" w:cs="仿宋_GB2312"/>
                <w:color w:val="auto"/>
                <w:kern w:val="0"/>
                <w:sz w:val="24"/>
                <w:szCs w:val="24"/>
                <w:highlight w:val="none"/>
                <w:u w:val="none"/>
                <w:lang w:bidi="ar"/>
              </w:rPr>
              <w:t>13</w:t>
            </w:r>
            <w:r>
              <w:rPr>
                <w:rFonts w:hint="default" w:ascii="仿宋_GB2312" w:hAnsi="仿宋_GB2312" w:eastAsia="仿宋_GB2312" w:cs="仿宋_GB2312"/>
                <w:color w:val="auto"/>
                <w:kern w:val="0"/>
                <w:sz w:val="24"/>
                <w:szCs w:val="24"/>
                <w:highlight w:val="none"/>
                <w:u w:val="none"/>
                <w:lang w:bidi="ar"/>
              </w:rPr>
              <w:t>6</w:t>
            </w:r>
          </w:p>
        </w:tc>
      </w:tr>
    </w:tbl>
    <w:p w14:paraId="21610AFD">
      <w:pPr>
        <w:pStyle w:val="137"/>
        <w:spacing w:afterLines="0" w:line="440" w:lineRule="exact"/>
        <w:ind w:firstLine="602"/>
        <w:rPr>
          <w:rFonts w:eastAsia="仿宋_GB2312"/>
          <w:b/>
          <w:bCs/>
          <w:color w:val="auto"/>
          <w:sz w:val="30"/>
          <w:szCs w:val="30"/>
          <w:highlight w:val="none"/>
        </w:rPr>
      </w:pPr>
      <w:r>
        <w:rPr>
          <w:rFonts w:hint="eastAsia" w:eastAsia="仿宋_GB2312"/>
          <w:b/>
          <w:bCs/>
          <w:color w:val="auto"/>
          <w:sz w:val="30"/>
          <w:szCs w:val="30"/>
          <w:highlight w:val="none"/>
        </w:rPr>
        <w:t>特别说明：</w:t>
      </w:r>
    </w:p>
    <w:p w14:paraId="64B5321A">
      <w:pPr>
        <w:pStyle w:val="137"/>
        <w:spacing w:afterLines="0" w:line="440" w:lineRule="exact"/>
        <w:ind w:firstLine="600"/>
        <w:rPr>
          <w:rFonts w:eastAsia="仿宋_GB2312"/>
          <w:color w:val="auto"/>
          <w:sz w:val="30"/>
          <w:szCs w:val="30"/>
          <w:highlight w:val="none"/>
        </w:rPr>
      </w:pPr>
      <w:r>
        <w:rPr>
          <w:rFonts w:hint="eastAsia" w:eastAsia="仿宋_GB2312"/>
          <w:color w:val="auto"/>
          <w:sz w:val="30"/>
          <w:szCs w:val="30"/>
          <w:highlight w:val="none"/>
        </w:rPr>
        <w:t>1.本项目属性：☑货物类/</w:t>
      </w:r>
      <w:r>
        <w:rPr>
          <w:rFonts w:hint="eastAsia" w:eastAsia="仿宋_GB2312"/>
          <w:color w:val="auto"/>
          <w:sz w:val="30"/>
          <w:szCs w:val="30"/>
          <w:highlight w:val="none"/>
          <w:lang w:eastAsia="zh-CN"/>
        </w:rPr>
        <w:t>□</w:t>
      </w:r>
      <w:r>
        <w:rPr>
          <w:rFonts w:hint="eastAsia" w:eastAsia="仿宋_GB2312"/>
          <w:color w:val="auto"/>
          <w:sz w:val="30"/>
          <w:szCs w:val="30"/>
          <w:highlight w:val="none"/>
        </w:rPr>
        <w:t>服务类/□工程类</w:t>
      </w:r>
    </w:p>
    <w:p w14:paraId="4E01733E">
      <w:pPr>
        <w:snapToGrid w:val="0"/>
        <w:spacing w:line="440" w:lineRule="exact"/>
        <w:ind w:firstLine="600" w:firstLineChars="200"/>
        <w:rPr>
          <w:rFonts w:ascii="Times New Roman" w:hAnsi="Times New Roman" w:eastAsia="仿宋_GB2312"/>
          <w:color w:val="auto"/>
          <w:sz w:val="30"/>
          <w:szCs w:val="30"/>
          <w:highlight w:val="none"/>
        </w:rPr>
      </w:pPr>
      <w:r>
        <w:rPr>
          <w:rFonts w:hint="eastAsia" w:eastAsia="仿宋_GB2312"/>
          <w:color w:val="auto"/>
          <w:sz w:val="30"/>
          <w:szCs w:val="30"/>
          <w:highlight w:val="none"/>
        </w:rPr>
        <w:t>2.</w:t>
      </w:r>
      <w:r>
        <w:rPr>
          <w:rFonts w:hint="eastAsia" w:ascii="Times New Roman" w:hAnsi="Times New Roman" w:eastAsia="仿宋_GB2312"/>
          <w:color w:val="auto"/>
          <w:sz w:val="30"/>
          <w:szCs w:val="30"/>
          <w:highlight w:val="none"/>
        </w:rPr>
        <w:t>具体采购清单详见“第四章 招标需求”。</w:t>
      </w:r>
    </w:p>
    <w:p w14:paraId="668A4A40">
      <w:pPr>
        <w:widowControl/>
        <w:spacing w:line="400" w:lineRule="atLeast"/>
        <w:ind w:firstLine="600" w:firstLineChars="200"/>
        <w:jc w:val="left"/>
        <w:rPr>
          <w:rFonts w:hint="eastAsia" w:eastAsia="仿宋_GB2312"/>
          <w:color w:val="auto"/>
          <w:sz w:val="30"/>
          <w:szCs w:val="30"/>
          <w:highlight w:val="none"/>
          <w:lang w:bidi="ar"/>
        </w:rPr>
      </w:pPr>
      <w:r>
        <w:rPr>
          <w:rFonts w:hint="eastAsia" w:eastAsia="仿宋_GB2312"/>
          <w:color w:val="auto"/>
          <w:sz w:val="30"/>
          <w:szCs w:val="30"/>
          <w:highlight w:val="none"/>
        </w:rPr>
        <w:t>3.根据《关于印发中小企业划型标准规定的通知》（工信部联企业〔2011〕300号），采购标的对应的中小企业划分标准所属行业：</w:t>
      </w:r>
      <w:r>
        <w:rPr>
          <w:rFonts w:hint="eastAsia" w:ascii="仿宋_GB2312" w:hAnsi="仿宋_GB2312" w:eastAsia="仿宋_GB2312" w:cs="仿宋_GB2312"/>
          <w:color w:val="auto"/>
          <w:sz w:val="30"/>
          <w:szCs w:val="30"/>
          <w:highlight w:val="none"/>
          <w:lang w:val="en-US" w:eastAsia="zh-CN"/>
        </w:rPr>
        <w:t>工业</w:t>
      </w:r>
      <w:r>
        <w:rPr>
          <w:rFonts w:hint="eastAsia" w:eastAsia="仿宋_GB2312"/>
          <w:color w:val="auto"/>
          <w:sz w:val="30"/>
          <w:szCs w:val="30"/>
          <w:highlight w:val="none"/>
          <w:lang w:bidi="ar"/>
        </w:rPr>
        <w:t>。</w:t>
      </w:r>
    </w:p>
    <w:p w14:paraId="10AC07F7">
      <w:pPr>
        <w:snapToGrid w:val="0"/>
        <w:spacing w:line="440" w:lineRule="exact"/>
        <w:ind w:firstLine="600" w:firstLineChars="200"/>
        <w:rPr>
          <w:rFonts w:ascii="黑体" w:hAnsi="黑体" w:eastAsia="黑体" w:cs="Arial"/>
          <w:color w:val="auto"/>
          <w:sz w:val="30"/>
          <w:szCs w:val="30"/>
          <w:highlight w:val="none"/>
        </w:rPr>
      </w:pPr>
      <w:r>
        <w:rPr>
          <w:rFonts w:hint="eastAsia" w:ascii="黑体" w:hAnsi="黑体" w:eastAsia="黑体" w:cs="Arial"/>
          <w:color w:val="auto"/>
          <w:sz w:val="30"/>
          <w:szCs w:val="30"/>
          <w:highlight w:val="none"/>
        </w:rPr>
        <w:t>二、合格投标人的资格要求</w:t>
      </w:r>
    </w:p>
    <w:p w14:paraId="76C10B61">
      <w:pPr>
        <w:spacing w:line="440" w:lineRule="exact"/>
        <w:ind w:firstLine="600"/>
        <w:jc w:val="left"/>
        <w:rPr>
          <w:rFonts w:hint="eastAsia" w:eastAsia="仿宋_GB2312"/>
          <w:color w:val="auto"/>
          <w:sz w:val="30"/>
          <w:szCs w:val="30"/>
          <w:highlight w:val="none"/>
        </w:rPr>
      </w:pPr>
      <w:r>
        <w:rPr>
          <w:rFonts w:hint="eastAsia" w:eastAsia="仿宋_GB2312"/>
          <w:color w:val="auto"/>
          <w:sz w:val="30"/>
          <w:szCs w:val="30"/>
          <w:highlight w:val="none"/>
        </w:rPr>
        <w:t>（一）符合《中华人民共和国政府采购法》第二十二条规定</w:t>
      </w:r>
      <w:r>
        <w:rPr>
          <w:rFonts w:eastAsia="仿宋_GB2312"/>
          <w:color w:val="auto"/>
          <w:sz w:val="30"/>
          <w:szCs w:val="30"/>
          <w:highlight w:val="none"/>
        </w:rPr>
        <w:t>，</w:t>
      </w:r>
      <w:r>
        <w:rPr>
          <w:rFonts w:hint="eastAsia" w:eastAsia="仿宋_GB2312"/>
          <w:color w:val="auto"/>
          <w:sz w:val="30"/>
          <w:szCs w:val="30"/>
          <w:highlight w:val="none"/>
        </w:rPr>
        <w:t>且未被“信用中国”（www.creditchina.gov.cn）、中国政府采购网（www.ccgp.gov.cn）列入失信被执行人、重大税收违法案件当事人名单、政府采购严重违法失信行为记录名单。</w:t>
      </w:r>
    </w:p>
    <w:p w14:paraId="57A6BDBF">
      <w:pPr>
        <w:spacing w:line="440" w:lineRule="exact"/>
        <w:ind w:firstLine="600"/>
        <w:jc w:val="left"/>
        <w:rPr>
          <w:rFonts w:hint="eastAsia" w:eastAsia="仿宋_GB2312"/>
          <w:color w:val="auto"/>
          <w:sz w:val="30"/>
          <w:szCs w:val="30"/>
          <w:highlight w:val="none"/>
        </w:rPr>
      </w:pPr>
      <w:r>
        <w:rPr>
          <w:rFonts w:hint="eastAsia" w:eastAsia="仿宋_GB2312"/>
          <w:color w:val="auto"/>
          <w:sz w:val="30"/>
          <w:szCs w:val="30"/>
          <w:highlight w:val="none"/>
        </w:rPr>
        <w:t>（二）本项目的特定资格要求：无。</w:t>
      </w:r>
    </w:p>
    <w:p w14:paraId="2D628BE5">
      <w:pPr>
        <w:spacing w:line="440" w:lineRule="exact"/>
        <w:ind w:firstLine="600"/>
        <w:jc w:val="left"/>
        <w:rPr>
          <w:rFonts w:hint="eastAsia" w:eastAsia="仿宋_GB2312"/>
          <w:color w:val="auto"/>
          <w:sz w:val="30"/>
          <w:szCs w:val="30"/>
          <w:highlight w:val="none"/>
          <w:lang w:bidi="ar"/>
        </w:rPr>
      </w:pPr>
      <w:r>
        <w:rPr>
          <w:rFonts w:hint="eastAsia" w:eastAsia="仿宋_GB2312"/>
          <w:color w:val="auto"/>
          <w:sz w:val="30"/>
          <w:szCs w:val="30"/>
          <w:highlight w:val="none"/>
        </w:rPr>
        <w:t>（三）落实政府采购政策需满足的资格要求：不</w:t>
      </w:r>
      <w:r>
        <w:rPr>
          <w:rFonts w:hint="eastAsia" w:eastAsia="仿宋_GB2312"/>
          <w:color w:val="auto"/>
          <w:sz w:val="30"/>
          <w:szCs w:val="30"/>
          <w:highlight w:val="none"/>
          <w:lang w:bidi="ar"/>
        </w:rPr>
        <w:t>属于专门面向中小企业采购的项目。</w:t>
      </w:r>
    </w:p>
    <w:p w14:paraId="0812C796">
      <w:pPr>
        <w:spacing w:line="440" w:lineRule="exact"/>
        <w:ind w:firstLine="600"/>
        <w:jc w:val="left"/>
        <w:rPr>
          <w:rFonts w:hint="eastAsia" w:eastAsia="仿宋_GB2312"/>
          <w:color w:val="auto"/>
          <w:sz w:val="30"/>
          <w:szCs w:val="30"/>
          <w:highlight w:val="none"/>
        </w:rPr>
      </w:pPr>
      <w:r>
        <w:rPr>
          <w:rFonts w:hint="eastAsia" w:eastAsia="仿宋_GB2312"/>
          <w:color w:val="auto"/>
          <w:sz w:val="30"/>
          <w:szCs w:val="30"/>
          <w:highlight w:val="none"/>
        </w:rPr>
        <w:t>（四）是否允许联合体投标：是。</w:t>
      </w:r>
    </w:p>
    <w:p w14:paraId="2F2B6B87">
      <w:pPr>
        <w:snapToGrid w:val="0"/>
        <w:spacing w:line="440" w:lineRule="exact"/>
        <w:ind w:firstLine="600" w:firstLineChars="200"/>
        <w:rPr>
          <w:rFonts w:ascii="黑体" w:hAnsi="黑体" w:eastAsia="黑体" w:cs="Arial"/>
          <w:color w:val="auto"/>
          <w:sz w:val="30"/>
          <w:szCs w:val="30"/>
          <w:highlight w:val="none"/>
        </w:rPr>
      </w:pPr>
      <w:r>
        <w:rPr>
          <w:rFonts w:hint="eastAsia" w:ascii="黑体" w:hAnsi="黑体" w:eastAsia="黑体" w:cs="Arial"/>
          <w:color w:val="auto"/>
          <w:sz w:val="30"/>
          <w:szCs w:val="30"/>
          <w:highlight w:val="none"/>
        </w:rPr>
        <w:t>三、获取采购文件</w:t>
      </w:r>
    </w:p>
    <w:p w14:paraId="72640FE0">
      <w:pPr>
        <w:snapToGrid w:val="0"/>
        <w:spacing w:line="440" w:lineRule="exact"/>
        <w:ind w:firstLine="594" w:firstLineChars="198"/>
        <w:rPr>
          <w:rFonts w:hint="eastAsia" w:ascii="Times New Roman" w:hAnsi="Times New Roman" w:eastAsia="仿宋_GB2312" w:cs="Arial"/>
          <w:color w:val="auto"/>
          <w:kern w:val="0"/>
          <w:sz w:val="30"/>
          <w:szCs w:val="30"/>
          <w:highlight w:val="none"/>
        </w:rPr>
      </w:pPr>
      <w:r>
        <w:rPr>
          <w:rFonts w:hint="eastAsia" w:ascii="Times New Roman" w:hAnsi="Times New Roman" w:eastAsia="仿宋_GB2312" w:cs="Arial"/>
          <w:color w:val="auto"/>
          <w:kern w:val="0"/>
          <w:sz w:val="30"/>
          <w:szCs w:val="30"/>
          <w:highlight w:val="none"/>
        </w:rPr>
        <w:t>（一）获取时间：公告发布时间至投标截止时间止。</w:t>
      </w:r>
    </w:p>
    <w:p w14:paraId="5999DA18">
      <w:pPr>
        <w:snapToGrid w:val="0"/>
        <w:spacing w:line="440" w:lineRule="exact"/>
        <w:ind w:firstLine="594" w:firstLineChars="198"/>
        <w:rPr>
          <w:rFonts w:hint="eastAsia" w:ascii="Times New Roman" w:hAnsi="Times New Roman" w:eastAsia="仿宋_GB2312" w:cs="Arial"/>
          <w:color w:val="auto"/>
          <w:kern w:val="0"/>
          <w:sz w:val="30"/>
          <w:szCs w:val="30"/>
          <w:highlight w:val="none"/>
        </w:rPr>
      </w:pPr>
      <w:r>
        <w:rPr>
          <w:rFonts w:hint="eastAsia" w:ascii="Times New Roman" w:hAnsi="Times New Roman" w:eastAsia="仿宋_GB2312" w:cs="Arial"/>
          <w:color w:val="auto"/>
          <w:kern w:val="0"/>
          <w:sz w:val="30"/>
          <w:szCs w:val="30"/>
          <w:highlight w:val="none"/>
        </w:rPr>
        <w:t>（二）获取方式：本项目采购文件实行网上免费获取。供应商通过账号、密码登录浙江政府采购网（https://zfcg.czt.zj.gov.cn/）进入政采云系统“项目采购”模块“获取采购文件”菜单，自行免费下载采购文件。</w:t>
      </w:r>
    </w:p>
    <w:p w14:paraId="44B200C3">
      <w:pPr>
        <w:snapToGrid w:val="0"/>
        <w:spacing w:line="440" w:lineRule="exact"/>
        <w:ind w:firstLine="600" w:firstLineChars="200"/>
        <w:rPr>
          <w:rFonts w:hint="eastAsia" w:ascii="Times New Roman" w:hAnsi="Times New Roman" w:eastAsia="仿宋_GB2312" w:cs="Arial"/>
          <w:color w:val="auto"/>
          <w:kern w:val="0"/>
          <w:sz w:val="30"/>
          <w:szCs w:val="30"/>
          <w:highlight w:val="none"/>
        </w:rPr>
      </w:pPr>
      <w:r>
        <w:rPr>
          <w:rFonts w:hint="eastAsia" w:ascii="Times New Roman" w:hAnsi="Times New Roman" w:eastAsia="仿宋_GB2312" w:cs="Arial"/>
          <w:color w:val="auto"/>
          <w:kern w:val="0"/>
          <w:sz w:val="30"/>
          <w:szCs w:val="30"/>
          <w:highlight w:val="none"/>
        </w:rPr>
        <w:t>四、提交投标文件截止时间和地点</w:t>
      </w:r>
    </w:p>
    <w:p w14:paraId="5F188BB5">
      <w:pPr>
        <w:snapToGrid w:val="0"/>
        <w:spacing w:line="440" w:lineRule="exact"/>
        <w:ind w:firstLine="600" w:firstLineChars="200"/>
        <w:rPr>
          <w:rFonts w:hint="eastAsia" w:ascii="Times New Roman" w:hAnsi="Times New Roman" w:eastAsia="仿宋_GB2312" w:cs="Arial"/>
          <w:color w:val="auto"/>
          <w:kern w:val="0"/>
          <w:sz w:val="30"/>
          <w:szCs w:val="30"/>
          <w:highlight w:val="none"/>
        </w:rPr>
      </w:pPr>
      <w:r>
        <w:rPr>
          <w:rFonts w:hint="eastAsia" w:ascii="Times New Roman" w:hAnsi="Times New Roman" w:eastAsia="仿宋_GB2312" w:cs="Arial"/>
          <w:color w:val="auto"/>
          <w:kern w:val="0"/>
          <w:sz w:val="30"/>
          <w:szCs w:val="30"/>
          <w:highlight w:val="none"/>
        </w:rPr>
        <w:t>（一）投标截止时间：202</w:t>
      </w:r>
      <w:r>
        <w:rPr>
          <w:rFonts w:hint="eastAsia" w:ascii="Times New Roman" w:hAnsi="Times New Roman" w:eastAsia="仿宋_GB2312" w:cs="Arial"/>
          <w:color w:val="auto"/>
          <w:kern w:val="0"/>
          <w:sz w:val="30"/>
          <w:szCs w:val="30"/>
          <w:highlight w:val="none"/>
          <w:lang w:val="en-US" w:eastAsia="zh-CN"/>
        </w:rPr>
        <w:t>6</w:t>
      </w:r>
      <w:r>
        <w:rPr>
          <w:rFonts w:hint="eastAsia" w:ascii="Times New Roman" w:hAnsi="Times New Roman" w:eastAsia="仿宋_GB2312" w:cs="Arial"/>
          <w:color w:val="auto"/>
          <w:kern w:val="0"/>
          <w:sz w:val="30"/>
          <w:szCs w:val="30"/>
          <w:highlight w:val="none"/>
        </w:rPr>
        <w:t>年</w:t>
      </w:r>
      <w:r>
        <w:rPr>
          <w:rFonts w:hint="eastAsia" w:ascii="Times New Roman" w:hAnsi="Times New Roman" w:eastAsia="仿宋_GB2312" w:cs="Arial"/>
          <w:color w:val="auto"/>
          <w:kern w:val="0"/>
          <w:sz w:val="30"/>
          <w:szCs w:val="30"/>
          <w:highlight w:val="none"/>
          <w:lang w:val="en-US" w:eastAsia="zh-CN"/>
        </w:rPr>
        <w:t>5</w:t>
      </w:r>
      <w:r>
        <w:rPr>
          <w:rFonts w:hint="eastAsia" w:ascii="Times New Roman" w:hAnsi="Times New Roman" w:eastAsia="仿宋_GB2312" w:cs="Arial"/>
          <w:color w:val="auto"/>
          <w:kern w:val="0"/>
          <w:sz w:val="30"/>
          <w:szCs w:val="30"/>
          <w:highlight w:val="none"/>
          <w:lang w:eastAsia="zh-CN"/>
        </w:rPr>
        <w:t>月</w:t>
      </w:r>
      <w:r>
        <w:rPr>
          <w:rFonts w:hint="default" w:ascii="Times New Roman" w:hAnsi="Times New Roman" w:eastAsia="仿宋_GB2312" w:cs="Arial"/>
          <w:color w:val="auto"/>
          <w:kern w:val="0"/>
          <w:sz w:val="30"/>
          <w:szCs w:val="30"/>
          <w:highlight w:val="none"/>
          <w:lang w:eastAsia="zh-CN"/>
          <w:woUserID w:val="1"/>
        </w:rPr>
        <w:t>14</w:t>
      </w:r>
      <w:r>
        <w:rPr>
          <w:rFonts w:hint="eastAsia" w:ascii="Times New Roman" w:hAnsi="Times New Roman" w:eastAsia="仿宋_GB2312" w:cs="Arial"/>
          <w:color w:val="auto"/>
          <w:kern w:val="0"/>
          <w:sz w:val="30"/>
          <w:szCs w:val="30"/>
          <w:highlight w:val="none"/>
          <w:lang w:eastAsia="zh-CN"/>
        </w:rPr>
        <w:t>日</w:t>
      </w:r>
      <w:r>
        <w:rPr>
          <w:rFonts w:hint="eastAsia" w:ascii="Times New Roman" w:hAnsi="Times New Roman" w:eastAsia="仿宋_GB2312" w:cs="Arial"/>
          <w:color w:val="auto"/>
          <w:kern w:val="0"/>
          <w:sz w:val="30"/>
          <w:szCs w:val="30"/>
          <w:highlight w:val="none"/>
          <w:lang w:val="en-US" w:eastAsia="zh-CN"/>
        </w:rPr>
        <w:t>9:00</w:t>
      </w:r>
      <w:r>
        <w:rPr>
          <w:rFonts w:hint="eastAsia" w:ascii="Times New Roman" w:hAnsi="Times New Roman" w:eastAsia="仿宋_GB2312" w:cs="Arial"/>
          <w:color w:val="auto"/>
          <w:kern w:val="0"/>
          <w:sz w:val="30"/>
          <w:szCs w:val="30"/>
          <w:highlight w:val="none"/>
        </w:rPr>
        <w:t>止（北京时间）。</w:t>
      </w:r>
    </w:p>
    <w:p w14:paraId="22D07909">
      <w:pPr>
        <w:snapToGrid w:val="0"/>
        <w:spacing w:line="440" w:lineRule="exact"/>
        <w:ind w:firstLine="600" w:firstLineChars="200"/>
        <w:rPr>
          <w:rFonts w:hint="eastAsia" w:ascii="Times New Roman" w:hAnsi="Times New Roman" w:eastAsia="仿宋_GB2312" w:cs="Arial"/>
          <w:color w:val="auto"/>
          <w:kern w:val="0"/>
          <w:sz w:val="30"/>
          <w:szCs w:val="30"/>
          <w:highlight w:val="none"/>
        </w:rPr>
      </w:pPr>
      <w:r>
        <w:rPr>
          <w:rFonts w:hint="eastAsia" w:ascii="Times New Roman" w:hAnsi="Times New Roman" w:eastAsia="仿宋_GB2312" w:cs="Arial"/>
          <w:color w:val="auto"/>
          <w:kern w:val="0"/>
          <w:sz w:val="30"/>
          <w:szCs w:val="30"/>
          <w:highlight w:val="none"/>
        </w:rPr>
        <w:t>（二）投标地点（网址）：请登录政采云电子交易客户端投标。</w:t>
      </w:r>
    </w:p>
    <w:p w14:paraId="5BB60BA9">
      <w:pPr>
        <w:snapToGrid w:val="0"/>
        <w:spacing w:line="440" w:lineRule="exact"/>
        <w:ind w:firstLine="600" w:firstLineChars="200"/>
        <w:rPr>
          <w:rFonts w:hint="eastAsia" w:ascii="Times New Roman" w:hAnsi="Times New Roman" w:eastAsia="仿宋_GB2312" w:cs="Arial"/>
          <w:color w:val="auto"/>
          <w:kern w:val="0"/>
          <w:sz w:val="30"/>
          <w:szCs w:val="30"/>
          <w:highlight w:val="none"/>
        </w:rPr>
      </w:pPr>
      <w:r>
        <w:rPr>
          <w:rFonts w:hint="eastAsia" w:ascii="Times New Roman" w:hAnsi="Times New Roman" w:eastAsia="仿宋_GB2312" w:cs="Arial"/>
          <w:color w:val="auto"/>
          <w:kern w:val="0"/>
          <w:sz w:val="30"/>
          <w:szCs w:val="30"/>
          <w:highlight w:val="none"/>
        </w:rPr>
        <w:t>本项目采用电子投标。投标文件应按照本项目招标文件和电子交易平台的要求编制、加密，并应当在投标截止时间前通过政采云电子交易平台完成传输递交，投标截止时间后递交的投标文件，将被电子交易平台拒收。本项目不接收纸质投标文件。</w:t>
      </w:r>
    </w:p>
    <w:p w14:paraId="6DAC6AE3">
      <w:pPr>
        <w:snapToGrid w:val="0"/>
        <w:spacing w:line="440" w:lineRule="exact"/>
        <w:ind w:firstLine="600" w:firstLineChars="200"/>
        <w:rPr>
          <w:rFonts w:hint="eastAsia" w:ascii="Times New Roman" w:hAnsi="Times New Roman" w:eastAsia="仿宋_GB2312" w:cs="Arial"/>
          <w:color w:val="auto"/>
          <w:kern w:val="0"/>
          <w:sz w:val="30"/>
          <w:szCs w:val="30"/>
          <w:highlight w:val="none"/>
        </w:rPr>
      </w:pPr>
      <w:r>
        <w:rPr>
          <w:rFonts w:hint="eastAsia" w:ascii="Times New Roman" w:hAnsi="Times New Roman" w:eastAsia="仿宋_GB2312" w:cs="Arial"/>
          <w:color w:val="auto"/>
          <w:kern w:val="0"/>
          <w:sz w:val="30"/>
          <w:szCs w:val="30"/>
          <w:highlight w:val="none"/>
        </w:rPr>
        <w:t>如认为需要，投标人可以选择递交备份投标文件，须采用不可编辑的</w:t>
      </w:r>
      <w:bookmarkStart w:id="10" w:name="_Hlk70415185"/>
      <w:r>
        <w:rPr>
          <w:rFonts w:hint="eastAsia" w:ascii="Times New Roman" w:hAnsi="Times New Roman" w:eastAsia="仿宋_GB2312" w:cs="Arial"/>
          <w:color w:val="auto"/>
          <w:kern w:val="0"/>
          <w:sz w:val="30"/>
          <w:szCs w:val="30"/>
          <w:highlight w:val="none"/>
        </w:rPr>
        <w:t>数据电文</w:t>
      </w:r>
      <w:bookmarkEnd w:id="10"/>
      <w:r>
        <w:rPr>
          <w:rFonts w:hint="eastAsia" w:ascii="Times New Roman" w:hAnsi="Times New Roman" w:eastAsia="仿宋_GB2312" w:cs="Arial"/>
          <w:color w:val="auto"/>
          <w:kern w:val="0"/>
          <w:sz w:val="30"/>
          <w:szCs w:val="30"/>
          <w:highlight w:val="none"/>
        </w:rPr>
        <w:t>形式，以U盘形式存储，并在投标截止时间前，以邮寄或者直接递交方式送达指定地点，逾期送达、到付件或未按照招标文件要求密封的予以拒收。</w:t>
      </w:r>
    </w:p>
    <w:p w14:paraId="273A0FC9">
      <w:pPr>
        <w:snapToGrid w:val="0"/>
        <w:spacing w:line="440" w:lineRule="exact"/>
        <w:ind w:firstLine="600" w:firstLineChars="200"/>
        <w:rPr>
          <w:rFonts w:hint="eastAsia" w:ascii="Times New Roman" w:hAnsi="Times New Roman" w:eastAsia="仿宋_GB2312" w:cs="Arial"/>
          <w:color w:val="auto"/>
          <w:kern w:val="0"/>
          <w:sz w:val="30"/>
          <w:szCs w:val="30"/>
          <w:highlight w:val="none"/>
        </w:rPr>
      </w:pPr>
      <w:r>
        <w:rPr>
          <w:rFonts w:hint="eastAsia" w:ascii="Times New Roman" w:hAnsi="Times New Roman" w:eastAsia="仿宋_GB2312" w:cs="Arial"/>
          <w:color w:val="auto"/>
          <w:kern w:val="0"/>
          <w:sz w:val="30"/>
          <w:szCs w:val="30"/>
          <w:highlight w:val="none"/>
        </w:rPr>
        <w:t>如有演示要求，投标人须将演示过程录制成视频存于U盘，U盘需密封并加盖投标人公章，并于开标前寄送至接收人。</w:t>
      </w:r>
    </w:p>
    <w:p w14:paraId="04B8D98F">
      <w:pPr>
        <w:snapToGrid w:val="0"/>
        <w:spacing w:line="440" w:lineRule="exact"/>
        <w:ind w:firstLine="600" w:firstLineChars="200"/>
        <w:rPr>
          <w:rFonts w:hint="eastAsia" w:ascii="Times New Roman" w:hAnsi="Times New Roman" w:eastAsia="仿宋_GB2312" w:cs="Arial"/>
          <w:color w:val="auto"/>
          <w:kern w:val="0"/>
          <w:sz w:val="30"/>
          <w:szCs w:val="30"/>
          <w:highlight w:val="none"/>
        </w:rPr>
      </w:pPr>
      <w:r>
        <w:rPr>
          <w:rFonts w:hint="eastAsia" w:ascii="Times New Roman" w:hAnsi="Times New Roman" w:eastAsia="仿宋_GB2312" w:cs="Arial"/>
          <w:color w:val="auto"/>
          <w:kern w:val="0"/>
          <w:sz w:val="30"/>
          <w:szCs w:val="30"/>
          <w:highlight w:val="none"/>
        </w:rPr>
        <w:t>若同时递交备份投标文件和演示文档的，备份投标文件和演示文档可存放同一U盘并邮寄。</w:t>
      </w:r>
    </w:p>
    <w:p w14:paraId="6FB9D49A">
      <w:pPr>
        <w:pStyle w:val="15"/>
        <w:adjustRightInd w:val="0"/>
        <w:spacing w:before="120" w:after="120" w:line="500" w:lineRule="exact"/>
        <w:ind w:firstLine="602" w:firstLineChars="201"/>
        <w:rPr>
          <w:rFonts w:hint="eastAsia"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备份投标文件和演示文档接收人：雷老师，联系方式：0571-87880802；地址：</w:t>
      </w:r>
      <w:bookmarkStart w:id="11" w:name="_Hlk70411724"/>
      <w:r>
        <w:rPr>
          <w:rFonts w:hint="eastAsia" w:ascii="Times New Roman" w:hAnsi="Times New Roman" w:eastAsia="仿宋_GB2312" w:cs="Arial"/>
          <w:color w:val="auto"/>
          <w:sz w:val="30"/>
          <w:szCs w:val="30"/>
          <w:highlight w:val="none"/>
        </w:rPr>
        <w:t>浙江省</w:t>
      </w:r>
      <w:r>
        <w:rPr>
          <w:rFonts w:hint="eastAsia" w:ascii="Times New Roman" w:hAnsi="Times New Roman" w:eastAsia="仿宋_GB2312" w:cs="Arial"/>
          <w:color w:val="auto"/>
          <w:sz w:val="30"/>
          <w:szCs w:val="30"/>
          <w:highlight w:val="none"/>
          <w:lang w:eastAsia="zh-CN"/>
        </w:rPr>
        <w:t>杭州</w:t>
      </w:r>
      <w:r>
        <w:rPr>
          <w:rFonts w:hint="eastAsia" w:ascii="Times New Roman" w:hAnsi="Times New Roman" w:eastAsia="仿宋_GB2312" w:cs="Arial"/>
          <w:color w:val="auto"/>
          <w:sz w:val="30"/>
          <w:szCs w:val="30"/>
          <w:highlight w:val="none"/>
        </w:rPr>
        <w:t>市西湖区学院路35号浙江教育综合大楼</w:t>
      </w:r>
      <w:bookmarkEnd w:id="11"/>
      <w:r>
        <w:rPr>
          <w:rFonts w:hint="eastAsia" w:ascii="Times New Roman" w:hAnsi="Times New Roman" w:eastAsia="仿宋_GB2312" w:cs="Arial"/>
          <w:color w:val="auto"/>
          <w:sz w:val="30"/>
          <w:szCs w:val="30"/>
          <w:highlight w:val="none"/>
        </w:rPr>
        <w:t>13楼1304室；收件时间：上午8:30-11:30，下午14:00-17:00，节假日、双休日除外（如直接递交的，递交人员需填写送件人姓名及联系电话、送达时间等相关信息；如采用邮寄方式的推荐使用中国邮政速递和顺丰快递，快递人员投递时须同时登记邮寄单号等相关信息。)</w:t>
      </w:r>
    </w:p>
    <w:p w14:paraId="4F73C403">
      <w:pPr>
        <w:snapToGrid w:val="0"/>
        <w:spacing w:line="440" w:lineRule="exact"/>
        <w:ind w:firstLine="600" w:firstLineChars="200"/>
        <w:rPr>
          <w:rFonts w:ascii="黑体" w:hAnsi="黑体" w:eastAsia="黑体" w:cs="Arial"/>
          <w:color w:val="auto"/>
          <w:sz w:val="30"/>
          <w:szCs w:val="30"/>
          <w:highlight w:val="none"/>
        </w:rPr>
      </w:pPr>
      <w:r>
        <w:rPr>
          <w:rFonts w:hint="eastAsia" w:ascii="黑体" w:hAnsi="黑体" w:eastAsia="黑体" w:cs="Arial"/>
          <w:color w:val="auto"/>
          <w:sz w:val="30"/>
          <w:szCs w:val="30"/>
          <w:highlight w:val="none"/>
        </w:rPr>
        <w:t>五、开标时间及地点</w:t>
      </w:r>
    </w:p>
    <w:p w14:paraId="1E925854">
      <w:pPr>
        <w:snapToGrid w:val="0"/>
        <w:spacing w:line="440" w:lineRule="exact"/>
        <w:ind w:firstLine="602" w:firstLineChars="200"/>
        <w:rPr>
          <w:rFonts w:ascii="Times New Roman" w:hAnsi="Times New Roman" w:eastAsia="仿宋_GB2312" w:cs="Arial"/>
          <w:color w:val="auto"/>
          <w:sz w:val="30"/>
          <w:szCs w:val="30"/>
          <w:highlight w:val="none"/>
        </w:rPr>
      </w:pPr>
      <w:r>
        <w:rPr>
          <w:rFonts w:hint="eastAsia" w:eastAsia="仿宋_GB2312" w:cs="Arial"/>
          <w:b/>
          <w:bCs/>
          <w:color w:val="auto"/>
          <w:sz w:val="30"/>
          <w:szCs w:val="30"/>
          <w:highlight w:val="none"/>
        </w:rPr>
        <w:t>（一）</w:t>
      </w:r>
      <w:r>
        <w:rPr>
          <w:rFonts w:hint="eastAsia" w:ascii="Times New Roman" w:hAnsi="Times New Roman" w:eastAsia="仿宋_GB2312" w:cs="Arial"/>
          <w:color w:val="auto"/>
          <w:sz w:val="30"/>
          <w:szCs w:val="30"/>
          <w:highlight w:val="none"/>
        </w:rPr>
        <w:t>开标时间：202</w:t>
      </w:r>
      <w:r>
        <w:rPr>
          <w:rFonts w:hint="eastAsia" w:ascii="Times New Roman" w:hAnsi="Times New Roman" w:eastAsia="仿宋_GB2312" w:cs="Arial"/>
          <w:color w:val="auto"/>
          <w:sz w:val="30"/>
          <w:szCs w:val="30"/>
          <w:highlight w:val="none"/>
          <w:lang w:val="en-US" w:eastAsia="zh-CN"/>
        </w:rPr>
        <w:t>6</w:t>
      </w:r>
      <w:r>
        <w:rPr>
          <w:rFonts w:hint="eastAsia" w:ascii="Times New Roman" w:hAnsi="Times New Roman" w:eastAsia="仿宋_GB2312" w:cs="Arial"/>
          <w:color w:val="auto"/>
          <w:sz w:val="30"/>
          <w:szCs w:val="30"/>
          <w:highlight w:val="none"/>
        </w:rPr>
        <w:t>年</w:t>
      </w:r>
      <w:r>
        <w:rPr>
          <w:rFonts w:hint="eastAsia" w:ascii="Times New Roman" w:hAnsi="Times New Roman" w:eastAsia="仿宋_GB2312" w:cs="Arial"/>
          <w:color w:val="auto"/>
          <w:sz w:val="30"/>
          <w:szCs w:val="30"/>
          <w:highlight w:val="none"/>
          <w:lang w:val="en-US" w:eastAsia="zh-CN"/>
        </w:rPr>
        <w:t>5</w:t>
      </w:r>
      <w:r>
        <w:rPr>
          <w:rFonts w:hint="eastAsia" w:ascii="Times New Roman" w:hAnsi="Times New Roman" w:eastAsia="仿宋_GB2312" w:cs="Arial"/>
          <w:color w:val="auto"/>
          <w:sz w:val="30"/>
          <w:szCs w:val="30"/>
          <w:highlight w:val="none"/>
          <w:lang w:eastAsia="zh-CN"/>
        </w:rPr>
        <w:t>月</w:t>
      </w:r>
      <w:r>
        <w:rPr>
          <w:rFonts w:hint="default" w:ascii="Times New Roman" w:hAnsi="Times New Roman" w:eastAsia="仿宋_GB2312" w:cs="Arial"/>
          <w:color w:val="auto"/>
          <w:sz w:val="30"/>
          <w:szCs w:val="30"/>
          <w:highlight w:val="none"/>
          <w:lang w:eastAsia="zh-CN"/>
          <w:woUserID w:val="1"/>
        </w:rPr>
        <w:t>14</w:t>
      </w:r>
      <w:r>
        <w:rPr>
          <w:rFonts w:hint="eastAsia" w:ascii="Times New Roman" w:hAnsi="Times New Roman" w:eastAsia="仿宋_GB2312" w:cs="Arial"/>
          <w:color w:val="auto"/>
          <w:sz w:val="30"/>
          <w:szCs w:val="30"/>
          <w:highlight w:val="none"/>
          <w:lang w:eastAsia="zh-CN"/>
        </w:rPr>
        <w:t>日</w:t>
      </w:r>
      <w:r>
        <w:rPr>
          <w:rFonts w:hint="eastAsia" w:ascii="Times New Roman" w:hAnsi="Times New Roman" w:eastAsia="仿宋_GB2312" w:cs="Arial"/>
          <w:color w:val="auto"/>
          <w:sz w:val="30"/>
          <w:szCs w:val="30"/>
          <w:highlight w:val="none"/>
          <w:lang w:val="en-US" w:eastAsia="zh-CN"/>
        </w:rPr>
        <w:t>9:00</w:t>
      </w:r>
      <w:r>
        <w:rPr>
          <w:rFonts w:hint="eastAsia" w:ascii="Times New Roman" w:hAnsi="Times New Roman" w:eastAsia="仿宋_GB2312" w:cs="Arial"/>
          <w:color w:val="auto"/>
          <w:sz w:val="30"/>
          <w:szCs w:val="30"/>
          <w:highlight w:val="none"/>
        </w:rPr>
        <w:t>整。</w:t>
      </w:r>
    </w:p>
    <w:p w14:paraId="7BFC784D">
      <w:pPr>
        <w:snapToGrid w:val="0"/>
        <w:spacing w:line="440" w:lineRule="exact"/>
        <w:ind w:firstLine="602" w:firstLineChars="200"/>
        <w:rPr>
          <w:rFonts w:hint="eastAsia" w:ascii="Times New Roman" w:hAnsi="Times New Roman" w:eastAsia="仿宋_GB2312" w:cs="Arial"/>
          <w:color w:val="auto"/>
          <w:sz w:val="30"/>
          <w:szCs w:val="30"/>
          <w:highlight w:val="none"/>
          <w:lang w:eastAsia="zh-CN"/>
        </w:rPr>
      </w:pPr>
      <w:r>
        <w:rPr>
          <w:rFonts w:hint="eastAsia" w:eastAsia="仿宋_GB2312" w:cs="Arial"/>
          <w:b/>
          <w:bCs/>
          <w:color w:val="auto"/>
          <w:sz w:val="30"/>
          <w:szCs w:val="30"/>
          <w:highlight w:val="none"/>
        </w:rPr>
        <w:t>（二）</w:t>
      </w:r>
      <w:r>
        <w:rPr>
          <w:rFonts w:hint="eastAsia" w:ascii="Times New Roman" w:hAnsi="Times New Roman" w:eastAsia="仿宋_GB2312" w:cs="Arial"/>
          <w:color w:val="auto"/>
          <w:sz w:val="30"/>
          <w:szCs w:val="30"/>
          <w:highlight w:val="none"/>
        </w:rPr>
        <w:t>开标地点：</w:t>
      </w:r>
      <w:r>
        <w:rPr>
          <w:rFonts w:hint="eastAsia" w:ascii="Times New Roman" w:hAnsi="Times New Roman" w:eastAsia="仿宋_GB2312" w:cs="Arial"/>
          <w:color w:val="auto"/>
          <w:sz w:val="30"/>
          <w:szCs w:val="30"/>
          <w:highlight w:val="none"/>
          <w:lang w:eastAsia="zh-CN"/>
        </w:rPr>
        <w:t>浙江省杭州市西湖区保俶北路58号浙江师范大学杭州幼儿师范学院新大楼14楼会议室</w:t>
      </w:r>
    </w:p>
    <w:p w14:paraId="2B05D996">
      <w:pPr>
        <w:snapToGrid w:val="0"/>
        <w:spacing w:line="440" w:lineRule="exact"/>
        <w:ind w:firstLine="600" w:firstLineChars="200"/>
        <w:rPr>
          <w:rFonts w:hint="eastAsia" w:ascii="Times New Roman" w:hAnsi="Times New Roman" w:eastAsia="仿宋_GB2312" w:cs="Arial"/>
          <w:color w:val="auto"/>
          <w:sz w:val="30"/>
          <w:szCs w:val="30"/>
          <w:highlight w:val="none"/>
        </w:rPr>
      </w:pPr>
      <w:r>
        <w:rPr>
          <w:rFonts w:ascii="Times New Roman" w:hAnsi="Times New Roman" w:eastAsia="仿宋_GB2312" w:cs="Arial"/>
          <w:color w:val="auto"/>
          <w:sz w:val="30"/>
          <w:szCs w:val="30"/>
          <w:highlight w:val="none"/>
        </w:rPr>
        <w:t>（三）</w:t>
      </w:r>
      <w:r>
        <w:rPr>
          <w:rFonts w:hint="eastAsia" w:ascii="Times New Roman" w:hAnsi="Times New Roman" w:eastAsia="仿宋_GB2312" w:cs="Arial"/>
          <w:color w:val="auto"/>
          <w:sz w:val="30"/>
          <w:szCs w:val="30"/>
          <w:highlight w:val="none"/>
        </w:rPr>
        <w:t>项目采用在线开评标，投标人无须派代表到现场出席开标会议。</w:t>
      </w:r>
      <w:r>
        <w:rPr>
          <w:rFonts w:ascii="Times New Roman" w:hAnsi="Times New Roman" w:eastAsia="仿宋_GB2312" w:cs="Arial"/>
          <w:color w:val="auto"/>
          <w:sz w:val="30"/>
          <w:szCs w:val="30"/>
          <w:highlight w:val="none"/>
        </w:rPr>
        <w:t>开评标现场咨询</w:t>
      </w:r>
      <w:r>
        <w:rPr>
          <w:rFonts w:hint="eastAsia" w:ascii="Times New Roman" w:hAnsi="Times New Roman" w:eastAsia="仿宋_GB2312" w:cs="Arial"/>
          <w:color w:val="auto"/>
          <w:sz w:val="30"/>
          <w:szCs w:val="30"/>
          <w:highlight w:val="none"/>
        </w:rPr>
        <w:t>电话：</w:t>
      </w:r>
      <w:r>
        <w:rPr>
          <w:rFonts w:hint="eastAsia" w:ascii="Times New Roman" w:hAnsi="Times New Roman" w:eastAsia="仿宋_GB2312" w:cs="Arial"/>
          <w:color w:val="auto"/>
          <w:sz w:val="30"/>
          <w:szCs w:val="30"/>
          <w:highlight w:val="none"/>
          <w:lang w:val="en-US" w:eastAsia="zh-CN"/>
        </w:rPr>
        <w:t>0571-88833422/0571-87880788</w:t>
      </w:r>
      <w:r>
        <w:rPr>
          <w:rFonts w:hint="eastAsia" w:ascii="Times New Roman" w:hAnsi="Times New Roman" w:eastAsia="仿宋_GB2312" w:cs="Arial"/>
          <w:color w:val="auto"/>
          <w:sz w:val="30"/>
          <w:szCs w:val="30"/>
          <w:highlight w:val="none"/>
        </w:rPr>
        <w:t>。</w:t>
      </w:r>
    </w:p>
    <w:p w14:paraId="7B9A0C78">
      <w:pPr>
        <w:snapToGrid w:val="0"/>
        <w:spacing w:line="440" w:lineRule="exact"/>
        <w:ind w:firstLine="600" w:firstLineChars="200"/>
        <w:rPr>
          <w:rFonts w:ascii="黑体" w:hAnsi="黑体" w:eastAsia="黑体" w:cs="Arial"/>
          <w:color w:val="auto"/>
          <w:sz w:val="30"/>
          <w:szCs w:val="30"/>
          <w:highlight w:val="none"/>
        </w:rPr>
      </w:pPr>
      <w:r>
        <w:rPr>
          <w:rFonts w:hint="eastAsia" w:ascii="黑体" w:hAnsi="黑体" w:eastAsia="黑体" w:cs="Arial"/>
          <w:color w:val="auto"/>
          <w:sz w:val="30"/>
          <w:szCs w:val="30"/>
          <w:highlight w:val="none"/>
        </w:rPr>
        <w:t>六、公告期限</w:t>
      </w:r>
    </w:p>
    <w:p w14:paraId="4343EE5C">
      <w:pPr>
        <w:snapToGrid w:val="0"/>
        <w:spacing w:line="440" w:lineRule="exact"/>
        <w:ind w:firstLine="600" w:firstLineChars="200"/>
        <w:rPr>
          <w:rFonts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自本公告发布之日起5个工作日。</w:t>
      </w:r>
    </w:p>
    <w:p w14:paraId="73AE1DA8">
      <w:pPr>
        <w:snapToGrid w:val="0"/>
        <w:spacing w:line="440" w:lineRule="exact"/>
        <w:ind w:firstLine="600" w:firstLineChars="200"/>
        <w:rPr>
          <w:rFonts w:ascii="黑体" w:hAnsi="黑体" w:eastAsia="黑体" w:cs="Arial"/>
          <w:color w:val="auto"/>
          <w:sz w:val="30"/>
          <w:szCs w:val="30"/>
          <w:highlight w:val="none"/>
        </w:rPr>
      </w:pPr>
      <w:r>
        <w:rPr>
          <w:rFonts w:hint="eastAsia" w:ascii="黑体" w:hAnsi="黑体" w:eastAsia="黑体" w:cs="Arial"/>
          <w:color w:val="auto"/>
          <w:sz w:val="30"/>
          <w:szCs w:val="30"/>
          <w:highlight w:val="none"/>
        </w:rPr>
        <w:t>七、电子交易平台网络地址和登录方法</w:t>
      </w:r>
    </w:p>
    <w:p w14:paraId="41296CB2">
      <w:pPr>
        <w:snapToGrid w:val="0"/>
        <w:spacing w:line="440" w:lineRule="exact"/>
        <w:ind w:firstLine="600" w:firstLineChars="200"/>
        <w:rPr>
          <w:rFonts w:hint="eastAsia"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（一）网络地址：浙江政府采购网（</w:t>
      </w:r>
      <w:r>
        <w:rPr>
          <w:rFonts w:hint="eastAsia" w:ascii="Times New Roman" w:hAnsi="Times New Roman" w:eastAsia="仿宋_GB2312" w:cs="Arial"/>
          <w:color w:val="auto"/>
          <w:sz w:val="30"/>
          <w:szCs w:val="30"/>
          <w:highlight w:val="none"/>
        </w:rPr>
        <w:fldChar w:fldCharType="begin"/>
      </w:r>
      <w:r>
        <w:rPr>
          <w:rFonts w:hint="eastAsia" w:ascii="Times New Roman" w:hAnsi="Times New Roman" w:eastAsia="仿宋_GB2312" w:cs="Arial"/>
          <w:color w:val="auto"/>
          <w:sz w:val="30"/>
          <w:szCs w:val="30"/>
          <w:highlight w:val="none"/>
        </w:rPr>
        <w:instrText xml:space="preserve"> HYPERLINK "http://zfcg.czt.zj.gov.cn/" </w:instrText>
      </w:r>
      <w:r>
        <w:rPr>
          <w:rFonts w:hint="eastAsia" w:ascii="Times New Roman" w:hAnsi="Times New Roman" w:eastAsia="仿宋_GB2312" w:cs="Arial"/>
          <w:color w:val="auto"/>
          <w:sz w:val="30"/>
          <w:szCs w:val="30"/>
          <w:highlight w:val="none"/>
        </w:rPr>
        <w:fldChar w:fldCharType="separate"/>
      </w:r>
      <w:r>
        <w:rPr>
          <w:rFonts w:hint="eastAsia" w:ascii="Times New Roman" w:hAnsi="Times New Roman" w:eastAsia="仿宋_GB2312" w:cs="Arial"/>
          <w:color w:val="auto"/>
          <w:sz w:val="30"/>
          <w:szCs w:val="30"/>
          <w:highlight w:val="none"/>
        </w:rPr>
        <w:t>http://zfcg.czt.zj.gov.cn/</w:t>
      </w:r>
      <w:r>
        <w:rPr>
          <w:rFonts w:hint="eastAsia" w:ascii="Times New Roman" w:hAnsi="Times New Roman" w:eastAsia="仿宋_GB2312" w:cs="Arial"/>
          <w:color w:val="auto"/>
          <w:sz w:val="30"/>
          <w:szCs w:val="30"/>
          <w:highlight w:val="none"/>
        </w:rPr>
        <w:fldChar w:fldCharType="end"/>
      </w:r>
      <w:r>
        <w:rPr>
          <w:rFonts w:hint="eastAsia" w:ascii="Times New Roman" w:hAnsi="Times New Roman" w:eastAsia="仿宋_GB2312" w:cs="Arial"/>
          <w:color w:val="auto"/>
          <w:sz w:val="30"/>
          <w:szCs w:val="30"/>
          <w:highlight w:val="none"/>
        </w:rPr>
        <w:t>）。</w:t>
      </w:r>
    </w:p>
    <w:p w14:paraId="39327972">
      <w:pPr>
        <w:snapToGrid w:val="0"/>
        <w:spacing w:line="440" w:lineRule="exact"/>
        <w:ind w:firstLine="600" w:firstLineChars="200"/>
        <w:rPr>
          <w:rFonts w:hint="eastAsia"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（二）登录方法：供应商须先完成供应商注册并申请CA（CA管理学习专题：</w:t>
      </w:r>
      <w:r>
        <w:rPr>
          <w:rFonts w:hint="eastAsia" w:ascii="Times New Roman" w:hAnsi="Times New Roman" w:eastAsia="仿宋_GB2312" w:cs="Arial"/>
          <w:color w:val="auto"/>
          <w:sz w:val="30"/>
          <w:szCs w:val="30"/>
          <w:highlight w:val="none"/>
        </w:rPr>
        <w:fldChar w:fldCharType="begin"/>
      </w:r>
      <w:r>
        <w:rPr>
          <w:rFonts w:hint="eastAsia" w:ascii="Times New Roman" w:hAnsi="Times New Roman" w:eastAsia="仿宋_GB2312" w:cs="Arial"/>
          <w:color w:val="auto"/>
          <w:sz w:val="30"/>
          <w:szCs w:val="30"/>
          <w:highlight w:val="none"/>
        </w:rPr>
        <w:instrText xml:space="preserve"> HYPERLINK "https://edu.zcygov.cn/luban/ca" </w:instrText>
      </w:r>
      <w:r>
        <w:rPr>
          <w:rFonts w:hint="eastAsia" w:ascii="Times New Roman" w:hAnsi="Times New Roman" w:eastAsia="仿宋_GB2312" w:cs="Arial"/>
          <w:color w:val="auto"/>
          <w:sz w:val="30"/>
          <w:szCs w:val="30"/>
          <w:highlight w:val="none"/>
        </w:rPr>
        <w:fldChar w:fldCharType="separate"/>
      </w:r>
      <w:r>
        <w:rPr>
          <w:rFonts w:hint="eastAsia" w:ascii="Times New Roman" w:hAnsi="Times New Roman" w:eastAsia="仿宋_GB2312" w:cs="Arial"/>
          <w:color w:val="auto"/>
          <w:sz w:val="30"/>
          <w:szCs w:val="30"/>
          <w:highlight w:val="none"/>
        </w:rPr>
        <w:t>https://edu.zcygov.cn/luban/ca</w:t>
      </w:r>
      <w:r>
        <w:rPr>
          <w:rFonts w:hint="eastAsia" w:ascii="Times New Roman" w:hAnsi="Times New Roman" w:eastAsia="仿宋_GB2312" w:cs="Arial"/>
          <w:color w:val="auto"/>
          <w:sz w:val="30"/>
          <w:szCs w:val="30"/>
          <w:highlight w:val="none"/>
        </w:rPr>
        <w:fldChar w:fldCharType="end"/>
      </w:r>
      <w:r>
        <w:rPr>
          <w:rFonts w:hint="eastAsia" w:ascii="Times New Roman" w:hAnsi="Times New Roman" w:eastAsia="仿宋_GB2312" w:cs="Arial"/>
          <w:color w:val="auto"/>
          <w:sz w:val="30"/>
          <w:szCs w:val="30"/>
          <w:highlight w:val="none"/>
        </w:rPr>
        <w:t>），再下载客户端编制、加密电子响应文件，最后应在浙江政府采购网政采云用户登录窗口登录，完成电子响应文件传输递交（具体详见“第二章 投标人须知”）。</w:t>
      </w:r>
    </w:p>
    <w:p w14:paraId="586967B3">
      <w:pPr>
        <w:snapToGrid w:val="0"/>
        <w:spacing w:line="440" w:lineRule="exact"/>
        <w:ind w:firstLine="600" w:firstLineChars="200"/>
        <w:rPr>
          <w:rFonts w:hint="eastAsia"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（三）特别提示：本项目采用在线开评标，供应商可进入电子卖场服务中心采云学院（https://e-learning.zcygov.cn/）自行提前学习。</w:t>
      </w:r>
    </w:p>
    <w:p w14:paraId="3A253DAF">
      <w:pPr>
        <w:snapToGrid w:val="0"/>
        <w:spacing w:line="440" w:lineRule="exact"/>
        <w:ind w:firstLine="600" w:firstLineChars="200"/>
        <w:rPr>
          <w:rFonts w:hint="eastAsia"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（四）网站系统问题（注册、账号、系统操作等）咨询电话：95763</w:t>
      </w:r>
    </w:p>
    <w:p w14:paraId="7CA46C7D">
      <w:pPr>
        <w:spacing w:line="440" w:lineRule="exact"/>
        <w:ind w:firstLine="600" w:firstLineChars="200"/>
        <w:rPr>
          <w:rFonts w:hint="eastAsia"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（五）CA问题联系电话（人工）：汇信CA 400-888-4636；天谷CA 400-087-8198。</w:t>
      </w:r>
    </w:p>
    <w:p w14:paraId="39813516">
      <w:pPr>
        <w:snapToGrid w:val="0"/>
        <w:spacing w:line="440" w:lineRule="exact"/>
        <w:ind w:firstLine="600" w:firstLineChars="200"/>
        <w:rPr>
          <w:rFonts w:ascii="黑体" w:hAnsi="黑体" w:eastAsia="黑体" w:cs="Arial"/>
          <w:color w:val="auto"/>
          <w:sz w:val="30"/>
          <w:szCs w:val="30"/>
          <w:highlight w:val="none"/>
        </w:rPr>
      </w:pPr>
      <w:r>
        <w:rPr>
          <w:rFonts w:hint="eastAsia" w:ascii="黑体" w:hAnsi="黑体" w:eastAsia="黑体" w:cs="Arial"/>
          <w:color w:val="auto"/>
          <w:sz w:val="30"/>
          <w:szCs w:val="30"/>
          <w:highlight w:val="none"/>
        </w:rPr>
        <w:t>八、对本次采购提出询问、质疑、投诉，请按以下方式联系</w:t>
      </w:r>
    </w:p>
    <w:p w14:paraId="1467C3BA">
      <w:pPr>
        <w:tabs>
          <w:tab w:val="left" w:pos="3015"/>
        </w:tabs>
        <w:snapToGrid w:val="0"/>
        <w:spacing w:line="440" w:lineRule="exact"/>
        <w:ind w:firstLine="602" w:firstLineChars="200"/>
        <w:rPr>
          <w:rFonts w:hint="eastAsia" w:ascii="Times New Roman" w:hAnsi="Times New Roman" w:eastAsia="仿宋_GB2312" w:cs="Arial"/>
          <w:color w:val="auto"/>
          <w:sz w:val="30"/>
          <w:szCs w:val="30"/>
          <w:highlight w:val="none"/>
          <w:lang w:eastAsia="zh-CN"/>
        </w:rPr>
      </w:pPr>
      <w:r>
        <w:rPr>
          <w:rFonts w:hint="eastAsia" w:eastAsia="仿宋_GB2312" w:cs="Arial"/>
          <w:b/>
          <w:bCs/>
          <w:color w:val="auto"/>
          <w:sz w:val="30"/>
          <w:szCs w:val="30"/>
          <w:highlight w:val="none"/>
        </w:rPr>
        <w:t>（一）</w:t>
      </w:r>
      <w:r>
        <w:rPr>
          <w:rFonts w:hint="eastAsia" w:ascii="Times New Roman" w:hAnsi="Times New Roman" w:eastAsia="仿宋_GB2312" w:cs="Arial"/>
          <w:color w:val="auto"/>
          <w:sz w:val="30"/>
          <w:szCs w:val="30"/>
          <w:highlight w:val="none"/>
        </w:rPr>
        <w:t>采购人</w:t>
      </w:r>
    </w:p>
    <w:p w14:paraId="6CC3A1E0">
      <w:pPr>
        <w:tabs>
          <w:tab w:val="left" w:pos="3015"/>
        </w:tabs>
        <w:snapToGrid w:val="0"/>
        <w:spacing w:line="440" w:lineRule="exact"/>
        <w:ind w:firstLine="600" w:firstLineChars="200"/>
        <w:rPr>
          <w:rFonts w:hint="default" w:ascii="Times New Roman" w:hAnsi="Times New Roman" w:eastAsia="仿宋_GB2312" w:cs="Arial"/>
          <w:color w:val="auto"/>
          <w:sz w:val="30"/>
          <w:szCs w:val="30"/>
          <w:highlight w:val="none"/>
          <w:lang w:val="en-US" w:eastAsia="zh-CN"/>
        </w:rPr>
      </w:pPr>
      <w:r>
        <w:rPr>
          <w:rFonts w:hint="eastAsia" w:ascii="Times New Roman" w:hAnsi="Times New Roman" w:eastAsia="仿宋_GB2312" w:cs="Arial"/>
          <w:color w:val="auto"/>
          <w:sz w:val="30"/>
          <w:szCs w:val="30"/>
          <w:highlight w:val="none"/>
          <w:lang w:val="en-US" w:eastAsia="zh-CN"/>
        </w:rPr>
        <w:t>牵头单位名称：</w:t>
      </w:r>
      <w:r>
        <w:rPr>
          <w:rFonts w:hint="default" w:ascii="Times New Roman" w:hAnsi="Times New Roman" w:eastAsia="仿宋_GB2312" w:cs="Arial"/>
          <w:color w:val="auto"/>
          <w:sz w:val="30"/>
          <w:szCs w:val="30"/>
          <w:highlight w:val="none"/>
          <w:lang w:val="en-US" w:eastAsia="zh-CN"/>
        </w:rPr>
        <w:t>浙江省教育厅</w:t>
      </w:r>
      <w:r>
        <w:rPr>
          <w:rFonts w:hint="eastAsia" w:ascii="Times New Roman" w:hAnsi="Times New Roman" w:eastAsia="仿宋_GB2312" w:cs="Arial"/>
          <w:color w:val="auto"/>
          <w:sz w:val="30"/>
          <w:szCs w:val="30"/>
          <w:highlight w:val="none"/>
          <w:lang w:val="en-US" w:eastAsia="zh-CN"/>
        </w:rPr>
        <w:t>、台州市教育局</w:t>
      </w:r>
    </w:p>
    <w:p w14:paraId="3B5066E0">
      <w:pPr>
        <w:tabs>
          <w:tab w:val="left" w:pos="3015"/>
        </w:tabs>
        <w:snapToGrid w:val="0"/>
        <w:spacing w:line="440" w:lineRule="exact"/>
        <w:ind w:firstLine="600" w:firstLineChars="200"/>
        <w:rPr>
          <w:rFonts w:hint="default" w:ascii="Times New Roman" w:hAnsi="Times New Roman" w:eastAsia="仿宋_GB2312" w:cs="Arial"/>
          <w:color w:val="auto"/>
          <w:sz w:val="30"/>
          <w:szCs w:val="30"/>
          <w:highlight w:val="none"/>
          <w:lang w:val="en-US" w:eastAsia="zh-CN"/>
        </w:rPr>
      </w:pPr>
      <w:r>
        <w:rPr>
          <w:rFonts w:hint="default" w:ascii="Times New Roman" w:hAnsi="Times New Roman" w:eastAsia="仿宋_GB2312" w:cs="Arial"/>
          <w:color w:val="auto"/>
          <w:sz w:val="30"/>
          <w:szCs w:val="30"/>
          <w:highlight w:val="none"/>
          <w:lang w:val="en-US" w:eastAsia="zh-CN"/>
        </w:rPr>
        <w:t>地    址：</w:t>
      </w:r>
      <w:r>
        <w:rPr>
          <w:rFonts w:hint="eastAsia" w:ascii="Times New Roman" w:hAnsi="Times New Roman" w:eastAsia="仿宋_GB2312" w:cs="Arial"/>
          <w:color w:val="auto"/>
          <w:sz w:val="30"/>
          <w:szCs w:val="30"/>
          <w:highlight w:val="none"/>
        </w:rPr>
        <w:t>杭州市文晖路321号</w:t>
      </w:r>
    </w:p>
    <w:p w14:paraId="5A23ACF0">
      <w:pPr>
        <w:tabs>
          <w:tab w:val="left" w:pos="3015"/>
        </w:tabs>
        <w:snapToGrid w:val="0"/>
        <w:spacing w:line="440" w:lineRule="exact"/>
        <w:ind w:firstLine="600" w:firstLineChars="200"/>
        <w:rPr>
          <w:rFonts w:hint="eastAsia" w:ascii="Times New Roman" w:hAnsi="Times New Roman" w:eastAsia="仿宋_GB2312" w:cs="Arial"/>
          <w:color w:val="auto"/>
          <w:sz w:val="30"/>
          <w:szCs w:val="30"/>
          <w:highlight w:val="none"/>
          <w:lang w:val="en-US" w:eastAsia="zh-CN"/>
        </w:rPr>
      </w:pPr>
      <w:r>
        <w:rPr>
          <w:rFonts w:hint="default" w:ascii="Times New Roman" w:hAnsi="Times New Roman" w:eastAsia="仿宋_GB2312" w:cs="Arial"/>
          <w:color w:val="auto"/>
          <w:sz w:val="30"/>
          <w:szCs w:val="30"/>
          <w:highlight w:val="none"/>
          <w:lang w:val="en-US" w:eastAsia="zh-CN"/>
        </w:rPr>
        <w:t>联系人（询问）：张老师</w:t>
      </w:r>
      <w:r>
        <w:rPr>
          <w:rFonts w:hint="eastAsia" w:ascii="Times New Roman" w:hAnsi="Times New Roman" w:eastAsia="仿宋_GB2312" w:cs="Arial"/>
          <w:color w:val="auto"/>
          <w:sz w:val="30"/>
          <w:szCs w:val="30"/>
          <w:highlight w:val="none"/>
          <w:lang w:val="en-US" w:eastAsia="zh-CN"/>
        </w:rPr>
        <w:t>、应老师</w:t>
      </w:r>
    </w:p>
    <w:p w14:paraId="0DED86E6">
      <w:pPr>
        <w:tabs>
          <w:tab w:val="left" w:pos="3015"/>
        </w:tabs>
        <w:snapToGrid w:val="0"/>
        <w:spacing w:line="440" w:lineRule="exact"/>
        <w:ind w:firstLine="600" w:firstLineChars="200"/>
        <w:rPr>
          <w:rFonts w:hint="default" w:ascii="Times New Roman" w:hAnsi="Times New Roman" w:eastAsia="仿宋_GB2312" w:cs="Arial"/>
          <w:color w:val="auto"/>
          <w:sz w:val="30"/>
          <w:szCs w:val="30"/>
          <w:highlight w:val="none"/>
          <w:lang w:val="en-US" w:eastAsia="zh-CN"/>
        </w:rPr>
      </w:pPr>
      <w:r>
        <w:rPr>
          <w:rFonts w:hint="default" w:ascii="Times New Roman" w:hAnsi="Times New Roman" w:eastAsia="仿宋_GB2312" w:cs="Arial"/>
          <w:color w:val="auto"/>
          <w:sz w:val="30"/>
          <w:szCs w:val="30"/>
          <w:highlight w:val="none"/>
          <w:lang w:val="en-US" w:eastAsia="zh-CN"/>
        </w:rPr>
        <w:t>联系方式（询问）：</w:t>
      </w:r>
      <w:r>
        <w:rPr>
          <w:rFonts w:hint="eastAsia" w:ascii="Times New Roman" w:hAnsi="Times New Roman" w:eastAsia="仿宋_GB2312" w:cs="Arial"/>
          <w:color w:val="auto"/>
          <w:sz w:val="30"/>
          <w:szCs w:val="30"/>
          <w:highlight w:val="none"/>
        </w:rPr>
        <w:t>057</w:t>
      </w:r>
      <w:r>
        <w:rPr>
          <w:rFonts w:hint="default" w:ascii="Times New Roman" w:hAnsi="Times New Roman" w:eastAsia="仿宋_GB2312" w:cs="Arial"/>
          <w:color w:val="auto"/>
          <w:sz w:val="30"/>
          <w:szCs w:val="30"/>
          <w:highlight w:val="none"/>
          <w:lang w:val="en-US"/>
        </w:rPr>
        <w:t>6-88582077</w:t>
      </w:r>
      <w:r>
        <w:rPr>
          <w:rFonts w:hint="eastAsia" w:eastAsia="仿宋_GB2312" w:cs="Arial"/>
          <w:b w:val="0"/>
          <w:bCs w:val="0"/>
          <w:color w:val="auto"/>
          <w:sz w:val="30"/>
          <w:szCs w:val="30"/>
          <w:highlight w:val="none"/>
          <w:lang w:eastAsia="zh-CN"/>
        </w:rPr>
        <w:t>、</w:t>
      </w:r>
      <w:r>
        <w:rPr>
          <w:rFonts w:hint="default" w:ascii="Times New Roman" w:hAnsi="Times New Roman" w:eastAsia="仿宋_GB2312" w:cs="Arial"/>
          <w:color w:val="auto"/>
          <w:sz w:val="30"/>
          <w:szCs w:val="30"/>
          <w:highlight w:val="none"/>
          <w:lang w:val="en-US" w:eastAsia="zh-CN"/>
        </w:rPr>
        <w:t>0571-88008915</w:t>
      </w:r>
    </w:p>
    <w:p w14:paraId="4902970F">
      <w:pPr>
        <w:tabs>
          <w:tab w:val="left" w:pos="3015"/>
        </w:tabs>
        <w:snapToGrid w:val="0"/>
        <w:spacing w:line="440" w:lineRule="exact"/>
        <w:ind w:firstLine="600" w:firstLineChars="200"/>
        <w:rPr>
          <w:rFonts w:hint="default" w:ascii="Times New Roman" w:hAnsi="Times New Roman" w:eastAsia="仿宋_GB2312" w:cs="Arial"/>
          <w:color w:val="auto"/>
          <w:sz w:val="30"/>
          <w:szCs w:val="30"/>
          <w:highlight w:val="none"/>
          <w:lang w:val="en-US" w:eastAsia="zh-CN"/>
        </w:rPr>
      </w:pPr>
      <w:r>
        <w:rPr>
          <w:rFonts w:hint="default" w:ascii="Times New Roman" w:hAnsi="Times New Roman" w:eastAsia="仿宋_GB2312" w:cs="Arial"/>
          <w:color w:val="auto"/>
          <w:sz w:val="30"/>
          <w:szCs w:val="30"/>
          <w:highlight w:val="none"/>
          <w:lang w:val="en-US" w:eastAsia="zh-CN"/>
        </w:rPr>
        <w:t>质疑联系人：</w:t>
      </w:r>
      <w:r>
        <w:rPr>
          <w:rFonts w:hint="eastAsia" w:ascii="Times New Roman" w:hAnsi="Times New Roman" w:eastAsia="仿宋_GB2312" w:cs="Arial"/>
          <w:color w:val="auto"/>
          <w:sz w:val="30"/>
          <w:szCs w:val="30"/>
          <w:highlight w:val="none"/>
          <w:lang w:val="en-US" w:eastAsia="zh-CN"/>
        </w:rPr>
        <w:t>王老师</w:t>
      </w:r>
    </w:p>
    <w:p w14:paraId="7E0C69B7">
      <w:pPr>
        <w:tabs>
          <w:tab w:val="left" w:pos="3015"/>
        </w:tabs>
        <w:snapToGrid w:val="0"/>
        <w:spacing w:line="440" w:lineRule="exact"/>
        <w:ind w:firstLine="600" w:firstLineChars="200"/>
        <w:rPr>
          <w:rFonts w:hint="eastAsia" w:ascii="Times New Roman" w:hAnsi="Times New Roman" w:eastAsia="仿宋_GB2312" w:cs="Arial"/>
          <w:color w:val="auto"/>
          <w:sz w:val="30"/>
          <w:szCs w:val="30"/>
          <w:highlight w:val="none"/>
          <w:lang w:val="en-US" w:eastAsia="zh-CN"/>
        </w:rPr>
      </w:pPr>
      <w:r>
        <w:rPr>
          <w:rFonts w:hint="default" w:ascii="Times New Roman" w:hAnsi="Times New Roman" w:eastAsia="仿宋_GB2312" w:cs="Arial"/>
          <w:color w:val="auto"/>
          <w:sz w:val="30"/>
          <w:szCs w:val="30"/>
          <w:highlight w:val="none"/>
          <w:lang w:val="en-US" w:eastAsia="zh-CN"/>
        </w:rPr>
        <w:t>质疑联系方式：</w:t>
      </w:r>
      <w:r>
        <w:rPr>
          <w:rFonts w:hint="eastAsia" w:ascii="Times New Roman" w:hAnsi="Times New Roman" w:eastAsia="仿宋_GB2312" w:cs="Arial"/>
          <w:color w:val="auto"/>
          <w:sz w:val="30"/>
          <w:szCs w:val="30"/>
          <w:highlight w:val="none"/>
          <w:lang w:val="en-US" w:eastAsia="zh-CN"/>
        </w:rPr>
        <w:t>0571-88008761</w:t>
      </w:r>
    </w:p>
    <w:p w14:paraId="159591D2">
      <w:pPr>
        <w:tabs>
          <w:tab w:val="left" w:pos="3015"/>
        </w:tabs>
        <w:snapToGrid w:val="0"/>
        <w:spacing w:line="440" w:lineRule="exact"/>
        <w:ind w:firstLine="600" w:firstLineChars="200"/>
        <w:rPr>
          <w:rFonts w:hint="eastAsia" w:ascii="Times New Roman" w:hAnsi="Times New Roman" w:eastAsia="仿宋_GB2312" w:cs="Arial"/>
          <w:color w:val="auto"/>
          <w:sz w:val="30"/>
          <w:szCs w:val="30"/>
          <w:highlight w:val="none"/>
          <w:lang w:val="en-US" w:eastAsia="zh-CN"/>
        </w:rPr>
      </w:pPr>
    </w:p>
    <w:p w14:paraId="63939A00">
      <w:pPr>
        <w:tabs>
          <w:tab w:val="left" w:pos="3015"/>
        </w:tabs>
        <w:snapToGrid w:val="0"/>
        <w:spacing w:line="440" w:lineRule="exact"/>
        <w:ind w:firstLine="600" w:firstLineChars="200"/>
        <w:rPr>
          <w:rFonts w:hint="eastAsia" w:eastAsia="仿宋_GB2312" w:cs="Arial"/>
          <w:b w:val="0"/>
          <w:bCs w:val="0"/>
          <w:color w:val="auto"/>
          <w:sz w:val="30"/>
          <w:szCs w:val="30"/>
          <w:highlight w:val="none"/>
        </w:rPr>
      </w:pPr>
      <w:r>
        <w:rPr>
          <w:rFonts w:hint="eastAsia" w:ascii="Times New Roman" w:hAnsi="Times New Roman" w:eastAsia="仿宋_GB2312" w:cs="Arial"/>
          <w:color w:val="auto"/>
          <w:sz w:val="30"/>
          <w:szCs w:val="30"/>
          <w:highlight w:val="none"/>
          <w:lang w:val="en-US" w:eastAsia="zh-CN"/>
        </w:rPr>
        <w:t>参与单位</w:t>
      </w:r>
      <w:r>
        <w:rPr>
          <w:rFonts w:hint="eastAsia" w:eastAsia="仿宋_GB2312" w:cs="Arial"/>
          <w:b w:val="0"/>
          <w:bCs w:val="0"/>
          <w:color w:val="auto"/>
          <w:sz w:val="30"/>
          <w:szCs w:val="30"/>
          <w:highlight w:val="none"/>
        </w:rPr>
        <w:t>名称：</w:t>
      </w:r>
      <w:r>
        <w:rPr>
          <w:rFonts w:hint="eastAsia" w:ascii="Times New Roman" w:hAnsi="Times New Roman" w:eastAsia="仿宋_GB2312" w:cs="Arial"/>
          <w:b w:val="0"/>
          <w:bCs w:val="0"/>
          <w:color w:val="auto"/>
          <w:kern w:val="2"/>
          <w:sz w:val="30"/>
          <w:szCs w:val="30"/>
          <w:highlight w:val="none"/>
          <w:lang w:val="en-US" w:eastAsia="zh-CN" w:bidi="ar-SA"/>
        </w:rPr>
        <w:t>台州市路桥中学、台州市黄岩中学、温岭市第二中学、温岭市箬横中学、温岭市九龙学校、天台中学、天台育青中学、天台平桥中学、三门县实验学校、三门初级中学、仙居中学、仙居县城峰中学、仙居县盂溪中学</w:t>
      </w:r>
    </w:p>
    <w:p w14:paraId="13E78084">
      <w:pPr>
        <w:tabs>
          <w:tab w:val="left" w:pos="3015"/>
        </w:tabs>
        <w:snapToGrid w:val="0"/>
        <w:spacing w:line="440" w:lineRule="exact"/>
        <w:ind w:firstLine="600" w:firstLineChars="200"/>
        <w:rPr>
          <w:rFonts w:hint="eastAsia" w:eastAsia="仿宋_GB2312" w:cs="Arial"/>
          <w:b w:val="0"/>
          <w:bCs w:val="0"/>
          <w:color w:val="auto"/>
          <w:sz w:val="30"/>
          <w:szCs w:val="30"/>
          <w:highlight w:val="none"/>
        </w:rPr>
      </w:pPr>
      <w:r>
        <w:rPr>
          <w:rFonts w:hint="eastAsia" w:eastAsia="仿宋_GB2312" w:cs="Arial"/>
          <w:b w:val="0"/>
          <w:bCs w:val="0"/>
          <w:color w:val="auto"/>
          <w:sz w:val="30"/>
          <w:szCs w:val="30"/>
          <w:highlight w:val="none"/>
        </w:rPr>
        <w:t>联系人</w:t>
      </w:r>
      <w:r>
        <w:rPr>
          <w:rFonts w:hint="default" w:ascii="Times New Roman" w:hAnsi="Times New Roman" w:eastAsia="仿宋_GB2312" w:cs="Arial"/>
          <w:color w:val="auto"/>
          <w:sz w:val="30"/>
          <w:szCs w:val="30"/>
          <w:highlight w:val="none"/>
          <w:lang w:val="en-US" w:eastAsia="zh-CN"/>
        </w:rPr>
        <w:t>（询问）</w:t>
      </w:r>
      <w:r>
        <w:rPr>
          <w:rFonts w:hint="eastAsia" w:eastAsia="仿宋_GB2312" w:cs="Arial"/>
          <w:b w:val="0"/>
          <w:bCs w:val="0"/>
          <w:color w:val="auto"/>
          <w:sz w:val="30"/>
          <w:szCs w:val="30"/>
          <w:highlight w:val="none"/>
        </w:rPr>
        <w:t>：</w:t>
      </w:r>
      <w:r>
        <w:rPr>
          <w:rFonts w:hint="eastAsia" w:eastAsia="仿宋_GB2312" w:cs="Arial"/>
          <w:b w:val="0"/>
          <w:bCs w:val="0"/>
          <w:color w:val="auto"/>
          <w:sz w:val="30"/>
          <w:szCs w:val="30"/>
          <w:highlight w:val="none"/>
          <w:lang w:eastAsia="zh-CN"/>
        </w:rPr>
        <w:t>林</w:t>
      </w:r>
      <w:r>
        <w:rPr>
          <w:rFonts w:hint="eastAsia" w:eastAsia="仿宋_GB2312" w:cs="Arial"/>
          <w:b w:val="0"/>
          <w:bCs w:val="0"/>
          <w:color w:val="auto"/>
          <w:sz w:val="30"/>
          <w:szCs w:val="30"/>
          <w:highlight w:val="none"/>
        </w:rPr>
        <w:t>老师；</w:t>
      </w:r>
    </w:p>
    <w:p w14:paraId="33611D0C">
      <w:pPr>
        <w:tabs>
          <w:tab w:val="left" w:pos="3015"/>
        </w:tabs>
        <w:snapToGrid w:val="0"/>
        <w:spacing w:line="440" w:lineRule="exact"/>
        <w:ind w:firstLine="600" w:firstLineChars="200"/>
        <w:rPr>
          <w:rFonts w:hint="eastAsia" w:eastAsia="仿宋_GB2312" w:cs="Arial"/>
          <w:b w:val="0"/>
          <w:bCs w:val="0"/>
          <w:color w:val="auto"/>
          <w:sz w:val="30"/>
          <w:szCs w:val="30"/>
          <w:highlight w:val="none"/>
        </w:rPr>
      </w:pPr>
      <w:r>
        <w:rPr>
          <w:rFonts w:hint="eastAsia" w:eastAsia="仿宋_GB2312" w:cs="Arial"/>
          <w:b w:val="0"/>
          <w:bCs w:val="0"/>
          <w:color w:val="auto"/>
          <w:sz w:val="30"/>
          <w:szCs w:val="30"/>
          <w:highlight w:val="none"/>
        </w:rPr>
        <w:t>联系方式</w:t>
      </w:r>
      <w:r>
        <w:rPr>
          <w:rFonts w:hint="default" w:ascii="Times New Roman" w:hAnsi="Times New Roman" w:eastAsia="仿宋_GB2312" w:cs="Arial"/>
          <w:color w:val="auto"/>
          <w:sz w:val="30"/>
          <w:szCs w:val="30"/>
          <w:highlight w:val="none"/>
          <w:lang w:val="en-US" w:eastAsia="zh-CN"/>
        </w:rPr>
        <w:t>（询问）</w:t>
      </w:r>
      <w:r>
        <w:rPr>
          <w:rFonts w:hint="eastAsia" w:eastAsia="仿宋_GB2312" w:cs="Arial"/>
          <w:b w:val="0"/>
          <w:bCs w:val="0"/>
          <w:color w:val="auto"/>
          <w:sz w:val="30"/>
          <w:szCs w:val="30"/>
          <w:highlight w:val="none"/>
        </w:rPr>
        <w:t>：</w:t>
      </w:r>
      <w:r>
        <w:rPr>
          <w:rFonts w:hint="eastAsia" w:ascii="Times New Roman" w:hAnsi="Times New Roman" w:eastAsia="仿宋_GB2312" w:cs="Arial"/>
          <w:color w:val="auto"/>
          <w:sz w:val="30"/>
          <w:szCs w:val="30"/>
          <w:highlight w:val="none"/>
        </w:rPr>
        <w:t>057</w:t>
      </w:r>
      <w:r>
        <w:rPr>
          <w:rFonts w:hint="default" w:ascii="Times New Roman" w:hAnsi="Times New Roman" w:eastAsia="仿宋_GB2312" w:cs="Arial"/>
          <w:color w:val="auto"/>
          <w:sz w:val="30"/>
          <w:szCs w:val="30"/>
          <w:highlight w:val="none"/>
          <w:lang w:val="en-US"/>
        </w:rPr>
        <w:t>6</w:t>
      </w:r>
      <w:r>
        <w:rPr>
          <w:rFonts w:hint="eastAsia" w:ascii="Times New Roman" w:hAnsi="Times New Roman" w:eastAsia="仿宋_GB2312" w:cs="Arial"/>
          <w:color w:val="auto"/>
          <w:sz w:val="30"/>
          <w:szCs w:val="30"/>
          <w:highlight w:val="none"/>
        </w:rPr>
        <w:t>-</w:t>
      </w:r>
      <w:r>
        <w:rPr>
          <w:rFonts w:hint="default" w:ascii="Times New Roman" w:hAnsi="Times New Roman" w:eastAsia="仿宋_GB2312" w:cs="Arial"/>
          <w:color w:val="auto"/>
          <w:sz w:val="30"/>
          <w:szCs w:val="30"/>
          <w:highlight w:val="none"/>
          <w:lang w:val="en-US"/>
        </w:rPr>
        <w:t>86223011</w:t>
      </w:r>
    </w:p>
    <w:p w14:paraId="1EBCE014">
      <w:pPr>
        <w:tabs>
          <w:tab w:val="left" w:pos="3015"/>
        </w:tabs>
        <w:snapToGrid w:val="0"/>
        <w:spacing w:line="440" w:lineRule="exact"/>
        <w:ind w:firstLine="600" w:firstLineChars="200"/>
        <w:rPr>
          <w:rFonts w:hint="eastAsia" w:eastAsia="仿宋_GB2312" w:cs="Arial"/>
          <w:b w:val="0"/>
          <w:bCs w:val="0"/>
          <w:color w:val="auto"/>
          <w:sz w:val="30"/>
          <w:szCs w:val="30"/>
          <w:highlight w:val="none"/>
        </w:rPr>
      </w:pPr>
      <w:r>
        <w:rPr>
          <w:rFonts w:hint="eastAsia" w:eastAsia="仿宋_GB2312" w:cs="Arial"/>
          <w:b w:val="0"/>
          <w:bCs w:val="0"/>
          <w:color w:val="auto"/>
          <w:sz w:val="30"/>
          <w:szCs w:val="30"/>
          <w:highlight w:val="none"/>
        </w:rPr>
        <w:t>质疑联系人：</w:t>
      </w:r>
      <w:r>
        <w:rPr>
          <w:rFonts w:hint="default" w:ascii="Times New Roman" w:hAnsi="Times New Roman" w:eastAsia="仿宋_GB2312" w:cs="Arial"/>
          <w:color w:val="auto"/>
          <w:sz w:val="30"/>
          <w:szCs w:val="30"/>
          <w:highlight w:val="none"/>
          <w:lang w:val="en-US"/>
        </w:rPr>
        <w:t>张</w:t>
      </w:r>
      <w:r>
        <w:rPr>
          <w:rFonts w:hint="eastAsia" w:ascii="Times New Roman" w:hAnsi="Times New Roman" w:eastAsia="仿宋_GB2312" w:cs="Arial"/>
          <w:color w:val="auto"/>
          <w:sz w:val="30"/>
          <w:szCs w:val="30"/>
          <w:highlight w:val="none"/>
        </w:rPr>
        <w:t>老师</w:t>
      </w:r>
      <w:r>
        <w:rPr>
          <w:rFonts w:hint="eastAsia" w:eastAsia="仿宋_GB2312" w:cs="Arial"/>
          <w:b w:val="0"/>
          <w:bCs w:val="0"/>
          <w:color w:val="auto"/>
          <w:sz w:val="30"/>
          <w:szCs w:val="30"/>
          <w:highlight w:val="none"/>
        </w:rPr>
        <w:t>；</w:t>
      </w:r>
    </w:p>
    <w:p w14:paraId="28CC87D1">
      <w:pPr>
        <w:tabs>
          <w:tab w:val="left" w:pos="3015"/>
        </w:tabs>
        <w:snapToGrid w:val="0"/>
        <w:spacing w:line="440" w:lineRule="exact"/>
        <w:ind w:firstLine="600" w:firstLineChars="200"/>
        <w:rPr>
          <w:rFonts w:hint="eastAsia" w:eastAsia="仿宋_GB2312" w:cs="Arial"/>
          <w:b w:val="0"/>
          <w:bCs w:val="0"/>
          <w:color w:val="auto"/>
          <w:sz w:val="30"/>
          <w:szCs w:val="30"/>
          <w:highlight w:val="none"/>
        </w:rPr>
      </w:pPr>
      <w:r>
        <w:rPr>
          <w:rFonts w:hint="eastAsia" w:eastAsia="仿宋_GB2312" w:cs="Arial"/>
          <w:b w:val="0"/>
          <w:bCs w:val="0"/>
          <w:color w:val="auto"/>
          <w:sz w:val="30"/>
          <w:szCs w:val="30"/>
          <w:highlight w:val="none"/>
        </w:rPr>
        <w:t>质疑联系方式：</w:t>
      </w:r>
      <w:r>
        <w:rPr>
          <w:rFonts w:hint="eastAsia" w:ascii="Times New Roman" w:hAnsi="Times New Roman" w:eastAsia="仿宋_GB2312" w:cs="Arial"/>
          <w:color w:val="auto"/>
          <w:sz w:val="30"/>
          <w:szCs w:val="30"/>
          <w:highlight w:val="none"/>
        </w:rPr>
        <w:t>057</w:t>
      </w:r>
      <w:r>
        <w:rPr>
          <w:rFonts w:hint="default" w:ascii="Times New Roman" w:hAnsi="Times New Roman" w:eastAsia="仿宋_GB2312" w:cs="Arial"/>
          <w:color w:val="auto"/>
          <w:sz w:val="30"/>
          <w:szCs w:val="30"/>
          <w:highlight w:val="none"/>
          <w:woUserID w:val="1"/>
        </w:rPr>
        <w:t>6</w:t>
      </w:r>
      <w:r>
        <w:rPr>
          <w:rFonts w:hint="eastAsia" w:ascii="Times New Roman" w:hAnsi="Times New Roman" w:eastAsia="仿宋_GB2312" w:cs="Arial"/>
          <w:color w:val="auto"/>
          <w:sz w:val="30"/>
          <w:szCs w:val="30"/>
          <w:highlight w:val="none"/>
        </w:rPr>
        <w:t>-8</w:t>
      </w:r>
      <w:r>
        <w:rPr>
          <w:rFonts w:hint="default" w:ascii="Times New Roman" w:hAnsi="Times New Roman" w:eastAsia="仿宋_GB2312" w:cs="Arial"/>
          <w:color w:val="auto"/>
          <w:sz w:val="30"/>
          <w:szCs w:val="30"/>
          <w:highlight w:val="none"/>
          <w:lang w:val="en-US"/>
        </w:rPr>
        <w:t>85820</w:t>
      </w:r>
      <w:r>
        <w:rPr>
          <w:rFonts w:hint="default" w:ascii="Times New Roman" w:hAnsi="Times New Roman" w:eastAsia="仿宋_GB2312" w:cs="Arial"/>
          <w:color w:val="auto"/>
          <w:sz w:val="30"/>
          <w:szCs w:val="30"/>
          <w:highlight w:val="none"/>
          <w:woUserID w:val="1"/>
        </w:rPr>
        <w:t>77</w:t>
      </w:r>
    </w:p>
    <w:p w14:paraId="510F5B0E">
      <w:pPr>
        <w:tabs>
          <w:tab w:val="left" w:pos="3015"/>
        </w:tabs>
        <w:snapToGrid w:val="0"/>
        <w:spacing w:line="440" w:lineRule="exact"/>
        <w:ind w:firstLine="0" w:firstLineChars="0"/>
        <w:rPr>
          <w:rFonts w:hint="eastAsia" w:eastAsia="仿宋_GB2312" w:cs="Arial"/>
          <w:b/>
          <w:bCs/>
          <w:color w:val="auto"/>
          <w:sz w:val="30"/>
          <w:szCs w:val="30"/>
          <w:highlight w:val="none"/>
        </w:rPr>
      </w:pPr>
    </w:p>
    <w:p w14:paraId="1BBA1608">
      <w:pPr>
        <w:tabs>
          <w:tab w:val="left" w:pos="3015"/>
        </w:tabs>
        <w:snapToGrid w:val="0"/>
        <w:spacing w:line="440" w:lineRule="exact"/>
        <w:ind w:firstLine="602" w:firstLineChars="200"/>
        <w:rPr>
          <w:rFonts w:ascii="Times New Roman" w:hAnsi="Times New Roman" w:eastAsia="仿宋_GB2312" w:cs="Arial"/>
          <w:color w:val="auto"/>
          <w:sz w:val="30"/>
          <w:szCs w:val="30"/>
          <w:highlight w:val="none"/>
        </w:rPr>
      </w:pPr>
      <w:r>
        <w:rPr>
          <w:rFonts w:hint="eastAsia" w:eastAsia="仿宋_GB2312" w:cs="Arial"/>
          <w:b/>
          <w:bCs/>
          <w:color w:val="auto"/>
          <w:sz w:val="30"/>
          <w:szCs w:val="30"/>
          <w:highlight w:val="none"/>
        </w:rPr>
        <w:t>（二）</w:t>
      </w:r>
      <w:r>
        <w:rPr>
          <w:rFonts w:hint="eastAsia" w:ascii="Times New Roman" w:hAnsi="Times New Roman" w:eastAsia="仿宋_GB2312" w:cs="Arial"/>
          <w:color w:val="auto"/>
          <w:sz w:val="30"/>
          <w:szCs w:val="30"/>
          <w:highlight w:val="none"/>
        </w:rPr>
        <w:t>采购代理机构</w:t>
      </w:r>
    </w:p>
    <w:p w14:paraId="5B302987">
      <w:pPr>
        <w:tabs>
          <w:tab w:val="left" w:pos="3015"/>
        </w:tabs>
        <w:snapToGrid w:val="0"/>
        <w:spacing w:line="440" w:lineRule="exact"/>
        <w:ind w:firstLine="600" w:firstLineChars="200"/>
        <w:rPr>
          <w:rFonts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名    称：浙江省教育技术中心</w:t>
      </w:r>
    </w:p>
    <w:p w14:paraId="155AEFAE">
      <w:pPr>
        <w:tabs>
          <w:tab w:val="left" w:pos="3015"/>
        </w:tabs>
        <w:snapToGrid w:val="0"/>
        <w:spacing w:line="440" w:lineRule="exact"/>
        <w:ind w:firstLine="600" w:firstLineChars="200"/>
        <w:rPr>
          <w:rFonts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地    址：浙江省</w:t>
      </w:r>
      <w:r>
        <w:rPr>
          <w:rFonts w:hint="eastAsia" w:ascii="Times New Roman" w:hAnsi="Times New Roman" w:eastAsia="仿宋_GB2312" w:cs="Arial"/>
          <w:color w:val="auto"/>
          <w:sz w:val="30"/>
          <w:szCs w:val="30"/>
          <w:highlight w:val="none"/>
          <w:lang w:eastAsia="zh-CN"/>
        </w:rPr>
        <w:t>杭州</w:t>
      </w:r>
      <w:r>
        <w:rPr>
          <w:rFonts w:hint="eastAsia" w:ascii="Times New Roman" w:hAnsi="Times New Roman" w:eastAsia="仿宋_GB2312" w:cs="Arial"/>
          <w:color w:val="auto"/>
          <w:sz w:val="30"/>
          <w:szCs w:val="30"/>
          <w:highlight w:val="none"/>
        </w:rPr>
        <w:t>市西湖区学院路35号</w:t>
      </w:r>
    </w:p>
    <w:p w14:paraId="21AC6615">
      <w:pPr>
        <w:tabs>
          <w:tab w:val="left" w:pos="3015"/>
        </w:tabs>
        <w:snapToGrid w:val="0"/>
        <w:spacing w:line="440" w:lineRule="exact"/>
        <w:ind w:firstLine="600" w:firstLineChars="200"/>
        <w:rPr>
          <w:rFonts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传    真：</w:t>
      </w:r>
      <w:r>
        <w:rPr>
          <w:rFonts w:ascii="Times New Roman" w:hAnsi="Times New Roman" w:eastAsia="仿宋_GB2312" w:cs="Arial"/>
          <w:color w:val="auto"/>
          <w:sz w:val="30"/>
          <w:szCs w:val="30"/>
          <w:highlight w:val="none"/>
        </w:rPr>
        <w:t>0571-87880802</w:t>
      </w:r>
    </w:p>
    <w:p w14:paraId="1F40DAAA">
      <w:pPr>
        <w:tabs>
          <w:tab w:val="left" w:pos="3015"/>
        </w:tabs>
        <w:snapToGrid w:val="0"/>
        <w:spacing w:line="440" w:lineRule="exact"/>
        <w:ind w:firstLine="600" w:firstLineChars="200"/>
        <w:rPr>
          <w:rFonts w:hint="eastAsia"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联系人（询问）</w:t>
      </w:r>
      <w:r>
        <w:rPr>
          <w:rFonts w:hint="eastAsia" w:ascii="Times New Roman" w:hAnsi="Times New Roman" w:eastAsia="仿宋_GB2312" w:cs="Arial"/>
          <w:color w:val="auto"/>
          <w:sz w:val="30"/>
          <w:szCs w:val="30"/>
          <w:highlight w:val="none"/>
          <w:lang w:val="en-US" w:eastAsia="zh-CN"/>
        </w:rPr>
        <w:t>袁老师</w:t>
      </w:r>
    </w:p>
    <w:p w14:paraId="1BE0F2E2">
      <w:pPr>
        <w:tabs>
          <w:tab w:val="left" w:pos="3015"/>
        </w:tabs>
        <w:snapToGrid w:val="0"/>
        <w:spacing w:line="440" w:lineRule="exact"/>
        <w:ind w:firstLine="600" w:firstLineChars="200"/>
        <w:rPr>
          <w:rFonts w:hint="eastAsia"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联系方式（询问）：</w:t>
      </w:r>
      <w:r>
        <w:rPr>
          <w:rFonts w:hint="eastAsia" w:ascii="Times New Roman" w:hAnsi="Times New Roman" w:eastAsia="仿宋_GB2312" w:cs="Arial"/>
          <w:color w:val="auto"/>
          <w:sz w:val="30"/>
          <w:szCs w:val="30"/>
          <w:highlight w:val="none"/>
          <w:lang w:val="en-US" w:eastAsia="zh-CN"/>
        </w:rPr>
        <w:t>0571-87027718</w:t>
      </w:r>
    </w:p>
    <w:p w14:paraId="257A47F2">
      <w:pPr>
        <w:tabs>
          <w:tab w:val="left" w:pos="3015"/>
        </w:tabs>
        <w:snapToGrid w:val="0"/>
        <w:spacing w:line="440" w:lineRule="exact"/>
        <w:ind w:firstLine="600" w:firstLineChars="200"/>
        <w:rPr>
          <w:rFonts w:hint="eastAsia"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质疑联系人：</w:t>
      </w:r>
      <w:r>
        <w:rPr>
          <w:rFonts w:hint="eastAsia" w:ascii="Times New Roman" w:hAnsi="Times New Roman" w:eastAsia="仿宋_GB2312" w:cs="Arial"/>
          <w:color w:val="auto"/>
          <w:sz w:val="30"/>
          <w:szCs w:val="30"/>
          <w:highlight w:val="none"/>
          <w:lang w:val="en-US" w:eastAsia="zh-CN"/>
        </w:rPr>
        <w:t>蒋老师</w:t>
      </w:r>
    </w:p>
    <w:p w14:paraId="38B27DD7">
      <w:pPr>
        <w:tabs>
          <w:tab w:val="left" w:pos="3015"/>
        </w:tabs>
        <w:snapToGrid w:val="0"/>
        <w:spacing w:line="440" w:lineRule="exact"/>
        <w:ind w:firstLine="600" w:firstLineChars="200"/>
        <w:rPr>
          <w:rFonts w:hint="eastAsia"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质疑联系方式：</w:t>
      </w:r>
      <w:r>
        <w:rPr>
          <w:rFonts w:hint="eastAsia" w:ascii="Times New Roman" w:hAnsi="Times New Roman" w:eastAsia="仿宋_GB2312" w:cs="Arial"/>
          <w:color w:val="auto"/>
          <w:sz w:val="30"/>
          <w:szCs w:val="30"/>
          <w:highlight w:val="none"/>
          <w:lang w:val="en-US" w:eastAsia="zh-CN"/>
        </w:rPr>
        <w:t>0571-88062771</w:t>
      </w:r>
    </w:p>
    <w:p w14:paraId="336E9CEC">
      <w:pPr>
        <w:tabs>
          <w:tab w:val="left" w:pos="3015"/>
        </w:tabs>
        <w:snapToGrid w:val="0"/>
        <w:spacing w:line="440" w:lineRule="exact"/>
        <w:ind w:firstLine="600" w:firstLineChars="200"/>
        <w:rPr>
          <w:rFonts w:hint="eastAsia" w:ascii="Times New Roman" w:hAnsi="Times New Roman" w:eastAsia="仿宋_GB2312" w:cs="Arial"/>
          <w:color w:val="auto"/>
          <w:sz w:val="30"/>
          <w:szCs w:val="30"/>
          <w:highlight w:val="none"/>
        </w:rPr>
      </w:pPr>
    </w:p>
    <w:p w14:paraId="5A379B70">
      <w:pPr>
        <w:numPr>
          <w:ilvl w:val="0"/>
          <w:numId w:val="2"/>
        </w:numPr>
        <w:tabs>
          <w:tab w:val="left" w:pos="3015"/>
        </w:tabs>
        <w:snapToGrid w:val="0"/>
        <w:spacing w:line="440" w:lineRule="exact"/>
        <w:ind w:firstLine="600" w:firstLineChars="200"/>
        <w:rPr>
          <w:rFonts w:hint="eastAsia"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同级政府采购监督管理部门</w:t>
      </w:r>
    </w:p>
    <w:p w14:paraId="5EBD6C2E">
      <w:pPr>
        <w:pStyle w:val="14"/>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供应商投诉按照采购人所属预算级次，由本级财政部门处理。</w:t>
      </w:r>
    </w:p>
    <w:p w14:paraId="242D4FD2">
      <w:pPr>
        <w:tabs>
          <w:tab w:val="left" w:pos="3015"/>
        </w:tabs>
        <w:snapToGrid w:val="0"/>
        <w:spacing w:line="440" w:lineRule="exact"/>
        <w:ind w:firstLine="600" w:firstLineChars="200"/>
        <w:rPr>
          <w:rFonts w:hint="eastAsia"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名称：</w:t>
      </w:r>
      <w:r>
        <w:rPr>
          <w:rFonts w:ascii="Times New Roman" w:hAnsi="Times New Roman" w:eastAsia="仿宋_GB2312" w:cs="Arial"/>
          <w:color w:val="auto"/>
          <w:sz w:val="30"/>
          <w:szCs w:val="30"/>
          <w:highlight w:val="none"/>
        </w:rPr>
        <w:t>台州市财政局政府采购监管处</w:t>
      </w:r>
      <w:r>
        <w:rPr>
          <w:rFonts w:hint="eastAsia" w:ascii="Times New Roman" w:hAnsi="Times New Roman" w:eastAsia="仿宋_GB2312" w:cs="Arial"/>
          <w:color w:val="auto"/>
          <w:sz w:val="30"/>
          <w:szCs w:val="30"/>
          <w:highlight w:val="none"/>
        </w:rPr>
        <w:t xml:space="preserve"> </w:t>
      </w:r>
    </w:p>
    <w:p w14:paraId="26B373BE">
      <w:pPr>
        <w:tabs>
          <w:tab w:val="left" w:pos="3015"/>
        </w:tabs>
        <w:snapToGrid w:val="0"/>
        <w:spacing w:line="440" w:lineRule="exact"/>
        <w:ind w:firstLine="600" w:firstLineChars="200"/>
        <w:rPr>
          <w:rFonts w:hint="eastAsia"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地址：</w:t>
      </w:r>
      <w:r>
        <w:rPr>
          <w:rFonts w:ascii="Times New Roman" w:hAnsi="Times New Roman" w:eastAsia="仿宋_GB2312" w:cs="Arial"/>
          <w:color w:val="auto"/>
          <w:sz w:val="30"/>
          <w:szCs w:val="30"/>
          <w:highlight w:val="none"/>
        </w:rPr>
        <w:t>浙江省台州市台州湾新区纬一路66号天元大厦</w:t>
      </w:r>
    </w:p>
    <w:p w14:paraId="30F614AB">
      <w:pPr>
        <w:tabs>
          <w:tab w:val="left" w:pos="3015"/>
        </w:tabs>
        <w:snapToGrid w:val="0"/>
        <w:spacing w:line="440" w:lineRule="exact"/>
        <w:ind w:firstLine="600" w:firstLineChars="200"/>
        <w:rPr>
          <w:rFonts w:hint="eastAsia" w:ascii="Times New Roman" w:hAnsi="Times New Roman" w:eastAsia="仿宋_GB2312" w:cs="Arial"/>
          <w:color w:val="auto"/>
          <w:sz w:val="30"/>
          <w:szCs w:val="30"/>
          <w:highlight w:val="none"/>
        </w:rPr>
      </w:pPr>
      <w:r>
        <w:rPr>
          <w:rFonts w:hint="eastAsia" w:ascii="Times New Roman" w:hAnsi="Times New Roman" w:eastAsia="仿宋_GB2312" w:cs="Arial"/>
          <w:color w:val="auto"/>
          <w:sz w:val="30"/>
          <w:szCs w:val="30"/>
          <w:highlight w:val="none"/>
        </w:rPr>
        <w:t>联系人：</w:t>
      </w:r>
      <w:r>
        <w:rPr>
          <w:rFonts w:ascii="Times New Roman" w:hAnsi="Times New Roman" w:eastAsia="仿宋_GB2312" w:cs="Arial"/>
          <w:color w:val="auto"/>
          <w:sz w:val="30"/>
          <w:szCs w:val="30"/>
          <w:highlight w:val="none"/>
        </w:rPr>
        <w:t>陈</w:t>
      </w:r>
      <w:r>
        <w:rPr>
          <w:rFonts w:hint="eastAsia" w:ascii="Times New Roman" w:hAnsi="Times New Roman" w:eastAsia="仿宋_GB2312" w:cs="Arial"/>
          <w:color w:val="auto"/>
          <w:sz w:val="30"/>
          <w:szCs w:val="30"/>
          <w:highlight w:val="none"/>
        </w:rPr>
        <w:t>女士</w:t>
      </w:r>
    </w:p>
    <w:p w14:paraId="43F054A2">
      <w:pPr>
        <w:tabs>
          <w:tab w:val="left" w:pos="3015"/>
        </w:tabs>
        <w:snapToGrid w:val="0"/>
        <w:spacing w:line="440" w:lineRule="exact"/>
        <w:ind w:firstLine="600" w:firstLineChars="200"/>
        <w:rPr>
          <w:rFonts w:hint="default" w:ascii="Times New Roman" w:hAnsi="Times New Roman" w:eastAsia="仿宋_GB2312" w:cs="Arial"/>
          <w:color w:val="auto"/>
          <w:sz w:val="30"/>
          <w:szCs w:val="30"/>
          <w:highlight w:val="none"/>
          <w:lang w:val="en-US" w:eastAsia="zh-CN"/>
        </w:rPr>
      </w:pPr>
      <w:r>
        <w:rPr>
          <w:rFonts w:hint="eastAsia" w:ascii="Times New Roman" w:hAnsi="Times New Roman" w:eastAsia="仿宋_GB2312" w:cs="Arial"/>
          <w:color w:val="auto"/>
          <w:sz w:val="30"/>
          <w:szCs w:val="30"/>
          <w:highlight w:val="none"/>
        </w:rPr>
        <w:t>监督投诉电话：</w:t>
      </w:r>
      <w:r>
        <w:rPr>
          <w:rFonts w:ascii="Times New Roman" w:hAnsi="Times New Roman" w:eastAsia="仿宋_GB2312" w:cs="Arial"/>
          <w:color w:val="auto"/>
          <w:sz w:val="30"/>
          <w:szCs w:val="30"/>
          <w:highlight w:val="none"/>
        </w:rPr>
        <w:t>0576-88206705</w:t>
      </w:r>
    </w:p>
    <w:p w14:paraId="5AB90502">
      <w:pPr>
        <w:pStyle w:val="35"/>
        <w:rPr>
          <w:rFonts w:hint="default"/>
          <w:color w:val="auto"/>
          <w:highlight w:val="none"/>
          <w:lang w:val="en-US" w:eastAsia="zh-CN"/>
        </w:rPr>
      </w:pPr>
    </w:p>
    <w:p w14:paraId="29A7953C">
      <w:pPr>
        <w:tabs>
          <w:tab w:val="left" w:pos="3015"/>
        </w:tabs>
        <w:snapToGrid w:val="0"/>
        <w:spacing w:line="440" w:lineRule="exact"/>
        <w:ind w:firstLine="600" w:firstLineChars="200"/>
        <w:rPr>
          <w:rFonts w:hint="default" w:ascii="Times New Roman" w:hAnsi="Times New Roman" w:eastAsia="仿宋_GB2312" w:cs="Arial"/>
          <w:color w:val="auto"/>
          <w:sz w:val="30"/>
          <w:szCs w:val="30"/>
          <w:highlight w:val="none"/>
          <w:lang w:val="en-US" w:eastAsia="zh-CN"/>
        </w:rPr>
      </w:pPr>
    </w:p>
    <w:p w14:paraId="6ABF4CC3">
      <w:pPr>
        <w:snapToGrid w:val="0"/>
        <w:spacing w:line="440" w:lineRule="exact"/>
        <w:ind w:firstLine="600" w:firstLineChars="200"/>
        <w:rPr>
          <w:rFonts w:hint="default" w:ascii="Times New Roman" w:hAnsi="Times New Roman" w:eastAsia="仿宋_GB2312" w:cs="Arial"/>
          <w:color w:val="auto"/>
          <w:sz w:val="30"/>
          <w:szCs w:val="30"/>
          <w:highlight w:val="none"/>
          <w:lang w:val="en-US" w:eastAsia="zh-CN"/>
        </w:rPr>
      </w:pPr>
    </w:p>
    <w:p w14:paraId="2B3756AA">
      <w:pPr>
        <w:snapToGrid w:val="0"/>
        <w:spacing w:line="440" w:lineRule="exact"/>
        <w:ind w:firstLine="600" w:firstLineChars="200"/>
        <w:rPr>
          <w:rFonts w:ascii="Times New Roman" w:hAnsi="Times New Roman" w:eastAsia="仿宋_GB2312" w:cs="Arial"/>
          <w:color w:val="auto"/>
          <w:sz w:val="30"/>
          <w:szCs w:val="30"/>
          <w:highlight w:val="none"/>
        </w:rPr>
      </w:pPr>
    </w:p>
    <w:p w14:paraId="3949B230">
      <w:pPr>
        <w:snapToGrid w:val="0"/>
        <w:spacing w:line="440" w:lineRule="exact"/>
        <w:ind w:firstLine="5160" w:firstLineChars="1720"/>
        <w:rPr>
          <w:rFonts w:hint="eastAsia" w:ascii="Times New Roman" w:hAnsi="Times New Roman" w:eastAsia="仿宋_GB2312"/>
          <w:color w:val="auto"/>
          <w:sz w:val="30"/>
          <w:szCs w:val="30"/>
          <w:highlight w:val="none"/>
        </w:rPr>
      </w:pPr>
      <w:r>
        <w:rPr>
          <w:rFonts w:hint="eastAsia" w:ascii="Times New Roman" w:hAnsi="Times New Roman" w:eastAsia="仿宋_GB2312" w:cs="Arial"/>
          <w:color w:val="auto"/>
          <w:sz w:val="30"/>
          <w:szCs w:val="30"/>
          <w:highlight w:val="none"/>
        </w:rPr>
        <w:t>浙江省教育技术中心</w:t>
      </w:r>
    </w:p>
    <w:p w14:paraId="76CDEE40">
      <w:pPr>
        <w:snapToGrid w:val="0"/>
        <w:spacing w:line="440" w:lineRule="exact"/>
        <w:ind w:firstLine="5700" w:firstLineChars="1900"/>
        <w:jc w:val="left"/>
        <w:rPr>
          <w:rFonts w:hint="eastAsia" w:ascii="Times New Roman" w:hAnsi="Times New Roman" w:eastAsia="仿宋_GB2312"/>
          <w:color w:val="auto"/>
          <w:sz w:val="30"/>
          <w:szCs w:val="30"/>
          <w:highlight w:val="none"/>
        </w:rPr>
      </w:pPr>
      <w:bookmarkStart w:id="12" w:name="_Toc15177"/>
      <w:bookmarkStart w:id="13" w:name="_Toc15689"/>
      <w:bookmarkStart w:id="14" w:name="_Toc109755337"/>
      <w:r>
        <w:rPr>
          <w:rFonts w:hint="eastAsia" w:ascii="Times New Roman" w:hAnsi="Times New Roman" w:eastAsia="仿宋_GB2312"/>
          <w:color w:val="auto"/>
          <w:sz w:val="30"/>
          <w:szCs w:val="30"/>
          <w:highlight w:val="none"/>
        </w:rPr>
        <w:t>202</w:t>
      </w:r>
      <w:r>
        <w:rPr>
          <w:rFonts w:hint="eastAsia" w:ascii="Times New Roman" w:hAnsi="Times New Roman" w:eastAsia="仿宋_GB2312"/>
          <w:color w:val="auto"/>
          <w:sz w:val="30"/>
          <w:szCs w:val="30"/>
          <w:highlight w:val="none"/>
          <w:lang w:val="en-US" w:eastAsia="zh-CN"/>
        </w:rPr>
        <w:t>6</w:t>
      </w:r>
      <w:r>
        <w:rPr>
          <w:rFonts w:hint="eastAsia" w:ascii="Times New Roman" w:hAnsi="Times New Roman" w:eastAsia="仿宋_GB2312"/>
          <w:color w:val="auto"/>
          <w:sz w:val="30"/>
          <w:szCs w:val="30"/>
          <w:highlight w:val="none"/>
        </w:rPr>
        <w:t>年</w:t>
      </w:r>
      <w:bookmarkStart w:id="15" w:name="_Toc9030"/>
      <w:r>
        <w:rPr>
          <w:rFonts w:hint="eastAsia" w:ascii="Times New Roman" w:hAnsi="Times New Roman" w:eastAsia="仿宋_GB2312"/>
          <w:color w:val="auto"/>
          <w:sz w:val="30"/>
          <w:szCs w:val="30"/>
          <w:highlight w:val="none"/>
          <w:lang w:val="en-US" w:eastAsia="zh-CN"/>
        </w:rPr>
        <w:t>4月27日</w:t>
      </w:r>
    </w:p>
    <w:p w14:paraId="6AAF08E6">
      <w:pPr>
        <w:jc w:val="left"/>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br w:type="page"/>
      </w:r>
    </w:p>
    <w:p w14:paraId="1789042F">
      <w:pPr>
        <w:pageBreakBefore w:val="0"/>
        <w:numPr>
          <w:ilvl w:val="0"/>
          <w:numId w:val="0"/>
        </w:numPr>
        <w:snapToGrid w:val="0"/>
        <w:spacing w:line="440" w:lineRule="exact"/>
        <w:ind w:firstLine="0" w:firstLineChars="0"/>
        <w:jc w:val="center"/>
        <w:outlineLvl w:val="0"/>
        <w:rPr>
          <w:rFonts w:hint="eastAsia" w:ascii="仿宋_GB2312" w:hAnsi="仿宋" w:eastAsia="仿宋_GB2312"/>
          <w:b/>
          <w:color w:val="auto"/>
          <w:kern w:val="0"/>
          <w:sz w:val="36"/>
          <w:szCs w:val="36"/>
          <w:highlight w:val="none"/>
        </w:rPr>
      </w:pPr>
      <w:bookmarkStart w:id="16" w:name="_Toc13932"/>
      <w:bookmarkStart w:id="17" w:name="_Toc14788"/>
      <w:r>
        <w:rPr>
          <w:rFonts w:hint="eastAsia" w:ascii="仿宋_GB2312" w:hAnsi="仿宋" w:eastAsia="仿宋_GB2312"/>
          <w:b/>
          <w:color w:val="auto"/>
          <w:kern w:val="0"/>
          <w:sz w:val="36"/>
          <w:szCs w:val="36"/>
          <w:highlight w:val="none"/>
          <w:lang w:val="en-US" w:eastAsia="zh-CN"/>
        </w:rPr>
        <w:t xml:space="preserve">第二章 </w:t>
      </w:r>
      <w:r>
        <w:rPr>
          <w:rFonts w:hint="eastAsia" w:ascii="仿宋_GB2312" w:hAnsi="仿宋" w:eastAsia="仿宋_GB2312"/>
          <w:b/>
          <w:color w:val="auto"/>
          <w:kern w:val="0"/>
          <w:sz w:val="36"/>
          <w:szCs w:val="36"/>
          <w:highlight w:val="none"/>
        </w:rPr>
        <w:t>投标人须知</w:t>
      </w:r>
      <w:bookmarkEnd w:id="16"/>
      <w:bookmarkEnd w:id="17"/>
    </w:p>
    <w:p w14:paraId="4B536127">
      <w:pPr>
        <w:snapToGrid w:val="0"/>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前附表</w:t>
      </w:r>
    </w:p>
    <w:tbl>
      <w:tblPr>
        <w:tblStyle w:val="37"/>
        <w:tblW w:w="9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683"/>
        <w:gridCol w:w="7404"/>
      </w:tblGrid>
      <w:tr w14:paraId="4860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38" w:type="dxa"/>
            <w:noWrap w:val="0"/>
            <w:vAlign w:val="center"/>
          </w:tcPr>
          <w:p w14:paraId="638FBD53">
            <w:pPr>
              <w:keepNext w:val="0"/>
              <w:keepLines w:val="0"/>
              <w:suppressLineNumbers w:val="0"/>
              <w:snapToGrid w:val="0"/>
              <w:spacing w:before="0" w:beforeAutospacing="0" w:after="0" w:afterAutospacing="0" w:line="320" w:lineRule="exact"/>
              <w:ind w:left="0" w:right="0"/>
              <w:jc w:val="center"/>
              <w:rPr>
                <w:rFonts w:hint="default" w:ascii="黑体" w:hAnsi="黑体" w:eastAsia="黑体"/>
                <w:color w:val="auto"/>
                <w:sz w:val="28"/>
                <w:szCs w:val="28"/>
                <w:highlight w:val="none"/>
              </w:rPr>
            </w:pPr>
            <w:r>
              <w:rPr>
                <w:rFonts w:hint="eastAsia" w:ascii="黑体" w:hAnsi="黑体" w:eastAsia="黑体"/>
                <w:color w:val="auto"/>
                <w:sz w:val="28"/>
                <w:szCs w:val="28"/>
                <w:highlight w:val="none"/>
              </w:rPr>
              <w:t>序号</w:t>
            </w:r>
          </w:p>
        </w:tc>
        <w:tc>
          <w:tcPr>
            <w:tcW w:w="1683" w:type="dxa"/>
            <w:noWrap w:val="0"/>
            <w:vAlign w:val="center"/>
          </w:tcPr>
          <w:p w14:paraId="5864A764">
            <w:pPr>
              <w:keepNext w:val="0"/>
              <w:keepLines w:val="0"/>
              <w:suppressLineNumbers w:val="0"/>
              <w:snapToGrid w:val="0"/>
              <w:spacing w:before="0" w:beforeAutospacing="0" w:after="0" w:afterAutospacing="0" w:line="320" w:lineRule="exact"/>
              <w:ind w:left="0" w:right="0"/>
              <w:jc w:val="center"/>
              <w:rPr>
                <w:rFonts w:hint="default" w:ascii="黑体" w:hAnsi="黑体" w:eastAsia="黑体"/>
                <w:color w:val="auto"/>
                <w:sz w:val="28"/>
                <w:szCs w:val="28"/>
                <w:highlight w:val="none"/>
              </w:rPr>
            </w:pPr>
            <w:r>
              <w:rPr>
                <w:rFonts w:hint="eastAsia" w:ascii="黑体" w:hAnsi="黑体" w:eastAsia="黑体"/>
                <w:color w:val="auto"/>
                <w:sz w:val="28"/>
                <w:szCs w:val="28"/>
                <w:highlight w:val="none"/>
              </w:rPr>
              <w:t>内容</w:t>
            </w:r>
          </w:p>
        </w:tc>
        <w:tc>
          <w:tcPr>
            <w:tcW w:w="7404" w:type="dxa"/>
            <w:noWrap w:val="0"/>
            <w:vAlign w:val="center"/>
          </w:tcPr>
          <w:p w14:paraId="1FF8FA76">
            <w:pPr>
              <w:keepNext w:val="0"/>
              <w:keepLines w:val="0"/>
              <w:suppressLineNumbers w:val="0"/>
              <w:snapToGrid w:val="0"/>
              <w:spacing w:before="0" w:beforeAutospacing="0" w:after="0" w:afterAutospacing="0" w:line="320" w:lineRule="exact"/>
              <w:ind w:left="0" w:right="0"/>
              <w:jc w:val="center"/>
              <w:rPr>
                <w:rFonts w:hint="default" w:ascii="黑体" w:hAnsi="黑体" w:eastAsia="黑体"/>
                <w:color w:val="auto"/>
                <w:sz w:val="28"/>
                <w:szCs w:val="28"/>
                <w:highlight w:val="none"/>
              </w:rPr>
            </w:pPr>
            <w:r>
              <w:rPr>
                <w:rFonts w:hint="eastAsia" w:ascii="黑体" w:hAnsi="黑体" w:eastAsia="黑体"/>
                <w:color w:val="auto"/>
                <w:sz w:val="28"/>
                <w:szCs w:val="28"/>
                <w:highlight w:val="none"/>
              </w:rPr>
              <w:t>要求</w:t>
            </w:r>
          </w:p>
        </w:tc>
      </w:tr>
      <w:tr w14:paraId="413A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noWrap w:val="0"/>
            <w:vAlign w:val="center"/>
          </w:tcPr>
          <w:p w14:paraId="48A5542C">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1</w:t>
            </w:r>
          </w:p>
        </w:tc>
        <w:tc>
          <w:tcPr>
            <w:tcW w:w="1683" w:type="dxa"/>
            <w:noWrap w:val="0"/>
            <w:vAlign w:val="center"/>
          </w:tcPr>
          <w:p w14:paraId="3CB09D08">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项目名称及数量</w:t>
            </w:r>
          </w:p>
        </w:tc>
        <w:tc>
          <w:tcPr>
            <w:tcW w:w="7404" w:type="dxa"/>
            <w:noWrap w:val="0"/>
            <w:vAlign w:val="center"/>
          </w:tcPr>
          <w:p w14:paraId="768A7A7C">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color w:val="auto"/>
                <w:sz w:val="28"/>
                <w:szCs w:val="28"/>
                <w:highlight w:val="none"/>
              </w:rPr>
            </w:pPr>
            <w:r>
              <w:rPr>
                <w:rFonts w:hint="eastAsia" w:ascii="Times New Roman" w:hAnsi="Times New Roman" w:eastAsia="楷体_GB2312"/>
                <w:bCs/>
                <w:color w:val="auto"/>
                <w:sz w:val="28"/>
                <w:szCs w:val="28"/>
                <w:highlight w:val="none"/>
              </w:rPr>
              <w:t>详见“第四章 招标需求”。</w:t>
            </w:r>
          </w:p>
        </w:tc>
      </w:tr>
      <w:tr w14:paraId="6671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noWrap w:val="0"/>
            <w:vAlign w:val="center"/>
          </w:tcPr>
          <w:p w14:paraId="6DB0713E">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2</w:t>
            </w:r>
          </w:p>
        </w:tc>
        <w:tc>
          <w:tcPr>
            <w:tcW w:w="1683" w:type="dxa"/>
            <w:noWrap w:val="0"/>
            <w:vAlign w:val="center"/>
          </w:tcPr>
          <w:p w14:paraId="0F789755">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信用记录</w:t>
            </w:r>
          </w:p>
        </w:tc>
        <w:tc>
          <w:tcPr>
            <w:tcW w:w="7404" w:type="dxa"/>
            <w:noWrap w:val="0"/>
            <w:vAlign w:val="center"/>
          </w:tcPr>
          <w:p w14:paraId="6C3D8354">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根据财库[2016]125号文件，通过“信用中国”网站（www.creditchina.gov.cn）、中国政府采购网（www.ccgp.gov.cn）查询供应商信用记录（以开标当日网页查询记录为准）。</w:t>
            </w:r>
            <w:r>
              <w:rPr>
                <w:rFonts w:hint="eastAsia" w:ascii="Times New Roman" w:hAnsi="Times New Roman" w:eastAsia="楷体_GB2312"/>
                <w:b/>
                <w:bCs/>
                <w:color w:val="auto"/>
                <w:sz w:val="28"/>
                <w:szCs w:val="28"/>
                <w:highlight w:val="none"/>
              </w:rPr>
              <w:t>对列入失信被执行人、重大税收违法案件当事人名单、政府采购严重违法失信行为记录名单的供应商，其投标将作无效投标处理。</w:t>
            </w:r>
          </w:p>
        </w:tc>
      </w:tr>
      <w:tr w14:paraId="2BF3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noWrap w:val="0"/>
            <w:vAlign w:val="center"/>
          </w:tcPr>
          <w:p w14:paraId="1AAEE239">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3</w:t>
            </w:r>
          </w:p>
        </w:tc>
        <w:tc>
          <w:tcPr>
            <w:tcW w:w="1683" w:type="dxa"/>
            <w:noWrap w:val="0"/>
            <w:vAlign w:val="center"/>
          </w:tcPr>
          <w:p w14:paraId="0EA00126">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中小企业预留份额情况</w:t>
            </w:r>
          </w:p>
        </w:tc>
        <w:tc>
          <w:tcPr>
            <w:tcW w:w="7404" w:type="dxa"/>
            <w:noWrap w:val="0"/>
            <w:vAlign w:val="center"/>
          </w:tcPr>
          <w:p w14:paraId="20FDF3A2">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根据《政府采购促进中小企业发展管理办法》（财库〔2020〕46号）</w:t>
            </w:r>
            <w:r>
              <w:rPr>
                <w:rFonts w:hint="eastAsia" w:ascii="Times New Roman" w:hAnsi="Times New Roman" w:eastAsia="楷体_GB2312"/>
                <w:color w:val="auto"/>
                <w:sz w:val="28"/>
                <w:szCs w:val="28"/>
                <w:highlight w:val="none"/>
                <w:shd w:val="clear" w:color="auto" w:fill="auto"/>
              </w:rPr>
              <w:t>、</w:t>
            </w:r>
            <w:r>
              <w:rPr>
                <w:rFonts w:hint="eastAsia" w:ascii="Times New Roman" w:hAnsi="Times New Roman" w:eastAsia="楷体_GB2312"/>
                <w:b w:val="0"/>
                <w:color w:val="auto"/>
                <w:sz w:val="28"/>
                <w:szCs w:val="28"/>
                <w:highlight w:val="none"/>
              </w:rPr>
              <w:t>《关于进一步加大政府采购支持中小企业力度的通知》</w:t>
            </w:r>
            <w:r>
              <w:rPr>
                <w:rFonts w:hint="eastAsia" w:ascii="Times New Roman" w:hAnsi="Times New Roman" w:eastAsia="楷体_GB2312"/>
                <w:b w:val="0"/>
                <w:color w:val="auto"/>
                <w:sz w:val="28"/>
                <w:szCs w:val="28"/>
                <w:highlight w:val="none"/>
                <w:lang w:eastAsia="zh-CN"/>
              </w:rPr>
              <w:t>（</w:t>
            </w:r>
            <w:r>
              <w:rPr>
                <w:rFonts w:hint="eastAsia" w:ascii="Times New Roman" w:hAnsi="Times New Roman" w:eastAsia="楷体_GB2312"/>
                <w:b w:val="0"/>
                <w:color w:val="auto"/>
                <w:sz w:val="28"/>
                <w:szCs w:val="28"/>
                <w:highlight w:val="none"/>
              </w:rPr>
              <w:t>财库〔2022〕19号</w:t>
            </w:r>
            <w:r>
              <w:rPr>
                <w:rFonts w:hint="eastAsia" w:ascii="Times New Roman" w:hAnsi="Times New Roman" w:eastAsia="楷体_GB2312"/>
                <w:b w:val="0"/>
                <w:color w:val="auto"/>
                <w:sz w:val="28"/>
                <w:szCs w:val="28"/>
                <w:highlight w:val="none"/>
                <w:lang w:eastAsia="zh-CN"/>
              </w:rPr>
              <w:t>）</w:t>
            </w:r>
            <w:r>
              <w:rPr>
                <w:rFonts w:hint="eastAsia" w:ascii="Times New Roman" w:hAnsi="Times New Roman" w:eastAsia="楷体_GB2312"/>
                <w:b w:val="0"/>
                <w:color w:val="auto"/>
                <w:sz w:val="28"/>
                <w:szCs w:val="28"/>
                <w:highlight w:val="none"/>
              </w:rPr>
              <w:t>文件的规定，</w:t>
            </w:r>
            <w:r>
              <w:rPr>
                <w:rFonts w:hint="eastAsia" w:ascii="Times New Roman" w:hAnsi="Times New Roman" w:eastAsia="楷体_GB2312"/>
                <w:color w:val="auto"/>
                <w:sz w:val="28"/>
                <w:szCs w:val="28"/>
                <w:highlight w:val="none"/>
              </w:rPr>
              <w:t>本项目</w:t>
            </w:r>
            <w:r>
              <w:rPr>
                <w:rFonts w:hint="eastAsia" w:ascii="Times New Roman" w:hAnsi="Times New Roman" w:eastAsia="楷体_GB2312"/>
                <w:b/>
                <w:bCs/>
                <w:color w:val="auto"/>
                <w:sz w:val="28"/>
                <w:szCs w:val="28"/>
                <w:highlight w:val="none"/>
                <w:u w:val="single"/>
                <w:lang w:val="en-US" w:eastAsia="zh-CN"/>
              </w:rPr>
              <w:t>不</w:t>
            </w:r>
            <w:r>
              <w:rPr>
                <w:rFonts w:hint="eastAsia" w:ascii="Times New Roman" w:hAnsi="Times New Roman" w:eastAsia="楷体_GB2312"/>
                <w:color w:val="auto"/>
                <w:sz w:val="28"/>
                <w:szCs w:val="28"/>
                <w:highlight w:val="none"/>
              </w:rPr>
              <w:t>属于预留份额专门面向中小企业采购的项目</w:t>
            </w:r>
            <w:r>
              <w:rPr>
                <w:rFonts w:hint="eastAsia" w:ascii="楷体_GB2312" w:hAnsi="Times New Roman" w:eastAsia="楷体_GB2312"/>
                <w:b/>
                <w:bCs/>
                <w:color w:val="auto"/>
                <w:sz w:val="28"/>
                <w:szCs w:val="28"/>
                <w:highlight w:val="none"/>
                <w:lang w:bidi="ar"/>
              </w:rPr>
              <w:t>。</w:t>
            </w:r>
          </w:p>
        </w:tc>
      </w:tr>
      <w:tr w14:paraId="1742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noWrap w:val="0"/>
            <w:vAlign w:val="center"/>
          </w:tcPr>
          <w:p w14:paraId="39D7394E">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4</w:t>
            </w:r>
          </w:p>
        </w:tc>
        <w:tc>
          <w:tcPr>
            <w:tcW w:w="1683" w:type="dxa"/>
            <w:noWrap w:val="0"/>
            <w:vAlign w:val="center"/>
          </w:tcPr>
          <w:p w14:paraId="2D6FAA27">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中小企业优惠政策</w:t>
            </w:r>
          </w:p>
        </w:tc>
        <w:tc>
          <w:tcPr>
            <w:tcW w:w="7404" w:type="dxa"/>
            <w:noWrap w:val="0"/>
            <w:vAlign w:val="center"/>
          </w:tcPr>
          <w:p w14:paraId="367DFD03">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财政部、工业和信息化部制定的《政府采购促进中小企业发展管理办法》（财库〔20</w:t>
            </w:r>
            <w:r>
              <w:rPr>
                <w:rFonts w:hint="default" w:ascii="Times New Roman" w:hAnsi="Times New Roman" w:eastAsia="楷体_GB2312"/>
                <w:color w:val="auto"/>
                <w:sz w:val="28"/>
                <w:szCs w:val="28"/>
                <w:highlight w:val="none"/>
              </w:rPr>
              <w:t>20</w:t>
            </w:r>
            <w:r>
              <w:rPr>
                <w:rFonts w:hint="eastAsia" w:ascii="Times New Roman" w:hAnsi="Times New Roman" w:eastAsia="楷体_GB2312"/>
                <w:color w:val="auto"/>
                <w:sz w:val="28"/>
                <w:szCs w:val="28"/>
                <w:highlight w:val="none"/>
              </w:rPr>
              <w:t>〕46 号）。</w:t>
            </w:r>
          </w:p>
          <w:p w14:paraId="2FC9B424">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财政部、民政部和中国残疾人联合会《关于促进残疾人就业政府采购政策的通知》（财库〔2017〕141号）。</w:t>
            </w:r>
          </w:p>
          <w:p w14:paraId="73F88E09">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财政部和司法部《关于政府采购支持监狱企业发展有关问题的通知》（〔201</w:t>
            </w:r>
            <w:r>
              <w:rPr>
                <w:rFonts w:hint="default" w:ascii="Times New Roman" w:hAnsi="Times New Roman" w:eastAsia="楷体_GB2312"/>
                <w:color w:val="auto"/>
                <w:sz w:val="28"/>
                <w:szCs w:val="28"/>
                <w:highlight w:val="none"/>
              </w:rPr>
              <w:t>4</w:t>
            </w:r>
            <w:r>
              <w:rPr>
                <w:rFonts w:hint="eastAsia" w:ascii="Times New Roman" w:hAnsi="Times New Roman" w:eastAsia="楷体_GB2312"/>
                <w:color w:val="auto"/>
                <w:sz w:val="28"/>
                <w:szCs w:val="28"/>
                <w:highlight w:val="none"/>
              </w:rPr>
              <w:t>〕68号）。</w:t>
            </w:r>
          </w:p>
          <w:p w14:paraId="678C3253">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b/>
                <w:color w:val="auto"/>
                <w:sz w:val="28"/>
                <w:szCs w:val="28"/>
                <w:highlight w:val="none"/>
              </w:rPr>
            </w:pPr>
            <w:r>
              <w:rPr>
                <w:rFonts w:hint="eastAsia" w:ascii="Times New Roman" w:hAnsi="Times New Roman" w:eastAsia="楷体_GB2312"/>
                <w:color w:val="auto"/>
                <w:sz w:val="28"/>
                <w:szCs w:val="28"/>
                <w:highlight w:val="none"/>
              </w:rPr>
              <w:t>详见“第三章 评审办法及评审标准”。</w:t>
            </w:r>
          </w:p>
        </w:tc>
      </w:tr>
      <w:tr w14:paraId="15C2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noWrap w:val="0"/>
            <w:vAlign w:val="center"/>
          </w:tcPr>
          <w:p w14:paraId="24803ED1">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default" w:ascii="Times New Roman" w:hAnsi="Times New Roman" w:eastAsia="楷体_GB2312"/>
                <w:color w:val="auto"/>
                <w:sz w:val="28"/>
                <w:szCs w:val="28"/>
                <w:highlight w:val="none"/>
              </w:rPr>
              <w:t>5</w:t>
            </w:r>
          </w:p>
        </w:tc>
        <w:tc>
          <w:tcPr>
            <w:tcW w:w="1683" w:type="dxa"/>
            <w:noWrap w:val="0"/>
            <w:vAlign w:val="center"/>
          </w:tcPr>
          <w:p w14:paraId="07230F4A">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政府采购节能环保产品</w:t>
            </w:r>
          </w:p>
        </w:tc>
        <w:tc>
          <w:tcPr>
            <w:tcW w:w="7404" w:type="dxa"/>
            <w:noWrap w:val="0"/>
            <w:vAlign w:val="center"/>
          </w:tcPr>
          <w:p w14:paraId="57327433">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14:paraId="1B75AAC6">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产品属于政府强制采购节能品目的（详见《关于印发节能产品政府采购品目清单的通知》财库〔2019〕19号），投标人须按上款要求提供节能产品认证证书或规定网站证书查询截图。</w:t>
            </w:r>
            <w:r>
              <w:rPr>
                <w:rFonts w:hint="eastAsia" w:ascii="Times New Roman" w:hAnsi="Times New Roman" w:eastAsia="楷体_GB2312"/>
                <w:b/>
                <w:bCs/>
                <w:color w:val="auto"/>
                <w:sz w:val="28"/>
                <w:szCs w:val="28"/>
                <w:highlight w:val="none"/>
              </w:rPr>
              <w:t>产品属于政府强制采购节能产品品目的，投标人未提供节能产品的</w:t>
            </w:r>
            <w:r>
              <w:rPr>
                <w:rFonts w:hint="eastAsia" w:ascii="Times New Roman" w:hAnsi="Times New Roman" w:eastAsia="楷体_GB2312" w:cs="Times New Roman"/>
                <w:b/>
                <w:bCs/>
                <w:color w:val="auto"/>
                <w:sz w:val="28"/>
                <w:szCs w:val="28"/>
                <w:highlight w:val="none"/>
                <w:u w:val="single"/>
                <w:lang w:eastAsia="zh-CN"/>
              </w:rPr>
              <w:t>（</w:t>
            </w:r>
            <w:r>
              <w:rPr>
                <w:rFonts w:hint="eastAsia" w:ascii="Times New Roman" w:hAnsi="Times New Roman" w:eastAsia="楷体_GB2312" w:cs="Times New Roman"/>
                <w:b/>
                <w:bCs/>
                <w:color w:val="auto"/>
                <w:sz w:val="28"/>
                <w:szCs w:val="28"/>
                <w:highlight w:val="none"/>
                <w:u w:val="single"/>
                <w:lang w:val="en-US" w:eastAsia="zh-CN"/>
              </w:rPr>
              <w:t>须提供</w:t>
            </w:r>
            <w:r>
              <w:rPr>
                <w:rFonts w:hint="eastAsia" w:ascii="Times New Roman" w:hAnsi="Times New Roman" w:eastAsia="楷体_GB2312" w:cs="Times New Roman"/>
                <w:b/>
                <w:bCs/>
                <w:color w:val="auto"/>
                <w:sz w:val="28"/>
                <w:szCs w:val="28"/>
                <w:highlight w:val="none"/>
                <w:u w:val="single"/>
              </w:rPr>
              <w:t>认证证书</w:t>
            </w:r>
            <w:r>
              <w:rPr>
                <w:rFonts w:hint="eastAsia" w:ascii="Times New Roman" w:hAnsi="Times New Roman" w:eastAsia="楷体_GB2312" w:cs="Times New Roman"/>
                <w:b/>
                <w:bCs/>
                <w:color w:val="auto"/>
                <w:sz w:val="28"/>
                <w:szCs w:val="28"/>
                <w:highlight w:val="none"/>
                <w:u w:val="single"/>
                <w:lang w:val="en-US" w:eastAsia="zh-CN"/>
              </w:rPr>
              <w:t>作为佐证材料</w:t>
            </w:r>
            <w:r>
              <w:rPr>
                <w:rFonts w:hint="eastAsia" w:ascii="Times New Roman" w:hAnsi="Times New Roman" w:eastAsia="楷体_GB2312" w:cs="Times New Roman"/>
                <w:b/>
                <w:bCs/>
                <w:color w:val="auto"/>
                <w:sz w:val="28"/>
                <w:szCs w:val="28"/>
                <w:highlight w:val="none"/>
                <w:u w:val="single"/>
                <w:lang w:eastAsia="zh-CN"/>
              </w:rPr>
              <w:t>）</w:t>
            </w:r>
            <w:r>
              <w:rPr>
                <w:rFonts w:hint="eastAsia" w:ascii="Times New Roman" w:hAnsi="Times New Roman" w:eastAsia="楷体_GB2312"/>
                <w:b/>
                <w:bCs/>
                <w:color w:val="auto"/>
                <w:sz w:val="28"/>
                <w:szCs w:val="28"/>
                <w:highlight w:val="none"/>
              </w:rPr>
              <w:t>，其投标将作无效标处理；本文件“第四章</w:t>
            </w:r>
            <w:r>
              <w:rPr>
                <w:rFonts w:hint="eastAsia" w:ascii="Times New Roman" w:hAnsi="Times New Roman" w:eastAsia="楷体_GB2312"/>
                <w:b/>
                <w:bCs/>
                <w:color w:val="auto"/>
                <w:sz w:val="28"/>
                <w:szCs w:val="28"/>
                <w:highlight w:val="none"/>
                <w:lang w:val="en-US" w:eastAsia="zh-CN"/>
              </w:rPr>
              <w:t xml:space="preserve"> </w:t>
            </w:r>
            <w:r>
              <w:rPr>
                <w:rFonts w:hint="eastAsia" w:ascii="Times New Roman" w:hAnsi="Times New Roman" w:eastAsia="楷体_GB2312"/>
                <w:b/>
                <w:bCs/>
                <w:color w:val="auto"/>
                <w:sz w:val="28"/>
                <w:szCs w:val="28"/>
                <w:highlight w:val="none"/>
              </w:rPr>
              <w:t>招标需求”另有规定的除外。</w:t>
            </w:r>
          </w:p>
        </w:tc>
      </w:tr>
      <w:tr w14:paraId="5D75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8" w:type="dxa"/>
            <w:noWrap w:val="0"/>
            <w:vAlign w:val="center"/>
          </w:tcPr>
          <w:p w14:paraId="62713171">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default" w:ascii="Times New Roman" w:hAnsi="Times New Roman" w:eastAsia="楷体_GB2312"/>
                <w:color w:val="auto"/>
                <w:sz w:val="28"/>
                <w:szCs w:val="28"/>
                <w:highlight w:val="none"/>
              </w:rPr>
              <w:t>6</w:t>
            </w:r>
          </w:p>
        </w:tc>
        <w:tc>
          <w:tcPr>
            <w:tcW w:w="1683" w:type="dxa"/>
            <w:noWrap w:val="0"/>
            <w:vAlign w:val="center"/>
          </w:tcPr>
          <w:p w14:paraId="39882830">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促进绿色发展有关政策</w:t>
            </w:r>
          </w:p>
        </w:tc>
        <w:tc>
          <w:tcPr>
            <w:tcW w:w="7404" w:type="dxa"/>
            <w:noWrap w:val="0"/>
            <w:vAlign w:val="center"/>
          </w:tcPr>
          <w:p w14:paraId="4609D1E0">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涉及商品包装和快递包装的，包装要参考财政部办公厅、生态环境部办公厅、国家邮政局办公室印发的《商品包装政府采购需求标准（试行）》、《快递包装政府采购需求标准（试行）》（财办库〔2020〕123号文件）。提倡供应商优先采购绿色包装产品、绿色物流配送服务以及循环利用产品。</w:t>
            </w:r>
          </w:p>
        </w:tc>
      </w:tr>
      <w:tr w14:paraId="3867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noWrap w:val="0"/>
            <w:vAlign w:val="center"/>
          </w:tcPr>
          <w:p w14:paraId="19CC3138">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default" w:ascii="Times New Roman" w:hAnsi="Times New Roman" w:eastAsia="楷体_GB2312"/>
                <w:color w:val="auto"/>
                <w:sz w:val="28"/>
                <w:szCs w:val="28"/>
                <w:highlight w:val="none"/>
              </w:rPr>
              <w:t>7</w:t>
            </w:r>
          </w:p>
        </w:tc>
        <w:tc>
          <w:tcPr>
            <w:tcW w:w="1683" w:type="dxa"/>
            <w:noWrap w:val="0"/>
            <w:vAlign w:val="center"/>
          </w:tcPr>
          <w:p w14:paraId="432C323F">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首台套政策</w:t>
            </w:r>
          </w:p>
        </w:tc>
        <w:tc>
          <w:tcPr>
            <w:tcW w:w="7404" w:type="dxa"/>
            <w:noWrap w:val="0"/>
            <w:vAlign w:val="center"/>
          </w:tcPr>
          <w:p w14:paraId="0BCF87E3">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优先推荐专精特新中小企业、创新产品参加政府采购活动。对省级以上主管部门认定的首台套产品，自纳入《省推广应用指导目录》起三年内参加政府采购活动，视同已具备相应销售业绩，业绩分为满分。</w:t>
            </w:r>
          </w:p>
        </w:tc>
      </w:tr>
      <w:tr w14:paraId="5957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noWrap w:val="0"/>
            <w:vAlign w:val="center"/>
          </w:tcPr>
          <w:p w14:paraId="3D528988">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8</w:t>
            </w:r>
          </w:p>
        </w:tc>
        <w:tc>
          <w:tcPr>
            <w:tcW w:w="1683" w:type="dxa"/>
            <w:noWrap w:val="0"/>
            <w:vAlign w:val="center"/>
          </w:tcPr>
          <w:p w14:paraId="31E36BE3">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质疑</w:t>
            </w:r>
          </w:p>
        </w:tc>
        <w:tc>
          <w:tcPr>
            <w:tcW w:w="7404" w:type="dxa"/>
            <w:noWrap w:val="0"/>
            <w:vAlign w:val="center"/>
          </w:tcPr>
          <w:p w14:paraId="7DA9AC9E">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具体格式及内容要求详见总则（五）质疑。</w:t>
            </w:r>
          </w:p>
        </w:tc>
      </w:tr>
      <w:tr w14:paraId="1452F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noWrap w:val="0"/>
            <w:vAlign w:val="center"/>
          </w:tcPr>
          <w:p w14:paraId="01703A78">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9</w:t>
            </w:r>
          </w:p>
        </w:tc>
        <w:tc>
          <w:tcPr>
            <w:tcW w:w="1683" w:type="dxa"/>
            <w:noWrap w:val="0"/>
            <w:vAlign w:val="center"/>
          </w:tcPr>
          <w:p w14:paraId="44748427">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是否允许采购进口产品</w:t>
            </w:r>
          </w:p>
        </w:tc>
        <w:tc>
          <w:tcPr>
            <w:tcW w:w="7404" w:type="dxa"/>
            <w:noWrap w:val="0"/>
            <w:vAlign w:val="center"/>
          </w:tcPr>
          <w:p w14:paraId="4E032FE1">
            <w:pPr>
              <w:keepNext w:val="0"/>
              <w:keepLines w:val="0"/>
              <w:suppressLineNumbers w:val="0"/>
              <w:snapToGrid w:val="0"/>
              <w:spacing w:before="0" w:beforeAutospacing="0" w:after="0" w:afterAutospacing="0" w:line="320" w:lineRule="exact"/>
              <w:ind w:left="0" w:right="0"/>
              <w:rPr>
                <w:rFonts w:hint="eastAsia" w:ascii="Times New Roman" w:hAnsi="Times New Roman" w:eastAsia="楷体_GB2312"/>
                <w:color w:val="auto"/>
                <w:sz w:val="28"/>
                <w:szCs w:val="28"/>
                <w:highlight w:val="none"/>
                <w:lang w:eastAsia="zh-CN"/>
              </w:rPr>
            </w:pPr>
            <w:r>
              <w:rPr>
                <w:rFonts w:hint="eastAsia" w:ascii="Times New Roman" w:hAnsi="Times New Roman" w:eastAsia="楷体_GB2312"/>
                <w:color w:val="auto"/>
                <w:sz w:val="28"/>
                <w:szCs w:val="28"/>
                <w:highlight w:val="none"/>
              </w:rPr>
              <w:t>否</w:t>
            </w:r>
            <w:r>
              <w:rPr>
                <w:rFonts w:hint="eastAsia" w:ascii="Times New Roman" w:hAnsi="Times New Roman" w:eastAsia="楷体_GB2312"/>
                <w:color w:val="auto"/>
                <w:sz w:val="28"/>
                <w:szCs w:val="28"/>
                <w:highlight w:val="none"/>
                <w:lang w:eastAsia="zh-CN"/>
              </w:rPr>
              <w:t>。</w:t>
            </w:r>
          </w:p>
        </w:tc>
      </w:tr>
      <w:tr w14:paraId="79CD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noWrap w:val="0"/>
            <w:vAlign w:val="center"/>
          </w:tcPr>
          <w:p w14:paraId="5DCD7243">
            <w:pPr>
              <w:keepNext w:val="0"/>
              <w:keepLines w:val="0"/>
              <w:suppressLineNumbers w:val="0"/>
              <w:snapToGrid w:val="0"/>
              <w:spacing w:before="0" w:beforeAutospacing="0" w:after="0" w:afterAutospacing="0" w:line="360" w:lineRule="exact"/>
              <w:ind w:left="0" w:leftChars="0" w:right="0" w:rightChars="0"/>
              <w:jc w:val="center"/>
              <w:rPr>
                <w:rFonts w:hint="default" w:ascii="Times New Roman" w:hAnsi="Times New Roman" w:eastAsia="楷体_GB2312"/>
                <w:color w:val="auto"/>
                <w:sz w:val="28"/>
                <w:szCs w:val="28"/>
                <w:highlight w:val="none"/>
                <w:lang w:val="en-US" w:eastAsia="zh-CN"/>
              </w:rPr>
            </w:pPr>
            <w:r>
              <w:rPr>
                <w:rFonts w:hint="eastAsia" w:ascii="Times New Roman" w:hAnsi="Times New Roman" w:eastAsia="楷体_GB2312"/>
                <w:color w:val="auto"/>
                <w:sz w:val="28"/>
                <w:szCs w:val="28"/>
                <w:highlight w:val="none"/>
                <w:lang w:val="en-US" w:eastAsia="zh-CN"/>
              </w:rPr>
              <w:t>10</w:t>
            </w:r>
          </w:p>
          <w:p w14:paraId="43ABAC5D">
            <w:pPr>
              <w:keepNext w:val="0"/>
              <w:keepLines w:val="0"/>
              <w:suppressLineNumbers w:val="0"/>
              <w:snapToGrid w:val="0"/>
              <w:spacing w:before="0" w:beforeAutospacing="0" w:after="0" w:afterAutospacing="0" w:line="360" w:lineRule="exact"/>
              <w:ind w:left="0" w:leftChars="0" w:right="0" w:rightChars="0"/>
              <w:jc w:val="center"/>
              <w:rPr>
                <w:rFonts w:hint="eastAsia" w:ascii="Times New Roman" w:hAnsi="Times New Roman" w:eastAsia="楷体_GB2312"/>
                <w:color w:val="auto"/>
                <w:sz w:val="28"/>
                <w:szCs w:val="28"/>
                <w:highlight w:val="none"/>
              </w:rPr>
            </w:pPr>
          </w:p>
        </w:tc>
        <w:tc>
          <w:tcPr>
            <w:tcW w:w="1683" w:type="dxa"/>
            <w:noWrap w:val="0"/>
            <w:vAlign w:val="center"/>
          </w:tcPr>
          <w:p w14:paraId="2555EB74">
            <w:pPr>
              <w:keepNext w:val="0"/>
              <w:keepLines w:val="0"/>
              <w:suppressLineNumbers w:val="0"/>
              <w:snapToGrid w:val="0"/>
              <w:spacing w:before="0" w:beforeAutospacing="0" w:after="0" w:afterAutospacing="0" w:line="360" w:lineRule="exact"/>
              <w:ind w:left="0" w:leftChars="0" w:right="0" w:rightChars="0"/>
              <w:jc w:val="center"/>
              <w:rPr>
                <w:rFonts w:hint="eastAsia" w:ascii="Times New Roman" w:hAnsi="Times New Roman" w:eastAsia="楷体_GB2312"/>
                <w:b/>
                <w:bCs/>
                <w:color w:val="auto"/>
                <w:sz w:val="28"/>
                <w:szCs w:val="28"/>
                <w:highlight w:val="none"/>
              </w:rPr>
            </w:pPr>
            <w:r>
              <w:rPr>
                <w:rFonts w:hint="eastAsia" w:ascii="Times New Roman" w:hAnsi="Times New Roman" w:eastAsia="楷体_GB2312" w:cs="Times New Roman"/>
                <w:b/>
                <w:bCs/>
                <w:i w:val="0"/>
                <w:iCs w:val="0"/>
                <w:caps w:val="0"/>
                <w:color w:val="auto"/>
                <w:spacing w:val="0"/>
                <w:kern w:val="2"/>
                <w:sz w:val="28"/>
                <w:szCs w:val="28"/>
                <w:highlight w:val="none"/>
                <w:shd w:val="clear" w:color="auto" w:fill="auto"/>
                <w:lang w:val="en-US" w:eastAsia="zh-CN" w:bidi="ar"/>
              </w:rPr>
              <w:t>是否适用本国产品标准</w:t>
            </w:r>
          </w:p>
        </w:tc>
        <w:tc>
          <w:tcPr>
            <w:tcW w:w="7404" w:type="dxa"/>
            <w:noWrap w:val="0"/>
            <w:vAlign w:val="center"/>
          </w:tcPr>
          <w:p w14:paraId="1582AF01">
            <w:pPr>
              <w:keepNext w:val="0"/>
              <w:keepLines w:val="0"/>
              <w:widowControl/>
              <w:suppressLineNumbers w:val="0"/>
              <w:snapToGrid w:val="0"/>
              <w:spacing w:before="0" w:beforeAutospacing="0" w:after="0" w:afterAutospacing="0" w:line="360" w:lineRule="exact"/>
              <w:ind w:left="0" w:right="0"/>
              <w:jc w:val="left"/>
              <w:rPr>
                <w:rFonts w:hint="eastAsia" w:ascii="Times New Roman" w:hAnsi="Times New Roman" w:eastAsia="楷体_GB2312" w:cs="Times New Roman"/>
                <w:b/>
                <w:bCs/>
                <w:i w:val="0"/>
                <w:iCs w:val="0"/>
                <w:caps w:val="0"/>
                <w:color w:val="auto"/>
                <w:spacing w:val="0"/>
                <w:kern w:val="2"/>
                <w:sz w:val="28"/>
                <w:szCs w:val="28"/>
                <w:highlight w:val="none"/>
                <w:u w:val="none"/>
                <w:shd w:val="clear" w:color="auto" w:fill="auto"/>
                <w:lang w:val="en-US" w:eastAsia="zh-CN" w:bidi="ar"/>
              </w:rPr>
            </w:pPr>
            <w:r>
              <w:rPr>
                <w:rFonts w:hint="eastAsia" w:ascii="Times New Roman" w:hAnsi="Times New Roman" w:eastAsia="楷体_GB2312" w:cs="Times New Roman"/>
                <w:b/>
                <w:bCs/>
                <w:color w:val="auto"/>
                <w:sz w:val="28"/>
                <w:szCs w:val="28"/>
                <w:highlight w:val="none"/>
              </w:rPr>
              <w:t>政府采购货物项目和服务项目中涉及货物</w:t>
            </w:r>
            <w:r>
              <w:rPr>
                <w:rFonts w:hint="eastAsia" w:ascii="Times New Roman" w:hAnsi="Times New Roman" w:eastAsia="楷体_GB2312" w:cs="Times New Roman"/>
                <w:b/>
                <w:bCs/>
                <w:color w:val="auto"/>
                <w:sz w:val="28"/>
                <w:szCs w:val="28"/>
                <w:highlight w:val="none"/>
                <w:lang w:val="en-US" w:eastAsia="zh-CN"/>
              </w:rPr>
              <w:t>的，采购产品是否包含不适用本国产品标准的货物：</w:t>
            </w:r>
            <w:r>
              <w:rPr>
                <w:rFonts w:hint="eastAsia" w:ascii="Times New Roman" w:hAnsi="Times New Roman" w:eastAsia="楷体_GB2312" w:cs="Times New Roman"/>
                <w:b/>
                <w:bCs/>
                <w:color w:val="auto"/>
                <w:sz w:val="28"/>
                <w:szCs w:val="28"/>
                <w:highlight w:val="none"/>
                <w:lang w:eastAsia="zh-CN"/>
              </w:rPr>
              <w:t>☑</w:t>
            </w:r>
            <w:r>
              <w:rPr>
                <w:rFonts w:hint="eastAsia" w:ascii="Times New Roman" w:hAnsi="Times New Roman" w:eastAsia="楷体_GB2312" w:cs="Times New Roman"/>
                <w:b/>
                <w:bCs/>
                <w:color w:val="auto"/>
                <w:sz w:val="28"/>
                <w:szCs w:val="28"/>
                <w:highlight w:val="none"/>
                <w:lang w:val="en-US" w:eastAsia="zh-CN"/>
              </w:rPr>
              <w:t>否/</w:t>
            </w:r>
            <w:r>
              <w:rPr>
                <w:rFonts w:hint="eastAsia" w:ascii="Times New Roman" w:hAnsi="Times New Roman" w:eastAsia="楷体_GB2312" w:cs="Times New Roman"/>
                <w:b/>
                <w:bCs/>
                <w:color w:val="auto"/>
                <w:sz w:val="28"/>
                <w:szCs w:val="28"/>
                <w:highlight w:val="none"/>
                <w:lang w:eastAsia="zh-CN"/>
              </w:rPr>
              <w:t>□</w:t>
            </w:r>
            <w:r>
              <w:rPr>
                <w:rFonts w:hint="eastAsia" w:ascii="Times New Roman" w:hAnsi="Times New Roman" w:eastAsia="楷体_GB2312" w:cs="Times New Roman"/>
                <w:b/>
                <w:bCs/>
                <w:color w:val="auto"/>
                <w:sz w:val="28"/>
                <w:szCs w:val="28"/>
                <w:highlight w:val="none"/>
                <w:lang w:val="en-US" w:eastAsia="zh-CN"/>
              </w:rPr>
              <w:t>是，不适用本国标准的货物：</w:t>
            </w:r>
            <w:r>
              <w:rPr>
                <w:rFonts w:hint="eastAsia" w:ascii="Times New Roman" w:hAnsi="Times New Roman" w:eastAsia="楷体_GB2312" w:cs="Times New Roman"/>
                <w:b/>
                <w:bCs/>
                <w:color w:val="auto"/>
                <w:sz w:val="28"/>
                <w:szCs w:val="28"/>
                <w:highlight w:val="none"/>
                <w:u w:val="single"/>
                <w:lang w:val="en-US" w:eastAsia="zh-CN"/>
              </w:rPr>
              <w:t xml:space="preserve">  无   </w:t>
            </w:r>
            <w:r>
              <w:rPr>
                <w:rFonts w:hint="eastAsia" w:ascii="Times New Roman" w:hAnsi="Times New Roman" w:eastAsia="楷体_GB2312" w:cs="Times New Roman"/>
                <w:b/>
                <w:bCs/>
                <w:color w:val="auto"/>
                <w:sz w:val="28"/>
                <w:szCs w:val="28"/>
                <w:highlight w:val="none"/>
                <w:u w:val="none"/>
                <w:lang w:val="en-US" w:eastAsia="zh-CN"/>
              </w:rPr>
              <w:t xml:space="preserve"> 。   </w:t>
            </w:r>
            <w:r>
              <w:rPr>
                <w:rFonts w:hint="eastAsia" w:ascii="Times New Roman" w:hAnsi="Times New Roman" w:eastAsia="楷体_GB2312" w:cs="Times New Roman"/>
                <w:b/>
                <w:bCs/>
                <w:color w:val="auto"/>
                <w:sz w:val="28"/>
                <w:szCs w:val="28"/>
                <w:highlight w:val="none"/>
                <w:lang w:val="en-US" w:eastAsia="zh-CN"/>
              </w:rPr>
              <w:t xml:space="preserve">     </w:t>
            </w:r>
          </w:p>
          <w:p w14:paraId="76A3096D">
            <w:pPr>
              <w:keepNext w:val="0"/>
              <w:keepLines w:val="0"/>
              <w:widowControl/>
              <w:suppressLineNumbers w:val="0"/>
              <w:snapToGrid w:val="0"/>
              <w:spacing w:before="0" w:beforeAutospacing="0" w:after="0" w:afterAutospacing="0" w:line="360" w:lineRule="exact"/>
              <w:ind w:left="0" w:leftChars="0" w:right="0" w:rightChars="0"/>
              <w:jc w:val="left"/>
              <w:rPr>
                <w:rFonts w:hint="eastAsia" w:ascii="Times New Roman" w:hAnsi="Times New Roman" w:eastAsia="楷体_GB2312"/>
                <w:b/>
                <w:bCs/>
                <w:color w:val="auto"/>
                <w:sz w:val="28"/>
                <w:szCs w:val="28"/>
                <w:highlight w:val="none"/>
              </w:rPr>
            </w:pPr>
            <w:r>
              <w:rPr>
                <w:rFonts w:hint="eastAsia" w:ascii="Times New Roman" w:hAnsi="Times New Roman" w:eastAsia="楷体_GB2312" w:cs="Times New Roman"/>
                <w:b/>
                <w:bCs/>
                <w:i w:val="0"/>
                <w:iCs w:val="0"/>
                <w:caps w:val="0"/>
                <w:color w:val="auto"/>
                <w:spacing w:val="0"/>
                <w:kern w:val="2"/>
                <w:sz w:val="28"/>
                <w:szCs w:val="28"/>
                <w:highlight w:val="none"/>
                <w:u w:val="none"/>
                <w:shd w:val="clear" w:color="auto" w:fill="auto"/>
                <w:lang w:val="en-US" w:eastAsia="zh-CN" w:bidi="ar"/>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1A71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noWrap w:val="0"/>
            <w:vAlign w:val="center"/>
          </w:tcPr>
          <w:p w14:paraId="74A131C2">
            <w:pPr>
              <w:keepNext w:val="0"/>
              <w:keepLines w:val="0"/>
              <w:suppressLineNumbers w:val="0"/>
              <w:snapToGrid w:val="0"/>
              <w:spacing w:before="0" w:beforeAutospacing="0" w:after="0" w:afterAutospacing="0" w:line="360" w:lineRule="exact"/>
              <w:ind w:left="0" w:leftChars="0" w:right="0" w:rightChars="0"/>
              <w:jc w:val="center"/>
              <w:rPr>
                <w:rFonts w:hint="eastAsia"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11</w:t>
            </w:r>
          </w:p>
        </w:tc>
        <w:tc>
          <w:tcPr>
            <w:tcW w:w="1683" w:type="dxa"/>
            <w:noWrap w:val="0"/>
            <w:vAlign w:val="center"/>
          </w:tcPr>
          <w:p w14:paraId="1D9610F1">
            <w:pPr>
              <w:keepNext w:val="0"/>
              <w:keepLines w:val="0"/>
              <w:suppressLineNumbers w:val="0"/>
              <w:snapToGrid w:val="0"/>
              <w:spacing w:before="0" w:beforeAutospacing="0" w:after="0" w:afterAutospacing="0" w:line="360" w:lineRule="exact"/>
              <w:ind w:left="281" w:leftChars="0" w:right="0" w:rightChars="0" w:hanging="281" w:hangingChars="100"/>
              <w:jc w:val="left"/>
              <w:rPr>
                <w:rFonts w:hint="eastAsia" w:ascii="Times New Roman" w:hAnsi="Times New Roman" w:eastAsia="楷体_GB2312"/>
                <w:b/>
                <w:bCs/>
                <w:color w:val="auto"/>
                <w:sz w:val="28"/>
                <w:szCs w:val="28"/>
                <w:highlight w:val="none"/>
              </w:rPr>
            </w:pPr>
            <w:r>
              <w:rPr>
                <w:rFonts w:hint="eastAsia" w:ascii="Times New Roman" w:hAnsi="Times New Roman" w:eastAsia="楷体_GB2312" w:cs="Times New Roman"/>
                <w:b/>
                <w:bCs/>
                <w:color w:val="auto"/>
                <w:sz w:val="28"/>
                <w:szCs w:val="28"/>
                <w:highlight w:val="none"/>
                <w:shd w:val="clear" w:color="auto" w:fill="auto"/>
                <w:lang w:val="en-US" w:eastAsia="zh-CN" w:bidi="ar"/>
              </w:rPr>
              <w:t>本国产品优惠措施</w:t>
            </w:r>
          </w:p>
        </w:tc>
        <w:tc>
          <w:tcPr>
            <w:tcW w:w="7404" w:type="dxa"/>
            <w:noWrap w:val="0"/>
            <w:vAlign w:val="center"/>
          </w:tcPr>
          <w:p w14:paraId="1DB6945C">
            <w:pPr>
              <w:keepNext w:val="0"/>
              <w:keepLines w:val="0"/>
              <w:pageBreakBefore w:val="0"/>
              <w:widowControl/>
              <w:suppressLineNumbers w:val="0"/>
              <w:snapToGrid w:val="0"/>
              <w:spacing w:before="0" w:beforeAutospacing="0" w:after="0" w:afterAutospacing="0" w:line="360" w:lineRule="exact"/>
              <w:ind w:left="0" w:right="0" w:firstLine="0" w:firstLineChars="0"/>
              <w:jc w:val="left"/>
              <w:outlineLvl w:val="9"/>
              <w:rPr>
                <w:rFonts w:hint="default" w:ascii="Times New Roman" w:hAnsi="Times New Roman" w:eastAsia="楷体_GB2312"/>
                <w:b/>
                <w:bCs/>
                <w:color w:val="auto"/>
                <w:sz w:val="28"/>
                <w:szCs w:val="28"/>
                <w:highlight w:val="none"/>
                <w:lang w:eastAsia="zh-CN"/>
              </w:rPr>
            </w:pPr>
            <w:r>
              <w:rPr>
                <w:rFonts w:hint="eastAsia" w:ascii="Times New Roman" w:hAnsi="Times New Roman" w:eastAsia="楷体_GB2312"/>
                <w:b/>
                <w:bCs/>
                <w:color w:val="auto"/>
                <w:sz w:val="28"/>
                <w:szCs w:val="28"/>
                <w:highlight w:val="none"/>
                <w:lang w:eastAsia="zh-CN"/>
              </w:rPr>
              <w:t>根据《国务院办公厅关于在政府采购中实施本国产品标准及相关政策的通知》(国办发〔2025〕34号)，《财政部 工业和信息化部关于贯彻落实&lt;国务院办公厅关于在政府采购中实施本国产品标准及相关政策的通知&gt;的意见》(财库〔2025〕30号)以及《关于落实在政府采购中实施本国产品标准及相关政策的通知》相关规定：</w:t>
            </w:r>
          </w:p>
          <w:p w14:paraId="6DFF4F7E">
            <w:pPr>
              <w:keepNext w:val="0"/>
              <w:keepLines w:val="0"/>
              <w:widowControl/>
              <w:suppressLineNumbers w:val="0"/>
              <w:snapToGrid w:val="0"/>
              <w:spacing w:before="0" w:beforeAutospacing="0" w:after="0" w:afterAutospacing="0" w:line="360" w:lineRule="exact"/>
              <w:ind w:left="0" w:right="0"/>
              <w:jc w:val="left"/>
              <w:outlineLvl w:val="9"/>
              <w:rPr>
                <w:rFonts w:hint="eastAsia" w:ascii="Times New Roman" w:hAnsi="Times New Roman" w:eastAsia="楷体_GB2312" w:cs="Times New Roman"/>
                <w:b/>
                <w:bCs/>
                <w:color w:val="auto"/>
                <w:sz w:val="28"/>
                <w:szCs w:val="28"/>
                <w:highlight w:val="none"/>
                <w:lang w:eastAsia="zh-CN"/>
              </w:rPr>
            </w:pPr>
            <w:r>
              <w:rPr>
                <w:rFonts w:hint="eastAsia" w:ascii="Times New Roman" w:hAnsi="Times New Roman" w:eastAsia="楷体_GB2312"/>
                <w:b/>
                <w:bCs/>
                <w:color w:val="auto"/>
                <w:sz w:val="28"/>
                <w:szCs w:val="28"/>
                <w:highlight w:val="none"/>
                <w:lang w:eastAsia="zh-CN"/>
              </w:rPr>
              <w:t>（</w:t>
            </w:r>
            <w:r>
              <w:rPr>
                <w:rFonts w:hint="eastAsia" w:ascii="Times New Roman" w:hAnsi="Times New Roman" w:eastAsia="楷体_GB2312" w:cs="Times New Roman"/>
                <w:b/>
                <w:bCs/>
                <w:color w:val="auto"/>
                <w:sz w:val="28"/>
                <w:szCs w:val="28"/>
                <w:highlight w:val="none"/>
                <w:lang w:eastAsia="zh-CN"/>
              </w:rPr>
              <w:t>１）</w:t>
            </w:r>
            <w:r>
              <w:rPr>
                <w:rFonts w:hint="eastAsia" w:ascii="Times New Roman" w:hAnsi="Times New Roman" w:eastAsia="楷体_GB2312" w:cs="Times New Roman"/>
                <w:b/>
                <w:bCs/>
                <w:color w:val="auto"/>
                <w:sz w:val="28"/>
                <w:szCs w:val="28"/>
                <w:highlight w:val="none"/>
                <w:lang w:val="en-US" w:eastAsia="zh-CN"/>
              </w:rPr>
              <w:t>如是本国产品，供应商应当对</w:t>
            </w:r>
            <w:r>
              <w:rPr>
                <w:rFonts w:hint="eastAsia" w:ascii="Times New Roman" w:hAnsi="Times New Roman" w:eastAsia="楷体_GB2312" w:cs="Times New Roman"/>
                <w:b/>
                <w:bCs/>
                <w:color w:val="auto"/>
                <w:sz w:val="28"/>
                <w:szCs w:val="28"/>
                <w:highlight w:val="none"/>
              </w:rPr>
              <w:t>提供的产品出具《关于符合本国产品标准的声明函》（格式见附件）或财政部会同有关部门规定的有关证明文件</w:t>
            </w:r>
            <w:r>
              <w:rPr>
                <w:rFonts w:hint="eastAsia" w:ascii="Times New Roman" w:hAnsi="Times New Roman" w:eastAsia="楷体_GB2312" w:cs="Times New Roman"/>
                <w:b/>
                <w:bCs/>
                <w:color w:val="auto"/>
                <w:sz w:val="28"/>
                <w:szCs w:val="28"/>
                <w:highlight w:val="none"/>
                <w:lang w:eastAsia="zh-CN"/>
              </w:rPr>
              <w:t>，</w:t>
            </w:r>
            <w:r>
              <w:rPr>
                <w:rFonts w:hint="eastAsia" w:ascii="Times New Roman" w:hAnsi="Times New Roman" w:eastAsia="楷体_GB2312" w:cs="Times New Roman"/>
                <w:b/>
                <w:bCs/>
                <w:color w:val="auto"/>
                <w:sz w:val="28"/>
                <w:szCs w:val="28"/>
                <w:highlight w:val="none"/>
                <w:lang w:val="en-US" w:eastAsia="zh-CN"/>
              </w:rPr>
              <w:t>若未出具声明函或</w:t>
            </w:r>
            <w:r>
              <w:rPr>
                <w:rFonts w:hint="eastAsia" w:ascii="Times New Roman" w:hAnsi="Times New Roman" w:eastAsia="楷体_GB2312" w:cs="Times New Roman"/>
                <w:b/>
                <w:bCs/>
                <w:color w:val="auto"/>
                <w:sz w:val="28"/>
                <w:szCs w:val="28"/>
                <w:highlight w:val="none"/>
              </w:rPr>
              <w:t>财政部会同有关部门规定的有关证明文件</w:t>
            </w:r>
            <w:r>
              <w:rPr>
                <w:rFonts w:hint="eastAsia" w:ascii="Times New Roman" w:hAnsi="Times New Roman" w:eastAsia="楷体_GB2312" w:cs="Times New Roman"/>
                <w:b/>
                <w:bCs/>
                <w:color w:val="auto"/>
                <w:sz w:val="28"/>
                <w:szCs w:val="28"/>
                <w:highlight w:val="none"/>
                <w:lang w:val="en-US" w:eastAsia="zh-CN"/>
              </w:rPr>
              <w:t>的，则不视为本国产品，不适用本国产品标准的货物类产品除外</w:t>
            </w:r>
            <w:r>
              <w:rPr>
                <w:rFonts w:hint="eastAsia" w:ascii="Times New Roman" w:hAnsi="Times New Roman" w:eastAsia="楷体_GB2312" w:cs="Times New Roman"/>
                <w:b/>
                <w:bCs/>
                <w:color w:val="auto"/>
                <w:sz w:val="28"/>
                <w:szCs w:val="28"/>
                <w:highlight w:val="none"/>
                <w:lang w:eastAsia="zh-CN"/>
              </w:rPr>
              <w:t>。</w:t>
            </w:r>
          </w:p>
          <w:p w14:paraId="67033825">
            <w:pPr>
              <w:keepNext w:val="0"/>
              <w:keepLines w:val="0"/>
              <w:widowControl/>
              <w:suppressLineNumbers w:val="0"/>
              <w:snapToGrid w:val="0"/>
              <w:spacing w:before="0" w:beforeAutospacing="0" w:after="0" w:afterAutospacing="0" w:line="360" w:lineRule="exact"/>
              <w:ind w:left="0" w:right="0" w:firstLine="0" w:firstLineChars="0"/>
              <w:jc w:val="left"/>
              <w:outlineLvl w:val="9"/>
              <w:rPr>
                <w:rFonts w:hint="eastAsia" w:ascii="Times New Roman" w:hAnsi="Times New Roman" w:eastAsia="楷体_GB2312" w:cs="Times New Roman"/>
                <w:b/>
                <w:bCs/>
                <w:color w:val="auto"/>
                <w:sz w:val="28"/>
                <w:szCs w:val="28"/>
                <w:highlight w:val="none"/>
                <w:lang w:eastAsia="zh-CN"/>
              </w:rPr>
            </w:pPr>
            <w:r>
              <w:rPr>
                <w:rFonts w:hint="eastAsia" w:ascii="Times New Roman" w:hAnsi="Times New Roman" w:eastAsia="楷体_GB2312" w:cs="Times New Roman"/>
                <w:b/>
                <w:bCs/>
                <w:color w:val="auto"/>
                <w:sz w:val="28"/>
                <w:szCs w:val="28"/>
                <w:highlight w:val="none"/>
                <w:lang w:eastAsia="zh-CN"/>
              </w:rPr>
              <w:t>　　</w:t>
            </w:r>
            <w:r>
              <w:rPr>
                <w:rFonts w:hint="eastAsia" w:ascii="Times New Roman" w:hAnsi="Times New Roman" w:eastAsia="楷体_GB2312" w:cs="Times New Roman"/>
                <w:b/>
                <w:bCs/>
                <w:color w:val="auto"/>
                <w:sz w:val="28"/>
                <w:szCs w:val="28"/>
                <w:highlight w:val="none"/>
              </w:rPr>
              <w:t>既有本国产品又有非本国产品参与竞争的，依法对本国产品给予价格评审优惠</w:t>
            </w:r>
            <w:r>
              <w:rPr>
                <w:rFonts w:hint="eastAsia" w:ascii="Times New Roman" w:hAnsi="Times New Roman" w:eastAsia="楷体_GB2312" w:cs="Times New Roman"/>
                <w:b/>
                <w:bCs/>
                <w:color w:val="auto"/>
                <w:sz w:val="28"/>
                <w:szCs w:val="28"/>
                <w:highlight w:val="none"/>
                <w:lang w:eastAsia="zh-CN"/>
              </w:rPr>
              <w:t>（</w:t>
            </w:r>
            <w:r>
              <w:rPr>
                <w:rFonts w:hint="eastAsia" w:ascii="Times New Roman" w:hAnsi="Times New Roman" w:eastAsia="楷体_GB2312" w:cs="Times New Roman"/>
                <w:b/>
                <w:bCs/>
                <w:color w:val="auto"/>
                <w:sz w:val="28"/>
                <w:szCs w:val="28"/>
                <w:highlight w:val="none"/>
                <w:lang w:val="en-US" w:eastAsia="zh-CN"/>
              </w:rPr>
              <w:t>须提供</w:t>
            </w:r>
            <w:r>
              <w:rPr>
                <w:rFonts w:hint="eastAsia" w:ascii="Times New Roman" w:hAnsi="Times New Roman" w:eastAsia="楷体_GB2312" w:cs="Times New Roman"/>
                <w:b/>
                <w:bCs/>
                <w:color w:val="auto"/>
                <w:sz w:val="28"/>
                <w:szCs w:val="28"/>
                <w:highlight w:val="none"/>
              </w:rPr>
              <w:t>《关于符合本国产品标准的声明函》或财政部会同有关部门规定的有关证明文件</w:t>
            </w:r>
            <w:r>
              <w:rPr>
                <w:rFonts w:hint="eastAsia" w:ascii="Times New Roman" w:hAnsi="Times New Roman" w:eastAsia="楷体_GB2312" w:cs="Times New Roman"/>
                <w:b/>
                <w:bCs/>
                <w:color w:val="auto"/>
                <w:sz w:val="28"/>
                <w:szCs w:val="28"/>
                <w:highlight w:val="none"/>
                <w:lang w:eastAsia="zh-CN"/>
              </w:rPr>
              <w:t>）</w:t>
            </w:r>
            <w:r>
              <w:rPr>
                <w:rFonts w:hint="eastAsia" w:ascii="Times New Roman" w:hAnsi="Times New Roman" w:eastAsia="楷体_GB2312" w:cs="Times New Roman"/>
                <w:b/>
                <w:bCs/>
                <w:color w:val="auto"/>
                <w:sz w:val="28"/>
                <w:szCs w:val="28"/>
                <w:highlight w:val="none"/>
              </w:rPr>
              <w:t>，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w:t>
            </w:r>
            <w:r>
              <w:rPr>
                <w:rFonts w:hint="eastAsia" w:ascii="Times New Roman" w:hAnsi="Times New Roman" w:eastAsia="楷体_GB2312" w:cs="Times New Roman"/>
                <w:b/>
                <w:bCs/>
                <w:color w:val="auto"/>
                <w:sz w:val="28"/>
                <w:szCs w:val="28"/>
                <w:highlight w:val="none"/>
                <w:lang w:eastAsia="zh-CN"/>
              </w:rPr>
              <w:t>（</w:t>
            </w:r>
            <w:r>
              <w:rPr>
                <w:rFonts w:hint="eastAsia" w:ascii="Times New Roman" w:hAnsi="Times New Roman" w:eastAsia="楷体_GB2312" w:cs="Times New Roman"/>
                <w:b/>
                <w:bCs/>
                <w:color w:val="auto"/>
                <w:sz w:val="28"/>
                <w:szCs w:val="28"/>
                <w:highlight w:val="none"/>
                <w:lang w:val="en-US" w:eastAsia="zh-CN"/>
              </w:rPr>
              <w:t>另</w:t>
            </w:r>
            <w:r>
              <w:rPr>
                <w:rFonts w:hint="eastAsia" w:ascii="Times New Roman" w:hAnsi="Times New Roman" w:eastAsia="楷体_GB2312" w:cs="Times New Roman"/>
                <w:b/>
                <w:bCs/>
                <w:color w:val="auto"/>
                <w:sz w:val="28"/>
                <w:szCs w:val="28"/>
                <w:highlight w:val="none"/>
              </w:rPr>
              <w:t>须</w:t>
            </w:r>
            <w:r>
              <w:rPr>
                <w:rFonts w:hint="eastAsia" w:ascii="Times New Roman" w:hAnsi="Times New Roman" w:eastAsia="楷体_GB2312" w:cs="Times New Roman"/>
                <w:b/>
                <w:bCs/>
                <w:color w:val="auto"/>
                <w:sz w:val="28"/>
                <w:szCs w:val="28"/>
                <w:highlight w:val="none"/>
                <w:lang w:val="en-US" w:eastAsia="zh-CN"/>
              </w:rPr>
              <w:t>提供关于符合本国产品标准的成本占比的承诺函</w:t>
            </w:r>
            <w:r>
              <w:rPr>
                <w:rFonts w:hint="eastAsia" w:ascii="Times New Roman" w:hAnsi="Times New Roman" w:eastAsia="楷体_GB2312" w:cs="Times New Roman"/>
                <w:b/>
                <w:bCs/>
                <w:color w:val="auto"/>
                <w:sz w:val="28"/>
                <w:szCs w:val="28"/>
                <w:highlight w:val="none"/>
                <w:lang w:eastAsia="zh-CN"/>
              </w:rPr>
              <w:t>，</w:t>
            </w:r>
            <w:r>
              <w:rPr>
                <w:rFonts w:hint="eastAsia" w:ascii="Times New Roman" w:hAnsi="Times New Roman" w:eastAsia="楷体_GB2312" w:cs="Times New Roman"/>
                <w:b/>
                <w:bCs/>
                <w:color w:val="auto"/>
                <w:sz w:val="28"/>
                <w:szCs w:val="28"/>
                <w:highlight w:val="none"/>
                <w:lang w:val="en-US" w:eastAsia="zh-CN"/>
              </w:rPr>
              <w:t>格式见附件</w:t>
            </w:r>
            <w:r>
              <w:rPr>
                <w:rFonts w:hint="eastAsia" w:ascii="Times New Roman" w:hAnsi="Times New Roman" w:eastAsia="楷体_GB2312" w:cs="Times New Roman"/>
                <w:b/>
                <w:bCs/>
                <w:color w:val="auto"/>
                <w:sz w:val="28"/>
                <w:szCs w:val="28"/>
                <w:highlight w:val="none"/>
                <w:lang w:eastAsia="zh-CN"/>
              </w:rPr>
              <w:t>）</w:t>
            </w:r>
            <w:r>
              <w:rPr>
                <w:rFonts w:hint="eastAsia" w:ascii="Times New Roman" w:hAnsi="Times New Roman" w:eastAsia="楷体_GB2312" w:cs="Times New Roman"/>
                <w:b/>
                <w:bCs/>
                <w:color w:val="auto"/>
                <w:sz w:val="28"/>
                <w:szCs w:val="28"/>
                <w:highlight w:val="none"/>
              </w:rPr>
              <w:t>，依法对该供应商提供的全部产品给予价格评审优惠，即对该供应商提供的全部产品的总报价给予20%的价格扣除，用扣除后的价格参与评审。</w:t>
            </w:r>
          </w:p>
          <w:p w14:paraId="3C264A19">
            <w:pPr>
              <w:keepNext w:val="0"/>
              <w:keepLines w:val="0"/>
              <w:widowControl/>
              <w:suppressLineNumbers w:val="0"/>
              <w:snapToGrid w:val="0"/>
              <w:spacing w:before="0" w:beforeAutospacing="0" w:after="0" w:afterAutospacing="0" w:line="360" w:lineRule="exact"/>
              <w:ind w:left="0" w:right="0"/>
              <w:jc w:val="left"/>
              <w:outlineLvl w:val="9"/>
              <w:rPr>
                <w:rFonts w:hint="eastAsia" w:ascii="Times New Roman" w:hAnsi="Times New Roman" w:eastAsia="楷体_GB2312" w:cs="Times New Roman"/>
                <w:b/>
                <w:bCs/>
                <w:i w:val="0"/>
                <w:iCs w:val="0"/>
                <w:caps w:val="0"/>
                <w:color w:val="auto"/>
                <w:spacing w:val="0"/>
                <w:kern w:val="2"/>
                <w:sz w:val="28"/>
                <w:szCs w:val="28"/>
                <w:highlight w:val="none"/>
                <w:u w:val="none"/>
                <w:shd w:val="clear" w:color="auto" w:fill="auto"/>
                <w:lang w:val="en-US" w:eastAsia="zh-CN" w:bidi="ar"/>
              </w:rPr>
            </w:pPr>
            <w:r>
              <w:rPr>
                <w:rFonts w:hint="eastAsia" w:ascii="Times New Roman" w:hAnsi="Times New Roman" w:eastAsia="楷体_GB2312" w:cs="Times New Roman"/>
                <w:b/>
                <w:bCs/>
                <w:color w:val="auto"/>
                <w:sz w:val="28"/>
                <w:szCs w:val="28"/>
                <w:highlight w:val="none"/>
                <w:lang w:eastAsia="zh-CN"/>
              </w:rPr>
              <w:t>（２）在财政部、工业和信息化部制定出台在中国境内生产的组件成本占比要求，以及特定产品的关键组件、关键工序要求之前，</w:t>
            </w:r>
            <w:r>
              <w:rPr>
                <w:rFonts w:hint="eastAsia" w:ascii="Times New Roman" w:hAnsi="Times New Roman" w:eastAsia="楷体_GB2312" w:cs="Times New Roman"/>
                <w:b/>
                <w:bCs/>
                <w:color w:val="auto"/>
                <w:sz w:val="28"/>
                <w:szCs w:val="28"/>
                <w:highlight w:val="none"/>
                <w:u w:val="none"/>
                <w:lang w:eastAsia="zh-CN"/>
              </w:rPr>
              <w:t>目前，在中国境内生产的产品即视为符合本国产品标准，享受政府采购本国产品支持政策。</w:t>
            </w:r>
          </w:p>
          <w:p w14:paraId="16E56112">
            <w:pPr>
              <w:keepNext w:val="0"/>
              <w:keepLines w:val="0"/>
              <w:widowControl/>
              <w:suppressLineNumbers w:val="0"/>
              <w:snapToGrid w:val="0"/>
              <w:spacing w:before="0" w:beforeAutospacing="0" w:after="0" w:afterAutospacing="0" w:line="360" w:lineRule="exact"/>
              <w:ind w:left="0" w:leftChars="0" w:right="0" w:rightChars="0"/>
              <w:jc w:val="left"/>
              <w:outlineLvl w:val="9"/>
              <w:rPr>
                <w:rFonts w:hint="default" w:ascii="Times New Roman" w:hAnsi="Times New Roman" w:eastAsia="楷体_GB2312" w:cs="Times New Roman"/>
                <w:b/>
                <w:bCs/>
                <w:i w:val="0"/>
                <w:iCs w:val="0"/>
                <w:caps w:val="0"/>
                <w:color w:val="auto"/>
                <w:spacing w:val="0"/>
                <w:kern w:val="2"/>
                <w:sz w:val="28"/>
                <w:szCs w:val="28"/>
                <w:highlight w:val="none"/>
                <w:u w:val="none"/>
                <w:shd w:val="clear" w:color="auto" w:fill="auto"/>
                <w:lang w:val="en-US" w:eastAsia="zh-CN" w:bidi="ar"/>
              </w:rPr>
            </w:pPr>
            <w:r>
              <w:rPr>
                <w:rFonts w:hint="eastAsia" w:ascii="Times New Roman" w:hAnsi="Times New Roman" w:eastAsia="楷体_GB2312" w:cs="Times New Roman"/>
                <w:b/>
                <w:bCs/>
                <w:color w:val="auto"/>
                <w:sz w:val="28"/>
                <w:szCs w:val="28"/>
                <w:highlight w:val="none"/>
                <w:u w:val="none"/>
                <w:lang w:eastAsia="zh-CN"/>
              </w:rPr>
              <w:t>（３）</w:t>
            </w:r>
            <w:r>
              <w:rPr>
                <w:rFonts w:hint="eastAsia" w:ascii="Times New Roman" w:hAnsi="Times New Roman" w:eastAsia="楷体_GB2312" w:cs="Times New Roman"/>
                <w:b/>
                <w:bCs/>
                <w:i w:val="0"/>
                <w:iCs w:val="0"/>
                <w:caps w:val="0"/>
                <w:color w:val="auto"/>
                <w:spacing w:val="0"/>
                <w:kern w:val="2"/>
                <w:sz w:val="28"/>
                <w:szCs w:val="28"/>
                <w:highlight w:val="none"/>
                <w:u w:val="none"/>
                <w:shd w:val="clear" w:color="auto" w:fill="auto"/>
                <w:lang w:val="en-US" w:eastAsia="zh-CN" w:bidi="ar"/>
              </w:rPr>
              <w:t>产品在中国境内生产的组件成本，按照《中国境内生产的组件成本核算基本规则》计算。</w:t>
            </w:r>
          </w:p>
          <w:p w14:paraId="0A40D8AD">
            <w:pPr>
              <w:keepNext w:val="0"/>
              <w:keepLines w:val="0"/>
              <w:widowControl/>
              <w:suppressLineNumbers w:val="0"/>
              <w:snapToGrid w:val="0"/>
              <w:spacing w:before="0" w:beforeAutospacing="0" w:after="0" w:afterAutospacing="0" w:line="360" w:lineRule="exact"/>
              <w:ind w:left="0" w:leftChars="0" w:right="0" w:rightChars="0"/>
              <w:jc w:val="left"/>
              <w:outlineLvl w:val="9"/>
              <w:rPr>
                <w:rFonts w:hint="eastAsia" w:ascii="Times New Roman" w:hAnsi="Times New Roman" w:eastAsia="楷体_GB2312"/>
                <w:b/>
                <w:bCs/>
                <w:color w:val="auto"/>
                <w:sz w:val="28"/>
                <w:szCs w:val="28"/>
                <w:highlight w:val="none"/>
              </w:rPr>
            </w:pPr>
            <w:r>
              <w:rPr>
                <w:rFonts w:hint="eastAsia" w:ascii="Times New Roman" w:hAnsi="Times New Roman" w:eastAsia="楷体_GB2312" w:cs="Times New Roman"/>
                <w:b/>
                <w:bCs/>
                <w:color w:val="auto"/>
                <w:sz w:val="28"/>
                <w:szCs w:val="28"/>
                <w:highlight w:val="none"/>
                <w:u w:val="none"/>
              </w:rPr>
              <w:t>详见“第三章 评审办法及评审标准”</w:t>
            </w:r>
            <w:r>
              <w:rPr>
                <w:rFonts w:hint="eastAsia" w:ascii="Times New Roman" w:hAnsi="Times New Roman" w:eastAsia="楷体_GB2312" w:cs="Times New Roman"/>
                <w:b/>
                <w:bCs/>
                <w:i w:val="0"/>
                <w:iCs w:val="0"/>
                <w:caps w:val="0"/>
                <w:color w:val="auto"/>
                <w:spacing w:val="0"/>
                <w:kern w:val="2"/>
                <w:sz w:val="28"/>
                <w:szCs w:val="28"/>
                <w:highlight w:val="none"/>
                <w:u w:val="none"/>
                <w:shd w:val="clear" w:color="auto" w:fill="auto"/>
                <w:lang w:val="en-US" w:eastAsia="zh-CN" w:bidi="ar"/>
              </w:rPr>
              <w:t>。</w:t>
            </w:r>
          </w:p>
        </w:tc>
      </w:tr>
      <w:tr w14:paraId="7C44C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noWrap w:val="0"/>
            <w:vAlign w:val="center"/>
          </w:tcPr>
          <w:p w14:paraId="50DF63B1">
            <w:pPr>
              <w:keepNext w:val="0"/>
              <w:keepLines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楷体_GB2312" w:cs="Times New Roman"/>
                <w:color w:val="auto"/>
                <w:kern w:val="2"/>
                <w:sz w:val="28"/>
                <w:szCs w:val="28"/>
                <w:highlight w:val="none"/>
                <w:lang w:val="en-US" w:eastAsia="zh-CN" w:bidi="ar-SA"/>
              </w:rPr>
            </w:pPr>
            <w:r>
              <w:rPr>
                <w:rFonts w:hint="eastAsia" w:ascii="Times New Roman" w:hAnsi="Times New Roman" w:eastAsia="楷体_GB2312"/>
                <w:color w:val="auto"/>
                <w:sz w:val="28"/>
                <w:szCs w:val="28"/>
                <w:highlight w:val="none"/>
              </w:rPr>
              <w:t>12</w:t>
            </w:r>
          </w:p>
        </w:tc>
        <w:tc>
          <w:tcPr>
            <w:tcW w:w="1683" w:type="dxa"/>
            <w:noWrap w:val="0"/>
            <w:vAlign w:val="center"/>
          </w:tcPr>
          <w:p w14:paraId="7E978692">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是否接受联合体投标</w:t>
            </w:r>
          </w:p>
        </w:tc>
        <w:tc>
          <w:tcPr>
            <w:tcW w:w="7404" w:type="dxa"/>
            <w:noWrap w:val="0"/>
            <w:vAlign w:val="center"/>
          </w:tcPr>
          <w:p w14:paraId="5D322826">
            <w:pPr>
              <w:keepNext w:val="0"/>
              <w:keepLines w:val="0"/>
              <w:suppressLineNumbers w:val="0"/>
              <w:snapToGrid w:val="0"/>
              <w:spacing w:before="0" w:beforeAutospacing="0" w:after="0" w:afterAutospacing="0" w:line="320" w:lineRule="exact"/>
              <w:ind w:left="0" w:right="0"/>
              <w:rPr>
                <w:rFonts w:hint="eastAsia"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是。</w:t>
            </w:r>
          </w:p>
          <w:p w14:paraId="15CF529A">
            <w:pPr>
              <w:keepNext w:val="0"/>
              <w:keepLines w:val="0"/>
              <w:numPr>
                <w:ilvl w:val="0"/>
                <w:numId w:val="0"/>
              </w:numPr>
              <w:suppressLineNumbers w:val="0"/>
              <w:snapToGrid w:val="0"/>
              <w:spacing w:before="0" w:beforeAutospacing="0" w:after="0" w:afterAutospacing="0" w:line="320" w:lineRule="exact"/>
              <w:ind w:left="0" w:right="0"/>
              <w:rPr>
                <w:rFonts w:hint="default" w:ascii="Times New Roman" w:hAnsi="Times New Roman" w:eastAsia="楷体_GB2312" w:cs="Times New Roman"/>
                <w:color w:val="auto"/>
                <w:kern w:val="2"/>
                <w:sz w:val="28"/>
                <w:szCs w:val="28"/>
                <w:highlight w:val="none"/>
                <w:lang w:val="en-US" w:eastAsia="zh-CN" w:bidi="ar"/>
              </w:rPr>
            </w:pPr>
            <w:r>
              <w:rPr>
                <w:rFonts w:hint="eastAsia" w:ascii="Times New Roman" w:hAnsi="Times New Roman" w:eastAsia="楷体_GB2312" w:cs="Times New Roman"/>
                <w:color w:val="auto"/>
                <w:kern w:val="2"/>
                <w:sz w:val="28"/>
                <w:szCs w:val="28"/>
                <w:highlight w:val="none"/>
                <w:lang w:val="en-US" w:eastAsia="zh-CN" w:bidi="ar"/>
              </w:rPr>
              <w:t>1.</w:t>
            </w:r>
            <w:r>
              <w:rPr>
                <w:rFonts w:hint="default" w:ascii="Times New Roman" w:hAnsi="Times New Roman" w:eastAsia="楷体_GB2312" w:cs="Times New Roman"/>
                <w:color w:val="auto"/>
                <w:kern w:val="2"/>
                <w:sz w:val="28"/>
                <w:szCs w:val="28"/>
                <w:highlight w:val="none"/>
                <w:lang w:val="en-US" w:eastAsia="zh-CN" w:bidi="ar"/>
              </w:rPr>
              <w:t>联合体业绩（作为资格条件时）认定：联合体投标的，联合体各方分别提供与联合体协议中规定的分工内容相应的业绩证明材料，业绩数量以提供材料较少的一方为准。</w:t>
            </w:r>
          </w:p>
          <w:p w14:paraId="65777E73">
            <w:pPr>
              <w:keepNext w:val="0"/>
              <w:keepLines w:val="0"/>
              <w:numPr>
                <w:ilvl w:val="0"/>
                <w:numId w:val="0"/>
              </w:numPr>
              <w:suppressLineNumbers w:val="0"/>
              <w:snapToGrid w:val="0"/>
              <w:spacing w:before="0" w:beforeAutospacing="0" w:after="0" w:afterAutospacing="0" w:line="320" w:lineRule="exact"/>
              <w:ind w:left="0" w:right="0"/>
              <w:rPr>
                <w:rFonts w:hint="default" w:ascii="Times New Roman" w:hAnsi="Times New Roman" w:eastAsia="楷体_GB2312" w:cs="Times New Roman"/>
                <w:color w:val="auto"/>
                <w:kern w:val="2"/>
                <w:sz w:val="28"/>
                <w:szCs w:val="28"/>
                <w:highlight w:val="none"/>
                <w:lang w:val="en-US" w:eastAsia="zh-CN" w:bidi="ar"/>
              </w:rPr>
            </w:pPr>
            <w:r>
              <w:rPr>
                <w:rFonts w:hint="eastAsia" w:ascii="Times New Roman" w:hAnsi="Times New Roman" w:eastAsia="楷体_GB2312" w:cs="Times New Roman"/>
                <w:color w:val="auto"/>
                <w:kern w:val="2"/>
                <w:sz w:val="28"/>
                <w:szCs w:val="28"/>
                <w:highlight w:val="none"/>
                <w:lang w:val="en-US" w:eastAsia="zh-CN" w:bidi="ar"/>
              </w:rPr>
              <w:t>2.</w:t>
            </w:r>
            <w:r>
              <w:rPr>
                <w:rFonts w:hint="default" w:ascii="Times New Roman" w:hAnsi="Times New Roman" w:eastAsia="楷体_GB2312" w:cs="Times New Roman"/>
                <w:color w:val="auto"/>
                <w:kern w:val="2"/>
                <w:sz w:val="28"/>
                <w:szCs w:val="28"/>
                <w:highlight w:val="none"/>
                <w:lang w:val="en-US" w:eastAsia="zh-CN" w:bidi="ar"/>
              </w:rPr>
              <w:t>联合体商务和技术证明材料认定：</w:t>
            </w:r>
          </w:p>
          <w:p w14:paraId="0817F397">
            <w:pPr>
              <w:keepNext w:val="0"/>
              <w:keepLines w:val="0"/>
              <w:numPr>
                <w:ilvl w:val="0"/>
                <w:numId w:val="0"/>
              </w:numPr>
              <w:suppressLineNumbers w:val="0"/>
              <w:snapToGrid w:val="0"/>
              <w:spacing w:before="0" w:beforeAutospacing="0" w:after="0" w:afterAutospacing="0" w:line="320" w:lineRule="exact"/>
              <w:ind w:left="0" w:right="0"/>
              <w:rPr>
                <w:rFonts w:hint="default" w:ascii="Times New Roman" w:hAnsi="Times New Roman" w:eastAsia="楷体_GB2312" w:cs="Times New Roman"/>
                <w:color w:val="auto"/>
                <w:kern w:val="2"/>
                <w:sz w:val="28"/>
                <w:szCs w:val="28"/>
                <w:highlight w:val="none"/>
                <w:lang w:val="en-US" w:eastAsia="zh-CN" w:bidi="ar"/>
              </w:rPr>
            </w:pPr>
            <w:r>
              <w:rPr>
                <w:rFonts w:hint="eastAsia" w:ascii="Times New Roman" w:hAnsi="Times New Roman" w:eastAsia="楷体_GB2312" w:cs="Times New Roman"/>
                <w:color w:val="auto"/>
                <w:kern w:val="2"/>
                <w:sz w:val="28"/>
                <w:szCs w:val="28"/>
                <w:highlight w:val="none"/>
                <w:lang w:val="en-US" w:eastAsia="zh-CN" w:bidi="ar"/>
              </w:rPr>
              <w:t>□</w:t>
            </w:r>
            <w:r>
              <w:rPr>
                <w:rFonts w:hint="default" w:ascii="Times New Roman" w:hAnsi="Times New Roman" w:eastAsia="楷体_GB2312" w:cs="Times New Roman"/>
                <w:color w:val="auto"/>
                <w:kern w:val="2"/>
                <w:sz w:val="28"/>
                <w:szCs w:val="28"/>
                <w:highlight w:val="none"/>
                <w:lang w:val="en-US" w:eastAsia="zh-CN" w:bidi="ar"/>
              </w:rPr>
              <w:t>联合体投标的，联合体各方均需按招标文件“第三章评标办法及评分标准”要求提供商务和技术证明材料，否则视为不符合相关要求。</w:t>
            </w:r>
          </w:p>
          <w:p w14:paraId="37D60FBA">
            <w:pPr>
              <w:keepNext w:val="0"/>
              <w:keepLines w:val="0"/>
              <w:numPr>
                <w:ilvl w:val="0"/>
                <w:numId w:val="0"/>
              </w:numPr>
              <w:suppressLineNumbers w:val="0"/>
              <w:snapToGrid w:val="0"/>
              <w:spacing w:before="0" w:beforeAutospacing="0" w:after="0" w:afterAutospacing="0" w:line="320" w:lineRule="exact"/>
              <w:ind w:left="0" w:right="0"/>
              <w:rPr>
                <w:rFonts w:hint="default" w:ascii="Times New Roman" w:hAnsi="Times New Roman" w:eastAsia="楷体_GB2312" w:cs="Times New Roman"/>
                <w:color w:val="auto"/>
                <w:kern w:val="2"/>
                <w:sz w:val="28"/>
                <w:szCs w:val="28"/>
                <w:highlight w:val="none"/>
                <w:lang w:val="en-US" w:eastAsia="zh-CN" w:bidi="ar"/>
              </w:rPr>
            </w:pPr>
            <w:r>
              <w:rPr>
                <w:rFonts w:hint="eastAsia" w:ascii="Times New Roman" w:hAnsi="Times New Roman" w:eastAsia="楷体_GB2312" w:cs="Times New Roman"/>
                <w:color w:val="auto"/>
                <w:kern w:val="2"/>
                <w:sz w:val="28"/>
                <w:szCs w:val="28"/>
                <w:highlight w:val="none"/>
                <w:lang w:val="en-US" w:eastAsia="zh-CN" w:bidi="ar"/>
              </w:rPr>
              <w:t>☑</w:t>
            </w:r>
            <w:r>
              <w:rPr>
                <w:rFonts w:hint="default" w:ascii="Times New Roman" w:hAnsi="Times New Roman" w:eastAsia="楷体_GB2312" w:cs="Times New Roman"/>
                <w:color w:val="auto"/>
                <w:kern w:val="2"/>
                <w:sz w:val="28"/>
                <w:szCs w:val="28"/>
                <w:highlight w:val="none"/>
                <w:lang w:val="en-US" w:eastAsia="zh-CN" w:bidi="ar"/>
              </w:rPr>
              <w:t>联合体投标的，联合体中有一方或者联合体成员根据分工按招标文件“第三章评标办法及评分标准”要求提供了商务和技术证明材料的，视为符合了相关要求。</w:t>
            </w:r>
          </w:p>
          <w:p w14:paraId="594909D5">
            <w:pPr>
              <w:keepNext w:val="0"/>
              <w:keepLines w:val="0"/>
              <w:numPr>
                <w:ilvl w:val="0"/>
                <w:numId w:val="0"/>
              </w:numPr>
              <w:suppressLineNumbers w:val="0"/>
              <w:snapToGrid w:val="0"/>
              <w:spacing w:before="0" w:beforeAutospacing="0" w:after="0" w:afterAutospacing="0" w:line="320" w:lineRule="exact"/>
              <w:ind w:left="0" w:right="0"/>
              <w:rPr>
                <w:rFonts w:hint="default" w:ascii="Times New Roman" w:hAnsi="Times New Roman" w:eastAsia="楷体_GB2312" w:cs="Times New Roman"/>
                <w:color w:val="auto"/>
                <w:kern w:val="2"/>
                <w:sz w:val="28"/>
                <w:szCs w:val="28"/>
                <w:highlight w:val="none"/>
                <w:lang w:val="en-US" w:eastAsia="zh-CN" w:bidi="ar"/>
              </w:rPr>
            </w:pPr>
            <w:r>
              <w:rPr>
                <w:rFonts w:hint="default" w:ascii="Times New Roman" w:hAnsi="Times New Roman" w:eastAsia="楷体_GB2312" w:cs="Times New Roman"/>
                <w:color w:val="auto"/>
                <w:kern w:val="2"/>
                <w:sz w:val="28"/>
                <w:szCs w:val="28"/>
                <w:highlight w:val="none"/>
                <w:lang w:val="en-US" w:eastAsia="zh-CN" w:bidi="ar"/>
              </w:rPr>
              <w:t>注：“第三章评标办法及评分标准”有其他约定的，以“第三章评标办法及评分标准”为准。</w:t>
            </w:r>
          </w:p>
        </w:tc>
      </w:tr>
      <w:tr w14:paraId="500C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noWrap w:val="0"/>
            <w:vAlign w:val="center"/>
          </w:tcPr>
          <w:p w14:paraId="5E630E89">
            <w:pPr>
              <w:keepNext w:val="0"/>
              <w:keepLines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楷体_GB2312" w:cs="Times New Roman"/>
                <w:color w:val="auto"/>
                <w:kern w:val="2"/>
                <w:sz w:val="28"/>
                <w:szCs w:val="28"/>
                <w:highlight w:val="none"/>
                <w:lang w:val="en-US" w:eastAsia="zh-CN" w:bidi="ar-SA"/>
              </w:rPr>
            </w:pPr>
            <w:r>
              <w:rPr>
                <w:rFonts w:hint="eastAsia" w:ascii="Times New Roman" w:hAnsi="Times New Roman" w:eastAsia="楷体_GB2312"/>
                <w:color w:val="auto"/>
                <w:sz w:val="28"/>
                <w:szCs w:val="28"/>
                <w:highlight w:val="none"/>
              </w:rPr>
              <w:t>13</w:t>
            </w:r>
          </w:p>
        </w:tc>
        <w:tc>
          <w:tcPr>
            <w:tcW w:w="1683" w:type="dxa"/>
            <w:noWrap w:val="0"/>
            <w:vAlign w:val="center"/>
          </w:tcPr>
          <w:p w14:paraId="5C2F56F3">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是否允许转包与分包</w:t>
            </w:r>
          </w:p>
        </w:tc>
        <w:tc>
          <w:tcPr>
            <w:tcW w:w="7404" w:type="dxa"/>
            <w:noWrap w:val="0"/>
            <w:vAlign w:val="center"/>
          </w:tcPr>
          <w:p w14:paraId="487363D4">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转包：否。</w:t>
            </w:r>
          </w:p>
          <w:p w14:paraId="1F281852">
            <w:pPr>
              <w:keepNext w:val="0"/>
              <w:keepLines w:val="0"/>
              <w:suppressLineNumbers w:val="0"/>
              <w:snapToGrid w:val="0"/>
              <w:spacing w:before="0" w:beforeAutospacing="0" w:after="0" w:afterAutospacing="0" w:line="320" w:lineRule="exact"/>
              <w:ind w:left="0" w:right="0"/>
              <w:rPr>
                <w:rFonts w:hint="eastAsia" w:ascii="Times New Roman" w:hAnsi="Times New Roman" w:eastAsia="楷体_GB2312"/>
                <w:b/>
                <w:bCs/>
                <w:color w:val="auto"/>
                <w:sz w:val="28"/>
                <w:szCs w:val="28"/>
                <w:highlight w:val="none"/>
              </w:rPr>
            </w:pPr>
            <w:r>
              <w:rPr>
                <w:rFonts w:hint="eastAsia" w:ascii="Times New Roman" w:hAnsi="Times New Roman" w:eastAsia="楷体_GB2312"/>
                <w:b/>
                <w:bCs/>
                <w:color w:val="auto"/>
                <w:sz w:val="28"/>
                <w:szCs w:val="28"/>
                <w:highlight w:val="none"/>
              </w:rPr>
              <w:t>分包：否。</w:t>
            </w:r>
          </w:p>
          <w:p w14:paraId="10623B0B">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b/>
                <w:bCs/>
                <w:color w:val="auto"/>
                <w:sz w:val="28"/>
                <w:szCs w:val="28"/>
                <w:highlight w:val="none"/>
              </w:rPr>
            </w:pPr>
            <w:r>
              <w:rPr>
                <w:rFonts w:hint="eastAsia" w:ascii="Times New Roman" w:hAnsi="Times New Roman" w:eastAsia="楷体_GB2312"/>
                <w:b/>
                <w:bCs/>
                <w:color w:val="auto"/>
                <w:sz w:val="28"/>
                <w:szCs w:val="28"/>
                <w:highlight w:val="none"/>
              </w:rPr>
              <w:t>说明：当分包份额占到合同总金额100%时，视为转包。此情况根据《中华人民共和国政府采购法实施条例》（国务院令第658号）文件第七十二条规定，将依照政府采购法第七十七条第一款的规定追究相应法律责任。</w:t>
            </w:r>
          </w:p>
          <w:p w14:paraId="41E90E60">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依据《政府采购促进中小企业发展管理办法》（财库〔2020〕46 号）规定享受扶持政策获得政府采购合同的，小微企业不得将合同分包给大中型企业，中型企业不得将合同分包给大型企业。</w:t>
            </w:r>
          </w:p>
        </w:tc>
      </w:tr>
      <w:tr w14:paraId="0041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noWrap w:val="0"/>
            <w:vAlign w:val="center"/>
          </w:tcPr>
          <w:p w14:paraId="3FC9ECB4">
            <w:pPr>
              <w:keepNext w:val="0"/>
              <w:keepLines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楷体_GB2312" w:cs="Times New Roman"/>
                <w:color w:val="auto"/>
                <w:kern w:val="2"/>
                <w:sz w:val="28"/>
                <w:szCs w:val="28"/>
                <w:highlight w:val="none"/>
                <w:lang w:val="en-US" w:eastAsia="zh-CN" w:bidi="ar-SA"/>
              </w:rPr>
            </w:pPr>
            <w:r>
              <w:rPr>
                <w:rFonts w:hint="eastAsia" w:ascii="Times New Roman" w:hAnsi="Times New Roman" w:eastAsia="楷体_GB2312"/>
                <w:color w:val="auto"/>
                <w:sz w:val="28"/>
                <w:szCs w:val="28"/>
                <w:highlight w:val="none"/>
              </w:rPr>
              <w:t>14</w:t>
            </w:r>
          </w:p>
        </w:tc>
        <w:tc>
          <w:tcPr>
            <w:tcW w:w="1683" w:type="dxa"/>
            <w:noWrap w:val="0"/>
            <w:vAlign w:val="center"/>
          </w:tcPr>
          <w:p w14:paraId="4614AF3F">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是否现场踏勘</w:t>
            </w:r>
          </w:p>
        </w:tc>
        <w:tc>
          <w:tcPr>
            <w:tcW w:w="7404" w:type="dxa"/>
            <w:noWrap w:val="0"/>
            <w:vAlign w:val="center"/>
          </w:tcPr>
          <w:p w14:paraId="2405D80E">
            <w:pPr>
              <w:pStyle w:val="3"/>
              <w:suppressLineNumbers w:val="0"/>
              <w:spacing w:beforeAutospacing="0" w:afterAutospacing="0"/>
              <w:ind w:left="0" w:right="0"/>
              <w:rPr>
                <w:rFonts w:hint="default"/>
                <w:color w:val="auto"/>
                <w:highlight w:val="none"/>
                <w:lang w:val="en-US" w:eastAsia="zh-CN"/>
              </w:rPr>
            </w:pPr>
            <w:r>
              <w:rPr>
                <w:rFonts w:hint="eastAsia" w:ascii="Times New Roman" w:hAnsi="Times New Roman" w:eastAsia="楷体_GB2312"/>
                <w:color w:val="auto"/>
                <w:sz w:val="28"/>
                <w:szCs w:val="28"/>
                <w:highlight w:val="none"/>
                <w:lang w:val="en-US" w:eastAsia="zh-CN"/>
              </w:rPr>
              <w:t>否。</w:t>
            </w:r>
          </w:p>
        </w:tc>
      </w:tr>
      <w:tr w14:paraId="3D4F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38" w:type="dxa"/>
            <w:shd w:val="clear" w:color="auto" w:fill="auto"/>
            <w:noWrap w:val="0"/>
            <w:vAlign w:val="center"/>
          </w:tcPr>
          <w:p w14:paraId="4A721BBF">
            <w:pPr>
              <w:keepNext w:val="0"/>
              <w:keepLines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楷体_GB2312" w:cs="Times New Roman"/>
                <w:color w:val="auto"/>
                <w:kern w:val="2"/>
                <w:sz w:val="28"/>
                <w:szCs w:val="28"/>
                <w:highlight w:val="none"/>
                <w:lang w:val="en-US" w:eastAsia="zh-CN" w:bidi="ar-SA"/>
              </w:rPr>
            </w:pPr>
            <w:r>
              <w:rPr>
                <w:rFonts w:hint="eastAsia" w:ascii="Times New Roman" w:hAnsi="Times New Roman" w:eastAsia="楷体_GB2312"/>
                <w:color w:val="auto"/>
                <w:sz w:val="28"/>
                <w:szCs w:val="28"/>
                <w:highlight w:val="none"/>
              </w:rPr>
              <w:t>1</w:t>
            </w:r>
            <w:r>
              <w:rPr>
                <w:rFonts w:hint="default" w:ascii="Times New Roman" w:hAnsi="Times New Roman" w:eastAsia="楷体_GB2312"/>
                <w:color w:val="auto"/>
                <w:sz w:val="28"/>
                <w:szCs w:val="28"/>
                <w:highlight w:val="none"/>
              </w:rPr>
              <w:t>5</w:t>
            </w:r>
          </w:p>
        </w:tc>
        <w:tc>
          <w:tcPr>
            <w:tcW w:w="1683" w:type="dxa"/>
            <w:noWrap w:val="0"/>
            <w:vAlign w:val="center"/>
          </w:tcPr>
          <w:p w14:paraId="173AA756">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是否提供演示或讲解</w:t>
            </w:r>
          </w:p>
        </w:tc>
        <w:tc>
          <w:tcPr>
            <w:tcW w:w="7404" w:type="dxa"/>
            <w:noWrap w:val="0"/>
            <w:vAlign w:val="center"/>
          </w:tcPr>
          <w:p w14:paraId="7A87ADF8">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b/>
                <w:bCs/>
                <w:color w:val="auto"/>
                <w:sz w:val="28"/>
                <w:szCs w:val="28"/>
                <w:highlight w:val="none"/>
                <w:lang w:val="en-US" w:eastAsia="zh-CN"/>
              </w:rPr>
            </w:pPr>
            <w:r>
              <w:rPr>
                <w:rFonts w:hint="eastAsia" w:ascii="Times New Roman" w:hAnsi="Times New Roman" w:eastAsia="楷体_GB2312"/>
                <w:b/>
                <w:bCs/>
                <w:color w:val="auto"/>
                <w:sz w:val="28"/>
                <w:szCs w:val="28"/>
                <w:highlight w:val="none"/>
                <w:lang w:val="en-US" w:eastAsia="zh-CN"/>
              </w:rPr>
              <w:t>否。</w:t>
            </w:r>
          </w:p>
        </w:tc>
      </w:tr>
      <w:tr w14:paraId="4469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noWrap w:val="0"/>
            <w:vAlign w:val="center"/>
          </w:tcPr>
          <w:p w14:paraId="46FAA570">
            <w:pPr>
              <w:keepNext w:val="0"/>
              <w:keepLines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楷体_GB2312" w:cs="Times New Roman"/>
                <w:color w:val="auto"/>
                <w:kern w:val="2"/>
                <w:sz w:val="28"/>
                <w:szCs w:val="28"/>
                <w:highlight w:val="none"/>
                <w:lang w:val="en-US" w:eastAsia="zh-CN" w:bidi="ar-SA"/>
              </w:rPr>
            </w:pPr>
            <w:r>
              <w:rPr>
                <w:rFonts w:hint="default" w:ascii="Times New Roman" w:hAnsi="Times New Roman" w:eastAsia="楷体_GB2312"/>
                <w:color w:val="auto"/>
                <w:sz w:val="28"/>
                <w:szCs w:val="28"/>
                <w:highlight w:val="none"/>
              </w:rPr>
              <w:t>16</w:t>
            </w:r>
          </w:p>
        </w:tc>
        <w:tc>
          <w:tcPr>
            <w:tcW w:w="1683" w:type="dxa"/>
            <w:noWrap w:val="0"/>
            <w:vAlign w:val="center"/>
          </w:tcPr>
          <w:p w14:paraId="5DD8D75B">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是否提供样品</w:t>
            </w:r>
          </w:p>
        </w:tc>
        <w:tc>
          <w:tcPr>
            <w:tcW w:w="7404" w:type="dxa"/>
            <w:noWrap w:val="0"/>
            <w:vAlign w:val="center"/>
          </w:tcPr>
          <w:p w14:paraId="41A11B03">
            <w:pPr>
              <w:keepNext w:val="0"/>
              <w:keepLines w:val="0"/>
              <w:suppressLineNumbers w:val="0"/>
              <w:snapToGrid w:val="0"/>
              <w:spacing w:before="0" w:beforeAutospacing="0" w:after="0" w:afterAutospacing="0" w:line="360" w:lineRule="exact"/>
              <w:ind w:left="0" w:right="0"/>
              <w:jc w:val="left"/>
              <w:rPr>
                <w:rFonts w:hint="eastAsia" w:ascii="Times New Roman" w:hAnsi="Times New Roman" w:eastAsia="楷体_GB2312" w:cs="Times New Roman"/>
                <w:b/>
                <w:bCs/>
                <w:color w:val="auto"/>
                <w:sz w:val="28"/>
                <w:szCs w:val="28"/>
                <w:highlight w:val="none"/>
                <w:lang w:val="en-US" w:eastAsia="zh-CN"/>
              </w:rPr>
            </w:pPr>
            <w:r>
              <w:rPr>
                <w:rFonts w:hint="eastAsia" w:ascii="Times New Roman" w:hAnsi="Times New Roman" w:eastAsia="楷体_GB2312" w:cs="Times New Roman"/>
                <w:b/>
                <w:bCs/>
                <w:color w:val="auto"/>
                <w:sz w:val="28"/>
                <w:szCs w:val="28"/>
                <w:highlight w:val="none"/>
                <w:lang w:val="en-US" w:eastAsia="zh-CN"/>
              </w:rPr>
              <w:t>是。</w:t>
            </w:r>
          </w:p>
          <w:p w14:paraId="7718132E">
            <w:pPr>
              <w:keepNext w:val="0"/>
              <w:keepLines w:val="0"/>
              <w:suppressLineNumbers w:val="0"/>
              <w:snapToGrid w:val="0"/>
              <w:spacing w:before="0" w:beforeAutospacing="0" w:after="0" w:afterAutospacing="0" w:line="360" w:lineRule="exact"/>
              <w:ind w:left="0" w:right="0"/>
              <w:jc w:val="left"/>
              <w:rPr>
                <w:rFonts w:hint="eastAsia" w:ascii="Times New Roman" w:hAnsi="Times New Roman" w:eastAsia="楷体_GB2312" w:cs="Times New Roman"/>
                <w:b/>
                <w:bCs/>
                <w:color w:val="auto"/>
                <w:sz w:val="28"/>
                <w:szCs w:val="28"/>
                <w:highlight w:val="none"/>
                <w:lang w:val="en-US" w:eastAsia="zh-CN"/>
              </w:rPr>
            </w:pPr>
            <w:r>
              <w:rPr>
                <w:rFonts w:hint="eastAsia" w:ascii="Times New Roman" w:hAnsi="Times New Roman" w:eastAsia="楷体_GB2312" w:cs="Times New Roman"/>
                <w:b/>
                <w:bCs/>
                <w:color w:val="auto"/>
                <w:sz w:val="28"/>
                <w:szCs w:val="28"/>
                <w:highlight w:val="none"/>
                <w:lang w:val="en-US" w:eastAsia="zh-CN"/>
              </w:rPr>
              <w:t>样品的数量、规格、标准及提交时间地点等要求详见</w:t>
            </w:r>
            <w:r>
              <w:rPr>
                <w:rFonts w:hint="eastAsia" w:ascii="Times New Roman" w:hAnsi="Times New Roman" w:eastAsia="楷体_GB2312" w:cs="Times New Roman"/>
                <w:b/>
                <w:bCs/>
                <w:color w:val="auto"/>
                <w:sz w:val="28"/>
                <w:szCs w:val="28"/>
                <w:highlight w:val="none"/>
              </w:rPr>
              <w:t xml:space="preserve">“第四章 </w:t>
            </w:r>
            <w:r>
              <w:rPr>
                <w:rFonts w:hint="eastAsia" w:ascii="Times New Roman" w:hAnsi="Times New Roman" w:eastAsia="楷体_GB2312" w:cs="Times New Roman"/>
                <w:b/>
                <w:bCs/>
                <w:color w:val="auto"/>
                <w:sz w:val="28"/>
                <w:szCs w:val="28"/>
                <w:highlight w:val="none"/>
                <w:lang w:val="en-US" w:eastAsia="zh-CN"/>
              </w:rPr>
              <w:t>招标</w:t>
            </w:r>
            <w:r>
              <w:rPr>
                <w:rFonts w:hint="eastAsia" w:ascii="Times New Roman" w:hAnsi="Times New Roman" w:eastAsia="楷体_GB2312" w:cs="Times New Roman"/>
                <w:b/>
                <w:bCs/>
                <w:color w:val="auto"/>
                <w:sz w:val="28"/>
                <w:szCs w:val="28"/>
                <w:highlight w:val="none"/>
              </w:rPr>
              <w:t>需求”</w:t>
            </w:r>
            <w:r>
              <w:rPr>
                <w:rFonts w:hint="eastAsia" w:ascii="Times New Roman" w:hAnsi="Times New Roman" w:eastAsia="楷体_GB2312" w:cs="Times New Roman"/>
                <w:b/>
                <w:bCs/>
                <w:color w:val="auto"/>
                <w:sz w:val="28"/>
                <w:szCs w:val="28"/>
                <w:highlight w:val="none"/>
                <w:lang w:val="en-US" w:eastAsia="zh-CN"/>
              </w:rPr>
              <w:t>。投标人按招标文件要求提供样品并安装完毕，超过截止时间的，采购人将不予接收。</w:t>
            </w:r>
          </w:p>
          <w:p w14:paraId="2BD2C403">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color w:val="auto"/>
                <w:sz w:val="28"/>
                <w:szCs w:val="28"/>
                <w:highlight w:val="none"/>
              </w:rPr>
            </w:pPr>
            <w:r>
              <w:rPr>
                <w:rFonts w:hint="eastAsia" w:ascii="Times New Roman" w:hAnsi="Times New Roman" w:eastAsia="楷体_GB2312" w:cs="Times New Roman"/>
                <w:b/>
                <w:bCs/>
                <w:color w:val="auto"/>
                <w:sz w:val="28"/>
                <w:szCs w:val="28"/>
                <w:highlight w:val="none"/>
                <w:lang w:val="en-US" w:eastAsia="zh-CN"/>
              </w:rPr>
              <w:t>注：样品保管相关工作由采购人负责。投标人不得擅自对其他投标人的样品进行拍照、摄像等。</w:t>
            </w:r>
          </w:p>
        </w:tc>
      </w:tr>
      <w:tr w14:paraId="0C85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838" w:type="dxa"/>
            <w:shd w:val="clear" w:color="auto" w:fill="auto"/>
            <w:noWrap w:val="0"/>
            <w:vAlign w:val="center"/>
          </w:tcPr>
          <w:p w14:paraId="78E05406">
            <w:pPr>
              <w:keepNext w:val="0"/>
              <w:keepLines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楷体_GB2312" w:cs="Times New Roman"/>
                <w:color w:val="auto"/>
                <w:kern w:val="2"/>
                <w:sz w:val="28"/>
                <w:szCs w:val="28"/>
                <w:highlight w:val="none"/>
                <w:lang w:val="en-US" w:eastAsia="zh-CN" w:bidi="ar-SA"/>
              </w:rPr>
            </w:pPr>
            <w:r>
              <w:rPr>
                <w:rFonts w:hint="default" w:ascii="Times New Roman" w:hAnsi="Times New Roman" w:eastAsia="楷体_GB2312"/>
                <w:color w:val="auto"/>
                <w:sz w:val="28"/>
                <w:szCs w:val="28"/>
                <w:highlight w:val="none"/>
              </w:rPr>
              <w:t>17</w:t>
            </w:r>
          </w:p>
        </w:tc>
        <w:tc>
          <w:tcPr>
            <w:tcW w:w="1683" w:type="dxa"/>
            <w:noWrap w:val="0"/>
            <w:vAlign w:val="center"/>
          </w:tcPr>
          <w:p w14:paraId="631AB167">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投标文件组成</w:t>
            </w:r>
          </w:p>
        </w:tc>
        <w:tc>
          <w:tcPr>
            <w:tcW w:w="7404" w:type="dxa"/>
            <w:noWrap w:val="0"/>
            <w:vAlign w:val="center"/>
          </w:tcPr>
          <w:p w14:paraId="3C348985">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本项目采用电子投标。电子投标文件由资质文件、技术及商务文件、报价文件组成，通过电子交易平台上传。</w:t>
            </w:r>
          </w:p>
          <w:p w14:paraId="657838E2">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投标人提供备份投标文件的，数量为1份。</w:t>
            </w:r>
          </w:p>
        </w:tc>
      </w:tr>
      <w:tr w14:paraId="438C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noWrap w:val="0"/>
            <w:vAlign w:val="center"/>
          </w:tcPr>
          <w:p w14:paraId="168DCE31">
            <w:pPr>
              <w:keepNext w:val="0"/>
              <w:keepLines w:val="0"/>
              <w:suppressLineNumbers w:val="0"/>
              <w:autoSpaceDE w:val="0"/>
              <w:autoSpaceDN w:val="0"/>
              <w:snapToGrid w:val="0"/>
              <w:spacing w:before="0" w:beforeAutospacing="0" w:after="0" w:afterAutospacing="0" w:line="320" w:lineRule="exact"/>
              <w:ind w:left="0" w:leftChars="0" w:right="0" w:rightChars="0"/>
              <w:jc w:val="center"/>
              <w:textAlignment w:val="bottom"/>
              <w:rPr>
                <w:rFonts w:hint="default" w:ascii="Times New Roman" w:hAnsi="Times New Roman" w:eastAsia="楷体_GB2312" w:cs="Times New Roman"/>
                <w:color w:val="auto"/>
                <w:kern w:val="2"/>
                <w:sz w:val="28"/>
                <w:szCs w:val="28"/>
                <w:highlight w:val="none"/>
                <w:lang w:val="en-US" w:eastAsia="zh-CN" w:bidi="ar-SA"/>
              </w:rPr>
            </w:pPr>
            <w:r>
              <w:rPr>
                <w:rFonts w:hint="eastAsia" w:ascii="Times New Roman" w:hAnsi="Times New Roman" w:eastAsia="楷体_GB2312"/>
                <w:color w:val="auto"/>
                <w:sz w:val="28"/>
                <w:szCs w:val="28"/>
                <w:highlight w:val="none"/>
              </w:rPr>
              <w:t>1</w:t>
            </w:r>
            <w:r>
              <w:rPr>
                <w:rFonts w:hint="default" w:ascii="Times New Roman" w:hAnsi="Times New Roman" w:eastAsia="楷体_GB2312"/>
                <w:color w:val="auto"/>
                <w:sz w:val="28"/>
                <w:szCs w:val="28"/>
                <w:highlight w:val="none"/>
              </w:rPr>
              <w:t>8</w:t>
            </w:r>
          </w:p>
        </w:tc>
        <w:tc>
          <w:tcPr>
            <w:tcW w:w="1683" w:type="dxa"/>
            <w:noWrap w:val="0"/>
            <w:vAlign w:val="center"/>
          </w:tcPr>
          <w:p w14:paraId="6DE85DD5">
            <w:pPr>
              <w:keepNext w:val="0"/>
              <w:keepLines w:val="0"/>
              <w:suppressLineNumbers w:val="0"/>
              <w:autoSpaceDE w:val="0"/>
              <w:autoSpaceDN w:val="0"/>
              <w:snapToGrid w:val="0"/>
              <w:spacing w:before="0" w:beforeAutospacing="0" w:after="0" w:afterAutospacing="0" w:line="320" w:lineRule="exact"/>
              <w:ind w:left="0" w:right="0"/>
              <w:jc w:val="center"/>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电子交易平台登录方法</w:t>
            </w:r>
          </w:p>
        </w:tc>
        <w:tc>
          <w:tcPr>
            <w:tcW w:w="7404" w:type="dxa"/>
            <w:noWrap w:val="0"/>
            <w:vAlign w:val="center"/>
          </w:tcPr>
          <w:p w14:paraId="5C98E910">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b/>
                <w:bCs/>
                <w:color w:val="auto"/>
                <w:sz w:val="28"/>
                <w:szCs w:val="28"/>
                <w:highlight w:val="none"/>
              </w:rPr>
            </w:pPr>
            <w:r>
              <w:rPr>
                <w:rFonts w:hint="eastAsia" w:ascii="Times New Roman" w:hAnsi="Times New Roman" w:eastAsia="楷体_GB2312"/>
                <w:b/>
                <w:bCs/>
                <w:color w:val="auto"/>
                <w:sz w:val="28"/>
                <w:szCs w:val="28"/>
                <w:highlight w:val="none"/>
              </w:rPr>
              <w:t>第一步：供应商注册</w:t>
            </w:r>
          </w:p>
          <w:p w14:paraId="2C27DEDB">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投标人应在投标前注册成为浙江政府采购网的正式供应商（注册网址：</w:t>
            </w:r>
            <w:r>
              <w:rPr>
                <w:rFonts w:hint="eastAsia" w:ascii="Times New Roman" w:hAnsi="Times New Roman" w:eastAsia="楷体_GB2312"/>
                <w:color w:val="auto"/>
                <w:sz w:val="28"/>
                <w:szCs w:val="28"/>
                <w:highlight w:val="none"/>
              </w:rPr>
              <w:fldChar w:fldCharType="begin"/>
            </w:r>
            <w:r>
              <w:rPr>
                <w:rFonts w:hint="eastAsia" w:ascii="Times New Roman" w:hAnsi="Times New Roman" w:eastAsia="楷体_GB2312"/>
                <w:color w:val="auto"/>
                <w:sz w:val="28"/>
                <w:szCs w:val="28"/>
                <w:highlight w:val="none"/>
              </w:rPr>
              <w:instrText xml:space="preserve"> HYPERLINK "https://middle.zcygov.cn/v-settle-front/registry" </w:instrText>
            </w:r>
            <w:r>
              <w:rPr>
                <w:rFonts w:hint="eastAsia" w:ascii="Times New Roman" w:hAnsi="Times New Roman" w:eastAsia="楷体_GB2312"/>
                <w:color w:val="auto"/>
                <w:sz w:val="28"/>
                <w:szCs w:val="28"/>
                <w:highlight w:val="none"/>
              </w:rPr>
              <w:fldChar w:fldCharType="separate"/>
            </w:r>
            <w:r>
              <w:rPr>
                <w:rStyle w:val="44"/>
                <w:rFonts w:hint="eastAsia" w:ascii="Times New Roman" w:hAnsi="Times New Roman" w:eastAsia="楷体_GB2312"/>
                <w:color w:val="auto"/>
                <w:sz w:val="28"/>
                <w:szCs w:val="28"/>
                <w:highlight w:val="none"/>
              </w:rPr>
              <w:t>https://middle.zcygov.cn/v-settle-front/registry</w:t>
            </w:r>
            <w:r>
              <w:rPr>
                <w:rFonts w:hint="eastAsia" w:ascii="Times New Roman" w:hAnsi="Times New Roman" w:eastAsia="楷体_GB2312"/>
                <w:color w:val="auto"/>
                <w:sz w:val="28"/>
                <w:szCs w:val="28"/>
                <w:highlight w:val="none"/>
              </w:rPr>
              <w:fldChar w:fldCharType="end"/>
            </w:r>
            <w:r>
              <w:rPr>
                <w:rFonts w:hint="eastAsia" w:ascii="Times New Roman" w:hAnsi="Times New Roman" w:eastAsia="楷体_GB2312"/>
                <w:color w:val="auto"/>
                <w:sz w:val="28"/>
                <w:szCs w:val="28"/>
                <w:highlight w:val="none"/>
                <w:lang w:val="en-US" w:eastAsia="zh-CN"/>
              </w:rPr>
              <w:t xml:space="preserve"> </w:t>
            </w:r>
            <w:r>
              <w:rPr>
                <w:rFonts w:hint="eastAsia" w:ascii="Times New Roman" w:hAnsi="Times New Roman" w:eastAsia="楷体_GB2312"/>
                <w:color w:val="auto"/>
                <w:sz w:val="28"/>
                <w:szCs w:val="28"/>
                <w:highlight w:val="none"/>
              </w:rPr>
              <w:t>）；</w:t>
            </w:r>
          </w:p>
          <w:p w14:paraId="7A10B1C5">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b/>
                <w:bCs/>
                <w:color w:val="auto"/>
                <w:sz w:val="28"/>
                <w:szCs w:val="28"/>
                <w:highlight w:val="none"/>
              </w:rPr>
            </w:pPr>
            <w:r>
              <w:rPr>
                <w:rFonts w:hint="eastAsia" w:ascii="Times New Roman" w:hAnsi="Times New Roman" w:eastAsia="楷体_GB2312"/>
                <w:b/>
                <w:bCs/>
                <w:color w:val="auto"/>
                <w:sz w:val="28"/>
                <w:szCs w:val="28"/>
                <w:highlight w:val="none"/>
              </w:rPr>
              <w:t>第二步：申请CA</w:t>
            </w:r>
          </w:p>
          <w:p w14:paraId="616A56A6">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投标人应在投标前完成CA数字证书办理（办理流程详见</w:t>
            </w:r>
            <w:r>
              <w:rPr>
                <w:rFonts w:hint="default" w:ascii="Times New Roman" w:hAnsi="Times New Roman" w:eastAsia="楷体_GB2312"/>
                <w:color w:val="auto"/>
                <w:sz w:val="28"/>
                <w:szCs w:val="28"/>
                <w:highlight w:val="none"/>
              </w:rPr>
              <w:t>https://helpcenter.zcygov.cn/document/#/document/detail?siteCode=beijing&amp;manualId=795&amp;topicId=4083</w:t>
            </w:r>
            <w:r>
              <w:rPr>
                <w:rFonts w:hint="eastAsia" w:ascii="Times New Roman" w:hAnsi="Times New Roman" w:eastAsia="楷体_GB2312"/>
                <w:color w:val="auto"/>
                <w:sz w:val="28"/>
                <w:szCs w:val="28"/>
                <w:highlight w:val="none"/>
              </w:rPr>
              <w:t>）。完成CA数字证书办理预计一周左右，建议各投标人抓紧时间办理；</w:t>
            </w:r>
          </w:p>
          <w:p w14:paraId="7ED67C6A">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b/>
                <w:bCs/>
                <w:color w:val="auto"/>
                <w:sz w:val="28"/>
                <w:szCs w:val="28"/>
                <w:highlight w:val="none"/>
              </w:rPr>
            </w:pPr>
            <w:r>
              <w:rPr>
                <w:rFonts w:hint="eastAsia" w:ascii="Times New Roman" w:hAnsi="Times New Roman" w:eastAsia="楷体_GB2312"/>
                <w:b/>
                <w:bCs/>
                <w:color w:val="auto"/>
                <w:sz w:val="28"/>
                <w:szCs w:val="28"/>
                <w:highlight w:val="none"/>
              </w:rPr>
              <w:t>第三步：下载客户端</w:t>
            </w:r>
          </w:p>
          <w:p w14:paraId="7997CDFA">
            <w:pPr>
              <w:keepNext w:val="0"/>
              <w:keepLines w:val="0"/>
              <w:suppressLineNumbers w:val="0"/>
              <w:wordWrap/>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b w:val="0"/>
                <w:bCs w:val="0"/>
                <w:color w:val="auto"/>
                <w:sz w:val="28"/>
                <w:szCs w:val="28"/>
                <w:highlight w:val="none"/>
              </w:rPr>
            </w:pPr>
            <w:r>
              <w:rPr>
                <w:rFonts w:hint="default" w:ascii="Times New Roman" w:hAnsi="Times New Roman" w:eastAsia="楷体_GB2312"/>
                <w:b w:val="0"/>
                <w:bCs w:val="0"/>
                <w:color w:val="auto"/>
                <w:sz w:val="28"/>
                <w:szCs w:val="28"/>
                <w:highlight w:val="none"/>
              </w:rPr>
              <w:t>投标人通过政采云电子交易客户端制作投标文件，请在浙江政府采购网（https://zfcg.czt.zj.gov.cn/）下载专区</w:t>
            </w:r>
            <w:r>
              <w:rPr>
                <w:rFonts w:hint="default" w:ascii="Times New Roman" w:hAnsi="Times New Roman" w:eastAsia="楷体_GB2312"/>
                <w:b w:val="0"/>
                <w:bCs w:val="0"/>
                <w:color w:val="auto"/>
                <w:sz w:val="28"/>
                <w:szCs w:val="28"/>
                <w:highlight w:val="none"/>
                <w:lang w:eastAsia="zh-CN"/>
              </w:rPr>
              <w:t>（</w:t>
            </w:r>
            <w:r>
              <w:rPr>
                <w:rFonts w:hint="default" w:ascii="Times New Roman" w:hAnsi="Times New Roman" w:eastAsia="楷体_GB2312" w:cs="Times New Roman"/>
                <w:b w:val="0"/>
                <w:bCs w:val="0"/>
                <w:i w:val="0"/>
                <w:iCs w:val="0"/>
                <w:caps w:val="0"/>
                <w:color w:val="auto"/>
                <w:spacing w:val="0"/>
                <w:sz w:val="28"/>
                <w:szCs w:val="28"/>
                <w:highlight w:val="none"/>
                <w:shd w:val="clear" w:color="auto" w:fill="auto"/>
              </w:rPr>
              <w:t>下载专区</w:t>
            </w:r>
            <w:r>
              <w:rPr>
                <w:rFonts w:hint="default" w:ascii="Times New Roman" w:hAnsi="Times New Roman" w:eastAsia="楷体_GB2312" w:cs="Times New Roman"/>
                <w:b w:val="0"/>
                <w:bCs w:val="0"/>
                <w:i w:val="0"/>
                <w:iCs w:val="0"/>
                <w:caps w:val="0"/>
                <w:color w:val="auto"/>
                <w:spacing w:val="0"/>
                <w:sz w:val="28"/>
                <w:szCs w:val="28"/>
                <w:highlight w:val="none"/>
                <w:shd w:val="clear" w:color="auto" w:fill="auto"/>
                <w:lang w:val="en-US" w:eastAsia="zh-CN"/>
              </w:rPr>
              <w:t>→</w:t>
            </w:r>
            <w:r>
              <w:rPr>
                <w:rFonts w:hint="default" w:ascii="Times New Roman" w:hAnsi="Times New Roman" w:eastAsia="楷体_GB2312" w:cs="Times New Roman"/>
                <w:b w:val="0"/>
                <w:bCs w:val="0"/>
                <w:i w:val="0"/>
                <w:iCs w:val="0"/>
                <w:caps w:val="0"/>
                <w:color w:val="auto"/>
                <w:spacing w:val="0"/>
                <w:sz w:val="28"/>
                <w:szCs w:val="28"/>
                <w:highlight w:val="none"/>
                <w:shd w:val="clear" w:color="auto" w:fill="auto"/>
              </w:rPr>
              <w:t> 电子交易客户端</w:t>
            </w:r>
            <w:r>
              <w:rPr>
                <w:rFonts w:hint="default" w:ascii="Times New Roman" w:hAnsi="Times New Roman" w:eastAsia="楷体_GB2312" w:cs="Times New Roman"/>
                <w:b w:val="0"/>
                <w:bCs w:val="0"/>
                <w:i w:val="0"/>
                <w:iCs w:val="0"/>
                <w:caps w:val="0"/>
                <w:color w:val="auto"/>
                <w:spacing w:val="0"/>
                <w:sz w:val="28"/>
                <w:szCs w:val="28"/>
                <w:highlight w:val="none"/>
                <w:shd w:val="clear" w:color="auto" w:fill="auto"/>
                <w:lang w:val="en-US" w:eastAsia="zh-CN"/>
              </w:rPr>
              <w:t>→</w:t>
            </w:r>
            <w:r>
              <w:rPr>
                <w:rFonts w:hint="default" w:ascii="Times New Roman" w:hAnsi="Times New Roman" w:eastAsia="楷体_GB2312" w:cs="Times New Roman"/>
                <w:b w:val="0"/>
                <w:bCs w:val="0"/>
                <w:i w:val="0"/>
                <w:iCs w:val="0"/>
                <w:caps w:val="0"/>
                <w:color w:val="auto"/>
                <w:spacing w:val="0"/>
                <w:sz w:val="28"/>
                <w:szCs w:val="28"/>
                <w:highlight w:val="none"/>
                <w:shd w:val="clear" w:color="auto" w:fill="auto"/>
              </w:rPr>
              <w:t>政采云电子交易客户端</w:t>
            </w:r>
            <w:r>
              <w:rPr>
                <w:rFonts w:hint="default" w:ascii="Times New Roman" w:hAnsi="Times New Roman" w:eastAsia="楷体_GB2312"/>
                <w:b w:val="0"/>
                <w:bCs w:val="0"/>
                <w:color w:val="auto"/>
                <w:sz w:val="28"/>
                <w:szCs w:val="28"/>
                <w:highlight w:val="none"/>
                <w:lang w:eastAsia="zh-CN"/>
              </w:rPr>
              <w:t>）</w:t>
            </w:r>
            <w:r>
              <w:rPr>
                <w:rFonts w:hint="default" w:ascii="Times New Roman" w:hAnsi="Times New Roman" w:eastAsia="楷体_GB2312"/>
                <w:b w:val="0"/>
                <w:bCs w:val="0"/>
                <w:color w:val="auto"/>
                <w:sz w:val="28"/>
                <w:szCs w:val="28"/>
                <w:highlight w:val="none"/>
              </w:rPr>
              <w:t>；</w:t>
            </w:r>
          </w:p>
          <w:p w14:paraId="20F1C9BC">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b/>
                <w:bCs/>
                <w:color w:val="auto"/>
                <w:sz w:val="28"/>
                <w:szCs w:val="28"/>
                <w:highlight w:val="none"/>
              </w:rPr>
            </w:pPr>
            <w:r>
              <w:rPr>
                <w:rFonts w:hint="eastAsia" w:ascii="Times New Roman" w:hAnsi="Times New Roman" w:eastAsia="楷体_GB2312"/>
                <w:b/>
                <w:bCs/>
                <w:color w:val="auto"/>
                <w:sz w:val="28"/>
                <w:szCs w:val="28"/>
                <w:highlight w:val="none"/>
              </w:rPr>
              <w:t>第四步：具体流程</w:t>
            </w:r>
          </w:p>
          <w:p w14:paraId="2C36998A">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详见浙江省“电子交易/不见面开评标”学习专题（https://edu.zcygov.cn/luban/e-biding）。</w:t>
            </w:r>
          </w:p>
          <w:p w14:paraId="21BDA6CE">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b/>
                <w:bCs/>
                <w:color w:val="auto"/>
                <w:sz w:val="28"/>
                <w:szCs w:val="28"/>
                <w:highlight w:val="none"/>
              </w:rPr>
            </w:pPr>
            <w:r>
              <w:rPr>
                <w:rFonts w:hint="eastAsia" w:ascii="Times New Roman" w:hAnsi="Times New Roman" w:eastAsia="楷体_GB2312"/>
                <w:b/>
                <w:bCs/>
                <w:color w:val="auto"/>
                <w:sz w:val="28"/>
                <w:szCs w:val="28"/>
                <w:highlight w:val="none"/>
              </w:rPr>
              <w:t>提醒：</w:t>
            </w:r>
          </w:p>
          <w:p w14:paraId="2F370E0B">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b/>
                <w:bCs/>
                <w:color w:val="auto"/>
                <w:sz w:val="28"/>
                <w:szCs w:val="28"/>
                <w:highlight w:val="none"/>
              </w:rPr>
            </w:pPr>
            <w:r>
              <w:rPr>
                <w:rFonts w:hint="default" w:ascii="Times New Roman" w:hAnsi="Times New Roman" w:eastAsia="楷体_GB2312"/>
                <w:b/>
                <w:bCs/>
                <w:color w:val="auto"/>
                <w:sz w:val="28"/>
                <w:szCs w:val="28"/>
                <w:highlight w:val="none"/>
              </w:rPr>
              <w:t>1.</w:t>
            </w:r>
            <w:r>
              <w:rPr>
                <w:rFonts w:hint="eastAsia" w:ascii="Times New Roman" w:hAnsi="Times New Roman" w:eastAsia="楷体_GB2312"/>
                <w:b/>
                <w:bCs/>
                <w:color w:val="auto"/>
                <w:sz w:val="28"/>
                <w:szCs w:val="28"/>
                <w:highlight w:val="none"/>
              </w:rPr>
              <w:t>请各投标人合理安排时间，尽快完成第一、二、三步骤，避免影响投标。</w:t>
            </w:r>
          </w:p>
          <w:p w14:paraId="05F43B21">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b/>
                <w:bCs/>
                <w:color w:val="auto"/>
                <w:sz w:val="28"/>
                <w:szCs w:val="28"/>
                <w:highlight w:val="none"/>
              </w:rPr>
            </w:pPr>
            <w:r>
              <w:rPr>
                <w:rFonts w:hint="eastAsia" w:ascii="Times New Roman" w:hAnsi="Times New Roman" w:eastAsia="楷体_GB2312"/>
                <w:b/>
                <w:bCs/>
                <w:color w:val="auto"/>
                <w:sz w:val="28"/>
                <w:szCs w:val="28"/>
                <w:highlight w:val="none"/>
              </w:rPr>
              <w:t>2</w:t>
            </w:r>
            <w:r>
              <w:rPr>
                <w:rFonts w:hint="default" w:ascii="Times New Roman" w:hAnsi="Times New Roman" w:eastAsia="楷体_GB2312"/>
                <w:b/>
                <w:bCs/>
                <w:color w:val="auto"/>
                <w:sz w:val="28"/>
                <w:szCs w:val="28"/>
                <w:highlight w:val="none"/>
              </w:rPr>
              <w:t>.</w:t>
            </w:r>
            <w:r>
              <w:rPr>
                <w:rFonts w:hint="eastAsia" w:ascii="Times New Roman" w:hAnsi="Times New Roman" w:eastAsia="楷体_GB2312"/>
                <w:b/>
                <w:bCs/>
                <w:color w:val="auto"/>
                <w:sz w:val="28"/>
                <w:szCs w:val="28"/>
                <w:highlight w:val="none"/>
              </w:rPr>
              <w:t>为避免页面存在兼容性等问题，投标人使用谷歌Chrome浏览器或360浏览器极速模式，涉及视频会议等功能的，还应安装摄像头和麦克风。</w:t>
            </w:r>
          </w:p>
        </w:tc>
      </w:tr>
      <w:tr w14:paraId="2150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noWrap w:val="0"/>
            <w:vAlign w:val="center"/>
          </w:tcPr>
          <w:p w14:paraId="62A385A6">
            <w:pPr>
              <w:keepNext w:val="0"/>
              <w:keepLines w:val="0"/>
              <w:suppressLineNumbers w:val="0"/>
              <w:autoSpaceDE w:val="0"/>
              <w:autoSpaceDN w:val="0"/>
              <w:snapToGrid w:val="0"/>
              <w:spacing w:before="0" w:beforeAutospacing="0" w:after="0" w:afterAutospacing="0" w:line="320" w:lineRule="exact"/>
              <w:ind w:left="0" w:leftChars="0" w:right="0" w:rightChars="0"/>
              <w:jc w:val="center"/>
              <w:textAlignment w:val="bottom"/>
              <w:rPr>
                <w:rFonts w:hint="default" w:ascii="Times New Roman" w:hAnsi="Times New Roman" w:eastAsia="楷体_GB2312" w:cs="Times New Roman"/>
                <w:color w:val="auto"/>
                <w:kern w:val="2"/>
                <w:sz w:val="28"/>
                <w:szCs w:val="28"/>
                <w:highlight w:val="none"/>
                <w:lang w:val="en-US" w:eastAsia="zh-CN" w:bidi="ar-SA"/>
              </w:rPr>
            </w:pPr>
            <w:r>
              <w:rPr>
                <w:rFonts w:hint="default" w:ascii="Times New Roman" w:hAnsi="Times New Roman" w:eastAsia="楷体_GB2312"/>
                <w:color w:val="auto"/>
                <w:sz w:val="28"/>
                <w:szCs w:val="28"/>
                <w:highlight w:val="none"/>
              </w:rPr>
              <w:t>19</w:t>
            </w:r>
          </w:p>
        </w:tc>
        <w:tc>
          <w:tcPr>
            <w:tcW w:w="1683" w:type="dxa"/>
            <w:noWrap w:val="0"/>
            <w:vAlign w:val="center"/>
          </w:tcPr>
          <w:p w14:paraId="266A74C0">
            <w:pPr>
              <w:keepNext w:val="0"/>
              <w:keepLines w:val="0"/>
              <w:suppressLineNumbers w:val="0"/>
              <w:autoSpaceDE w:val="0"/>
              <w:autoSpaceDN w:val="0"/>
              <w:snapToGrid w:val="0"/>
              <w:spacing w:before="0" w:beforeAutospacing="0" w:after="0" w:afterAutospacing="0" w:line="320" w:lineRule="exact"/>
              <w:ind w:left="0" w:right="0"/>
              <w:jc w:val="center"/>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投标文件的递交与接收</w:t>
            </w:r>
          </w:p>
        </w:tc>
        <w:tc>
          <w:tcPr>
            <w:tcW w:w="7404" w:type="dxa"/>
            <w:noWrap w:val="0"/>
            <w:vAlign w:val="center"/>
          </w:tcPr>
          <w:p w14:paraId="6B2C44CE">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投标人应当在投标截止时间前完成电子投标文件的传输递交，可以补充、修改或者撤回电子投标文件。补充或者修改电子投标文件的，应当先行撤回原文件，补充、修改后重新传输递交。投标截止时间前未完成传输的，视为撤回投标文件。投标截止时间后送达的投标文件，将被电子交易平台拒收。</w:t>
            </w:r>
          </w:p>
          <w:p w14:paraId="3B7E7844">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投标文件的接收以本项目公告规定的时间、地点和“第二章”的“投标文件的编制”等要求为准。</w:t>
            </w:r>
          </w:p>
          <w:p w14:paraId="4730C864">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投标人递交备份投标文件，出现下列情况之一的，将被拒收：</w:t>
            </w:r>
          </w:p>
          <w:p w14:paraId="067F382E">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1.未按招标文件规定密封或标记的；</w:t>
            </w:r>
          </w:p>
          <w:p w14:paraId="5A751A0E">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2.由于包装不妥，在送交途中严重破损或失散的；</w:t>
            </w:r>
          </w:p>
          <w:p w14:paraId="450FDA0C">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3.超过投标截止时间送达的；</w:t>
            </w:r>
          </w:p>
          <w:p w14:paraId="3A19508D">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4.通过邮寄方式送达的到付件。</w:t>
            </w:r>
          </w:p>
        </w:tc>
      </w:tr>
      <w:tr w14:paraId="048D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noWrap w:val="0"/>
            <w:vAlign w:val="center"/>
          </w:tcPr>
          <w:p w14:paraId="6B0517F1">
            <w:pPr>
              <w:keepNext w:val="0"/>
              <w:keepLines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楷体_GB2312" w:cs="Times New Roman"/>
                <w:color w:val="auto"/>
                <w:kern w:val="2"/>
                <w:sz w:val="28"/>
                <w:szCs w:val="28"/>
                <w:highlight w:val="none"/>
                <w:lang w:val="en-US" w:eastAsia="zh-CN" w:bidi="ar-SA"/>
              </w:rPr>
            </w:pPr>
            <w:r>
              <w:rPr>
                <w:rFonts w:hint="default" w:ascii="Times New Roman" w:hAnsi="Times New Roman" w:eastAsia="楷体_GB2312"/>
                <w:color w:val="auto"/>
                <w:sz w:val="28"/>
                <w:szCs w:val="28"/>
                <w:highlight w:val="none"/>
              </w:rPr>
              <w:t>20</w:t>
            </w:r>
          </w:p>
        </w:tc>
        <w:tc>
          <w:tcPr>
            <w:tcW w:w="1683" w:type="dxa"/>
            <w:noWrap w:val="0"/>
            <w:vAlign w:val="center"/>
          </w:tcPr>
          <w:p w14:paraId="37886D07">
            <w:pPr>
              <w:keepNext w:val="0"/>
              <w:keepLines w:val="0"/>
              <w:suppressLineNumbers w:val="0"/>
              <w:autoSpaceDE w:val="0"/>
              <w:autoSpaceDN w:val="0"/>
              <w:snapToGrid w:val="0"/>
              <w:spacing w:before="0" w:beforeAutospacing="0" w:after="0" w:afterAutospacing="0" w:line="320" w:lineRule="exact"/>
              <w:ind w:left="0" w:right="0"/>
              <w:jc w:val="center"/>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投标撤销（撤回）</w:t>
            </w:r>
          </w:p>
        </w:tc>
        <w:tc>
          <w:tcPr>
            <w:tcW w:w="7404" w:type="dxa"/>
            <w:noWrap w:val="0"/>
            <w:vAlign w:val="center"/>
          </w:tcPr>
          <w:p w14:paraId="5963C8D0">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1</w:t>
            </w:r>
            <w:r>
              <w:rPr>
                <w:rFonts w:hint="default" w:ascii="Times New Roman" w:hAnsi="Times New Roman" w:eastAsia="楷体_GB2312"/>
                <w:color w:val="auto"/>
                <w:sz w:val="28"/>
                <w:szCs w:val="28"/>
                <w:highlight w:val="none"/>
              </w:rPr>
              <w:t>.</w:t>
            </w:r>
            <w:r>
              <w:rPr>
                <w:rFonts w:hint="eastAsia" w:ascii="Times New Roman" w:hAnsi="Times New Roman" w:eastAsia="楷体_GB2312"/>
                <w:color w:val="auto"/>
                <w:sz w:val="28"/>
                <w:szCs w:val="28"/>
                <w:highlight w:val="none"/>
              </w:rPr>
              <w:t>在投标截止时间起至投标有效期届满，供应商投标文件不可撤销。</w:t>
            </w:r>
          </w:p>
          <w:p w14:paraId="55DEC84E">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default" w:ascii="Times New Roman" w:hAnsi="Times New Roman" w:eastAsia="楷体_GB2312"/>
                <w:color w:val="auto"/>
                <w:sz w:val="28"/>
                <w:szCs w:val="28"/>
                <w:highlight w:val="none"/>
              </w:rPr>
              <w:t>2.</w:t>
            </w:r>
            <w:r>
              <w:rPr>
                <w:rFonts w:hint="eastAsia" w:ascii="Times New Roman" w:hAnsi="Times New Roman" w:eastAsia="楷体_GB2312"/>
                <w:color w:val="auto"/>
                <w:sz w:val="28"/>
                <w:szCs w:val="28"/>
                <w:highlight w:val="none"/>
              </w:rPr>
              <w:t>供应商撤销（撤回）投标不得损害国家利益、社会公共利益、采购人利益、代理机构利益、其他供应商利益，否则，供应商撤销（撤回）投标无效。</w:t>
            </w:r>
          </w:p>
        </w:tc>
      </w:tr>
      <w:tr w14:paraId="41AE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noWrap w:val="0"/>
            <w:vAlign w:val="center"/>
          </w:tcPr>
          <w:p w14:paraId="411D7889">
            <w:pPr>
              <w:keepNext w:val="0"/>
              <w:keepLines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楷体_GB2312" w:cs="Times New Roman"/>
                <w:color w:val="auto"/>
                <w:kern w:val="2"/>
                <w:sz w:val="28"/>
                <w:szCs w:val="28"/>
                <w:highlight w:val="none"/>
                <w:lang w:val="en-US" w:eastAsia="zh-CN" w:bidi="ar-SA"/>
              </w:rPr>
            </w:pPr>
            <w:r>
              <w:rPr>
                <w:rFonts w:hint="default" w:ascii="Times New Roman" w:hAnsi="Times New Roman" w:eastAsia="楷体_GB2312"/>
                <w:color w:val="auto"/>
                <w:sz w:val="28"/>
                <w:szCs w:val="28"/>
                <w:highlight w:val="none"/>
              </w:rPr>
              <w:t>21</w:t>
            </w:r>
          </w:p>
        </w:tc>
        <w:tc>
          <w:tcPr>
            <w:tcW w:w="1683" w:type="dxa"/>
            <w:noWrap w:val="0"/>
            <w:vAlign w:val="center"/>
          </w:tcPr>
          <w:p w14:paraId="0CB805F2">
            <w:pPr>
              <w:keepNext w:val="0"/>
              <w:keepLines w:val="0"/>
              <w:suppressLineNumbers w:val="0"/>
              <w:autoSpaceDE w:val="0"/>
              <w:autoSpaceDN w:val="0"/>
              <w:snapToGrid w:val="0"/>
              <w:spacing w:before="0" w:beforeAutospacing="0" w:after="0" w:afterAutospacing="0" w:line="320" w:lineRule="exact"/>
              <w:ind w:left="0" w:right="0"/>
              <w:jc w:val="center"/>
              <w:textAlignment w:val="bottom"/>
              <w:rPr>
                <w:rFonts w:hint="default" w:ascii="Times New Roman" w:hAnsi="Times New Roman" w:eastAsia="楷体_GB2312"/>
                <w:b/>
                <w:bCs/>
                <w:color w:val="auto"/>
                <w:sz w:val="28"/>
                <w:szCs w:val="28"/>
                <w:highlight w:val="none"/>
                <w:lang w:val="en-US" w:eastAsia="zh-CN"/>
              </w:rPr>
            </w:pPr>
            <w:r>
              <w:rPr>
                <w:rFonts w:hint="eastAsia" w:ascii="Times New Roman" w:hAnsi="Times New Roman" w:eastAsia="楷体_GB2312"/>
                <w:b/>
                <w:bCs/>
                <w:color w:val="auto"/>
                <w:sz w:val="28"/>
                <w:szCs w:val="28"/>
                <w:highlight w:val="none"/>
                <w:lang w:val="en-US" w:eastAsia="zh-CN"/>
              </w:rPr>
              <w:t>投标资料复核</w:t>
            </w:r>
          </w:p>
        </w:tc>
        <w:tc>
          <w:tcPr>
            <w:tcW w:w="7404" w:type="dxa"/>
            <w:noWrap w:val="0"/>
            <w:vAlign w:val="center"/>
          </w:tcPr>
          <w:p w14:paraId="3BA22BE9">
            <w:pPr>
              <w:keepNext w:val="0"/>
              <w:keepLines w:val="0"/>
              <w:suppressLineNumbers w:val="0"/>
              <w:autoSpaceDE w:val="0"/>
              <w:autoSpaceDN w:val="0"/>
              <w:snapToGrid w:val="0"/>
              <w:spacing w:before="0" w:beforeAutospacing="0" w:after="0" w:afterAutospacing="0" w:line="360" w:lineRule="exact"/>
              <w:ind w:left="0" w:right="0"/>
              <w:textAlignment w:val="bottom"/>
              <w:rPr>
                <w:rFonts w:hint="default" w:ascii="Times New Roman" w:hAnsi="Times New Roman" w:eastAsia="楷体_GB2312"/>
                <w:b/>
                <w:bCs/>
                <w:color w:val="auto"/>
                <w:sz w:val="28"/>
                <w:szCs w:val="28"/>
                <w:highlight w:val="none"/>
              </w:rPr>
            </w:pPr>
            <w:r>
              <w:rPr>
                <w:rFonts w:hint="eastAsia" w:ascii="Times New Roman" w:hAnsi="Times New Roman" w:eastAsia="楷体_GB2312" w:cs="Times New Roman"/>
                <w:b/>
                <w:bCs/>
                <w:i w:val="0"/>
                <w:iCs w:val="0"/>
                <w:caps w:val="0"/>
                <w:color w:val="auto"/>
                <w:spacing w:val="0"/>
                <w:sz w:val="28"/>
                <w:szCs w:val="28"/>
                <w:highlight w:val="none"/>
                <w:shd w:val="clear" w:color="auto" w:fill="auto"/>
                <w:lang w:val="en-US" w:eastAsia="zh-CN"/>
              </w:rPr>
              <w:t>采购人</w:t>
            </w:r>
            <w:r>
              <w:rPr>
                <w:rFonts w:hint="eastAsia" w:ascii="Times New Roman" w:hAnsi="Times New Roman" w:eastAsia="楷体_GB2312" w:cs="Times New Roman"/>
                <w:b/>
                <w:bCs/>
                <w:i w:val="0"/>
                <w:iCs w:val="0"/>
                <w:caps w:val="0"/>
                <w:color w:val="auto"/>
                <w:spacing w:val="0"/>
                <w:sz w:val="28"/>
                <w:szCs w:val="28"/>
                <w:highlight w:val="none"/>
                <w:shd w:val="clear" w:color="auto" w:fill="auto"/>
              </w:rPr>
              <w:t>在评审结束后、确认采购结果前，</w:t>
            </w:r>
            <w:r>
              <w:rPr>
                <w:rFonts w:hint="eastAsia" w:ascii="Times New Roman" w:hAnsi="Times New Roman" w:eastAsia="楷体_GB2312" w:cs="Times New Roman"/>
                <w:b/>
                <w:bCs/>
                <w:i w:val="0"/>
                <w:iCs w:val="0"/>
                <w:caps w:val="0"/>
                <w:color w:val="auto"/>
                <w:spacing w:val="0"/>
                <w:sz w:val="28"/>
                <w:szCs w:val="28"/>
                <w:highlight w:val="none"/>
                <w:shd w:val="clear" w:color="auto" w:fill="auto"/>
                <w:lang w:val="en-US" w:eastAsia="zh-CN"/>
              </w:rPr>
              <w:t>应及时</w:t>
            </w:r>
            <w:r>
              <w:rPr>
                <w:rFonts w:hint="eastAsia" w:ascii="Times New Roman" w:hAnsi="Times New Roman" w:eastAsia="楷体_GB2312" w:cs="Times New Roman"/>
                <w:b/>
                <w:bCs/>
                <w:i w:val="0"/>
                <w:iCs w:val="0"/>
                <w:caps w:val="0"/>
                <w:color w:val="auto"/>
                <w:spacing w:val="0"/>
                <w:sz w:val="28"/>
                <w:szCs w:val="28"/>
                <w:highlight w:val="none"/>
                <w:shd w:val="clear" w:color="auto" w:fill="auto"/>
              </w:rPr>
              <w:t>通过网站查询、原件核对等方式对中标(成交)供应商在投标(响应)文件中涉及客观分评审内容的检测报告、认证证书等资料的真实性进行复核，复核情况详细记录，并纳入采购档案。发现供应商提供虚假材料的，</w:t>
            </w:r>
            <w:r>
              <w:rPr>
                <w:rFonts w:hint="eastAsia" w:ascii="Times New Roman" w:hAnsi="Times New Roman" w:eastAsia="楷体_GB2312" w:cs="Times New Roman"/>
                <w:b/>
                <w:bCs/>
                <w:i w:val="0"/>
                <w:iCs w:val="0"/>
                <w:caps w:val="0"/>
                <w:color w:val="auto"/>
                <w:spacing w:val="0"/>
                <w:sz w:val="28"/>
                <w:szCs w:val="28"/>
                <w:highlight w:val="none"/>
                <w:shd w:val="clear" w:color="auto" w:fill="auto"/>
                <w:lang w:val="en-US" w:eastAsia="zh-CN"/>
              </w:rPr>
              <w:t>将</w:t>
            </w:r>
            <w:r>
              <w:rPr>
                <w:rFonts w:hint="eastAsia" w:ascii="Times New Roman" w:hAnsi="Times New Roman" w:eastAsia="楷体_GB2312" w:cs="Times New Roman"/>
                <w:b/>
                <w:bCs/>
                <w:i w:val="0"/>
                <w:iCs w:val="0"/>
                <w:caps w:val="0"/>
                <w:color w:val="auto"/>
                <w:spacing w:val="0"/>
                <w:sz w:val="28"/>
                <w:szCs w:val="28"/>
                <w:highlight w:val="none"/>
                <w:shd w:val="clear" w:color="auto" w:fill="auto"/>
              </w:rPr>
              <w:t>书面报告同级财政部门。</w:t>
            </w:r>
            <w:r>
              <w:rPr>
                <w:rFonts w:hint="eastAsia" w:ascii="Times New Roman" w:hAnsi="Times New Roman" w:eastAsia="楷体_GB2312" w:cs="Times New Roman"/>
                <w:b/>
                <w:bCs/>
                <w:i w:val="0"/>
                <w:iCs w:val="0"/>
                <w:caps w:val="0"/>
                <w:color w:val="auto"/>
                <w:spacing w:val="0"/>
                <w:sz w:val="28"/>
                <w:szCs w:val="28"/>
                <w:highlight w:val="none"/>
                <w:shd w:val="clear" w:color="auto" w:fill="auto"/>
                <w:lang w:val="en-US" w:eastAsia="zh-CN"/>
              </w:rPr>
              <w:t>中标</w:t>
            </w:r>
            <w:r>
              <w:rPr>
                <w:rFonts w:hint="eastAsia" w:ascii="Times New Roman" w:hAnsi="Times New Roman" w:eastAsia="楷体_GB2312" w:cs="Times New Roman"/>
                <w:b/>
                <w:bCs/>
                <w:i w:val="0"/>
                <w:iCs w:val="0"/>
                <w:caps w:val="0"/>
                <w:color w:val="auto"/>
                <w:spacing w:val="0"/>
                <w:sz w:val="28"/>
                <w:szCs w:val="28"/>
                <w:highlight w:val="none"/>
                <w:shd w:val="clear" w:color="auto" w:fill="auto"/>
              </w:rPr>
              <w:t>(成交)</w:t>
            </w:r>
            <w:r>
              <w:rPr>
                <w:rFonts w:hint="eastAsia" w:ascii="Times New Roman" w:hAnsi="Times New Roman" w:eastAsia="楷体_GB2312" w:cs="Times New Roman"/>
                <w:b/>
                <w:bCs/>
                <w:i w:val="0"/>
                <w:iCs w:val="0"/>
                <w:caps w:val="0"/>
                <w:color w:val="auto"/>
                <w:spacing w:val="0"/>
                <w:sz w:val="28"/>
                <w:szCs w:val="28"/>
                <w:highlight w:val="none"/>
                <w:shd w:val="clear" w:color="auto" w:fill="auto"/>
                <w:lang w:val="en-US" w:eastAsia="zh-CN"/>
              </w:rPr>
              <w:t>供应商须在接到通知后2个工作日内将有关资料原件送达采购人指定地点。</w:t>
            </w:r>
          </w:p>
        </w:tc>
      </w:tr>
      <w:tr w14:paraId="17A5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noWrap w:val="0"/>
            <w:vAlign w:val="center"/>
          </w:tcPr>
          <w:p w14:paraId="02BBED0A">
            <w:pPr>
              <w:keepNext w:val="0"/>
              <w:keepLines w:val="0"/>
              <w:suppressLineNumbers w:val="0"/>
              <w:autoSpaceDE w:val="0"/>
              <w:autoSpaceDN w:val="0"/>
              <w:snapToGrid w:val="0"/>
              <w:spacing w:before="0" w:beforeAutospacing="0" w:after="0" w:afterAutospacing="0" w:line="320" w:lineRule="exact"/>
              <w:ind w:left="0" w:leftChars="0" w:right="0" w:rightChars="0"/>
              <w:jc w:val="center"/>
              <w:textAlignment w:val="bottom"/>
              <w:rPr>
                <w:rFonts w:hint="default" w:ascii="Times New Roman" w:hAnsi="Times New Roman" w:eastAsia="楷体_GB2312" w:cs="Times New Roman"/>
                <w:color w:val="auto"/>
                <w:kern w:val="2"/>
                <w:sz w:val="28"/>
                <w:szCs w:val="28"/>
                <w:highlight w:val="none"/>
                <w:lang w:val="en-US" w:eastAsia="zh-CN" w:bidi="ar-SA"/>
              </w:rPr>
            </w:pPr>
            <w:r>
              <w:rPr>
                <w:rFonts w:hint="default" w:ascii="Times New Roman" w:hAnsi="Times New Roman" w:eastAsia="楷体_GB2312"/>
                <w:color w:val="auto"/>
                <w:sz w:val="28"/>
                <w:szCs w:val="28"/>
                <w:highlight w:val="none"/>
              </w:rPr>
              <w:t>22</w:t>
            </w:r>
          </w:p>
        </w:tc>
        <w:tc>
          <w:tcPr>
            <w:tcW w:w="1683" w:type="dxa"/>
            <w:noWrap w:val="0"/>
            <w:vAlign w:val="center"/>
          </w:tcPr>
          <w:p w14:paraId="4A1D6BAF">
            <w:pPr>
              <w:keepNext w:val="0"/>
              <w:keepLines w:val="0"/>
              <w:suppressLineNumbers w:val="0"/>
              <w:autoSpaceDE w:val="0"/>
              <w:autoSpaceDN w:val="0"/>
              <w:snapToGrid w:val="0"/>
              <w:spacing w:before="0" w:beforeAutospacing="0" w:after="0" w:afterAutospacing="0" w:line="320" w:lineRule="exact"/>
              <w:ind w:left="0" w:right="0"/>
              <w:jc w:val="center"/>
              <w:textAlignment w:val="bottom"/>
              <w:rPr>
                <w:rFonts w:hint="eastAsia" w:ascii="Times New Roman" w:hAnsi="Times New Roman" w:eastAsia="楷体_GB2312" w:cs="Times New Roman"/>
                <w:color w:val="auto"/>
                <w:kern w:val="2"/>
                <w:sz w:val="28"/>
                <w:szCs w:val="28"/>
                <w:highlight w:val="none"/>
                <w:lang w:val="en-US" w:eastAsia="zh-CN" w:bidi="ar"/>
              </w:rPr>
            </w:pPr>
            <w:r>
              <w:rPr>
                <w:rFonts w:hint="eastAsia" w:ascii="Times New Roman" w:hAnsi="Times New Roman" w:eastAsia="楷体_GB2312" w:cs="Times New Roman"/>
                <w:color w:val="auto"/>
                <w:kern w:val="2"/>
                <w:sz w:val="28"/>
                <w:szCs w:val="28"/>
                <w:highlight w:val="none"/>
                <w:lang w:val="en-US" w:eastAsia="zh-CN" w:bidi="ar"/>
              </w:rPr>
              <w:t>中标结果</w:t>
            </w:r>
          </w:p>
          <w:p w14:paraId="795F81A3">
            <w:pPr>
              <w:keepNext w:val="0"/>
              <w:keepLines w:val="0"/>
              <w:suppressLineNumbers w:val="0"/>
              <w:autoSpaceDE w:val="0"/>
              <w:autoSpaceDN w:val="0"/>
              <w:snapToGrid w:val="0"/>
              <w:spacing w:before="0" w:beforeAutospacing="0" w:after="0" w:afterAutospacing="0" w:line="320" w:lineRule="exact"/>
              <w:ind w:left="0" w:right="0"/>
              <w:jc w:val="center"/>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s="Times New Roman"/>
                <w:color w:val="auto"/>
                <w:kern w:val="2"/>
                <w:sz w:val="28"/>
                <w:szCs w:val="28"/>
                <w:highlight w:val="none"/>
                <w:lang w:val="en-US" w:eastAsia="zh-CN" w:bidi="ar"/>
              </w:rPr>
              <w:t>公告</w:t>
            </w:r>
          </w:p>
        </w:tc>
        <w:tc>
          <w:tcPr>
            <w:tcW w:w="7404" w:type="dxa"/>
            <w:noWrap w:val="0"/>
            <w:vAlign w:val="center"/>
          </w:tcPr>
          <w:p w14:paraId="1FE1AE23">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中标</w:t>
            </w:r>
            <w:r>
              <w:rPr>
                <w:rFonts w:hint="eastAsia" w:ascii="Times New Roman" w:hAnsi="Times New Roman" w:eastAsia="楷体_GB2312"/>
                <w:color w:val="auto"/>
                <w:sz w:val="28"/>
                <w:szCs w:val="28"/>
                <w:highlight w:val="none"/>
                <w:lang w:val="en-US" w:eastAsia="zh-CN"/>
              </w:rPr>
              <w:t>供应商</w:t>
            </w:r>
            <w:r>
              <w:rPr>
                <w:rFonts w:hint="eastAsia" w:ascii="Times New Roman" w:hAnsi="Times New Roman" w:eastAsia="楷体_GB2312"/>
                <w:color w:val="auto"/>
                <w:sz w:val="28"/>
                <w:szCs w:val="28"/>
                <w:highlight w:val="none"/>
              </w:rPr>
              <w:t>确定之日起2个工作日内，将在浙江政府采购网(https://zfcg.czt.zj.gov.cn/)发布中标公告</w:t>
            </w:r>
            <w:r>
              <w:rPr>
                <w:rFonts w:hint="eastAsia" w:ascii="Times New Roman" w:hAnsi="Times New Roman" w:eastAsia="楷体_GB2312"/>
                <w:b/>
                <w:bCs/>
                <w:color w:val="auto"/>
                <w:sz w:val="28"/>
                <w:szCs w:val="28"/>
                <w:highlight w:val="none"/>
                <w:lang w:eastAsia="zh-CN"/>
              </w:rPr>
              <w:t>【</w:t>
            </w:r>
            <w:r>
              <w:rPr>
                <w:rFonts w:hint="eastAsia" w:ascii="Times New Roman" w:hAnsi="Times New Roman" w:eastAsia="楷体_GB2312"/>
                <w:b/>
                <w:bCs/>
                <w:color w:val="auto"/>
                <w:sz w:val="28"/>
                <w:szCs w:val="28"/>
                <w:highlight w:val="none"/>
              </w:rPr>
              <w:t>中标人为中小企业的，其声明函将随中标结果同时公告</w:t>
            </w:r>
            <w:r>
              <w:rPr>
                <w:rFonts w:hint="eastAsia" w:ascii="Times New Roman" w:hAnsi="Times New Roman" w:eastAsia="楷体_GB2312"/>
                <w:b/>
                <w:bCs/>
                <w:color w:val="auto"/>
                <w:sz w:val="28"/>
                <w:szCs w:val="28"/>
                <w:highlight w:val="none"/>
                <w:lang w:val="en-US" w:eastAsia="zh-CN"/>
              </w:rPr>
              <w:t>;</w:t>
            </w:r>
            <w:r>
              <w:rPr>
                <w:rFonts w:hint="eastAsia" w:ascii="Times New Roman" w:hAnsi="Times New Roman" w:eastAsia="楷体_GB2312" w:cs="Times New Roman"/>
                <w:b/>
                <w:bCs/>
                <w:color w:val="auto"/>
                <w:sz w:val="28"/>
                <w:szCs w:val="28"/>
                <w:highlight w:val="none"/>
                <w:lang w:val="en-US" w:eastAsia="zh-CN"/>
              </w:rPr>
              <w:t>中标供应商提供的产品为本国产品的（</w:t>
            </w:r>
            <w:r>
              <w:rPr>
                <w:rFonts w:hint="eastAsia" w:ascii="Times New Roman" w:hAnsi="Times New Roman" w:eastAsia="楷体_GB2312" w:cs="Times New Roman"/>
                <w:b/>
                <w:bCs/>
                <w:i w:val="0"/>
                <w:iCs w:val="0"/>
                <w:caps w:val="0"/>
                <w:color w:val="auto"/>
                <w:spacing w:val="0"/>
                <w:sz w:val="28"/>
                <w:szCs w:val="28"/>
                <w:highlight w:val="none"/>
                <w:shd w:val="clear" w:color="auto" w:fill="auto"/>
                <w:lang w:val="en-US" w:eastAsia="zh-CN"/>
              </w:rPr>
              <w:t>不适用本国产品标准的货物类产品除外</w:t>
            </w:r>
            <w:r>
              <w:rPr>
                <w:rFonts w:hint="eastAsia" w:ascii="Times New Roman" w:hAnsi="Times New Roman" w:eastAsia="楷体_GB2312" w:cs="Times New Roman"/>
                <w:b/>
                <w:bCs/>
                <w:color w:val="auto"/>
                <w:sz w:val="28"/>
                <w:szCs w:val="28"/>
                <w:highlight w:val="none"/>
                <w:lang w:val="en-US" w:eastAsia="zh-CN"/>
              </w:rPr>
              <w:t>），其</w:t>
            </w:r>
            <w:r>
              <w:rPr>
                <w:rFonts w:hint="eastAsia" w:ascii="Times New Roman" w:hAnsi="Times New Roman" w:eastAsia="楷体_GB2312" w:cs="Times New Roman"/>
                <w:b/>
                <w:bCs/>
                <w:i w:val="0"/>
                <w:iCs w:val="0"/>
                <w:caps w:val="0"/>
                <w:color w:val="auto"/>
                <w:spacing w:val="0"/>
                <w:sz w:val="28"/>
                <w:szCs w:val="28"/>
                <w:highlight w:val="none"/>
                <w:shd w:val="clear" w:color="auto" w:fill="auto"/>
              </w:rPr>
              <w:t>《关于符合本国产品标准的声明函》或财政部会同有关部门规定的有关证明文件</w:t>
            </w:r>
            <w:r>
              <w:rPr>
                <w:rFonts w:hint="eastAsia" w:ascii="Times New Roman" w:hAnsi="Times New Roman" w:eastAsia="楷体_GB2312" w:cs="Times New Roman"/>
                <w:b/>
                <w:bCs/>
                <w:i w:val="0"/>
                <w:iCs w:val="0"/>
                <w:caps w:val="0"/>
                <w:color w:val="auto"/>
                <w:spacing w:val="0"/>
                <w:sz w:val="28"/>
                <w:szCs w:val="28"/>
                <w:highlight w:val="none"/>
                <w:shd w:val="clear" w:color="auto" w:fill="auto"/>
                <w:lang w:eastAsia="zh-CN"/>
              </w:rPr>
              <w:t>、《关于符合本国产品标准的成本占比的承诺函》（</w:t>
            </w:r>
            <w:r>
              <w:rPr>
                <w:rFonts w:hint="eastAsia" w:ascii="Times New Roman" w:hAnsi="Times New Roman" w:eastAsia="楷体_GB2312" w:cs="Times New Roman"/>
                <w:b/>
                <w:bCs/>
                <w:i w:val="0"/>
                <w:iCs w:val="0"/>
                <w:caps w:val="0"/>
                <w:color w:val="auto"/>
                <w:spacing w:val="0"/>
                <w:sz w:val="28"/>
                <w:szCs w:val="28"/>
                <w:highlight w:val="none"/>
                <w:shd w:val="clear" w:color="auto" w:fill="auto"/>
                <w:lang w:val="en-US" w:eastAsia="zh-CN"/>
              </w:rPr>
              <w:t>如有）</w:t>
            </w:r>
            <w:r>
              <w:rPr>
                <w:rFonts w:hint="eastAsia" w:ascii="Times New Roman" w:hAnsi="Times New Roman" w:eastAsia="楷体_GB2312" w:cs="Times New Roman"/>
                <w:b/>
                <w:bCs/>
                <w:color w:val="auto"/>
                <w:sz w:val="28"/>
                <w:szCs w:val="28"/>
                <w:highlight w:val="none"/>
              </w:rPr>
              <w:t>将随中标结果同时公告</w:t>
            </w:r>
            <w:r>
              <w:rPr>
                <w:rFonts w:hint="eastAsia" w:ascii="Times New Roman" w:hAnsi="Times New Roman" w:eastAsia="楷体_GB2312"/>
                <w:b/>
                <w:bCs/>
                <w:color w:val="auto"/>
                <w:sz w:val="28"/>
                <w:szCs w:val="28"/>
                <w:highlight w:val="none"/>
                <w:lang w:eastAsia="zh-CN"/>
              </w:rPr>
              <w:t>】</w:t>
            </w:r>
            <w:r>
              <w:rPr>
                <w:rFonts w:hint="eastAsia" w:ascii="Times New Roman" w:hAnsi="Times New Roman" w:eastAsia="楷体_GB2312"/>
                <w:b/>
                <w:bCs/>
                <w:color w:val="auto"/>
                <w:sz w:val="28"/>
                <w:szCs w:val="28"/>
                <w:highlight w:val="none"/>
              </w:rPr>
              <w:t>）</w:t>
            </w:r>
            <w:r>
              <w:rPr>
                <w:rFonts w:hint="eastAsia" w:ascii="Times New Roman" w:hAnsi="Times New Roman" w:eastAsia="楷体_GB2312"/>
                <w:color w:val="auto"/>
                <w:sz w:val="28"/>
                <w:szCs w:val="28"/>
                <w:highlight w:val="none"/>
              </w:rPr>
              <w:t>，公告期限为1个工作日。</w:t>
            </w:r>
          </w:p>
        </w:tc>
      </w:tr>
      <w:tr w14:paraId="27E8B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noWrap w:val="0"/>
            <w:vAlign w:val="center"/>
          </w:tcPr>
          <w:p w14:paraId="7C358FD5">
            <w:pPr>
              <w:keepNext w:val="0"/>
              <w:keepLines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楷体_GB2312" w:cs="Times New Roman"/>
                <w:color w:val="auto"/>
                <w:kern w:val="2"/>
                <w:sz w:val="28"/>
                <w:szCs w:val="28"/>
                <w:highlight w:val="none"/>
                <w:lang w:val="en-US" w:eastAsia="zh-CN" w:bidi="ar-SA"/>
              </w:rPr>
            </w:pPr>
            <w:r>
              <w:rPr>
                <w:rFonts w:hint="default" w:ascii="Times New Roman" w:hAnsi="Times New Roman" w:eastAsia="楷体_GB2312"/>
                <w:color w:val="auto"/>
                <w:sz w:val="28"/>
                <w:szCs w:val="28"/>
                <w:highlight w:val="none"/>
              </w:rPr>
              <w:t>23</w:t>
            </w:r>
          </w:p>
        </w:tc>
        <w:tc>
          <w:tcPr>
            <w:tcW w:w="1683" w:type="dxa"/>
            <w:noWrap w:val="0"/>
            <w:vAlign w:val="center"/>
          </w:tcPr>
          <w:p w14:paraId="6426E0FE">
            <w:pPr>
              <w:keepNext w:val="0"/>
              <w:keepLines w:val="0"/>
              <w:suppressLineNumbers w:val="0"/>
              <w:autoSpaceDE w:val="0"/>
              <w:autoSpaceDN w:val="0"/>
              <w:snapToGrid w:val="0"/>
              <w:spacing w:before="0" w:beforeAutospacing="0" w:after="0" w:afterAutospacing="0" w:line="320" w:lineRule="exact"/>
              <w:ind w:left="0" w:right="0"/>
              <w:jc w:val="center"/>
              <w:textAlignment w:val="bottom"/>
              <w:rPr>
                <w:rFonts w:hint="eastAsia"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签订合同</w:t>
            </w:r>
          </w:p>
          <w:p w14:paraId="6FFDE823">
            <w:pPr>
              <w:keepNext w:val="0"/>
              <w:keepLines w:val="0"/>
              <w:suppressLineNumbers w:val="0"/>
              <w:autoSpaceDE w:val="0"/>
              <w:autoSpaceDN w:val="0"/>
              <w:snapToGrid w:val="0"/>
              <w:spacing w:before="0" w:beforeAutospacing="0" w:after="0" w:afterAutospacing="0" w:line="320" w:lineRule="exact"/>
              <w:ind w:left="0" w:right="0"/>
              <w:jc w:val="center"/>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时间</w:t>
            </w:r>
          </w:p>
        </w:tc>
        <w:tc>
          <w:tcPr>
            <w:tcW w:w="7404" w:type="dxa"/>
            <w:noWrap w:val="0"/>
            <w:vAlign w:val="center"/>
          </w:tcPr>
          <w:p w14:paraId="1D70AC4E">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中标通知书发出后30日内。</w:t>
            </w:r>
          </w:p>
        </w:tc>
      </w:tr>
      <w:tr w14:paraId="42DA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noWrap w:val="0"/>
            <w:vAlign w:val="center"/>
          </w:tcPr>
          <w:p w14:paraId="596A3E04">
            <w:pPr>
              <w:keepNext w:val="0"/>
              <w:keepLines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楷体_GB2312" w:cs="Times New Roman"/>
                <w:color w:val="auto"/>
                <w:kern w:val="2"/>
                <w:sz w:val="28"/>
                <w:szCs w:val="28"/>
                <w:highlight w:val="none"/>
                <w:lang w:val="en-US" w:eastAsia="zh-CN" w:bidi="ar-SA"/>
              </w:rPr>
            </w:pPr>
            <w:r>
              <w:rPr>
                <w:rFonts w:hint="eastAsia" w:ascii="Times New Roman" w:hAnsi="Times New Roman" w:eastAsia="楷体_GB2312"/>
                <w:color w:val="auto"/>
                <w:sz w:val="28"/>
                <w:szCs w:val="28"/>
                <w:highlight w:val="none"/>
              </w:rPr>
              <w:t>2</w:t>
            </w:r>
            <w:r>
              <w:rPr>
                <w:rFonts w:hint="default" w:ascii="Times New Roman" w:hAnsi="Times New Roman" w:eastAsia="楷体_GB2312"/>
                <w:color w:val="auto"/>
                <w:sz w:val="28"/>
                <w:szCs w:val="28"/>
                <w:highlight w:val="none"/>
              </w:rPr>
              <w:t>4</w:t>
            </w:r>
          </w:p>
        </w:tc>
        <w:tc>
          <w:tcPr>
            <w:tcW w:w="1683" w:type="dxa"/>
            <w:noWrap w:val="0"/>
            <w:vAlign w:val="center"/>
          </w:tcPr>
          <w:p w14:paraId="11EDE852">
            <w:pPr>
              <w:keepNext w:val="0"/>
              <w:keepLines w:val="0"/>
              <w:suppressLineNumbers w:val="0"/>
              <w:autoSpaceDE w:val="0"/>
              <w:autoSpaceDN w:val="0"/>
              <w:snapToGrid w:val="0"/>
              <w:spacing w:before="0" w:beforeAutospacing="0" w:after="0" w:afterAutospacing="0" w:line="320" w:lineRule="exact"/>
              <w:ind w:left="0" w:right="0"/>
              <w:jc w:val="center"/>
              <w:textAlignment w:val="bottom"/>
              <w:rPr>
                <w:rFonts w:hint="eastAsia"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放弃中标</w:t>
            </w:r>
          </w:p>
          <w:p w14:paraId="09277173">
            <w:pPr>
              <w:keepNext w:val="0"/>
              <w:keepLines w:val="0"/>
              <w:suppressLineNumbers w:val="0"/>
              <w:autoSpaceDE w:val="0"/>
              <w:autoSpaceDN w:val="0"/>
              <w:snapToGrid w:val="0"/>
              <w:spacing w:before="0" w:beforeAutospacing="0" w:after="0" w:afterAutospacing="0" w:line="320" w:lineRule="exact"/>
              <w:ind w:left="0" w:right="0"/>
              <w:jc w:val="center"/>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赔偿责任</w:t>
            </w:r>
          </w:p>
        </w:tc>
        <w:tc>
          <w:tcPr>
            <w:tcW w:w="7404" w:type="dxa"/>
            <w:noWrap w:val="0"/>
            <w:vAlign w:val="center"/>
          </w:tcPr>
          <w:p w14:paraId="6545FB8D">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中标供应商放弃中标资格导致重新采购的，应当承担支付专家评审费等费用在内的赔偿责任（不可抗力除外）。</w:t>
            </w:r>
          </w:p>
        </w:tc>
      </w:tr>
      <w:tr w14:paraId="2A20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noWrap w:val="0"/>
            <w:vAlign w:val="center"/>
          </w:tcPr>
          <w:p w14:paraId="5DCC433A">
            <w:pPr>
              <w:keepNext w:val="0"/>
              <w:keepLines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楷体_GB2312" w:cs="Times New Roman"/>
                <w:color w:val="auto"/>
                <w:kern w:val="2"/>
                <w:sz w:val="28"/>
                <w:szCs w:val="28"/>
                <w:highlight w:val="none"/>
                <w:lang w:val="en-US" w:eastAsia="zh-CN" w:bidi="ar-SA"/>
              </w:rPr>
            </w:pPr>
            <w:r>
              <w:rPr>
                <w:rFonts w:hint="eastAsia" w:ascii="Times New Roman" w:hAnsi="Times New Roman" w:eastAsia="楷体_GB2312"/>
                <w:color w:val="auto"/>
                <w:sz w:val="28"/>
                <w:szCs w:val="28"/>
                <w:highlight w:val="none"/>
              </w:rPr>
              <w:t>2</w:t>
            </w:r>
            <w:r>
              <w:rPr>
                <w:rFonts w:hint="default" w:ascii="Times New Roman" w:hAnsi="Times New Roman" w:eastAsia="楷体_GB2312"/>
                <w:color w:val="auto"/>
                <w:sz w:val="28"/>
                <w:szCs w:val="28"/>
                <w:highlight w:val="none"/>
              </w:rPr>
              <w:t>5</w:t>
            </w:r>
          </w:p>
        </w:tc>
        <w:tc>
          <w:tcPr>
            <w:tcW w:w="1683" w:type="dxa"/>
            <w:noWrap w:val="0"/>
            <w:vAlign w:val="center"/>
          </w:tcPr>
          <w:p w14:paraId="54112AA9">
            <w:pPr>
              <w:keepNext w:val="0"/>
              <w:keepLines w:val="0"/>
              <w:suppressLineNumbers w:val="0"/>
              <w:autoSpaceDE w:val="0"/>
              <w:autoSpaceDN w:val="0"/>
              <w:snapToGrid w:val="0"/>
              <w:spacing w:before="0" w:beforeAutospacing="0" w:after="0" w:afterAutospacing="0" w:line="320" w:lineRule="exact"/>
              <w:ind w:left="0" w:right="0"/>
              <w:jc w:val="center"/>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履约保证金</w:t>
            </w:r>
          </w:p>
        </w:tc>
        <w:tc>
          <w:tcPr>
            <w:tcW w:w="7404" w:type="dxa"/>
            <w:noWrap w:val="0"/>
            <w:vAlign w:val="center"/>
          </w:tcPr>
          <w:p w14:paraId="474DECA9">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采购人按《中华人民共和国政府采购法实施条例》、《浙江省财政厅关于进一步发挥政府采购政策功能全力推进经济稳进提质的通知》、《浙江省人民政府关于印发浙江省贯彻落实国务院扎实稳住经济一揽子政策措施实施方案的通知》有关规定自行收取项目履约保证金。采购人要求中标供应商提交履约保证金的，供应商应当以支票、汇票、本票等非现金形式提交，也可以以银行、保险公司出具保函形式提交。履约保证金的数额不得超过政府采购合同金额的</w:t>
            </w:r>
            <w:r>
              <w:rPr>
                <w:rFonts w:hint="default" w:ascii="Times New Roman" w:hAnsi="Times New Roman" w:eastAsia="楷体_GB2312"/>
                <w:color w:val="auto"/>
                <w:sz w:val="28"/>
                <w:szCs w:val="28"/>
                <w:highlight w:val="none"/>
              </w:rPr>
              <w:t>1</w:t>
            </w:r>
            <w:r>
              <w:rPr>
                <w:rFonts w:hint="eastAsia" w:ascii="Times New Roman" w:hAnsi="Times New Roman" w:eastAsia="楷体_GB2312"/>
                <w:color w:val="auto"/>
                <w:sz w:val="28"/>
                <w:szCs w:val="28"/>
                <w:highlight w:val="none"/>
              </w:rPr>
              <w:t>%。履约完毕，采购人及时办理履约保证金退还手续。</w:t>
            </w:r>
          </w:p>
        </w:tc>
      </w:tr>
      <w:tr w14:paraId="3B8E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0" w:hRule="atLeast"/>
          <w:jc w:val="center"/>
        </w:trPr>
        <w:tc>
          <w:tcPr>
            <w:tcW w:w="838" w:type="dxa"/>
            <w:shd w:val="clear" w:color="auto" w:fill="auto"/>
            <w:noWrap w:val="0"/>
            <w:vAlign w:val="center"/>
          </w:tcPr>
          <w:p w14:paraId="62723E4B">
            <w:pPr>
              <w:keepNext w:val="0"/>
              <w:keepLines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楷体_GB2312" w:cs="Times New Roman"/>
                <w:color w:val="auto"/>
                <w:kern w:val="2"/>
                <w:sz w:val="28"/>
                <w:szCs w:val="28"/>
                <w:highlight w:val="none"/>
                <w:lang w:val="en-US" w:eastAsia="zh-CN" w:bidi="ar-SA"/>
              </w:rPr>
            </w:pPr>
            <w:r>
              <w:rPr>
                <w:rFonts w:hint="eastAsia" w:ascii="Times New Roman" w:hAnsi="Times New Roman" w:eastAsia="楷体_GB2312"/>
                <w:color w:val="auto"/>
                <w:sz w:val="28"/>
                <w:szCs w:val="28"/>
                <w:highlight w:val="none"/>
              </w:rPr>
              <w:t>2</w:t>
            </w:r>
            <w:r>
              <w:rPr>
                <w:rFonts w:hint="default" w:ascii="Times New Roman" w:hAnsi="Times New Roman" w:eastAsia="楷体_GB2312"/>
                <w:color w:val="auto"/>
                <w:sz w:val="28"/>
                <w:szCs w:val="28"/>
                <w:highlight w:val="none"/>
              </w:rPr>
              <w:t>6</w:t>
            </w:r>
          </w:p>
        </w:tc>
        <w:tc>
          <w:tcPr>
            <w:tcW w:w="1683" w:type="dxa"/>
            <w:noWrap w:val="0"/>
            <w:vAlign w:val="center"/>
          </w:tcPr>
          <w:p w14:paraId="6BEACA47">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付款方式</w:t>
            </w:r>
          </w:p>
        </w:tc>
        <w:tc>
          <w:tcPr>
            <w:tcW w:w="7404" w:type="dxa"/>
            <w:noWrap w:val="0"/>
            <w:vAlign w:val="center"/>
          </w:tcPr>
          <w:p w14:paraId="670ACA74">
            <w:pPr>
              <w:keepNext w:val="0"/>
              <w:keepLines w:val="0"/>
              <w:widowControl w:val="0"/>
              <w:suppressLineNumbers w:val="0"/>
              <w:autoSpaceDE w:val="0"/>
              <w:autoSpaceDN w:val="0"/>
              <w:snapToGrid w:val="0"/>
              <w:spacing w:before="0" w:beforeAutospacing="0" w:after="0" w:afterAutospacing="0"/>
              <w:ind w:left="0" w:right="0"/>
              <w:jc w:val="left"/>
              <w:textAlignment w:val="bottom"/>
              <w:rPr>
                <w:rFonts w:hint="eastAsia" w:ascii="仿宋_GB2312" w:hAnsi="仿宋" w:eastAsia="仿宋_GB2312" w:cs="仿宋_GB2312"/>
                <w:color w:val="auto"/>
                <w:sz w:val="24"/>
                <w:szCs w:val="24"/>
                <w:highlight w:val="none"/>
                <w:lang w:val="en-US"/>
              </w:rPr>
            </w:pPr>
            <w:r>
              <w:rPr>
                <w:rFonts w:hint="eastAsia" w:ascii="Times New Roman" w:hAnsi="Times New Roman" w:eastAsia="楷体_GB2312" w:cs="Times New Roman"/>
                <w:color w:val="auto"/>
                <w:kern w:val="2"/>
                <w:sz w:val="28"/>
                <w:szCs w:val="28"/>
                <w:highlight w:val="none"/>
                <w:lang w:val="en-US" w:eastAsia="zh-CN" w:bidi="ar"/>
              </w:rPr>
              <w:t>国库集中支付（采购人自行支付）详见各标项的商务要求表</w:t>
            </w:r>
            <w:r>
              <w:rPr>
                <w:rFonts w:hint="eastAsia" w:ascii="仿宋_GB2312" w:hAnsi="仿宋" w:eastAsia="仿宋_GB2312" w:cs="仿宋_GB2312"/>
                <w:color w:val="auto"/>
                <w:kern w:val="2"/>
                <w:sz w:val="24"/>
                <w:szCs w:val="24"/>
                <w:highlight w:val="none"/>
                <w:lang w:val="en-US" w:eastAsia="zh-CN" w:bidi="ar"/>
              </w:rPr>
              <w:t>。</w:t>
            </w:r>
          </w:p>
          <w:p w14:paraId="46AF0AB8">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根据《中华人民共和国中小企业促进法》《保障中小企业款项支付条例》《浙江省财政厅关于进一步发挥政府采购政策功能全力推动经济稳进提质的通知》</w:t>
            </w:r>
            <w:r>
              <w:rPr>
                <w:rFonts w:hint="eastAsia" w:ascii="Times New Roman" w:hAnsi="Times New Roman" w:eastAsia="楷体_GB2312"/>
                <w:b w:val="0"/>
                <w:bCs w:val="0"/>
                <w:color w:val="auto"/>
                <w:sz w:val="28"/>
                <w:szCs w:val="28"/>
                <w:highlight w:val="none"/>
                <w:lang w:eastAsia="zh-CN"/>
              </w:rPr>
              <w:t>《</w:t>
            </w:r>
            <w:r>
              <w:rPr>
                <w:rFonts w:hint="eastAsia" w:ascii="Times New Roman" w:hAnsi="Times New Roman" w:eastAsia="楷体_GB2312"/>
                <w:b w:val="0"/>
                <w:bCs w:val="0"/>
                <w:color w:val="auto"/>
                <w:sz w:val="28"/>
                <w:szCs w:val="28"/>
                <w:highlight w:val="none"/>
                <w:lang w:val="en-US" w:eastAsia="zh-CN"/>
              </w:rPr>
              <w:t>浙江省财政厅  浙江省机关事务管理局关于进一步加强全省预算单位政府采购工作管理的通知</w:t>
            </w:r>
            <w:r>
              <w:rPr>
                <w:rFonts w:hint="eastAsia" w:ascii="Times New Roman" w:hAnsi="Times New Roman" w:eastAsia="楷体_GB2312"/>
                <w:b w:val="0"/>
                <w:bCs w:val="0"/>
                <w:color w:val="auto"/>
                <w:sz w:val="28"/>
                <w:szCs w:val="28"/>
                <w:highlight w:val="none"/>
                <w:lang w:eastAsia="zh-CN"/>
              </w:rPr>
              <w:t>》</w:t>
            </w:r>
            <w:r>
              <w:rPr>
                <w:rFonts w:hint="eastAsia" w:ascii="Times New Roman" w:hAnsi="Times New Roman" w:eastAsia="楷体_GB2312"/>
                <w:color w:val="auto"/>
                <w:sz w:val="28"/>
                <w:szCs w:val="28"/>
                <w:highlight w:val="none"/>
              </w:rPr>
              <w:t>等规定要求，采购人认为符合条件的，在“第四章 招标需求”资信及商务要求表的付款条件中，明确对相关企业在资金支付期限、预付款比例等方面的优惠措施。</w:t>
            </w:r>
          </w:p>
          <w:p w14:paraId="45FB451A">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b/>
                <w:bCs/>
                <w:color w:val="auto"/>
                <w:sz w:val="28"/>
                <w:szCs w:val="28"/>
                <w:highlight w:val="none"/>
              </w:rPr>
            </w:pPr>
            <w:r>
              <w:rPr>
                <w:rFonts w:hint="eastAsia" w:ascii="Times New Roman" w:hAnsi="Times New Roman" w:eastAsia="楷体_GB2312"/>
                <w:b/>
                <w:bCs/>
                <w:color w:val="auto"/>
                <w:sz w:val="28"/>
                <w:szCs w:val="28"/>
                <w:highlight w:val="none"/>
              </w:rPr>
              <w:t>（备注：采购单位应当在政府采购合同中约定预付款，对中小企业合同预付款比例原则上不低于合同金额的</w:t>
            </w:r>
            <w:r>
              <w:rPr>
                <w:rFonts w:hint="eastAsia" w:ascii="Times New Roman" w:hAnsi="Times New Roman" w:eastAsia="楷体_GB2312"/>
                <w:b/>
                <w:bCs/>
                <w:color w:val="auto"/>
                <w:sz w:val="28"/>
                <w:szCs w:val="28"/>
                <w:highlight w:val="none"/>
                <w:lang w:val="en-US" w:eastAsia="zh-CN"/>
              </w:rPr>
              <w:t>3</w:t>
            </w:r>
            <w:r>
              <w:rPr>
                <w:rFonts w:hint="eastAsia" w:ascii="Times New Roman" w:hAnsi="Times New Roman" w:eastAsia="楷体_GB2312"/>
                <w:b/>
                <w:bCs/>
                <w:color w:val="auto"/>
                <w:sz w:val="28"/>
                <w:szCs w:val="28"/>
                <w:highlight w:val="none"/>
              </w:rPr>
              <w:t>0％，不高于合同金额的70%；项目分年安排预算的，每年预付款比例不低于项目年度计划支付资金额的</w:t>
            </w:r>
            <w:r>
              <w:rPr>
                <w:rFonts w:hint="eastAsia" w:ascii="Times New Roman" w:hAnsi="Times New Roman" w:eastAsia="楷体_GB2312"/>
                <w:b/>
                <w:bCs/>
                <w:color w:val="auto"/>
                <w:sz w:val="28"/>
                <w:szCs w:val="28"/>
                <w:highlight w:val="none"/>
                <w:lang w:val="en-US" w:eastAsia="zh-CN"/>
              </w:rPr>
              <w:t>3</w:t>
            </w:r>
            <w:r>
              <w:rPr>
                <w:rFonts w:hint="eastAsia" w:ascii="Times New Roman" w:hAnsi="Times New Roman" w:eastAsia="楷体_GB2312"/>
                <w:b/>
                <w:bCs/>
                <w:color w:val="auto"/>
                <w:sz w:val="28"/>
                <w:szCs w:val="28"/>
                <w:highlight w:val="none"/>
              </w:rPr>
              <w:t>0％，不高于年度计划支付资金额的70%；采购项目实施以人工投入为主的，可适当降低预付款比例，但不得低于20%。对供应商为大型企业的项目或者以人工投入为主且实行按月定期结算支付款项的项目，预付款可低于上述比例或者不约定预付款。）</w:t>
            </w:r>
          </w:p>
        </w:tc>
      </w:tr>
      <w:tr w14:paraId="63AB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noWrap w:val="0"/>
            <w:vAlign w:val="center"/>
          </w:tcPr>
          <w:p w14:paraId="5C1E7221">
            <w:pPr>
              <w:keepNext w:val="0"/>
              <w:keepLines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楷体_GB2312" w:cs="Times New Roman"/>
                <w:color w:val="auto"/>
                <w:kern w:val="2"/>
                <w:sz w:val="28"/>
                <w:szCs w:val="28"/>
                <w:highlight w:val="none"/>
                <w:lang w:val="en-US" w:eastAsia="zh-CN" w:bidi="ar-SA"/>
              </w:rPr>
            </w:pPr>
            <w:r>
              <w:rPr>
                <w:rFonts w:hint="eastAsia" w:ascii="Times New Roman" w:hAnsi="Times New Roman" w:eastAsia="楷体_GB2312"/>
                <w:color w:val="auto"/>
                <w:sz w:val="28"/>
                <w:szCs w:val="28"/>
                <w:highlight w:val="none"/>
                <w:lang w:val="en-US" w:eastAsia="zh-CN"/>
              </w:rPr>
              <w:t>27</w:t>
            </w:r>
          </w:p>
        </w:tc>
        <w:tc>
          <w:tcPr>
            <w:tcW w:w="1683" w:type="dxa"/>
            <w:noWrap w:val="0"/>
            <w:vAlign w:val="center"/>
          </w:tcPr>
          <w:p w14:paraId="044862AC">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投标文件有效期</w:t>
            </w:r>
          </w:p>
        </w:tc>
        <w:tc>
          <w:tcPr>
            <w:tcW w:w="7404" w:type="dxa"/>
            <w:noWrap w:val="0"/>
            <w:vAlign w:val="center"/>
          </w:tcPr>
          <w:p w14:paraId="17D6CBA1">
            <w:pPr>
              <w:keepNext w:val="0"/>
              <w:keepLines w:val="0"/>
              <w:suppressLineNumbers w:val="0"/>
              <w:snapToGrid w:val="0"/>
              <w:spacing w:before="0" w:beforeAutospacing="0" w:after="0" w:afterAutospacing="0" w:line="320" w:lineRule="exact"/>
              <w:ind w:left="0" w:right="0"/>
              <w:rPr>
                <w:rFonts w:hint="default" w:ascii="Times New Roman" w:hAnsi="Times New Roman" w:eastAsia="楷体_GB2312"/>
                <w:color w:val="auto"/>
                <w:sz w:val="28"/>
                <w:szCs w:val="28"/>
                <w:highlight w:val="none"/>
              </w:rPr>
            </w:pPr>
            <w:r>
              <w:rPr>
                <w:rFonts w:hint="eastAsia" w:ascii="Times New Roman" w:hAnsi="Times New Roman" w:eastAsia="楷体_GB2312" w:cs="Arial"/>
                <w:color w:val="auto"/>
                <w:sz w:val="28"/>
                <w:szCs w:val="28"/>
                <w:highlight w:val="none"/>
              </w:rPr>
              <w:t>从递交投标文件的截止之日起90日。</w:t>
            </w:r>
          </w:p>
        </w:tc>
      </w:tr>
      <w:tr w14:paraId="1EF4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noWrap w:val="0"/>
            <w:vAlign w:val="center"/>
          </w:tcPr>
          <w:p w14:paraId="1B7F74C1">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lang w:val="en-US" w:eastAsia="zh-CN"/>
              </w:rPr>
              <w:t>28</w:t>
            </w:r>
          </w:p>
        </w:tc>
        <w:tc>
          <w:tcPr>
            <w:tcW w:w="1683" w:type="dxa"/>
            <w:noWrap w:val="0"/>
            <w:vAlign w:val="center"/>
          </w:tcPr>
          <w:p w14:paraId="33674A51">
            <w:pPr>
              <w:keepNext w:val="0"/>
              <w:keepLines w:val="0"/>
              <w:suppressLineNumbers w:val="0"/>
              <w:autoSpaceDE w:val="0"/>
              <w:autoSpaceDN w:val="0"/>
              <w:snapToGrid w:val="0"/>
              <w:spacing w:before="0" w:beforeAutospacing="0" w:after="0" w:afterAutospacing="0" w:line="320" w:lineRule="exact"/>
              <w:ind w:left="0" w:right="0"/>
              <w:jc w:val="center"/>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招标方代理费用</w:t>
            </w:r>
          </w:p>
        </w:tc>
        <w:tc>
          <w:tcPr>
            <w:tcW w:w="7404" w:type="dxa"/>
            <w:noWrap w:val="0"/>
            <w:vAlign w:val="center"/>
          </w:tcPr>
          <w:p w14:paraId="0F8C117D">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0元。</w:t>
            </w:r>
          </w:p>
        </w:tc>
      </w:tr>
      <w:tr w14:paraId="1FAF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noWrap w:val="0"/>
            <w:vAlign w:val="center"/>
          </w:tcPr>
          <w:p w14:paraId="7DC97EDE">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lang w:val="en-US" w:eastAsia="zh-CN"/>
              </w:rPr>
              <w:t>29</w:t>
            </w:r>
          </w:p>
        </w:tc>
        <w:tc>
          <w:tcPr>
            <w:tcW w:w="1683" w:type="dxa"/>
            <w:noWrap w:val="0"/>
            <w:vAlign w:val="center"/>
          </w:tcPr>
          <w:p w14:paraId="1DA7577C">
            <w:pPr>
              <w:keepNext w:val="0"/>
              <w:keepLines w:val="0"/>
              <w:suppressLineNumbers w:val="0"/>
              <w:autoSpaceDE w:val="0"/>
              <w:autoSpaceDN w:val="0"/>
              <w:snapToGrid w:val="0"/>
              <w:spacing w:before="0" w:beforeAutospacing="0" w:after="0" w:afterAutospacing="0" w:line="320" w:lineRule="exact"/>
              <w:ind w:left="0" w:right="0"/>
              <w:jc w:val="center"/>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特别说明</w:t>
            </w:r>
          </w:p>
        </w:tc>
        <w:tc>
          <w:tcPr>
            <w:tcW w:w="7404" w:type="dxa"/>
            <w:noWrap w:val="0"/>
            <w:vAlign w:val="center"/>
          </w:tcPr>
          <w:p w14:paraId="0791B0CA">
            <w:pPr>
              <w:keepNext w:val="0"/>
              <w:keepLines w:val="0"/>
              <w:suppressLineNumbers w:val="0"/>
              <w:autoSpaceDE w:val="0"/>
              <w:autoSpaceDN w:val="0"/>
              <w:snapToGrid w:val="0"/>
              <w:spacing w:before="0" w:beforeAutospacing="0" w:after="0" w:afterAutospacing="0" w:line="320" w:lineRule="exact"/>
              <w:ind w:left="0" w:right="0"/>
              <w:textAlignment w:val="bottom"/>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公益一类事业单位不属于政府购买服务的承接主体，不得参与承接购买服务。</w:t>
            </w:r>
          </w:p>
        </w:tc>
      </w:tr>
    </w:tbl>
    <w:p w14:paraId="15258FBD">
      <w:pPr>
        <w:pageBreakBefore/>
        <w:spacing w:line="440" w:lineRule="exact"/>
        <w:ind w:firstLine="600" w:firstLineChars="200"/>
        <w:outlineLvl w:val="1"/>
        <w:rPr>
          <w:rFonts w:ascii="黑体" w:hAnsi="黑体" w:eastAsia="黑体"/>
          <w:color w:val="auto"/>
          <w:highlight w:val="none"/>
        </w:rPr>
      </w:pPr>
      <w:r>
        <w:rPr>
          <w:rFonts w:hint="eastAsia" w:ascii="黑体" w:hAnsi="黑体" w:eastAsia="黑体"/>
          <w:color w:val="auto"/>
          <w:sz w:val="30"/>
          <w:szCs w:val="30"/>
          <w:highlight w:val="none"/>
        </w:rPr>
        <w:t>一、总则</w:t>
      </w:r>
    </w:p>
    <w:p w14:paraId="736BB684">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（一）适用范围</w:t>
      </w:r>
    </w:p>
    <w:p w14:paraId="2C68BC78">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仅适用于本次招标文件中采购项目的招标、投标、评标、定标、验收、合同履约、付款等行为（法律、法规另有规定的，从其规定）。</w:t>
      </w:r>
    </w:p>
    <w:p w14:paraId="739C22E1">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（二）定义</w:t>
      </w:r>
    </w:p>
    <w:p w14:paraId="1B25598A">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1.“招标方”：指组织本次招标的浙江省教育技术中心。</w:t>
      </w:r>
    </w:p>
    <w:p w14:paraId="4AB376E6">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2.“投标人”：指响应招标、参加投标竞争的法人、其他组织或者自然人。</w:t>
      </w:r>
    </w:p>
    <w:p w14:paraId="5FF26B01">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3.“采购人”：指委托招标方采购本次项目的国家机关、事业单位和团体组织。</w:t>
      </w:r>
    </w:p>
    <w:p w14:paraId="3CB10C9A">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4.</w:t>
      </w:r>
      <w:r>
        <w:rPr>
          <w:rFonts w:hint="eastAsia"/>
          <w:color w:val="auto"/>
          <w:highlight w:val="none"/>
        </w:rPr>
        <w:t xml:space="preserve"> </w:t>
      </w:r>
      <w:r>
        <w:rPr>
          <w:rFonts w:hint="eastAsia" w:ascii="Times New Roman" w:hAnsi="Times New Roman" w:eastAsia="仿宋_GB2312"/>
          <w:color w:val="auto"/>
          <w:sz w:val="30"/>
          <w:highlight w:val="none"/>
        </w:rPr>
        <w:t>货物：指招标文件规定投标人须向采购人提供的一切材料、设备、机械、仪器仪表、工具及其它有关技术资料和文字材料。</w:t>
      </w:r>
    </w:p>
    <w:p w14:paraId="627209C5">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5.“服务”：指招标文件规定投标人须承担</w:t>
      </w:r>
      <w:r>
        <w:rPr>
          <w:rFonts w:hint="eastAsia" w:ascii="Times New Roman" w:hAnsi="Times New Roman" w:eastAsia="仿宋_GB2312"/>
          <w:color w:val="auto"/>
          <w:sz w:val="30"/>
          <w:highlight w:val="none"/>
          <w:lang w:val="en-US" w:eastAsia="zh-CN"/>
        </w:rPr>
        <w:t>的</w:t>
      </w:r>
      <w:r>
        <w:rPr>
          <w:rFonts w:hint="eastAsia" w:ascii="仿宋_GB2312" w:hAnsi="仿宋" w:eastAsia="仿宋_GB2312" w:cs="Arial"/>
          <w:color w:val="auto"/>
          <w:sz w:val="30"/>
          <w:szCs w:val="30"/>
          <w:highlight w:val="none"/>
        </w:rPr>
        <w:t>安装、调试、技术协助、校准、培训、技术指导</w:t>
      </w:r>
      <w:r>
        <w:rPr>
          <w:rFonts w:hint="eastAsia" w:ascii="Times New Roman" w:hAnsi="Times New Roman" w:eastAsia="仿宋_GB2312"/>
          <w:color w:val="auto"/>
          <w:sz w:val="30"/>
          <w:highlight w:val="none"/>
          <w:lang w:val="en-US" w:eastAsia="zh-CN"/>
        </w:rPr>
        <w:t>等</w:t>
      </w:r>
      <w:r>
        <w:rPr>
          <w:rFonts w:hint="eastAsia" w:ascii="Times New Roman" w:hAnsi="Times New Roman" w:eastAsia="仿宋_GB2312"/>
          <w:color w:val="auto"/>
          <w:sz w:val="30"/>
          <w:highlight w:val="none"/>
        </w:rPr>
        <w:t>劳务以及其他类似的义务。</w:t>
      </w:r>
    </w:p>
    <w:p w14:paraId="4582722B">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6.“项目”：指投标人按招标文件规定向采购人提供的需求总称。</w:t>
      </w:r>
    </w:p>
    <w:p w14:paraId="0622B5F9">
      <w:pPr>
        <w:spacing w:line="440" w:lineRule="exact"/>
        <w:ind w:firstLine="600" w:firstLineChars="200"/>
        <w:rPr>
          <w:rFonts w:ascii="Times New Roman" w:hAnsi="Times New Roman" w:eastAsia="仿宋_GB2312"/>
          <w:b/>
          <w:bCs/>
          <w:color w:val="auto"/>
          <w:sz w:val="30"/>
          <w:highlight w:val="none"/>
        </w:rPr>
      </w:pPr>
      <w:r>
        <w:rPr>
          <w:rFonts w:hint="eastAsia" w:ascii="Times New Roman" w:hAnsi="Times New Roman" w:eastAsia="仿宋_GB2312"/>
          <w:color w:val="auto"/>
          <w:sz w:val="30"/>
          <w:highlight w:val="none"/>
        </w:rPr>
        <w:t>7.</w:t>
      </w:r>
      <w:r>
        <w:rPr>
          <w:rFonts w:hint="eastAsia" w:ascii="Times New Roman" w:hAnsi="Times New Roman" w:eastAsia="仿宋_GB2312"/>
          <w:b/>
          <w:bCs/>
          <w:color w:val="auto"/>
          <w:sz w:val="30"/>
          <w:highlight w:val="none"/>
        </w:rPr>
        <w:t>中小企业：指在中华人民共和国境内依法设立，依据国务院批准的中小企业划分标准确定的中型企业、小型企业和微型企业，但与大企业的负责人为同一人，或者与大企业存在直接控股、管理关系的除外。</w:t>
      </w:r>
    </w:p>
    <w:p w14:paraId="6084DB87">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符合中小企业划分标准的个体工商户，在政府采购活动中视同中小企业。</w:t>
      </w:r>
    </w:p>
    <w:p w14:paraId="53FF2D3F">
      <w:pPr>
        <w:spacing w:line="440" w:lineRule="exact"/>
        <w:ind w:firstLine="600" w:firstLineChars="200"/>
        <w:outlineLvl w:val="9"/>
        <w:rPr>
          <w:rFonts w:hint="eastAsia" w:ascii="Times New Roman" w:hAnsi="Times New Roman" w:eastAsia="仿宋_GB2312"/>
          <w:color w:val="auto"/>
          <w:sz w:val="30"/>
          <w:highlight w:val="none"/>
        </w:rPr>
      </w:pPr>
      <w:r>
        <w:rPr>
          <w:rFonts w:hint="eastAsia" w:ascii="Times New Roman" w:hAnsi="Times New Roman" w:eastAsia="仿宋_GB2312"/>
          <w:color w:val="auto"/>
          <w:sz w:val="30"/>
          <w:highlight w:val="none"/>
        </w:rPr>
        <w:t>8.电子</w:t>
      </w:r>
      <w:r>
        <w:rPr>
          <w:rFonts w:hint="eastAsia" w:ascii="Times New Roman" w:hAnsi="Times New Roman" w:eastAsia="仿宋_GB2312" w:cs="Times New Roman"/>
          <w:color w:val="auto"/>
          <w:sz w:val="30"/>
          <w:highlight w:val="none"/>
        </w:rPr>
        <w:t>交易</w:t>
      </w:r>
      <w:r>
        <w:rPr>
          <w:rFonts w:hint="eastAsia" w:ascii="Times New Roman" w:hAnsi="Times New Roman" w:eastAsia="仿宋_GB2312"/>
          <w:color w:val="auto"/>
          <w:sz w:val="30"/>
          <w:highlight w:val="none"/>
        </w:rPr>
        <w:t>平台：指政府采购项目电子交易平台，即政采云平台。</w:t>
      </w:r>
    </w:p>
    <w:p w14:paraId="42DD3EA8">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（三）投标人及委托有关说明</w:t>
      </w:r>
    </w:p>
    <w:p w14:paraId="56907D9C">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1.如授权代表不是法定代表人，须有法定代表人出具的授权委托书（格式见附件）。投标人委派不在本单位缴纳社保的人员作为授权代表的，应当在投标文件中，说明具体原因、授权代表缴纳社保的单位，并附列该授权代表缴纳社保清单。</w:t>
      </w:r>
    </w:p>
    <w:p w14:paraId="1554D1DE">
      <w:pPr>
        <w:spacing w:line="440" w:lineRule="exact"/>
        <w:ind w:firstLine="600" w:firstLineChars="200"/>
        <w:rPr>
          <w:rFonts w:ascii="Times New Roman" w:hAnsi="Times New Roman" w:eastAsia="仿宋_GB2312"/>
          <w:color w:val="auto"/>
          <w:sz w:val="30"/>
          <w:highlight w:val="none"/>
        </w:rPr>
      </w:pPr>
      <w:r>
        <w:rPr>
          <w:rFonts w:ascii="Times New Roman" w:hAnsi="Times New Roman" w:eastAsia="仿宋_GB2312"/>
          <w:color w:val="auto"/>
          <w:sz w:val="30"/>
          <w:highlight w:val="none"/>
        </w:rPr>
        <w:t>2</w:t>
      </w:r>
      <w:r>
        <w:rPr>
          <w:rFonts w:hint="eastAsia" w:ascii="Times New Roman" w:hAnsi="Times New Roman" w:eastAsia="仿宋_GB2312"/>
          <w:color w:val="auto"/>
          <w:sz w:val="30"/>
          <w:highlight w:val="none"/>
        </w:rPr>
        <w:t>.投标人投标所使用的资格、信誉、荣誉、业绩与企业认证必须为本法人所拥有。投标人投标所使用的采购项目实施人员必须为本法人员工（或必须为本法人或控股公司正式员工）。</w:t>
      </w:r>
    </w:p>
    <w:p w14:paraId="7A6476E5">
      <w:pPr>
        <w:spacing w:line="440" w:lineRule="exact"/>
        <w:ind w:firstLine="600" w:firstLineChars="200"/>
        <w:rPr>
          <w:rFonts w:ascii="Times New Roman" w:hAnsi="Times New Roman" w:eastAsia="仿宋_GB2312"/>
          <w:color w:val="auto"/>
          <w:sz w:val="30"/>
          <w:highlight w:val="none"/>
        </w:rPr>
      </w:pPr>
      <w:r>
        <w:rPr>
          <w:rFonts w:ascii="Times New Roman" w:hAnsi="Times New Roman" w:eastAsia="仿宋_GB2312"/>
          <w:color w:val="auto"/>
          <w:sz w:val="30"/>
          <w:highlight w:val="none"/>
        </w:rPr>
        <w:t>3</w:t>
      </w:r>
      <w:r>
        <w:rPr>
          <w:rFonts w:hint="eastAsia" w:ascii="Times New Roman" w:hAnsi="Times New Roman" w:eastAsia="仿宋_GB2312"/>
          <w:color w:val="auto"/>
          <w:sz w:val="30"/>
          <w:highlight w:val="none"/>
        </w:rPr>
        <w:t>.单位负责人为同一人或者存在直接控股、管理关系的不同供应商，不得参加同一合同项下的政府采购活动。</w:t>
      </w:r>
    </w:p>
    <w:p w14:paraId="331E2390">
      <w:pPr>
        <w:spacing w:line="440" w:lineRule="exact"/>
        <w:ind w:firstLine="600" w:firstLineChars="200"/>
        <w:rPr>
          <w:rFonts w:ascii="Times New Roman" w:hAnsi="Times New Roman" w:eastAsia="仿宋_GB2312"/>
          <w:color w:val="auto"/>
          <w:sz w:val="30"/>
          <w:highlight w:val="none"/>
        </w:rPr>
      </w:pPr>
      <w:r>
        <w:rPr>
          <w:rFonts w:ascii="Times New Roman" w:hAnsi="Times New Roman" w:eastAsia="仿宋_GB2312"/>
          <w:color w:val="auto"/>
          <w:sz w:val="30"/>
          <w:highlight w:val="none"/>
        </w:rPr>
        <w:t>4</w:t>
      </w:r>
      <w:r>
        <w:rPr>
          <w:rFonts w:hint="eastAsia" w:ascii="Times New Roman" w:hAnsi="Times New Roman" w:eastAsia="仿宋_GB2312"/>
          <w:color w:val="auto"/>
          <w:sz w:val="30"/>
          <w:highlight w:val="none"/>
        </w:rPr>
        <w:t>.投标人应仔细阅读招标文件的所有内容，按照招标文件的要求提交投标文件，并对所提供的全部资料的真实性承担法律责任。</w:t>
      </w:r>
    </w:p>
    <w:p w14:paraId="02C7D156">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（四）投标费用</w:t>
      </w:r>
    </w:p>
    <w:p w14:paraId="65847B0B">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不论投标结果如何，投标人均应自行承担所有与投标有关的全部费用（招标文件有其他相反规定除外）。</w:t>
      </w:r>
    </w:p>
    <w:p w14:paraId="7351B479">
      <w:pPr>
        <w:spacing w:line="440" w:lineRule="exact"/>
        <w:ind w:firstLine="602" w:firstLineChars="200"/>
        <w:rPr>
          <w:rFonts w:ascii="Times New Roman" w:hAnsi="Times New Roman" w:eastAsia="仿宋_GB2312" w:cs="Times New Roman"/>
          <w:color w:val="auto"/>
          <w:sz w:val="30"/>
          <w:highlight w:val="none"/>
          <w:lang w:eastAsia="zh-CN"/>
        </w:rPr>
      </w:pPr>
      <w:r>
        <w:rPr>
          <w:rFonts w:hint="eastAsia" w:ascii="Times New Roman" w:hAnsi="Times New Roman" w:eastAsia="仿宋_GB2312"/>
          <w:b/>
          <w:bCs/>
          <w:color w:val="auto"/>
          <w:sz w:val="30"/>
          <w:highlight w:val="none"/>
        </w:rPr>
        <w:t>（五）</w:t>
      </w:r>
      <w:r>
        <w:rPr>
          <w:rFonts w:hint="eastAsia" w:ascii="Times New Roman" w:hAnsi="Times New Roman" w:eastAsia="仿宋_GB2312" w:cs="Times New Roman"/>
          <w:color w:val="auto"/>
          <w:sz w:val="30"/>
          <w:highlight w:val="none"/>
          <w:lang w:eastAsia="zh-CN"/>
        </w:rPr>
        <w:t>询问和质疑</w:t>
      </w:r>
    </w:p>
    <w:p w14:paraId="55C0D06C">
      <w:pPr>
        <w:snapToGrid/>
        <w:spacing w:line="440" w:lineRule="exact"/>
        <w:ind w:firstLine="600" w:firstLineChars="200"/>
        <w:rPr>
          <w:rFonts w:ascii="Times New Roman" w:hAnsi="Times New Roman" w:eastAsia="仿宋_GB2312" w:cs="Times New Roman"/>
          <w:color w:val="auto"/>
          <w:sz w:val="30"/>
          <w:szCs w:val="22"/>
          <w:highlight w:val="none"/>
          <w:lang w:eastAsia="zh-CN"/>
        </w:rPr>
      </w:pPr>
      <w:r>
        <w:rPr>
          <w:rFonts w:hint="eastAsia" w:ascii="Times New Roman" w:hAnsi="Times New Roman" w:eastAsia="仿宋_GB2312" w:cs="Times New Roman"/>
          <w:color w:val="auto"/>
          <w:sz w:val="30"/>
          <w:szCs w:val="22"/>
          <w:highlight w:val="none"/>
          <w:lang w:eastAsia="zh-CN"/>
        </w:rPr>
        <w:t>1.供应商对政府采购活动事项有疑问的，可以提出询问，采购人或招标方应当在3个工作日内对投标人依法提出的询问作出答复，但答复的内容不得涉及商业秘密。投标人提出的询问超出采购人对招标方委托授权范围的，招标方应当告知投标人向采购人提出。</w:t>
      </w:r>
    </w:p>
    <w:p w14:paraId="29C224D8">
      <w:pPr>
        <w:snapToGrid/>
        <w:spacing w:line="440" w:lineRule="exact"/>
        <w:ind w:firstLine="600" w:firstLineChars="200"/>
        <w:rPr>
          <w:rFonts w:ascii="Times New Roman" w:hAnsi="Times New Roman" w:eastAsia="仿宋_GB2312"/>
          <w:color w:val="auto"/>
          <w:sz w:val="30"/>
          <w:szCs w:val="22"/>
          <w:highlight w:val="none"/>
          <w:lang w:eastAsia="zh-CN"/>
        </w:rPr>
      </w:pPr>
      <w:r>
        <w:rPr>
          <w:rFonts w:hint="eastAsia" w:ascii="Times New Roman" w:hAnsi="Times New Roman" w:eastAsia="仿宋_GB2312"/>
          <w:color w:val="auto"/>
          <w:sz w:val="30"/>
          <w:szCs w:val="22"/>
          <w:highlight w:val="none"/>
          <w:lang w:eastAsia="zh-CN"/>
        </w:rPr>
        <w:t>2.投标人认为采购文件使自己的权益受到损害的，可以自获取采购文件之日或者采购公告期限届满之日（公告期限届满后获取采购文件的，以公告期限届满之日为准）起7个工作日内，</w:t>
      </w:r>
      <w:r>
        <w:rPr>
          <w:rFonts w:hint="eastAsia" w:ascii="楷体" w:hAnsi="楷体" w:eastAsia="楷体" w:cs="楷体"/>
          <w:b/>
          <w:bCs/>
          <w:color w:val="auto"/>
          <w:sz w:val="30"/>
          <w:szCs w:val="22"/>
          <w:highlight w:val="none"/>
          <w:lang w:eastAsia="zh-CN"/>
        </w:rPr>
        <w:t>对采购文件需求及评分标准以书面形式向采购人提出质疑，对其他内容的以书面形式向采购人和招标方提出质疑</w:t>
      </w:r>
      <w:r>
        <w:rPr>
          <w:rFonts w:hint="eastAsia" w:ascii="Times New Roman" w:hAnsi="Times New Roman" w:eastAsia="仿宋_GB2312"/>
          <w:color w:val="auto"/>
          <w:sz w:val="30"/>
          <w:szCs w:val="22"/>
          <w:highlight w:val="none"/>
          <w:lang w:eastAsia="zh-CN"/>
        </w:rPr>
        <w:t>。</w:t>
      </w:r>
    </w:p>
    <w:p w14:paraId="2D4E8C5D">
      <w:pPr>
        <w:snapToGrid/>
        <w:spacing w:line="440" w:lineRule="exact"/>
        <w:ind w:firstLine="600" w:firstLineChars="200"/>
        <w:rPr>
          <w:rFonts w:ascii="Times New Roman" w:hAnsi="Times New Roman" w:eastAsia="仿宋_GB2312"/>
          <w:color w:val="auto"/>
          <w:sz w:val="30"/>
          <w:szCs w:val="22"/>
          <w:highlight w:val="none"/>
          <w:lang w:eastAsia="zh-CN"/>
        </w:rPr>
      </w:pPr>
      <w:r>
        <w:rPr>
          <w:rFonts w:hint="eastAsia" w:ascii="Times New Roman" w:hAnsi="Times New Roman" w:eastAsia="仿宋_GB2312"/>
          <w:color w:val="auto"/>
          <w:sz w:val="30"/>
          <w:szCs w:val="22"/>
          <w:highlight w:val="none"/>
          <w:lang w:eastAsia="zh-CN"/>
        </w:rPr>
        <w:t>3.投标人认为招标过程使自己的合法权益受到损害的，可以在</w:t>
      </w:r>
      <w:r>
        <w:rPr>
          <w:rFonts w:ascii="仿宋" w:hAnsi="仿宋" w:eastAsia="仿宋" w:cs="仿宋"/>
          <w:color w:val="auto"/>
          <w:spacing w:val="8"/>
          <w:sz w:val="31"/>
          <w:szCs w:val="31"/>
          <w:highlight w:val="none"/>
          <w:lang w:eastAsia="zh-CN"/>
        </w:rPr>
        <w:t>开标、资格审查、符合性审查和评审等</w:t>
      </w:r>
      <w:r>
        <w:rPr>
          <w:rFonts w:ascii="仿宋" w:hAnsi="仿宋" w:eastAsia="仿宋" w:cs="仿宋"/>
          <w:color w:val="auto"/>
          <w:spacing w:val="1"/>
          <w:sz w:val="30"/>
          <w:szCs w:val="30"/>
          <w:highlight w:val="none"/>
          <w:lang w:eastAsia="zh-CN"/>
        </w:rPr>
        <w:t>环节结束之日</w:t>
      </w:r>
      <w:r>
        <w:rPr>
          <w:rFonts w:hint="eastAsia" w:ascii="Times New Roman" w:hAnsi="Times New Roman" w:eastAsia="仿宋_GB2312"/>
          <w:color w:val="auto"/>
          <w:sz w:val="30"/>
          <w:szCs w:val="22"/>
          <w:highlight w:val="none"/>
          <w:lang w:eastAsia="zh-CN"/>
        </w:rPr>
        <w:t>起7个工作日内，</w:t>
      </w:r>
      <w:r>
        <w:rPr>
          <w:rFonts w:hint="eastAsia" w:ascii="楷体" w:hAnsi="楷体" w:eastAsia="楷体" w:cs="楷体"/>
          <w:b/>
          <w:bCs/>
          <w:color w:val="auto"/>
          <w:sz w:val="30"/>
          <w:szCs w:val="22"/>
          <w:highlight w:val="none"/>
          <w:lang w:eastAsia="zh-CN"/>
        </w:rPr>
        <w:t>对“资格审查”等由采购人负责的环节的以书面形式向采购人提出质疑，对其他环节的以书面形式向采购人和招标方提出质疑。</w:t>
      </w:r>
    </w:p>
    <w:p w14:paraId="274239EE">
      <w:pPr>
        <w:spacing w:before="225" w:line="299" w:lineRule="auto"/>
        <w:ind w:left="148" w:right="208" w:firstLine="659"/>
        <w:rPr>
          <w:rFonts w:hint="eastAsia" w:ascii="楷体" w:hAnsi="楷体" w:eastAsia="楷体" w:cs="楷体"/>
          <w:b/>
          <w:bCs/>
          <w:color w:val="auto"/>
          <w:sz w:val="30"/>
          <w:szCs w:val="22"/>
          <w:highlight w:val="none"/>
          <w:lang w:eastAsia="zh-CN"/>
        </w:rPr>
      </w:pPr>
      <w:r>
        <w:rPr>
          <w:rFonts w:hint="eastAsia" w:ascii="Times New Roman" w:hAnsi="Times New Roman" w:eastAsia="仿宋_GB2312"/>
          <w:color w:val="auto"/>
          <w:sz w:val="30"/>
          <w:szCs w:val="22"/>
          <w:highlight w:val="none"/>
          <w:lang w:eastAsia="zh-CN"/>
        </w:rPr>
        <w:t>4.投标人认为中标</w:t>
      </w:r>
      <w:r>
        <w:rPr>
          <w:rFonts w:ascii="仿宋" w:hAnsi="仿宋" w:eastAsia="仿宋" w:cs="仿宋"/>
          <w:color w:val="auto"/>
          <w:spacing w:val="4"/>
          <w:sz w:val="30"/>
          <w:szCs w:val="30"/>
          <w:highlight w:val="none"/>
          <w:lang w:eastAsia="zh-CN"/>
        </w:rPr>
        <w:t>或者成</w:t>
      </w:r>
      <w:r>
        <w:rPr>
          <w:rFonts w:ascii="仿宋" w:hAnsi="仿宋" w:eastAsia="仿宋" w:cs="仿宋"/>
          <w:color w:val="auto"/>
          <w:spacing w:val="3"/>
          <w:sz w:val="30"/>
          <w:szCs w:val="30"/>
          <w:highlight w:val="none"/>
          <w:lang w:eastAsia="zh-CN"/>
        </w:rPr>
        <w:t>交</w:t>
      </w:r>
      <w:r>
        <w:rPr>
          <w:rFonts w:hint="eastAsia" w:ascii="Times New Roman" w:hAnsi="Times New Roman" w:eastAsia="仿宋_GB2312"/>
          <w:color w:val="auto"/>
          <w:sz w:val="30"/>
          <w:szCs w:val="22"/>
          <w:highlight w:val="none"/>
          <w:lang w:eastAsia="zh-CN"/>
        </w:rPr>
        <w:t>结果使自己的合法权益受到损害的，可以在</w:t>
      </w:r>
      <w:r>
        <w:rPr>
          <w:rFonts w:ascii="仿宋" w:hAnsi="仿宋" w:eastAsia="仿宋" w:cs="仿宋"/>
          <w:color w:val="auto"/>
          <w:spacing w:val="4"/>
          <w:sz w:val="30"/>
          <w:szCs w:val="30"/>
          <w:highlight w:val="none"/>
          <w:lang w:eastAsia="zh-CN"/>
        </w:rPr>
        <w:t>中标或者成</w:t>
      </w:r>
      <w:r>
        <w:rPr>
          <w:rFonts w:ascii="仿宋" w:hAnsi="仿宋" w:eastAsia="仿宋" w:cs="仿宋"/>
          <w:color w:val="auto"/>
          <w:spacing w:val="3"/>
          <w:sz w:val="30"/>
          <w:szCs w:val="30"/>
          <w:highlight w:val="none"/>
          <w:lang w:eastAsia="zh-CN"/>
        </w:rPr>
        <w:t>交结</w:t>
      </w:r>
      <w:r>
        <w:rPr>
          <w:rFonts w:ascii="仿宋" w:hAnsi="仿宋" w:eastAsia="仿宋" w:cs="仿宋"/>
          <w:color w:val="auto"/>
          <w:spacing w:val="-2"/>
          <w:sz w:val="30"/>
          <w:szCs w:val="30"/>
          <w:highlight w:val="none"/>
          <w:lang w:eastAsia="zh-CN"/>
        </w:rPr>
        <w:t>果公告期限届满之日</w:t>
      </w:r>
      <w:r>
        <w:rPr>
          <w:rFonts w:hint="eastAsia" w:ascii="Times New Roman" w:hAnsi="Times New Roman" w:eastAsia="仿宋_GB2312"/>
          <w:color w:val="auto"/>
          <w:sz w:val="30"/>
          <w:szCs w:val="22"/>
          <w:highlight w:val="none"/>
          <w:lang w:eastAsia="zh-CN"/>
        </w:rPr>
        <w:t>起7个工作日内，</w:t>
      </w:r>
      <w:r>
        <w:rPr>
          <w:rFonts w:hint="eastAsia" w:ascii="楷体" w:hAnsi="楷体" w:eastAsia="楷体" w:cs="楷体"/>
          <w:b/>
          <w:bCs/>
          <w:color w:val="auto"/>
          <w:sz w:val="30"/>
          <w:szCs w:val="22"/>
          <w:highlight w:val="none"/>
          <w:lang w:eastAsia="zh-CN"/>
        </w:rPr>
        <w:t>以书面形式向采购人和招标方提出质疑。</w:t>
      </w:r>
    </w:p>
    <w:p w14:paraId="34981481">
      <w:pPr>
        <w:spacing w:before="225" w:line="299" w:lineRule="auto"/>
        <w:ind w:left="148" w:right="208" w:firstLine="659"/>
        <w:rPr>
          <w:rFonts w:hint="eastAsia" w:ascii="楷体" w:hAnsi="楷体" w:eastAsia="楷体" w:cs="楷体"/>
          <w:b/>
          <w:bCs/>
          <w:color w:val="auto"/>
          <w:sz w:val="30"/>
          <w:szCs w:val="22"/>
          <w:highlight w:val="none"/>
          <w:lang w:eastAsia="zh-CN"/>
        </w:rPr>
      </w:pPr>
      <w:r>
        <w:rPr>
          <w:rFonts w:hint="eastAsia" w:ascii="楷体" w:hAnsi="楷体" w:eastAsia="楷体" w:cs="楷体"/>
          <w:b/>
          <w:bCs/>
          <w:color w:val="auto"/>
          <w:sz w:val="30"/>
          <w:szCs w:val="22"/>
          <w:highlight w:val="none"/>
          <w:lang w:eastAsia="zh-CN"/>
        </w:rPr>
        <w:t>5.投标人认为采购文件、采购过程、中标或者成交结果发生澄清、修改、更正的内容使自己的合法权益受到损害的，可以在通知送达供应商之日或者澄清公告、更正公告发布之日起7个工作日内，对经澄清、修改、更正的部分内容以书面形式提出质疑，质疑对象参照前述2-4条。</w:t>
      </w:r>
    </w:p>
    <w:p w14:paraId="11B94D10">
      <w:pPr>
        <w:spacing w:before="225" w:line="299" w:lineRule="auto"/>
        <w:ind w:left="148" w:right="208" w:firstLine="659"/>
        <w:rPr>
          <w:rFonts w:hint="eastAsia" w:ascii="楷体" w:hAnsi="楷体" w:eastAsia="楷体" w:cs="楷体"/>
          <w:b/>
          <w:bCs/>
          <w:color w:val="auto"/>
          <w:sz w:val="30"/>
          <w:szCs w:val="22"/>
          <w:highlight w:val="none"/>
          <w:lang w:eastAsia="zh-CN"/>
        </w:rPr>
      </w:pPr>
      <w:r>
        <w:rPr>
          <w:rFonts w:hint="eastAsia" w:ascii="楷体" w:hAnsi="楷体" w:eastAsia="楷体" w:cs="楷体"/>
          <w:b/>
          <w:bCs/>
          <w:color w:val="auto"/>
          <w:sz w:val="30"/>
          <w:szCs w:val="22"/>
          <w:highlight w:val="none"/>
          <w:lang w:eastAsia="zh-CN"/>
        </w:rPr>
        <w:t>6.提出质疑的供应商应当是参与所质疑项目(采购包)采购活动的供应商，且已依法获取采购文件。项目设立、项目预算、采购方式、组织形式、进口产品核准、采购需求调查过程、专门面向中小企业采购、合同履约等不属于可质疑事项。</w:t>
      </w:r>
    </w:p>
    <w:p w14:paraId="4574E16F">
      <w:pPr>
        <w:spacing w:before="241" w:line="368" w:lineRule="auto"/>
        <w:ind w:right="44" w:firstLine="629"/>
        <w:rPr>
          <w:rFonts w:hint="eastAsia" w:ascii="楷体" w:hAnsi="楷体" w:eastAsia="楷体" w:cs="楷体"/>
          <w:b/>
          <w:bCs/>
          <w:color w:val="auto"/>
          <w:sz w:val="30"/>
          <w:szCs w:val="22"/>
          <w:highlight w:val="none"/>
          <w:lang w:eastAsia="zh-CN"/>
        </w:rPr>
      </w:pPr>
      <w:r>
        <w:rPr>
          <w:rFonts w:hint="eastAsia" w:ascii="Times New Roman" w:hAnsi="Times New Roman" w:eastAsia="仿宋_GB2312"/>
          <w:color w:val="auto"/>
          <w:sz w:val="30"/>
          <w:szCs w:val="22"/>
          <w:highlight w:val="none"/>
          <w:lang w:eastAsia="zh-CN"/>
        </w:rPr>
        <w:t>7.</w:t>
      </w:r>
      <w:r>
        <w:rPr>
          <w:rFonts w:hint="eastAsia" w:ascii="Times New Roman" w:hAnsi="Times New Roman" w:eastAsia="仿宋_GB2312"/>
          <w:color w:val="auto"/>
          <w:sz w:val="30"/>
          <w:szCs w:val="22"/>
          <w:highlight w:val="none"/>
        </w:rPr>
        <w:t>质疑应当以书面形式提出，格式见《政府采购质疑和投诉办法》（财政部令第94号）附件范本，下载网址：浙江政府采购网(</w:t>
      </w:r>
      <w:r>
        <w:rPr>
          <w:color w:val="auto"/>
          <w:highlight w:val="none"/>
        </w:rPr>
        <w:fldChar w:fldCharType="begin"/>
      </w:r>
      <w:r>
        <w:rPr>
          <w:color w:val="auto"/>
          <w:highlight w:val="none"/>
        </w:rPr>
        <w:instrText xml:space="preserve"> HYPERLINK "http://zfcg.czt.zj.gov.cn/" </w:instrText>
      </w:r>
      <w:r>
        <w:rPr>
          <w:color w:val="auto"/>
          <w:highlight w:val="none"/>
        </w:rPr>
        <w:fldChar w:fldCharType="separate"/>
      </w:r>
      <w:r>
        <w:rPr>
          <w:rFonts w:hint="eastAsia" w:ascii="Times New Roman" w:hAnsi="Times New Roman" w:eastAsia="仿宋_GB2312"/>
          <w:color w:val="auto"/>
          <w:sz w:val="30"/>
          <w:szCs w:val="22"/>
          <w:highlight w:val="none"/>
        </w:rPr>
        <w:t>http://zfcg.czt.zj.gov.cn/</w:t>
      </w:r>
      <w:r>
        <w:rPr>
          <w:rFonts w:hint="eastAsia" w:ascii="Times New Roman" w:hAnsi="Times New Roman" w:eastAsia="仿宋_GB2312"/>
          <w:color w:val="auto"/>
          <w:sz w:val="30"/>
          <w:szCs w:val="22"/>
          <w:highlight w:val="none"/>
        </w:rPr>
        <w:fldChar w:fldCharType="end"/>
      </w:r>
      <w:r>
        <w:rPr>
          <w:rFonts w:hint="eastAsia" w:ascii="Times New Roman" w:hAnsi="Times New Roman" w:eastAsia="仿宋_GB2312"/>
          <w:color w:val="auto"/>
          <w:sz w:val="30"/>
          <w:szCs w:val="22"/>
          <w:highlight w:val="none"/>
        </w:rPr>
        <w:t>)，位置：“首页-下载专区-质疑投诉模板”。</w:t>
      </w:r>
      <w:r>
        <w:rPr>
          <w:rFonts w:hint="eastAsia" w:ascii="楷体" w:hAnsi="楷体" w:eastAsia="楷体" w:cs="楷体"/>
          <w:b/>
          <w:bCs/>
          <w:color w:val="auto"/>
          <w:sz w:val="30"/>
          <w:szCs w:val="22"/>
          <w:highlight w:val="none"/>
          <w:lang w:eastAsia="zh-CN"/>
        </w:rPr>
        <w:t>供应商提出质疑应当提交质疑函和必要的证明材料。供应商应当在法定质疑期内一次性提出针对同一采购程序环节的质疑。</w:t>
      </w:r>
    </w:p>
    <w:p w14:paraId="2FB3779C">
      <w:pPr>
        <w:snapToGrid/>
        <w:spacing w:line="440" w:lineRule="exact"/>
        <w:ind w:firstLine="600" w:firstLineChars="200"/>
        <w:rPr>
          <w:rFonts w:ascii="Times New Roman" w:hAnsi="Times New Roman" w:eastAsia="仿宋_GB2312"/>
          <w:color w:val="auto"/>
          <w:sz w:val="30"/>
          <w:szCs w:val="22"/>
          <w:highlight w:val="none"/>
          <w:lang w:eastAsia="zh-CN"/>
        </w:rPr>
      </w:pPr>
      <w:r>
        <w:rPr>
          <w:rFonts w:hint="eastAsia" w:ascii="Times New Roman" w:hAnsi="Times New Roman" w:eastAsia="仿宋_GB2312"/>
          <w:color w:val="auto"/>
          <w:sz w:val="30"/>
          <w:szCs w:val="22"/>
          <w:highlight w:val="none"/>
          <w:lang w:eastAsia="zh-CN"/>
        </w:rPr>
        <w:t>质疑函应当包括下列内容：</w:t>
      </w:r>
    </w:p>
    <w:p w14:paraId="05D8CCA0">
      <w:pPr>
        <w:snapToGrid/>
        <w:spacing w:line="440" w:lineRule="exact"/>
        <w:ind w:firstLine="600" w:firstLineChars="200"/>
        <w:rPr>
          <w:rFonts w:ascii="Times New Roman" w:hAnsi="Times New Roman" w:eastAsia="仿宋_GB2312"/>
          <w:color w:val="auto"/>
          <w:sz w:val="30"/>
          <w:szCs w:val="22"/>
          <w:highlight w:val="none"/>
          <w:lang w:eastAsia="zh-CN"/>
        </w:rPr>
      </w:pPr>
      <w:r>
        <w:rPr>
          <w:rFonts w:hint="eastAsia" w:ascii="仿宋_GB2312" w:hAnsi="仿宋_GB2312" w:eastAsia="仿宋_GB2312" w:cs="仿宋_GB2312"/>
          <w:color w:val="auto"/>
          <w:sz w:val="30"/>
          <w:szCs w:val="30"/>
          <w:highlight w:val="none"/>
          <w:lang w:eastAsia="zh-CN"/>
        </w:rPr>
        <w:t>（1）</w:t>
      </w:r>
      <w:r>
        <w:rPr>
          <w:rFonts w:hint="eastAsia" w:ascii="Times New Roman" w:hAnsi="Times New Roman" w:eastAsia="仿宋_GB2312"/>
          <w:color w:val="auto"/>
          <w:sz w:val="30"/>
          <w:szCs w:val="22"/>
          <w:highlight w:val="none"/>
          <w:lang w:eastAsia="zh-CN"/>
        </w:rPr>
        <w:t>供应商的姓名或者名称、地址、邮编、联系人及联系电话；</w:t>
      </w:r>
    </w:p>
    <w:p w14:paraId="0F553C71">
      <w:pPr>
        <w:snapToGrid/>
        <w:spacing w:line="440" w:lineRule="exact"/>
        <w:ind w:firstLine="600" w:firstLineChars="200"/>
        <w:rPr>
          <w:rFonts w:ascii="Times New Roman" w:hAnsi="Times New Roman" w:eastAsia="仿宋_GB2312"/>
          <w:color w:val="auto"/>
          <w:sz w:val="30"/>
          <w:szCs w:val="22"/>
          <w:highlight w:val="none"/>
          <w:lang w:eastAsia="zh-CN"/>
        </w:rPr>
      </w:pPr>
      <w:r>
        <w:rPr>
          <w:rFonts w:hint="eastAsia" w:ascii="仿宋_GB2312" w:hAnsi="仿宋_GB2312" w:eastAsia="仿宋_GB2312" w:cs="仿宋_GB2312"/>
          <w:color w:val="auto"/>
          <w:sz w:val="30"/>
          <w:szCs w:val="30"/>
          <w:highlight w:val="none"/>
          <w:lang w:eastAsia="zh-CN"/>
        </w:rPr>
        <w:t>（2）</w:t>
      </w:r>
      <w:r>
        <w:rPr>
          <w:rFonts w:hint="eastAsia" w:ascii="Times New Roman" w:hAnsi="Times New Roman" w:eastAsia="仿宋_GB2312"/>
          <w:color w:val="auto"/>
          <w:sz w:val="30"/>
          <w:szCs w:val="22"/>
          <w:highlight w:val="none"/>
          <w:lang w:eastAsia="zh-CN"/>
        </w:rPr>
        <w:t>质疑项目的名称、编号；</w:t>
      </w:r>
    </w:p>
    <w:p w14:paraId="33016A15">
      <w:pPr>
        <w:snapToGrid/>
        <w:spacing w:line="440" w:lineRule="exact"/>
        <w:ind w:firstLine="600" w:firstLineChars="200"/>
        <w:rPr>
          <w:rFonts w:ascii="Times New Roman" w:hAnsi="Times New Roman" w:eastAsia="仿宋_GB2312"/>
          <w:color w:val="auto"/>
          <w:sz w:val="30"/>
          <w:szCs w:val="22"/>
          <w:highlight w:val="none"/>
          <w:lang w:eastAsia="zh-CN"/>
        </w:rPr>
      </w:pPr>
      <w:r>
        <w:rPr>
          <w:rFonts w:hint="eastAsia" w:ascii="仿宋_GB2312" w:hAnsi="仿宋_GB2312" w:eastAsia="仿宋_GB2312" w:cs="仿宋_GB2312"/>
          <w:color w:val="auto"/>
          <w:sz w:val="30"/>
          <w:szCs w:val="30"/>
          <w:highlight w:val="none"/>
          <w:lang w:eastAsia="zh-CN"/>
        </w:rPr>
        <w:t>（3）</w:t>
      </w:r>
      <w:r>
        <w:rPr>
          <w:rFonts w:hint="eastAsia" w:ascii="Times New Roman" w:hAnsi="Times New Roman" w:eastAsia="仿宋_GB2312"/>
          <w:color w:val="auto"/>
          <w:sz w:val="30"/>
          <w:szCs w:val="22"/>
          <w:highlight w:val="none"/>
          <w:lang w:eastAsia="zh-CN"/>
        </w:rPr>
        <w:t>具体、明确的质疑事项和与质疑事项相关的请求；</w:t>
      </w:r>
    </w:p>
    <w:p w14:paraId="4C96CD2B">
      <w:pPr>
        <w:snapToGrid/>
        <w:spacing w:line="440" w:lineRule="exact"/>
        <w:ind w:firstLine="600" w:firstLineChars="200"/>
        <w:rPr>
          <w:rFonts w:ascii="Times New Roman" w:hAnsi="Times New Roman" w:eastAsia="仿宋_GB2312"/>
          <w:color w:val="auto"/>
          <w:sz w:val="30"/>
          <w:szCs w:val="22"/>
          <w:highlight w:val="none"/>
          <w:lang w:eastAsia="zh-CN"/>
        </w:rPr>
      </w:pPr>
      <w:r>
        <w:rPr>
          <w:rFonts w:hint="eastAsia" w:ascii="仿宋_GB2312" w:hAnsi="仿宋_GB2312" w:eastAsia="仿宋_GB2312" w:cs="仿宋_GB2312"/>
          <w:color w:val="auto"/>
          <w:sz w:val="30"/>
          <w:szCs w:val="30"/>
          <w:highlight w:val="none"/>
          <w:lang w:eastAsia="zh-CN"/>
        </w:rPr>
        <w:t>（4）</w:t>
      </w:r>
      <w:r>
        <w:rPr>
          <w:rFonts w:hint="eastAsia" w:ascii="Times New Roman" w:hAnsi="Times New Roman" w:eastAsia="仿宋_GB2312"/>
          <w:color w:val="auto"/>
          <w:sz w:val="30"/>
          <w:szCs w:val="22"/>
          <w:highlight w:val="none"/>
          <w:lang w:eastAsia="zh-CN"/>
        </w:rPr>
        <w:t>事实依据；</w:t>
      </w:r>
    </w:p>
    <w:p w14:paraId="6D5F54EA">
      <w:pPr>
        <w:snapToGrid/>
        <w:spacing w:line="440" w:lineRule="exact"/>
        <w:ind w:firstLine="600" w:firstLineChars="200"/>
        <w:rPr>
          <w:rFonts w:ascii="Times New Roman" w:hAnsi="Times New Roman" w:eastAsia="仿宋_GB2312"/>
          <w:color w:val="auto"/>
          <w:sz w:val="30"/>
          <w:szCs w:val="22"/>
          <w:highlight w:val="none"/>
          <w:lang w:eastAsia="zh-CN"/>
        </w:rPr>
      </w:pPr>
      <w:r>
        <w:rPr>
          <w:rFonts w:hint="eastAsia" w:ascii="仿宋_GB2312" w:hAnsi="仿宋_GB2312" w:eastAsia="仿宋_GB2312" w:cs="仿宋_GB2312"/>
          <w:color w:val="auto"/>
          <w:sz w:val="30"/>
          <w:szCs w:val="30"/>
          <w:highlight w:val="none"/>
          <w:lang w:eastAsia="zh-CN"/>
        </w:rPr>
        <w:t>（5）</w:t>
      </w:r>
      <w:r>
        <w:rPr>
          <w:rFonts w:hint="eastAsia" w:ascii="Times New Roman" w:hAnsi="Times New Roman" w:eastAsia="仿宋_GB2312"/>
          <w:color w:val="auto"/>
          <w:sz w:val="30"/>
          <w:szCs w:val="22"/>
          <w:highlight w:val="none"/>
          <w:lang w:eastAsia="zh-CN"/>
        </w:rPr>
        <w:t>必要的法律依据；</w:t>
      </w:r>
    </w:p>
    <w:p w14:paraId="6926F4DC">
      <w:pPr>
        <w:snapToGrid/>
        <w:spacing w:line="440" w:lineRule="exact"/>
        <w:ind w:firstLine="600" w:firstLineChars="200"/>
        <w:rPr>
          <w:rFonts w:ascii="Times New Roman" w:hAnsi="Times New Roman" w:eastAsia="仿宋_GB2312"/>
          <w:color w:val="auto"/>
          <w:sz w:val="30"/>
          <w:szCs w:val="22"/>
          <w:highlight w:val="none"/>
          <w:lang w:eastAsia="zh-CN"/>
        </w:rPr>
      </w:pPr>
      <w:r>
        <w:rPr>
          <w:rFonts w:hint="eastAsia" w:ascii="仿宋_GB2312" w:hAnsi="仿宋_GB2312" w:eastAsia="仿宋_GB2312" w:cs="仿宋_GB2312"/>
          <w:color w:val="auto"/>
          <w:sz w:val="30"/>
          <w:szCs w:val="30"/>
          <w:highlight w:val="none"/>
          <w:lang w:eastAsia="zh-CN"/>
        </w:rPr>
        <w:t>（6）</w:t>
      </w:r>
      <w:r>
        <w:rPr>
          <w:rFonts w:hint="eastAsia" w:ascii="Times New Roman" w:hAnsi="Times New Roman" w:eastAsia="仿宋_GB2312"/>
          <w:color w:val="auto"/>
          <w:sz w:val="30"/>
          <w:szCs w:val="22"/>
          <w:highlight w:val="none"/>
          <w:lang w:eastAsia="zh-CN"/>
        </w:rPr>
        <w:t>提出质疑的日期。</w:t>
      </w:r>
    </w:p>
    <w:p w14:paraId="4FBFB5B2">
      <w:pPr>
        <w:snapToGrid/>
        <w:spacing w:line="440" w:lineRule="exact"/>
        <w:ind w:firstLine="600" w:firstLineChars="200"/>
        <w:rPr>
          <w:rFonts w:ascii="Times New Roman" w:hAnsi="Times New Roman" w:eastAsia="仿宋_GB2312"/>
          <w:color w:val="auto"/>
          <w:sz w:val="30"/>
          <w:szCs w:val="22"/>
          <w:highlight w:val="none"/>
          <w:lang w:eastAsia="zh-CN"/>
        </w:rPr>
      </w:pPr>
      <w:r>
        <w:rPr>
          <w:rFonts w:hint="eastAsia" w:ascii="Times New Roman" w:hAnsi="Times New Roman" w:eastAsia="仿宋_GB2312"/>
          <w:color w:val="auto"/>
          <w:sz w:val="30"/>
          <w:szCs w:val="22"/>
          <w:highlight w:val="none"/>
          <w:lang w:eastAsia="zh-CN"/>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方自收到补齐材料之日起受理；逾期未补齐的，按自动撤回质疑处理。</w:t>
      </w:r>
    </w:p>
    <w:p w14:paraId="6CDB1C09">
      <w:pPr>
        <w:snapToGrid/>
        <w:spacing w:line="440" w:lineRule="exact"/>
        <w:ind w:firstLine="600" w:firstLineChars="200"/>
        <w:rPr>
          <w:rFonts w:ascii="Times New Roman" w:hAnsi="Times New Roman" w:eastAsia="仿宋_GB2312"/>
          <w:color w:val="auto"/>
          <w:sz w:val="30"/>
          <w:szCs w:val="22"/>
          <w:highlight w:val="none"/>
          <w:lang w:eastAsia="zh-CN"/>
        </w:rPr>
      </w:pPr>
      <w:r>
        <w:rPr>
          <w:rFonts w:hint="eastAsia" w:ascii="Times New Roman" w:hAnsi="Times New Roman" w:eastAsia="仿宋_GB2312"/>
          <w:color w:val="auto"/>
          <w:sz w:val="30"/>
          <w:szCs w:val="22"/>
          <w:highlight w:val="none"/>
          <w:lang w:eastAsia="zh-CN"/>
        </w:rPr>
        <w:t>8.</w:t>
      </w:r>
      <w:r>
        <w:rPr>
          <w:rFonts w:hint="eastAsia"/>
          <w:color w:val="auto"/>
          <w:highlight w:val="none"/>
          <w:lang w:eastAsia="zh-CN"/>
        </w:rPr>
        <w:t xml:space="preserve"> </w:t>
      </w:r>
      <w:r>
        <w:rPr>
          <w:rFonts w:hint="eastAsia" w:ascii="Times New Roman" w:hAnsi="Times New Roman" w:eastAsia="仿宋_GB2312"/>
          <w:color w:val="auto"/>
          <w:sz w:val="30"/>
          <w:szCs w:val="22"/>
          <w:highlight w:val="none"/>
          <w:lang w:eastAsia="zh-CN"/>
        </w:rPr>
        <w:t>供应商可以通过浙江省政府采购云平台（以下简称电子交易平台）向采购人、采购代理机构提出询问和质疑。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EEF7DCF">
      <w:pPr>
        <w:snapToGrid/>
        <w:spacing w:line="440" w:lineRule="exact"/>
        <w:ind w:firstLine="600" w:firstLineChars="200"/>
        <w:rPr>
          <w:rFonts w:ascii="Times New Roman" w:hAnsi="Times New Roman" w:eastAsia="仿宋_GB2312"/>
          <w:color w:val="auto"/>
          <w:sz w:val="30"/>
          <w:szCs w:val="22"/>
          <w:highlight w:val="none"/>
          <w:lang w:eastAsia="zh-CN"/>
        </w:rPr>
      </w:pPr>
      <w:r>
        <w:rPr>
          <w:rFonts w:hint="eastAsia" w:ascii="Times New Roman" w:hAnsi="Times New Roman" w:eastAsia="仿宋_GB2312"/>
          <w:color w:val="auto"/>
          <w:sz w:val="30"/>
          <w:szCs w:val="22"/>
          <w:highlight w:val="none"/>
          <w:lang w:eastAsia="zh-CN"/>
        </w:rPr>
        <w:t>因特殊原因无法通过电子交易平台提出的，可以按照采购文件中载明的接收供应商质疑函的方式、联系部门、联系人、联系电话和通讯地址等信息，向采购人、采购代理机构邮寄、现场递交质疑函。</w:t>
      </w:r>
    </w:p>
    <w:p w14:paraId="3163D31D">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（六）招标文件的澄清与修改</w:t>
      </w:r>
    </w:p>
    <w:p w14:paraId="2B3D7FD1">
      <w:pPr>
        <w:spacing w:line="440" w:lineRule="exact"/>
        <w:ind w:firstLine="600" w:firstLineChars="200"/>
        <w:rPr>
          <w:rFonts w:ascii="Times New Roman" w:hAnsi="Times New Roman" w:eastAsia="仿宋_GB2312"/>
          <w:b/>
          <w:bCs/>
          <w:color w:val="auto"/>
          <w:sz w:val="30"/>
          <w:highlight w:val="none"/>
        </w:rPr>
      </w:pPr>
      <w:r>
        <w:rPr>
          <w:rFonts w:hint="eastAsia" w:ascii="Times New Roman" w:hAnsi="Times New Roman" w:eastAsia="仿宋_GB2312"/>
          <w:color w:val="auto"/>
          <w:sz w:val="30"/>
          <w:highlight w:val="none"/>
        </w:rPr>
        <w:t>1.投标人应认真阅读本招标文件，发现其中表述不清楚、有错误或有不合理要求的，投标人应当在获取招标文件或者招标文件公告期限届满之日起7个工作日内以书面形式向采购人、招标方提出。采购人、招标方将在规定的时间内，在财政部门指定的政府采购信息发布媒体上发布更正公告，并以书面形式通知所有招标文件收受人。</w:t>
      </w:r>
      <w:r>
        <w:rPr>
          <w:rFonts w:hint="eastAsia" w:ascii="Times New Roman" w:hAnsi="Times New Roman" w:eastAsia="仿宋_GB2312"/>
          <w:b/>
          <w:bCs/>
          <w:color w:val="auto"/>
          <w:sz w:val="30"/>
          <w:highlight w:val="none"/>
        </w:rPr>
        <w:t>逾期提出的采购人、招标方将不予受理。</w:t>
      </w:r>
    </w:p>
    <w:p w14:paraId="0992018B">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2.采购人、招标方无论出于何种原因，均可主动对招标文件中的相关事项，用补充文件等方式进行澄清和修改。</w:t>
      </w:r>
    </w:p>
    <w:p w14:paraId="5362724C">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3.招标文件澄清、答复、修改、补充的内容为招标文件的组成部分。当招标文件与招标文件的答复、澄清、修改、补充通知就同一内容的表述不一致时，以最后发出的书面文件为准。</w:t>
      </w:r>
    </w:p>
    <w:p w14:paraId="76BA31F5">
      <w:pPr>
        <w:spacing w:line="440" w:lineRule="exact"/>
        <w:ind w:firstLine="600" w:firstLineChars="200"/>
        <w:outlineLvl w:val="1"/>
        <w:rPr>
          <w:rFonts w:ascii="黑体" w:hAnsi="黑体" w:eastAsia="黑体"/>
          <w:color w:val="auto"/>
          <w:sz w:val="30"/>
          <w:szCs w:val="30"/>
          <w:highlight w:val="none"/>
        </w:rPr>
      </w:pPr>
      <w:r>
        <w:rPr>
          <w:rFonts w:hint="eastAsia" w:ascii="黑体" w:hAnsi="黑体" w:eastAsia="黑体"/>
          <w:color w:val="auto"/>
          <w:sz w:val="30"/>
          <w:szCs w:val="30"/>
          <w:highlight w:val="none"/>
        </w:rPr>
        <w:t>二、投标文件的编制</w:t>
      </w:r>
    </w:p>
    <w:p w14:paraId="5456B9F1">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（一）投标文件编制工具</w:t>
      </w:r>
    </w:p>
    <w:p w14:paraId="3F750579">
      <w:pPr>
        <w:wordWrap w:val="0"/>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投标文件编制工具为政采云电子交易客户端，请在浙江政府采购网（https://zfcg.czt.zj.gov.cn/）下载专区</w:t>
      </w:r>
      <w:r>
        <w:rPr>
          <w:rFonts w:hint="eastAsia" w:ascii="Times New Roman" w:hAnsi="Times New Roman" w:eastAsia="仿宋_GB2312"/>
          <w:color w:val="auto"/>
          <w:sz w:val="30"/>
          <w:highlight w:val="none"/>
          <w:lang w:eastAsia="zh-CN"/>
        </w:rPr>
        <w:t>（</w:t>
      </w:r>
      <w:r>
        <w:rPr>
          <w:rFonts w:hint="eastAsia" w:ascii="Times New Roman" w:hAnsi="Times New Roman" w:eastAsia="仿宋_GB2312" w:cs="Times New Roman"/>
          <w:i w:val="0"/>
          <w:iCs w:val="0"/>
          <w:caps w:val="0"/>
          <w:color w:val="auto"/>
          <w:spacing w:val="0"/>
          <w:sz w:val="30"/>
          <w:szCs w:val="22"/>
          <w:highlight w:val="none"/>
          <w:shd w:val="clear" w:color="auto" w:fill="auto"/>
        </w:rPr>
        <w:t>下载专区</w:t>
      </w:r>
      <w:r>
        <w:rPr>
          <w:rFonts w:hint="eastAsia" w:ascii="Times New Roman" w:hAnsi="Times New Roman" w:eastAsia="仿宋_GB2312" w:cs="Times New Roman"/>
          <w:i w:val="0"/>
          <w:iCs w:val="0"/>
          <w:caps w:val="0"/>
          <w:color w:val="auto"/>
          <w:spacing w:val="0"/>
          <w:sz w:val="30"/>
          <w:szCs w:val="22"/>
          <w:highlight w:val="none"/>
          <w:shd w:val="clear" w:color="auto" w:fill="auto"/>
          <w:lang w:val="en-US" w:eastAsia="zh-CN"/>
        </w:rPr>
        <w:t>→</w:t>
      </w:r>
      <w:r>
        <w:rPr>
          <w:rFonts w:hint="eastAsia" w:ascii="Times New Roman" w:hAnsi="Times New Roman" w:eastAsia="仿宋_GB2312" w:cs="Times New Roman"/>
          <w:i w:val="0"/>
          <w:iCs w:val="0"/>
          <w:caps w:val="0"/>
          <w:color w:val="auto"/>
          <w:spacing w:val="0"/>
          <w:sz w:val="30"/>
          <w:szCs w:val="22"/>
          <w:highlight w:val="none"/>
          <w:shd w:val="clear" w:color="auto" w:fill="auto"/>
        </w:rPr>
        <w:t> 电子交易客户端</w:t>
      </w:r>
      <w:r>
        <w:rPr>
          <w:rFonts w:hint="eastAsia" w:ascii="Times New Roman" w:hAnsi="Times New Roman" w:eastAsia="仿宋_GB2312" w:cs="Times New Roman"/>
          <w:i w:val="0"/>
          <w:iCs w:val="0"/>
          <w:caps w:val="0"/>
          <w:color w:val="auto"/>
          <w:spacing w:val="0"/>
          <w:sz w:val="30"/>
          <w:szCs w:val="22"/>
          <w:highlight w:val="none"/>
          <w:shd w:val="clear" w:color="auto" w:fill="auto"/>
          <w:lang w:val="en-US" w:eastAsia="zh-CN"/>
        </w:rPr>
        <w:t>→</w:t>
      </w:r>
      <w:r>
        <w:rPr>
          <w:rFonts w:hint="eastAsia" w:ascii="Times New Roman" w:hAnsi="Times New Roman" w:eastAsia="仿宋_GB2312" w:cs="Times New Roman"/>
          <w:i w:val="0"/>
          <w:iCs w:val="0"/>
          <w:caps w:val="0"/>
          <w:color w:val="auto"/>
          <w:spacing w:val="0"/>
          <w:sz w:val="30"/>
          <w:szCs w:val="22"/>
          <w:highlight w:val="none"/>
          <w:shd w:val="clear" w:color="auto" w:fill="auto"/>
        </w:rPr>
        <w:t>政采云电子交易客户端</w:t>
      </w:r>
      <w:r>
        <w:rPr>
          <w:rFonts w:hint="eastAsia" w:ascii="Times New Roman" w:hAnsi="Times New Roman" w:eastAsia="仿宋_GB2312"/>
          <w:color w:val="auto"/>
          <w:sz w:val="30"/>
          <w:highlight w:val="none"/>
          <w:lang w:eastAsia="zh-CN"/>
        </w:rPr>
        <w:t>）</w:t>
      </w:r>
      <w:r>
        <w:rPr>
          <w:rFonts w:hint="eastAsia" w:ascii="Times New Roman" w:hAnsi="Times New Roman" w:eastAsia="仿宋_GB2312"/>
          <w:color w:val="auto"/>
          <w:sz w:val="30"/>
          <w:highlight w:val="none"/>
        </w:rPr>
        <w:t>自行下载并安装。</w:t>
      </w:r>
    </w:p>
    <w:p w14:paraId="11A7C6B4">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（二）投标文件的组成</w:t>
      </w:r>
    </w:p>
    <w:p w14:paraId="18297FF4">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本项目所称投标文件系指电子投标文件或备份投标文件。投标文件需按照本招标文件和电子交易平台的要求制作、加密并递交。</w:t>
      </w:r>
    </w:p>
    <w:p w14:paraId="2B46817F">
      <w:pPr>
        <w:spacing w:line="440" w:lineRule="exact"/>
        <w:ind w:firstLine="602" w:firstLineChars="200"/>
        <w:rPr>
          <w:rFonts w:ascii="仿宋_GB2312" w:hAnsi="Times New Roman" w:eastAsia="仿宋_GB2312"/>
          <w:b/>
          <w:bCs/>
          <w:color w:val="auto"/>
          <w:sz w:val="30"/>
          <w:szCs w:val="30"/>
          <w:highlight w:val="none"/>
        </w:rPr>
      </w:pPr>
      <w:r>
        <w:rPr>
          <w:rFonts w:hint="eastAsia" w:ascii="仿宋_GB2312" w:hAnsi="仿宋" w:eastAsia="仿宋_GB2312"/>
          <w:b/>
          <w:bCs/>
          <w:color w:val="auto"/>
          <w:sz w:val="30"/>
          <w:szCs w:val="30"/>
          <w:highlight w:val="none"/>
        </w:rPr>
        <w:t>“电子投标文件”系指通过政采云电子投标客户端完成投标文件编制后生成并加密的数据电文形式的投标文件（文件扩展名为.jmbs），“备份投标文件”系指与“电子投标文件”同时生成的数据电文形式的电子文件（文件扩展名为.bfbs）。</w:t>
      </w:r>
    </w:p>
    <w:p w14:paraId="7ECA5742">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每个</w:t>
      </w:r>
      <w:r>
        <w:rPr>
          <w:rFonts w:hint="eastAsia" w:ascii="Times New Roman" w:hAnsi="Times New Roman" w:eastAsia="仿宋_GB2312"/>
          <w:b/>
          <w:bCs/>
          <w:color w:val="auto"/>
          <w:sz w:val="30"/>
          <w:highlight w:val="none"/>
          <w:lang w:eastAsia="zh-CN"/>
        </w:rPr>
        <w:t>标项</w:t>
      </w:r>
      <w:r>
        <w:rPr>
          <w:rFonts w:hint="eastAsia" w:ascii="Times New Roman" w:hAnsi="Times New Roman" w:eastAsia="仿宋_GB2312"/>
          <w:b/>
          <w:bCs/>
          <w:color w:val="auto"/>
          <w:sz w:val="30"/>
          <w:highlight w:val="none"/>
        </w:rPr>
        <w:t>的电子投标文件由资质文件、技术商务文件、投标报价文件三部</w:t>
      </w:r>
      <w:r>
        <w:rPr>
          <w:rFonts w:hint="eastAsia" w:ascii="Times New Roman" w:hAnsi="Times New Roman" w:eastAsia="仿宋_GB2312"/>
          <w:b/>
          <w:bCs/>
          <w:color w:val="auto"/>
          <w:sz w:val="30"/>
          <w:highlight w:val="none"/>
          <w:lang w:val="en-US" w:eastAsia="zh-CN"/>
        </w:rPr>
        <w:t>分</w:t>
      </w:r>
      <w:r>
        <w:rPr>
          <w:rFonts w:hint="eastAsia" w:ascii="Times New Roman" w:hAnsi="Times New Roman" w:eastAsia="仿宋_GB2312"/>
          <w:b/>
          <w:bCs/>
          <w:color w:val="auto"/>
          <w:sz w:val="30"/>
          <w:highlight w:val="none"/>
        </w:rPr>
        <w:t>组成，具体详见“第六章  投标文件格式附件”。备份投标文件的组成和内容等同电子投标文件。</w:t>
      </w:r>
    </w:p>
    <w:p w14:paraId="375DBDCE">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注：法定代表人授权委托书、投标声明书、投标报价明细表必须按招标文件格式要求正确签署并加盖投标人公章。投标文件中所须加盖公章部分均采用CA签章。</w:t>
      </w:r>
    </w:p>
    <w:p w14:paraId="5FD12343">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（三）投标文件的效力</w:t>
      </w:r>
    </w:p>
    <w:p w14:paraId="6B6B1372">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电子投标文件未按时解密，投标人提供了备份投标文件的，以备份投标文件作为依据，否则视为投标文件撤回。电子投标文件已按时解密的，备份投标文件自动失效。</w:t>
      </w:r>
    </w:p>
    <w:p w14:paraId="04EC4722">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（四）投标文件的语言及计量</w:t>
      </w:r>
    </w:p>
    <w:p w14:paraId="000E4923">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1.投标文件以及投标人与招标方就有关投标事宜的所有来往函电，均应以中文汉语简体字书写。除签字、盖章、专用名称等特殊情形外，以中文汉语以外的文字表述的投标文件视同未提供。</w:t>
      </w:r>
    </w:p>
    <w:p w14:paraId="1980ECBD">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2.投标计量单位，招标文件已有明确规定的，使用招标文件规定的计量单位；招标文件没有规定的，应采用中华人民共和国法定计量单位（货币单位：人民币元），否则视同未响应。</w:t>
      </w:r>
    </w:p>
    <w:p w14:paraId="1476ABAC">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（五）投标报价</w:t>
      </w:r>
    </w:p>
    <w:p w14:paraId="6A021A94">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1.投标文件只允许有一个报价，投标报价应按招标文件中相关附表格式填报，该投标报价应与明细报价汇总相等，且不允许出现报价优惠等字样。投标总价不为零，报价明细表中部分产品、服务单价为零的，视作已包含在总价中。</w:t>
      </w:r>
    </w:p>
    <w:p w14:paraId="24E1EB64">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2.</w:t>
      </w:r>
      <w:r>
        <w:rPr>
          <w:rFonts w:hint="eastAsia"/>
          <w:color w:val="auto"/>
          <w:highlight w:val="none"/>
        </w:rPr>
        <w:t xml:space="preserve"> </w:t>
      </w:r>
      <w:r>
        <w:rPr>
          <w:rFonts w:hint="eastAsia" w:ascii="Times New Roman" w:hAnsi="Times New Roman" w:eastAsia="仿宋_GB2312"/>
          <w:color w:val="auto"/>
          <w:sz w:val="30"/>
          <w:highlight w:val="none"/>
        </w:rPr>
        <w:t>投标报价应包含项目所需全部产品和（或）服务，不得缺漏，是履行合同的最终价格，</w:t>
      </w:r>
      <w:r>
        <w:rPr>
          <w:rFonts w:hint="eastAsia" w:ascii="楷体" w:hAnsi="楷体" w:eastAsia="楷体" w:cs="楷体"/>
          <w:b/>
          <w:bCs/>
          <w:color w:val="auto"/>
          <w:sz w:val="30"/>
          <w:highlight w:val="none"/>
          <w:u w:val="single"/>
        </w:rPr>
        <w:t>包括</w:t>
      </w:r>
      <w:r>
        <w:rPr>
          <w:rFonts w:hint="eastAsia" w:ascii="楷体" w:hAnsi="楷体" w:eastAsia="楷体" w:cs="楷体"/>
          <w:b/>
          <w:bCs/>
          <w:color w:val="auto"/>
          <w:sz w:val="30"/>
          <w:highlight w:val="none"/>
          <w:u w:val="single"/>
          <w:lang w:val="en-US" w:eastAsia="zh-CN"/>
        </w:rPr>
        <w:t>实验室基础改造（修复）、</w:t>
      </w:r>
      <w:r>
        <w:rPr>
          <w:rFonts w:hint="eastAsia" w:ascii="Times New Roman" w:hAnsi="Times New Roman" w:eastAsia="仿宋_GB2312"/>
          <w:color w:val="auto"/>
          <w:sz w:val="30"/>
          <w:highlight w:val="none"/>
        </w:rPr>
        <w:t>货款和（或）服务费、标准附件、备品备件、专用工具、包装、运输、装卸、保险、货到就位以及安装、调试、培训、保修、税费等一切费用。</w:t>
      </w:r>
    </w:p>
    <w:p w14:paraId="2EFDC48D">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3.投标报价单位金额到元为止，如投标报价总价出现角、分，将被抹除。</w:t>
      </w:r>
    </w:p>
    <w:p w14:paraId="44F2E0B8">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4.资格文件、技术商务文件中不得出现投标报价信息，否则按无效标处理。</w:t>
      </w:r>
    </w:p>
    <w:p w14:paraId="6F9E1550">
      <w:pPr>
        <w:spacing w:line="440" w:lineRule="exact"/>
        <w:ind w:firstLine="602" w:firstLineChars="200"/>
        <w:rPr>
          <w:rFonts w:hint="eastAsia" w:ascii="楷体" w:hAnsi="楷体" w:eastAsia="楷体" w:cs="楷体"/>
          <w:b/>
          <w:bCs/>
          <w:color w:val="auto"/>
          <w:sz w:val="30"/>
          <w:highlight w:val="none"/>
        </w:rPr>
      </w:pPr>
      <w:r>
        <w:rPr>
          <w:rFonts w:hint="eastAsia" w:ascii="楷体" w:hAnsi="楷体" w:eastAsia="楷体" w:cs="楷体"/>
          <w:b/>
          <w:bCs/>
          <w:color w:val="auto"/>
          <w:sz w:val="30"/>
          <w:highlight w:val="none"/>
        </w:rPr>
        <w:t>5.投标人不得进行影响产品质量或者诚信履约的恶意报价。投标人在项目评审前准备好报价核算、报价明细、报价说明等材料，以备评审专家核查。</w:t>
      </w:r>
      <w:r>
        <w:rPr>
          <w:rFonts w:hint="eastAsia" w:ascii="楷体" w:hAnsi="楷体" w:eastAsia="楷体" w:cs="楷体"/>
          <w:b/>
          <w:bCs/>
          <w:color w:val="auto"/>
          <w:sz w:val="30"/>
          <w:highlight w:val="none"/>
          <w:lang w:eastAsia="zh-CN"/>
        </w:rPr>
        <w:t>投标人</w:t>
      </w:r>
      <w:r>
        <w:rPr>
          <w:rFonts w:hint="eastAsia" w:ascii="楷体" w:hAnsi="楷体" w:eastAsia="楷体" w:cs="楷体"/>
          <w:b/>
          <w:bCs/>
          <w:color w:val="auto"/>
          <w:sz w:val="30"/>
          <w:highlight w:val="none"/>
        </w:rPr>
        <w:t>报价低于项目预算50%的，应当在报价文件中详细阐述不影响产品质量或者诚信履约的具体原因。</w:t>
      </w:r>
    </w:p>
    <w:p w14:paraId="0A9ECE56">
      <w:pPr>
        <w:pStyle w:val="15"/>
        <w:snapToGrid w:val="0"/>
        <w:spacing w:before="156" w:after="156" w:line="460" w:lineRule="exact"/>
        <w:ind w:firstLine="602" w:firstLineChars="200"/>
        <w:jc w:val="left"/>
        <w:rPr>
          <w:rFonts w:hint="eastAsia" w:ascii="楷体" w:hAnsi="楷体" w:eastAsia="楷体" w:cs="楷体"/>
          <w:b/>
          <w:bCs/>
          <w:i w:val="0"/>
          <w:iCs w:val="0"/>
          <w:caps w:val="0"/>
          <w:color w:val="auto"/>
          <w:spacing w:val="0"/>
          <w:kern w:val="2"/>
          <w:sz w:val="30"/>
          <w:szCs w:val="22"/>
          <w:highlight w:val="none"/>
          <w:shd w:val="clear"/>
          <w:vertAlign w:val="baseline"/>
        </w:rPr>
      </w:pPr>
      <w:r>
        <w:rPr>
          <w:rFonts w:hint="eastAsia" w:ascii="楷体" w:hAnsi="楷体" w:eastAsia="楷体" w:cs="楷体"/>
          <w:b/>
          <w:bCs/>
          <w:color w:val="auto"/>
          <w:kern w:val="2"/>
          <w:sz w:val="30"/>
          <w:szCs w:val="22"/>
          <w:highlight w:val="none"/>
          <w:lang w:val="en-US" w:eastAsia="zh-CN"/>
        </w:rPr>
        <w:t>6.投标报价</w:t>
      </w:r>
      <w:r>
        <w:rPr>
          <w:rFonts w:hint="eastAsia" w:ascii="楷体" w:hAnsi="楷体" w:eastAsia="楷体" w:cs="楷体"/>
          <w:b/>
          <w:bCs/>
          <w:i w:val="0"/>
          <w:iCs w:val="0"/>
          <w:caps w:val="0"/>
          <w:color w:val="auto"/>
          <w:spacing w:val="0"/>
          <w:kern w:val="2"/>
          <w:sz w:val="30"/>
          <w:szCs w:val="22"/>
          <w:highlight w:val="none"/>
          <w:shd w:val="clear"/>
        </w:rPr>
        <w:t>出现下列情形之一的，</w:t>
      </w:r>
      <w:r>
        <w:rPr>
          <w:rFonts w:hint="eastAsia" w:ascii="楷体" w:hAnsi="楷体" w:eastAsia="楷体" w:cs="楷体"/>
          <w:b/>
          <w:bCs/>
          <w:i w:val="0"/>
          <w:iCs w:val="0"/>
          <w:caps w:val="0"/>
          <w:color w:val="auto"/>
          <w:spacing w:val="0"/>
          <w:kern w:val="2"/>
          <w:sz w:val="30"/>
          <w:szCs w:val="22"/>
          <w:highlight w:val="none"/>
          <w:shd w:val="clear"/>
          <w:vertAlign w:val="baseline"/>
        </w:rPr>
        <w:t>评</w:t>
      </w:r>
      <w:r>
        <w:rPr>
          <w:rFonts w:hint="eastAsia" w:ascii="楷体" w:hAnsi="楷体" w:eastAsia="楷体" w:cs="楷体"/>
          <w:b/>
          <w:bCs/>
          <w:i w:val="0"/>
          <w:iCs w:val="0"/>
          <w:caps w:val="0"/>
          <w:color w:val="auto"/>
          <w:spacing w:val="0"/>
          <w:kern w:val="2"/>
          <w:sz w:val="30"/>
          <w:szCs w:val="22"/>
          <w:highlight w:val="none"/>
          <w:shd w:val="clear"/>
          <w:vertAlign w:val="baseline"/>
          <w:lang w:val="en-US" w:eastAsia="zh-CN"/>
        </w:rPr>
        <w:t>标</w:t>
      </w:r>
      <w:r>
        <w:rPr>
          <w:rFonts w:hint="eastAsia" w:ascii="楷体" w:hAnsi="楷体" w:eastAsia="楷体" w:cs="楷体"/>
          <w:b/>
          <w:bCs/>
          <w:i w:val="0"/>
          <w:iCs w:val="0"/>
          <w:caps w:val="0"/>
          <w:color w:val="auto"/>
          <w:spacing w:val="0"/>
          <w:kern w:val="2"/>
          <w:sz w:val="30"/>
          <w:szCs w:val="22"/>
          <w:highlight w:val="none"/>
          <w:shd w:val="clear"/>
        </w:rPr>
        <w:t>委员会</w:t>
      </w:r>
      <w:r>
        <w:rPr>
          <w:rFonts w:hint="eastAsia" w:ascii="楷体" w:hAnsi="楷体" w:eastAsia="楷体" w:cs="楷体"/>
          <w:b/>
          <w:bCs/>
          <w:i w:val="0"/>
          <w:iCs w:val="0"/>
          <w:caps w:val="0"/>
          <w:color w:val="auto"/>
          <w:spacing w:val="0"/>
          <w:kern w:val="2"/>
          <w:sz w:val="30"/>
          <w:szCs w:val="22"/>
          <w:highlight w:val="none"/>
          <w:shd w:val="clear"/>
          <w:lang w:val="en-US" w:eastAsia="zh-CN"/>
        </w:rPr>
        <w:t>将</w:t>
      </w:r>
      <w:r>
        <w:rPr>
          <w:rFonts w:hint="eastAsia" w:ascii="楷体" w:hAnsi="楷体" w:eastAsia="楷体" w:cs="楷体"/>
          <w:b/>
          <w:bCs/>
          <w:color w:val="auto"/>
          <w:kern w:val="2"/>
          <w:sz w:val="30"/>
          <w:szCs w:val="22"/>
          <w:highlight w:val="none"/>
          <w:lang w:val="en-US" w:eastAsia="zh-CN"/>
        </w:rPr>
        <w:t>对相关供应商进行询标</w:t>
      </w:r>
      <w:r>
        <w:rPr>
          <w:rFonts w:hint="eastAsia" w:ascii="楷体" w:hAnsi="楷体" w:eastAsia="楷体" w:cs="楷体"/>
          <w:b/>
          <w:bCs/>
          <w:i w:val="0"/>
          <w:iCs w:val="0"/>
          <w:caps w:val="0"/>
          <w:color w:val="auto"/>
          <w:spacing w:val="0"/>
          <w:kern w:val="2"/>
          <w:sz w:val="30"/>
          <w:szCs w:val="22"/>
          <w:highlight w:val="none"/>
          <w:shd w:val="clear"/>
        </w:rPr>
        <w:t>：</w:t>
      </w:r>
      <w:r>
        <w:rPr>
          <w:rFonts w:hint="eastAsia" w:ascii="楷体" w:hAnsi="楷体" w:eastAsia="楷体" w:cs="楷体"/>
          <w:b/>
          <w:bCs/>
          <w:i w:val="0"/>
          <w:iCs w:val="0"/>
          <w:caps w:val="0"/>
          <w:color w:val="auto"/>
          <w:spacing w:val="0"/>
          <w:kern w:val="2"/>
          <w:sz w:val="30"/>
          <w:szCs w:val="22"/>
          <w:highlight w:val="none"/>
          <w:shd w:val="clear"/>
          <w:vertAlign w:val="baseline"/>
        </w:rPr>
        <w:t>（一）投标报价低于全部通过符合性审查供应商投标报价平均值50%的，即投标报价&lt;全部通过符合性审查供应商投标报价平均值×50%；（二）投标报价低于通过符合性审查且报价次低供应商投标报价50%的，即投标报价&lt;通过符合性审查且报价次低供应商投标报价×50%；（三）投标报价低于采购项目最高限价45%的，即投标报价&lt;采购项目最高限价×45%；（四）其他评</w:t>
      </w:r>
      <w:r>
        <w:rPr>
          <w:rFonts w:hint="eastAsia" w:ascii="楷体" w:hAnsi="楷体" w:eastAsia="楷体" w:cs="楷体"/>
          <w:b/>
          <w:bCs/>
          <w:i w:val="0"/>
          <w:iCs w:val="0"/>
          <w:caps w:val="0"/>
          <w:color w:val="auto"/>
          <w:spacing w:val="0"/>
          <w:kern w:val="2"/>
          <w:sz w:val="30"/>
          <w:szCs w:val="22"/>
          <w:highlight w:val="none"/>
          <w:shd w:val="clear"/>
          <w:vertAlign w:val="baseline"/>
          <w:lang w:val="en-US" w:eastAsia="zh-CN"/>
        </w:rPr>
        <w:t>标</w:t>
      </w:r>
      <w:r>
        <w:rPr>
          <w:rFonts w:hint="eastAsia" w:ascii="楷体" w:hAnsi="楷体" w:eastAsia="楷体" w:cs="楷体"/>
          <w:b/>
          <w:bCs/>
          <w:i w:val="0"/>
          <w:iCs w:val="0"/>
          <w:caps w:val="0"/>
          <w:color w:val="auto"/>
          <w:spacing w:val="0"/>
          <w:kern w:val="2"/>
          <w:sz w:val="30"/>
          <w:szCs w:val="22"/>
          <w:highlight w:val="none"/>
          <w:shd w:val="clear"/>
          <w:vertAlign w:val="baseline"/>
        </w:rPr>
        <w:t>委员会认为供应商报价过低，有可能影响产品质量或者不能诚信履约的情形。</w:t>
      </w:r>
    </w:p>
    <w:p w14:paraId="17EB4AFE">
      <w:pPr>
        <w:pStyle w:val="15"/>
        <w:snapToGrid w:val="0"/>
        <w:spacing w:before="156" w:after="156" w:line="460" w:lineRule="exact"/>
        <w:ind w:firstLine="602" w:firstLineChars="200"/>
        <w:jc w:val="left"/>
        <w:rPr>
          <w:rFonts w:hint="eastAsia" w:ascii="楷体" w:hAnsi="楷体" w:eastAsia="楷体" w:cs="楷体"/>
          <w:b/>
          <w:bCs/>
          <w:color w:val="auto"/>
          <w:kern w:val="2"/>
          <w:sz w:val="30"/>
          <w:szCs w:val="22"/>
          <w:highlight w:val="none"/>
          <w:lang w:val="en-US" w:eastAsia="zh-CN"/>
        </w:rPr>
      </w:pPr>
      <w:r>
        <w:rPr>
          <w:rFonts w:hint="eastAsia" w:ascii="楷体" w:hAnsi="楷体" w:eastAsia="楷体" w:cs="楷体"/>
          <w:b/>
          <w:bCs/>
          <w:i w:val="0"/>
          <w:iCs w:val="0"/>
          <w:caps w:val="0"/>
          <w:color w:val="auto"/>
          <w:spacing w:val="0"/>
          <w:kern w:val="2"/>
          <w:sz w:val="30"/>
          <w:szCs w:val="22"/>
          <w:highlight w:val="none"/>
          <w:shd w:val="clear"/>
          <w:vertAlign w:val="baseline"/>
        </w:rPr>
        <w:t>评</w:t>
      </w:r>
      <w:r>
        <w:rPr>
          <w:rFonts w:hint="eastAsia" w:ascii="楷体" w:hAnsi="楷体" w:eastAsia="楷体" w:cs="楷体"/>
          <w:b/>
          <w:bCs/>
          <w:i w:val="0"/>
          <w:iCs w:val="0"/>
          <w:caps w:val="0"/>
          <w:color w:val="auto"/>
          <w:spacing w:val="0"/>
          <w:kern w:val="2"/>
          <w:sz w:val="30"/>
          <w:szCs w:val="22"/>
          <w:highlight w:val="none"/>
          <w:shd w:val="clear"/>
          <w:vertAlign w:val="baseline"/>
          <w:lang w:val="en-US" w:eastAsia="zh-CN"/>
        </w:rPr>
        <w:t>标</w:t>
      </w:r>
      <w:r>
        <w:rPr>
          <w:rFonts w:hint="eastAsia" w:ascii="楷体" w:hAnsi="楷体" w:eastAsia="楷体" w:cs="楷体"/>
          <w:b/>
          <w:bCs/>
          <w:i w:val="0"/>
          <w:iCs w:val="0"/>
          <w:caps w:val="0"/>
          <w:color w:val="auto"/>
          <w:spacing w:val="0"/>
          <w:kern w:val="2"/>
          <w:sz w:val="30"/>
          <w:szCs w:val="22"/>
          <w:highlight w:val="none"/>
          <w:shd w:val="clear"/>
          <w:vertAlign w:val="baseline"/>
        </w:rPr>
        <w:t>委员会</w:t>
      </w:r>
      <w:r>
        <w:rPr>
          <w:rFonts w:hint="eastAsia" w:ascii="楷体" w:hAnsi="楷体" w:eastAsia="楷体" w:cs="楷体"/>
          <w:b/>
          <w:bCs/>
          <w:i w:val="0"/>
          <w:iCs w:val="0"/>
          <w:caps w:val="0"/>
          <w:color w:val="auto"/>
          <w:spacing w:val="0"/>
          <w:kern w:val="2"/>
          <w:sz w:val="30"/>
          <w:szCs w:val="22"/>
          <w:highlight w:val="none"/>
          <w:shd w:val="clear"/>
          <w:vertAlign w:val="baseline"/>
          <w:lang w:val="en-US" w:eastAsia="zh-CN"/>
        </w:rPr>
        <w:t>发起询标</w:t>
      </w:r>
      <w:r>
        <w:rPr>
          <w:rFonts w:hint="eastAsia" w:ascii="楷体" w:hAnsi="楷体" w:eastAsia="楷体" w:cs="楷体"/>
          <w:b/>
          <w:bCs/>
          <w:i w:val="0"/>
          <w:iCs w:val="0"/>
          <w:caps w:val="0"/>
          <w:color w:val="auto"/>
          <w:spacing w:val="0"/>
          <w:kern w:val="2"/>
          <w:sz w:val="30"/>
          <w:szCs w:val="22"/>
          <w:highlight w:val="none"/>
          <w:shd w:val="clear"/>
          <w:vertAlign w:val="baseline"/>
        </w:rPr>
        <w:t>后，</w:t>
      </w:r>
      <w:r>
        <w:rPr>
          <w:rFonts w:hint="eastAsia" w:ascii="楷体" w:hAnsi="楷体" w:eastAsia="楷体" w:cs="楷体"/>
          <w:b/>
          <w:bCs/>
          <w:i w:val="0"/>
          <w:iCs w:val="0"/>
          <w:caps w:val="0"/>
          <w:color w:val="auto"/>
          <w:spacing w:val="0"/>
          <w:kern w:val="2"/>
          <w:sz w:val="30"/>
          <w:szCs w:val="22"/>
          <w:highlight w:val="none"/>
          <w:shd w:val="clear"/>
          <w:vertAlign w:val="baseline"/>
          <w:lang w:val="en-US" w:eastAsia="zh-CN"/>
        </w:rPr>
        <w:t>投标人必须</w:t>
      </w:r>
      <w:r>
        <w:rPr>
          <w:rFonts w:hint="eastAsia" w:ascii="楷体" w:hAnsi="楷体" w:eastAsia="楷体" w:cs="楷体"/>
          <w:b/>
          <w:bCs/>
          <w:i w:val="0"/>
          <w:iCs w:val="0"/>
          <w:caps w:val="0"/>
          <w:color w:val="auto"/>
          <w:spacing w:val="0"/>
          <w:kern w:val="2"/>
          <w:sz w:val="30"/>
          <w:szCs w:val="22"/>
          <w:highlight w:val="none"/>
          <w:shd w:val="clear"/>
          <w:vertAlign w:val="baseline"/>
        </w:rPr>
        <w:t>在评审现场合理的时间内提供书面说明及必要的证明材料，对投标价格作出解释。书面说明、证明材料主要是项目具体成本测算等与报价合理性相关的说明、材料。</w:t>
      </w:r>
    </w:p>
    <w:p w14:paraId="7F914360">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（六）投标文件的有效期</w:t>
      </w:r>
    </w:p>
    <w:p w14:paraId="5004C0B8">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1.自投标截止日起90日内投标文件应保持有效。有效期不足的投标文件将被拒绝。</w:t>
      </w:r>
    </w:p>
    <w:p w14:paraId="36F9B1ED">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2.中标供应商的投标文件自开标之日起至合同履行完毕止均应保持有效。</w:t>
      </w:r>
    </w:p>
    <w:p w14:paraId="539B7E41">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（七）投标文件的签署和包装</w:t>
      </w:r>
    </w:p>
    <w:p w14:paraId="48306965">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1.电子投标文件</w:t>
      </w:r>
    </w:p>
    <w:p w14:paraId="30FAB7D0">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1）投标人应根据本项目招标文件和电子交易平台规定的格式和顺序编制电子投标文件并进行关联定位，投标文件内容不完整、编排混乱、关联错误导致投标文件被误读、漏读或者查找不到相关内容的，是投标人的责任。</w:t>
      </w:r>
    </w:p>
    <w:p w14:paraId="228DA7BE">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（2）投标文件须由投标人在规定位置盖章并由法定代表人或法定代表人的授权委托人签署，投标人应写全称。</w:t>
      </w:r>
    </w:p>
    <w:p w14:paraId="312E25D2">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（3）投标文件不得涂改，若有修改错漏处，须加盖投标人公章或者法定代表人或授权委托人签名或盖章。投标文件因字迹潦草或表达不清所引起的后果由投标人负责。</w:t>
      </w:r>
    </w:p>
    <w:p w14:paraId="145C2A9B">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2.投标人选择递交备份投标文件的，备份投标文件另须满足以下条件：</w:t>
      </w:r>
    </w:p>
    <w:p w14:paraId="094A9EE4">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（1）储存形式：以不可编辑的数据电文存入U盘；</w:t>
      </w:r>
    </w:p>
    <w:p w14:paraId="0B542274">
      <w:pPr>
        <w:spacing w:line="440" w:lineRule="exact"/>
        <w:ind w:firstLine="602" w:firstLineChars="200"/>
        <w:rPr>
          <w:rFonts w:hint="eastAsia" w:ascii="楷体" w:hAnsi="楷体" w:eastAsia="楷体" w:cs="楷体"/>
          <w:b/>
          <w:bCs/>
          <w:color w:val="auto"/>
          <w:sz w:val="30"/>
          <w:highlight w:val="none"/>
        </w:rPr>
      </w:pPr>
      <w:r>
        <w:rPr>
          <w:rFonts w:hint="eastAsia" w:ascii="楷体" w:hAnsi="楷体" w:eastAsia="楷体" w:cs="楷体"/>
          <w:b/>
          <w:bCs/>
          <w:color w:val="auto"/>
          <w:sz w:val="30"/>
          <w:highlight w:val="none"/>
        </w:rPr>
        <w:t>（2）密封要求：外包装封面上应注明投标人名称、投标人地址、投标人联系方式（授权代表手机号码）、投标文件名称（备份投标文件）、投标项目名称、项目编号、</w:t>
      </w:r>
      <w:r>
        <w:rPr>
          <w:rFonts w:hint="eastAsia" w:ascii="楷体" w:hAnsi="楷体" w:eastAsia="楷体" w:cs="楷体"/>
          <w:b/>
          <w:bCs/>
          <w:color w:val="auto"/>
          <w:sz w:val="30"/>
          <w:highlight w:val="none"/>
          <w:lang w:eastAsia="zh-CN"/>
        </w:rPr>
        <w:t>标项</w:t>
      </w:r>
      <w:r>
        <w:rPr>
          <w:rFonts w:hint="eastAsia" w:ascii="楷体" w:hAnsi="楷体" w:eastAsia="楷体" w:cs="楷体"/>
          <w:b/>
          <w:bCs/>
          <w:color w:val="auto"/>
          <w:sz w:val="30"/>
          <w:highlight w:val="none"/>
        </w:rPr>
        <w:t>及“开标时启封”字样，并加盖投标人公章。</w:t>
      </w:r>
    </w:p>
    <w:p w14:paraId="7951111F">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（八）串通投标认定</w:t>
      </w:r>
    </w:p>
    <w:p w14:paraId="26C8DDA1">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有下列情形之一的，视为投标人串通投标，其投标无效：</w:t>
      </w:r>
    </w:p>
    <w:p w14:paraId="3B47545F">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1.</w:t>
      </w:r>
      <w:r>
        <w:rPr>
          <w:rFonts w:hint="eastAsia" w:ascii="Times New Roman" w:hAnsi="Times New Roman" w:eastAsia="仿宋_GB2312" w:cs="Times New Roman"/>
          <w:i w:val="0"/>
          <w:caps w:val="0"/>
          <w:color w:val="auto"/>
          <w:spacing w:val="0"/>
          <w:kern w:val="2"/>
          <w:sz w:val="30"/>
          <w:szCs w:val="22"/>
          <w:highlight w:val="none"/>
          <w:shd w:val="clear" w:color="auto" w:fill="auto"/>
          <w:lang w:val="en-US" w:eastAsia="zh-CN" w:bidi="ar"/>
        </w:rPr>
        <w:t>不同投标人的电子投标文件上传计算机的IP地址、网卡MAC地址、CPU序列号或硬盘序列号等硬件信息相同的；</w:t>
      </w:r>
    </w:p>
    <w:p w14:paraId="6F50EB45">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2.不同投标人委托同一单位或者个人办理投标事宜；</w:t>
      </w:r>
    </w:p>
    <w:p w14:paraId="389E18D4">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3.不同投标人的投标文件载明的项目管理成员或者联系人员为同一人；</w:t>
      </w:r>
    </w:p>
    <w:p w14:paraId="0E6AA3D2">
      <w:pPr>
        <w:spacing w:line="440" w:lineRule="exact"/>
        <w:ind w:firstLine="600" w:firstLineChars="200"/>
        <w:rPr>
          <w:rFonts w:hint="eastAsia" w:ascii="Times New Roman" w:hAnsi="Times New Roman" w:eastAsia="仿宋_GB2312"/>
          <w:color w:val="auto"/>
          <w:sz w:val="30"/>
          <w:highlight w:val="none"/>
        </w:rPr>
      </w:pPr>
      <w:r>
        <w:rPr>
          <w:rFonts w:hint="eastAsia" w:ascii="Times New Roman" w:hAnsi="Times New Roman" w:eastAsia="仿宋_GB2312"/>
          <w:color w:val="auto"/>
          <w:sz w:val="30"/>
          <w:highlight w:val="none"/>
        </w:rPr>
        <w:t>4.不同投标人的投标文件异常一致或者投标报价呈规律性差异；</w:t>
      </w:r>
    </w:p>
    <w:p w14:paraId="02DA036C">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5.不同投标人的投标文件相互混装。</w:t>
      </w:r>
    </w:p>
    <w:p w14:paraId="2EDF52C3">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（九）投标无效的情形</w:t>
      </w:r>
    </w:p>
    <w:p w14:paraId="48837A43">
      <w:pPr>
        <w:snapToGrid/>
        <w:spacing w:line="440" w:lineRule="exact"/>
        <w:ind w:firstLine="600" w:firstLineChars="200"/>
        <w:rPr>
          <w:rFonts w:hint="eastAsia" w:ascii="Times New Roman" w:hAnsi="Times New Roman" w:eastAsia="仿宋_GB2312"/>
          <w:bCs w:val="0"/>
          <w:color w:val="auto"/>
          <w:sz w:val="30"/>
          <w:szCs w:val="22"/>
          <w:highlight w:val="none"/>
        </w:rPr>
      </w:pPr>
      <w:r>
        <w:rPr>
          <w:rFonts w:hint="eastAsia" w:ascii="Times New Roman" w:hAnsi="Times New Roman" w:eastAsia="仿宋_GB2312" w:cs="Times New Roman"/>
          <w:i w:val="0"/>
          <w:caps w:val="0"/>
          <w:color w:val="auto"/>
          <w:spacing w:val="0"/>
          <w:sz w:val="30"/>
          <w:szCs w:val="22"/>
          <w:highlight w:val="none"/>
          <w:shd w:val="clear" w:color="auto" w:fill="FFFFFF"/>
        </w:rPr>
        <w:t>在商务、技术、报价符合性审查中，存在下列情形之一的，经评标委员会认定后作无效标处理：</w:t>
      </w:r>
    </w:p>
    <w:p w14:paraId="566EDD3C">
      <w:pPr>
        <w:snapToGrid/>
        <w:spacing w:line="440" w:lineRule="exact"/>
        <w:ind w:firstLine="600" w:firstLineChars="200"/>
        <w:rPr>
          <w:rFonts w:hint="eastAsia" w:ascii="Times New Roman" w:hAnsi="Times New Roman" w:eastAsia="仿宋_GB2312"/>
          <w:bCs w:val="0"/>
          <w:color w:val="auto"/>
          <w:sz w:val="30"/>
          <w:szCs w:val="22"/>
          <w:highlight w:val="none"/>
        </w:rPr>
      </w:pPr>
      <w:r>
        <w:rPr>
          <w:rFonts w:hint="eastAsia" w:ascii="Times New Roman" w:hAnsi="Times New Roman" w:eastAsia="仿宋_GB2312"/>
          <w:bCs w:val="0"/>
          <w:color w:val="auto"/>
          <w:sz w:val="30"/>
          <w:szCs w:val="22"/>
          <w:highlight w:val="none"/>
        </w:rPr>
        <w:t>1.投标人未能提供合格的资</w:t>
      </w:r>
      <w:r>
        <w:rPr>
          <w:rFonts w:hint="default" w:ascii="Times New Roman" w:hAnsi="Times New Roman" w:eastAsia="仿宋_GB2312"/>
          <w:bCs w:val="0"/>
          <w:color w:val="auto"/>
          <w:sz w:val="30"/>
          <w:szCs w:val="22"/>
          <w:highlight w:val="none"/>
        </w:rPr>
        <w:t>质</w:t>
      </w:r>
      <w:r>
        <w:rPr>
          <w:rFonts w:hint="eastAsia" w:ascii="Times New Roman" w:hAnsi="Times New Roman" w:eastAsia="仿宋_GB2312"/>
          <w:bCs w:val="0"/>
          <w:color w:val="auto"/>
          <w:sz w:val="30"/>
          <w:szCs w:val="22"/>
          <w:highlight w:val="none"/>
        </w:rPr>
        <w:t>文件、投标有效期不足的；</w:t>
      </w:r>
    </w:p>
    <w:p w14:paraId="4F6AEECB">
      <w:pPr>
        <w:snapToGrid/>
        <w:spacing w:line="440" w:lineRule="exact"/>
        <w:ind w:firstLine="600" w:firstLineChars="200"/>
        <w:rPr>
          <w:rFonts w:hint="eastAsia" w:ascii="Times New Roman" w:hAnsi="Times New Roman" w:eastAsia="仿宋_GB2312"/>
          <w:bCs w:val="0"/>
          <w:color w:val="auto"/>
          <w:sz w:val="30"/>
          <w:szCs w:val="22"/>
          <w:highlight w:val="none"/>
        </w:rPr>
      </w:pPr>
      <w:r>
        <w:rPr>
          <w:rFonts w:hint="eastAsia" w:ascii="Times New Roman" w:hAnsi="Times New Roman" w:eastAsia="仿宋_GB2312"/>
          <w:bCs w:val="0"/>
          <w:color w:val="auto"/>
          <w:sz w:val="30"/>
          <w:szCs w:val="22"/>
          <w:highlight w:val="none"/>
        </w:rPr>
        <w:t>2.投标人被列入失信被执行人、重大税收违法案件当事人名单、政府采购严重违法失信行为记录名单的；</w:t>
      </w:r>
    </w:p>
    <w:p w14:paraId="68E8E51A">
      <w:pPr>
        <w:snapToGrid/>
        <w:spacing w:line="440" w:lineRule="exact"/>
        <w:ind w:firstLine="602" w:firstLineChars="200"/>
        <w:rPr>
          <w:rFonts w:hint="eastAsia" w:ascii="Times New Roman" w:hAnsi="Times New Roman" w:eastAsia="仿宋_GB2312"/>
          <w:b/>
          <w:bCs/>
          <w:color w:val="auto"/>
          <w:sz w:val="30"/>
          <w:szCs w:val="22"/>
          <w:highlight w:val="none"/>
        </w:rPr>
      </w:pPr>
      <w:r>
        <w:rPr>
          <w:rFonts w:hint="eastAsia" w:ascii="Times New Roman" w:hAnsi="Times New Roman" w:eastAsia="仿宋_GB2312"/>
          <w:b/>
          <w:bCs/>
          <w:color w:val="auto"/>
          <w:sz w:val="30"/>
          <w:szCs w:val="22"/>
          <w:highlight w:val="none"/>
        </w:rPr>
        <w:t>3.仅提供备份投标文件的；</w:t>
      </w:r>
    </w:p>
    <w:p w14:paraId="770C29DB">
      <w:pPr>
        <w:spacing w:line="440" w:lineRule="exact"/>
        <w:ind w:firstLine="602" w:firstLineChars="200"/>
        <w:rPr>
          <w:rFonts w:hint="eastAsia" w:ascii="Times New Roman" w:hAnsi="Times New Roman" w:eastAsia="仿宋_GB2312"/>
          <w:b/>
          <w:bCs/>
          <w:color w:val="auto"/>
          <w:sz w:val="30"/>
          <w:szCs w:val="22"/>
          <w:highlight w:val="none"/>
        </w:rPr>
      </w:pPr>
      <w:r>
        <w:rPr>
          <w:rFonts w:hint="eastAsia" w:ascii="Times New Roman" w:hAnsi="Times New Roman" w:eastAsia="仿宋_GB2312"/>
          <w:b/>
          <w:bCs/>
          <w:color w:val="auto"/>
          <w:sz w:val="30"/>
          <w:szCs w:val="22"/>
          <w:highlight w:val="none"/>
        </w:rPr>
        <w:t>4.电子投标文件解密失败，且未在规定时间内提交备份投标文件的；</w:t>
      </w:r>
    </w:p>
    <w:p w14:paraId="0B0B9A38">
      <w:pPr>
        <w:spacing w:line="440" w:lineRule="exact"/>
        <w:ind w:firstLine="602" w:firstLineChars="200"/>
        <w:rPr>
          <w:rFonts w:hint="eastAsia" w:ascii="Times New Roman" w:hAnsi="Times New Roman" w:eastAsia="仿宋_GB2312"/>
          <w:b/>
          <w:bCs/>
          <w:color w:val="auto"/>
          <w:sz w:val="30"/>
          <w:szCs w:val="22"/>
          <w:highlight w:val="none"/>
        </w:rPr>
      </w:pPr>
      <w:r>
        <w:rPr>
          <w:rFonts w:hint="eastAsia" w:ascii="Times New Roman" w:hAnsi="Times New Roman" w:eastAsia="仿宋_GB2312"/>
          <w:b/>
          <w:bCs/>
          <w:color w:val="auto"/>
          <w:sz w:val="30"/>
          <w:szCs w:val="22"/>
          <w:highlight w:val="none"/>
        </w:rPr>
        <w:t>5.电子投标文件解密失败，虽然在规定时间内提交了备份投标文件，但是备份投标文件无法导入或者无法读取或者不符合本招标文件和电子交易平台要求的；</w:t>
      </w:r>
    </w:p>
    <w:p w14:paraId="4A1B6D27">
      <w:pPr>
        <w:snapToGrid/>
        <w:spacing w:line="440" w:lineRule="exact"/>
        <w:ind w:firstLine="600" w:firstLineChars="200"/>
        <w:rPr>
          <w:rFonts w:hint="eastAsia" w:ascii="Times New Roman" w:hAnsi="Times New Roman" w:eastAsia="仿宋_GB2312"/>
          <w:bCs w:val="0"/>
          <w:color w:val="auto"/>
          <w:sz w:val="30"/>
          <w:szCs w:val="22"/>
          <w:highlight w:val="none"/>
        </w:rPr>
      </w:pPr>
      <w:r>
        <w:rPr>
          <w:rFonts w:hint="eastAsia" w:ascii="Times New Roman" w:hAnsi="Times New Roman" w:eastAsia="仿宋_GB2312"/>
          <w:bCs w:val="0"/>
          <w:color w:val="auto"/>
          <w:sz w:val="30"/>
          <w:szCs w:val="22"/>
          <w:highlight w:val="none"/>
        </w:rPr>
        <w:t>6.投标文件未按招标文件要求签署、盖章的；</w:t>
      </w:r>
    </w:p>
    <w:p w14:paraId="5D9A53D1">
      <w:pPr>
        <w:snapToGrid/>
        <w:spacing w:line="440" w:lineRule="exact"/>
        <w:ind w:firstLine="600" w:firstLineChars="200"/>
        <w:rPr>
          <w:rFonts w:hint="eastAsia" w:ascii="Times New Roman" w:hAnsi="Times New Roman" w:eastAsia="仿宋_GB2312"/>
          <w:bCs w:val="0"/>
          <w:color w:val="auto"/>
          <w:sz w:val="30"/>
          <w:szCs w:val="22"/>
          <w:highlight w:val="none"/>
        </w:rPr>
      </w:pPr>
      <w:r>
        <w:rPr>
          <w:rFonts w:hint="eastAsia" w:ascii="Times New Roman" w:hAnsi="Times New Roman" w:eastAsia="仿宋_GB2312"/>
          <w:bCs w:val="0"/>
          <w:color w:val="auto"/>
          <w:sz w:val="30"/>
          <w:szCs w:val="22"/>
          <w:highlight w:val="none"/>
        </w:rPr>
        <w:t>7.与招标文件有重大偏离、未满足带“▲”号实质性指标的投标文件；</w:t>
      </w:r>
    </w:p>
    <w:p w14:paraId="4BD26036">
      <w:pPr>
        <w:spacing w:line="440" w:lineRule="exact"/>
        <w:ind w:firstLine="602" w:firstLineChars="200"/>
        <w:rPr>
          <w:rFonts w:hint="eastAsia" w:ascii="楷体" w:hAnsi="楷体" w:eastAsia="楷体" w:cs="楷体"/>
          <w:b/>
          <w:bCs/>
          <w:color w:val="auto"/>
          <w:kern w:val="2"/>
          <w:sz w:val="30"/>
          <w:szCs w:val="22"/>
          <w:highlight w:val="none"/>
          <w:u w:val="single"/>
          <w:lang w:val="en-US" w:eastAsia="zh-CN" w:bidi="ar"/>
        </w:rPr>
      </w:pPr>
      <w:r>
        <w:rPr>
          <w:rFonts w:hint="eastAsia" w:ascii="楷体" w:hAnsi="楷体" w:eastAsia="楷体" w:cs="楷体"/>
          <w:b/>
          <w:bCs/>
          <w:color w:val="auto"/>
          <w:sz w:val="30"/>
          <w:szCs w:val="22"/>
          <w:highlight w:val="none"/>
          <w:u w:val="single"/>
          <w:lang w:bidi="ar"/>
        </w:rPr>
        <w:t>8.</w:t>
      </w:r>
      <w:r>
        <w:rPr>
          <w:rFonts w:hint="default" w:ascii="楷体" w:hAnsi="楷体" w:eastAsia="楷体" w:cs="楷体"/>
          <w:b/>
          <w:bCs/>
          <w:color w:val="auto"/>
          <w:sz w:val="30"/>
          <w:szCs w:val="22"/>
          <w:highlight w:val="none"/>
          <w:u w:val="single"/>
          <w:lang w:bidi="ar"/>
        </w:rPr>
        <w:t>招标</w:t>
      </w:r>
      <w:r>
        <w:rPr>
          <w:rFonts w:hint="eastAsia" w:ascii="楷体" w:hAnsi="楷体" w:eastAsia="楷体" w:cs="楷体"/>
          <w:b/>
          <w:bCs/>
          <w:color w:val="auto"/>
          <w:sz w:val="30"/>
          <w:szCs w:val="22"/>
          <w:highlight w:val="none"/>
          <w:u w:val="single"/>
          <w:lang w:bidi="ar"/>
        </w:rPr>
        <w:t>文件</w:t>
      </w:r>
      <w:r>
        <w:rPr>
          <w:rFonts w:hint="eastAsia" w:ascii="楷体" w:hAnsi="楷体" w:eastAsia="楷体" w:cs="楷体"/>
          <w:b/>
          <w:bCs/>
          <w:color w:val="auto"/>
          <w:kern w:val="2"/>
          <w:sz w:val="30"/>
          <w:szCs w:val="22"/>
          <w:highlight w:val="none"/>
          <w:u w:val="single"/>
          <w:lang w:val="en-US" w:eastAsia="zh-CN" w:bidi="ar"/>
        </w:rPr>
        <w:t>中明确属于政府强制采购节能产品品目范围的产品，投标人未随投标文件提供有效的节能产品认证证书为佐证材料或证书无效的；</w:t>
      </w:r>
    </w:p>
    <w:p w14:paraId="001A4FB7">
      <w:pPr>
        <w:spacing w:line="440" w:lineRule="exact"/>
        <w:ind w:firstLine="602" w:firstLineChars="200"/>
        <w:rPr>
          <w:rFonts w:hint="eastAsia" w:ascii="楷体" w:hAnsi="楷体" w:eastAsia="楷体" w:cs="楷体"/>
          <w:b/>
          <w:bCs/>
          <w:color w:val="auto"/>
          <w:kern w:val="2"/>
          <w:sz w:val="30"/>
          <w:szCs w:val="22"/>
          <w:highlight w:val="none"/>
          <w:u w:val="single"/>
          <w:lang w:val="en-US" w:eastAsia="zh-CN" w:bidi="ar"/>
        </w:rPr>
      </w:pPr>
      <w:r>
        <w:rPr>
          <w:rFonts w:hint="eastAsia" w:ascii="楷体" w:hAnsi="楷体" w:eastAsia="楷体" w:cs="楷体"/>
          <w:b/>
          <w:bCs/>
          <w:color w:val="auto"/>
          <w:kern w:val="2"/>
          <w:sz w:val="30"/>
          <w:szCs w:val="22"/>
          <w:highlight w:val="none"/>
          <w:u w:val="single"/>
          <w:lang w:val="en-US" w:eastAsia="zh-CN" w:bidi="ar"/>
        </w:rPr>
        <w:t>9.</w:t>
      </w:r>
      <w:r>
        <w:rPr>
          <w:rFonts w:hint="default" w:ascii="楷体" w:hAnsi="楷体" w:eastAsia="楷体" w:cs="楷体"/>
          <w:b/>
          <w:bCs/>
          <w:color w:val="auto"/>
          <w:kern w:val="2"/>
          <w:sz w:val="30"/>
          <w:szCs w:val="22"/>
          <w:highlight w:val="none"/>
          <w:u w:val="single"/>
          <w:lang w:eastAsia="zh-CN" w:bidi="ar"/>
        </w:rPr>
        <w:t>招标文件中明确属于国家强制性产品认证(CCC)目录范围内的产品，投标人未按要求提供在有效期内的《强制性产品认证证书》 或符合过渡期政策的《强制性认证产品符合性自我声明》作为佐证材料，或其提供的证书、声明已失效的。</w:t>
      </w:r>
    </w:p>
    <w:p w14:paraId="5252927F">
      <w:pPr>
        <w:spacing w:line="440" w:lineRule="exact"/>
        <w:ind w:firstLine="602" w:firstLineChars="200"/>
        <w:rPr>
          <w:rFonts w:hint="eastAsia" w:ascii="楷体" w:hAnsi="楷体" w:eastAsia="楷体" w:cs="楷体"/>
          <w:b/>
          <w:bCs/>
          <w:color w:val="auto"/>
          <w:kern w:val="2"/>
          <w:sz w:val="30"/>
          <w:szCs w:val="22"/>
          <w:highlight w:val="none"/>
          <w:u w:val="single"/>
          <w:lang w:val="en-US" w:eastAsia="zh-CN" w:bidi="ar"/>
        </w:rPr>
      </w:pPr>
      <w:r>
        <w:rPr>
          <w:rFonts w:hint="eastAsia" w:ascii="楷体" w:hAnsi="楷体" w:eastAsia="楷体" w:cs="楷体"/>
          <w:b/>
          <w:bCs/>
          <w:color w:val="auto"/>
          <w:kern w:val="2"/>
          <w:sz w:val="30"/>
          <w:szCs w:val="22"/>
          <w:highlight w:val="none"/>
          <w:u w:val="single"/>
          <w:lang w:val="en-US" w:eastAsia="zh-CN" w:bidi="ar"/>
        </w:rPr>
        <w:t>10.投标报价超过标项总预算、任一学校预算或招标文件设定的最高限价的；</w:t>
      </w:r>
    </w:p>
    <w:p w14:paraId="0A2CF426">
      <w:pPr>
        <w:snapToGrid/>
        <w:spacing w:line="440" w:lineRule="exact"/>
        <w:ind w:firstLine="602" w:firstLineChars="200"/>
        <w:rPr>
          <w:rFonts w:hint="eastAsia" w:ascii="楷体" w:hAnsi="楷体" w:eastAsia="楷体" w:cs="楷体"/>
          <w:b/>
          <w:bCs/>
          <w:color w:val="auto"/>
          <w:sz w:val="30"/>
          <w:szCs w:val="22"/>
          <w:highlight w:val="none"/>
          <w:u w:val="single"/>
          <w:lang w:val="en-US" w:eastAsia="zh-CN" w:bidi="ar"/>
        </w:rPr>
      </w:pPr>
      <w:r>
        <w:rPr>
          <w:rFonts w:hint="eastAsia" w:ascii="楷体" w:hAnsi="楷体" w:eastAsia="楷体" w:cs="楷体"/>
          <w:b/>
          <w:bCs/>
          <w:color w:val="auto"/>
          <w:kern w:val="2"/>
          <w:sz w:val="30"/>
          <w:szCs w:val="22"/>
          <w:highlight w:val="none"/>
          <w:u w:val="single"/>
          <w:lang w:val="en-US" w:eastAsia="zh-CN" w:bidi="ar"/>
        </w:rPr>
        <w:t>11.</w:t>
      </w:r>
      <w:r>
        <w:rPr>
          <w:rFonts w:hint="eastAsia" w:ascii="楷体" w:hAnsi="楷体" w:eastAsia="楷体" w:cs="楷体"/>
          <w:b/>
          <w:bCs/>
          <w:color w:val="auto"/>
          <w:sz w:val="30"/>
          <w:szCs w:val="22"/>
          <w:highlight w:val="none"/>
          <w:u w:val="single"/>
          <w:lang w:val="en-US" w:eastAsia="zh-CN" w:bidi="ar"/>
        </w:rPr>
        <w:t>投标人</w:t>
      </w:r>
      <w:r>
        <w:rPr>
          <w:rFonts w:hint="eastAsia" w:ascii="楷体" w:hAnsi="楷体" w:eastAsia="楷体" w:cs="楷体"/>
          <w:b/>
          <w:bCs/>
          <w:color w:val="auto"/>
          <w:spacing w:val="0"/>
          <w:kern w:val="2"/>
          <w:sz w:val="30"/>
          <w:szCs w:val="22"/>
          <w:highlight w:val="none"/>
          <w:u w:val="single"/>
          <w:lang w:bidi="ar"/>
        </w:rPr>
        <w:t>未提供样品</w:t>
      </w:r>
      <w:r>
        <w:rPr>
          <w:rFonts w:hint="eastAsia" w:ascii="楷体" w:hAnsi="楷体" w:eastAsia="楷体" w:cs="楷体"/>
          <w:b/>
          <w:bCs/>
          <w:color w:val="auto"/>
          <w:spacing w:val="0"/>
          <w:kern w:val="2"/>
          <w:sz w:val="30"/>
          <w:szCs w:val="22"/>
          <w:highlight w:val="none"/>
          <w:u w:val="single"/>
          <w:lang w:eastAsia="zh-CN" w:bidi="ar"/>
        </w:rPr>
        <w:t>（</w:t>
      </w:r>
      <w:r>
        <w:rPr>
          <w:rFonts w:hint="eastAsia" w:ascii="楷体" w:hAnsi="楷体" w:eastAsia="楷体" w:cs="楷体"/>
          <w:b/>
          <w:bCs/>
          <w:color w:val="auto"/>
          <w:spacing w:val="0"/>
          <w:kern w:val="2"/>
          <w:sz w:val="30"/>
          <w:szCs w:val="22"/>
          <w:highlight w:val="none"/>
          <w:u w:val="single"/>
          <w:lang w:val="en-US" w:eastAsia="zh-CN" w:bidi="ar"/>
        </w:rPr>
        <w:t>含样品不全</w:t>
      </w:r>
      <w:r>
        <w:rPr>
          <w:rFonts w:hint="eastAsia" w:ascii="楷体" w:hAnsi="楷体" w:eastAsia="楷体" w:cs="楷体"/>
          <w:b/>
          <w:bCs/>
          <w:color w:val="auto"/>
          <w:spacing w:val="0"/>
          <w:kern w:val="2"/>
          <w:sz w:val="30"/>
          <w:szCs w:val="22"/>
          <w:highlight w:val="none"/>
          <w:u w:val="single"/>
          <w:lang w:eastAsia="zh-CN" w:bidi="ar"/>
        </w:rPr>
        <w:t>）</w:t>
      </w:r>
      <w:r>
        <w:rPr>
          <w:rFonts w:hint="eastAsia" w:ascii="楷体" w:hAnsi="楷体" w:eastAsia="楷体" w:cs="楷体"/>
          <w:b/>
          <w:bCs/>
          <w:color w:val="auto"/>
          <w:spacing w:val="0"/>
          <w:kern w:val="2"/>
          <w:sz w:val="30"/>
          <w:szCs w:val="22"/>
          <w:highlight w:val="none"/>
          <w:u w:val="single"/>
          <w:lang w:bidi="ar"/>
        </w:rPr>
        <w:t>或提供样品不满足采购需求实质性条件的</w:t>
      </w:r>
      <w:r>
        <w:rPr>
          <w:rFonts w:hint="eastAsia" w:ascii="楷体" w:hAnsi="楷体" w:eastAsia="楷体" w:cs="楷体"/>
          <w:b/>
          <w:bCs/>
          <w:color w:val="auto"/>
          <w:spacing w:val="0"/>
          <w:kern w:val="2"/>
          <w:sz w:val="30"/>
          <w:szCs w:val="22"/>
          <w:highlight w:val="none"/>
          <w:u w:val="single"/>
          <w:lang w:eastAsia="zh-CN" w:bidi="ar"/>
        </w:rPr>
        <w:t>。</w:t>
      </w:r>
    </w:p>
    <w:p w14:paraId="10AE2944">
      <w:pPr>
        <w:snapToGrid/>
        <w:spacing w:line="440" w:lineRule="exact"/>
        <w:ind w:firstLine="600" w:firstLineChars="200"/>
        <w:rPr>
          <w:rFonts w:hint="eastAsia" w:ascii="Times New Roman" w:hAnsi="Times New Roman" w:eastAsia="仿宋_GB2312"/>
          <w:bCs w:val="0"/>
          <w:color w:val="auto"/>
          <w:sz w:val="30"/>
          <w:szCs w:val="22"/>
          <w:highlight w:val="none"/>
        </w:rPr>
      </w:pPr>
      <w:r>
        <w:rPr>
          <w:rFonts w:hint="eastAsia" w:ascii="Times New Roman" w:hAnsi="Times New Roman" w:eastAsia="仿宋_GB2312"/>
          <w:bCs w:val="0"/>
          <w:color w:val="auto"/>
          <w:sz w:val="30"/>
          <w:szCs w:val="22"/>
          <w:highlight w:val="none"/>
          <w:lang w:val="en-US" w:eastAsia="zh-CN"/>
        </w:rPr>
        <w:t>12</w:t>
      </w:r>
      <w:r>
        <w:rPr>
          <w:rFonts w:hint="eastAsia" w:ascii="Times New Roman" w:hAnsi="Times New Roman" w:eastAsia="仿宋_GB2312"/>
          <w:bCs w:val="0"/>
          <w:color w:val="auto"/>
          <w:sz w:val="30"/>
          <w:szCs w:val="22"/>
          <w:highlight w:val="none"/>
        </w:rPr>
        <w:t>.</w:t>
      </w:r>
      <w:r>
        <w:rPr>
          <w:rFonts w:hint="eastAsia" w:ascii="Times New Roman" w:hAnsi="Times New Roman" w:eastAsia="仿宋_GB2312"/>
          <w:bCs w:val="0"/>
          <w:color w:val="auto"/>
          <w:sz w:val="30"/>
          <w:szCs w:val="22"/>
          <w:highlight w:val="none"/>
          <w:lang w:eastAsia="zh-CN"/>
        </w:rPr>
        <w:t>标项</w:t>
      </w:r>
      <w:r>
        <w:rPr>
          <w:rFonts w:hint="eastAsia" w:ascii="Times New Roman" w:hAnsi="Times New Roman" w:eastAsia="仿宋_GB2312"/>
          <w:bCs w:val="0"/>
          <w:color w:val="auto"/>
          <w:sz w:val="30"/>
          <w:szCs w:val="22"/>
          <w:highlight w:val="none"/>
        </w:rPr>
        <w:t>以赠送方式投标的、对一个</w:t>
      </w:r>
      <w:r>
        <w:rPr>
          <w:rFonts w:hint="eastAsia" w:ascii="Times New Roman" w:hAnsi="Times New Roman" w:eastAsia="仿宋_GB2312"/>
          <w:bCs w:val="0"/>
          <w:color w:val="auto"/>
          <w:sz w:val="30"/>
          <w:szCs w:val="22"/>
          <w:highlight w:val="none"/>
          <w:lang w:eastAsia="zh-CN"/>
        </w:rPr>
        <w:t>标项</w:t>
      </w:r>
      <w:r>
        <w:rPr>
          <w:rFonts w:hint="eastAsia" w:ascii="Times New Roman" w:hAnsi="Times New Roman" w:eastAsia="仿宋_GB2312"/>
          <w:bCs w:val="0"/>
          <w:color w:val="auto"/>
          <w:sz w:val="30"/>
          <w:szCs w:val="22"/>
          <w:highlight w:val="none"/>
        </w:rPr>
        <w:t>提供两个投标方案或两个报价的；</w:t>
      </w:r>
    </w:p>
    <w:p w14:paraId="53EAC3D3">
      <w:pPr>
        <w:snapToGrid/>
        <w:spacing w:line="440" w:lineRule="exact"/>
        <w:ind w:firstLine="602" w:firstLineChars="200"/>
        <w:rPr>
          <w:rFonts w:hint="eastAsia" w:ascii="Times New Roman" w:hAnsi="Times New Roman" w:eastAsia="仿宋_GB2312"/>
          <w:b/>
          <w:bCs/>
          <w:color w:val="auto"/>
          <w:sz w:val="30"/>
          <w:szCs w:val="22"/>
          <w:highlight w:val="none"/>
          <w:u w:val="single"/>
        </w:rPr>
      </w:pPr>
      <w:r>
        <w:rPr>
          <w:rFonts w:hint="eastAsia" w:ascii="Times New Roman" w:hAnsi="Times New Roman" w:eastAsia="仿宋_GB2312"/>
          <w:b/>
          <w:bCs/>
          <w:color w:val="auto"/>
          <w:sz w:val="30"/>
          <w:szCs w:val="22"/>
          <w:highlight w:val="none"/>
          <w:u w:val="single"/>
          <w:lang w:val="en-US" w:eastAsia="zh-CN"/>
        </w:rPr>
        <w:t>13.</w:t>
      </w:r>
      <w:r>
        <w:rPr>
          <w:rFonts w:hint="eastAsia" w:ascii="Times New Roman" w:hAnsi="Times New Roman" w:eastAsia="仿宋_GB2312" w:cs="Times New Roman"/>
          <w:b/>
          <w:bCs/>
          <w:color w:val="auto"/>
          <w:sz w:val="30"/>
          <w:szCs w:val="22"/>
          <w:highlight w:val="none"/>
          <w:u w:val="single"/>
          <w:lang w:val="en-US" w:eastAsia="zh-CN"/>
        </w:rPr>
        <w:t>评标委员会根据“二、投标文件的编制”“（五）投标报价”第6点规定情形发起询标后，投标人不提供书面说明、证明材料，或者评标委员会认为其提供的书面说明、证明材料不能证明其报价合理性的</w:t>
      </w:r>
      <w:r>
        <w:rPr>
          <w:rFonts w:hint="eastAsia" w:ascii="Times New Roman" w:hAnsi="Times New Roman" w:eastAsia="仿宋_GB2312"/>
          <w:b/>
          <w:bCs/>
          <w:color w:val="auto"/>
          <w:sz w:val="30"/>
          <w:szCs w:val="22"/>
          <w:highlight w:val="none"/>
          <w:u w:val="single"/>
        </w:rPr>
        <w:t>；</w:t>
      </w:r>
    </w:p>
    <w:p w14:paraId="79BF46B4">
      <w:pPr>
        <w:snapToGrid/>
        <w:spacing w:line="440" w:lineRule="exact"/>
        <w:ind w:firstLine="600" w:firstLineChars="200"/>
        <w:rPr>
          <w:rFonts w:hint="eastAsia" w:ascii="Times New Roman" w:hAnsi="Times New Roman" w:eastAsia="仿宋_GB2312"/>
          <w:bCs w:val="0"/>
          <w:color w:val="auto"/>
          <w:sz w:val="30"/>
          <w:szCs w:val="22"/>
          <w:highlight w:val="none"/>
        </w:rPr>
      </w:pPr>
      <w:r>
        <w:rPr>
          <w:rFonts w:hint="eastAsia" w:ascii="Times New Roman" w:hAnsi="Times New Roman" w:eastAsia="仿宋_GB2312"/>
          <w:bCs w:val="0"/>
          <w:color w:val="auto"/>
          <w:sz w:val="30"/>
          <w:szCs w:val="22"/>
          <w:highlight w:val="none"/>
          <w:lang w:val="en-US" w:eastAsia="zh-CN"/>
        </w:rPr>
        <w:t>14</w:t>
      </w:r>
      <w:r>
        <w:rPr>
          <w:rFonts w:hint="eastAsia" w:ascii="Times New Roman" w:hAnsi="Times New Roman" w:eastAsia="仿宋_GB2312"/>
          <w:bCs w:val="0"/>
          <w:color w:val="auto"/>
          <w:sz w:val="30"/>
          <w:szCs w:val="22"/>
          <w:highlight w:val="none"/>
        </w:rPr>
        <w:t>.投标人不接受报价文件中修正后的报价的；</w:t>
      </w:r>
    </w:p>
    <w:p w14:paraId="4146426B">
      <w:pPr>
        <w:snapToGrid/>
        <w:spacing w:line="440" w:lineRule="exact"/>
        <w:ind w:firstLine="600" w:firstLineChars="200"/>
        <w:rPr>
          <w:rFonts w:hint="eastAsia" w:ascii="Times New Roman" w:hAnsi="Times New Roman" w:eastAsia="仿宋_GB2312"/>
          <w:bCs w:val="0"/>
          <w:color w:val="auto"/>
          <w:sz w:val="30"/>
          <w:szCs w:val="22"/>
          <w:highlight w:val="none"/>
        </w:rPr>
      </w:pPr>
      <w:r>
        <w:rPr>
          <w:rFonts w:hint="eastAsia" w:ascii="Times New Roman" w:hAnsi="Times New Roman" w:eastAsia="仿宋_GB2312"/>
          <w:bCs w:val="0"/>
          <w:color w:val="auto"/>
          <w:sz w:val="30"/>
          <w:szCs w:val="22"/>
          <w:highlight w:val="none"/>
          <w:lang w:val="en-US" w:eastAsia="zh-CN"/>
        </w:rPr>
        <w:t>15</w:t>
      </w:r>
      <w:r>
        <w:rPr>
          <w:rFonts w:hint="eastAsia" w:ascii="Times New Roman" w:hAnsi="Times New Roman" w:eastAsia="仿宋_GB2312"/>
          <w:bCs w:val="0"/>
          <w:color w:val="auto"/>
          <w:sz w:val="30"/>
          <w:szCs w:val="22"/>
          <w:highlight w:val="none"/>
        </w:rPr>
        <w:t>.未按</w:t>
      </w:r>
      <w:r>
        <w:rPr>
          <w:rFonts w:hint="eastAsia" w:ascii="Times New Roman" w:hAnsi="Times New Roman" w:eastAsia="仿宋_GB2312"/>
          <w:bCs w:val="0"/>
          <w:color w:val="auto"/>
          <w:sz w:val="30"/>
          <w:szCs w:val="22"/>
          <w:highlight w:val="none"/>
          <w:lang w:eastAsia="zh-CN"/>
        </w:rPr>
        <w:t>第二章</w:t>
      </w:r>
      <w:r>
        <w:rPr>
          <w:rFonts w:hint="eastAsia" w:ascii="Times New Roman" w:hAnsi="Times New Roman" w:eastAsia="仿宋_GB2312"/>
          <w:bCs w:val="0"/>
          <w:color w:val="auto"/>
          <w:sz w:val="30"/>
          <w:szCs w:val="22"/>
          <w:highlight w:val="none"/>
          <w:lang w:val="en-US" w:eastAsia="zh-CN"/>
        </w:rPr>
        <w:t xml:space="preserve"> 投标人须知</w:t>
      </w:r>
      <w:r>
        <w:rPr>
          <w:rFonts w:hint="eastAsia" w:ascii="Times New Roman" w:hAnsi="Times New Roman" w:eastAsia="仿宋_GB2312"/>
          <w:bCs w:val="0"/>
          <w:color w:val="auto"/>
          <w:sz w:val="30"/>
          <w:szCs w:val="22"/>
          <w:highlight w:val="none"/>
        </w:rPr>
        <w:t>“二、投标文件的编制”第</w:t>
      </w:r>
      <w:r>
        <w:rPr>
          <w:rFonts w:hint="default" w:ascii="Times New Roman" w:hAnsi="Times New Roman" w:eastAsia="仿宋_GB2312"/>
          <w:bCs w:val="0"/>
          <w:color w:val="auto"/>
          <w:sz w:val="30"/>
          <w:szCs w:val="22"/>
          <w:highlight w:val="none"/>
        </w:rPr>
        <w:t>五</w:t>
      </w:r>
      <w:r>
        <w:rPr>
          <w:rFonts w:hint="eastAsia" w:ascii="Times New Roman" w:hAnsi="Times New Roman" w:eastAsia="仿宋_GB2312"/>
          <w:bCs w:val="0"/>
          <w:color w:val="auto"/>
          <w:sz w:val="30"/>
          <w:szCs w:val="22"/>
          <w:highlight w:val="none"/>
        </w:rPr>
        <w:t>点投标报价要求报价的；</w:t>
      </w:r>
    </w:p>
    <w:p w14:paraId="7CEE41D2">
      <w:pPr>
        <w:snapToGrid/>
        <w:spacing w:line="440" w:lineRule="exact"/>
        <w:ind w:firstLine="600" w:firstLineChars="200"/>
        <w:rPr>
          <w:rFonts w:hint="eastAsia" w:ascii="Times New Roman" w:hAnsi="Times New Roman" w:eastAsia="仿宋_GB2312"/>
          <w:bCs w:val="0"/>
          <w:color w:val="auto"/>
          <w:sz w:val="30"/>
          <w:szCs w:val="22"/>
          <w:highlight w:val="none"/>
        </w:rPr>
      </w:pPr>
      <w:r>
        <w:rPr>
          <w:rFonts w:hint="eastAsia" w:ascii="Times New Roman" w:hAnsi="Times New Roman" w:eastAsia="仿宋_GB2312"/>
          <w:bCs w:val="0"/>
          <w:color w:val="auto"/>
          <w:sz w:val="30"/>
          <w:szCs w:val="22"/>
          <w:highlight w:val="none"/>
          <w:lang w:val="en-US" w:eastAsia="zh-CN"/>
        </w:rPr>
        <w:t>16</w:t>
      </w:r>
      <w:r>
        <w:rPr>
          <w:rFonts w:hint="eastAsia" w:ascii="Times New Roman" w:hAnsi="Times New Roman" w:eastAsia="仿宋_GB2312"/>
          <w:bCs w:val="0"/>
          <w:color w:val="auto"/>
          <w:sz w:val="30"/>
          <w:szCs w:val="22"/>
          <w:highlight w:val="none"/>
        </w:rPr>
        <w:t>.投标文件含有采购人不能接受的附加条件的；</w:t>
      </w:r>
    </w:p>
    <w:p w14:paraId="57BD2A85">
      <w:pPr>
        <w:snapToGrid/>
        <w:spacing w:line="440" w:lineRule="exact"/>
        <w:ind w:firstLine="600" w:firstLineChars="200"/>
        <w:rPr>
          <w:rFonts w:hint="eastAsia" w:ascii="Times New Roman" w:hAnsi="Times New Roman" w:eastAsia="仿宋_GB2312"/>
          <w:bCs w:val="0"/>
          <w:color w:val="auto"/>
          <w:sz w:val="30"/>
          <w:szCs w:val="22"/>
          <w:highlight w:val="none"/>
        </w:rPr>
      </w:pPr>
      <w:r>
        <w:rPr>
          <w:rFonts w:hint="eastAsia" w:ascii="Times New Roman" w:hAnsi="Times New Roman" w:eastAsia="仿宋_GB2312"/>
          <w:bCs w:val="0"/>
          <w:color w:val="auto"/>
          <w:sz w:val="30"/>
          <w:szCs w:val="22"/>
          <w:highlight w:val="none"/>
          <w:lang w:val="en-US" w:eastAsia="zh-CN"/>
        </w:rPr>
        <w:t>17</w:t>
      </w:r>
      <w:r>
        <w:rPr>
          <w:rFonts w:hint="eastAsia" w:ascii="Times New Roman" w:hAnsi="Times New Roman" w:eastAsia="仿宋_GB2312"/>
          <w:bCs w:val="0"/>
          <w:color w:val="auto"/>
          <w:sz w:val="30"/>
          <w:szCs w:val="22"/>
          <w:highlight w:val="none"/>
        </w:rPr>
        <w:t>.投标人被视为串通投标的；</w:t>
      </w:r>
    </w:p>
    <w:p w14:paraId="4B071AC5">
      <w:pPr>
        <w:spacing w:line="440" w:lineRule="exact"/>
        <w:ind w:firstLine="600" w:firstLineChars="200"/>
        <w:outlineLvl w:val="9"/>
        <w:rPr>
          <w:rFonts w:hint="eastAsia" w:ascii="Times New Roman" w:hAnsi="Times New Roman" w:eastAsia="仿宋_GB2312"/>
          <w:b w:val="0"/>
          <w:bCs w:val="0"/>
          <w:color w:val="auto"/>
          <w:sz w:val="30"/>
          <w:highlight w:val="none"/>
        </w:rPr>
      </w:pPr>
      <w:r>
        <w:rPr>
          <w:rFonts w:hint="eastAsia" w:ascii="Times New Roman" w:hAnsi="Times New Roman" w:eastAsia="仿宋_GB2312" w:cs="Times New Roman"/>
          <w:color w:val="auto"/>
          <w:sz w:val="30"/>
          <w:highlight w:val="none"/>
          <w:lang w:val="en-US" w:eastAsia="zh-CN"/>
        </w:rPr>
        <w:t>18</w:t>
      </w:r>
      <w:r>
        <w:rPr>
          <w:rFonts w:hint="eastAsia" w:ascii="Times New Roman" w:hAnsi="Times New Roman" w:eastAsia="仿宋_GB2312" w:cs="Times New Roman"/>
          <w:color w:val="auto"/>
          <w:sz w:val="30"/>
          <w:highlight w:val="none"/>
        </w:rPr>
        <w:t>.</w:t>
      </w:r>
      <w:r>
        <w:rPr>
          <w:rFonts w:hint="eastAsia" w:ascii="Times New Roman" w:hAnsi="Times New Roman" w:eastAsia="仿宋_GB2312"/>
          <w:bCs w:val="0"/>
          <w:color w:val="auto"/>
          <w:sz w:val="30"/>
          <w:szCs w:val="22"/>
          <w:highlight w:val="none"/>
        </w:rPr>
        <w:t>不符合</w:t>
      </w:r>
      <w:r>
        <w:rPr>
          <w:rFonts w:hint="eastAsia" w:ascii="Times New Roman" w:hAnsi="Times New Roman" w:eastAsia="仿宋_GB2312" w:cs="Times New Roman"/>
          <w:bCs w:val="0"/>
          <w:color w:val="auto"/>
          <w:sz w:val="30"/>
          <w:szCs w:val="22"/>
          <w:highlight w:val="none"/>
        </w:rPr>
        <w:t>法律</w:t>
      </w:r>
      <w:r>
        <w:rPr>
          <w:rFonts w:hint="eastAsia" w:ascii="Times New Roman" w:hAnsi="Times New Roman" w:eastAsia="仿宋_GB2312"/>
          <w:bCs w:val="0"/>
          <w:color w:val="auto"/>
          <w:sz w:val="30"/>
          <w:szCs w:val="22"/>
          <w:highlight w:val="none"/>
        </w:rPr>
        <w:t>、法规和本招标文件规定的其他实质性要求的。</w:t>
      </w:r>
    </w:p>
    <w:p w14:paraId="3090510F">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（十）错误修正</w:t>
      </w:r>
    </w:p>
    <w:p w14:paraId="7846E36D">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电子交易平台客户端里开标一览表录入的投标报价信息与扫描上传的报价文件不一致的，以扫描上传的报价文件为准。</w:t>
      </w:r>
    </w:p>
    <w:p w14:paraId="7093ACEE">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投标文件报价出现前后不一致的，除招标文件另有规定外，按照下列规定修正：</w:t>
      </w:r>
    </w:p>
    <w:p w14:paraId="76E28812">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1.投标文件中开标一览表（报价表）内容与投标文件中相应内容不一致的，以开标一览表（报价表）为准；</w:t>
      </w:r>
    </w:p>
    <w:p w14:paraId="0341D0D0">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2.大写金额和小写金额不一致的，以大写金额为准；</w:t>
      </w:r>
    </w:p>
    <w:p w14:paraId="271C3611">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3.单价金额小数点或者百分比有明显错位的，以开标一览表的总价为准，并修改单价；</w:t>
      </w:r>
    </w:p>
    <w:p w14:paraId="6378AAFC">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4.总价金额与按单价汇总金额不一致的，以单价金额计算结果为准。</w:t>
      </w:r>
    </w:p>
    <w:p w14:paraId="7E0584CB">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同时出现两种以上不一致的，按照前款规定的顺序修正。修正后的报价经投标人加盖公章后产生约束力，投标人不确认的，其投标无效。</w:t>
      </w:r>
    </w:p>
    <w:p w14:paraId="667F64C1">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（十一）采购过程中的异常情况及处理措施</w:t>
      </w:r>
    </w:p>
    <w:p w14:paraId="00F5815A">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采购过程中出现以下情形，导致电子交易平台无法正常运行，或者无法保证电子交易的公平、公正和安全时，招标方可中止电子交易活动：</w:t>
      </w:r>
    </w:p>
    <w:p w14:paraId="32D7A30A">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1.电子交易平台发生故障而无法登录访问的；</w:t>
      </w:r>
    </w:p>
    <w:p w14:paraId="6C17DCDC">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2.电子交易平台应用或数据库出现错误，不能进行正常操作的；</w:t>
      </w:r>
    </w:p>
    <w:p w14:paraId="72ED58E3">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3.电子交易平台发现严重安全漏洞，有潜在泄密危险的；</w:t>
      </w:r>
    </w:p>
    <w:p w14:paraId="75471D7C">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4.病毒等情况导致不能进行正常操作的；</w:t>
      </w:r>
    </w:p>
    <w:p w14:paraId="652AF62F">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5.其他无法保证电子交易的公平、公正和安全的情况。</w:t>
      </w:r>
    </w:p>
    <w:p w14:paraId="510E6104">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出现前款规定情形，不影响采购公平、公正性的，招标方可以待上述情形消除后继续组织电子交易活动，也可以决定某些环节以纸质形式进行；影响或可能影响采购公平、公正性的，应当重新组织采购活动。</w:t>
      </w:r>
    </w:p>
    <w:p w14:paraId="3EA83E03">
      <w:pPr>
        <w:spacing w:line="440" w:lineRule="exact"/>
        <w:ind w:firstLine="600" w:firstLineChars="200"/>
        <w:outlineLvl w:val="1"/>
        <w:rPr>
          <w:rFonts w:ascii="黑体" w:hAnsi="黑体" w:eastAsia="黑体"/>
          <w:color w:val="auto"/>
          <w:sz w:val="30"/>
          <w:szCs w:val="30"/>
          <w:highlight w:val="none"/>
        </w:rPr>
      </w:pPr>
      <w:r>
        <w:rPr>
          <w:rFonts w:hint="eastAsia" w:ascii="黑体" w:hAnsi="黑体" w:eastAsia="黑体"/>
          <w:color w:val="auto"/>
          <w:sz w:val="30"/>
          <w:szCs w:val="30"/>
          <w:highlight w:val="none"/>
        </w:rPr>
        <w:t>三、组织开评标程序及</w:t>
      </w:r>
      <w:r>
        <w:rPr>
          <w:rFonts w:hint="eastAsia" w:ascii="黑体" w:hAnsi="黑体" w:eastAsia="黑体"/>
          <w:color w:val="auto"/>
          <w:sz w:val="30"/>
          <w:szCs w:val="30"/>
          <w:highlight w:val="none"/>
          <w:lang w:eastAsia="zh-CN"/>
        </w:rPr>
        <w:t>评标委员会</w:t>
      </w:r>
      <w:r>
        <w:rPr>
          <w:rFonts w:hint="eastAsia" w:ascii="黑体" w:hAnsi="黑体" w:eastAsia="黑体"/>
          <w:color w:val="auto"/>
          <w:sz w:val="30"/>
          <w:szCs w:val="30"/>
          <w:highlight w:val="none"/>
        </w:rPr>
        <w:t>的评审程序</w:t>
      </w:r>
    </w:p>
    <w:p w14:paraId="22E48E54">
      <w:pPr>
        <w:spacing w:line="440" w:lineRule="exact"/>
        <w:ind w:firstLine="602" w:firstLineChars="200"/>
        <w:outlineLvl w:val="2"/>
        <w:rPr>
          <w:rFonts w:hint="eastAsia" w:ascii="Times New Roman" w:hAnsi="Times New Roman" w:eastAsia="仿宋_GB2312"/>
          <w:b/>
          <w:bCs/>
          <w:color w:val="auto"/>
          <w:sz w:val="30"/>
          <w:highlight w:val="none"/>
          <w:lang w:val="en-US" w:eastAsia="zh-CN"/>
        </w:rPr>
      </w:pPr>
      <w:r>
        <w:rPr>
          <w:rFonts w:hint="eastAsia" w:ascii="Times New Roman" w:hAnsi="Times New Roman" w:eastAsia="仿宋_GB2312"/>
          <w:b/>
          <w:bCs/>
          <w:color w:val="auto"/>
          <w:sz w:val="30"/>
          <w:highlight w:val="none"/>
          <w:lang w:eastAsia="zh-CN"/>
        </w:rPr>
        <w:t>（</w:t>
      </w:r>
      <w:r>
        <w:rPr>
          <w:rFonts w:hint="eastAsia" w:ascii="Times New Roman" w:hAnsi="Times New Roman" w:eastAsia="仿宋_GB2312"/>
          <w:b/>
          <w:bCs/>
          <w:color w:val="auto"/>
          <w:sz w:val="30"/>
          <w:highlight w:val="none"/>
          <w:lang w:val="en-US" w:eastAsia="zh-CN"/>
        </w:rPr>
        <w:t>一</w:t>
      </w:r>
      <w:r>
        <w:rPr>
          <w:rFonts w:hint="eastAsia" w:ascii="Times New Roman" w:hAnsi="Times New Roman" w:eastAsia="仿宋_GB2312"/>
          <w:b/>
          <w:bCs/>
          <w:color w:val="auto"/>
          <w:sz w:val="30"/>
          <w:highlight w:val="none"/>
          <w:lang w:eastAsia="zh-CN"/>
        </w:rPr>
        <w:t>）</w:t>
      </w:r>
      <w:r>
        <w:rPr>
          <w:rFonts w:hint="eastAsia" w:ascii="Times New Roman" w:hAnsi="Times New Roman" w:eastAsia="仿宋_GB2312"/>
          <w:b/>
          <w:bCs/>
          <w:color w:val="auto"/>
          <w:sz w:val="30"/>
          <w:highlight w:val="none"/>
          <w:lang w:val="en-US" w:eastAsia="zh-CN"/>
        </w:rPr>
        <w:t>组建评标委员会</w:t>
      </w:r>
    </w:p>
    <w:p w14:paraId="7B120DC7">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本项目评标委员会由政府采购评审专家或政府采购评审专家和采购人代表按《中华人民共和国政府采购法》相关要求组成，政府采购评审专家在专家库中依法抽取，评标委员会成员由</w:t>
      </w:r>
      <w:r>
        <w:rPr>
          <w:rFonts w:hint="eastAsia" w:ascii="Times New Roman" w:hAnsi="Times New Roman" w:eastAsia="仿宋_GB2312"/>
          <w:color w:val="auto"/>
          <w:sz w:val="30"/>
          <w:highlight w:val="none"/>
          <w:lang w:val="en-US" w:eastAsia="zh-CN"/>
        </w:rPr>
        <w:t>7</w:t>
      </w:r>
      <w:r>
        <w:rPr>
          <w:rFonts w:hint="eastAsia" w:ascii="Times New Roman" w:hAnsi="Times New Roman" w:eastAsia="仿宋_GB2312"/>
          <w:color w:val="auto"/>
          <w:sz w:val="30"/>
          <w:highlight w:val="none"/>
        </w:rPr>
        <w:t>人（含）以上奇数组成。</w:t>
      </w:r>
    </w:p>
    <w:p w14:paraId="1CF8A7CC">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w:t>
      </w:r>
      <w:r>
        <w:rPr>
          <w:rFonts w:hint="eastAsia" w:ascii="Times New Roman" w:hAnsi="Times New Roman" w:eastAsia="仿宋_GB2312"/>
          <w:b/>
          <w:bCs/>
          <w:color w:val="auto"/>
          <w:sz w:val="30"/>
          <w:highlight w:val="none"/>
          <w:lang w:val="en-US" w:eastAsia="zh-CN"/>
        </w:rPr>
        <w:t>二</w:t>
      </w:r>
      <w:r>
        <w:rPr>
          <w:rFonts w:hint="eastAsia" w:ascii="Times New Roman" w:hAnsi="Times New Roman" w:eastAsia="仿宋_GB2312"/>
          <w:b/>
          <w:bCs/>
          <w:color w:val="auto"/>
          <w:sz w:val="30"/>
          <w:highlight w:val="none"/>
        </w:rPr>
        <w:t>）组织开标程序</w:t>
      </w:r>
    </w:p>
    <w:p w14:paraId="4FFAB580">
      <w:pPr>
        <w:spacing w:line="440" w:lineRule="exact"/>
        <w:ind w:firstLine="600" w:firstLineChars="200"/>
        <w:rPr>
          <w:rFonts w:ascii="Times New Roman" w:hAnsi="Times New Roman" w:eastAsia="仿宋_GB2312"/>
          <w:b/>
          <w:bCs/>
          <w:color w:val="auto"/>
          <w:sz w:val="30"/>
          <w:highlight w:val="none"/>
        </w:rPr>
      </w:pPr>
      <w:r>
        <w:rPr>
          <w:rFonts w:hint="eastAsia" w:ascii="Times New Roman" w:hAnsi="Times New Roman" w:eastAsia="仿宋_GB2312"/>
          <w:color w:val="auto"/>
          <w:sz w:val="30"/>
          <w:highlight w:val="none"/>
          <w:lang w:val="en-US" w:eastAsia="zh-CN"/>
        </w:rPr>
        <w:t>招标方</w:t>
      </w:r>
      <w:r>
        <w:rPr>
          <w:rFonts w:hint="eastAsia" w:ascii="Times New Roman" w:hAnsi="Times New Roman" w:eastAsia="仿宋_GB2312"/>
          <w:color w:val="auto"/>
          <w:sz w:val="30"/>
          <w:highlight w:val="none"/>
        </w:rPr>
        <w:t>将按照招标文件规定的时间、地点和程序组织开标，</w:t>
      </w:r>
      <w:r>
        <w:rPr>
          <w:rFonts w:hint="eastAsia" w:ascii="Times New Roman" w:hAnsi="Times New Roman" w:eastAsia="仿宋_GB2312"/>
          <w:b/>
          <w:bCs/>
          <w:color w:val="auto"/>
          <w:sz w:val="30"/>
          <w:highlight w:val="none"/>
        </w:rPr>
        <w:t>各投标人授权代表及相关人员均应当准时在线参加</w:t>
      </w:r>
      <w:r>
        <w:rPr>
          <w:rFonts w:hint="eastAsia" w:ascii="Times New Roman" w:hAnsi="Times New Roman" w:eastAsia="仿宋_GB2312"/>
          <w:color w:val="auto"/>
          <w:sz w:val="30"/>
          <w:highlight w:val="none"/>
        </w:rPr>
        <w:t>，无关人员不得进入开标现场。</w:t>
      </w:r>
      <w:r>
        <w:rPr>
          <w:rFonts w:hint="eastAsia" w:ascii="Times New Roman" w:hAnsi="Times New Roman" w:eastAsia="仿宋_GB2312"/>
          <w:b/>
          <w:bCs/>
          <w:color w:val="auto"/>
          <w:sz w:val="30"/>
          <w:highlight w:val="none"/>
        </w:rPr>
        <w:t>投标人如未准时在线参加的，事后不得对采购相关人员、开标过程和开标结果提出异议。</w:t>
      </w:r>
    </w:p>
    <w:p w14:paraId="256D0B41">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1.落实工作场地、设施，检查录音录像采集设备运行情况，验证电子交易平台是否能正常登录。</w:t>
      </w:r>
    </w:p>
    <w:p w14:paraId="4B3F64E4">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2.开标会由</w:t>
      </w:r>
      <w:r>
        <w:rPr>
          <w:rFonts w:hint="eastAsia" w:ascii="Times New Roman" w:hAnsi="Times New Roman" w:eastAsia="仿宋_GB2312"/>
          <w:color w:val="auto"/>
          <w:sz w:val="30"/>
          <w:highlight w:val="none"/>
          <w:lang w:val="en-US" w:eastAsia="zh-CN"/>
        </w:rPr>
        <w:t>招标方</w:t>
      </w:r>
      <w:r>
        <w:rPr>
          <w:rFonts w:hint="eastAsia" w:ascii="Times New Roman" w:hAnsi="Times New Roman" w:eastAsia="仿宋_GB2312"/>
          <w:color w:val="auto"/>
          <w:sz w:val="30"/>
          <w:highlight w:val="none"/>
        </w:rPr>
        <w:t>主持，主持人介绍开标现场的人员情况，宣读递交投标文件的供应商名单、开标纪律、应当回避的情形等注意事项。</w:t>
      </w:r>
    </w:p>
    <w:p w14:paraId="4BB6E825">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3.投标截止时，电子交易平台自动提取所有电子投标文件。招标方点击[开始解密]按钮后，投标人可以在线解密，解密时限为30分钟。</w:t>
      </w:r>
    </w:p>
    <w:p w14:paraId="7664B306">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4.投标人应当在解密时限内完成解密，如所有投标人的电子投标文件都已经解密完成的，则电子交易平台自动结束解密。如有任一投标人未解密，电子交易平台会在解密时限截止时自动结束解密。</w:t>
      </w:r>
    </w:p>
    <w:p w14:paraId="7CC53663">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解密时限内未完成解密且按规定提供了备份投标文件的，</w:t>
      </w:r>
      <w:r>
        <w:rPr>
          <w:rFonts w:hint="eastAsia" w:ascii="Times New Roman" w:hAnsi="Times New Roman" w:eastAsia="仿宋_GB2312"/>
          <w:color w:val="auto"/>
          <w:sz w:val="30"/>
          <w:highlight w:val="none"/>
          <w:lang w:val="en-US" w:eastAsia="zh-CN"/>
        </w:rPr>
        <w:t>招标方</w:t>
      </w:r>
      <w:r>
        <w:rPr>
          <w:rFonts w:hint="eastAsia" w:ascii="Times New Roman" w:hAnsi="Times New Roman" w:eastAsia="仿宋_GB2312"/>
          <w:color w:val="auto"/>
          <w:sz w:val="30"/>
          <w:highlight w:val="none"/>
        </w:rPr>
        <w:t>将拆封其备份投标文件，并导入电子交易平台。</w:t>
      </w:r>
    </w:p>
    <w:p w14:paraId="64EF9F16">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5.资信及商务、技术评审结束后，主持人通过电子交易平台宣告资信及商务、技术评审无效供应商名称及理由，有效供应商的资信及商务、技术得分情况。</w:t>
      </w:r>
    </w:p>
    <w:p w14:paraId="08E76738">
      <w:pPr>
        <w:spacing w:line="440" w:lineRule="exact"/>
        <w:ind w:firstLine="600" w:firstLineChars="200"/>
        <w:rPr>
          <w:rFonts w:ascii="Times New Roman" w:hAnsi="Times New Roman" w:eastAsia="仿宋_GB2312"/>
          <w:color w:val="auto"/>
          <w:sz w:val="30"/>
          <w:highlight w:val="none"/>
        </w:rPr>
      </w:pPr>
      <w:r>
        <w:rPr>
          <w:rFonts w:hint="default" w:ascii="Times New Roman" w:hAnsi="Times New Roman" w:eastAsia="仿宋_GB2312"/>
          <w:color w:val="auto"/>
          <w:sz w:val="30"/>
          <w:highlight w:val="none"/>
          <w:lang w:val="en-US"/>
        </w:rPr>
        <w:t>6</w:t>
      </w:r>
      <w:r>
        <w:rPr>
          <w:rFonts w:hint="eastAsia" w:ascii="Times New Roman" w:hAnsi="Times New Roman" w:eastAsia="仿宋_GB2312"/>
          <w:color w:val="auto"/>
          <w:sz w:val="30"/>
          <w:highlight w:val="none"/>
        </w:rPr>
        <w:t>.招标方在电子交易平台开启供应商报价文件，投标人对报价信息进行确认。投标人对报价信息不予确认的不影响后续评标过程。</w:t>
      </w:r>
    </w:p>
    <w:p w14:paraId="1595289F">
      <w:pPr>
        <w:spacing w:line="440" w:lineRule="exact"/>
        <w:ind w:firstLine="600" w:firstLineChars="200"/>
        <w:rPr>
          <w:rFonts w:ascii="Times New Roman" w:hAnsi="Times New Roman" w:eastAsia="仿宋_GB2312"/>
          <w:color w:val="auto"/>
          <w:sz w:val="30"/>
          <w:highlight w:val="none"/>
        </w:rPr>
      </w:pPr>
      <w:r>
        <w:rPr>
          <w:rFonts w:hint="default" w:ascii="Times New Roman" w:hAnsi="Times New Roman" w:eastAsia="仿宋_GB2312"/>
          <w:color w:val="auto"/>
          <w:sz w:val="30"/>
          <w:highlight w:val="none"/>
          <w:lang w:val="en-US"/>
        </w:rPr>
        <w:t>7</w:t>
      </w:r>
      <w:r>
        <w:rPr>
          <w:rFonts w:hint="eastAsia" w:ascii="Times New Roman" w:hAnsi="Times New Roman" w:eastAsia="仿宋_GB2312"/>
          <w:color w:val="auto"/>
          <w:sz w:val="30"/>
          <w:highlight w:val="none"/>
        </w:rPr>
        <w:t>.评标委员会经商议认为需要投标人作出必要澄清或说明的，应当通过电子交易平台交换数据电文。评标委员会给予投标人提交澄清或说明的时间为半小时，投标人已经明确表示澄清或说明完毕的除外。</w:t>
      </w:r>
    </w:p>
    <w:p w14:paraId="60E4618D">
      <w:pPr>
        <w:spacing w:line="440" w:lineRule="exact"/>
        <w:ind w:firstLine="600" w:firstLineChars="200"/>
        <w:rPr>
          <w:rFonts w:ascii="Times New Roman" w:hAnsi="Times New Roman" w:eastAsia="仿宋_GB2312"/>
          <w:color w:val="auto"/>
          <w:sz w:val="30"/>
          <w:highlight w:val="none"/>
        </w:rPr>
      </w:pPr>
      <w:r>
        <w:rPr>
          <w:rFonts w:hint="default" w:ascii="Times New Roman" w:hAnsi="Times New Roman" w:eastAsia="仿宋_GB2312"/>
          <w:color w:val="auto"/>
          <w:sz w:val="30"/>
          <w:highlight w:val="none"/>
          <w:lang w:val="en-US"/>
        </w:rPr>
        <w:t>8</w:t>
      </w:r>
      <w:r>
        <w:rPr>
          <w:rFonts w:hint="eastAsia" w:ascii="Times New Roman" w:hAnsi="Times New Roman" w:eastAsia="仿宋_GB2312"/>
          <w:color w:val="auto"/>
          <w:sz w:val="30"/>
          <w:highlight w:val="none"/>
        </w:rPr>
        <w:t>.在电子交易平台上公布评审结果。</w:t>
      </w:r>
    </w:p>
    <w:p w14:paraId="5E0AE038">
      <w:pPr>
        <w:spacing w:line="440" w:lineRule="exact"/>
        <w:ind w:firstLine="602" w:firstLineChars="200"/>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特别说明：政采云公司如对电子化开标及评审程序有调整的，按调整后的程序操作。</w:t>
      </w:r>
    </w:p>
    <w:p w14:paraId="256E330E">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w:t>
      </w:r>
      <w:r>
        <w:rPr>
          <w:rFonts w:hint="eastAsia" w:ascii="Times New Roman" w:hAnsi="Times New Roman" w:eastAsia="仿宋_GB2312"/>
          <w:b/>
          <w:bCs/>
          <w:color w:val="auto"/>
          <w:sz w:val="30"/>
          <w:highlight w:val="none"/>
          <w:lang w:val="en-US" w:eastAsia="zh-CN"/>
        </w:rPr>
        <w:t>三</w:t>
      </w:r>
      <w:r>
        <w:rPr>
          <w:rFonts w:hint="eastAsia" w:ascii="Times New Roman" w:hAnsi="Times New Roman" w:eastAsia="仿宋_GB2312"/>
          <w:b/>
          <w:bCs/>
          <w:color w:val="auto"/>
          <w:sz w:val="30"/>
          <w:highlight w:val="none"/>
        </w:rPr>
        <w:t>）组织评标程序</w:t>
      </w:r>
    </w:p>
    <w:p w14:paraId="3508ED4D">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lang w:val="en-US" w:eastAsia="zh-CN"/>
        </w:rPr>
        <w:t>招标方</w:t>
      </w:r>
      <w:r>
        <w:rPr>
          <w:rFonts w:hint="eastAsia" w:ascii="Times New Roman" w:hAnsi="Times New Roman" w:eastAsia="仿宋_GB2312"/>
          <w:color w:val="auto"/>
          <w:sz w:val="30"/>
          <w:highlight w:val="none"/>
        </w:rPr>
        <w:t>将按照招标文件规定的时间、地点和程序组织评标，各评审专家及相关人员应参加评审活动并接受核验、签到，无关人员不得进入评审现场。</w:t>
      </w:r>
    </w:p>
    <w:p w14:paraId="13041711">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1</w:t>
      </w:r>
      <w:r>
        <w:rPr>
          <w:rFonts w:ascii="Times New Roman" w:hAnsi="Times New Roman" w:eastAsia="仿宋_GB2312"/>
          <w:color w:val="auto"/>
          <w:sz w:val="30"/>
          <w:highlight w:val="none"/>
        </w:rPr>
        <w:t>.</w:t>
      </w:r>
      <w:r>
        <w:rPr>
          <w:rFonts w:hint="eastAsia" w:ascii="Times New Roman" w:hAnsi="Times New Roman" w:eastAsia="仿宋_GB2312"/>
          <w:color w:val="auto"/>
          <w:sz w:val="30"/>
          <w:highlight w:val="none"/>
        </w:rPr>
        <w:t>开启评标场地录音录像采集设备，并确保正常运行。</w:t>
      </w:r>
    </w:p>
    <w:p w14:paraId="596015F9">
      <w:pPr>
        <w:spacing w:line="440" w:lineRule="exact"/>
        <w:ind w:firstLine="600" w:firstLineChars="200"/>
        <w:rPr>
          <w:rFonts w:ascii="Times New Roman" w:hAnsi="Times New Roman" w:eastAsia="仿宋_GB2312"/>
          <w:color w:val="auto"/>
          <w:sz w:val="30"/>
          <w:highlight w:val="none"/>
        </w:rPr>
      </w:pPr>
      <w:r>
        <w:rPr>
          <w:rFonts w:ascii="Times New Roman" w:hAnsi="Times New Roman" w:eastAsia="仿宋_GB2312"/>
          <w:color w:val="auto"/>
          <w:sz w:val="30"/>
          <w:highlight w:val="none"/>
        </w:rPr>
        <w:t>2</w:t>
      </w:r>
      <w:r>
        <w:rPr>
          <w:rFonts w:hint="eastAsia" w:ascii="Times New Roman" w:hAnsi="Times New Roman" w:eastAsia="仿宋_GB2312"/>
          <w:color w:val="auto"/>
          <w:sz w:val="30"/>
          <w:highlight w:val="none"/>
        </w:rPr>
        <w:t>.核验出席评审活动现场的</w:t>
      </w:r>
      <w:r>
        <w:rPr>
          <w:rFonts w:hint="eastAsia" w:ascii="Times New Roman" w:hAnsi="Times New Roman" w:eastAsia="仿宋_GB2312"/>
          <w:color w:val="auto"/>
          <w:sz w:val="30"/>
          <w:highlight w:val="none"/>
          <w:lang w:eastAsia="zh-CN"/>
        </w:rPr>
        <w:t>评标委员会</w:t>
      </w:r>
      <w:r>
        <w:rPr>
          <w:rFonts w:hint="eastAsia" w:ascii="Times New Roman" w:hAnsi="Times New Roman" w:eastAsia="仿宋_GB2312"/>
          <w:color w:val="auto"/>
          <w:sz w:val="30"/>
          <w:highlight w:val="none"/>
        </w:rPr>
        <w:t>各成员和相关监督人员身份，并要求其分别登记、签到，按规定统一收缴、保存其通讯工具，无关人员一律拒绝其进入评审现场。</w:t>
      </w:r>
    </w:p>
    <w:p w14:paraId="7309318A">
      <w:pPr>
        <w:spacing w:line="440" w:lineRule="exact"/>
        <w:ind w:firstLine="600" w:firstLineChars="200"/>
        <w:rPr>
          <w:rFonts w:ascii="Times New Roman" w:hAnsi="Times New Roman" w:eastAsia="仿宋_GB2312"/>
          <w:color w:val="auto"/>
          <w:sz w:val="30"/>
          <w:highlight w:val="none"/>
        </w:rPr>
      </w:pPr>
      <w:r>
        <w:rPr>
          <w:rFonts w:ascii="Times New Roman" w:hAnsi="Times New Roman" w:eastAsia="仿宋_GB2312"/>
          <w:color w:val="auto"/>
          <w:sz w:val="30"/>
          <w:highlight w:val="none"/>
        </w:rPr>
        <w:t>3</w:t>
      </w:r>
      <w:r>
        <w:rPr>
          <w:rFonts w:hint="eastAsia" w:ascii="Times New Roman" w:hAnsi="Times New Roman" w:eastAsia="仿宋_GB2312"/>
          <w:color w:val="auto"/>
          <w:sz w:val="30"/>
          <w:highlight w:val="none"/>
        </w:rPr>
        <w:t>.介绍评审现场的人员情况，宣布评审工作纪律，告知评审人员应当回避情形；组织推选组长。</w:t>
      </w:r>
    </w:p>
    <w:p w14:paraId="4A25CEDC">
      <w:pPr>
        <w:spacing w:line="440" w:lineRule="exact"/>
        <w:ind w:firstLine="600" w:firstLineChars="200"/>
        <w:rPr>
          <w:rFonts w:ascii="Times New Roman" w:hAnsi="Times New Roman" w:eastAsia="仿宋_GB2312"/>
          <w:color w:val="auto"/>
          <w:sz w:val="30"/>
          <w:highlight w:val="none"/>
        </w:rPr>
      </w:pPr>
      <w:r>
        <w:rPr>
          <w:rFonts w:ascii="Times New Roman" w:hAnsi="Times New Roman" w:eastAsia="仿宋_GB2312"/>
          <w:color w:val="auto"/>
          <w:sz w:val="30"/>
          <w:highlight w:val="none"/>
        </w:rPr>
        <w:t>4</w:t>
      </w:r>
      <w:r>
        <w:rPr>
          <w:rFonts w:hint="eastAsia" w:ascii="Times New Roman" w:hAnsi="Times New Roman" w:eastAsia="仿宋_GB2312"/>
          <w:color w:val="auto"/>
          <w:sz w:val="30"/>
          <w:highlight w:val="none"/>
        </w:rPr>
        <w:t>.宣读提交投标文件的供应商名单，组织</w:t>
      </w:r>
      <w:r>
        <w:rPr>
          <w:rFonts w:hint="eastAsia" w:ascii="Times New Roman" w:hAnsi="Times New Roman" w:eastAsia="仿宋_GB2312"/>
          <w:color w:val="auto"/>
          <w:sz w:val="30"/>
          <w:highlight w:val="none"/>
          <w:lang w:eastAsia="zh-CN"/>
        </w:rPr>
        <w:t>评标委员会</w:t>
      </w:r>
      <w:r>
        <w:rPr>
          <w:rFonts w:hint="eastAsia" w:ascii="Times New Roman" w:hAnsi="Times New Roman" w:eastAsia="仿宋_GB2312"/>
          <w:color w:val="auto"/>
          <w:sz w:val="30"/>
          <w:highlight w:val="none"/>
        </w:rPr>
        <w:t>各位成员签订《政府采购评审人员廉洁自律承诺书》。</w:t>
      </w:r>
    </w:p>
    <w:p w14:paraId="6DCC82AF">
      <w:pPr>
        <w:spacing w:line="440" w:lineRule="exact"/>
        <w:ind w:firstLine="600" w:firstLineChars="200"/>
        <w:rPr>
          <w:rFonts w:ascii="Times New Roman" w:hAnsi="Times New Roman" w:eastAsia="仿宋_GB2312"/>
          <w:color w:val="auto"/>
          <w:sz w:val="30"/>
          <w:highlight w:val="none"/>
        </w:rPr>
      </w:pPr>
      <w:r>
        <w:rPr>
          <w:rFonts w:ascii="Times New Roman" w:hAnsi="Times New Roman" w:eastAsia="仿宋_GB2312"/>
          <w:color w:val="auto"/>
          <w:sz w:val="30"/>
          <w:highlight w:val="none"/>
        </w:rPr>
        <w:t>5</w:t>
      </w:r>
      <w:r>
        <w:rPr>
          <w:rFonts w:hint="eastAsia" w:ascii="Times New Roman" w:hAnsi="Times New Roman" w:eastAsia="仿宋_GB2312"/>
          <w:color w:val="auto"/>
          <w:sz w:val="30"/>
          <w:highlight w:val="none"/>
        </w:rPr>
        <w:t>.采购人可以在评标前说明项目背景和采购需求，说明内容不得含有歧视性、倾向性意见，不得超出招标文件所述范围。说明应当提交书面材料，并随采购文件一并存档。</w:t>
      </w:r>
    </w:p>
    <w:p w14:paraId="486D10D6">
      <w:pPr>
        <w:spacing w:line="440" w:lineRule="exact"/>
        <w:ind w:firstLine="600" w:firstLineChars="200"/>
        <w:rPr>
          <w:rFonts w:ascii="Times New Roman" w:hAnsi="Times New Roman" w:eastAsia="仿宋_GB2312"/>
          <w:color w:val="auto"/>
          <w:sz w:val="30"/>
          <w:highlight w:val="none"/>
        </w:rPr>
      </w:pPr>
      <w:r>
        <w:rPr>
          <w:rFonts w:ascii="Times New Roman" w:hAnsi="Times New Roman" w:eastAsia="仿宋_GB2312"/>
          <w:color w:val="auto"/>
          <w:sz w:val="30"/>
          <w:highlight w:val="none"/>
        </w:rPr>
        <w:t>6</w:t>
      </w:r>
      <w:r>
        <w:rPr>
          <w:rFonts w:hint="eastAsia" w:ascii="Times New Roman" w:hAnsi="Times New Roman" w:eastAsia="仿宋_GB2312"/>
          <w:color w:val="auto"/>
          <w:sz w:val="30"/>
          <w:highlight w:val="none"/>
        </w:rPr>
        <w:t>.根据需要简要介绍招标文件（含补充文件）制定及质疑答复情况、按书面陈述项目基本情况及评审工作需注意事项等，让评审专家尽快知悉和了解所评审项目的采购需求、评审依据、评审标准、工作程序等；提醒</w:t>
      </w:r>
      <w:r>
        <w:rPr>
          <w:rFonts w:hint="eastAsia" w:ascii="Times New Roman" w:hAnsi="Times New Roman" w:eastAsia="仿宋_GB2312"/>
          <w:color w:val="auto"/>
          <w:sz w:val="30"/>
          <w:highlight w:val="none"/>
          <w:lang w:eastAsia="zh-CN"/>
        </w:rPr>
        <w:t>评标委员会</w:t>
      </w:r>
      <w:r>
        <w:rPr>
          <w:rFonts w:hint="eastAsia" w:ascii="Times New Roman" w:hAnsi="Times New Roman" w:eastAsia="仿宋_GB2312"/>
          <w:color w:val="auto"/>
          <w:sz w:val="30"/>
          <w:highlight w:val="none"/>
        </w:rPr>
        <w:t>对客观评审项目应统一评审依据和评审标准，对主观评审项目应确定大致的评审要求和评审尺度；对评审人员提出的有关招标文件、投标文件的问题进行必要的说明、解释或讨论。</w:t>
      </w:r>
    </w:p>
    <w:p w14:paraId="1D8DCFA1">
      <w:pPr>
        <w:spacing w:line="440" w:lineRule="exact"/>
        <w:ind w:firstLine="600" w:firstLineChars="200"/>
        <w:rPr>
          <w:rFonts w:ascii="Times New Roman" w:hAnsi="Times New Roman" w:eastAsia="仿宋_GB2312"/>
          <w:color w:val="auto"/>
          <w:sz w:val="30"/>
          <w:highlight w:val="none"/>
        </w:rPr>
      </w:pPr>
      <w:r>
        <w:rPr>
          <w:rFonts w:ascii="Times New Roman" w:hAnsi="Times New Roman" w:eastAsia="仿宋_GB2312"/>
          <w:color w:val="auto"/>
          <w:sz w:val="30"/>
          <w:highlight w:val="none"/>
        </w:rPr>
        <w:t>7</w:t>
      </w:r>
      <w:r>
        <w:rPr>
          <w:rFonts w:hint="eastAsia" w:ascii="Times New Roman" w:hAnsi="Times New Roman" w:eastAsia="仿宋_GB2312"/>
          <w:color w:val="auto"/>
          <w:sz w:val="30"/>
          <w:highlight w:val="none"/>
        </w:rPr>
        <w:t>.采购人代表对投标人资格文件进行审查并以开标当日为准对投标人“信用中国”网站（www.creditchina.gov.cn）、中国政府采购网（www.ccgp.gov.cn）信用记录情况进行核实，资格不符合的，应组织相关投标人代表进行陈述、澄清或申辩。</w:t>
      </w:r>
    </w:p>
    <w:p w14:paraId="372B86B4">
      <w:pPr>
        <w:spacing w:line="440" w:lineRule="exact"/>
        <w:ind w:firstLine="600" w:firstLineChars="200"/>
        <w:rPr>
          <w:rFonts w:ascii="Times New Roman" w:hAnsi="Times New Roman" w:eastAsia="仿宋_GB2312"/>
          <w:color w:val="auto"/>
          <w:sz w:val="30"/>
          <w:highlight w:val="none"/>
        </w:rPr>
      </w:pPr>
      <w:r>
        <w:rPr>
          <w:rFonts w:ascii="Times New Roman" w:hAnsi="Times New Roman" w:eastAsia="仿宋_GB2312"/>
          <w:color w:val="auto"/>
          <w:sz w:val="30"/>
          <w:highlight w:val="none"/>
        </w:rPr>
        <w:t>8</w:t>
      </w:r>
      <w:r>
        <w:rPr>
          <w:rFonts w:hint="eastAsia" w:ascii="Times New Roman" w:hAnsi="Times New Roman" w:eastAsia="仿宋_GB2312"/>
          <w:color w:val="auto"/>
          <w:sz w:val="30"/>
          <w:highlight w:val="none"/>
        </w:rPr>
        <w:t>.</w:t>
      </w:r>
      <w:r>
        <w:rPr>
          <w:rFonts w:hint="eastAsia" w:ascii="Times New Roman" w:hAnsi="Times New Roman" w:eastAsia="仿宋_GB2312"/>
          <w:color w:val="auto"/>
          <w:sz w:val="30"/>
          <w:highlight w:val="none"/>
          <w:lang w:eastAsia="zh-CN"/>
        </w:rPr>
        <w:t>评标委员会</w:t>
      </w:r>
      <w:r>
        <w:rPr>
          <w:rFonts w:hint="eastAsia" w:ascii="Times New Roman" w:hAnsi="Times New Roman" w:eastAsia="仿宋_GB2312"/>
          <w:color w:val="auto"/>
          <w:sz w:val="30"/>
          <w:highlight w:val="none"/>
        </w:rPr>
        <w:t>组长组织评审人员独立评审。</w:t>
      </w:r>
      <w:r>
        <w:rPr>
          <w:rFonts w:hint="eastAsia" w:ascii="Times New Roman" w:hAnsi="Times New Roman" w:eastAsia="仿宋_GB2312"/>
          <w:color w:val="auto"/>
          <w:sz w:val="30"/>
          <w:highlight w:val="none"/>
          <w:lang w:eastAsia="zh-CN"/>
        </w:rPr>
        <w:t>评标委员会</w:t>
      </w:r>
      <w:r>
        <w:rPr>
          <w:rFonts w:hint="eastAsia" w:ascii="Times New Roman" w:hAnsi="Times New Roman" w:eastAsia="仿宋_GB2312"/>
          <w:color w:val="auto"/>
          <w:sz w:val="30"/>
          <w:highlight w:val="none"/>
        </w:rPr>
        <w:t>对拟认定为投标文件无效、供应商资格不符合的，应组织相关供应商代表进行陈述、澄清或申辩；</w:t>
      </w:r>
      <w:r>
        <w:rPr>
          <w:rFonts w:hint="eastAsia" w:ascii="Times New Roman" w:hAnsi="Times New Roman" w:eastAsia="仿宋_GB2312"/>
          <w:color w:val="auto"/>
          <w:sz w:val="30"/>
          <w:highlight w:val="none"/>
          <w:lang w:eastAsia="zh-CN"/>
        </w:rPr>
        <w:t>招标方</w:t>
      </w:r>
      <w:r>
        <w:rPr>
          <w:rFonts w:hint="eastAsia" w:ascii="Times New Roman" w:hAnsi="Times New Roman" w:eastAsia="仿宋_GB2312"/>
          <w:color w:val="auto"/>
          <w:sz w:val="30"/>
          <w:highlight w:val="none"/>
        </w:rPr>
        <w:t>可协助</w:t>
      </w:r>
      <w:r>
        <w:rPr>
          <w:rFonts w:hint="eastAsia" w:ascii="Times New Roman" w:hAnsi="Times New Roman" w:eastAsia="仿宋_GB2312"/>
          <w:color w:val="auto"/>
          <w:sz w:val="30"/>
          <w:highlight w:val="none"/>
          <w:lang w:eastAsia="zh-CN"/>
        </w:rPr>
        <w:t>评标委员会</w:t>
      </w:r>
      <w:r>
        <w:rPr>
          <w:rFonts w:hint="eastAsia" w:ascii="Times New Roman" w:hAnsi="Times New Roman" w:eastAsia="仿宋_GB2312"/>
          <w:color w:val="auto"/>
          <w:sz w:val="30"/>
          <w:highlight w:val="none"/>
        </w:rPr>
        <w:t>组长对打分结果进行校对、核对并汇总统计；对明显畸高、畸低的评分（其总评分偏离平均分30%以上的），</w:t>
      </w:r>
      <w:r>
        <w:rPr>
          <w:rFonts w:hint="eastAsia" w:ascii="Times New Roman" w:hAnsi="Times New Roman" w:eastAsia="仿宋_GB2312"/>
          <w:color w:val="auto"/>
          <w:sz w:val="30"/>
          <w:highlight w:val="none"/>
          <w:lang w:eastAsia="zh-CN"/>
        </w:rPr>
        <w:t>评标委员会</w:t>
      </w:r>
      <w:r>
        <w:rPr>
          <w:rFonts w:hint="eastAsia" w:ascii="Times New Roman" w:hAnsi="Times New Roman" w:eastAsia="仿宋_GB2312"/>
          <w:color w:val="auto"/>
          <w:sz w:val="30"/>
          <w:highlight w:val="none"/>
        </w:rPr>
        <w:t>组长应提醒相关评审人员进行复核或书面说明理由，评审人员拒绝说明的，由现场监督员据实记录；评审人员的评审、修改记录应保留原件，随项目其他资料一并存档。</w:t>
      </w:r>
    </w:p>
    <w:p w14:paraId="7451C669">
      <w:pPr>
        <w:spacing w:line="440" w:lineRule="exact"/>
        <w:ind w:firstLine="600" w:firstLineChars="200"/>
        <w:rPr>
          <w:rFonts w:ascii="Times New Roman" w:hAnsi="Times New Roman" w:eastAsia="仿宋_GB2312"/>
          <w:color w:val="auto"/>
          <w:sz w:val="30"/>
          <w:highlight w:val="none"/>
        </w:rPr>
      </w:pPr>
      <w:r>
        <w:rPr>
          <w:rFonts w:ascii="Times New Roman" w:hAnsi="Times New Roman" w:eastAsia="仿宋_GB2312"/>
          <w:color w:val="auto"/>
          <w:sz w:val="30"/>
          <w:highlight w:val="none"/>
        </w:rPr>
        <w:t>9</w:t>
      </w:r>
      <w:r>
        <w:rPr>
          <w:rFonts w:hint="eastAsia" w:ascii="Times New Roman" w:hAnsi="Times New Roman" w:eastAsia="仿宋_GB2312"/>
          <w:color w:val="auto"/>
          <w:sz w:val="30"/>
          <w:highlight w:val="none"/>
        </w:rPr>
        <w:t>.做好评审现场相关记录，协助</w:t>
      </w:r>
      <w:r>
        <w:rPr>
          <w:rFonts w:hint="eastAsia" w:ascii="Times New Roman" w:hAnsi="Times New Roman" w:eastAsia="仿宋_GB2312"/>
          <w:color w:val="auto"/>
          <w:sz w:val="30"/>
          <w:highlight w:val="none"/>
          <w:lang w:eastAsia="zh-CN"/>
        </w:rPr>
        <w:t>评标委员会</w:t>
      </w:r>
      <w:r>
        <w:rPr>
          <w:rFonts w:hint="eastAsia" w:ascii="Times New Roman" w:hAnsi="Times New Roman" w:eastAsia="仿宋_GB2312"/>
          <w:color w:val="auto"/>
          <w:sz w:val="30"/>
          <w:highlight w:val="none"/>
        </w:rPr>
        <w:t>组长做好评审报告起草、有关内容电脑文字录入等工作，并要求</w:t>
      </w:r>
      <w:r>
        <w:rPr>
          <w:rFonts w:hint="eastAsia" w:ascii="Times New Roman" w:hAnsi="Times New Roman" w:eastAsia="仿宋_GB2312"/>
          <w:color w:val="auto"/>
          <w:sz w:val="30"/>
          <w:highlight w:val="none"/>
          <w:lang w:eastAsia="zh-CN"/>
        </w:rPr>
        <w:t>评标委员会</w:t>
      </w:r>
      <w:r>
        <w:rPr>
          <w:rFonts w:hint="eastAsia" w:ascii="Times New Roman" w:hAnsi="Times New Roman" w:eastAsia="仿宋_GB2312"/>
          <w:color w:val="auto"/>
          <w:sz w:val="30"/>
          <w:highlight w:val="none"/>
        </w:rPr>
        <w:t>各成员签字确认。</w:t>
      </w:r>
    </w:p>
    <w:p w14:paraId="1EDD1C9E">
      <w:pPr>
        <w:spacing w:line="440" w:lineRule="exact"/>
        <w:ind w:firstLine="600" w:firstLineChars="200"/>
        <w:rPr>
          <w:rFonts w:ascii="Times New Roman" w:hAnsi="Times New Roman" w:eastAsia="仿宋_GB2312"/>
          <w:color w:val="auto"/>
          <w:sz w:val="30"/>
          <w:highlight w:val="none"/>
        </w:rPr>
      </w:pPr>
      <w:r>
        <w:rPr>
          <w:rFonts w:ascii="Times New Roman" w:hAnsi="Times New Roman" w:eastAsia="仿宋_GB2312"/>
          <w:color w:val="auto"/>
          <w:sz w:val="30"/>
          <w:highlight w:val="none"/>
        </w:rPr>
        <w:t>10</w:t>
      </w:r>
      <w:r>
        <w:rPr>
          <w:rFonts w:hint="eastAsia" w:ascii="Times New Roman" w:hAnsi="Times New Roman" w:eastAsia="仿宋_GB2312"/>
          <w:color w:val="auto"/>
          <w:sz w:val="30"/>
          <w:highlight w:val="none"/>
        </w:rPr>
        <w:t>.评审结束后，</w:t>
      </w:r>
      <w:r>
        <w:rPr>
          <w:rFonts w:hint="eastAsia" w:ascii="Times New Roman" w:hAnsi="Times New Roman" w:eastAsia="仿宋_GB2312"/>
          <w:color w:val="auto"/>
          <w:sz w:val="30"/>
          <w:highlight w:val="none"/>
          <w:lang w:eastAsia="zh-CN"/>
        </w:rPr>
        <w:t>招标方</w:t>
      </w:r>
      <w:r>
        <w:rPr>
          <w:rFonts w:hint="eastAsia" w:ascii="Times New Roman" w:hAnsi="Times New Roman" w:eastAsia="仿宋_GB2312"/>
          <w:color w:val="auto"/>
          <w:sz w:val="30"/>
          <w:highlight w:val="none"/>
        </w:rPr>
        <w:t>应对</w:t>
      </w:r>
      <w:r>
        <w:rPr>
          <w:rFonts w:hint="eastAsia" w:ascii="Times New Roman" w:hAnsi="Times New Roman" w:eastAsia="仿宋_GB2312"/>
          <w:color w:val="auto"/>
          <w:sz w:val="30"/>
          <w:highlight w:val="none"/>
          <w:lang w:eastAsia="zh-CN"/>
        </w:rPr>
        <w:t>评标委员会</w:t>
      </w:r>
      <w:r>
        <w:rPr>
          <w:rFonts w:hint="eastAsia" w:ascii="Times New Roman" w:hAnsi="Times New Roman" w:eastAsia="仿宋_GB2312"/>
          <w:color w:val="auto"/>
          <w:sz w:val="30"/>
          <w:highlight w:val="none"/>
        </w:rPr>
        <w:t>各成员的专业水平、职业道德、遵纪守法等情况进行评价；同时按规定向评审专家发放评审费，并交还评审人员及其他现场相关人员的通讯工具。</w:t>
      </w:r>
    </w:p>
    <w:p w14:paraId="707ACA30">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11.</w:t>
      </w:r>
      <w:r>
        <w:rPr>
          <w:rFonts w:hint="eastAsia" w:ascii="Times New Roman" w:hAnsi="Times New Roman" w:eastAsia="仿宋_GB2312"/>
          <w:color w:val="auto"/>
          <w:sz w:val="30"/>
          <w:highlight w:val="none"/>
          <w:lang w:eastAsia="zh-CN"/>
        </w:rPr>
        <w:t>招标方</w:t>
      </w:r>
      <w:r>
        <w:rPr>
          <w:rFonts w:hint="eastAsia" w:ascii="Times New Roman" w:hAnsi="Times New Roman" w:eastAsia="仿宋_GB2312"/>
          <w:color w:val="auto"/>
          <w:sz w:val="30"/>
          <w:highlight w:val="none"/>
        </w:rPr>
        <w:t>将在《中标公告》中，公开评标委员会对每个投标人的《评分明细》以及《得分汇总表》情况。</w:t>
      </w:r>
    </w:p>
    <w:p w14:paraId="5A84C111">
      <w:pPr>
        <w:spacing w:line="440" w:lineRule="exact"/>
        <w:ind w:firstLine="602" w:firstLineChars="200"/>
        <w:outlineLvl w:val="2"/>
        <w:rPr>
          <w:rFonts w:ascii="Times New Roman" w:hAnsi="Times New Roman" w:eastAsia="仿宋_GB2312"/>
          <w:b/>
          <w:bCs/>
          <w:color w:val="auto"/>
          <w:sz w:val="30"/>
          <w:highlight w:val="none"/>
        </w:rPr>
      </w:pPr>
      <w:r>
        <w:rPr>
          <w:rFonts w:hint="eastAsia" w:ascii="Times New Roman" w:hAnsi="Times New Roman" w:eastAsia="仿宋_GB2312"/>
          <w:b/>
          <w:bCs/>
          <w:color w:val="auto"/>
          <w:sz w:val="30"/>
          <w:highlight w:val="none"/>
        </w:rPr>
        <w:t>（</w:t>
      </w:r>
      <w:r>
        <w:rPr>
          <w:rFonts w:hint="eastAsia" w:ascii="Times New Roman" w:hAnsi="Times New Roman" w:eastAsia="仿宋_GB2312"/>
          <w:b/>
          <w:bCs/>
          <w:color w:val="auto"/>
          <w:sz w:val="30"/>
          <w:highlight w:val="none"/>
          <w:lang w:val="en-US" w:eastAsia="zh-CN"/>
        </w:rPr>
        <w:t>四</w:t>
      </w:r>
      <w:r>
        <w:rPr>
          <w:rFonts w:hint="eastAsia" w:ascii="Times New Roman" w:hAnsi="Times New Roman" w:eastAsia="仿宋_GB2312"/>
          <w:b/>
          <w:bCs/>
          <w:color w:val="auto"/>
          <w:sz w:val="30"/>
          <w:highlight w:val="none"/>
        </w:rPr>
        <w:t>）</w:t>
      </w:r>
      <w:r>
        <w:rPr>
          <w:rFonts w:hint="eastAsia" w:ascii="Times New Roman" w:hAnsi="Times New Roman" w:eastAsia="仿宋_GB2312"/>
          <w:b/>
          <w:bCs/>
          <w:color w:val="auto"/>
          <w:sz w:val="30"/>
          <w:highlight w:val="none"/>
          <w:lang w:eastAsia="zh-CN"/>
        </w:rPr>
        <w:t>评标委员会</w:t>
      </w:r>
      <w:r>
        <w:rPr>
          <w:rFonts w:hint="eastAsia" w:ascii="Times New Roman" w:hAnsi="Times New Roman" w:eastAsia="仿宋_GB2312"/>
          <w:b/>
          <w:bCs/>
          <w:color w:val="auto"/>
          <w:sz w:val="30"/>
          <w:highlight w:val="none"/>
        </w:rPr>
        <w:t>评审程序</w:t>
      </w:r>
    </w:p>
    <w:p w14:paraId="4AE26F9C">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1.在评审专家中推选</w:t>
      </w:r>
      <w:r>
        <w:rPr>
          <w:rFonts w:hint="eastAsia" w:ascii="Times New Roman" w:hAnsi="Times New Roman" w:eastAsia="仿宋_GB2312"/>
          <w:color w:val="auto"/>
          <w:sz w:val="30"/>
          <w:highlight w:val="none"/>
          <w:lang w:eastAsia="zh-CN"/>
        </w:rPr>
        <w:t>评标委员会</w:t>
      </w:r>
      <w:r>
        <w:rPr>
          <w:rFonts w:hint="eastAsia" w:ascii="Times New Roman" w:hAnsi="Times New Roman" w:eastAsia="仿宋_GB2312"/>
          <w:color w:val="auto"/>
          <w:sz w:val="30"/>
          <w:highlight w:val="none"/>
        </w:rPr>
        <w:t>组长。</w:t>
      </w:r>
    </w:p>
    <w:p w14:paraId="3F68B33A">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2.</w:t>
      </w:r>
      <w:r>
        <w:rPr>
          <w:rFonts w:hint="eastAsia" w:ascii="Times New Roman" w:hAnsi="Times New Roman" w:eastAsia="仿宋_GB2312"/>
          <w:color w:val="auto"/>
          <w:sz w:val="30"/>
          <w:highlight w:val="none"/>
          <w:lang w:eastAsia="zh-CN"/>
        </w:rPr>
        <w:t>评标委员会</w:t>
      </w:r>
      <w:r>
        <w:rPr>
          <w:rFonts w:hint="eastAsia" w:ascii="Times New Roman" w:hAnsi="Times New Roman" w:eastAsia="仿宋_GB2312"/>
          <w:color w:val="auto"/>
          <w:sz w:val="30"/>
          <w:highlight w:val="none"/>
        </w:rPr>
        <w:t>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14:paraId="3344A726">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3.评审人员对各供应商投标文件的有效性、完整性和响应程度进行审查，确定是否对招标文件作出实质性响应。</w:t>
      </w:r>
    </w:p>
    <w:p w14:paraId="3E2C3FED">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4.评审人员按招标文件规定的评审方法和评审标准，依法独立对供应商投标文件进行评估、比较，并给予评价或打分，不受任何单位和个人的干预。</w:t>
      </w:r>
    </w:p>
    <w:p w14:paraId="5AE44F4E">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5.评审人员对各供应商投标文件非实质性内容有疑议或异议，或者审查发现明显的文字或计算错误等，及时向</w:t>
      </w:r>
      <w:r>
        <w:rPr>
          <w:rFonts w:hint="eastAsia" w:ascii="Times New Roman" w:hAnsi="Times New Roman" w:eastAsia="仿宋_GB2312"/>
          <w:color w:val="auto"/>
          <w:sz w:val="30"/>
          <w:highlight w:val="none"/>
          <w:lang w:eastAsia="zh-CN"/>
        </w:rPr>
        <w:t>评标委员会</w:t>
      </w:r>
      <w:r>
        <w:rPr>
          <w:rFonts w:hint="eastAsia" w:ascii="Times New Roman" w:hAnsi="Times New Roman" w:eastAsia="仿宋_GB2312"/>
          <w:color w:val="auto"/>
          <w:sz w:val="30"/>
          <w:highlight w:val="none"/>
        </w:rPr>
        <w:t>组长提出。经</w:t>
      </w:r>
      <w:r>
        <w:rPr>
          <w:rFonts w:hint="eastAsia" w:ascii="Times New Roman" w:hAnsi="Times New Roman" w:eastAsia="仿宋_GB2312"/>
          <w:color w:val="auto"/>
          <w:sz w:val="30"/>
          <w:highlight w:val="none"/>
          <w:lang w:eastAsia="zh-CN"/>
        </w:rPr>
        <w:t>评标委员会</w:t>
      </w:r>
      <w:r>
        <w:rPr>
          <w:rFonts w:hint="eastAsia" w:ascii="Times New Roman" w:hAnsi="Times New Roman" w:eastAsia="仿宋_GB2312"/>
          <w:color w:val="auto"/>
          <w:sz w:val="30"/>
          <w:highlight w:val="none"/>
        </w:rPr>
        <w:t>经商议认为需要供应商作出必要澄清或说明的，</w:t>
      </w:r>
      <w:r>
        <w:rPr>
          <w:rFonts w:hint="eastAsia" w:ascii="Times New Roman" w:hAnsi="Times New Roman" w:eastAsia="仿宋_GB2312"/>
          <w:color w:val="auto"/>
          <w:sz w:val="30"/>
          <w:highlight w:val="none"/>
          <w:lang w:val="en-US" w:eastAsia="zh-CN"/>
        </w:rPr>
        <w:t>通知投标人以书面形式（</w:t>
      </w:r>
      <w:r>
        <w:rPr>
          <w:rFonts w:hint="eastAsia" w:ascii="Times New Roman" w:hAnsi="Times New Roman" w:eastAsia="仿宋_GB2312"/>
          <w:color w:val="auto"/>
          <w:sz w:val="30"/>
          <w:highlight w:val="none"/>
        </w:rPr>
        <w:t>通过电子交易平台交换数据电文</w:t>
      </w:r>
      <w:r>
        <w:rPr>
          <w:rFonts w:hint="eastAsia" w:ascii="Times New Roman" w:hAnsi="Times New Roman" w:eastAsia="仿宋_GB2312"/>
          <w:color w:val="auto"/>
          <w:sz w:val="30"/>
          <w:highlight w:val="none"/>
          <w:lang w:val="en-US" w:eastAsia="zh-CN"/>
        </w:rPr>
        <w:t>）作出澄清或说明。</w:t>
      </w:r>
      <w:r>
        <w:rPr>
          <w:rFonts w:hint="eastAsia" w:ascii="Times New Roman" w:hAnsi="Times New Roman" w:eastAsia="仿宋_GB2312"/>
          <w:color w:val="auto"/>
          <w:sz w:val="30"/>
          <w:highlight w:val="none"/>
        </w:rPr>
        <w:t>澄清或说明有关的数据电文应作为政府采购项目档案归档留存。授权代表未按时确认或拒绝澄清说明或澄清说明的内容改变了投标文件的实质性内容的，评标委员会有权对该投标文件作出不利于投标人的评判。</w:t>
      </w:r>
    </w:p>
    <w:p w14:paraId="46A9F475">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6.评审人员需对</w:t>
      </w:r>
      <w:r>
        <w:rPr>
          <w:rFonts w:hint="eastAsia" w:ascii="Times New Roman" w:hAnsi="Times New Roman" w:eastAsia="仿宋_GB2312"/>
          <w:color w:val="auto"/>
          <w:sz w:val="30"/>
          <w:highlight w:val="none"/>
          <w:lang w:eastAsia="zh-CN"/>
        </w:rPr>
        <w:t>招标方</w:t>
      </w:r>
      <w:r>
        <w:rPr>
          <w:rFonts w:hint="eastAsia" w:ascii="Times New Roman" w:hAnsi="Times New Roman" w:eastAsia="仿宋_GB2312"/>
          <w:color w:val="auto"/>
          <w:sz w:val="30"/>
          <w:highlight w:val="none"/>
        </w:rPr>
        <w:t>工作人员唱票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14:paraId="00D9273D">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7.</w:t>
      </w:r>
      <w:r>
        <w:rPr>
          <w:rFonts w:hint="eastAsia" w:ascii="Times New Roman" w:hAnsi="Times New Roman" w:eastAsia="仿宋_GB2312"/>
          <w:color w:val="auto"/>
          <w:sz w:val="30"/>
          <w:highlight w:val="none"/>
          <w:lang w:eastAsia="zh-CN"/>
        </w:rPr>
        <w:t>评标委员会</w:t>
      </w:r>
      <w:r>
        <w:rPr>
          <w:rFonts w:hint="eastAsia" w:ascii="Times New Roman" w:hAnsi="Times New Roman" w:eastAsia="仿宋_GB2312"/>
          <w:color w:val="auto"/>
          <w:sz w:val="30"/>
          <w:highlight w:val="none"/>
        </w:rPr>
        <w:t>根据评审汇总情况和招标文件规定确定中标候选供应商排序名单。</w:t>
      </w:r>
    </w:p>
    <w:p w14:paraId="7B0B41FD">
      <w:pPr>
        <w:spacing w:line="440" w:lineRule="exact"/>
        <w:ind w:firstLine="600" w:firstLineChars="2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8.起草评审报告，所有评审人员须在评审报告上签字确认。</w:t>
      </w:r>
    </w:p>
    <w:p w14:paraId="1084E338">
      <w:pPr>
        <w:spacing w:line="440" w:lineRule="exact"/>
        <w:ind w:firstLine="600" w:firstLineChars="200"/>
        <w:outlineLvl w:val="1"/>
        <w:rPr>
          <w:rFonts w:ascii="黑体" w:hAnsi="黑体" w:eastAsia="黑体"/>
          <w:color w:val="auto"/>
          <w:sz w:val="30"/>
          <w:szCs w:val="30"/>
          <w:highlight w:val="none"/>
        </w:rPr>
      </w:pPr>
      <w:r>
        <w:rPr>
          <w:rFonts w:hint="eastAsia" w:ascii="黑体" w:hAnsi="黑体" w:eastAsia="黑体"/>
          <w:color w:val="auto"/>
          <w:sz w:val="30"/>
          <w:szCs w:val="30"/>
          <w:highlight w:val="none"/>
        </w:rPr>
        <w:t>四、评审原则</w:t>
      </w:r>
    </w:p>
    <w:p w14:paraId="392275E6">
      <w:pPr>
        <w:snapToGrid w:val="0"/>
        <w:spacing w:line="440" w:lineRule="exact"/>
        <w:ind w:firstLine="590" w:firstLineChars="196"/>
        <w:rPr>
          <w:rFonts w:ascii="仿宋_GB2312" w:hAnsi="仿宋" w:eastAsia="仿宋_GB2312"/>
          <w:bCs/>
          <w:color w:val="auto"/>
          <w:kern w:val="0"/>
          <w:sz w:val="30"/>
          <w:szCs w:val="30"/>
          <w:highlight w:val="none"/>
        </w:rPr>
      </w:pPr>
      <w:r>
        <w:rPr>
          <w:rFonts w:hint="eastAsia" w:eastAsia="仿宋_GB2312" w:cs="Arial"/>
          <w:b/>
          <w:bCs/>
          <w:color w:val="auto"/>
          <w:sz w:val="30"/>
          <w:szCs w:val="30"/>
          <w:highlight w:val="none"/>
        </w:rPr>
        <w:t>（一）</w:t>
      </w:r>
      <w:r>
        <w:rPr>
          <w:rFonts w:hint="eastAsia" w:ascii="仿宋_GB2312" w:hAnsi="仿宋" w:eastAsia="仿宋_GB2312"/>
          <w:bCs/>
          <w:color w:val="auto"/>
          <w:kern w:val="0"/>
          <w:sz w:val="30"/>
          <w:szCs w:val="30"/>
          <w:highlight w:val="none"/>
        </w:rPr>
        <w:t>评标委员会必须公平、公正、客观，不带任何倾向性和启发性；不得向外界透露任何与评标有关的内容；评标委员会及有关工作人员不得私下与投标人接触；任何单位和个人不得干扰、影响评标的正常进行。</w:t>
      </w:r>
    </w:p>
    <w:p w14:paraId="36B223CE">
      <w:pPr>
        <w:snapToGrid w:val="0"/>
        <w:spacing w:line="440" w:lineRule="exact"/>
        <w:ind w:firstLine="590" w:firstLineChars="196"/>
        <w:rPr>
          <w:rFonts w:ascii="仿宋_GB2312" w:hAnsi="仿宋" w:eastAsia="仿宋_GB2312"/>
          <w:bCs/>
          <w:color w:val="auto"/>
          <w:kern w:val="0"/>
          <w:sz w:val="30"/>
          <w:szCs w:val="30"/>
          <w:highlight w:val="none"/>
        </w:rPr>
      </w:pPr>
      <w:r>
        <w:rPr>
          <w:rFonts w:hint="eastAsia" w:eastAsia="仿宋_GB2312" w:cs="Arial"/>
          <w:b/>
          <w:bCs/>
          <w:color w:val="auto"/>
          <w:sz w:val="30"/>
          <w:szCs w:val="30"/>
          <w:highlight w:val="none"/>
        </w:rPr>
        <w:t>（</w:t>
      </w:r>
      <w:r>
        <w:rPr>
          <w:rFonts w:hint="eastAsia" w:eastAsia="仿宋_GB2312" w:cs="Arial"/>
          <w:b/>
          <w:bCs/>
          <w:color w:val="auto"/>
          <w:sz w:val="30"/>
          <w:szCs w:val="30"/>
          <w:highlight w:val="none"/>
          <w:lang w:val="en-US" w:eastAsia="zh-CN"/>
        </w:rPr>
        <w:t>二</w:t>
      </w:r>
      <w:r>
        <w:rPr>
          <w:rFonts w:hint="eastAsia" w:eastAsia="仿宋_GB2312" w:cs="Arial"/>
          <w:b/>
          <w:bCs/>
          <w:color w:val="auto"/>
          <w:sz w:val="30"/>
          <w:szCs w:val="30"/>
          <w:highlight w:val="none"/>
        </w:rPr>
        <w:t>）</w:t>
      </w:r>
      <w:r>
        <w:rPr>
          <w:rFonts w:hint="eastAsia" w:ascii="仿宋_GB2312" w:hAnsi="仿宋" w:eastAsia="仿宋_GB2312"/>
          <w:bCs/>
          <w:color w:val="auto"/>
          <w:kern w:val="0"/>
          <w:sz w:val="30"/>
          <w:szCs w:val="30"/>
          <w:highlight w:val="none"/>
        </w:rPr>
        <w:t>评审</w:t>
      </w:r>
      <w:r>
        <w:rPr>
          <w:rFonts w:hint="eastAsia" w:ascii="仿宋_GB2312" w:hAnsi="仿宋" w:eastAsia="仿宋_GB2312"/>
          <w:bCs/>
          <w:color w:val="auto"/>
          <w:kern w:val="0"/>
          <w:sz w:val="30"/>
          <w:szCs w:val="30"/>
          <w:highlight w:val="none"/>
          <w:lang w:val="en-US" w:eastAsia="zh-CN"/>
        </w:rPr>
        <w:t>人员</w:t>
      </w:r>
      <w:r>
        <w:rPr>
          <w:rFonts w:hint="eastAsia" w:ascii="仿宋_GB2312" w:hAnsi="仿宋" w:eastAsia="仿宋_GB2312"/>
          <w:bCs/>
          <w:color w:val="auto"/>
          <w:kern w:val="0"/>
          <w:sz w:val="30"/>
          <w:szCs w:val="30"/>
          <w:highlight w:val="none"/>
        </w:rPr>
        <w:t>因回避、临时缺席或健康原因等特殊情况不能继续参加评审工作的，应按规定更换评审</w:t>
      </w:r>
      <w:r>
        <w:rPr>
          <w:rFonts w:hint="eastAsia" w:ascii="仿宋_GB2312" w:hAnsi="仿宋" w:eastAsia="仿宋_GB2312"/>
          <w:bCs/>
          <w:color w:val="auto"/>
          <w:kern w:val="0"/>
          <w:sz w:val="30"/>
          <w:szCs w:val="30"/>
          <w:highlight w:val="none"/>
          <w:lang w:val="en-US" w:eastAsia="zh-CN"/>
        </w:rPr>
        <w:t>人员</w:t>
      </w:r>
      <w:r>
        <w:rPr>
          <w:rFonts w:hint="eastAsia" w:ascii="仿宋_GB2312" w:hAnsi="仿宋" w:eastAsia="仿宋_GB2312"/>
          <w:bCs/>
          <w:color w:val="auto"/>
          <w:kern w:val="0"/>
          <w:sz w:val="30"/>
          <w:szCs w:val="30"/>
          <w:highlight w:val="none"/>
        </w:rPr>
        <w:t>,被更换的评审人员之前所作出的评审意见不再予以采纳，由更换后的评审人员重新进行评审。无法及时更换专家的，要立即停止评审工作、封存评审资料，并告知供应商择期重新评审的时间和地点。</w:t>
      </w:r>
    </w:p>
    <w:p w14:paraId="4377D31F">
      <w:pPr>
        <w:snapToGrid w:val="0"/>
        <w:spacing w:line="440" w:lineRule="exact"/>
        <w:ind w:firstLine="590" w:firstLineChars="196"/>
        <w:rPr>
          <w:rFonts w:ascii="仿宋_GB2312" w:hAnsi="仿宋" w:eastAsia="仿宋_GB2312"/>
          <w:bCs/>
          <w:color w:val="auto"/>
          <w:kern w:val="0"/>
          <w:sz w:val="30"/>
          <w:szCs w:val="30"/>
          <w:highlight w:val="none"/>
        </w:rPr>
      </w:pPr>
      <w:r>
        <w:rPr>
          <w:rFonts w:hint="eastAsia" w:eastAsia="仿宋_GB2312" w:cs="Arial"/>
          <w:b/>
          <w:bCs/>
          <w:color w:val="auto"/>
          <w:sz w:val="30"/>
          <w:szCs w:val="30"/>
          <w:highlight w:val="none"/>
        </w:rPr>
        <w:t>（</w:t>
      </w:r>
      <w:r>
        <w:rPr>
          <w:rFonts w:hint="eastAsia" w:eastAsia="仿宋_GB2312" w:cs="Arial"/>
          <w:b/>
          <w:bCs/>
          <w:color w:val="auto"/>
          <w:sz w:val="30"/>
          <w:szCs w:val="30"/>
          <w:highlight w:val="none"/>
          <w:lang w:val="en-US" w:eastAsia="zh-CN"/>
        </w:rPr>
        <w:t>三</w:t>
      </w:r>
      <w:r>
        <w:rPr>
          <w:rFonts w:hint="eastAsia" w:eastAsia="仿宋_GB2312" w:cs="Arial"/>
          <w:b/>
          <w:bCs/>
          <w:color w:val="auto"/>
          <w:sz w:val="30"/>
          <w:szCs w:val="30"/>
          <w:highlight w:val="none"/>
        </w:rPr>
        <w:t>）</w:t>
      </w:r>
      <w:r>
        <w:rPr>
          <w:rFonts w:hint="eastAsia" w:ascii="仿宋_GB2312" w:hAnsi="仿宋" w:eastAsia="仿宋_GB2312"/>
          <w:bCs/>
          <w:color w:val="auto"/>
          <w:kern w:val="0"/>
          <w:sz w:val="30"/>
          <w:szCs w:val="30"/>
          <w:highlight w:val="none"/>
        </w:rPr>
        <w:t>评审人员对有关招标文件、投标文件、样品、现场演示（如有）的说明、解释、要求、标准存在不同意见的，持不同意见的评审人员及其意见或理由应予以完整记录，并在评审过程中按照少数服从多数的原则表决执行。对招标文件本身不明确或存在歧义、矛盾的内容，应作对供应商而非采购人有利的解释；对因招标文件中有关产品技术参数需求表述不清导致供应商实质性响应不一致时，应终止评审，重新组织采购。评审人员拒绝在评审报告中签字又不说明其不同意见或理由的，由现场监督员记录在案后，可视为同意评审结果。</w:t>
      </w:r>
    </w:p>
    <w:p w14:paraId="219D52C0">
      <w:pPr>
        <w:spacing w:line="440" w:lineRule="exact"/>
        <w:ind w:firstLine="590" w:firstLineChars="196"/>
        <w:rPr>
          <w:rFonts w:ascii="仿宋_GB2312" w:hAnsi="仿宋" w:eastAsia="仿宋_GB2312"/>
          <w:bCs/>
          <w:color w:val="auto"/>
          <w:kern w:val="0"/>
          <w:sz w:val="30"/>
          <w:szCs w:val="30"/>
          <w:highlight w:val="none"/>
        </w:rPr>
      </w:pPr>
      <w:r>
        <w:rPr>
          <w:rFonts w:hint="eastAsia" w:eastAsia="仿宋_GB2312" w:cs="Arial"/>
          <w:b/>
          <w:bCs/>
          <w:color w:val="auto"/>
          <w:sz w:val="30"/>
          <w:szCs w:val="30"/>
          <w:highlight w:val="none"/>
        </w:rPr>
        <w:t>（</w:t>
      </w:r>
      <w:r>
        <w:rPr>
          <w:rFonts w:hint="eastAsia" w:eastAsia="仿宋_GB2312" w:cs="Arial"/>
          <w:b/>
          <w:bCs/>
          <w:color w:val="auto"/>
          <w:sz w:val="30"/>
          <w:szCs w:val="30"/>
          <w:highlight w:val="none"/>
          <w:lang w:val="en-US" w:eastAsia="zh-CN"/>
        </w:rPr>
        <w:t>四</w:t>
      </w:r>
      <w:r>
        <w:rPr>
          <w:rFonts w:hint="eastAsia" w:eastAsia="仿宋_GB2312" w:cs="Arial"/>
          <w:b/>
          <w:bCs/>
          <w:color w:val="auto"/>
          <w:sz w:val="30"/>
          <w:szCs w:val="30"/>
          <w:highlight w:val="none"/>
        </w:rPr>
        <w:t>）</w:t>
      </w:r>
      <w:r>
        <w:rPr>
          <w:rFonts w:hint="eastAsia" w:ascii="仿宋_GB2312" w:hAnsi="仿宋" w:eastAsia="仿宋_GB2312"/>
          <w:bCs/>
          <w:color w:val="auto"/>
          <w:kern w:val="0"/>
          <w:sz w:val="30"/>
          <w:szCs w:val="30"/>
          <w:highlight w:val="none"/>
        </w:rPr>
        <w:t>财政部令第87号《政府采购货物和服务招标投标管理办法》第三十一条规定：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53DA69E">
      <w:pPr>
        <w:spacing w:line="440" w:lineRule="exact"/>
        <w:ind w:firstLine="588" w:firstLineChars="196"/>
        <w:rPr>
          <w:rFonts w:ascii="仿宋_GB2312" w:hAnsi="仿宋" w:eastAsia="仿宋_GB2312"/>
          <w:bCs/>
          <w:color w:val="auto"/>
          <w:kern w:val="0"/>
          <w:sz w:val="30"/>
          <w:szCs w:val="30"/>
          <w:highlight w:val="none"/>
        </w:rPr>
      </w:pPr>
      <w:r>
        <w:rPr>
          <w:rFonts w:hint="eastAsia" w:ascii="仿宋_GB2312" w:hAnsi="仿宋" w:eastAsia="仿宋_GB2312"/>
          <w:bCs/>
          <w:color w:val="auto"/>
          <w:kern w:val="0"/>
          <w:sz w:val="30"/>
          <w:szCs w:val="30"/>
          <w:highlight w:val="none"/>
        </w:rPr>
        <w:t>非单一产品采购项目，采购人应当根据采购项目技术构成、产品价格比重等合理确定核心产品，并在招标文件中载明。多家投标人提供的核心产品品牌相同的，按前款规定处理。</w:t>
      </w:r>
    </w:p>
    <w:p w14:paraId="7AE357A1">
      <w:pPr>
        <w:spacing w:line="440" w:lineRule="exact"/>
        <w:ind w:firstLine="590" w:firstLineChars="196"/>
        <w:rPr>
          <w:rFonts w:ascii="仿宋_GB2312" w:hAnsi="仿宋" w:eastAsia="仿宋_GB2312"/>
          <w:bCs/>
          <w:color w:val="auto"/>
          <w:kern w:val="0"/>
          <w:sz w:val="30"/>
          <w:szCs w:val="30"/>
          <w:highlight w:val="none"/>
        </w:rPr>
      </w:pPr>
      <w:r>
        <w:rPr>
          <w:rFonts w:hint="eastAsia" w:eastAsia="仿宋_GB2312" w:cs="Arial"/>
          <w:b/>
          <w:bCs/>
          <w:color w:val="auto"/>
          <w:sz w:val="30"/>
          <w:szCs w:val="30"/>
          <w:highlight w:val="none"/>
        </w:rPr>
        <w:t>（</w:t>
      </w:r>
      <w:r>
        <w:rPr>
          <w:rFonts w:hint="eastAsia" w:eastAsia="仿宋_GB2312" w:cs="Arial"/>
          <w:b/>
          <w:bCs/>
          <w:color w:val="auto"/>
          <w:sz w:val="30"/>
          <w:szCs w:val="30"/>
          <w:highlight w:val="none"/>
          <w:lang w:val="en-US" w:eastAsia="zh-CN"/>
        </w:rPr>
        <w:t>五</w:t>
      </w:r>
      <w:r>
        <w:rPr>
          <w:rFonts w:hint="eastAsia" w:eastAsia="仿宋_GB2312" w:cs="Arial"/>
          <w:b/>
          <w:bCs/>
          <w:color w:val="auto"/>
          <w:sz w:val="30"/>
          <w:szCs w:val="30"/>
          <w:highlight w:val="none"/>
        </w:rPr>
        <w:t>）</w:t>
      </w:r>
      <w:r>
        <w:rPr>
          <w:rFonts w:hint="eastAsia" w:ascii="仿宋_GB2312" w:hAnsi="仿宋" w:eastAsia="仿宋_GB2312"/>
          <w:bCs/>
          <w:color w:val="auto"/>
          <w:kern w:val="0"/>
          <w:sz w:val="30"/>
          <w:szCs w:val="30"/>
          <w:highlight w:val="none"/>
        </w:rPr>
        <w:t>财政部令第87号《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CB96CC8">
      <w:pPr>
        <w:spacing w:line="440" w:lineRule="exact"/>
        <w:ind w:firstLine="600" w:firstLineChars="200"/>
        <w:outlineLvl w:val="1"/>
        <w:rPr>
          <w:rFonts w:ascii="黑体" w:hAnsi="黑体" w:eastAsia="黑体"/>
          <w:color w:val="auto"/>
          <w:sz w:val="30"/>
          <w:szCs w:val="30"/>
          <w:highlight w:val="none"/>
        </w:rPr>
      </w:pPr>
      <w:r>
        <w:rPr>
          <w:rFonts w:hint="eastAsia" w:ascii="黑体" w:hAnsi="黑体" w:eastAsia="黑体"/>
          <w:color w:val="auto"/>
          <w:sz w:val="30"/>
          <w:szCs w:val="30"/>
          <w:highlight w:val="none"/>
        </w:rPr>
        <w:t>五、确定中标供应商的原则</w:t>
      </w:r>
    </w:p>
    <w:p w14:paraId="32C0F978">
      <w:pPr>
        <w:snapToGrid w:val="0"/>
        <w:spacing w:line="440" w:lineRule="exact"/>
        <w:ind w:firstLine="602" w:firstLineChars="200"/>
        <w:rPr>
          <w:rFonts w:hint="eastAsia" w:ascii="仿宋_GB2312" w:hAnsi="仿宋" w:eastAsia="仿宋_GB2312"/>
          <w:color w:val="auto"/>
          <w:kern w:val="0"/>
          <w:sz w:val="30"/>
          <w:szCs w:val="30"/>
          <w:highlight w:val="none"/>
        </w:rPr>
      </w:pPr>
      <w:r>
        <w:rPr>
          <w:rFonts w:hint="eastAsia" w:eastAsia="仿宋_GB2312" w:cs="Arial"/>
          <w:b/>
          <w:bCs/>
          <w:color w:val="auto"/>
          <w:sz w:val="30"/>
          <w:szCs w:val="30"/>
          <w:highlight w:val="none"/>
        </w:rPr>
        <w:t>（一）</w:t>
      </w:r>
      <w:r>
        <w:rPr>
          <w:rFonts w:hint="eastAsia" w:ascii="仿宋_GB2312" w:hAnsi="仿宋" w:eastAsia="仿宋_GB2312"/>
          <w:color w:val="auto"/>
          <w:kern w:val="0"/>
          <w:sz w:val="30"/>
          <w:szCs w:val="30"/>
          <w:highlight w:val="none"/>
        </w:rPr>
        <w:t>项目由评标委员会根据第三章《评标办法与评分标准》规定提出中标候选人排序。</w:t>
      </w:r>
    </w:p>
    <w:p w14:paraId="3ACFB9A5">
      <w:pPr>
        <w:spacing w:line="440" w:lineRule="exact"/>
        <w:ind w:firstLine="602" w:firstLineChars="200"/>
        <w:rPr>
          <w:rFonts w:hint="eastAsia" w:ascii="仿宋_GB2312" w:hAnsi="仿宋" w:eastAsia="仿宋_GB2312" w:cs="Times New Roman"/>
          <w:b/>
          <w:bCs/>
          <w:color w:val="auto"/>
          <w:kern w:val="0"/>
          <w:sz w:val="30"/>
          <w:szCs w:val="30"/>
          <w:highlight w:val="none"/>
          <w:u w:val="single"/>
        </w:rPr>
      </w:pPr>
      <w:r>
        <w:rPr>
          <w:rFonts w:hint="eastAsia" w:eastAsia="仿宋_GB2312" w:cs="Arial"/>
          <w:b/>
          <w:bCs/>
          <w:color w:val="auto"/>
          <w:sz w:val="30"/>
          <w:szCs w:val="30"/>
          <w:highlight w:val="none"/>
          <w:u w:val="single"/>
        </w:rPr>
        <w:t>（</w:t>
      </w:r>
      <w:r>
        <w:rPr>
          <w:rFonts w:hint="eastAsia" w:eastAsia="仿宋_GB2312" w:cs="Arial"/>
          <w:b/>
          <w:bCs/>
          <w:color w:val="auto"/>
          <w:sz w:val="30"/>
          <w:szCs w:val="30"/>
          <w:highlight w:val="none"/>
          <w:u w:val="single"/>
          <w:lang w:val="en-US" w:eastAsia="zh-CN"/>
        </w:rPr>
        <w:t>二</w:t>
      </w:r>
      <w:r>
        <w:rPr>
          <w:rFonts w:hint="eastAsia" w:eastAsia="仿宋_GB2312" w:cs="Arial"/>
          <w:b/>
          <w:bCs/>
          <w:color w:val="auto"/>
          <w:sz w:val="30"/>
          <w:szCs w:val="30"/>
          <w:highlight w:val="none"/>
          <w:u w:val="single"/>
        </w:rPr>
        <w:t>）</w:t>
      </w:r>
      <w:r>
        <w:rPr>
          <w:rFonts w:hint="eastAsia" w:ascii="Calibri" w:hAnsi="Calibri" w:eastAsia="仿宋_GB2312" w:cs="Arial"/>
          <w:b/>
          <w:bCs/>
          <w:i w:val="0"/>
          <w:iCs w:val="0"/>
          <w:caps w:val="0"/>
          <w:color w:val="auto"/>
          <w:spacing w:val="0"/>
          <w:sz w:val="30"/>
          <w:szCs w:val="30"/>
          <w:highlight w:val="none"/>
          <w:u w:val="single"/>
          <w:shd w:val="clear"/>
          <w:lang w:val="en-US" w:eastAsia="zh-CN"/>
        </w:rPr>
        <w:t>采购人</w:t>
      </w:r>
      <w:r>
        <w:rPr>
          <w:rFonts w:hint="eastAsia" w:ascii="Calibri" w:hAnsi="Calibri" w:eastAsia="仿宋_GB2312" w:cs="Arial"/>
          <w:b/>
          <w:bCs/>
          <w:i w:val="0"/>
          <w:iCs w:val="0"/>
          <w:caps w:val="0"/>
          <w:color w:val="auto"/>
          <w:spacing w:val="0"/>
          <w:sz w:val="30"/>
          <w:szCs w:val="30"/>
          <w:highlight w:val="none"/>
          <w:u w:val="single"/>
          <w:shd w:val="clear"/>
        </w:rPr>
        <w:t>在评审结束后、确认采购结果前，</w:t>
      </w:r>
      <w:r>
        <w:rPr>
          <w:rFonts w:hint="eastAsia" w:ascii="Calibri" w:hAnsi="Calibri" w:eastAsia="仿宋_GB2312" w:cs="Arial"/>
          <w:b/>
          <w:bCs/>
          <w:i w:val="0"/>
          <w:iCs w:val="0"/>
          <w:caps w:val="0"/>
          <w:color w:val="auto"/>
          <w:spacing w:val="0"/>
          <w:sz w:val="30"/>
          <w:szCs w:val="30"/>
          <w:highlight w:val="none"/>
          <w:u w:val="single"/>
          <w:shd w:val="clear"/>
          <w:lang w:val="en-US" w:eastAsia="zh-CN"/>
        </w:rPr>
        <w:t>应及时</w:t>
      </w:r>
      <w:r>
        <w:rPr>
          <w:rFonts w:hint="eastAsia" w:ascii="Calibri" w:hAnsi="Calibri" w:eastAsia="仿宋_GB2312" w:cs="Arial"/>
          <w:b/>
          <w:bCs/>
          <w:i w:val="0"/>
          <w:iCs w:val="0"/>
          <w:caps w:val="0"/>
          <w:color w:val="auto"/>
          <w:spacing w:val="0"/>
          <w:sz w:val="30"/>
          <w:szCs w:val="30"/>
          <w:highlight w:val="none"/>
          <w:u w:val="single"/>
          <w:shd w:val="clear"/>
        </w:rPr>
        <w:t>通过网站查询、原件核对等方式对中标供应商在投标文件中涉及客观分评审内容的检测报告、认证证书等资料的真实性进行复核，复核情况详细记录，并纳入采购档案。发现供应商提供虚假材料的，</w:t>
      </w:r>
      <w:r>
        <w:rPr>
          <w:rFonts w:hint="eastAsia" w:ascii="Calibri" w:hAnsi="Calibri" w:eastAsia="仿宋_GB2312" w:cs="Arial"/>
          <w:b/>
          <w:bCs/>
          <w:i w:val="0"/>
          <w:iCs w:val="0"/>
          <w:caps w:val="0"/>
          <w:color w:val="auto"/>
          <w:spacing w:val="0"/>
          <w:sz w:val="30"/>
          <w:szCs w:val="30"/>
          <w:highlight w:val="none"/>
          <w:u w:val="single"/>
          <w:shd w:val="clear"/>
          <w:lang w:val="en-US" w:eastAsia="zh-CN"/>
        </w:rPr>
        <w:t>将</w:t>
      </w:r>
      <w:r>
        <w:rPr>
          <w:rFonts w:hint="eastAsia" w:ascii="Calibri" w:hAnsi="Calibri" w:eastAsia="仿宋_GB2312" w:cs="Arial"/>
          <w:b/>
          <w:bCs/>
          <w:i w:val="0"/>
          <w:iCs w:val="0"/>
          <w:caps w:val="0"/>
          <w:color w:val="auto"/>
          <w:spacing w:val="0"/>
          <w:sz w:val="30"/>
          <w:szCs w:val="30"/>
          <w:highlight w:val="none"/>
          <w:u w:val="single"/>
          <w:shd w:val="clear"/>
        </w:rPr>
        <w:t>书面报告同级财政部门。</w:t>
      </w:r>
      <w:r>
        <w:rPr>
          <w:rFonts w:hint="eastAsia" w:ascii="Calibri" w:hAnsi="Calibri" w:eastAsia="仿宋_GB2312" w:cs="Arial"/>
          <w:b/>
          <w:bCs/>
          <w:i w:val="0"/>
          <w:iCs w:val="0"/>
          <w:caps w:val="0"/>
          <w:color w:val="auto"/>
          <w:spacing w:val="0"/>
          <w:sz w:val="30"/>
          <w:szCs w:val="30"/>
          <w:highlight w:val="none"/>
          <w:u w:val="single"/>
          <w:shd w:val="clear"/>
          <w:lang w:val="en-US" w:eastAsia="zh-CN"/>
        </w:rPr>
        <w:t>中标供应商须在接到通知后2个工作日内将有关资料原件送达采购人指定地点。</w:t>
      </w:r>
    </w:p>
    <w:p w14:paraId="338F3773">
      <w:pPr>
        <w:snapToGrid w:val="0"/>
        <w:spacing w:line="440" w:lineRule="exact"/>
        <w:ind w:firstLine="600" w:firstLineChars="200"/>
        <w:rPr>
          <w:rFonts w:hint="eastAsia" w:ascii="仿宋_GB2312" w:hAnsi="仿宋" w:eastAsia="仿宋_GB2312"/>
          <w:color w:val="auto"/>
          <w:kern w:val="0"/>
          <w:sz w:val="30"/>
          <w:szCs w:val="30"/>
          <w:highlight w:val="none"/>
        </w:rPr>
      </w:pPr>
      <w:r>
        <w:rPr>
          <w:rFonts w:hint="eastAsia" w:ascii="仿宋_GB2312" w:hAnsi="仿宋" w:eastAsia="仿宋_GB2312"/>
          <w:color w:val="auto"/>
          <w:kern w:val="0"/>
          <w:sz w:val="30"/>
          <w:szCs w:val="30"/>
          <w:highlight w:val="none"/>
          <w:lang w:eastAsia="zh-CN"/>
        </w:rPr>
        <w:t>（三）</w:t>
      </w:r>
      <w:r>
        <w:rPr>
          <w:rFonts w:hint="eastAsia" w:ascii="仿宋_GB2312" w:hAnsi="仿宋" w:eastAsia="仿宋_GB2312"/>
          <w:color w:val="auto"/>
          <w:kern w:val="0"/>
          <w:sz w:val="30"/>
          <w:szCs w:val="30"/>
          <w:highlight w:val="none"/>
        </w:rPr>
        <w:t>采购人应当自收到评标报告之日起5个工作日内，在评标报告确定的中标候选人名单中按顺序确定中标人，或者采购人委托评标委员会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在采购结果确认环节，中标候选人撤销投标文件不能成为采购人不确认采购结果的正当理由。</w:t>
      </w:r>
    </w:p>
    <w:p w14:paraId="04A8E838">
      <w:pPr>
        <w:spacing w:line="440" w:lineRule="exact"/>
        <w:ind w:firstLine="600" w:firstLineChars="200"/>
        <w:rPr>
          <w:rFonts w:ascii="仿宋_GB2312" w:hAnsi="仿宋" w:eastAsia="仿宋_GB2312"/>
          <w:color w:val="auto"/>
          <w:kern w:val="0"/>
          <w:sz w:val="30"/>
          <w:szCs w:val="30"/>
          <w:highlight w:val="none"/>
        </w:rPr>
      </w:pPr>
      <w:r>
        <w:rPr>
          <w:rFonts w:hint="eastAsia" w:ascii="仿宋_GB2312" w:hAnsi="仿宋" w:eastAsia="仿宋_GB2312" w:cs="Times New Roman"/>
          <w:b w:val="0"/>
          <w:bCs w:val="0"/>
          <w:color w:val="auto"/>
          <w:kern w:val="0"/>
          <w:sz w:val="30"/>
          <w:szCs w:val="30"/>
          <w:highlight w:val="none"/>
        </w:rPr>
        <w:t>（</w:t>
      </w:r>
      <w:r>
        <w:rPr>
          <w:rFonts w:hint="eastAsia" w:ascii="仿宋_GB2312" w:hAnsi="仿宋" w:eastAsia="仿宋_GB2312" w:cs="Times New Roman"/>
          <w:b w:val="0"/>
          <w:bCs w:val="0"/>
          <w:color w:val="auto"/>
          <w:kern w:val="0"/>
          <w:sz w:val="30"/>
          <w:szCs w:val="30"/>
          <w:highlight w:val="none"/>
          <w:lang w:val="en-US" w:eastAsia="zh-CN"/>
        </w:rPr>
        <w:t>四</w:t>
      </w:r>
      <w:r>
        <w:rPr>
          <w:rFonts w:hint="eastAsia" w:ascii="仿宋_GB2312" w:hAnsi="仿宋" w:eastAsia="仿宋_GB2312" w:cs="Times New Roman"/>
          <w:b w:val="0"/>
          <w:bCs w:val="0"/>
          <w:color w:val="auto"/>
          <w:kern w:val="0"/>
          <w:sz w:val="30"/>
          <w:szCs w:val="30"/>
          <w:highlight w:val="none"/>
        </w:rPr>
        <w:t>）</w:t>
      </w:r>
      <w:r>
        <w:rPr>
          <w:rFonts w:hint="eastAsia" w:ascii="仿宋_GB2312" w:hAnsi="仿宋" w:eastAsia="仿宋_GB2312"/>
          <w:color w:val="auto"/>
          <w:kern w:val="0"/>
          <w:sz w:val="30"/>
          <w:szCs w:val="30"/>
          <w:highlight w:val="none"/>
        </w:rPr>
        <w:t>采购结果经采购人确认后，招标方将于2个工作日内在浙江省政府采购网上发布中标公告</w:t>
      </w:r>
      <w:r>
        <w:rPr>
          <w:rFonts w:hint="eastAsia" w:ascii="仿宋_GB2312" w:hAnsi="仿宋" w:eastAsia="仿宋_GB2312" w:cs="Times New Roman"/>
          <w:b/>
          <w:bCs/>
          <w:color w:val="auto"/>
          <w:kern w:val="0"/>
          <w:sz w:val="30"/>
          <w:szCs w:val="30"/>
          <w:highlight w:val="none"/>
        </w:rPr>
        <w:t>【</w:t>
      </w:r>
      <w:r>
        <w:rPr>
          <w:rFonts w:hint="eastAsia" w:ascii="仿宋_GB2312" w:hAnsi="仿宋" w:eastAsia="仿宋_GB2312"/>
          <w:b/>
          <w:bCs/>
          <w:color w:val="auto"/>
          <w:kern w:val="0"/>
          <w:sz w:val="30"/>
          <w:szCs w:val="30"/>
          <w:highlight w:val="none"/>
        </w:rPr>
        <w:t>中标人为中小企业的，其声明函将随中标结果同时公告</w:t>
      </w:r>
      <w:r>
        <w:rPr>
          <w:rFonts w:hint="eastAsia" w:ascii="仿宋_GB2312" w:hAnsi="仿宋" w:eastAsia="仿宋_GB2312"/>
          <w:b/>
          <w:bCs/>
          <w:color w:val="auto"/>
          <w:kern w:val="0"/>
          <w:sz w:val="30"/>
          <w:szCs w:val="30"/>
          <w:highlight w:val="none"/>
          <w:lang w:val="en-US" w:eastAsia="zh-CN"/>
        </w:rPr>
        <w:t>;</w:t>
      </w:r>
      <w:r>
        <w:rPr>
          <w:rFonts w:hint="eastAsia" w:ascii="仿宋_GB2312" w:hAnsi="仿宋" w:eastAsia="仿宋_GB2312" w:cs="Times New Roman"/>
          <w:b/>
          <w:bCs/>
          <w:color w:val="auto"/>
          <w:kern w:val="0"/>
          <w:sz w:val="30"/>
          <w:szCs w:val="30"/>
          <w:highlight w:val="none"/>
          <w:lang w:val="en-US" w:eastAsia="zh-CN"/>
        </w:rPr>
        <w:t>中标供应商提供的产品为本国产品的（</w:t>
      </w:r>
      <w:r>
        <w:rPr>
          <w:rFonts w:hint="eastAsia" w:ascii="仿宋_GB2312" w:hAnsi="仿宋" w:eastAsia="仿宋_GB2312" w:cs="Times New Roman"/>
          <w:b/>
          <w:bCs/>
          <w:i w:val="0"/>
          <w:iCs w:val="0"/>
          <w:caps w:val="0"/>
          <w:color w:val="auto"/>
          <w:spacing w:val="0"/>
          <w:kern w:val="0"/>
          <w:sz w:val="30"/>
          <w:szCs w:val="30"/>
          <w:highlight w:val="none"/>
          <w:shd w:val="clear" w:color="auto" w:fill="auto"/>
          <w:lang w:val="en-US" w:eastAsia="zh-CN"/>
        </w:rPr>
        <w:t>不适用本国产品标准的货物类产品除外</w:t>
      </w:r>
      <w:r>
        <w:rPr>
          <w:rFonts w:hint="eastAsia" w:ascii="仿宋_GB2312" w:hAnsi="仿宋" w:eastAsia="仿宋_GB2312" w:cs="Times New Roman"/>
          <w:b/>
          <w:bCs/>
          <w:color w:val="auto"/>
          <w:kern w:val="0"/>
          <w:sz w:val="30"/>
          <w:szCs w:val="30"/>
          <w:highlight w:val="none"/>
          <w:lang w:val="en-US" w:eastAsia="zh-CN"/>
        </w:rPr>
        <w:t>），其</w:t>
      </w:r>
      <w:r>
        <w:rPr>
          <w:rFonts w:hint="eastAsia" w:ascii="仿宋_GB2312" w:hAnsi="仿宋" w:eastAsia="仿宋_GB2312" w:cs="Times New Roman"/>
          <w:b/>
          <w:bCs/>
          <w:i w:val="0"/>
          <w:iCs w:val="0"/>
          <w:caps w:val="0"/>
          <w:color w:val="auto"/>
          <w:spacing w:val="0"/>
          <w:kern w:val="0"/>
          <w:sz w:val="30"/>
          <w:szCs w:val="30"/>
          <w:highlight w:val="none"/>
          <w:shd w:val="clear" w:color="auto" w:fill="auto"/>
        </w:rPr>
        <w:t>《关于符合本国产品标准的声明函》或财政部会同有关部门规定的有关证明文件</w:t>
      </w:r>
      <w:r>
        <w:rPr>
          <w:rFonts w:hint="eastAsia" w:ascii="仿宋_GB2312" w:hAnsi="仿宋" w:eastAsia="仿宋_GB2312" w:cs="Times New Roman"/>
          <w:b/>
          <w:bCs/>
          <w:i w:val="0"/>
          <w:iCs w:val="0"/>
          <w:caps w:val="0"/>
          <w:color w:val="auto"/>
          <w:spacing w:val="0"/>
          <w:kern w:val="0"/>
          <w:sz w:val="30"/>
          <w:szCs w:val="30"/>
          <w:highlight w:val="none"/>
          <w:shd w:val="clear" w:color="auto" w:fill="auto"/>
          <w:lang w:eastAsia="zh-CN"/>
        </w:rPr>
        <w:t>、《关于符合本国产品标准的成本占比的承诺函》（</w:t>
      </w:r>
      <w:r>
        <w:rPr>
          <w:rFonts w:hint="eastAsia" w:ascii="仿宋_GB2312" w:hAnsi="仿宋" w:eastAsia="仿宋_GB2312" w:cs="Times New Roman"/>
          <w:b/>
          <w:bCs/>
          <w:i w:val="0"/>
          <w:iCs w:val="0"/>
          <w:caps w:val="0"/>
          <w:color w:val="auto"/>
          <w:spacing w:val="0"/>
          <w:kern w:val="0"/>
          <w:sz w:val="30"/>
          <w:szCs w:val="30"/>
          <w:highlight w:val="none"/>
          <w:shd w:val="clear" w:color="auto" w:fill="auto"/>
          <w:lang w:val="en-US" w:eastAsia="zh-CN"/>
        </w:rPr>
        <w:t>如有）</w:t>
      </w:r>
      <w:r>
        <w:rPr>
          <w:rFonts w:hint="eastAsia" w:ascii="仿宋_GB2312" w:hAnsi="仿宋" w:eastAsia="仿宋_GB2312" w:cs="Times New Roman"/>
          <w:b/>
          <w:bCs/>
          <w:color w:val="auto"/>
          <w:kern w:val="0"/>
          <w:sz w:val="30"/>
          <w:szCs w:val="30"/>
          <w:highlight w:val="none"/>
        </w:rPr>
        <w:t>将随中标结果同时公告】</w:t>
      </w:r>
      <w:r>
        <w:rPr>
          <w:rFonts w:hint="eastAsia" w:ascii="仿宋_GB2312" w:hAnsi="仿宋" w:eastAsia="仿宋_GB2312"/>
          <w:color w:val="auto"/>
          <w:kern w:val="0"/>
          <w:sz w:val="30"/>
          <w:szCs w:val="30"/>
          <w:highlight w:val="none"/>
        </w:rPr>
        <w:t>，并向中标人签发书面《中标通知书》，</w:t>
      </w:r>
      <w:r>
        <w:rPr>
          <w:rFonts w:hint="eastAsia" w:ascii="仿宋_GB2312" w:eastAsia="仿宋_GB2312"/>
          <w:color w:val="auto"/>
          <w:sz w:val="30"/>
          <w:szCs w:val="30"/>
          <w:highlight w:val="none"/>
        </w:rPr>
        <w:t>根据获取采购文件时预留地址寄送或以其他方式提供中标通知书。</w:t>
      </w:r>
    </w:p>
    <w:p w14:paraId="0A4C7EC9">
      <w:pPr>
        <w:spacing w:line="440" w:lineRule="exact"/>
        <w:ind w:firstLine="600" w:firstLineChars="200"/>
        <w:outlineLvl w:val="1"/>
        <w:rPr>
          <w:rFonts w:ascii="黑体" w:hAnsi="黑体" w:eastAsia="黑体"/>
          <w:color w:val="auto"/>
          <w:sz w:val="30"/>
          <w:szCs w:val="30"/>
          <w:highlight w:val="none"/>
        </w:rPr>
      </w:pPr>
      <w:r>
        <w:rPr>
          <w:rFonts w:hint="eastAsia" w:ascii="黑体" w:hAnsi="黑体" w:eastAsia="黑体"/>
          <w:color w:val="auto"/>
          <w:sz w:val="30"/>
          <w:szCs w:val="30"/>
          <w:highlight w:val="none"/>
        </w:rPr>
        <w:t>六、合同授予</w:t>
      </w:r>
    </w:p>
    <w:p w14:paraId="2B8EF8F7">
      <w:pPr>
        <w:snapToGrid w:val="0"/>
        <w:spacing w:line="440" w:lineRule="exact"/>
        <w:ind w:firstLine="602" w:firstLineChars="200"/>
        <w:contextualSpacing/>
        <w:rPr>
          <w:rFonts w:ascii="仿宋_GB2312" w:hAnsi="仿宋" w:eastAsia="仿宋_GB2312"/>
          <w:color w:val="auto"/>
          <w:sz w:val="30"/>
          <w:szCs w:val="30"/>
          <w:highlight w:val="none"/>
        </w:rPr>
      </w:pPr>
      <w:r>
        <w:rPr>
          <w:rFonts w:hint="eastAsia" w:eastAsia="仿宋_GB2312" w:cs="Arial"/>
          <w:b/>
          <w:bCs/>
          <w:color w:val="auto"/>
          <w:sz w:val="30"/>
          <w:szCs w:val="30"/>
          <w:highlight w:val="none"/>
        </w:rPr>
        <w:t>（一）</w:t>
      </w:r>
      <w:r>
        <w:rPr>
          <w:rFonts w:hint="eastAsia" w:ascii="仿宋_GB2312" w:hAnsi="仿宋" w:eastAsia="仿宋_GB2312"/>
          <w:b/>
          <w:bCs/>
          <w:color w:val="auto"/>
          <w:sz w:val="30"/>
          <w:szCs w:val="30"/>
          <w:highlight w:val="none"/>
        </w:rPr>
        <w:t>采购人与中标人应当在《中标通知书》发出之日起</w:t>
      </w:r>
      <w:r>
        <w:rPr>
          <w:rFonts w:ascii="仿宋_GB2312" w:hAnsi="仿宋" w:eastAsia="仿宋_GB2312"/>
          <w:b/>
          <w:bCs/>
          <w:color w:val="auto"/>
          <w:sz w:val="30"/>
          <w:szCs w:val="30"/>
          <w:highlight w:val="none"/>
        </w:rPr>
        <w:t>30</w:t>
      </w:r>
      <w:r>
        <w:rPr>
          <w:rFonts w:hint="eastAsia" w:ascii="仿宋_GB2312" w:hAnsi="仿宋" w:eastAsia="仿宋_GB2312"/>
          <w:b/>
          <w:bCs/>
          <w:color w:val="auto"/>
          <w:sz w:val="30"/>
          <w:szCs w:val="30"/>
          <w:highlight w:val="none"/>
        </w:rPr>
        <w:t>日内，按照政府采购文件确定的事项签订政府采购合同。</w:t>
      </w:r>
      <w:r>
        <w:rPr>
          <w:rFonts w:hint="eastAsia" w:ascii="仿宋_GB2312" w:hAnsi="仿宋" w:eastAsia="仿宋_GB2312"/>
          <w:color w:val="auto"/>
          <w:sz w:val="30"/>
          <w:szCs w:val="30"/>
          <w:highlight w:val="none"/>
        </w:rPr>
        <w:t>政府采购合同不得对政府采购文件作出实质性修改。</w:t>
      </w:r>
    </w:p>
    <w:p w14:paraId="0AB84116">
      <w:pPr>
        <w:snapToGrid w:val="0"/>
        <w:spacing w:line="440" w:lineRule="exact"/>
        <w:ind w:firstLine="602" w:firstLineChars="200"/>
        <w:contextualSpacing/>
        <w:rPr>
          <w:rFonts w:ascii="仿宋_GB2312" w:hAnsi="仿宋" w:eastAsia="仿宋_GB2312"/>
          <w:color w:val="auto"/>
          <w:sz w:val="30"/>
          <w:szCs w:val="30"/>
          <w:highlight w:val="none"/>
        </w:rPr>
      </w:pPr>
      <w:r>
        <w:rPr>
          <w:rFonts w:hint="eastAsia" w:eastAsia="仿宋_GB2312" w:cs="Arial"/>
          <w:b/>
          <w:bCs/>
          <w:color w:val="auto"/>
          <w:sz w:val="30"/>
          <w:szCs w:val="30"/>
          <w:highlight w:val="none"/>
        </w:rPr>
        <w:t>（</w:t>
      </w:r>
      <w:r>
        <w:rPr>
          <w:rFonts w:hint="eastAsia" w:eastAsia="仿宋_GB2312" w:cs="Arial"/>
          <w:b/>
          <w:bCs/>
          <w:color w:val="auto"/>
          <w:sz w:val="30"/>
          <w:szCs w:val="30"/>
          <w:highlight w:val="none"/>
          <w:lang w:val="en-US" w:eastAsia="zh-CN"/>
        </w:rPr>
        <w:t>二</w:t>
      </w:r>
      <w:r>
        <w:rPr>
          <w:rFonts w:hint="eastAsia" w:eastAsia="仿宋_GB2312" w:cs="Arial"/>
          <w:b/>
          <w:bCs/>
          <w:color w:val="auto"/>
          <w:sz w:val="30"/>
          <w:szCs w:val="30"/>
          <w:highlight w:val="none"/>
        </w:rPr>
        <w:t>）</w:t>
      </w:r>
      <w:r>
        <w:rPr>
          <w:rFonts w:hint="eastAsia" w:ascii="仿宋_GB2312" w:hAnsi="仿宋" w:eastAsia="仿宋_GB2312"/>
          <w:color w:val="auto"/>
          <w:sz w:val="30"/>
          <w:szCs w:val="30"/>
          <w:highlight w:val="none"/>
        </w:rPr>
        <w:t>采购人不得向中标人提出任何不合理的要求作为签订政府采购合同的条件，不得与中标人签订背离合同实质性内容的其他协议。</w:t>
      </w:r>
    </w:p>
    <w:p w14:paraId="726AFEFC">
      <w:pPr>
        <w:snapToGrid w:val="0"/>
        <w:spacing w:line="440" w:lineRule="exact"/>
        <w:ind w:firstLine="602" w:firstLineChars="200"/>
        <w:contextualSpacing/>
        <w:rPr>
          <w:rFonts w:ascii="仿宋_GB2312" w:hAnsi="仿宋" w:eastAsia="仿宋_GB2312"/>
          <w:color w:val="auto"/>
          <w:sz w:val="30"/>
          <w:szCs w:val="30"/>
          <w:highlight w:val="none"/>
        </w:rPr>
      </w:pPr>
      <w:r>
        <w:rPr>
          <w:rFonts w:hint="eastAsia" w:eastAsia="仿宋_GB2312" w:cs="Arial"/>
          <w:b/>
          <w:bCs/>
          <w:color w:val="auto"/>
          <w:sz w:val="30"/>
          <w:szCs w:val="30"/>
          <w:highlight w:val="none"/>
        </w:rPr>
        <w:t>（</w:t>
      </w:r>
      <w:r>
        <w:rPr>
          <w:rFonts w:hint="eastAsia" w:eastAsia="仿宋_GB2312" w:cs="Arial"/>
          <w:b/>
          <w:bCs/>
          <w:color w:val="auto"/>
          <w:sz w:val="30"/>
          <w:szCs w:val="30"/>
          <w:highlight w:val="none"/>
          <w:lang w:val="en-US" w:eastAsia="zh-CN"/>
        </w:rPr>
        <w:t>三</w:t>
      </w:r>
      <w:r>
        <w:rPr>
          <w:rFonts w:hint="eastAsia" w:eastAsia="仿宋_GB2312" w:cs="Arial"/>
          <w:b/>
          <w:bCs/>
          <w:color w:val="auto"/>
          <w:sz w:val="30"/>
          <w:szCs w:val="30"/>
          <w:highlight w:val="none"/>
        </w:rPr>
        <w:t>）</w:t>
      </w:r>
      <w:r>
        <w:rPr>
          <w:rFonts w:hint="eastAsia" w:ascii="仿宋_GB2312" w:hAnsi="仿宋" w:eastAsia="仿宋_GB2312"/>
          <w:color w:val="auto"/>
          <w:sz w:val="30"/>
          <w:szCs w:val="30"/>
          <w:highlight w:val="none"/>
        </w:rPr>
        <w:t>中标人不得向他人转让中标项目，也不得将中标项目肢解后分别向他人转让。采购人不得同意中标人将中标项目全部或者部分向他人转让。</w:t>
      </w:r>
    </w:p>
    <w:p w14:paraId="2D8BFD56">
      <w:pPr>
        <w:spacing w:line="440" w:lineRule="exact"/>
        <w:ind w:firstLine="602" w:firstLineChars="200"/>
        <w:contextualSpacing/>
        <w:rPr>
          <w:rFonts w:ascii="仿宋_GB2312" w:hAnsi="仿宋" w:eastAsia="仿宋_GB2312"/>
          <w:color w:val="auto"/>
          <w:sz w:val="30"/>
          <w:szCs w:val="30"/>
          <w:highlight w:val="none"/>
        </w:rPr>
      </w:pPr>
      <w:r>
        <w:rPr>
          <w:rFonts w:hint="eastAsia" w:eastAsia="仿宋_GB2312" w:cs="Arial"/>
          <w:b/>
          <w:bCs/>
          <w:color w:val="auto"/>
          <w:sz w:val="30"/>
          <w:szCs w:val="30"/>
          <w:highlight w:val="none"/>
        </w:rPr>
        <w:t>（</w:t>
      </w:r>
      <w:r>
        <w:rPr>
          <w:rFonts w:hint="eastAsia" w:eastAsia="仿宋_GB2312" w:cs="Arial"/>
          <w:b/>
          <w:bCs/>
          <w:color w:val="auto"/>
          <w:sz w:val="30"/>
          <w:szCs w:val="30"/>
          <w:highlight w:val="none"/>
          <w:lang w:val="en-US" w:eastAsia="zh-CN"/>
        </w:rPr>
        <w:t>四</w:t>
      </w:r>
      <w:r>
        <w:rPr>
          <w:rFonts w:hint="eastAsia" w:eastAsia="仿宋_GB2312" w:cs="Arial"/>
          <w:b/>
          <w:bCs/>
          <w:color w:val="auto"/>
          <w:sz w:val="30"/>
          <w:szCs w:val="30"/>
          <w:highlight w:val="none"/>
        </w:rPr>
        <w:t>）</w:t>
      </w:r>
      <w:r>
        <w:rPr>
          <w:rFonts w:hint="eastAsia" w:ascii="仿宋_GB2312" w:hAnsi="仿宋" w:eastAsia="仿宋_GB2312"/>
          <w:color w:val="auto"/>
          <w:sz w:val="30"/>
          <w:szCs w:val="30"/>
          <w:highlight w:val="none"/>
        </w:rPr>
        <w:t>中标人拖延、拒签合同的,将被取消中标资格。</w:t>
      </w:r>
    </w:p>
    <w:p w14:paraId="1F9F40A3">
      <w:pPr>
        <w:spacing w:line="440" w:lineRule="exact"/>
        <w:ind w:firstLine="602" w:firstLineChars="200"/>
        <w:contextualSpacing/>
        <w:rPr>
          <w:rFonts w:ascii="仿宋_GB2312" w:hAnsi="仿宋" w:eastAsia="仿宋_GB2312"/>
          <w:b/>
          <w:bCs/>
          <w:color w:val="auto"/>
          <w:sz w:val="30"/>
          <w:szCs w:val="30"/>
          <w:highlight w:val="none"/>
        </w:rPr>
      </w:pPr>
      <w:r>
        <w:rPr>
          <w:rFonts w:hint="eastAsia" w:eastAsia="仿宋_GB2312" w:cs="Arial"/>
          <w:b/>
          <w:bCs/>
          <w:color w:val="auto"/>
          <w:sz w:val="30"/>
          <w:szCs w:val="30"/>
          <w:highlight w:val="none"/>
        </w:rPr>
        <w:t>（</w:t>
      </w:r>
      <w:r>
        <w:rPr>
          <w:rFonts w:hint="eastAsia" w:eastAsia="仿宋_GB2312" w:cs="Arial"/>
          <w:b/>
          <w:bCs/>
          <w:color w:val="auto"/>
          <w:sz w:val="30"/>
          <w:szCs w:val="30"/>
          <w:highlight w:val="none"/>
          <w:lang w:val="en-US" w:eastAsia="zh-CN"/>
        </w:rPr>
        <w:t>五</w:t>
      </w:r>
      <w:r>
        <w:rPr>
          <w:rFonts w:hint="eastAsia" w:eastAsia="仿宋_GB2312" w:cs="Arial"/>
          <w:b/>
          <w:bCs/>
          <w:color w:val="auto"/>
          <w:sz w:val="30"/>
          <w:szCs w:val="30"/>
          <w:highlight w:val="none"/>
        </w:rPr>
        <w:t>）</w:t>
      </w:r>
      <w:r>
        <w:rPr>
          <w:rFonts w:hint="eastAsia" w:ascii="仿宋_GB2312" w:hAnsi="仿宋" w:eastAsia="仿宋_GB2312"/>
          <w:b/>
          <w:bCs/>
          <w:color w:val="auto"/>
          <w:sz w:val="30"/>
          <w:szCs w:val="30"/>
          <w:highlight w:val="none"/>
        </w:rPr>
        <w:t>对于通过预留采购项目、预留专门</w:t>
      </w:r>
      <w:r>
        <w:rPr>
          <w:rFonts w:hint="eastAsia" w:ascii="仿宋_GB2312" w:hAnsi="仿宋" w:eastAsia="仿宋_GB2312"/>
          <w:b/>
          <w:bCs/>
          <w:color w:val="auto"/>
          <w:sz w:val="30"/>
          <w:szCs w:val="30"/>
          <w:highlight w:val="none"/>
          <w:lang w:eastAsia="zh-CN"/>
        </w:rPr>
        <w:t>标项</w:t>
      </w:r>
      <w:r>
        <w:rPr>
          <w:rFonts w:hint="eastAsia" w:ascii="仿宋_GB2312" w:hAnsi="仿宋" w:eastAsia="仿宋_GB2312"/>
          <w:b/>
          <w:bCs/>
          <w:color w:val="auto"/>
          <w:sz w:val="30"/>
          <w:szCs w:val="30"/>
          <w:highlight w:val="none"/>
        </w:rPr>
        <w:t>、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3C3D5618">
      <w:pPr>
        <w:spacing w:line="440" w:lineRule="exact"/>
        <w:ind w:firstLine="600" w:firstLineChars="200"/>
        <w:outlineLvl w:val="1"/>
        <w:rPr>
          <w:rFonts w:ascii="黑体" w:hAnsi="黑体" w:eastAsia="黑体"/>
          <w:color w:val="auto"/>
          <w:sz w:val="30"/>
          <w:szCs w:val="30"/>
          <w:highlight w:val="none"/>
        </w:rPr>
      </w:pPr>
      <w:r>
        <w:rPr>
          <w:rFonts w:hint="eastAsia" w:ascii="黑体" w:hAnsi="黑体" w:eastAsia="黑体"/>
          <w:color w:val="auto"/>
          <w:sz w:val="30"/>
          <w:szCs w:val="30"/>
          <w:highlight w:val="none"/>
        </w:rPr>
        <w:t>七、货款的结算</w:t>
      </w:r>
    </w:p>
    <w:p w14:paraId="0BA74492">
      <w:pPr>
        <w:spacing w:line="440" w:lineRule="exact"/>
        <w:ind w:firstLine="602" w:firstLineChars="200"/>
        <w:contextualSpacing/>
        <w:rPr>
          <w:rFonts w:hint="eastAsia" w:ascii="Calibri" w:hAnsi="Calibri" w:eastAsia="仿宋_GB2312" w:cs="Arial"/>
          <w:b/>
          <w:bCs/>
          <w:color w:val="auto"/>
          <w:kern w:val="2"/>
          <w:sz w:val="30"/>
          <w:szCs w:val="30"/>
          <w:highlight w:val="none"/>
          <w:lang w:val="en-US"/>
        </w:rPr>
      </w:pPr>
      <w:r>
        <w:rPr>
          <w:rFonts w:hint="eastAsia" w:ascii="Calibri" w:hAnsi="Calibri" w:eastAsia="仿宋_GB2312" w:cs="Arial"/>
          <w:b/>
          <w:bCs/>
          <w:color w:val="auto"/>
          <w:kern w:val="2"/>
          <w:sz w:val="30"/>
          <w:szCs w:val="30"/>
          <w:highlight w:val="none"/>
          <w:lang w:val="en-US" w:eastAsia="zh-CN" w:bidi="ar-SA"/>
        </w:rPr>
        <w:t>货款由采购人按采购文件规定的付款方式自行支付。纳入国库集中支付的，按照国库集中支付有关规定付款。</w:t>
      </w:r>
    </w:p>
    <w:p w14:paraId="0A38BFFD">
      <w:pPr>
        <w:spacing w:before="240" w:beforeLines="100" w:line="440" w:lineRule="exact"/>
        <w:ind w:firstLine="602" w:firstLineChars="200"/>
        <w:contextualSpacing/>
        <w:rPr>
          <w:rFonts w:ascii="仿宋_GB2312" w:hAnsi="仿宋" w:eastAsia="仿宋_GB2312"/>
          <w:b/>
          <w:bCs/>
          <w:color w:val="auto"/>
          <w:sz w:val="30"/>
          <w:szCs w:val="30"/>
          <w:highlight w:val="none"/>
        </w:rPr>
      </w:pPr>
      <w:r>
        <w:rPr>
          <w:rFonts w:hint="eastAsia" w:ascii="仿宋_GB2312" w:hAnsi="仿宋" w:eastAsia="仿宋_GB2312"/>
          <w:b/>
          <w:bCs/>
          <w:color w:val="auto"/>
          <w:sz w:val="30"/>
          <w:szCs w:val="30"/>
          <w:highlight w:val="none"/>
        </w:rPr>
        <w:t>（一）资金支付进度：采购人对于满足合同约定支付条件的，自收到发票后7个工作日内将资金支付到合同约定的供应商账户。迟延支付中小企业款项的，供应商可要求采购人支付逾期利息。</w:t>
      </w:r>
    </w:p>
    <w:p w14:paraId="679B5B7E">
      <w:pPr>
        <w:spacing w:before="240" w:beforeLines="100" w:line="440" w:lineRule="exact"/>
        <w:ind w:firstLine="602" w:firstLineChars="200"/>
        <w:contextualSpacing/>
        <w:rPr>
          <w:rFonts w:ascii="仿宋_GB2312" w:hAnsi="仿宋" w:eastAsia="仿宋_GB2312"/>
          <w:b/>
          <w:bCs/>
          <w:color w:val="auto"/>
          <w:sz w:val="30"/>
          <w:szCs w:val="30"/>
          <w:highlight w:val="none"/>
        </w:rPr>
      </w:pPr>
      <w:r>
        <w:rPr>
          <w:rFonts w:hint="eastAsia" w:ascii="仿宋_GB2312" w:hAnsi="仿宋" w:eastAsia="仿宋_GB2312"/>
          <w:b/>
          <w:bCs/>
          <w:color w:val="auto"/>
          <w:sz w:val="30"/>
          <w:szCs w:val="30"/>
          <w:highlight w:val="none"/>
        </w:rPr>
        <w:t>（二）预付款：根据《中华人民共和国中小企业促进法》《保障中小企业款项支付条例》</w:t>
      </w:r>
      <w:r>
        <w:rPr>
          <w:rFonts w:hint="eastAsia" w:ascii="仿宋_GB2312" w:hAnsi="仿宋" w:eastAsia="仿宋_GB2312"/>
          <w:b/>
          <w:bCs/>
          <w:color w:val="auto"/>
          <w:sz w:val="30"/>
          <w:szCs w:val="30"/>
          <w:highlight w:val="none"/>
          <w:lang w:eastAsia="zh-CN"/>
        </w:rPr>
        <w:t>《</w:t>
      </w:r>
      <w:r>
        <w:rPr>
          <w:rFonts w:hint="eastAsia" w:ascii="仿宋_GB2312" w:hAnsi="仿宋" w:eastAsia="仿宋_GB2312"/>
          <w:b/>
          <w:bCs/>
          <w:color w:val="auto"/>
          <w:sz w:val="30"/>
          <w:szCs w:val="30"/>
          <w:highlight w:val="none"/>
          <w:lang w:val="en-US" w:eastAsia="zh-CN"/>
        </w:rPr>
        <w:t>浙江省财政厅  浙江省机关事务管理局关于进一步加强全省预算单位政府采购工作管理的通知</w:t>
      </w:r>
      <w:r>
        <w:rPr>
          <w:rFonts w:hint="eastAsia" w:ascii="仿宋_GB2312" w:hAnsi="仿宋" w:eastAsia="仿宋_GB2312"/>
          <w:b/>
          <w:bCs/>
          <w:color w:val="auto"/>
          <w:sz w:val="30"/>
          <w:szCs w:val="30"/>
          <w:highlight w:val="none"/>
          <w:lang w:eastAsia="zh-CN"/>
        </w:rPr>
        <w:t>》</w:t>
      </w:r>
      <w:r>
        <w:rPr>
          <w:rFonts w:hint="eastAsia" w:ascii="仿宋_GB2312" w:hAnsi="仿宋" w:eastAsia="仿宋_GB2312"/>
          <w:b/>
          <w:bCs/>
          <w:color w:val="auto"/>
          <w:sz w:val="30"/>
          <w:szCs w:val="30"/>
          <w:highlight w:val="none"/>
        </w:rPr>
        <w:t>等相关规范，对预付款支付要求如下：</w:t>
      </w:r>
    </w:p>
    <w:p w14:paraId="45388B13">
      <w:pPr>
        <w:spacing w:before="240" w:beforeLines="100" w:line="440" w:lineRule="exact"/>
        <w:ind w:firstLine="602" w:firstLineChars="200"/>
        <w:contextualSpacing/>
        <w:rPr>
          <w:rFonts w:ascii="仿宋_GB2312" w:hAnsi="仿宋" w:eastAsia="仿宋_GB2312"/>
          <w:b/>
          <w:bCs/>
          <w:color w:val="auto"/>
          <w:sz w:val="30"/>
          <w:szCs w:val="30"/>
          <w:highlight w:val="none"/>
        </w:rPr>
      </w:pPr>
      <w:r>
        <w:rPr>
          <w:rFonts w:hint="eastAsia" w:ascii="仿宋_GB2312" w:hAnsi="仿宋" w:eastAsia="仿宋_GB2312"/>
          <w:b/>
          <w:bCs/>
          <w:color w:val="auto"/>
          <w:sz w:val="30"/>
          <w:szCs w:val="30"/>
          <w:highlight w:val="none"/>
        </w:rPr>
        <w:t>1.对中小企业合同预付款比例原则上不低于合同金额的</w:t>
      </w:r>
      <w:r>
        <w:rPr>
          <w:rFonts w:hint="eastAsia" w:ascii="仿宋_GB2312" w:hAnsi="仿宋" w:eastAsia="仿宋_GB2312"/>
          <w:b/>
          <w:bCs/>
          <w:color w:val="auto"/>
          <w:sz w:val="30"/>
          <w:szCs w:val="30"/>
          <w:highlight w:val="none"/>
          <w:lang w:val="en-US" w:eastAsia="zh-CN"/>
        </w:rPr>
        <w:t>3</w:t>
      </w:r>
      <w:r>
        <w:rPr>
          <w:rFonts w:hint="eastAsia" w:ascii="仿宋_GB2312" w:hAnsi="仿宋" w:eastAsia="仿宋_GB2312"/>
          <w:b/>
          <w:bCs/>
          <w:color w:val="auto"/>
          <w:sz w:val="30"/>
          <w:szCs w:val="30"/>
          <w:highlight w:val="none"/>
        </w:rPr>
        <w:t>0％，不高于合同金额的70%；</w:t>
      </w:r>
    </w:p>
    <w:p w14:paraId="70FE189A">
      <w:pPr>
        <w:spacing w:before="240" w:beforeLines="100" w:line="440" w:lineRule="exact"/>
        <w:ind w:firstLine="602" w:firstLineChars="200"/>
        <w:contextualSpacing/>
        <w:rPr>
          <w:rFonts w:ascii="仿宋_GB2312" w:hAnsi="仿宋" w:eastAsia="仿宋_GB2312"/>
          <w:b/>
          <w:bCs/>
          <w:color w:val="auto"/>
          <w:sz w:val="30"/>
          <w:szCs w:val="30"/>
          <w:highlight w:val="none"/>
        </w:rPr>
      </w:pPr>
      <w:r>
        <w:rPr>
          <w:rFonts w:hint="eastAsia" w:ascii="仿宋_GB2312" w:hAnsi="仿宋" w:eastAsia="仿宋_GB2312"/>
          <w:b/>
          <w:bCs/>
          <w:color w:val="auto"/>
          <w:sz w:val="30"/>
          <w:szCs w:val="30"/>
          <w:highlight w:val="none"/>
        </w:rPr>
        <w:t>2.项目分年安排预算的，每年预付款比例不低于项目年度计划支付资金额的</w:t>
      </w:r>
      <w:r>
        <w:rPr>
          <w:rFonts w:hint="eastAsia" w:ascii="仿宋_GB2312" w:hAnsi="仿宋" w:eastAsia="仿宋_GB2312"/>
          <w:b/>
          <w:bCs/>
          <w:color w:val="auto"/>
          <w:sz w:val="30"/>
          <w:szCs w:val="30"/>
          <w:highlight w:val="none"/>
          <w:lang w:val="en-US" w:eastAsia="zh-CN"/>
        </w:rPr>
        <w:t>3</w:t>
      </w:r>
      <w:r>
        <w:rPr>
          <w:rFonts w:hint="eastAsia" w:ascii="仿宋_GB2312" w:hAnsi="仿宋" w:eastAsia="仿宋_GB2312"/>
          <w:b/>
          <w:bCs/>
          <w:color w:val="auto"/>
          <w:sz w:val="30"/>
          <w:szCs w:val="30"/>
          <w:highlight w:val="none"/>
        </w:rPr>
        <w:t>0％，不高于年度计划支付资金额的70%；</w:t>
      </w:r>
    </w:p>
    <w:p w14:paraId="1982CCF1">
      <w:pPr>
        <w:spacing w:before="240" w:beforeLines="100" w:line="440" w:lineRule="exact"/>
        <w:ind w:firstLine="602" w:firstLineChars="200"/>
        <w:contextualSpacing/>
        <w:rPr>
          <w:rFonts w:ascii="仿宋_GB2312" w:hAnsi="仿宋" w:eastAsia="仿宋_GB2312"/>
          <w:b/>
          <w:bCs/>
          <w:color w:val="auto"/>
          <w:sz w:val="30"/>
          <w:szCs w:val="30"/>
          <w:highlight w:val="none"/>
        </w:rPr>
      </w:pPr>
      <w:r>
        <w:rPr>
          <w:rFonts w:hint="eastAsia" w:ascii="仿宋_GB2312" w:hAnsi="仿宋" w:eastAsia="仿宋_GB2312"/>
          <w:b/>
          <w:bCs/>
          <w:color w:val="auto"/>
          <w:sz w:val="30"/>
          <w:szCs w:val="30"/>
          <w:highlight w:val="none"/>
        </w:rPr>
        <w:t>3.采购项目实施以人工投入为主的，可适当降低预付款比例，但不得低于20%。</w:t>
      </w:r>
    </w:p>
    <w:p w14:paraId="18991E8B">
      <w:pPr>
        <w:spacing w:before="240" w:beforeLines="100" w:line="440" w:lineRule="exact"/>
        <w:ind w:firstLine="602" w:firstLineChars="200"/>
        <w:contextualSpacing/>
        <w:rPr>
          <w:rFonts w:ascii="仿宋_GB2312" w:hAnsi="仿宋" w:eastAsia="仿宋_GB2312"/>
          <w:b/>
          <w:bCs/>
          <w:color w:val="auto"/>
          <w:sz w:val="30"/>
          <w:szCs w:val="30"/>
          <w:highlight w:val="none"/>
        </w:rPr>
      </w:pPr>
      <w:r>
        <w:rPr>
          <w:rFonts w:hint="eastAsia" w:ascii="仿宋_GB2312" w:hAnsi="仿宋" w:eastAsia="仿宋_GB2312"/>
          <w:b/>
          <w:bCs/>
          <w:color w:val="auto"/>
          <w:sz w:val="30"/>
          <w:szCs w:val="30"/>
          <w:highlight w:val="none"/>
        </w:rPr>
        <w:t>4.对供应商为大型企业的项目或者以人工投入为主且实行按月定期结算支付款项的项目，预付款可低于上述比例或者不约定预付款。</w:t>
      </w:r>
    </w:p>
    <w:p w14:paraId="79E5B6A4">
      <w:pPr>
        <w:spacing w:before="240" w:beforeLines="100" w:line="440" w:lineRule="exact"/>
        <w:ind w:firstLine="602" w:firstLineChars="200"/>
        <w:contextualSpacing/>
        <w:jc w:val="left"/>
        <w:outlineLvl w:val="9"/>
        <w:rPr>
          <w:rFonts w:hint="default" w:ascii="仿宋_GB2312" w:hAnsi="仿宋" w:eastAsia="仿宋_GB2312"/>
          <w:b/>
          <w:bCs/>
          <w:color w:val="auto"/>
          <w:sz w:val="30"/>
          <w:szCs w:val="30"/>
          <w:highlight w:val="none"/>
          <w:lang w:val="en-US"/>
        </w:rPr>
      </w:pPr>
      <w:r>
        <w:rPr>
          <w:rFonts w:hint="eastAsia" w:ascii="仿宋_GB2312" w:hAnsi="仿宋" w:eastAsia="仿宋_GB2312"/>
          <w:b/>
          <w:bCs/>
          <w:color w:val="auto"/>
          <w:sz w:val="30"/>
          <w:szCs w:val="30"/>
          <w:highlight w:val="none"/>
        </w:rPr>
        <w:t>说明：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w:t>
      </w:r>
      <w:r>
        <w:rPr>
          <w:rFonts w:ascii="仿宋_GB2312" w:hAnsi="仿宋" w:eastAsia="仿宋_GB2312"/>
          <w:b/>
          <w:bCs/>
          <w:color w:val="auto"/>
          <w:sz w:val="30"/>
          <w:szCs w:val="30"/>
          <w:highlight w:val="none"/>
        </w:rPr>
        <w:cr/>
      </w:r>
      <w:bookmarkStart w:id="18" w:name="_Toc23734"/>
      <w:bookmarkStart w:id="19" w:name="_Toc26332"/>
      <w:r>
        <w:rPr>
          <w:rFonts w:hint="default" w:ascii="仿宋_GB2312" w:hAnsi="仿宋" w:eastAsia="仿宋_GB2312"/>
          <w:b/>
          <w:bCs/>
          <w:color w:val="auto"/>
          <w:sz w:val="30"/>
          <w:szCs w:val="30"/>
          <w:highlight w:val="none"/>
          <w:lang w:val="en-US"/>
        </w:rPr>
        <w:t xml:space="preserve">             </w:t>
      </w:r>
    </w:p>
    <w:p w14:paraId="6B912373">
      <w:pPr>
        <w:spacing w:before="240" w:beforeLines="100" w:line="440" w:lineRule="exact"/>
        <w:contextualSpacing/>
        <w:jc w:val="center"/>
        <w:outlineLvl w:val="9"/>
        <w:rPr>
          <w:rFonts w:ascii="仿宋_GB2312" w:eastAsia="仿宋_GB2312"/>
          <w:color w:val="auto"/>
          <w:highlight w:val="none"/>
        </w:rPr>
      </w:pPr>
      <w:r>
        <w:rPr>
          <w:rFonts w:hint="eastAsia" w:ascii="仿宋_GB2312" w:eastAsia="仿宋_GB2312"/>
          <w:b/>
          <w:bCs/>
          <w:color w:val="auto"/>
          <w:kern w:val="0"/>
          <w:sz w:val="36"/>
          <w:szCs w:val="36"/>
          <w:highlight w:val="none"/>
        </w:rPr>
        <w:t>第三章  评标办法及评分标准</w:t>
      </w:r>
      <w:bookmarkEnd w:id="18"/>
      <w:bookmarkEnd w:id="19"/>
    </w:p>
    <w:p w14:paraId="183848DE">
      <w:pPr>
        <w:spacing w:line="440" w:lineRule="exact"/>
        <w:ind w:firstLine="600" w:firstLineChars="200"/>
        <w:rPr>
          <w:rFonts w:eastAsia="仿宋_GB2312"/>
          <w:color w:val="auto"/>
          <w:sz w:val="30"/>
          <w:szCs w:val="30"/>
          <w:highlight w:val="none"/>
        </w:rPr>
      </w:pPr>
      <w:r>
        <w:rPr>
          <w:rFonts w:hint="eastAsia" w:eastAsia="仿宋_GB2312"/>
          <w:color w:val="auto"/>
          <w:sz w:val="30"/>
          <w:szCs w:val="30"/>
          <w:highlight w:val="none"/>
        </w:rPr>
        <w:t>根据《中华人民共和国政府采购法》、《政府采购货物和服务招标投标管理办法》、《中华人民共和国政府采购法实施条例》等有关法律法规，结合本项目的实际需求，制定本办法。</w:t>
      </w:r>
    </w:p>
    <w:p w14:paraId="2E833918">
      <w:pPr>
        <w:spacing w:line="440" w:lineRule="exact"/>
        <w:ind w:firstLine="600" w:firstLineChars="200"/>
        <w:outlineLvl w:val="1"/>
        <w:rPr>
          <w:rFonts w:ascii="黑体" w:hAnsi="黑体" w:eastAsia="黑体"/>
          <w:color w:val="auto"/>
          <w:sz w:val="30"/>
          <w:szCs w:val="30"/>
          <w:highlight w:val="none"/>
        </w:rPr>
      </w:pPr>
      <w:r>
        <w:rPr>
          <w:rFonts w:hint="eastAsia" w:ascii="黑体" w:hAnsi="黑体" w:eastAsia="黑体"/>
          <w:color w:val="auto"/>
          <w:sz w:val="30"/>
          <w:szCs w:val="30"/>
          <w:highlight w:val="none"/>
        </w:rPr>
        <w:t>一、总则</w:t>
      </w:r>
    </w:p>
    <w:p w14:paraId="3340860E">
      <w:pPr>
        <w:spacing w:line="440" w:lineRule="exact"/>
        <w:ind w:firstLine="600" w:firstLineChars="200"/>
        <w:rPr>
          <w:rFonts w:hint="eastAsia" w:eastAsia="仿宋_GB2312"/>
          <w:color w:val="auto"/>
          <w:sz w:val="30"/>
          <w:szCs w:val="30"/>
          <w:highlight w:val="none"/>
        </w:rPr>
      </w:pPr>
      <w:r>
        <w:rPr>
          <w:rFonts w:hint="eastAsia" w:eastAsia="仿宋_GB2312"/>
          <w:color w:val="auto"/>
          <w:sz w:val="30"/>
          <w:szCs w:val="30"/>
          <w:highlight w:val="none"/>
        </w:rPr>
        <w:t>本项目评标采用综合评分法，总分为100分。合格投标人的评标得分为各项目汇总得分，中标候选资格按评标得分由高到低顺序排列，得分相同的，按投标报价由低到高顺序排列；得分且投标报价相同的，按技术得分由高到低顺序排列。评分过程中采用四舍五入法，并保留小数2位。</w:t>
      </w:r>
    </w:p>
    <w:p w14:paraId="6A3DF980">
      <w:pPr>
        <w:numPr>
          <w:ilvl w:val="0"/>
          <w:numId w:val="3"/>
        </w:numPr>
        <w:spacing w:line="440" w:lineRule="exact"/>
        <w:ind w:left="120" w:leftChars="0" w:firstLine="600" w:firstLineChars="0"/>
        <w:outlineLvl w:val="1"/>
        <w:rPr>
          <w:rFonts w:hint="eastAsia" w:ascii="黑体" w:hAnsi="黑体" w:eastAsia="黑体"/>
          <w:color w:val="auto"/>
          <w:sz w:val="30"/>
          <w:szCs w:val="30"/>
          <w:highlight w:val="none"/>
        </w:rPr>
      </w:pPr>
      <w:r>
        <w:rPr>
          <w:rFonts w:hint="eastAsia" w:ascii="黑体" w:hAnsi="黑体" w:eastAsia="黑体"/>
          <w:color w:val="auto"/>
          <w:sz w:val="30"/>
          <w:szCs w:val="30"/>
          <w:highlight w:val="none"/>
        </w:rPr>
        <w:t>分值的计算</w:t>
      </w:r>
    </w:p>
    <w:p w14:paraId="1FBDDE9C">
      <w:pPr>
        <w:spacing w:line="440" w:lineRule="exact"/>
        <w:ind w:firstLine="600" w:firstLineChars="200"/>
        <w:outlineLvl w:val="9"/>
        <w:rPr>
          <w:rFonts w:hint="default" w:ascii="Calibri" w:hAnsi="Calibri" w:eastAsia="仿宋_GB2312"/>
          <w:color w:val="auto"/>
          <w:sz w:val="30"/>
          <w:szCs w:val="30"/>
          <w:highlight w:val="none"/>
        </w:rPr>
      </w:pPr>
      <w:r>
        <w:rPr>
          <w:rFonts w:hint="eastAsia" w:ascii="Calibri" w:hAnsi="Calibri" w:eastAsia="仿宋_GB2312" w:cs="Times New Roman"/>
          <w:color w:val="auto"/>
          <w:kern w:val="2"/>
          <w:sz w:val="30"/>
          <w:szCs w:val="30"/>
          <w:highlight w:val="none"/>
          <w:lang w:val="en-US" w:eastAsia="zh-CN" w:bidi="ar"/>
        </w:rPr>
        <w:t>价格分=（评标基准价/投标报价）×</w:t>
      </w:r>
      <w:r>
        <w:rPr>
          <w:rFonts w:hint="default" w:eastAsia="仿宋_GB2312" w:cs="Times New Roman"/>
          <w:color w:val="auto"/>
          <w:kern w:val="2"/>
          <w:sz w:val="30"/>
          <w:szCs w:val="30"/>
          <w:highlight w:val="none"/>
          <w:lang w:eastAsia="zh-CN" w:bidi="ar"/>
        </w:rPr>
        <w:t>价格权值</w:t>
      </w:r>
      <w:r>
        <w:rPr>
          <w:rFonts w:hint="eastAsia" w:eastAsia="仿宋_GB2312" w:cs="Times New Roman"/>
          <w:color w:val="auto"/>
          <w:kern w:val="2"/>
          <w:sz w:val="30"/>
          <w:szCs w:val="30"/>
          <w:highlight w:val="none"/>
          <w:lang w:eastAsia="zh-CN" w:bidi="ar"/>
        </w:rPr>
        <w:t>（</w:t>
      </w:r>
      <w:r>
        <w:rPr>
          <w:rFonts w:hint="eastAsia" w:eastAsia="仿宋_GB2312" w:cs="Times New Roman"/>
          <w:color w:val="auto"/>
          <w:kern w:val="2"/>
          <w:sz w:val="30"/>
          <w:szCs w:val="30"/>
          <w:highlight w:val="none"/>
          <w:lang w:val="en-US" w:eastAsia="zh-CN" w:bidi="ar"/>
        </w:rPr>
        <w:t>30%</w:t>
      </w:r>
      <w:r>
        <w:rPr>
          <w:rFonts w:hint="eastAsia" w:eastAsia="仿宋_GB2312" w:cs="Times New Roman"/>
          <w:color w:val="auto"/>
          <w:kern w:val="2"/>
          <w:sz w:val="30"/>
          <w:szCs w:val="30"/>
          <w:highlight w:val="none"/>
          <w:lang w:eastAsia="zh-CN" w:bidi="ar"/>
        </w:rPr>
        <w:t>）</w:t>
      </w:r>
      <w:r>
        <w:rPr>
          <w:rFonts w:hint="eastAsia" w:ascii="Calibri" w:hAnsi="Calibri" w:eastAsia="仿宋_GB2312" w:cs="Times New Roman"/>
          <w:color w:val="auto"/>
          <w:kern w:val="2"/>
          <w:sz w:val="30"/>
          <w:szCs w:val="30"/>
          <w:highlight w:val="none"/>
          <w:lang w:val="en-US" w:eastAsia="zh-CN" w:bidi="ar"/>
        </w:rPr>
        <w:t>×100</w:t>
      </w:r>
      <w:r>
        <w:rPr>
          <w:rFonts w:hint="default" w:eastAsia="仿宋_GB2312" w:cs="Times New Roman"/>
          <w:color w:val="auto"/>
          <w:kern w:val="2"/>
          <w:sz w:val="30"/>
          <w:szCs w:val="30"/>
          <w:highlight w:val="none"/>
          <w:lang w:eastAsia="zh-CN" w:bidi="ar"/>
        </w:rPr>
        <w:t>。</w:t>
      </w:r>
    </w:p>
    <w:p w14:paraId="49C53340">
      <w:pPr>
        <w:spacing w:line="440" w:lineRule="exact"/>
        <w:ind w:firstLine="600" w:firstLineChars="200"/>
        <w:rPr>
          <w:rFonts w:eastAsia="仿宋_GB2312"/>
          <w:color w:val="auto"/>
          <w:sz w:val="30"/>
          <w:szCs w:val="30"/>
          <w:highlight w:val="none"/>
        </w:rPr>
      </w:pPr>
      <w:r>
        <w:rPr>
          <w:rFonts w:hint="eastAsia" w:eastAsia="仿宋_GB2312"/>
          <w:color w:val="auto"/>
          <w:sz w:val="30"/>
          <w:szCs w:val="30"/>
          <w:highlight w:val="none"/>
        </w:rPr>
        <w:t>商务、技术分按照评标委员会成员的独立评分结果汇总后的算术平均分计算，计算公式为：</w:t>
      </w:r>
    </w:p>
    <w:p w14:paraId="65B99E7A">
      <w:pPr>
        <w:spacing w:line="440" w:lineRule="exact"/>
        <w:ind w:firstLine="600" w:firstLineChars="200"/>
        <w:rPr>
          <w:rFonts w:eastAsia="仿宋_GB2312"/>
          <w:color w:val="auto"/>
          <w:sz w:val="30"/>
          <w:szCs w:val="30"/>
          <w:highlight w:val="none"/>
        </w:rPr>
      </w:pPr>
      <w:r>
        <w:rPr>
          <w:rFonts w:hint="eastAsia" w:eastAsia="仿宋_GB2312"/>
          <w:color w:val="auto"/>
          <w:sz w:val="30"/>
          <w:szCs w:val="30"/>
          <w:highlight w:val="none"/>
        </w:rPr>
        <w:t>商务、技术分=评标委员会所有成员商务、技术分评分合计数/评标委员会组成人员数</w:t>
      </w:r>
    </w:p>
    <w:p w14:paraId="3F31E104">
      <w:pPr>
        <w:spacing w:line="440" w:lineRule="exact"/>
        <w:ind w:firstLine="600" w:firstLineChars="200"/>
        <w:rPr>
          <w:rFonts w:eastAsia="仿宋_GB2312"/>
          <w:bCs/>
          <w:color w:val="auto"/>
          <w:sz w:val="30"/>
          <w:szCs w:val="30"/>
          <w:highlight w:val="none"/>
        </w:rPr>
      </w:pPr>
      <w:r>
        <w:rPr>
          <w:rFonts w:hint="eastAsia" w:eastAsia="仿宋_GB2312"/>
          <w:color w:val="auto"/>
          <w:sz w:val="30"/>
          <w:szCs w:val="30"/>
          <w:highlight w:val="none"/>
        </w:rPr>
        <w:t>评标</w:t>
      </w:r>
      <w:r>
        <w:rPr>
          <w:rFonts w:hint="eastAsia" w:eastAsia="仿宋_GB2312"/>
          <w:bCs/>
          <w:color w:val="auto"/>
          <w:sz w:val="30"/>
          <w:szCs w:val="30"/>
          <w:highlight w:val="none"/>
        </w:rPr>
        <w:t>综合得分=商务、技术分+价格分</w:t>
      </w:r>
    </w:p>
    <w:p w14:paraId="327860E7">
      <w:pPr>
        <w:spacing w:line="440" w:lineRule="exact"/>
        <w:ind w:firstLine="602" w:firstLineChars="200"/>
        <w:rPr>
          <w:rFonts w:eastAsia="仿宋_GB2312"/>
          <w:bCs/>
          <w:color w:val="auto"/>
          <w:sz w:val="30"/>
          <w:szCs w:val="30"/>
          <w:highlight w:val="none"/>
        </w:rPr>
      </w:pPr>
      <w:r>
        <w:rPr>
          <w:rFonts w:hint="eastAsia" w:eastAsia="仿宋_GB2312"/>
          <w:b/>
          <w:color w:val="auto"/>
          <w:sz w:val="30"/>
          <w:szCs w:val="30"/>
          <w:highlight w:val="none"/>
        </w:rPr>
        <w:t>特别提醒：</w:t>
      </w:r>
      <w:r>
        <w:rPr>
          <w:rFonts w:hint="eastAsia" w:eastAsia="仿宋_GB2312"/>
          <w:b/>
          <w:color w:val="auto"/>
          <w:sz w:val="30"/>
          <w:szCs w:val="30"/>
          <w:highlight w:val="none"/>
          <w:lang w:val="en-US" w:eastAsia="zh-CN"/>
        </w:rPr>
        <w:t>1.</w:t>
      </w:r>
      <w:r>
        <w:rPr>
          <w:rFonts w:hint="eastAsia" w:eastAsia="仿宋_GB2312"/>
          <w:bCs/>
          <w:color w:val="auto"/>
          <w:sz w:val="30"/>
          <w:szCs w:val="30"/>
          <w:highlight w:val="none"/>
        </w:rPr>
        <w:t>评标委员会对每个投标人的评分明细以及得分汇总表情况在中标公告中公布。</w:t>
      </w:r>
    </w:p>
    <w:p w14:paraId="41CA6329">
      <w:pPr>
        <w:numPr>
          <w:ilvl w:val="0"/>
          <w:numId w:val="0"/>
        </w:numPr>
        <w:snapToGrid/>
        <w:spacing w:before="0" w:beforeLines="0" w:after="0" w:afterLines="0" w:line="440" w:lineRule="exact"/>
        <w:ind w:left="0" w:firstLine="600" w:firstLineChars="200"/>
        <w:rPr>
          <w:rFonts w:hint="eastAsia" w:ascii="Calibri" w:hAnsi="Calibri" w:eastAsia="仿宋_GB2312" w:cs="Times New Roman"/>
          <w:bCs/>
          <w:color w:val="auto"/>
          <w:sz w:val="30"/>
          <w:szCs w:val="30"/>
          <w:highlight w:val="none"/>
          <w:lang w:eastAsia="zh-CN"/>
        </w:rPr>
      </w:pPr>
      <w:r>
        <w:rPr>
          <w:rFonts w:hint="eastAsia" w:ascii="Calibri" w:hAnsi="Calibri" w:eastAsia="仿宋_GB2312" w:cs="Times New Roman"/>
          <w:bCs/>
          <w:color w:val="auto"/>
          <w:sz w:val="30"/>
          <w:szCs w:val="30"/>
          <w:highlight w:val="none"/>
          <w:lang w:val="en-US" w:eastAsia="zh-CN"/>
        </w:rPr>
        <w:t>2.</w:t>
      </w:r>
      <w:r>
        <w:rPr>
          <w:rFonts w:hint="eastAsia" w:ascii="Calibri" w:hAnsi="Calibri" w:eastAsia="仿宋_GB2312" w:cs="Times New Roman"/>
          <w:bCs/>
          <w:color w:val="auto"/>
          <w:sz w:val="30"/>
          <w:szCs w:val="30"/>
          <w:highlight w:val="none"/>
        </w:rPr>
        <w:t>在评审时对符合</w:t>
      </w:r>
      <w:r>
        <w:rPr>
          <w:rFonts w:hint="eastAsia" w:ascii="Calibri" w:hAnsi="Calibri" w:eastAsia="仿宋_GB2312" w:cs="Times New Roman"/>
          <w:bCs/>
          <w:color w:val="auto"/>
          <w:sz w:val="30"/>
          <w:szCs w:val="30"/>
          <w:highlight w:val="none"/>
          <w:lang w:val="en-US" w:eastAsia="zh-CN"/>
        </w:rPr>
        <w:t>中小企业优惠措施的投标报价</w:t>
      </w:r>
      <w:r>
        <w:rPr>
          <w:rFonts w:hint="eastAsia" w:ascii="Calibri" w:hAnsi="Calibri" w:eastAsia="仿宋_GB2312" w:cs="Times New Roman"/>
          <w:bCs/>
          <w:color w:val="auto"/>
          <w:sz w:val="30"/>
          <w:szCs w:val="30"/>
          <w:highlight w:val="none"/>
        </w:rPr>
        <w:t>给予扣除；</w:t>
      </w:r>
      <w:r>
        <w:rPr>
          <w:rFonts w:hint="eastAsia" w:ascii="Calibri" w:hAnsi="Calibri" w:eastAsia="仿宋_GB2312" w:cs="Times New Roman"/>
          <w:bCs/>
          <w:color w:val="auto"/>
          <w:sz w:val="30"/>
          <w:szCs w:val="30"/>
          <w:highlight w:val="none"/>
          <w:lang w:val="en-US" w:eastAsia="zh-CN"/>
        </w:rPr>
        <w:t>在评审时对符合本国产品优惠措施的投标报价</w:t>
      </w:r>
      <w:r>
        <w:rPr>
          <w:rFonts w:hint="eastAsia" w:ascii="Calibri" w:hAnsi="Calibri" w:eastAsia="仿宋_GB2312" w:cs="Times New Roman"/>
          <w:bCs/>
          <w:color w:val="auto"/>
          <w:sz w:val="30"/>
          <w:szCs w:val="30"/>
          <w:highlight w:val="none"/>
        </w:rPr>
        <w:t>给予</w:t>
      </w:r>
      <w:r>
        <w:rPr>
          <w:rFonts w:hint="eastAsia" w:ascii="Calibri" w:hAnsi="Calibri" w:eastAsia="仿宋_GB2312" w:cs="Times New Roman"/>
          <w:bCs/>
          <w:color w:val="auto"/>
          <w:sz w:val="30"/>
          <w:szCs w:val="30"/>
          <w:highlight w:val="none"/>
          <w:lang w:val="en-US" w:eastAsia="zh-CN"/>
        </w:rPr>
        <w:t>20%的</w:t>
      </w:r>
      <w:r>
        <w:rPr>
          <w:rFonts w:hint="eastAsia" w:ascii="Calibri" w:hAnsi="Calibri" w:eastAsia="仿宋_GB2312" w:cs="Times New Roman"/>
          <w:bCs/>
          <w:color w:val="auto"/>
          <w:sz w:val="30"/>
          <w:szCs w:val="30"/>
          <w:highlight w:val="none"/>
        </w:rPr>
        <w:t>扣除</w:t>
      </w:r>
      <w:r>
        <w:rPr>
          <w:rFonts w:hint="eastAsia" w:ascii="Calibri" w:hAnsi="Calibri" w:eastAsia="仿宋_GB2312" w:cs="Times New Roman"/>
          <w:bCs/>
          <w:color w:val="auto"/>
          <w:sz w:val="30"/>
          <w:szCs w:val="30"/>
          <w:highlight w:val="none"/>
          <w:lang w:eastAsia="zh-CN"/>
        </w:rPr>
        <w:t>。</w:t>
      </w:r>
      <w:r>
        <w:rPr>
          <w:rFonts w:hint="eastAsia" w:ascii="Calibri" w:hAnsi="Calibri" w:eastAsia="仿宋_GB2312" w:cs="Times New Roman"/>
          <w:bCs/>
          <w:color w:val="auto"/>
          <w:sz w:val="30"/>
          <w:szCs w:val="30"/>
          <w:highlight w:val="none"/>
        </w:rPr>
        <w:t>同时满足以上两项条件时，扣除按叠加计算</w:t>
      </w:r>
      <w:r>
        <w:rPr>
          <w:rFonts w:hint="eastAsia" w:ascii="Calibri" w:hAnsi="Calibri" w:eastAsia="仿宋_GB2312" w:cs="Times New Roman"/>
          <w:bCs/>
          <w:color w:val="auto"/>
          <w:sz w:val="30"/>
          <w:szCs w:val="30"/>
          <w:highlight w:val="none"/>
          <w:lang w:val="en-US" w:eastAsia="zh-CN"/>
        </w:rPr>
        <w:t>,</w:t>
      </w:r>
      <w:r>
        <w:rPr>
          <w:rFonts w:hint="eastAsia" w:ascii="Calibri" w:hAnsi="Calibri" w:eastAsia="仿宋_GB2312" w:cs="Times New Roman"/>
          <w:bCs/>
          <w:color w:val="auto"/>
          <w:sz w:val="30"/>
          <w:szCs w:val="30"/>
          <w:highlight w:val="none"/>
        </w:rPr>
        <w:t>具体计算公式为：参加评审价格</w:t>
      </w:r>
      <w:r>
        <w:rPr>
          <w:rFonts w:hint="eastAsia" w:ascii="Calibri" w:hAnsi="Calibri" w:eastAsia="仿宋_GB2312" w:cs="Times New Roman"/>
          <w:bCs/>
          <w:color w:val="auto"/>
          <w:sz w:val="30"/>
          <w:szCs w:val="30"/>
          <w:highlight w:val="none"/>
          <w:lang w:eastAsia="zh-CN"/>
        </w:rPr>
        <w:t>（</w:t>
      </w:r>
      <w:r>
        <w:rPr>
          <w:rFonts w:hint="eastAsia" w:ascii="Calibri" w:hAnsi="Calibri" w:eastAsia="仿宋_GB2312" w:cs="Times New Roman"/>
          <w:bCs/>
          <w:color w:val="auto"/>
          <w:sz w:val="30"/>
          <w:szCs w:val="30"/>
          <w:highlight w:val="none"/>
          <w:lang w:val="en-US" w:eastAsia="zh-CN"/>
        </w:rPr>
        <w:t>此价格仅用于参加价格评审</w:t>
      </w:r>
      <w:r>
        <w:rPr>
          <w:rFonts w:hint="eastAsia" w:ascii="Calibri" w:hAnsi="Calibri" w:eastAsia="仿宋_GB2312" w:cs="Times New Roman"/>
          <w:bCs/>
          <w:color w:val="auto"/>
          <w:sz w:val="30"/>
          <w:szCs w:val="30"/>
          <w:highlight w:val="none"/>
          <w:lang w:eastAsia="zh-CN"/>
        </w:rPr>
        <w:t>）</w:t>
      </w:r>
      <w:r>
        <w:rPr>
          <w:rFonts w:hint="eastAsia" w:ascii="Calibri" w:hAnsi="Calibri" w:eastAsia="仿宋_GB2312" w:cs="Times New Roman"/>
          <w:bCs/>
          <w:color w:val="auto"/>
          <w:sz w:val="30"/>
          <w:szCs w:val="30"/>
          <w:highlight w:val="none"/>
        </w:rPr>
        <w:t>=产品报价-产品报价*（小微企业价格扣除率+本国产品价格扣除率）。</w:t>
      </w:r>
    </w:p>
    <w:p w14:paraId="11EB1813">
      <w:pPr>
        <w:spacing w:line="440" w:lineRule="exact"/>
        <w:ind w:firstLine="600" w:firstLineChars="200"/>
        <w:rPr>
          <w:rFonts w:eastAsia="仿宋_GB2312"/>
          <w:bCs/>
          <w:color w:val="auto"/>
          <w:sz w:val="30"/>
          <w:szCs w:val="30"/>
          <w:highlight w:val="none"/>
        </w:rPr>
      </w:pPr>
    </w:p>
    <w:p w14:paraId="78A25A69">
      <w:pPr>
        <w:spacing w:line="440" w:lineRule="exact"/>
        <w:ind w:firstLine="602" w:firstLineChars="200"/>
        <w:rPr>
          <w:rFonts w:ascii="Times New Roman" w:hAnsi="Times New Roman" w:eastAsia="仿宋_GB2312"/>
          <w:b/>
          <w:color w:val="auto"/>
          <w:sz w:val="30"/>
          <w:szCs w:val="30"/>
          <w:highlight w:val="none"/>
          <w:u w:val="double"/>
        </w:rPr>
      </w:pPr>
      <w:r>
        <w:rPr>
          <w:rFonts w:hint="eastAsia" w:ascii="Times New Roman" w:hAnsi="Times New Roman" w:eastAsia="仿宋_GB2312"/>
          <w:b/>
          <w:color w:val="auto"/>
          <w:sz w:val="30"/>
          <w:szCs w:val="30"/>
          <w:highlight w:val="none"/>
          <w:u w:val="double"/>
          <w:lang w:eastAsia="zh-CN"/>
        </w:rPr>
        <w:t>（一）</w:t>
      </w:r>
      <w:r>
        <w:rPr>
          <w:rFonts w:hint="eastAsia" w:ascii="Times New Roman" w:hAnsi="Times New Roman" w:eastAsia="仿宋_GB2312"/>
          <w:b/>
          <w:color w:val="auto"/>
          <w:sz w:val="30"/>
          <w:szCs w:val="30"/>
          <w:highlight w:val="none"/>
          <w:u w:val="double"/>
        </w:rPr>
        <w:t>落实扶持中小企业政府采购政策：</w:t>
      </w:r>
    </w:p>
    <w:p w14:paraId="01F0F4AF">
      <w:pPr>
        <w:spacing w:line="440" w:lineRule="exact"/>
        <w:ind w:firstLine="602" w:firstLineChars="200"/>
        <w:rPr>
          <w:rFonts w:ascii="Times New Roman" w:hAnsi="Times New Roman" w:eastAsia="仿宋_GB2312"/>
          <w:b/>
          <w:color w:val="auto"/>
          <w:sz w:val="30"/>
          <w:szCs w:val="30"/>
          <w:highlight w:val="none"/>
        </w:rPr>
      </w:pPr>
      <w:r>
        <w:rPr>
          <w:rFonts w:hint="eastAsia" w:ascii="Times New Roman" w:hAnsi="Times New Roman" w:eastAsia="仿宋_GB2312"/>
          <w:b/>
          <w:color w:val="auto"/>
          <w:sz w:val="30"/>
          <w:szCs w:val="30"/>
          <w:highlight w:val="none"/>
        </w:rPr>
        <w:t>1</w:t>
      </w:r>
      <w:r>
        <w:rPr>
          <w:rFonts w:ascii="Times New Roman" w:hAnsi="Times New Roman" w:eastAsia="仿宋_GB2312"/>
          <w:b/>
          <w:color w:val="auto"/>
          <w:sz w:val="30"/>
          <w:szCs w:val="30"/>
          <w:highlight w:val="none"/>
        </w:rPr>
        <w:t>.</w:t>
      </w:r>
      <w:r>
        <w:rPr>
          <w:rFonts w:hint="eastAsia" w:ascii="Times New Roman" w:hAnsi="Times New Roman" w:eastAsia="仿宋_GB2312"/>
          <w:b/>
          <w:color w:val="auto"/>
          <w:sz w:val="30"/>
          <w:szCs w:val="30"/>
          <w:highlight w:val="none"/>
        </w:rPr>
        <w:t>根据财政部、工业和信息化部制定的《政府采购促进中小企业发展管理办法》（财库〔20</w:t>
      </w:r>
      <w:r>
        <w:rPr>
          <w:rFonts w:ascii="Times New Roman" w:hAnsi="Times New Roman" w:eastAsia="仿宋_GB2312"/>
          <w:b/>
          <w:color w:val="auto"/>
          <w:sz w:val="30"/>
          <w:szCs w:val="30"/>
          <w:highlight w:val="none"/>
        </w:rPr>
        <w:t>20</w:t>
      </w:r>
      <w:r>
        <w:rPr>
          <w:rFonts w:hint="eastAsia" w:ascii="Times New Roman" w:hAnsi="Times New Roman" w:eastAsia="仿宋_GB2312"/>
          <w:b/>
          <w:color w:val="auto"/>
          <w:sz w:val="30"/>
          <w:szCs w:val="30"/>
          <w:highlight w:val="none"/>
        </w:rPr>
        <w:t>〕46 号）</w:t>
      </w:r>
      <w:r>
        <w:rPr>
          <w:rFonts w:hint="eastAsia" w:ascii="Times New Roman" w:hAnsi="Times New Roman" w:eastAsia="仿宋_GB2312"/>
          <w:b/>
          <w:color w:val="auto"/>
          <w:sz w:val="30"/>
          <w:szCs w:val="30"/>
          <w:highlight w:val="none"/>
          <w:lang w:eastAsia="zh-CN"/>
        </w:rPr>
        <w:t>、《</w:t>
      </w:r>
      <w:r>
        <w:rPr>
          <w:rFonts w:hint="eastAsia" w:ascii="Times New Roman" w:hAnsi="Times New Roman" w:eastAsia="仿宋_GB2312" w:cs="Times New Roman"/>
          <w:b/>
          <w:bCs w:val="0"/>
          <w:i w:val="0"/>
          <w:iCs w:val="0"/>
          <w:caps w:val="0"/>
          <w:color w:val="auto"/>
          <w:spacing w:val="0"/>
          <w:sz w:val="30"/>
          <w:szCs w:val="30"/>
          <w:highlight w:val="none"/>
          <w:shd w:val="clear" w:color="auto" w:fill="auto"/>
        </w:rPr>
        <w:t>关于进一步加大政府采购支持中小企业力度的通知</w:t>
      </w:r>
      <w:r>
        <w:rPr>
          <w:rFonts w:hint="eastAsia" w:ascii="Times New Roman" w:hAnsi="Times New Roman" w:eastAsia="仿宋_GB2312"/>
          <w:b/>
          <w:color w:val="auto"/>
          <w:sz w:val="30"/>
          <w:szCs w:val="30"/>
          <w:highlight w:val="none"/>
          <w:lang w:eastAsia="zh-CN"/>
        </w:rPr>
        <w:t>》（</w:t>
      </w:r>
      <w:r>
        <w:rPr>
          <w:rFonts w:hint="eastAsia" w:ascii="Times New Roman" w:hAnsi="Times New Roman" w:eastAsia="仿宋_GB2312" w:cs="Times New Roman"/>
          <w:b/>
          <w:i w:val="0"/>
          <w:iCs w:val="0"/>
          <w:caps w:val="0"/>
          <w:color w:val="auto"/>
          <w:spacing w:val="0"/>
          <w:sz w:val="30"/>
          <w:szCs w:val="30"/>
          <w:highlight w:val="none"/>
          <w:shd w:val="clear" w:color="auto" w:fill="auto"/>
        </w:rPr>
        <w:t>财库〔2022〕19号</w:t>
      </w:r>
      <w:r>
        <w:rPr>
          <w:rFonts w:hint="eastAsia" w:ascii="Times New Roman" w:hAnsi="Times New Roman" w:eastAsia="仿宋_GB2312" w:cs="Times New Roman"/>
          <w:b/>
          <w:i w:val="0"/>
          <w:iCs w:val="0"/>
          <w:caps w:val="0"/>
          <w:color w:val="auto"/>
          <w:spacing w:val="0"/>
          <w:sz w:val="30"/>
          <w:szCs w:val="30"/>
          <w:highlight w:val="none"/>
          <w:shd w:val="clear" w:color="auto" w:fill="auto"/>
          <w:lang w:eastAsia="zh-CN"/>
        </w:rPr>
        <w:t>）</w:t>
      </w:r>
      <w:r>
        <w:rPr>
          <w:rFonts w:hint="eastAsia" w:ascii="Times New Roman" w:hAnsi="Times New Roman" w:eastAsia="仿宋_GB2312"/>
          <w:b/>
          <w:color w:val="auto"/>
          <w:sz w:val="30"/>
          <w:szCs w:val="30"/>
          <w:highlight w:val="none"/>
        </w:rPr>
        <w:t>的相关规定，在货物政府采购项目中，货物均为小型或微型企业生产的，在服务政府采购项目中，服务均由小型或微型企业承接的，投标人的投标报价给予</w:t>
      </w:r>
      <w:r>
        <w:rPr>
          <w:rFonts w:hint="eastAsia" w:ascii="Times New Roman" w:hAnsi="Times New Roman" w:eastAsia="仿宋_GB2312"/>
          <w:b/>
          <w:color w:val="auto"/>
          <w:sz w:val="30"/>
          <w:szCs w:val="30"/>
          <w:highlight w:val="none"/>
          <w:u w:val="single"/>
          <w:lang w:val="en-US" w:eastAsia="zh-CN"/>
        </w:rPr>
        <w:t xml:space="preserve"> 10% </w:t>
      </w:r>
      <w:r>
        <w:rPr>
          <w:rFonts w:hint="eastAsia" w:ascii="Times New Roman" w:hAnsi="Times New Roman" w:eastAsia="仿宋_GB2312"/>
          <w:b/>
          <w:color w:val="auto"/>
          <w:sz w:val="30"/>
          <w:szCs w:val="30"/>
          <w:highlight w:val="none"/>
        </w:rPr>
        <w:t>扣除，并用扣除后的价格作为价格分计算。属于小型或微型企业的，投标人应在投标文件中出具《中小企业声明函》（见附件），否则不得享受相关中小企业扶持政策。</w:t>
      </w:r>
    </w:p>
    <w:p w14:paraId="450FC2A2">
      <w:pPr>
        <w:spacing w:line="440" w:lineRule="exact"/>
        <w:ind w:firstLine="602" w:firstLineChars="200"/>
        <w:rPr>
          <w:rFonts w:ascii="Times New Roman" w:hAnsi="Times New Roman" w:eastAsia="仿宋_GB2312"/>
          <w:b/>
          <w:color w:val="auto"/>
          <w:sz w:val="30"/>
          <w:szCs w:val="30"/>
          <w:highlight w:val="none"/>
        </w:rPr>
      </w:pPr>
      <w:r>
        <w:rPr>
          <w:rFonts w:hint="eastAsia" w:ascii="Times New Roman" w:hAnsi="Times New Roman" w:eastAsia="仿宋_GB2312"/>
          <w:b/>
          <w:color w:val="auto"/>
          <w:sz w:val="30"/>
          <w:szCs w:val="30"/>
          <w:highlight w:val="none"/>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Times New Roman" w:hAnsi="Times New Roman" w:eastAsia="仿宋_GB2312"/>
          <w:b/>
          <w:color w:val="auto"/>
          <w:sz w:val="30"/>
          <w:szCs w:val="30"/>
          <w:highlight w:val="none"/>
          <w:u w:val="single"/>
          <w:lang w:val="en-US" w:eastAsia="zh-CN"/>
        </w:rPr>
        <w:t xml:space="preserve"> 4% </w:t>
      </w:r>
      <w:r>
        <w:rPr>
          <w:rFonts w:hint="eastAsia" w:ascii="Times New Roman" w:hAnsi="Times New Roman" w:eastAsia="仿宋_GB2312"/>
          <w:b/>
          <w:color w:val="auto"/>
          <w:sz w:val="30"/>
          <w:szCs w:val="30"/>
          <w:highlight w:val="none"/>
        </w:rPr>
        <w:t>的扣除，用扣除后的价格参加评审。</w:t>
      </w:r>
    </w:p>
    <w:p w14:paraId="1A1DD275">
      <w:pPr>
        <w:spacing w:line="440" w:lineRule="exact"/>
        <w:ind w:firstLine="602" w:firstLineChars="200"/>
        <w:rPr>
          <w:rFonts w:ascii="Times New Roman" w:hAnsi="Times New Roman" w:eastAsia="仿宋_GB2312"/>
          <w:b/>
          <w:color w:val="auto"/>
          <w:sz w:val="30"/>
          <w:szCs w:val="30"/>
          <w:highlight w:val="none"/>
        </w:rPr>
      </w:pPr>
      <w:r>
        <w:rPr>
          <w:rFonts w:hint="eastAsia" w:ascii="Times New Roman" w:hAnsi="Times New Roman" w:eastAsia="仿宋_GB2312"/>
          <w:b/>
          <w:color w:val="auto"/>
          <w:sz w:val="30"/>
          <w:szCs w:val="30"/>
          <w:highlight w:val="none"/>
        </w:rPr>
        <w:t>组成联合体或者接受分包的小微企业与联合体内其他企业、分包企业之间存在直接控股、管理关系的，不享受价格扣除优惠政策。</w:t>
      </w:r>
    </w:p>
    <w:p w14:paraId="0FBDA26E">
      <w:pPr>
        <w:spacing w:line="440" w:lineRule="exact"/>
        <w:ind w:firstLine="602" w:firstLineChars="200"/>
        <w:rPr>
          <w:rFonts w:ascii="Times New Roman" w:hAnsi="Times New Roman" w:eastAsia="仿宋_GB2312"/>
          <w:b/>
          <w:color w:val="auto"/>
          <w:sz w:val="30"/>
          <w:szCs w:val="30"/>
          <w:highlight w:val="none"/>
        </w:rPr>
      </w:pPr>
      <w:r>
        <w:rPr>
          <w:rFonts w:hint="eastAsia" w:ascii="Times New Roman" w:hAnsi="Times New Roman" w:eastAsia="仿宋_GB2312"/>
          <w:b/>
          <w:color w:val="auto"/>
          <w:sz w:val="30"/>
          <w:szCs w:val="30"/>
          <w:highlight w:val="none"/>
        </w:rPr>
        <w:t>其中小型或微型企业，是指按《中小企业划型标准规定》的所属行业规定为小型、微型企业。</w:t>
      </w:r>
    </w:p>
    <w:p w14:paraId="7C76EB76">
      <w:pPr>
        <w:spacing w:line="440" w:lineRule="exact"/>
        <w:ind w:firstLine="602" w:firstLineChars="200"/>
        <w:rPr>
          <w:rFonts w:ascii="Times New Roman" w:hAnsi="Times New Roman" w:eastAsia="仿宋_GB2312"/>
          <w:b/>
          <w:color w:val="auto"/>
          <w:sz w:val="30"/>
          <w:szCs w:val="30"/>
          <w:highlight w:val="none"/>
        </w:rPr>
      </w:pPr>
      <w:r>
        <w:rPr>
          <w:rFonts w:hint="eastAsia" w:ascii="Times New Roman" w:hAnsi="Times New Roman" w:eastAsia="仿宋_GB2312"/>
          <w:b/>
          <w:color w:val="auto"/>
          <w:sz w:val="30"/>
          <w:szCs w:val="30"/>
          <w:highlight w:val="none"/>
        </w:rPr>
        <w:t>注意：专门面向中小企业采购的项目，不再执行价格评审优惠的扶持政策。</w:t>
      </w:r>
    </w:p>
    <w:p w14:paraId="3CB09757">
      <w:pPr>
        <w:spacing w:line="440" w:lineRule="exact"/>
        <w:ind w:firstLine="602" w:firstLineChars="200"/>
        <w:rPr>
          <w:rFonts w:ascii="Times New Roman" w:hAnsi="Times New Roman" w:eastAsia="仿宋_GB2312"/>
          <w:b/>
          <w:color w:val="auto"/>
          <w:sz w:val="30"/>
          <w:szCs w:val="30"/>
          <w:highlight w:val="none"/>
          <w:u w:val="single"/>
        </w:rPr>
      </w:pPr>
      <w:r>
        <w:rPr>
          <w:rFonts w:hint="eastAsia" w:ascii="Times New Roman" w:hAnsi="Times New Roman" w:eastAsia="仿宋_GB2312"/>
          <w:b/>
          <w:color w:val="auto"/>
          <w:sz w:val="30"/>
          <w:szCs w:val="30"/>
          <w:highlight w:val="none"/>
        </w:rPr>
        <w:t>2</w:t>
      </w:r>
      <w:r>
        <w:rPr>
          <w:rFonts w:ascii="Times New Roman" w:hAnsi="Times New Roman" w:eastAsia="仿宋_GB2312"/>
          <w:b/>
          <w:color w:val="auto"/>
          <w:sz w:val="30"/>
          <w:szCs w:val="30"/>
          <w:highlight w:val="none"/>
        </w:rPr>
        <w:t>.</w:t>
      </w:r>
      <w:r>
        <w:rPr>
          <w:rFonts w:hint="eastAsia" w:ascii="Times New Roman" w:hAnsi="Times New Roman" w:eastAsia="仿宋_GB2312"/>
          <w:b/>
          <w:color w:val="auto"/>
          <w:sz w:val="30"/>
          <w:szCs w:val="30"/>
          <w:highlight w:val="none"/>
        </w:rPr>
        <w:t>根据财政部、民政部和中国残疾人联合会《关于促进残疾人就业政府采购政策的通知》（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r>
        <w:rPr>
          <w:rFonts w:hint="eastAsia" w:ascii="Times New Roman" w:hAnsi="Times New Roman" w:eastAsia="仿宋_GB2312"/>
          <w:b/>
          <w:color w:val="auto"/>
          <w:sz w:val="30"/>
          <w:szCs w:val="30"/>
          <w:highlight w:val="none"/>
          <w:u w:val="single"/>
        </w:rPr>
        <w:t>残疾人福利性单位属于小型、微型企业的，不重复享受政策。</w:t>
      </w:r>
    </w:p>
    <w:p w14:paraId="5D6C7C4D">
      <w:pPr>
        <w:spacing w:line="440" w:lineRule="exact"/>
        <w:ind w:firstLine="602" w:firstLineChars="200"/>
        <w:rPr>
          <w:rFonts w:ascii="Times New Roman" w:hAnsi="Times New Roman" w:eastAsia="仿宋_GB2312"/>
          <w:b/>
          <w:color w:val="auto"/>
          <w:sz w:val="30"/>
          <w:szCs w:val="30"/>
          <w:highlight w:val="none"/>
          <w:u w:val="single"/>
        </w:rPr>
      </w:pPr>
      <w:r>
        <w:rPr>
          <w:rFonts w:hint="eastAsia" w:ascii="Times New Roman" w:hAnsi="Times New Roman" w:eastAsia="仿宋_GB2312"/>
          <w:b/>
          <w:color w:val="auto"/>
          <w:sz w:val="30"/>
          <w:szCs w:val="30"/>
          <w:highlight w:val="none"/>
        </w:rPr>
        <w:t>3.根据财政部和司法部《关于政府采购支持监狱企业发展有关问题的通知》（〔2014〕68号）的相关规定，在政府采购活动中，监狱企业视同小型、微型企业，享受评审中价格扣除政策，并在投标文件中提供由省级以上监狱管理局、戒毒管理局（含新疆生产建设兵团）出具的属于监狱企业的声明函（格式自拟）。</w:t>
      </w:r>
      <w:r>
        <w:rPr>
          <w:rFonts w:hint="eastAsia" w:ascii="Times New Roman" w:hAnsi="Times New Roman" w:eastAsia="仿宋_GB2312"/>
          <w:b/>
          <w:color w:val="auto"/>
          <w:sz w:val="30"/>
          <w:szCs w:val="30"/>
          <w:highlight w:val="none"/>
          <w:u w:val="single"/>
        </w:rPr>
        <w:t>监狱企业属于小型、微型企业的，不重复享受政策。</w:t>
      </w:r>
    </w:p>
    <w:p w14:paraId="2D08C9AB">
      <w:pPr>
        <w:spacing w:line="440" w:lineRule="exact"/>
        <w:ind w:firstLine="602" w:firstLineChars="200"/>
        <w:rPr>
          <w:rFonts w:ascii="Times New Roman" w:hAnsi="Times New Roman" w:eastAsia="仿宋_GB2312"/>
          <w:b/>
          <w:color w:val="auto"/>
          <w:sz w:val="30"/>
          <w:szCs w:val="30"/>
          <w:highlight w:val="none"/>
        </w:rPr>
      </w:pPr>
      <w:r>
        <w:rPr>
          <w:rFonts w:hint="eastAsia" w:ascii="Times New Roman" w:hAnsi="Times New Roman" w:eastAsia="仿宋_GB2312"/>
          <w:b/>
          <w:color w:val="auto"/>
          <w:sz w:val="30"/>
          <w:szCs w:val="30"/>
          <w:highlight w:val="none"/>
        </w:rPr>
        <w:t>4</w:t>
      </w:r>
      <w:r>
        <w:rPr>
          <w:rFonts w:ascii="Times New Roman" w:hAnsi="Times New Roman" w:eastAsia="仿宋_GB2312"/>
          <w:b/>
          <w:color w:val="auto"/>
          <w:sz w:val="30"/>
          <w:szCs w:val="30"/>
          <w:highlight w:val="none"/>
        </w:rPr>
        <w:t>.</w:t>
      </w:r>
      <w:r>
        <w:rPr>
          <w:rFonts w:hint="eastAsia"/>
          <w:color w:val="auto"/>
          <w:highlight w:val="none"/>
        </w:rPr>
        <w:t xml:space="preserve"> </w:t>
      </w:r>
      <w:r>
        <w:rPr>
          <w:rFonts w:hint="eastAsia" w:ascii="Times New Roman" w:hAnsi="Times New Roman" w:eastAsia="仿宋_GB2312"/>
          <w:b/>
          <w:color w:val="auto"/>
          <w:sz w:val="30"/>
          <w:szCs w:val="30"/>
          <w:highlight w:val="none"/>
        </w:rPr>
        <w:t>符合中小企业划分标准的个体工商户，在政府采购活动中视同中小企业。</w:t>
      </w:r>
    </w:p>
    <w:p w14:paraId="6EEDA0E1">
      <w:pPr>
        <w:spacing w:line="440" w:lineRule="exact"/>
        <w:ind w:firstLine="602" w:firstLineChars="200"/>
        <w:rPr>
          <w:rFonts w:ascii="Times New Roman" w:hAnsi="Times New Roman" w:eastAsia="仿宋_GB2312"/>
          <w:b/>
          <w:color w:val="auto"/>
          <w:sz w:val="30"/>
          <w:szCs w:val="30"/>
          <w:highlight w:val="none"/>
          <w:u w:val="double"/>
        </w:rPr>
      </w:pPr>
      <w:r>
        <w:rPr>
          <w:rFonts w:ascii="Times New Roman" w:hAnsi="Times New Roman" w:eastAsia="仿宋_GB2312"/>
          <w:b/>
          <w:color w:val="auto"/>
          <w:sz w:val="30"/>
          <w:szCs w:val="30"/>
          <w:highlight w:val="none"/>
          <w:u w:val="double"/>
        </w:rPr>
        <w:t>5.</w:t>
      </w:r>
      <w:r>
        <w:rPr>
          <w:rFonts w:hint="eastAsia" w:ascii="Times New Roman" w:hAnsi="Times New Roman" w:eastAsia="仿宋_GB2312"/>
          <w:b/>
          <w:color w:val="auto"/>
          <w:sz w:val="30"/>
          <w:szCs w:val="30"/>
          <w:highlight w:val="none"/>
          <w:u w:val="double"/>
        </w:rPr>
        <w:t>特别说明：</w:t>
      </w:r>
    </w:p>
    <w:p w14:paraId="534014D0">
      <w:pPr>
        <w:pageBreakBefore w:val="0"/>
        <w:spacing w:line="440" w:lineRule="exact"/>
        <w:ind w:firstLine="602" w:firstLineChars="200"/>
        <w:outlineLvl w:val="9"/>
        <w:rPr>
          <w:rFonts w:hint="eastAsia" w:ascii="Times New Roman" w:hAnsi="Times New Roman" w:eastAsia="仿宋_GB2312"/>
          <w:b/>
          <w:color w:val="auto"/>
          <w:sz w:val="30"/>
          <w:szCs w:val="30"/>
          <w:highlight w:val="none"/>
        </w:rPr>
      </w:pPr>
      <w:r>
        <w:rPr>
          <w:rFonts w:hint="eastAsia" w:ascii="Times New Roman" w:hAnsi="Times New Roman" w:eastAsia="仿宋_GB2312"/>
          <w:b/>
          <w:color w:val="auto"/>
          <w:sz w:val="30"/>
          <w:szCs w:val="30"/>
          <w:highlight w:val="none"/>
        </w:rPr>
        <w:t>（1）未提供以上声明函的，均不给予价格扣除。</w:t>
      </w:r>
      <w:r>
        <w:rPr>
          <w:rFonts w:hint="eastAsia" w:ascii="Times New Roman" w:hAnsi="Times New Roman" w:eastAsia="仿宋_GB2312"/>
          <w:b/>
          <w:color w:val="auto"/>
          <w:sz w:val="30"/>
          <w:szCs w:val="30"/>
          <w:highlight w:val="none"/>
          <w:lang w:eastAsia="zh-CN"/>
        </w:rPr>
        <w:t>投标人</w:t>
      </w:r>
      <w:r>
        <w:rPr>
          <w:rFonts w:hint="eastAsia" w:ascii="Times New Roman" w:hAnsi="Times New Roman" w:eastAsia="仿宋_GB2312"/>
          <w:b/>
          <w:color w:val="auto"/>
          <w:sz w:val="30"/>
          <w:szCs w:val="30"/>
          <w:highlight w:val="none"/>
        </w:rPr>
        <w:t>按照规定提供声明函内容不实的，属于提供虚假材料谋取中标、成交，依照《中华人民共和国政府采购法》等国家有关规定追究相应责任。（2）依据《政府采购促进中小企业发展管理办法》（财库〔2020〕46 号）规定享受扶持政策获得政府采购合同的，小微企业不得将合同分包给大中型企业，中型企业不得将合同分包给大型企业。</w:t>
      </w:r>
      <w:bookmarkEnd w:id="7"/>
      <w:bookmarkEnd w:id="8"/>
      <w:bookmarkEnd w:id="9"/>
      <w:bookmarkEnd w:id="12"/>
      <w:bookmarkEnd w:id="13"/>
      <w:bookmarkEnd w:id="14"/>
      <w:bookmarkEnd w:id="15"/>
      <w:bookmarkStart w:id="20" w:name="_Toc421271112"/>
    </w:p>
    <w:p w14:paraId="0443A73E">
      <w:pPr>
        <w:pageBreakBefore w:val="0"/>
        <w:spacing w:line="440" w:lineRule="exact"/>
        <w:ind w:firstLine="602" w:firstLineChars="200"/>
        <w:outlineLvl w:val="9"/>
        <w:rPr>
          <w:rFonts w:hint="eastAsia" w:ascii="Times New Roman" w:hAnsi="Times New Roman" w:eastAsia="仿宋_GB2312"/>
          <w:b/>
          <w:color w:val="auto"/>
          <w:sz w:val="30"/>
          <w:szCs w:val="30"/>
          <w:highlight w:val="none"/>
          <w:u w:val="double"/>
          <w:lang w:eastAsia="zh-CN"/>
        </w:rPr>
      </w:pPr>
    </w:p>
    <w:p w14:paraId="406B94D6">
      <w:pPr>
        <w:pageBreakBefore w:val="0"/>
        <w:spacing w:line="440" w:lineRule="exact"/>
        <w:ind w:firstLine="602" w:firstLineChars="200"/>
        <w:outlineLvl w:val="9"/>
        <w:rPr>
          <w:rFonts w:hint="eastAsia" w:ascii="Times New Roman" w:hAnsi="Times New Roman" w:eastAsia="仿宋_GB2312"/>
          <w:b/>
          <w:color w:val="auto"/>
          <w:sz w:val="30"/>
          <w:szCs w:val="30"/>
          <w:highlight w:val="none"/>
          <w:u w:val="double"/>
          <w:lang w:eastAsia="zh-CN"/>
        </w:rPr>
      </w:pPr>
      <w:r>
        <w:rPr>
          <w:rFonts w:hint="eastAsia" w:ascii="Times New Roman" w:hAnsi="Times New Roman" w:eastAsia="仿宋_GB2312"/>
          <w:b/>
          <w:color w:val="auto"/>
          <w:sz w:val="30"/>
          <w:szCs w:val="30"/>
          <w:highlight w:val="none"/>
          <w:u w:val="double"/>
          <w:lang w:eastAsia="zh-CN"/>
        </w:rPr>
        <w:t>（</w:t>
      </w:r>
      <w:r>
        <w:rPr>
          <w:rFonts w:hint="eastAsia" w:ascii="Times New Roman" w:hAnsi="Times New Roman" w:eastAsia="仿宋_GB2312"/>
          <w:b/>
          <w:color w:val="auto"/>
          <w:sz w:val="30"/>
          <w:szCs w:val="30"/>
          <w:highlight w:val="none"/>
          <w:u w:val="double"/>
          <w:lang w:val="en-US" w:eastAsia="zh-CN"/>
        </w:rPr>
        <w:t>二</w:t>
      </w:r>
      <w:r>
        <w:rPr>
          <w:rFonts w:hint="eastAsia" w:ascii="Times New Roman" w:hAnsi="Times New Roman" w:eastAsia="仿宋_GB2312"/>
          <w:b/>
          <w:color w:val="auto"/>
          <w:sz w:val="30"/>
          <w:szCs w:val="30"/>
          <w:highlight w:val="none"/>
          <w:u w:val="double"/>
          <w:lang w:eastAsia="zh-CN"/>
        </w:rPr>
        <w:t>）落实实施本国产品标准及相关政策</w:t>
      </w:r>
    </w:p>
    <w:p w14:paraId="534C8FC5">
      <w:pPr>
        <w:pageBreakBefore w:val="0"/>
        <w:spacing w:line="440" w:lineRule="exact"/>
        <w:ind w:firstLine="602" w:firstLineChars="200"/>
        <w:outlineLvl w:val="9"/>
        <w:rPr>
          <w:rFonts w:hint="eastAsia" w:ascii="Times New Roman" w:hAnsi="Times New Roman" w:eastAsia="仿宋_GB2312"/>
          <w:b/>
          <w:color w:val="auto"/>
          <w:sz w:val="30"/>
          <w:szCs w:val="30"/>
          <w:highlight w:val="none"/>
          <w:lang w:eastAsia="zh-CN"/>
        </w:rPr>
      </w:pPr>
      <w:r>
        <w:rPr>
          <w:rFonts w:hint="eastAsia" w:ascii="Times New Roman" w:hAnsi="Times New Roman" w:eastAsia="仿宋_GB2312"/>
          <w:b/>
          <w:color w:val="auto"/>
          <w:sz w:val="30"/>
          <w:szCs w:val="30"/>
          <w:highlight w:val="none"/>
          <w:lang w:eastAsia="zh-CN"/>
        </w:rPr>
        <w:t>１</w:t>
      </w:r>
      <w:r>
        <w:rPr>
          <w:rFonts w:hint="eastAsia" w:ascii="Times New Roman" w:hAnsi="Times New Roman" w:eastAsia="仿宋_GB2312"/>
          <w:b/>
          <w:color w:val="auto"/>
          <w:sz w:val="30"/>
          <w:szCs w:val="30"/>
          <w:highlight w:val="none"/>
          <w:lang w:val="en-US" w:eastAsia="zh-CN"/>
        </w:rPr>
        <w:t>.</w:t>
      </w:r>
      <w:r>
        <w:rPr>
          <w:rFonts w:hint="eastAsia" w:ascii="Times New Roman" w:hAnsi="Times New Roman" w:eastAsia="仿宋_GB2312"/>
          <w:b/>
          <w:color w:val="auto"/>
          <w:sz w:val="30"/>
          <w:szCs w:val="30"/>
          <w:highlight w:val="none"/>
          <w:lang w:eastAsia="zh-CN"/>
        </w:rPr>
        <w:t>根据《国务院办公厅关于在政府采购中实施本国产品标准及相关政策的通知》(国办发〔</w:t>
      </w:r>
      <w:r>
        <w:rPr>
          <w:rFonts w:hint="eastAsia" w:ascii="Times New Roman" w:hAnsi="Times New Roman" w:eastAsia="仿宋_GB2312"/>
          <w:b/>
          <w:color w:val="auto"/>
          <w:sz w:val="30"/>
          <w:szCs w:val="30"/>
          <w:highlight w:val="none"/>
          <w:lang w:val="en-US" w:eastAsia="zh-CN"/>
        </w:rPr>
        <w:t>2025</w:t>
      </w:r>
      <w:r>
        <w:rPr>
          <w:rFonts w:hint="eastAsia" w:ascii="Times New Roman" w:hAnsi="Times New Roman" w:eastAsia="仿宋_GB2312"/>
          <w:b/>
          <w:color w:val="auto"/>
          <w:sz w:val="30"/>
          <w:szCs w:val="30"/>
          <w:highlight w:val="none"/>
          <w:lang w:eastAsia="zh-CN"/>
        </w:rPr>
        <w:t>〕34号)，《财政部 工业和信息化部关于贯彻落实&lt;国务院办公厅关于在政府采购中实施本国产品标准及相关政策的通知&gt;的意见》(财库〔</w:t>
      </w:r>
      <w:r>
        <w:rPr>
          <w:rFonts w:hint="eastAsia" w:ascii="Times New Roman" w:hAnsi="Times New Roman" w:eastAsia="仿宋_GB2312"/>
          <w:b/>
          <w:color w:val="auto"/>
          <w:sz w:val="30"/>
          <w:szCs w:val="30"/>
          <w:highlight w:val="none"/>
          <w:lang w:val="en-US" w:eastAsia="zh-CN"/>
        </w:rPr>
        <w:t>2025</w:t>
      </w:r>
      <w:r>
        <w:rPr>
          <w:rFonts w:hint="eastAsia" w:ascii="Times New Roman" w:hAnsi="Times New Roman" w:eastAsia="仿宋_GB2312"/>
          <w:b/>
          <w:color w:val="auto"/>
          <w:sz w:val="30"/>
          <w:szCs w:val="30"/>
          <w:highlight w:val="none"/>
          <w:lang w:eastAsia="zh-CN"/>
        </w:rPr>
        <w:t>〕30号)以及《浙江省财政厅关于落实在政府采购中实施本国产品标准及相关政策的通知》相关规定：</w:t>
      </w:r>
    </w:p>
    <w:p w14:paraId="7727597A">
      <w:pPr>
        <w:pageBreakBefore w:val="0"/>
        <w:spacing w:line="440" w:lineRule="exact"/>
        <w:ind w:firstLine="602" w:firstLineChars="200"/>
        <w:outlineLvl w:val="9"/>
        <w:rPr>
          <w:rFonts w:hint="eastAsia" w:ascii="Times New Roman" w:hAnsi="Times New Roman" w:eastAsia="仿宋_GB2312"/>
          <w:b/>
          <w:color w:val="auto"/>
          <w:sz w:val="30"/>
          <w:szCs w:val="30"/>
          <w:highlight w:val="none"/>
          <w:lang w:eastAsia="zh-CN"/>
        </w:rPr>
      </w:pPr>
      <w:r>
        <w:rPr>
          <w:rFonts w:hint="eastAsia" w:ascii="Times New Roman" w:hAnsi="Times New Roman" w:eastAsia="仿宋_GB2312"/>
          <w:b/>
          <w:color w:val="auto"/>
          <w:sz w:val="30"/>
          <w:szCs w:val="30"/>
          <w:highlight w:val="none"/>
          <w:lang w:eastAsia="zh-CN"/>
        </w:rPr>
        <w:t>（１）</w:t>
      </w:r>
      <w:r>
        <w:rPr>
          <w:rFonts w:hint="eastAsia" w:ascii="Times New Roman" w:hAnsi="Times New Roman" w:eastAsia="仿宋_GB2312"/>
          <w:b/>
          <w:bCs w:val="0"/>
          <w:color w:val="auto"/>
          <w:sz w:val="30"/>
          <w:szCs w:val="30"/>
          <w:highlight w:val="none"/>
          <w:lang w:eastAsia="zh-CN"/>
        </w:rPr>
        <w:t>政府采购活动中既有本国产品又有非本国产品参与竞争的，依法对本国产品的报价给予20%的价格扣除，用扣除后的价格参与评审</w:t>
      </w:r>
      <w:r>
        <w:rPr>
          <w:rFonts w:hint="eastAsia" w:ascii="Times New Roman" w:hAnsi="Times New Roman" w:eastAsia="仿宋_GB2312"/>
          <w:b/>
          <w:color w:val="auto"/>
          <w:sz w:val="30"/>
          <w:szCs w:val="30"/>
          <w:highlight w:val="none"/>
          <w:lang w:eastAsia="zh-CN"/>
        </w:rPr>
        <w:t>。</w:t>
      </w:r>
    </w:p>
    <w:p w14:paraId="40228181">
      <w:pPr>
        <w:pageBreakBefore w:val="0"/>
        <w:spacing w:line="440" w:lineRule="exact"/>
        <w:ind w:firstLine="602" w:firstLineChars="200"/>
        <w:outlineLvl w:val="9"/>
        <w:rPr>
          <w:rFonts w:hint="eastAsia" w:ascii="Times New Roman" w:hAnsi="Times New Roman" w:eastAsia="仿宋_GB2312"/>
          <w:b/>
          <w:bCs w:val="0"/>
          <w:color w:val="auto"/>
          <w:sz w:val="30"/>
          <w:szCs w:val="30"/>
          <w:highlight w:val="none"/>
          <w:lang w:eastAsia="zh-CN"/>
        </w:rPr>
      </w:pPr>
      <w:r>
        <w:rPr>
          <w:rFonts w:hint="eastAsia" w:ascii="Times New Roman" w:hAnsi="Times New Roman" w:eastAsia="仿宋_GB2312"/>
          <w:b/>
          <w:bCs w:val="0"/>
          <w:color w:val="auto"/>
          <w:sz w:val="30"/>
          <w:szCs w:val="30"/>
          <w:highlight w:val="none"/>
          <w:lang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DFE78DC">
      <w:pPr>
        <w:pageBreakBefore w:val="0"/>
        <w:numPr>
          <w:ilvl w:val="0"/>
          <w:numId w:val="4"/>
        </w:numPr>
        <w:spacing w:line="440" w:lineRule="exact"/>
        <w:ind w:left="238" w:firstLine="602" w:firstLineChars="0"/>
        <w:outlineLvl w:val="9"/>
        <w:rPr>
          <w:rFonts w:hint="eastAsia" w:ascii="Times New Roman" w:hAnsi="Times New Roman" w:eastAsia="仿宋_GB2312"/>
          <w:b/>
          <w:bCs w:val="0"/>
          <w:color w:val="auto"/>
          <w:sz w:val="30"/>
          <w:szCs w:val="30"/>
          <w:highlight w:val="none"/>
          <w:lang w:eastAsia="zh-CN"/>
        </w:rPr>
      </w:pPr>
      <w:r>
        <w:rPr>
          <w:rFonts w:hint="eastAsia" w:ascii="Times New Roman" w:hAnsi="Times New Roman" w:eastAsia="仿宋_GB2312"/>
          <w:b/>
          <w:color w:val="auto"/>
          <w:sz w:val="30"/>
          <w:szCs w:val="30"/>
          <w:highlight w:val="none"/>
          <w:lang w:eastAsia="zh-CN"/>
        </w:rPr>
        <w:t>在财政部、工业和信息化部制定出台在中国境内生产的组件成本占比要求，以及特定产品的关键组件、关键工序要求之前，</w:t>
      </w:r>
      <w:r>
        <w:rPr>
          <w:rFonts w:hint="eastAsia" w:ascii="Times New Roman" w:hAnsi="Times New Roman" w:eastAsia="仿宋_GB2312"/>
          <w:b/>
          <w:bCs w:val="0"/>
          <w:color w:val="auto"/>
          <w:sz w:val="30"/>
          <w:szCs w:val="30"/>
          <w:highlight w:val="none"/>
          <w:lang w:eastAsia="zh-CN"/>
        </w:rPr>
        <w:t>目前，在中国境内生产的产品即视为符合本国产品标准，享受政府采购本国产品支持政策。</w:t>
      </w:r>
    </w:p>
    <w:p w14:paraId="67A38F48">
      <w:pPr>
        <w:pageBreakBefore w:val="0"/>
        <w:numPr>
          <w:ilvl w:val="0"/>
          <w:numId w:val="4"/>
        </w:numPr>
        <w:spacing w:line="440" w:lineRule="exact"/>
        <w:ind w:left="238" w:firstLine="602" w:firstLineChars="0"/>
        <w:outlineLvl w:val="9"/>
        <w:rPr>
          <w:rFonts w:hint="eastAsia" w:ascii="Times New Roman" w:hAnsi="Times New Roman" w:eastAsia="仿宋_GB2312"/>
          <w:b/>
          <w:color w:val="auto"/>
          <w:sz w:val="30"/>
          <w:szCs w:val="30"/>
          <w:highlight w:val="none"/>
        </w:rPr>
      </w:pPr>
      <w:r>
        <w:rPr>
          <w:rFonts w:hint="eastAsia" w:ascii="Times New Roman" w:hAnsi="Times New Roman" w:eastAsia="仿宋_GB2312" w:cs="Times New Roman"/>
          <w:b/>
          <w:i w:val="0"/>
          <w:iCs w:val="0"/>
          <w:caps w:val="0"/>
          <w:color w:val="auto"/>
          <w:spacing w:val="0"/>
          <w:kern w:val="2"/>
          <w:sz w:val="30"/>
          <w:szCs w:val="30"/>
          <w:highlight w:val="none"/>
          <w:u w:val="none"/>
          <w:shd w:val="clear" w:color="auto" w:fill="auto"/>
          <w:lang w:val="en-US" w:eastAsia="zh-CN" w:bidi="ar"/>
        </w:rPr>
        <w:t>产品在中国境内生产的组件成本，按照《中国境内生产的组件成本核算基本规则》计算。</w:t>
      </w:r>
    </w:p>
    <w:p w14:paraId="04E45639">
      <w:pPr>
        <w:pageBreakBefore w:val="0"/>
        <w:numPr>
          <w:ilvl w:val="0"/>
          <w:numId w:val="4"/>
        </w:numPr>
        <w:spacing w:line="440" w:lineRule="exact"/>
        <w:ind w:left="238" w:firstLine="602" w:firstLineChars="0"/>
        <w:outlineLvl w:val="9"/>
        <w:rPr>
          <w:rFonts w:hint="eastAsia" w:ascii="Times New Roman" w:hAnsi="Times New Roman" w:eastAsia="仿宋_GB2312"/>
          <w:b/>
          <w:color w:val="auto"/>
          <w:sz w:val="30"/>
          <w:szCs w:val="30"/>
          <w:highlight w:val="none"/>
        </w:rPr>
      </w:pPr>
      <w:r>
        <w:rPr>
          <w:rFonts w:hint="eastAsia" w:ascii="Times New Roman" w:hAnsi="Times New Roman" w:eastAsia="仿宋_GB2312" w:cs="Times New Roman"/>
          <w:b/>
          <w:color w:val="auto"/>
          <w:sz w:val="30"/>
          <w:szCs w:val="30"/>
          <w:highlight w:val="none"/>
          <w:shd w:val="clear" w:color="auto" w:fill="auto"/>
          <w:lang w:val="en-US" w:eastAsia="zh-CN" w:bidi="ar"/>
        </w:rPr>
        <w:t>如是本国产品，供应商应当对</w:t>
      </w:r>
      <w:r>
        <w:rPr>
          <w:rFonts w:hint="eastAsia" w:ascii="Times New Roman" w:hAnsi="Times New Roman" w:eastAsia="仿宋_GB2312" w:cs="Times New Roman"/>
          <w:b/>
          <w:color w:val="auto"/>
          <w:sz w:val="30"/>
          <w:szCs w:val="30"/>
          <w:highlight w:val="none"/>
          <w:shd w:val="clear" w:color="auto" w:fill="auto"/>
          <w:lang w:bidi="ar"/>
        </w:rPr>
        <w:t>提供的产品出具《关于符合本国产品标准的声明函》（格式见附件）或财政部会同有关部门规定的有关证明文件</w:t>
      </w:r>
      <w:r>
        <w:rPr>
          <w:rFonts w:hint="eastAsia" w:ascii="Times New Roman" w:hAnsi="Times New Roman" w:eastAsia="仿宋_GB2312" w:cs="Times New Roman"/>
          <w:b/>
          <w:color w:val="auto"/>
          <w:sz w:val="30"/>
          <w:szCs w:val="30"/>
          <w:highlight w:val="none"/>
          <w:shd w:val="clear" w:color="auto" w:fill="auto"/>
          <w:lang w:eastAsia="zh-CN" w:bidi="ar"/>
        </w:rPr>
        <w:t>，</w:t>
      </w:r>
      <w:r>
        <w:rPr>
          <w:rFonts w:hint="eastAsia" w:ascii="Times New Roman" w:hAnsi="Times New Roman" w:eastAsia="仿宋_GB2312" w:cs="Times New Roman"/>
          <w:b/>
          <w:color w:val="auto"/>
          <w:sz w:val="30"/>
          <w:szCs w:val="30"/>
          <w:highlight w:val="none"/>
          <w:shd w:val="clear" w:color="auto" w:fill="auto"/>
          <w:lang w:val="en-US" w:eastAsia="zh-CN" w:bidi="ar"/>
        </w:rPr>
        <w:t>若未出具声明函或</w:t>
      </w:r>
      <w:r>
        <w:rPr>
          <w:rFonts w:hint="eastAsia" w:ascii="Times New Roman" w:hAnsi="Times New Roman" w:eastAsia="仿宋_GB2312" w:cs="Times New Roman"/>
          <w:b/>
          <w:color w:val="auto"/>
          <w:sz w:val="30"/>
          <w:szCs w:val="30"/>
          <w:highlight w:val="none"/>
          <w:shd w:val="clear" w:color="auto" w:fill="auto"/>
          <w:lang w:bidi="ar"/>
        </w:rPr>
        <w:t>财政部会同有关部门规定的有关证明文件</w:t>
      </w:r>
      <w:r>
        <w:rPr>
          <w:rFonts w:hint="eastAsia" w:ascii="Times New Roman" w:hAnsi="Times New Roman" w:eastAsia="仿宋_GB2312" w:cs="Times New Roman"/>
          <w:b/>
          <w:color w:val="auto"/>
          <w:sz w:val="30"/>
          <w:szCs w:val="30"/>
          <w:highlight w:val="none"/>
          <w:shd w:val="clear" w:color="auto" w:fill="auto"/>
          <w:lang w:val="en-US" w:eastAsia="zh-CN" w:bidi="ar"/>
        </w:rPr>
        <w:t>的，则不视为本国产品</w:t>
      </w:r>
      <w:r>
        <w:rPr>
          <w:rFonts w:hint="eastAsia" w:ascii="Times New Roman" w:hAnsi="Times New Roman" w:eastAsia="仿宋_GB2312" w:cs="Times New Roman"/>
          <w:b/>
          <w:color w:val="auto"/>
          <w:sz w:val="30"/>
          <w:szCs w:val="30"/>
          <w:highlight w:val="none"/>
          <w:u w:val="none"/>
          <w:shd w:val="clear" w:color="auto" w:fill="auto"/>
          <w:lang w:bidi="ar"/>
        </w:rPr>
        <w:t>，均不给予价格扣除。</w:t>
      </w:r>
      <w:r>
        <w:rPr>
          <w:rFonts w:hint="eastAsia" w:ascii="Times New Roman" w:hAnsi="Times New Roman" w:eastAsia="仿宋_GB2312" w:cs="Times New Roman"/>
          <w:b/>
          <w:color w:val="auto"/>
          <w:sz w:val="30"/>
          <w:szCs w:val="30"/>
          <w:highlight w:val="none"/>
          <w:u w:val="none"/>
          <w:shd w:val="clear" w:color="auto" w:fill="auto"/>
          <w:lang w:eastAsia="zh-CN" w:bidi="ar"/>
        </w:rPr>
        <w:t>投标人</w:t>
      </w:r>
      <w:r>
        <w:rPr>
          <w:rFonts w:hint="eastAsia" w:ascii="Times New Roman" w:hAnsi="Times New Roman" w:eastAsia="仿宋_GB2312" w:cs="Times New Roman"/>
          <w:b/>
          <w:color w:val="auto"/>
          <w:sz w:val="30"/>
          <w:szCs w:val="30"/>
          <w:highlight w:val="none"/>
          <w:u w:val="none"/>
          <w:shd w:val="clear" w:color="auto" w:fill="auto"/>
          <w:lang w:bidi="ar"/>
        </w:rPr>
        <w:t>按照规定提供声明函内容不实的，属于提供虚假材料谋取中标、成交，依照《中华人民共和国政府采购法》等国家有关规定追究相应责任。</w:t>
      </w:r>
    </w:p>
    <w:p w14:paraId="7CEDD63C">
      <w:pPr>
        <w:pageBreakBefore w:val="0"/>
        <w:numPr>
          <w:ilvl w:val="-1"/>
          <w:numId w:val="0"/>
        </w:numPr>
        <w:spacing w:line="240" w:lineRule="auto"/>
        <w:ind w:left="0" w:firstLine="0" w:firstLineChars="0"/>
        <w:outlineLvl w:val="9"/>
        <w:rPr>
          <w:rFonts w:hint="eastAsia" w:ascii="Times New Roman" w:hAnsi="Times New Roman" w:eastAsia="仿宋_GB2312"/>
          <w:b/>
          <w:color w:val="auto"/>
          <w:sz w:val="30"/>
          <w:szCs w:val="30"/>
          <w:highlight w:val="none"/>
        </w:rPr>
      </w:pPr>
      <w:r>
        <w:rPr>
          <w:rFonts w:hint="eastAsia" w:ascii="Times New Roman" w:hAnsi="Times New Roman" w:eastAsia="仿宋_GB2312" w:cs="Times New Roman"/>
          <w:b/>
          <w:color w:val="auto"/>
          <w:sz w:val="30"/>
          <w:szCs w:val="30"/>
          <w:highlight w:val="none"/>
          <w:u w:val="none"/>
          <w:shd w:val="clear" w:color="auto" w:fill="auto"/>
          <w:lang w:bidi="ar"/>
        </w:rPr>
        <w:br w:type="page"/>
      </w:r>
    </w:p>
    <w:p w14:paraId="393A463B">
      <w:pPr>
        <w:keepNext w:val="0"/>
        <w:keepLines w:val="0"/>
        <w:pageBreakBefore w:val="0"/>
        <w:numPr>
          <w:ilvl w:val="0"/>
          <w:numId w:val="3"/>
        </w:numPr>
        <w:kinsoku/>
        <w:overflowPunct/>
        <w:topLinePunct w:val="0"/>
        <w:autoSpaceDN/>
        <w:bidi w:val="0"/>
        <w:spacing w:beforeAutospacing="0" w:line="440" w:lineRule="exact"/>
        <w:ind w:left="120" w:leftChars="0" w:right="0" w:rightChars="0" w:firstLine="600" w:firstLineChars="0"/>
        <w:outlineLvl w:val="1"/>
        <w:rPr>
          <w:rFonts w:hint="eastAsia" w:ascii="黑体" w:hAnsi="黑体" w:eastAsia="黑体"/>
          <w:color w:val="auto"/>
          <w:sz w:val="30"/>
          <w:szCs w:val="30"/>
          <w:highlight w:val="none"/>
        </w:rPr>
      </w:pPr>
      <w:r>
        <w:rPr>
          <w:rFonts w:hint="eastAsia" w:ascii="黑体" w:hAnsi="黑体" w:eastAsia="黑体"/>
          <w:color w:val="auto"/>
          <w:sz w:val="30"/>
          <w:szCs w:val="30"/>
          <w:highlight w:val="none"/>
        </w:rPr>
        <w:t>评标</w:t>
      </w:r>
      <w:r>
        <w:rPr>
          <w:rFonts w:hint="eastAsia" w:ascii="黑体" w:hAnsi="黑体" w:eastAsia="黑体"/>
          <w:color w:val="auto"/>
          <w:sz w:val="30"/>
          <w:szCs w:val="30"/>
          <w:highlight w:val="none"/>
          <w:lang w:bidi="ar"/>
        </w:rPr>
        <w:t>内容</w:t>
      </w:r>
      <w:r>
        <w:rPr>
          <w:rFonts w:hint="eastAsia" w:ascii="黑体" w:hAnsi="黑体" w:eastAsia="黑体"/>
          <w:color w:val="auto"/>
          <w:sz w:val="30"/>
          <w:szCs w:val="30"/>
          <w:highlight w:val="none"/>
        </w:rPr>
        <w:t>及标准</w:t>
      </w:r>
      <w:bookmarkEnd w:id="20"/>
    </w:p>
    <w:p w14:paraId="77111697">
      <w:pPr>
        <w:keepNext w:val="0"/>
        <w:keepLines w:val="0"/>
        <w:pageBreakBefore w:val="0"/>
        <w:numPr>
          <w:ilvl w:val="-1"/>
          <w:numId w:val="0"/>
        </w:numPr>
        <w:kinsoku/>
        <w:overflowPunct/>
        <w:topLinePunct w:val="0"/>
        <w:autoSpaceDN/>
        <w:bidi w:val="0"/>
        <w:spacing w:beforeAutospacing="0" w:line="440" w:lineRule="exact"/>
        <w:ind w:left="840" w:leftChars="0" w:right="0" w:rightChars="0" w:firstLine="0" w:firstLineChars="0"/>
        <w:outlineLvl w:val="9"/>
        <w:rPr>
          <w:rFonts w:hint="eastAsia" w:ascii="黑体" w:hAnsi="黑体" w:eastAsia="黑体"/>
          <w:color w:val="auto"/>
          <w:sz w:val="30"/>
          <w:szCs w:val="30"/>
          <w:highlight w:val="none"/>
        </w:rPr>
      </w:pPr>
      <w:r>
        <w:rPr>
          <w:rFonts w:hint="eastAsia" w:eastAsia="仿宋_GB2312"/>
          <w:b/>
          <w:color w:val="auto"/>
          <w:sz w:val="28"/>
          <w:highlight w:val="none"/>
        </w:rPr>
        <w:t>项目编号：</w:t>
      </w:r>
      <w:r>
        <w:rPr>
          <w:rFonts w:hint="eastAsia" w:ascii="仿宋_GB2312" w:hAnsi="Times New Roman" w:eastAsia="仿宋_GB2312"/>
          <w:b/>
          <w:bCs/>
          <w:snapToGrid w:val="0"/>
          <w:color w:val="auto"/>
          <w:kern w:val="0"/>
          <w:sz w:val="30"/>
          <w:szCs w:val="30"/>
          <w:highlight w:val="none"/>
          <w:u w:val="single"/>
          <w:lang w:eastAsia="zh-CN"/>
        </w:rPr>
        <w:t>2026-SJYT-8</w:t>
      </w:r>
      <w:r>
        <w:rPr>
          <w:rFonts w:hint="eastAsia" w:ascii="仿宋_GB2312" w:hAnsi="Times New Roman" w:eastAsia="仿宋_GB2312"/>
          <w:b/>
          <w:bCs/>
          <w:snapToGrid w:val="0"/>
          <w:color w:val="auto"/>
          <w:kern w:val="0"/>
          <w:sz w:val="30"/>
          <w:szCs w:val="30"/>
          <w:highlight w:val="none"/>
          <w:u w:val="single"/>
        </w:rPr>
        <w:t xml:space="preserve"> </w:t>
      </w:r>
      <w:r>
        <w:rPr>
          <w:rFonts w:eastAsia="仿宋_GB2312"/>
          <w:b/>
          <w:color w:val="auto"/>
          <w:sz w:val="28"/>
          <w:highlight w:val="none"/>
        </w:rPr>
        <w:t xml:space="preserve"> </w:t>
      </w:r>
      <w:r>
        <w:rPr>
          <w:rFonts w:hint="eastAsia" w:eastAsia="仿宋_GB2312"/>
          <w:b/>
          <w:color w:val="auto"/>
          <w:sz w:val="28"/>
          <w:highlight w:val="none"/>
        </w:rPr>
        <w:t xml:space="preserve"> </w:t>
      </w:r>
      <w:r>
        <w:rPr>
          <w:rFonts w:hint="eastAsia" w:eastAsia="仿宋_GB2312"/>
          <w:b/>
          <w:color w:val="auto"/>
          <w:sz w:val="28"/>
          <w:highlight w:val="none"/>
          <w:lang w:val="en-US" w:eastAsia="zh-CN"/>
        </w:rPr>
        <w:t xml:space="preserve">                     标项</w:t>
      </w:r>
      <w:r>
        <w:rPr>
          <w:rFonts w:hint="default" w:eastAsia="仿宋_GB2312"/>
          <w:b/>
          <w:color w:val="auto"/>
          <w:sz w:val="28"/>
          <w:highlight w:val="none"/>
          <w:lang w:val="en-US" w:eastAsia="zh-CN"/>
        </w:rPr>
        <w:t>1</w:t>
      </w:r>
      <w:r>
        <w:rPr>
          <w:rFonts w:hint="eastAsia" w:eastAsia="仿宋_GB2312"/>
          <w:b/>
          <w:color w:val="auto"/>
          <w:sz w:val="28"/>
          <w:highlight w:val="none"/>
          <w:lang w:val="en-US" w:eastAsia="zh-CN"/>
        </w:rPr>
        <w:t xml:space="preserve"> </w:t>
      </w:r>
    </w:p>
    <w:tbl>
      <w:tblPr>
        <w:tblStyle w:val="37"/>
        <w:tblpPr w:leftFromText="180" w:rightFromText="180" w:vertAnchor="text" w:horzAnchor="page" w:tblpX="1860" w:tblpY="906"/>
        <w:tblOverlap w:val="never"/>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694"/>
        <w:gridCol w:w="905"/>
        <w:gridCol w:w="5701"/>
        <w:gridCol w:w="748"/>
      </w:tblGrid>
      <w:tr w14:paraId="3A99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471" w:type="dxa"/>
            <w:noWrap w:val="0"/>
            <w:vAlign w:val="center"/>
          </w:tcPr>
          <w:p w14:paraId="02F7ACBD">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00" w:lineRule="exact"/>
              <w:ind w:left="0" w:leftChars="0" w:right="0" w:rightChars="0"/>
              <w:jc w:val="center"/>
              <w:textAlignment w:val="baseline"/>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序号</w:t>
            </w:r>
          </w:p>
        </w:tc>
        <w:tc>
          <w:tcPr>
            <w:tcW w:w="694" w:type="dxa"/>
            <w:noWrap w:val="0"/>
            <w:vAlign w:val="center"/>
          </w:tcPr>
          <w:p w14:paraId="22BC2973">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00" w:lineRule="exact"/>
              <w:ind w:left="0" w:leftChars="0" w:right="0" w:rightChars="0"/>
              <w:jc w:val="center"/>
              <w:textAlignment w:val="baseline"/>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评分项目</w:t>
            </w:r>
          </w:p>
        </w:tc>
        <w:tc>
          <w:tcPr>
            <w:tcW w:w="905" w:type="dxa"/>
            <w:noWrap w:val="0"/>
            <w:vAlign w:val="center"/>
          </w:tcPr>
          <w:p w14:paraId="1035A8BB">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00" w:lineRule="exact"/>
              <w:ind w:left="0" w:leftChars="0" w:right="0" w:rightChars="0"/>
              <w:jc w:val="center"/>
              <w:textAlignment w:val="baseline"/>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分值</w:t>
            </w:r>
          </w:p>
        </w:tc>
        <w:tc>
          <w:tcPr>
            <w:tcW w:w="5701" w:type="dxa"/>
            <w:noWrap w:val="0"/>
            <w:vAlign w:val="center"/>
          </w:tcPr>
          <w:p w14:paraId="024DF702">
            <w:pPr>
              <w:keepNext w:val="0"/>
              <w:keepLines w:val="0"/>
              <w:pageBreakBefore w:val="0"/>
              <w:suppressLineNumbers w:val="0"/>
              <w:kinsoku/>
              <w:wordWrap/>
              <w:overflowPunct/>
              <w:topLinePunct w:val="0"/>
              <w:autoSpaceDE/>
              <w:autoSpaceDN/>
              <w:bidi w:val="0"/>
              <w:adjustRightInd w:val="0"/>
              <w:spacing w:before="0" w:beforeAutospacing="0" w:after="0" w:afterAutospacing="0" w:line="300" w:lineRule="exact"/>
              <w:ind w:left="0" w:leftChars="0" w:right="0" w:rightChars="0"/>
              <w:jc w:val="center"/>
              <w:textAlignment w:val="baseline"/>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评标要点及说明</w:t>
            </w:r>
          </w:p>
        </w:tc>
        <w:tc>
          <w:tcPr>
            <w:tcW w:w="748" w:type="dxa"/>
            <w:noWrap w:val="0"/>
            <w:vAlign w:val="center"/>
          </w:tcPr>
          <w:p w14:paraId="1FB48835">
            <w:pPr>
              <w:keepNext w:val="0"/>
              <w:keepLines w:val="0"/>
              <w:pageBreakBefore w:val="0"/>
              <w:suppressLineNumbers w:val="0"/>
              <w:kinsoku/>
              <w:wordWrap/>
              <w:overflowPunct/>
              <w:topLinePunct w:val="0"/>
              <w:autoSpaceDE/>
              <w:autoSpaceDN/>
              <w:bidi w:val="0"/>
              <w:adjustRightInd w:val="0"/>
              <w:spacing w:before="0" w:beforeAutospacing="0" w:after="0" w:afterAutospacing="0" w:line="300" w:lineRule="exact"/>
              <w:ind w:left="0" w:leftChars="0" w:right="0" w:rightChars="0"/>
              <w:jc w:val="center"/>
              <w:textAlignment w:val="baseline"/>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分值</w:t>
            </w:r>
          </w:p>
          <w:p w14:paraId="38DB6C20">
            <w:pPr>
              <w:keepNext w:val="0"/>
              <w:keepLines w:val="0"/>
              <w:pageBreakBefore w:val="0"/>
              <w:suppressLineNumbers w:val="0"/>
              <w:kinsoku/>
              <w:wordWrap/>
              <w:overflowPunct/>
              <w:topLinePunct w:val="0"/>
              <w:autoSpaceDE/>
              <w:autoSpaceDN/>
              <w:bidi w:val="0"/>
              <w:adjustRightInd w:val="0"/>
              <w:spacing w:before="0" w:beforeAutospacing="0" w:after="0" w:afterAutospacing="0" w:line="300" w:lineRule="exact"/>
              <w:ind w:left="0" w:leftChars="0" w:right="0" w:rightChars="0"/>
              <w:jc w:val="center"/>
              <w:textAlignment w:val="baseline"/>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属性</w:t>
            </w:r>
          </w:p>
        </w:tc>
      </w:tr>
      <w:tr w14:paraId="5752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471" w:type="dxa"/>
            <w:shd w:val="clear" w:color="auto" w:fill="auto"/>
            <w:noWrap w:val="0"/>
            <w:vAlign w:val="center"/>
          </w:tcPr>
          <w:p w14:paraId="6EE355DB">
            <w:pPr>
              <w:keepNext w:val="0"/>
              <w:keepLines w:val="0"/>
              <w:pageBreakBefore w:val="0"/>
              <w:widowControl/>
              <w:numPr>
                <w:ilvl w:val="0"/>
                <w:numId w:val="5"/>
              </w:numPr>
              <w:suppressLineNumbers w:val="0"/>
              <w:kinsoku/>
              <w:wordWrap/>
              <w:overflowPunct/>
              <w:topLinePunct w:val="0"/>
              <w:autoSpaceDE/>
              <w:autoSpaceDN/>
              <w:bidi w:val="0"/>
              <w:spacing w:before="0" w:beforeAutospacing="0" w:after="0" w:afterAutospacing="0" w:line="300" w:lineRule="exact"/>
              <w:ind w:left="425" w:leftChars="0" w:right="0" w:rightChars="0" w:hanging="425" w:firstLineChars="0"/>
              <w:jc w:val="center"/>
              <w:rPr>
                <w:rFonts w:hint="eastAsia" w:ascii="仿宋_GB2312" w:hAnsi="仿宋_GB2312" w:eastAsia="仿宋_GB2312" w:cs="仿宋_GB2312"/>
                <w:bCs/>
                <w:color w:val="auto"/>
                <w:kern w:val="2"/>
                <w:sz w:val="24"/>
                <w:szCs w:val="24"/>
                <w:highlight w:val="none"/>
                <w:lang w:val="en-US" w:eastAsia="zh-CN" w:bidi="ar-SA"/>
              </w:rPr>
            </w:pPr>
          </w:p>
        </w:tc>
        <w:tc>
          <w:tcPr>
            <w:tcW w:w="694" w:type="dxa"/>
            <w:shd w:val="clear" w:color="auto" w:fill="auto"/>
            <w:noWrap w:val="0"/>
            <w:vAlign w:val="center"/>
          </w:tcPr>
          <w:p w14:paraId="5528FFC0">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报价</w:t>
            </w:r>
          </w:p>
        </w:tc>
        <w:tc>
          <w:tcPr>
            <w:tcW w:w="905" w:type="dxa"/>
            <w:shd w:val="clear" w:color="auto" w:fill="auto"/>
            <w:noWrap w:val="0"/>
            <w:vAlign w:val="center"/>
          </w:tcPr>
          <w:p w14:paraId="0C300B61">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30</w:t>
            </w:r>
          </w:p>
        </w:tc>
        <w:tc>
          <w:tcPr>
            <w:tcW w:w="5701" w:type="dxa"/>
            <w:shd w:val="clear" w:color="auto" w:fill="auto"/>
            <w:noWrap w:val="0"/>
            <w:vAlign w:val="center"/>
          </w:tcPr>
          <w:p w14:paraId="4F7E18BA">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满足招标文件要求且投标价格最低的投标报价为评标基准价，其价格分为满分。其他投标人的价格分统一按照下列公式计算：投标报价得分＝(评标基准价／有效投标报价)*最大分值</w:t>
            </w:r>
          </w:p>
        </w:tc>
        <w:tc>
          <w:tcPr>
            <w:tcW w:w="748" w:type="dxa"/>
            <w:shd w:val="clear" w:color="auto" w:fill="auto"/>
            <w:noWrap w:val="0"/>
            <w:vAlign w:val="center"/>
          </w:tcPr>
          <w:p w14:paraId="0857927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客观分</w:t>
            </w:r>
          </w:p>
        </w:tc>
      </w:tr>
      <w:tr w14:paraId="1EF7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71" w:type="dxa"/>
            <w:noWrap w:val="0"/>
            <w:vAlign w:val="center"/>
          </w:tcPr>
          <w:p w14:paraId="6105AE5E">
            <w:pPr>
              <w:keepNext w:val="0"/>
              <w:keepLines w:val="0"/>
              <w:pageBreakBefore w:val="0"/>
              <w:widowControl/>
              <w:numPr>
                <w:ilvl w:val="0"/>
                <w:numId w:val="5"/>
              </w:numPr>
              <w:suppressLineNumbers w:val="0"/>
              <w:kinsoku/>
              <w:wordWrap/>
              <w:overflowPunct/>
              <w:topLinePunct w:val="0"/>
              <w:autoSpaceDE/>
              <w:autoSpaceDN/>
              <w:bidi w:val="0"/>
              <w:spacing w:before="0" w:beforeAutospacing="0" w:after="0" w:afterAutospacing="0" w:line="300" w:lineRule="exact"/>
              <w:ind w:left="425" w:leftChars="0" w:right="0" w:rightChars="0" w:hanging="425" w:firstLineChars="0"/>
              <w:jc w:val="center"/>
              <w:rPr>
                <w:rFonts w:hint="eastAsia" w:ascii="仿宋_GB2312" w:hAnsi="仿宋_GB2312" w:eastAsia="仿宋_GB2312" w:cs="仿宋_GB2312"/>
                <w:bCs/>
                <w:color w:val="auto"/>
                <w:sz w:val="24"/>
                <w:szCs w:val="24"/>
                <w:highlight w:val="none"/>
                <w:lang w:val="en-US" w:eastAsia="zh-CN"/>
              </w:rPr>
            </w:pPr>
          </w:p>
        </w:tc>
        <w:tc>
          <w:tcPr>
            <w:tcW w:w="694" w:type="dxa"/>
            <w:noWrap w:val="0"/>
            <w:vAlign w:val="center"/>
          </w:tcPr>
          <w:p w14:paraId="04FB87FA">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商务</w:t>
            </w:r>
          </w:p>
        </w:tc>
        <w:tc>
          <w:tcPr>
            <w:tcW w:w="905" w:type="dxa"/>
            <w:noWrap w:val="0"/>
            <w:vAlign w:val="center"/>
          </w:tcPr>
          <w:p w14:paraId="6613E1C5">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3</w:t>
            </w:r>
          </w:p>
        </w:tc>
        <w:tc>
          <w:tcPr>
            <w:tcW w:w="5701" w:type="dxa"/>
            <w:noWrap w:val="0"/>
            <w:vAlign w:val="center"/>
          </w:tcPr>
          <w:p w14:paraId="7316C3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仿宋_GB2312" w:hAnsi="仿宋_GB2312" w:eastAsia="仿宋_GB2312" w:cs="仿宋_GB2312"/>
                <w:b/>
                <w:bCs w:val="0"/>
                <w:color w:val="auto"/>
                <w:sz w:val="24"/>
                <w:szCs w:val="24"/>
                <w:highlight w:val="none"/>
                <w:lang w:val="en-US" w:eastAsia="zh-CN"/>
              </w:rPr>
            </w:pPr>
            <w:r>
              <w:rPr>
                <w:rFonts w:hint="eastAsia" w:ascii="仿宋_GB2312" w:hAnsi="仿宋_GB2312" w:eastAsia="仿宋_GB2312" w:cs="仿宋_GB2312"/>
                <w:b/>
                <w:bCs w:val="0"/>
                <w:color w:val="auto"/>
                <w:sz w:val="24"/>
                <w:szCs w:val="24"/>
                <w:highlight w:val="none"/>
                <w:lang w:val="en-US" w:eastAsia="zh-CN"/>
              </w:rPr>
              <w:t>案例及业绩：</w:t>
            </w:r>
          </w:p>
          <w:p w14:paraId="61DBF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投标人提供自2023年1月1日以来至投标截止日前完成的</w:t>
            </w:r>
            <w:r>
              <w:rPr>
                <w:rFonts w:hint="default" w:ascii="仿宋_GB2312" w:hAnsi="仿宋_GB2312" w:eastAsia="仿宋_GB2312" w:cs="仿宋_GB2312"/>
                <w:bCs/>
                <w:color w:val="auto"/>
                <w:sz w:val="24"/>
                <w:szCs w:val="24"/>
                <w:highlight w:val="none"/>
                <w:woUserID w:val="1"/>
              </w:rPr>
              <w:t>同</w:t>
            </w:r>
            <w:r>
              <w:rPr>
                <w:rFonts w:hint="eastAsia" w:ascii="仿宋_GB2312" w:hAnsi="仿宋_GB2312" w:eastAsia="仿宋_GB2312" w:cs="仿宋_GB2312"/>
                <w:bCs/>
                <w:color w:val="auto"/>
                <w:sz w:val="24"/>
                <w:szCs w:val="24"/>
                <w:highlight w:val="none"/>
              </w:rPr>
              <w:t>类案例证明材料（同类案例以合同签订时间为准，提供合同和用户验收报告），每个案例得1分，最高得3分，未提供不得分。</w:t>
            </w:r>
          </w:p>
        </w:tc>
        <w:tc>
          <w:tcPr>
            <w:tcW w:w="748" w:type="dxa"/>
            <w:noWrap w:val="0"/>
            <w:vAlign w:val="center"/>
          </w:tcPr>
          <w:p w14:paraId="13EA78DA">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客观分</w:t>
            </w:r>
          </w:p>
        </w:tc>
      </w:tr>
      <w:tr w14:paraId="188C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trPr>
        <w:tc>
          <w:tcPr>
            <w:tcW w:w="471" w:type="dxa"/>
            <w:noWrap w:val="0"/>
            <w:vAlign w:val="center"/>
          </w:tcPr>
          <w:p w14:paraId="0C4A5D3F">
            <w:pPr>
              <w:keepNext w:val="0"/>
              <w:keepLines w:val="0"/>
              <w:pageBreakBefore w:val="0"/>
              <w:widowControl/>
              <w:numPr>
                <w:ilvl w:val="0"/>
                <w:numId w:val="5"/>
              </w:numPr>
              <w:suppressLineNumbers w:val="0"/>
              <w:kinsoku/>
              <w:wordWrap/>
              <w:overflowPunct/>
              <w:topLinePunct w:val="0"/>
              <w:autoSpaceDE/>
              <w:autoSpaceDN/>
              <w:bidi w:val="0"/>
              <w:spacing w:before="0" w:beforeAutospacing="0" w:after="0" w:afterAutospacing="0" w:line="300" w:lineRule="exact"/>
              <w:ind w:left="425" w:leftChars="0" w:right="0" w:rightChars="0" w:hanging="425" w:firstLineChars="0"/>
              <w:jc w:val="center"/>
              <w:rPr>
                <w:rFonts w:hint="eastAsia" w:ascii="仿宋_GB2312" w:hAnsi="仿宋_GB2312" w:eastAsia="仿宋_GB2312" w:cs="仿宋_GB2312"/>
                <w:bCs/>
                <w:color w:val="auto"/>
                <w:sz w:val="24"/>
                <w:szCs w:val="24"/>
                <w:highlight w:val="none"/>
                <w:lang w:val="en-US" w:eastAsia="zh-CN"/>
              </w:rPr>
            </w:pPr>
          </w:p>
        </w:tc>
        <w:tc>
          <w:tcPr>
            <w:tcW w:w="694" w:type="dxa"/>
            <w:noWrap w:val="0"/>
            <w:vAlign w:val="center"/>
          </w:tcPr>
          <w:p w14:paraId="25E7308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商务</w:t>
            </w:r>
          </w:p>
        </w:tc>
        <w:tc>
          <w:tcPr>
            <w:tcW w:w="905" w:type="dxa"/>
            <w:noWrap w:val="0"/>
            <w:vAlign w:val="center"/>
          </w:tcPr>
          <w:p w14:paraId="068B40DA">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lang w:eastAsia="zh-CN"/>
              </w:rPr>
            </w:pPr>
            <w:r>
              <w:rPr>
                <w:rFonts w:hint="eastAsia" w:ascii="仿宋_GB2312" w:hAnsi="仿宋_GB2312" w:eastAsia="仿宋_GB2312" w:cs="仿宋_GB2312"/>
                <w:bCs/>
                <w:color w:val="auto"/>
                <w:sz w:val="24"/>
                <w:szCs w:val="24"/>
                <w:highlight w:val="none"/>
                <w:lang w:val="en-US" w:eastAsia="zh-CN"/>
              </w:rPr>
              <w:t>4</w:t>
            </w:r>
          </w:p>
        </w:tc>
        <w:tc>
          <w:tcPr>
            <w:tcW w:w="5701" w:type="dxa"/>
            <w:noWrap w:val="0"/>
            <w:vAlign w:val="center"/>
          </w:tcPr>
          <w:p w14:paraId="21E5E5B0">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
                <w:bCs w:val="0"/>
                <w:color w:val="auto"/>
                <w:kern w:val="2"/>
                <w:sz w:val="24"/>
                <w:szCs w:val="24"/>
                <w:highlight w:val="none"/>
              </w:rPr>
            </w:pPr>
            <w:r>
              <w:rPr>
                <w:rFonts w:hint="eastAsia" w:ascii="仿宋_GB2312" w:hAnsi="仿宋_GB2312" w:eastAsia="仿宋_GB2312" w:cs="仿宋_GB2312"/>
                <w:b/>
                <w:bCs w:val="0"/>
                <w:color w:val="auto"/>
                <w:kern w:val="2"/>
                <w:sz w:val="24"/>
                <w:szCs w:val="24"/>
                <w:highlight w:val="none"/>
              </w:rPr>
              <w:t>项目培训方案：</w:t>
            </w:r>
          </w:p>
          <w:p w14:paraId="630B28E6">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Cs/>
                <w:color w:val="auto"/>
                <w:sz w:val="24"/>
                <w:szCs w:val="24"/>
                <w:highlight w:val="none"/>
              </w:rPr>
            </w:pPr>
            <w:r>
              <w:rPr>
                <w:rStyle w:val="61"/>
                <w:rFonts w:hint="eastAsia" w:ascii="仿宋_GB2312" w:hAnsi="仿宋_GB2312" w:eastAsia="仿宋_GB2312" w:cs="仿宋_GB2312"/>
                <w:bCs/>
                <w:color w:val="auto"/>
                <w:sz w:val="24"/>
                <w:szCs w:val="24"/>
                <w:highlight w:val="none"/>
                <w:lang w:val="zh-CN"/>
              </w:rPr>
              <w:t>根据项目特点</w:t>
            </w:r>
            <w:r>
              <w:rPr>
                <w:rFonts w:hint="eastAsia" w:ascii="仿宋_GB2312" w:hAnsi="仿宋_GB2312" w:eastAsia="仿宋_GB2312" w:cs="仿宋_GB2312"/>
                <w:bCs/>
                <w:color w:val="auto"/>
                <w:sz w:val="24"/>
                <w:szCs w:val="24"/>
                <w:highlight w:val="none"/>
              </w:rPr>
              <w:t>提供完善的培训方案，包括培训讲师团队、时间计划、培训内容、培训时长等内容。根据培训方案内容完整、人员合理、措施有效、符合采购人实际需求情况综合评分。</w:t>
            </w:r>
          </w:p>
          <w:p w14:paraId="4C86FAF4">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（评分范围：</w:t>
            </w:r>
            <w:r>
              <w:rPr>
                <w:rFonts w:hint="eastAsia" w:ascii="仿宋_GB2312" w:hAnsi="仿宋_GB2312" w:eastAsia="仿宋_GB2312" w:cs="仿宋_GB2312"/>
                <w:bCs/>
                <w:color w:val="auto"/>
                <w:sz w:val="24"/>
                <w:szCs w:val="24"/>
                <w:highlight w:val="none"/>
                <w:lang w:val="en-US" w:eastAsia="zh-CN"/>
              </w:rPr>
              <w:t>4、</w:t>
            </w:r>
            <w:r>
              <w:rPr>
                <w:rFonts w:hint="eastAsia" w:ascii="仿宋_GB2312" w:hAnsi="仿宋_GB2312" w:eastAsia="仿宋_GB2312" w:cs="仿宋_GB2312"/>
                <w:bCs/>
                <w:color w:val="auto"/>
                <w:sz w:val="24"/>
                <w:szCs w:val="24"/>
                <w:highlight w:val="none"/>
              </w:rPr>
              <w:t>3、2、1、0分）</w:t>
            </w:r>
          </w:p>
        </w:tc>
        <w:tc>
          <w:tcPr>
            <w:tcW w:w="748" w:type="dxa"/>
            <w:noWrap w:val="0"/>
            <w:vAlign w:val="center"/>
          </w:tcPr>
          <w:p w14:paraId="6F046E31">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主观分</w:t>
            </w:r>
          </w:p>
        </w:tc>
      </w:tr>
      <w:tr w14:paraId="1A016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71" w:type="dxa"/>
            <w:noWrap w:val="0"/>
            <w:vAlign w:val="center"/>
          </w:tcPr>
          <w:p w14:paraId="21155674">
            <w:pPr>
              <w:keepNext w:val="0"/>
              <w:keepLines w:val="0"/>
              <w:pageBreakBefore w:val="0"/>
              <w:widowControl/>
              <w:numPr>
                <w:ilvl w:val="0"/>
                <w:numId w:val="5"/>
              </w:numPr>
              <w:suppressLineNumbers w:val="0"/>
              <w:kinsoku/>
              <w:wordWrap/>
              <w:overflowPunct/>
              <w:topLinePunct w:val="0"/>
              <w:autoSpaceDE/>
              <w:autoSpaceDN/>
              <w:bidi w:val="0"/>
              <w:spacing w:before="0" w:beforeAutospacing="0" w:after="0" w:afterAutospacing="0" w:line="300" w:lineRule="exact"/>
              <w:ind w:left="425" w:leftChars="0" w:right="0" w:rightChars="0" w:hanging="425" w:firstLineChars="0"/>
              <w:jc w:val="center"/>
              <w:rPr>
                <w:rFonts w:hint="eastAsia" w:ascii="仿宋_GB2312" w:hAnsi="仿宋_GB2312" w:eastAsia="仿宋_GB2312" w:cs="仿宋_GB2312"/>
                <w:bCs/>
                <w:color w:val="auto"/>
                <w:kern w:val="2"/>
                <w:sz w:val="24"/>
                <w:szCs w:val="24"/>
                <w:highlight w:val="none"/>
                <w:lang w:val="en-US" w:eastAsia="zh-CN" w:bidi="ar-SA"/>
              </w:rPr>
            </w:pPr>
          </w:p>
        </w:tc>
        <w:tc>
          <w:tcPr>
            <w:tcW w:w="694" w:type="dxa"/>
            <w:noWrap w:val="0"/>
            <w:vAlign w:val="center"/>
          </w:tcPr>
          <w:p w14:paraId="4A4B8FE8">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商务</w:t>
            </w:r>
          </w:p>
        </w:tc>
        <w:tc>
          <w:tcPr>
            <w:tcW w:w="905" w:type="dxa"/>
            <w:noWrap w:val="0"/>
            <w:vAlign w:val="center"/>
          </w:tcPr>
          <w:p w14:paraId="5FD4589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rPr>
              <w:t>2</w:t>
            </w:r>
          </w:p>
        </w:tc>
        <w:tc>
          <w:tcPr>
            <w:tcW w:w="5701" w:type="dxa"/>
            <w:noWrap w:val="0"/>
            <w:vAlign w:val="center"/>
          </w:tcPr>
          <w:p w14:paraId="0733CEDE">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left"/>
              <w:rPr>
                <w:rFonts w:hint="eastAsia" w:ascii="仿宋_GB2312" w:hAnsi="仿宋_GB2312" w:eastAsia="仿宋_GB2312" w:cs="仿宋_GB2312"/>
                <w:b/>
                <w:bCs w:val="0"/>
                <w:color w:val="auto"/>
                <w:kern w:val="2"/>
                <w:sz w:val="24"/>
                <w:szCs w:val="24"/>
                <w:highlight w:val="none"/>
              </w:rPr>
            </w:pPr>
            <w:r>
              <w:rPr>
                <w:rFonts w:hint="eastAsia" w:ascii="仿宋_GB2312" w:hAnsi="仿宋_GB2312" w:eastAsia="仿宋_GB2312" w:cs="仿宋_GB2312"/>
                <w:b/>
                <w:bCs w:val="0"/>
                <w:color w:val="auto"/>
                <w:kern w:val="2"/>
                <w:sz w:val="24"/>
                <w:szCs w:val="24"/>
                <w:highlight w:val="none"/>
                <w:lang w:val="en-US" w:eastAsia="zh-CN"/>
              </w:rPr>
              <w:t>质保期承诺：</w:t>
            </w:r>
          </w:p>
          <w:p w14:paraId="3BFA66BE">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lef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承诺提供产品</w:t>
            </w:r>
            <w:r>
              <w:rPr>
                <w:rFonts w:hint="default" w:ascii="仿宋_GB2312" w:hAnsi="仿宋_GB2312" w:eastAsia="仿宋_GB2312" w:cs="仿宋_GB2312"/>
                <w:bCs/>
                <w:color w:val="auto"/>
                <w:sz w:val="24"/>
                <w:szCs w:val="24"/>
                <w:highlight w:val="none"/>
                <w:woUserID w:val="1"/>
              </w:rPr>
              <w:t>至少三</w:t>
            </w:r>
            <w:r>
              <w:rPr>
                <w:rFonts w:hint="eastAsia" w:ascii="仿宋_GB2312" w:hAnsi="仿宋_GB2312" w:eastAsia="仿宋_GB2312" w:cs="仿宋_GB2312"/>
                <w:bCs/>
                <w:color w:val="auto"/>
                <w:sz w:val="24"/>
                <w:szCs w:val="24"/>
                <w:highlight w:val="none"/>
              </w:rPr>
              <w:t>年质量保证期（</w:t>
            </w:r>
            <w:r>
              <w:rPr>
                <w:rFonts w:hint="default" w:ascii="仿宋_GB2312" w:hAnsi="仿宋_GB2312" w:eastAsia="仿宋_GB2312" w:cs="仿宋_GB2312"/>
                <w:bCs/>
                <w:color w:val="auto"/>
                <w:sz w:val="24"/>
                <w:szCs w:val="24"/>
                <w:highlight w:val="none"/>
                <w:woUserID w:val="1"/>
              </w:rPr>
              <w:t>三</w:t>
            </w:r>
            <w:r>
              <w:rPr>
                <w:rFonts w:hint="eastAsia" w:ascii="仿宋_GB2312" w:hAnsi="仿宋_GB2312" w:eastAsia="仿宋_GB2312" w:cs="仿宋_GB2312"/>
                <w:bCs/>
                <w:color w:val="auto"/>
                <w:sz w:val="24"/>
                <w:szCs w:val="24"/>
                <w:highlight w:val="none"/>
              </w:rPr>
              <w:t>年内免费维修，不能维修免费更换），超过</w:t>
            </w:r>
            <w:r>
              <w:rPr>
                <w:rFonts w:hint="default" w:ascii="仿宋_GB2312" w:hAnsi="仿宋_GB2312" w:eastAsia="仿宋_GB2312" w:cs="仿宋_GB2312"/>
                <w:bCs/>
                <w:color w:val="auto"/>
                <w:sz w:val="24"/>
                <w:szCs w:val="24"/>
                <w:highlight w:val="none"/>
                <w:woUserID w:val="1"/>
              </w:rPr>
              <w:t>三</w:t>
            </w:r>
            <w:r>
              <w:rPr>
                <w:rFonts w:hint="eastAsia" w:ascii="仿宋_GB2312" w:hAnsi="仿宋_GB2312" w:eastAsia="仿宋_GB2312" w:cs="仿宋_GB2312"/>
                <w:bCs/>
                <w:color w:val="auto"/>
                <w:sz w:val="24"/>
                <w:szCs w:val="24"/>
                <w:highlight w:val="none"/>
              </w:rPr>
              <w:t>年的每</w:t>
            </w:r>
            <w:r>
              <w:rPr>
                <w:rFonts w:hint="default" w:ascii="仿宋_GB2312" w:hAnsi="仿宋_GB2312" w:eastAsia="仿宋_GB2312" w:cs="仿宋_GB2312"/>
                <w:bCs/>
                <w:color w:val="auto"/>
                <w:sz w:val="24"/>
                <w:szCs w:val="24"/>
                <w:highlight w:val="none"/>
                <w:woUserID w:val="1"/>
              </w:rPr>
              <w:t>增加</w:t>
            </w:r>
            <w:r>
              <w:rPr>
                <w:rFonts w:hint="eastAsia" w:ascii="仿宋_GB2312" w:hAnsi="仿宋_GB2312" w:eastAsia="仿宋_GB2312" w:cs="仿宋_GB2312"/>
                <w:bCs/>
                <w:color w:val="auto"/>
                <w:sz w:val="24"/>
                <w:szCs w:val="24"/>
                <w:highlight w:val="none"/>
              </w:rPr>
              <w:t>一年加</w:t>
            </w:r>
            <w:r>
              <w:rPr>
                <w:rFonts w:hint="eastAsia" w:ascii="仿宋_GB2312" w:hAnsi="仿宋_GB2312" w:eastAsia="仿宋_GB2312" w:cs="仿宋_GB2312"/>
                <w:bCs/>
                <w:color w:val="auto"/>
                <w:sz w:val="24"/>
                <w:szCs w:val="24"/>
                <w:highlight w:val="none"/>
                <w:lang w:val="en-US" w:eastAsia="zh-CN"/>
              </w:rPr>
              <w:t>1</w:t>
            </w:r>
            <w:r>
              <w:rPr>
                <w:rFonts w:hint="eastAsia" w:ascii="仿宋_GB2312" w:hAnsi="仿宋_GB2312" w:eastAsia="仿宋_GB2312" w:cs="仿宋_GB2312"/>
                <w:bCs/>
                <w:color w:val="auto"/>
                <w:sz w:val="24"/>
                <w:szCs w:val="24"/>
                <w:highlight w:val="none"/>
              </w:rPr>
              <w:t>分，最高得</w:t>
            </w:r>
            <w:r>
              <w:rPr>
                <w:rFonts w:hint="eastAsia" w:ascii="仿宋_GB2312" w:hAnsi="仿宋_GB2312" w:eastAsia="仿宋_GB2312" w:cs="仿宋_GB2312"/>
                <w:bCs/>
                <w:color w:val="auto"/>
                <w:sz w:val="24"/>
                <w:szCs w:val="24"/>
                <w:highlight w:val="none"/>
                <w:lang w:val="en-US" w:eastAsia="zh-CN"/>
              </w:rPr>
              <w:t>2</w:t>
            </w:r>
            <w:r>
              <w:rPr>
                <w:rFonts w:hint="eastAsia" w:ascii="仿宋_GB2312" w:hAnsi="仿宋_GB2312" w:eastAsia="仿宋_GB2312" w:cs="仿宋_GB2312"/>
                <w:bCs/>
                <w:color w:val="auto"/>
                <w:sz w:val="24"/>
                <w:szCs w:val="24"/>
                <w:highlight w:val="none"/>
              </w:rPr>
              <w:t>分</w:t>
            </w:r>
            <w:r>
              <w:rPr>
                <w:rFonts w:hint="default" w:ascii="仿宋_GB2312" w:hAnsi="仿宋_GB2312" w:eastAsia="仿宋_GB2312" w:cs="仿宋_GB2312"/>
                <w:bCs/>
                <w:color w:val="auto"/>
                <w:sz w:val="24"/>
                <w:szCs w:val="24"/>
                <w:highlight w:val="none"/>
                <w:lang w:val="en-US"/>
              </w:rPr>
              <w:t>。</w:t>
            </w:r>
            <w:r>
              <w:rPr>
                <w:rFonts w:hint="eastAsia" w:ascii="仿宋_GB2312" w:hAnsi="仿宋_GB2312" w:eastAsia="仿宋_GB2312" w:cs="仿宋_GB2312"/>
                <w:bCs/>
                <w:color w:val="auto"/>
                <w:sz w:val="24"/>
                <w:szCs w:val="24"/>
                <w:highlight w:val="none"/>
              </w:rPr>
              <w:t>（提供承诺函并加盖投标人公章）</w:t>
            </w:r>
          </w:p>
        </w:tc>
        <w:tc>
          <w:tcPr>
            <w:tcW w:w="748" w:type="dxa"/>
            <w:noWrap w:val="0"/>
            <w:vAlign w:val="center"/>
          </w:tcPr>
          <w:p w14:paraId="6F6FB35D">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rPr>
              <w:t>客观</w:t>
            </w:r>
            <w:r>
              <w:rPr>
                <w:rFonts w:hint="eastAsia" w:ascii="仿宋_GB2312" w:hAnsi="仿宋_GB2312" w:eastAsia="仿宋_GB2312" w:cs="仿宋_GB2312"/>
                <w:bCs/>
                <w:color w:val="auto"/>
                <w:sz w:val="24"/>
                <w:szCs w:val="24"/>
                <w:highlight w:val="none"/>
              </w:rPr>
              <w:t>分</w:t>
            </w:r>
          </w:p>
        </w:tc>
      </w:tr>
      <w:tr w14:paraId="67F6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71" w:type="dxa"/>
            <w:noWrap w:val="0"/>
            <w:vAlign w:val="center"/>
          </w:tcPr>
          <w:p w14:paraId="306710C0">
            <w:pPr>
              <w:keepNext w:val="0"/>
              <w:keepLines w:val="0"/>
              <w:pageBreakBefore w:val="0"/>
              <w:widowControl/>
              <w:numPr>
                <w:ilvl w:val="0"/>
                <w:numId w:val="5"/>
              </w:numPr>
              <w:suppressLineNumbers w:val="0"/>
              <w:kinsoku/>
              <w:wordWrap/>
              <w:overflowPunct/>
              <w:topLinePunct w:val="0"/>
              <w:autoSpaceDE/>
              <w:autoSpaceDN/>
              <w:bidi w:val="0"/>
              <w:spacing w:before="0" w:beforeAutospacing="0" w:after="0" w:afterAutospacing="0" w:line="300" w:lineRule="exact"/>
              <w:ind w:left="425" w:leftChars="0" w:right="0" w:rightChars="0" w:hanging="425" w:firstLineChars="0"/>
              <w:jc w:val="center"/>
              <w:rPr>
                <w:rFonts w:hint="eastAsia" w:ascii="仿宋_GB2312" w:hAnsi="仿宋_GB2312" w:eastAsia="仿宋_GB2312" w:cs="仿宋_GB2312"/>
                <w:bCs/>
                <w:color w:val="auto"/>
                <w:sz w:val="24"/>
                <w:szCs w:val="24"/>
                <w:highlight w:val="none"/>
                <w:lang w:val="en-US" w:eastAsia="zh-CN"/>
              </w:rPr>
            </w:pPr>
          </w:p>
        </w:tc>
        <w:tc>
          <w:tcPr>
            <w:tcW w:w="694" w:type="dxa"/>
            <w:noWrap w:val="0"/>
            <w:vAlign w:val="center"/>
          </w:tcPr>
          <w:p w14:paraId="41C7F141">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商务</w:t>
            </w:r>
          </w:p>
        </w:tc>
        <w:tc>
          <w:tcPr>
            <w:tcW w:w="905" w:type="dxa"/>
            <w:noWrap w:val="0"/>
            <w:vAlign w:val="center"/>
          </w:tcPr>
          <w:p w14:paraId="3DE6A27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4</w:t>
            </w:r>
          </w:p>
        </w:tc>
        <w:tc>
          <w:tcPr>
            <w:tcW w:w="5701" w:type="dxa"/>
            <w:noWrap w:val="0"/>
            <w:vAlign w:val="center"/>
          </w:tcPr>
          <w:p w14:paraId="318C1F18">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
                <w:bCs w:val="0"/>
                <w:color w:val="auto"/>
                <w:kern w:val="2"/>
                <w:sz w:val="24"/>
                <w:szCs w:val="24"/>
                <w:highlight w:val="none"/>
                <w:lang w:val="en-US" w:eastAsia="zh-CN"/>
              </w:rPr>
            </w:pPr>
            <w:r>
              <w:rPr>
                <w:rFonts w:hint="eastAsia" w:ascii="仿宋_GB2312" w:hAnsi="仿宋_GB2312" w:eastAsia="仿宋_GB2312" w:cs="仿宋_GB2312"/>
                <w:b/>
                <w:bCs w:val="0"/>
                <w:color w:val="auto"/>
                <w:kern w:val="2"/>
                <w:sz w:val="24"/>
                <w:szCs w:val="24"/>
                <w:highlight w:val="none"/>
                <w:lang w:val="en-US" w:eastAsia="zh-CN"/>
              </w:rPr>
              <w:t>售后服务方案：</w:t>
            </w:r>
          </w:p>
          <w:p w14:paraId="3A5FA376">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提供详细完整的售后服务方案（包括“三包”措施</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rPr>
              <w:t>备品备件，7×24售后响应</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定期巡检和回访计划</w:t>
            </w:r>
            <w:r>
              <w:rPr>
                <w:rFonts w:hint="eastAsia" w:ascii="仿宋_GB2312" w:hAnsi="仿宋_GB2312" w:eastAsia="仿宋_GB2312" w:cs="仿宋_GB2312"/>
                <w:bCs/>
                <w:color w:val="auto"/>
                <w:sz w:val="24"/>
                <w:szCs w:val="24"/>
                <w:highlight w:val="none"/>
              </w:rPr>
              <w:t>等）。根据投标人提供的方案</w:t>
            </w:r>
            <w:r>
              <w:rPr>
                <w:rFonts w:hint="eastAsia" w:ascii="仿宋_GB2312" w:hAnsi="仿宋_GB2312" w:eastAsia="仿宋_GB2312" w:cs="仿宋_GB2312"/>
                <w:bCs/>
                <w:color w:val="auto"/>
                <w:sz w:val="24"/>
                <w:szCs w:val="24"/>
                <w:highlight w:val="none"/>
                <w:lang w:val="en-US" w:eastAsia="zh-CN"/>
              </w:rPr>
              <w:t>内容完整，可行以及</w:t>
            </w:r>
            <w:r>
              <w:rPr>
                <w:rFonts w:hint="eastAsia" w:ascii="仿宋_GB2312" w:hAnsi="仿宋_GB2312" w:eastAsia="仿宋_GB2312" w:cs="仿宋_GB2312"/>
                <w:bCs/>
                <w:color w:val="auto"/>
                <w:sz w:val="24"/>
                <w:szCs w:val="24"/>
                <w:highlight w:val="none"/>
              </w:rPr>
              <w:t>能否满足采购需求，由评标委员会成员判定评分。</w:t>
            </w:r>
          </w:p>
          <w:p w14:paraId="6365B563">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（评分范围：</w:t>
            </w:r>
            <w:r>
              <w:rPr>
                <w:rFonts w:hint="eastAsia" w:ascii="仿宋_GB2312" w:hAnsi="仿宋_GB2312" w:eastAsia="仿宋_GB2312" w:cs="仿宋_GB2312"/>
                <w:bCs/>
                <w:color w:val="auto"/>
                <w:sz w:val="24"/>
                <w:szCs w:val="24"/>
                <w:highlight w:val="none"/>
                <w:lang w:val="en-US" w:eastAsia="zh-CN"/>
              </w:rPr>
              <w:t>4、</w:t>
            </w:r>
            <w:r>
              <w:rPr>
                <w:rFonts w:hint="eastAsia" w:ascii="仿宋_GB2312" w:hAnsi="仿宋_GB2312" w:eastAsia="仿宋_GB2312" w:cs="仿宋_GB2312"/>
                <w:bCs/>
                <w:color w:val="auto"/>
                <w:sz w:val="24"/>
                <w:szCs w:val="24"/>
                <w:highlight w:val="none"/>
              </w:rPr>
              <w:t>3、2、1、0分）</w:t>
            </w:r>
          </w:p>
        </w:tc>
        <w:tc>
          <w:tcPr>
            <w:tcW w:w="748" w:type="dxa"/>
            <w:noWrap w:val="0"/>
            <w:vAlign w:val="center"/>
          </w:tcPr>
          <w:p w14:paraId="6E096E04">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主观</w:t>
            </w:r>
            <w:r>
              <w:rPr>
                <w:rFonts w:hint="eastAsia" w:ascii="仿宋_GB2312" w:hAnsi="仿宋_GB2312" w:eastAsia="仿宋_GB2312" w:cs="仿宋_GB2312"/>
                <w:bCs/>
                <w:color w:val="auto"/>
                <w:sz w:val="24"/>
                <w:szCs w:val="24"/>
                <w:highlight w:val="none"/>
              </w:rPr>
              <w:t>分</w:t>
            </w:r>
          </w:p>
        </w:tc>
      </w:tr>
      <w:tr w14:paraId="44BF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471" w:type="dxa"/>
            <w:noWrap w:val="0"/>
            <w:vAlign w:val="center"/>
          </w:tcPr>
          <w:p w14:paraId="6BE88F63">
            <w:pPr>
              <w:keepNext w:val="0"/>
              <w:keepLines w:val="0"/>
              <w:pageBreakBefore w:val="0"/>
              <w:widowControl/>
              <w:numPr>
                <w:ilvl w:val="0"/>
                <w:numId w:val="5"/>
              </w:numPr>
              <w:suppressLineNumbers w:val="0"/>
              <w:kinsoku/>
              <w:wordWrap/>
              <w:overflowPunct/>
              <w:topLinePunct w:val="0"/>
              <w:autoSpaceDE/>
              <w:autoSpaceDN/>
              <w:bidi w:val="0"/>
              <w:spacing w:before="0" w:beforeAutospacing="0" w:after="0" w:afterAutospacing="0" w:line="300" w:lineRule="exact"/>
              <w:ind w:left="425" w:leftChars="0" w:right="0" w:rightChars="0" w:hanging="425" w:firstLineChars="0"/>
              <w:jc w:val="center"/>
              <w:rPr>
                <w:rFonts w:hint="eastAsia" w:ascii="仿宋_GB2312" w:hAnsi="仿宋_GB2312" w:eastAsia="仿宋_GB2312" w:cs="仿宋_GB2312"/>
                <w:bCs/>
                <w:color w:val="auto"/>
                <w:sz w:val="24"/>
                <w:szCs w:val="24"/>
                <w:highlight w:val="none"/>
                <w:lang w:val="en-US" w:eastAsia="zh-CN"/>
              </w:rPr>
            </w:pPr>
          </w:p>
        </w:tc>
        <w:tc>
          <w:tcPr>
            <w:tcW w:w="694" w:type="dxa"/>
            <w:noWrap w:val="0"/>
            <w:vAlign w:val="center"/>
          </w:tcPr>
          <w:p w14:paraId="67D934B2">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技术</w:t>
            </w:r>
          </w:p>
        </w:tc>
        <w:tc>
          <w:tcPr>
            <w:tcW w:w="905" w:type="dxa"/>
            <w:noWrap w:val="0"/>
            <w:vAlign w:val="center"/>
          </w:tcPr>
          <w:p w14:paraId="78666BE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5</w:t>
            </w:r>
          </w:p>
        </w:tc>
        <w:tc>
          <w:tcPr>
            <w:tcW w:w="5701" w:type="dxa"/>
            <w:noWrap w:val="0"/>
            <w:vAlign w:val="center"/>
          </w:tcPr>
          <w:p w14:paraId="4E482423">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
                <w:bCs w:val="0"/>
                <w:color w:val="auto"/>
                <w:sz w:val="24"/>
                <w:szCs w:val="24"/>
                <w:highlight w:val="none"/>
              </w:rPr>
            </w:pPr>
            <w:r>
              <w:rPr>
                <w:rFonts w:hint="eastAsia" w:ascii="仿宋_GB2312" w:hAnsi="仿宋_GB2312" w:eastAsia="仿宋_GB2312" w:cs="仿宋_GB2312"/>
                <w:b/>
                <w:bCs w:val="0"/>
                <w:color w:val="auto"/>
                <w:sz w:val="24"/>
                <w:szCs w:val="24"/>
                <w:highlight w:val="none"/>
              </w:rPr>
              <w:t>整体实施方案</w:t>
            </w:r>
            <w:r>
              <w:rPr>
                <w:rFonts w:hint="eastAsia" w:ascii="仿宋_GB2312" w:hAnsi="仿宋_GB2312" w:eastAsia="仿宋_GB2312" w:cs="仿宋_GB2312"/>
                <w:b/>
                <w:bCs w:val="0"/>
                <w:color w:val="auto"/>
                <w:sz w:val="24"/>
                <w:szCs w:val="24"/>
                <w:highlight w:val="none"/>
                <w:lang w:eastAsia="zh-CN"/>
              </w:rPr>
              <w:t>：</w:t>
            </w:r>
          </w:p>
          <w:p w14:paraId="77267782">
            <w:pPr>
              <w:pStyle w:val="31"/>
              <w:keepNext w:val="0"/>
              <w:keepLines w:val="0"/>
              <w:pageBreakBefore w:val="0"/>
              <w:suppressLineNumbers w:val="0"/>
              <w:kinsoku/>
              <w:wordWrap/>
              <w:overflowPunct/>
              <w:topLinePunct w:val="0"/>
              <w:autoSpaceDE/>
              <w:autoSpaceDN/>
              <w:bidi w:val="0"/>
              <w:spacing w:before="0" w:beforeAutospacing="0" w:after="0" w:afterAutospacing="0" w:line="300" w:lineRule="exact"/>
              <w:ind w:left="0" w:leftChars="0" w:right="0" w:rightChars="0"/>
              <w:jc w:val="both"/>
              <w:rPr>
                <w:rFonts w:hint="eastAsia" w:ascii="仿宋_GB2312" w:hAnsi="仿宋_GB2312" w:eastAsia="仿宋_GB2312" w:cs="仿宋_GB2312"/>
                <w:bCs/>
                <w:color w:val="auto"/>
                <w:kern w:val="2"/>
                <w:sz w:val="24"/>
                <w:szCs w:val="24"/>
                <w:highlight w:val="none"/>
              </w:rPr>
            </w:pPr>
            <w:r>
              <w:rPr>
                <w:rFonts w:hint="eastAsia" w:ascii="仿宋_GB2312" w:hAnsi="仿宋_GB2312" w:eastAsia="仿宋_GB2312" w:cs="仿宋_GB2312"/>
                <w:bCs/>
                <w:color w:val="auto"/>
                <w:kern w:val="2"/>
                <w:sz w:val="24"/>
                <w:szCs w:val="24"/>
                <w:highlight w:val="none"/>
              </w:rPr>
              <w:t>投标人根据项目特点提供详尽的实施方案，具体包括以下核心内容：</w:t>
            </w:r>
          </w:p>
          <w:p w14:paraId="0BBFC440">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1.实施计划；</w:t>
            </w:r>
          </w:p>
          <w:p w14:paraId="45DEDE82">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2.资源投入计划；</w:t>
            </w:r>
          </w:p>
          <w:p w14:paraId="3108CC1A">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3.采购、运输、安装调试及交付方案；</w:t>
            </w:r>
          </w:p>
          <w:p w14:paraId="4AB32E23">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4.项目进度计划；</w:t>
            </w:r>
          </w:p>
          <w:p w14:paraId="1600D23E">
            <w:pPr>
              <w:pStyle w:val="31"/>
              <w:keepNext w:val="0"/>
              <w:keepLines w:val="0"/>
              <w:pageBreakBefore w:val="0"/>
              <w:suppressLineNumbers w:val="0"/>
              <w:kinsoku/>
              <w:wordWrap/>
              <w:overflowPunct/>
              <w:topLinePunct w:val="0"/>
              <w:autoSpaceDE/>
              <w:autoSpaceDN/>
              <w:bidi w:val="0"/>
              <w:spacing w:before="0" w:beforeAutospacing="0" w:after="0" w:afterAutospacing="0" w:line="300" w:lineRule="exact"/>
              <w:ind w:left="0" w:leftChars="0" w:right="0" w:rightChars="0"/>
              <w:jc w:val="both"/>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5.风险识别与应急预案。</w:t>
            </w:r>
          </w:p>
          <w:p w14:paraId="243C0B61">
            <w:pPr>
              <w:pStyle w:val="31"/>
              <w:keepNext w:val="0"/>
              <w:keepLines w:val="0"/>
              <w:pageBreakBefore w:val="0"/>
              <w:suppressLineNumbers w:val="0"/>
              <w:kinsoku/>
              <w:wordWrap/>
              <w:overflowPunct/>
              <w:topLinePunct w:val="0"/>
              <w:autoSpaceDE/>
              <w:autoSpaceDN/>
              <w:bidi w:val="0"/>
              <w:spacing w:before="0" w:beforeAutospacing="0" w:after="0" w:afterAutospacing="0" w:line="300" w:lineRule="exact"/>
              <w:ind w:left="0" w:leftChars="0" w:right="0" w:rightChars="0"/>
              <w:jc w:val="both"/>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根据方案的完整、合理、可行性及与采购需求匹配程度进行综合评分；不符合采购需求、简略笼统无实质性内容或未提供均不得分。</w:t>
            </w:r>
          </w:p>
          <w:p w14:paraId="319703FB">
            <w:pPr>
              <w:pStyle w:val="31"/>
              <w:keepNext w:val="0"/>
              <w:keepLines w:val="0"/>
              <w:pageBreakBefore w:val="0"/>
              <w:suppressLineNumbers w:val="0"/>
              <w:kinsoku/>
              <w:wordWrap/>
              <w:overflowPunct/>
              <w:topLinePunct w:val="0"/>
              <w:autoSpaceDE/>
              <w:autoSpaceDN/>
              <w:bidi w:val="0"/>
              <w:spacing w:before="0" w:beforeAutospacing="0" w:after="0" w:afterAutospacing="0" w:line="300" w:lineRule="exact"/>
              <w:ind w:left="0" w:leftChars="0" w:right="0" w:rightChars="0"/>
              <w:jc w:val="both"/>
              <w:rPr>
                <w:rFonts w:hint="eastAsia" w:ascii="仿宋_GB2312" w:hAnsi="仿宋_GB2312" w:eastAsia="仿宋_GB2312" w:cs="仿宋_GB2312"/>
                <w:bCs/>
                <w:color w:val="auto"/>
                <w:kern w:val="2"/>
                <w:sz w:val="24"/>
                <w:szCs w:val="24"/>
                <w:highlight w:val="none"/>
                <w:lang w:eastAsia="zh-CN"/>
              </w:rPr>
            </w:pPr>
            <w:r>
              <w:rPr>
                <w:rFonts w:hint="eastAsia" w:ascii="仿宋_GB2312" w:hAnsi="仿宋_GB2312" w:eastAsia="仿宋_GB2312" w:cs="仿宋_GB2312"/>
                <w:bCs/>
                <w:color w:val="auto"/>
                <w:sz w:val="24"/>
                <w:szCs w:val="24"/>
                <w:highlight w:val="none"/>
              </w:rPr>
              <w:t>（评分范围：</w:t>
            </w:r>
            <w:r>
              <w:rPr>
                <w:rFonts w:hint="eastAsia" w:ascii="仿宋_GB2312" w:hAnsi="仿宋_GB2312" w:eastAsia="仿宋_GB2312" w:cs="仿宋_GB2312"/>
                <w:bCs/>
                <w:color w:val="auto"/>
                <w:sz w:val="24"/>
                <w:szCs w:val="24"/>
                <w:highlight w:val="none"/>
                <w:lang w:val="en-US" w:eastAsia="zh-CN"/>
              </w:rPr>
              <w:t>5、4、3、</w:t>
            </w:r>
            <w:r>
              <w:rPr>
                <w:rFonts w:hint="eastAsia" w:ascii="仿宋_GB2312" w:hAnsi="仿宋_GB2312" w:eastAsia="仿宋_GB2312" w:cs="仿宋_GB2312"/>
                <w:bCs/>
                <w:color w:val="auto"/>
                <w:sz w:val="24"/>
                <w:szCs w:val="24"/>
                <w:highlight w:val="none"/>
              </w:rPr>
              <w:t>2、1、0分）</w:t>
            </w:r>
          </w:p>
        </w:tc>
        <w:tc>
          <w:tcPr>
            <w:tcW w:w="748" w:type="dxa"/>
            <w:noWrap w:val="0"/>
            <w:vAlign w:val="center"/>
          </w:tcPr>
          <w:p w14:paraId="5698CE7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主观分</w:t>
            </w:r>
          </w:p>
        </w:tc>
      </w:tr>
      <w:tr w14:paraId="32B6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471" w:type="dxa"/>
            <w:noWrap w:val="0"/>
            <w:vAlign w:val="center"/>
          </w:tcPr>
          <w:p w14:paraId="01ECD81C">
            <w:pPr>
              <w:keepNext w:val="0"/>
              <w:keepLines w:val="0"/>
              <w:pageBreakBefore w:val="0"/>
              <w:widowControl/>
              <w:numPr>
                <w:ilvl w:val="0"/>
                <w:numId w:val="5"/>
              </w:numPr>
              <w:suppressLineNumbers w:val="0"/>
              <w:kinsoku/>
              <w:wordWrap/>
              <w:overflowPunct/>
              <w:topLinePunct w:val="0"/>
              <w:autoSpaceDE/>
              <w:autoSpaceDN/>
              <w:bidi w:val="0"/>
              <w:spacing w:before="0" w:beforeAutospacing="0" w:after="0" w:afterAutospacing="0" w:line="300" w:lineRule="exact"/>
              <w:ind w:left="425" w:leftChars="0" w:right="0" w:rightChars="0" w:hanging="425" w:firstLineChars="0"/>
              <w:jc w:val="center"/>
              <w:rPr>
                <w:rFonts w:hint="eastAsia" w:ascii="仿宋_GB2312" w:hAnsi="仿宋_GB2312" w:eastAsia="仿宋_GB2312" w:cs="仿宋_GB2312"/>
                <w:bCs/>
                <w:color w:val="auto"/>
                <w:sz w:val="24"/>
                <w:szCs w:val="24"/>
                <w:highlight w:val="none"/>
                <w:lang w:val="en-US" w:eastAsia="zh-CN"/>
              </w:rPr>
            </w:pPr>
          </w:p>
        </w:tc>
        <w:tc>
          <w:tcPr>
            <w:tcW w:w="694" w:type="dxa"/>
            <w:noWrap w:val="0"/>
            <w:vAlign w:val="center"/>
          </w:tcPr>
          <w:p w14:paraId="559FCC11">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技术</w:t>
            </w:r>
          </w:p>
        </w:tc>
        <w:tc>
          <w:tcPr>
            <w:tcW w:w="905" w:type="dxa"/>
            <w:noWrap w:val="0"/>
            <w:vAlign w:val="center"/>
          </w:tcPr>
          <w:p w14:paraId="5B543AD8">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5</w:t>
            </w:r>
          </w:p>
        </w:tc>
        <w:tc>
          <w:tcPr>
            <w:tcW w:w="5701" w:type="dxa"/>
            <w:noWrap w:val="0"/>
            <w:vAlign w:val="center"/>
          </w:tcPr>
          <w:p w14:paraId="3BB03F63">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
                <w:bCs w:val="0"/>
                <w:color w:val="auto"/>
                <w:kern w:val="2"/>
                <w:sz w:val="24"/>
                <w:szCs w:val="24"/>
                <w:highlight w:val="none"/>
              </w:rPr>
            </w:pPr>
            <w:r>
              <w:rPr>
                <w:rFonts w:hint="eastAsia" w:ascii="仿宋_GB2312" w:hAnsi="仿宋_GB2312" w:eastAsia="仿宋_GB2312" w:cs="仿宋_GB2312"/>
                <w:b/>
                <w:bCs w:val="0"/>
                <w:color w:val="auto"/>
                <w:kern w:val="2"/>
                <w:sz w:val="24"/>
                <w:szCs w:val="24"/>
                <w:highlight w:val="none"/>
                <w:lang w:val="en-US" w:eastAsia="zh-CN"/>
              </w:rPr>
              <w:t>设计</w:t>
            </w:r>
            <w:r>
              <w:rPr>
                <w:rFonts w:hint="eastAsia" w:ascii="仿宋_GB2312" w:hAnsi="仿宋_GB2312" w:eastAsia="仿宋_GB2312" w:cs="仿宋_GB2312"/>
                <w:b/>
                <w:bCs w:val="0"/>
                <w:color w:val="auto"/>
                <w:kern w:val="2"/>
                <w:sz w:val="24"/>
                <w:szCs w:val="24"/>
                <w:highlight w:val="none"/>
              </w:rPr>
              <w:t>方案：</w:t>
            </w:r>
          </w:p>
          <w:p w14:paraId="044B3717">
            <w:pPr>
              <w:keepNext w:val="0"/>
              <w:keepLines w:val="0"/>
              <w:pageBreakBefore w:val="0"/>
              <w:widowControl/>
              <w:numPr>
                <w:ilvl w:val="-1"/>
                <w:numId w:val="0"/>
              </w:numPr>
              <w:suppressLineNumbers w:val="0"/>
              <w:kinsoku/>
              <w:wordWrap/>
              <w:overflowPunct/>
              <w:topLinePunct w:val="0"/>
              <w:autoSpaceDE/>
              <w:autoSpaceDN/>
              <w:bidi w:val="0"/>
              <w:spacing w:before="0" w:beforeAutospacing="0" w:after="0" w:afterAutospacing="0" w:line="300" w:lineRule="exact"/>
              <w:ind w:left="0" w:leftChars="0" w:right="0" w:rightChars="0" w:firstLine="0"/>
              <w:rPr>
                <w:rFonts w:hint="eastAsia" w:ascii="仿宋_GB2312" w:hAnsi="仿宋_GB2312" w:eastAsia="仿宋_GB2312" w:cs="仿宋_GB2312"/>
                <w:bCs/>
                <w:color w:val="auto"/>
                <w:kern w:val="0"/>
                <w:sz w:val="24"/>
                <w:szCs w:val="24"/>
                <w:highlight w:val="none"/>
                <w:lang w:val="en-US" w:eastAsia="zh-CN"/>
              </w:rPr>
            </w:pPr>
            <w:r>
              <w:rPr>
                <w:rFonts w:hint="eastAsia" w:ascii="仿宋_GB2312" w:hAnsi="仿宋_GB2312" w:eastAsia="仿宋_GB2312" w:cs="仿宋_GB2312"/>
                <w:bCs/>
                <w:color w:val="auto"/>
                <w:kern w:val="0"/>
                <w:sz w:val="24"/>
                <w:szCs w:val="24"/>
                <w:highlight w:val="none"/>
                <w:lang w:val="en-US" w:eastAsia="zh-CN"/>
              </w:rPr>
              <w:t>投标人针对本项目</w:t>
            </w:r>
            <w:r>
              <w:rPr>
                <w:rFonts w:hint="eastAsia" w:ascii="仿宋_GB2312" w:hAnsi="仿宋_GB2312" w:eastAsia="仿宋_GB2312" w:cs="仿宋_GB2312"/>
                <w:color w:val="auto"/>
                <w:sz w:val="24"/>
                <w:szCs w:val="24"/>
                <w:highlight w:val="none"/>
                <w:lang w:val="en-US" w:eastAsia="zh-CN"/>
              </w:rPr>
              <w:t>参与单位</w:t>
            </w:r>
            <w:r>
              <w:rPr>
                <w:rFonts w:hint="eastAsia" w:ascii="仿宋_GB2312" w:hAnsi="仿宋_GB2312" w:eastAsia="仿宋_GB2312" w:cs="仿宋_GB2312"/>
                <w:b/>
                <w:bCs/>
                <w:color w:val="auto"/>
                <w:sz w:val="24"/>
                <w:szCs w:val="24"/>
                <w:highlight w:val="none"/>
                <w:vertAlign w:val="baseline"/>
                <w:lang w:val="en-US" w:eastAsia="zh-CN"/>
              </w:rPr>
              <w:t>台州市黄岩中学</w:t>
            </w:r>
            <w:r>
              <w:rPr>
                <w:rFonts w:hint="eastAsia" w:ascii="仿宋_GB2312" w:hAnsi="仿宋_GB2312" w:eastAsia="仿宋_GB2312" w:cs="仿宋_GB2312"/>
                <w:bCs/>
                <w:color w:val="auto"/>
                <w:kern w:val="0"/>
                <w:sz w:val="24"/>
                <w:szCs w:val="24"/>
                <w:highlight w:val="none"/>
                <w:lang w:val="en-US" w:eastAsia="zh-CN"/>
              </w:rPr>
              <w:t>“</w:t>
            </w:r>
            <w:r>
              <w:rPr>
                <w:rFonts w:hint="eastAsia" w:ascii="仿宋_GB2312" w:hAnsi="仿宋_GB2312" w:eastAsia="仿宋_GB2312" w:cs="仿宋_GB2312"/>
                <w:color w:val="auto"/>
                <w:sz w:val="24"/>
                <w:szCs w:val="24"/>
                <w:highlight w:val="none"/>
                <w:vertAlign w:val="baseline"/>
                <w:lang w:val="en-US" w:eastAsia="zh-CN"/>
              </w:rPr>
              <w:t>物理实验室5</w:t>
            </w:r>
            <w:r>
              <w:rPr>
                <w:rFonts w:hint="eastAsia" w:ascii="仿宋_GB2312" w:hAnsi="仿宋_GB2312" w:eastAsia="仿宋_GB2312" w:cs="仿宋_GB2312"/>
                <w:bCs/>
                <w:color w:val="auto"/>
                <w:kern w:val="0"/>
                <w:sz w:val="24"/>
                <w:szCs w:val="24"/>
                <w:highlight w:val="none"/>
                <w:lang w:val="en-US" w:eastAsia="zh-CN"/>
              </w:rPr>
              <w:t>”</w:t>
            </w:r>
            <w:r>
              <w:rPr>
                <w:rFonts w:hint="eastAsia" w:ascii="仿宋_GB2312" w:hAnsi="仿宋_GB2312" w:eastAsia="仿宋_GB2312" w:cs="仿宋_GB2312"/>
                <w:color w:val="auto"/>
                <w:sz w:val="24"/>
                <w:szCs w:val="24"/>
                <w:highlight w:val="none"/>
                <w:vertAlign w:val="baseline"/>
                <w:lang w:val="en-US" w:eastAsia="zh-CN"/>
              </w:rPr>
              <w:t>-样板间、</w:t>
            </w:r>
            <w:r>
              <w:rPr>
                <w:rFonts w:hint="eastAsia" w:ascii="仿宋_GB2312" w:hAnsi="仿宋_GB2312" w:eastAsia="仿宋_GB2312" w:cs="仿宋_GB2312"/>
                <w:bCs/>
                <w:color w:val="auto"/>
                <w:kern w:val="0"/>
                <w:sz w:val="24"/>
                <w:szCs w:val="24"/>
                <w:highlight w:val="none"/>
                <w:lang w:val="en-US" w:eastAsia="zh-CN"/>
              </w:rPr>
              <w:t>“</w:t>
            </w:r>
            <w:r>
              <w:rPr>
                <w:rFonts w:hint="eastAsia" w:ascii="仿宋_GB2312" w:hAnsi="仿宋_GB2312" w:eastAsia="仿宋_GB2312" w:cs="仿宋_GB2312"/>
                <w:color w:val="auto"/>
                <w:sz w:val="24"/>
                <w:szCs w:val="24"/>
                <w:highlight w:val="none"/>
                <w:vertAlign w:val="baseline"/>
                <w:lang w:val="en-US" w:eastAsia="zh-CN"/>
              </w:rPr>
              <w:t>化学实验室1</w:t>
            </w:r>
            <w:r>
              <w:rPr>
                <w:rFonts w:hint="eastAsia" w:ascii="仿宋_GB2312" w:hAnsi="仿宋_GB2312" w:eastAsia="仿宋_GB2312" w:cs="仿宋_GB2312"/>
                <w:bCs/>
                <w:color w:val="auto"/>
                <w:kern w:val="0"/>
                <w:sz w:val="24"/>
                <w:szCs w:val="24"/>
                <w:highlight w:val="none"/>
                <w:lang w:val="en-US" w:eastAsia="zh-CN"/>
              </w:rPr>
              <w:t>”“</w:t>
            </w:r>
            <w:r>
              <w:rPr>
                <w:rFonts w:hint="eastAsia" w:ascii="仿宋_GB2312" w:hAnsi="仿宋_GB2312" w:eastAsia="仿宋_GB2312" w:cs="仿宋_GB2312"/>
                <w:color w:val="auto"/>
                <w:sz w:val="24"/>
                <w:szCs w:val="24"/>
                <w:highlight w:val="none"/>
                <w:vertAlign w:val="baseline"/>
                <w:lang w:val="en-US" w:eastAsia="zh-CN"/>
              </w:rPr>
              <w:t>生物实验室1</w:t>
            </w:r>
            <w:r>
              <w:rPr>
                <w:rFonts w:hint="eastAsia" w:ascii="仿宋_GB2312" w:hAnsi="仿宋_GB2312" w:eastAsia="仿宋_GB2312" w:cs="仿宋_GB2312"/>
                <w:bCs/>
                <w:color w:val="auto"/>
                <w:kern w:val="0"/>
                <w:sz w:val="24"/>
                <w:szCs w:val="24"/>
                <w:highlight w:val="none"/>
                <w:lang w:val="en-US" w:eastAsia="zh-CN"/>
              </w:rPr>
              <w:t>”，提供一套完整的图纸设计方案，图纸需包含：</w:t>
            </w:r>
          </w:p>
          <w:p w14:paraId="2B3645D8">
            <w:pPr>
              <w:keepNext w:val="0"/>
              <w:keepLines w:val="0"/>
              <w:pageBreakBefore w:val="0"/>
              <w:widowControl/>
              <w:numPr>
                <w:ilvl w:val="-1"/>
                <w:numId w:val="0"/>
              </w:numPr>
              <w:suppressLineNumbers w:val="0"/>
              <w:kinsoku/>
              <w:wordWrap/>
              <w:overflowPunct/>
              <w:topLinePunct w:val="0"/>
              <w:autoSpaceDE/>
              <w:autoSpaceDN/>
              <w:bidi w:val="0"/>
              <w:spacing w:before="0" w:beforeAutospacing="0" w:after="0" w:afterAutospacing="0" w:line="300" w:lineRule="exact"/>
              <w:ind w:left="0" w:leftChars="0" w:right="0" w:rightChars="0" w:firstLine="0"/>
              <w:rPr>
                <w:rFonts w:hint="eastAsia" w:ascii="仿宋_GB2312" w:hAnsi="仿宋_GB2312" w:eastAsia="仿宋_GB2312" w:cs="仿宋_GB2312"/>
                <w:bCs/>
                <w:color w:val="auto"/>
                <w:kern w:val="0"/>
                <w:sz w:val="24"/>
                <w:szCs w:val="24"/>
                <w:highlight w:val="none"/>
                <w:lang w:val="en-US" w:eastAsia="zh-CN"/>
              </w:rPr>
            </w:pPr>
            <w:r>
              <w:rPr>
                <w:rFonts w:hint="eastAsia" w:ascii="仿宋_GB2312" w:hAnsi="仿宋_GB2312" w:eastAsia="仿宋_GB2312" w:cs="仿宋_GB2312"/>
                <w:bCs/>
                <w:color w:val="auto"/>
                <w:kern w:val="0"/>
                <w:sz w:val="24"/>
                <w:szCs w:val="24"/>
                <w:highlight w:val="none"/>
                <w:lang w:val="en-US" w:eastAsia="zh-CN"/>
              </w:rPr>
              <w:t>1.每个实验室的平面布置图；</w:t>
            </w:r>
          </w:p>
          <w:p w14:paraId="38DC1E9B">
            <w:pPr>
              <w:keepNext w:val="0"/>
              <w:keepLines w:val="0"/>
              <w:pageBreakBefore w:val="0"/>
              <w:widowControl/>
              <w:numPr>
                <w:ilvl w:val="-1"/>
                <w:numId w:val="0"/>
              </w:numPr>
              <w:suppressLineNumbers w:val="0"/>
              <w:kinsoku/>
              <w:wordWrap/>
              <w:overflowPunct/>
              <w:topLinePunct w:val="0"/>
              <w:autoSpaceDE/>
              <w:autoSpaceDN/>
              <w:bidi w:val="0"/>
              <w:spacing w:before="0" w:beforeAutospacing="0" w:after="0" w:afterAutospacing="0" w:line="300" w:lineRule="exact"/>
              <w:ind w:left="0" w:leftChars="0" w:right="0" w:rightChars="0" w:firstLine="0"/>
              <w:rPr>
                <w:rFonts w:hint="eastAsia" w:ascii="仿宋_GB2312" w:hAnsi="仿宋_GB2312" w:eastAsia="仿宋_GB2312" w:cs="仿宋_GB2312"/>
                <w:bCs/>
                <w:color w:val="auto"/>
                <w:kern w:val="0"/>
                <w:sz w:val="24"/>
                <w:szCs w:val="24"/>
                <w:highlight w:val="none"/>
                <w:lang w:val="en-US" w:eastAsia="zh-CN"/>
              </w:rPr>
            </w:pPr>
            <w:r>
              <w:rPr>
                <w:rFonts w:hint="eastAsia" w:ascii="仿宋_GB2312" w:hAnsi="仿宋_GB2312" w:eastAsia="仿宋_GB2312" w:cs="仿宋_GB2312"/>
                <w:bCs/>
                <w:color w:val="auto"/>
                <w:kern w:val="0"/>
                <w:sz w:val="24"/>
                <w:szCs w:val="24"/>
                <w:highlight w:val="none"/>
                <w:lang w:val="en-US" w:eastAsia="zh-CN"/>
              </w:rPr>
              <w:t>2.给排水图纸（生物、化学实验室）；</w:t>
            </w:r>
          </w:p>
          <w:p w14:paraId="6D2F04DD">
            <w:pPr>
              <w:keepNext w:val="0"/>
              <w:keepLines w:val="0"/>
              <w:pageBreakBefore w:val="0"/>
              <w:widowControl/>
              <w:numPr>
                <w:ilvl w:val="-1"/>
                <w:numId w:val="0"/>
              </w:numPr>
              <w:suppressLineNumbers w:val="0"/>
              <w:kinsoku/>
              <w:wordWrap/>
              <w:overflowPunct/>
              <w:topLinePunct w:val="0"/>
              <w:autoSpaceDE/>
              <w:autoSpaceDN/>
              <w:bidi w:val="0"/>
              <w:spacing w:before="0" w:beforeAutospacing="0" w:after="0" w:afterAutospacing="0" w:line="300" w:lineRule="exact"/>
              <w:ind w:left="0" w:leftChars="0" w:right="0" w:rightChars="0" w:firstLine="0"/>
              <w:rPr>
                <w:rFonts w:hint="eastAsia" w:ascii="仿宋_GB2312" w:hAnsi="仿宋_GB2312" w:eastAsia="仿宋_GB2312" w:cs="仿宋_GB2312"/>
                <w:bCs/>
                <w:color w:val="auto"/>
                <w:kern w:val="0"/>
                <w:sz w:val="24"/>
                <w:szCs w:val="24"/>
                <w:highlight w:val="none"/>
                <w:lang w:val="en-US" w:eastAsia="zh-CN"/>
              </w:rPr>
            </w:pPr>
            <w:r>
              <w:rPr>
                <w:rFonts w:hint="eastAsia" w:ascii="仿宋_GB2312" w:hAnsi="仿宋_GB2312" w:eastAsia="仿宋_GB2312" w:cs="仿宋_GB2312"/>
                <w:bCs/>
                <w:color w:val="auto"/>
                <w:kern w:val="0"/>
                <w:sz w:val="24"/>
                <w:szCs w:val="24"/>
                <w:highlight w:val="none"/>
                <w:lang w:val="en-US" w:eastAsia="zh-CN"/>
              </w:rPr>
              <w:t>3.供电图纸（物理、化学、生物实验室）；</w:t>
            </w:r>
          </w:p>
          <w:p w14:paraId="19F0A61B">
            <w:pPr>
              <w:keepNext w:val="0"/>
              <w:keepLines w:val="0"/>
              <w:pageBreakBefore w:val="0"/>
              <w:widowControl/>
              <w:numPr>
                <w:ilvl w:val="-1"/>
                <w:numId w:val="0"/>
              </w:numPr>
              <w:suppressLineNumbers w:val="0"/>
              <w:kinsoku/>
              <w:wordWrap/>
              <w:overflowPunct/>
              <w:topLinePunct w:val="0"/>
              <w:autoSpaceDE/>
              <w:autoSpaceDN/>
              <w:bidi w:val="0"/>
              <w:spacing w:before="0" w:beforeAutospacing="0" w:after="0" w:afterAutospacing="0" w:line="300" w:lineRule="exact"/>
              <w:ind w:left="0" w:leftChars="0" w:right="0" w:rightChars="0" w:firstLine="0"/>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kern w:val="0"/>
                <w:sz w:val="24"/>
                <w:szCs w:val="24"/>
                <w:highlight w:val="none"/>
                <w:lang w:val="en-US" w:eastAsia="zh-CN"/>
              </w:rPr>
              <w:t>4.化学实验室通风设计图纸；</w:t>
            </w:r>
          </w:p>
          <w:p w14:paraId="78D36913">
            <w:pPr>
              <w:pStyle w:val="31"/>
              <w:keepNext w:val="0"/>
              <w:keepLines w:val="0"/>
              <w:pageBreakBefore w:val="0"/>
              <w:suppressLineNumbers w:val="0"/>
              <w:kinsoku/>
              <w:wordWrap/>
              <w:overflowPunct/>
              <w:topLinePunct w:val="0"/>
              <w:autoSpaceDE/>
              <w:autoSpaceDN/>
              <w:bidi w:val="0"/>
              <w:spacing w:before="0" w:beforeAutospacing="0" w:after="0" w:afterAutospacing="0" w:line="300" w:lineRule="exact"/>
              <w:ind w:left="0" w:leftChars="0" w:right="0" w:rightChars="0"/>
              <w:jc w:val="both"/>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根据</w:t>
            </w:r>
            <w:r>
              <w:rPr>
                <w:rFonts w:hint="eastAsia" w:ascii="仿宋_GB2312" w:hAnsi="仿宋_GB2312" w:eastAsia="仿宋_GB2312" w:cs="仿宋_GB2312"/>
                <w:bCs/>
                <w:color w:val="auto"/>
                <w:sz w:val="24"/>
                <w:szCs w:val="24"/>
                <w:highlight w:val="none"/>
              </w:rPr>
              <w:t>图纸设计科学、布局合理、内容详细完整</w:t>
            </w:r>
            <w:r>
              <w:rPr>
                <w:rFonts w:hint="eastAsia" w:ascii="仿宋_GB2312" w:hAnsi="仿宋_GB2312" w:eastAsia="仿宋_GB2312" w:cs="仿宋_GB2312"/>
                <w:bCs/>
                <w:color w:val="auto"/>
                <w:sz w:val="24"/>
                <w:szCs w:val="24"/>
                <w:highlight w:val="none"/>
                <w:lang w:eastAsia="zh-CN"/>
              </w:rPr>
              <w:t>等情况</w:t>
            </w:r>
            <w:r>
              <w:rPr>
                <w:rFonts w:hint="eastAsia" w:ascii="仿宋_GB2312" w:hAnsi="仿宋_GB2312" w:eastAsia="仿宋_GB2312" w:cs="仿宋_GB2312"/>
                <w:bCs/>
                <w:color w:val="auto"/>
                <w:kern w:val="2"/>
                <w:sz w:val="24"/>
                <w:szCs w:val="24"/>
                <w:highlight w:val="none"/>
                <w:lang w:val="en-US" w:eastAsia="zh-CN" w:bidi="ar-SA"/>
              </w:rPr>
              <w:t>进行综合评分；不符合采购需求、简略笼统无实质性内容或未提供均不得分。</w:t>
            </w:r>
          </w:p>
          <w:p w14:paraId="5E2B2F4F">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（评分范围：</w:t>
            </w:r>
            <w:r>
              <w:rPr>
                <w:rFonts w:hint="eastAsia" w:ascii="仿宋_GB2312" w:hAnsi="仿宋_GB2312" w:eastAsia="仿宋_GB2312" w:cs="仿宋_GB2312"/>
                <w:bCs/>
                <w:color w:val="auto"/>
                <w:sz w:val="24"/>
                <w:szCs w:val="24"/>
                <w:highlight w:val="none"/>
                <w:lang w:val="en-US" w:eastAsia="zh-CN"/>
              </w:rPr>
              <w:t>5、4、3、</w:t>
            </w:r>
            <w:r>
              <w:rPr>
                <w:rFonts w:hint="eastAsia" w:ascii="仿宋_GB2312" w:hAnsi="仿宋_GB2312" w:eastAsia="仿宋_GB2312" w:cs="仿宋_GB2312"/>
                <w:bCs/>
                <w:color w:val="auto"/>
                <w:sz w:val="24"/>
                <w:szCs w:val="24"/>
                <w:highlight w:val="none"/>
              </w:rPr>
              <w:t>2、1、0分）</w:t>
            </w:r>
          </w:p>
        </w:tc>
        <w:tc>
          <w:tcPr>
            <w:tcW w:w="748" w:type="dxa"/>
            <w:noWrap w:val="0"/>
            <w:vAlign w:val="center"/>
          </w:tcPr>
          <w:p w14:paraId="57D42CB6">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主观分</w:t>
            </w:r>
          </w:p>
        </w:tc>
      </w:tr>
      <w:tr w14:paraId="25D0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471" w:type="dxa"/>
            <w:noWrap w:val="0"/>
            <w:vAlign w:val="center"/>
          </w:tcPr>
          <w:p w14:paraId="2E2AE6FD">
            <w:pPr>
              <w:keepNext w:val="0"/>
              <w:keepLines w:val="0"/>
              <w:pageBreakBefore w:val="0"/>
              <w:widowControl/>
              <w:numPr>
                <w:ilvl w:val="0"/>
                <w:numId w:val="5"/>
              </w:numPr>
              <w:suppressLineNumbers w:val="0"/>
              <w:kinsoku/>
              <w:wordWrap/>
              <w:overflowPunct/>
              <w:topLinePunct w:val="0"/>
              <w:autoSpaceDE/>
              <w:autoSpaceDN/>
              <w:bidi w:val="0"/>
              <w:spacing w:before="0" w:beforeAutospacing="0" w:after="0" w:afterAutospacing="0" w:line="300" w:lineRule="exact"/>
              <w:ind w:left="425" w:leftChars="0" w:right="0" w:rightChars="0" w:hanging="425" w:firstLineChars="0"/>
              <w:jc w:val="center"/>
              <w:rPr>
                <w:rFonts w:hint="eastAsia" w:ascii="仿宋_GB2312" w:hAnsi="仿宋_GB2312" w:eastAsia="仿宋_GB2312" w:cs="仿宋_GB2312"/>
                <w:bCs/>
                <w:color w:val="auto"/>
                <w:kern w:val="2"/>
                <w:sz w:val="24"/>
                <w:szCs w:val="24"/>
                <w:highlight w:val="none"/>
                <w:lang w:val="en-US" w:eastAsia="zh-CN" w:bidi="ar-SA"/>
              </w:rPr>
            </w:pPr>
          </w:p>
        </w:tc>
        <w:tc>
          <w:tcPr>
            <w:tcW w:w="694" w:type="dxa"/>
            <w:noWrap w:val="0"/>
            <w:vAlign w:val="center"/>
          </w:tcPr>
          <w:p w14:paraId="360483A8">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技术</w:t>
            </w:r>
          </w:p>
        </w:tc>
        <w:tc>
          <w:tcPr>
            <w:tcW w:w="905" w:type="dxa"/>
            <w:noWrap w:val="0"/>
            <w:vAlign w:val="center"/>
          </w:tcPr>
          <w:p w14:paraId="703D3A3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rPr>
              <w:t>4</w:t>
            </w:r>
          </w:p>
        </w:tc>
        <w:tc>
          <w:tcPr>
            <w:tcW w:w="5701" w:type="dxa"/>
            <w:noWrap w:val="0"/>
            <w:vAlign w:val="center"/>
          </w:tcPr>
          <w:p w14:paraId="169EA71F">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
                <w:bCs w:val="0"/>
                <w:color w:val="auto"/>
                <w:kern w:val="2"/>
                <w:sz w:val="24"/>
                <w:szCs w:val="24"/>
                <w:highlight w:val="none"/>
                <w:lang w:eastAsia="zh-CN"/>
              </w:rPr>
            </w:pPr>
            <w:r>
              <w:rPr>
                <w:rFonts w:hint="eastAsia" w:ascii="仿宋_GB2312" w:hAnsi="仿宋_GB2312" w:eastAsia="仿宋_GB2312" w:cs="仿宋_GB2312"/>
                <w:b/>
                <w:bCs w:val="0"/>
                <w:color w:val="auto"/>
                <w:kern w:val="2"/>
                <w:sz w:val="24"/>
                <w:szCs w:val="24"/>
                <w:highlight w:val="none"/>
              </w:rPr>
              <w:t>质量</w:t>
            </w:r>
            <w:r>
              <w:rPr>
                <w:rFonts w:hint="eastAsia" w:ascii="仿宋_GB2312" w:hAnsi="仿宋_GB2312" w:eastAsia="仿宋_GB2312" w:cs="仿宋_GB2312"/>
                <w:b/>
                <w:bCs w:val="0"/>
                <w:color w:val="auto"/>
                <w:kern w:val="2"/>
                <w:sz w:val="24"/>
                <w:szCs w:val="24"/>
                <w:highlight w:val="none"/>
                <w:lang w:val="en-US" w:eastAsia="zh-CN"/>
              </w:rPr>
              <w:t>控制</w:t>
            </w:r>
            <w:r>
              <w:rPr>
                <w:rFonts w:hint="eastAsia" w:ascii="仿宋_GB2312" w:hAnsi="仿宋_GB2312" w:eastAsia="仿宋_GB2312" w:cs="仿宋_GB2312"/>
                <w:b/>
                <w:bCs w:val="0"/>
                <w:color w:val="auto"/>
                <w:kern w:val="2"/>
                <w:sz w:val="24"/>
                <w:szCs w:val="24"/>
                <w:highlight w:val="none"/>
              </w:rPr>
              <w:t>方案</w:t>
            </w:r>
            <w:r>
              <w:rPr>
                <w:rFonts w:hint="eastAsia" w:ascii="仿宋_GB2312" w:hAnsi="仿宋_GB2312" w:eastAsia="仿宋_GB2312" w:cs="仿宋_GB2312"/>
                <w:b/>
                <w:bCs w:val="0"/>
                <w:color w:val="auto"/>
                <w:kern w:val="2"/>
                <w:sz w:val="24"/>
                <w:szCs w:val="24"/>
                <w:highlight w:val="none"/>
                <w:lang w:eastAsia="zh-CN"/>
              </w:rPr>
              <w:t>：</w:t>
            </w:r>
          </w:p>
          <w:p w14:paraId="2EC2C008">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Style w:val="61"/>
                <w:rFonts w:hint="eastAsia" w:ascii="仿宋_GB2312" w:hAnsi="仿宋_GB2312" w:eastAsia="仿宋_GB2312" w:cs="仿宋_GB2312"/>
                <w:bCs/>
                <w:color w:val="auto"/>
                <w:sz w:val="24"/>
                <w:szCs w:val="24"/>
                <w:highlight w:val="none"/>
                <w:lang w:val="zh-CN"/>
              </w:rPr>
            </w:pPr>
            <w:r>
              <w:rPr>
                <w:rStyle w:val="61"/>
                <w:rFonts w:hint="eastAsia" w:ascii="仿宋_GB2312" w:hAnsi="仿宋_GB2312" w:eastAsia="仿宋_GB2312" w:cs="仿宋_GB2312"/>
                <w:bCs/>
                <w:color w:val="auto"/>
                <w:sz w:val="24"/>
                <w:szCs w:val="24"/>
                <w:highlight w:val="none"/>
                <w:lang w:val="zh-CN"/>
              </w:rPr>
              <w:t>根据项目特点提供详尽的质量保证方案，包括：</w:t>
            </w:r>
          </w:p>
          <w:p w14:paraId="7FE0B84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Style w:val="61"/>
                <w:rFonts w:hint="eastAsia" w:ascii="仿宋_GB2312" w:hAnsi="仿宋_GB2312" w:eastAsia="仿宋_GB2312" w:cs="仿宋_GB2312"/>
                <w:bCs/>
                <w:color w:val="auto"/>
                <w:sz w:val="24"/>
                <w:szCs w:val="24"/>
                <w:highlight w:val="none"/>
                <w:lang w:val="zh-CN"/>
              </w:rPr>
            </w:pPr>
            <w:r>
              <w:rPr>
                <w:rStyle w:val="61"/>
                <w:rFonts w:hint="eastAsia" w:ascii="仿宋_GB2312" w:hAnsi="仿宋_GB2312" w:eastAsia="仿宋_GB2312" w:cs="仿宋_GB2312"/>
                <w:bCs/>
                <w:color w:val="auto"/>
                <w:sz w:val="24"/>
                <w:szCs w:val="24"/>
                <w:highlight w:val="none"/>
                <w:lang w:val="zh-CN"/>
              </w:rPr>
              <w:t>1.质量保障体系及目标；</w:t>
            </w:r>
          </w:p>
          <w:p w14:paraId="0B83FF3F">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Style w:val="61"/>
                <w:rFonts w:hint="eastAsia" w:ascii="仿宋_GB2312" w:hAnsi="仿宋_GB2312" w:eastAsia="仿宋_GB2312" w:cs="仿宋_GB2312"/>
                <w:bCs/>
                <w:color w:val="auto"/>
                <w:sz w:val="24"/>
                <w:szCs w:val="24"/>
                <w:highlight w:val="none"/>
                <w:lang w:val="zh-CN"/>
              </w:rPr>
            </w:pPr>
            <w:r>
              <w:rPr>
                <w:rStyle w:val="61"/>
                <w:rFonts w:hint="eastAsia" w:ascii="仿宋_GB2312" w:hAnsi="仿宋_GB2312" w:eastAsia="仿宋_GB2312" w:cs="仿宋_GB2312"/>
                <w:bCs/>
                <w:color w:val="auto"/>
                <w:sz w:val="24"/>
                <w:szCs w:val="24"/>
                <w:highlight w:val="none"/>
                <w:lang w:val="zh-CN"/>
              </w:rPr>
              <w:t>2.质量管理制度；</w:t>
            </w:r>
          </w:p>
          <w:p w14:paraId="63E3D52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Style w:val="61"/>
                <w:rFonts w:hint="eastAsia" w:ascii="仿宋_GB2312" w:hAnsi="仿宋_GB2312" w:eastAsia="仿宋_GB2312" w:cs="仿宋_GB2312"/>
                <w:bCs/>
                <w:color w:val="auto"/>
                <w:sz w:val="24"/>
                <w:szCs w:val="24"/>
                <w:highlight w:val="none"/>
                <w:lang w:val="zh-CN"/>
              </w:rPr>
            </w:pPr>
            <w:r>
              <w:rPr>
                <w:rStyle w:val="61"/>
                <w:rFonts w:hint="eastAsia" w:ascii="仿宋_GB2312" w:hAnsi="仿宋_GB2312" w:eastAsia="仿宋_GB2312" w:cs="仿宋_GB2312"/>
                <w:bCs/>
                <w:color w:val="auto"/>
                <w:sz w:val="24"/>
                <w:szCs w:val="24"/>
                <w:highlight w:val="none"/>
                <w:lang w:val="zh-CN"/>
              </w:rPr>
              <w:t>3.质量保障措施；</w:t>
            </w:r>
          </w:p>
          <w:p w14:paraId="213AD6E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Style w:val="61"/>
                <w:rFonts w:hint="eastAsia" w:ascii="仿宋_GB2312" w:hAnsi="仿宋_GB2312" w:eastAsia="仿宋_GB2312" w:cs="仿宋_GB2312"/>
                <w:bCs/>
                <w:color w:val="auto"/>
                <w:sz w:val="24"/>
                <w:szCs w:val="24"/>
                <w:highlight w:val="none"/>
                <w:lang w:val="zh-CN"/>
              </w:rPr>
            </w:pPr>
            <w:r>
              <w:rPr>
                <w:rStyle w:val="61"/>
                <w:rFonts w:hint="eastAsia" w:ascii="仿宋_GB2312" w:hAnsi="仿宋_GB2312" w:eastAsia="仿宋_GB2312" w:cs="仿宋_GB2312"/>
                <w:bCs/>
                <w:color w:val="auto"/>
                <w:sz w:val="24"/>
                <w:szCs w:val="24"/>
                <w:highlight w:val="none"/>
                <w:lang w:val="zh-CN"/>
              </w:rPr>
              <w:t>4.在质量保证期内，对于产品质量问题造成的损坏，免费提供咨询、部件更换、维修的方案。</w:t>
            </w:r>
          </w:p>
          <w:p w14:paraId="64BB5E94">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 w:val="0"/>
                <w:bCs/>
                <w:color w:val="auto"/>
                <w:kern w:val="0"/>
                <w:sz w:val="24"/>
                <w:szCs w:val="24"/>
                <w:highlight w:val="none"/>
              </w:rPr>
            </w:pPr>
            <w:r>
              <w:rPr>
                <w:rFonts w:hint="eastAsia" w:ascii="仿宋_GB2312" w:hAnsi="仿宋_GB2312" w:eastAsia="仿宋_GB2312" w:cs="仿宋_GB2312"/>
                <w:bCs/>
                <w:color w:val="auto"/>
                <w:sz w:val="24"/>
                <w:szCs w:val="24"/>
                <w:highlight w:val="none"/>
              </w:rPr>
              <w:t>根据方案的全面、科学、合理、可操作性评审打分。</w:t>
            </w:r>
          </w:p>
          <w:p w14:paraId="7ACF4FCD">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（评分范围：</w:t>
            </w:r>
            <w:r>
              <w:rPr>
                <w:rFonts w:hint="eastAsia" w:ascii="仿宋_GB2312" w:hAnsi="仿宋_GB2312" w:eastAsia="仿宋_GB2312" w:cs="仿宋_GB2312"/>
                <w:bCs/>
                <w:color w:val="auto"/>
                <w:sz w:val="24"/>
                <w:szCs w:val="24"/>
                <w:highlight w:val="none"/>
                <w:lang w:val="en-US" w:eastAsia="zh-CN"/>
              </w:rPr>
              <w:t>4、</w:t>
            </w:r>
            <w:r>
              <w:rPr>
                <w:rFonts w:hint="eastAsia" w:ascii="仿宋_GB2312" w:hAnsi="仿宋_GB2312" w:eastAsia="仿宋_GB2312" w:cs="仿宋_GB2312"/>
                <w:bCs/>
                <w:color w:val="auto"/>
                <w:sz w:val="24"/>
                <w:szCs w:val="24"/>
                <w:highlight w:val="none"/>
              </w:rPr>
              <w:t>3、2、1、0分）</w:t>
            </w:r>
          </w:p>
        </w:tc>
        <w:tc>
          <w:tcPr>
            <w:tcW w:w="748" w:type="dxa"/>
            <w:noWrap w:val="0"/>
            <w:vAlign w:val="center"/>
          </w:tcPr>
          <w:p w14:paraId="2A0C4881">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主观分</w:t>
            </w:r>
          </w:p>
        </w:tc>
      </w:tr>
      <w:tr w14:paraId="2A8A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471" w:type="dxa"/>
            <w:noWrap w:val="0"/>
            <w:vAlign w:val="center"/>
          </w:tcPr>
          <w:p w14:paraId="01E921A7">
            <w:pPr>
              <w:keepNext w:val="0"/>
              <w:keepLines w:val="0"/>
              <w:pageBreakBefore w:val="0"/>
              <w:widowControl/>
              <w:numPr>
                <w:ilvl w:val="0"/>
                <w:numId w:val="5"/>
              </w:numPr>
              <w:suppressLineNumbers w:val="0"/>
              <w:kinsoku/>
              <w:wordWrap/>
              <w:overflowPunct/>
              <w:topLinePunct w:val="0"/>
              <w:autoSpaceDE/>
              <w:autoSpaceDN/>
              <w:bidi w:val="0"/>
              <w:spacing w:before="0" w:beforeAutospacing="0" w:after="0" w:afterAutospacing="0" w:line="300" w:lineRule="exact"/>
              <w:ind w:left="425" w:leftChars="0" w:right="0" w:rightChars="0" w:hanging="425" w:firstLineChars="0"/>
              <w:jc w:val="center"/>
              <w:rPr>
                <w:rFonts w:hint="eastAsia" w:ascii="仿宋_GB2312" w:hAnsi="仿宋_GB2312" w:eastAsia="仿宋_GB2312" w:cs="仿宋_GB2312"/>
                <w:bCs/>
                <w:color w:val="auto"/>
                <w:kern w:val="2"/>
                <w:sz w:val="24"/>
                <w:szCs w:val="24"/>
                <w:highlight w:val="none"/>
                <w:lang w:val="en-US" w:eastAsia="zh-CN" w:bidi="ar-SA"/>
              </w:rPr>
            </w:pPr>
          </w:p>
        </w:tc>
        <w:tc>
          <w:tcPr>
            <w:tcW w:w="694" w:type="dxa"/>
            <w:noWrap w:val="0"/>
            <w:vAlign w:val="center"/>
          </w:tcPr>
          <w:p w14:paraId="06AE54A9">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技术</w:t>
            </w:r>
          </w:p>
        </w:tc>
        <w:tc>
          <w:tcPr>
            <w:tcW w:w="905" w:type="dxa"/>
            <w:noWrap w:val="0"/>
            <w:vAlign w:val="center"/>
          </w:tcPr>
          <w:p w14:paraId="22346408">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3</w:t>
            </w:r>
          </w:p>
        </w:tc>
        <w:tc>
          <w:tcPr>
            <w:tcW w:w="5701" w:type="dxa"/>
            <w:noWrap w:val="0"/>
            <w:vAlign w:val="center"/>
          </w:tcPr>
          <w:p w14:paraId="449A5A62">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
                <w:bCs w:val="0"/>
                <w:color w:val="auto"/>
                <w:kern w:val="2"/>
                <w:sz w:val="24"/>
                <w:szCs w:val="24"/>
                <w:highlight w:val="none"/>
              </w:rPr>
            </w:pPr>
            <w:r>
              <w:rPr>
                <w:rFonts w:hint="eastAsia" w:ascii="仿宋_GB2312" w:hAnsi="仿宋_GB2312" w:eastAsia="仿宋_GB2312" w:cs="仿宋_GB2312"/>
                <w:b/>
                <w:bCs w:val="0"/>
                <w:color w:val="auto"/>
                <w:kern w:val="2"/>
                <w:sz w:val="24"/>
                <w:szCs w:val="24"/>
                <w:highlight w:val="none"/>
              </w:rPr>
              <w:t>安装服务实施方案：</w:t>
            </w:r>
          </w:p>
          <w:p w14:paraId="690401C6">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安装方案的制定，根据货物交付时间节点，落实送货安装时间和人员安排，确保按期交付使用。根据投标人提供的方案和措施评审打分。</w:t>
            </w:r>
          </w:p>
          <w:p w14:paraId="78D564BD">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（评分范围：3、2、1、0分）</w:t>
            </w:r>
          </w:p>
        </w:tc>
        <w:tc>
          <w:tcPr>
            <w:tcW w:w="748" w:type="dxa"/>
            <w:noWrap w:val="0"/>
            <w:vAlign w:val="center"/>
          </w:tcPr>
          <w:p w14:paraId="35BCC7C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主观分</w:t>
            </w:r>
          </w:p>
        </w:tc>
      </w:tr>
      <w:tr w14:paraId="32F6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471" w:type="dxa"/>
            <w:noWrap w:val="0"/>
            <w:vAlign w:val="center"/>
          </w:tcPr>
          <w:p w14:paraId="6DA33B41">
            <w:pPr>
              <w:keepNext w:val="0"/>
              <w:keepLines w:val="0"/>
              <w:pageBreakBefore w:val="0"/>
              <w:widowControl/>
              <w:numPr>
                <w:ilvl w:val="0"/>
                <w:numId w:val="5"/>
              </w:numPr>
              <w:suppressLineNumbers w:val="0"/>
              <w:kinsoku/>
              <w:wordWrap/>
              <w:overflowPunct/>
              <w:topLinePunct w:val="0"/>
              <w:autoSpaceDE/>
              <w:autoSpaceDN/>
              <w:bidi w:val="0"/>
              <w:spacing w:before="0" w:beforeAutospacing="0" w:after="0" w:afterAutospacing="0" w:line="300" w:lineRule="exact"/>
              <w:ind w:left="425" w:leftChars="0" w:right="0" w:rightChars="0" w:hanging="425" w:firstLineChars="0"/>
              <w:jc w:val="center"/>
              <w:rPr>
                <w:rFonts w:hint="eastAsia" w:ascii="仿宋_GB2312" w:hAnsi="仿宋_GB2312" w:eastAsia="仿宋_GB2312" w:cs="仿宋_GB2312"/>
                <w:bCs/>
                <w:color w:val="auto"/>
                <w:kern w:val="2"/>
                <w:sz w:val="24"/>
                <w:szCs w:val="24"/>
                <w:highlight w:val="none"/>
                <w:lang w:val="en-US" w:eastAsia="zh-CN" w:bidi="ar-SA"/>
              </w:rPr>
            </w:pPr>
          </w:p>
        </w:tc>
        <w:tc>
          <w:tcPr>
            <w:tcW w:w="694" w:type="dxa"/>
            <w:noWrap w:val="0"/>
            <w:vAlign w:val="center"/>
          </w:tcPr>
          <w:p w14:paraId="3EB59F6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eastAsia="zh-CN"/>
              </w:rPr>
              <w:t>技术</w:t>
            </w:r>
          </w:p>
        </w:tc>
        <w:tc>
          <w:tcPr>
            <w:tcW w:w="905" w:type="dxa"/>
            <w:noWrap w:val="0"/>
            <w:vAlign w:val="center"/>
          </w:tcPr>
          <w:p w14:paraId="7956E7F2">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4</w:t>
            </w:r>
          </w:p>
        </w:tc>
        <w:tc>
          <w:tcPr>
            <w:tcW w:w="5701" w:type="dxa"/>
            <w:noWrap w:val="0"/>
            <w:vAlign w:val="center"/>
          </w:tcPr>
          <w:p w14:paraId="7155A5BD">
            <w:pPr>
              <w:pStyle w:val="31"/>
              <w:keepNext w:val="0"/>
              <w:keepLines w:val="0"/>
              <w:widowControl/>
              <w:suppressLineNumbers w:val="0"/>
              <w:kinsoku/>
              <w:overflowPunct/>
              <w:topLinePunct w:val="0"/>
              <w:autoSpaceDE/>
              <w:autoSpaceDN/>
              <w:bidi w:val="0"/>
              <w:spacing w:before="0" w:beforeAutospacing="0" w:after="0" w:afterAutospacing="0" w:line="240" w:lineRule="auto"/>
              <w:ind w:left="0" w:leftChars="0" w:right="0" w:rightChars="0"/>
              <w:jc w:val="both"/>
              <w:rPr>
                <w:rFonts w:hint="default"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项目团队人员：</w:t>
            </w:r>
          </w:p>
          <w:p w14:paraId="12EEB7DE">
            <w:pPr>
              <w:pStyle w:val="31"/>
              <w:keepNext w:val="0"/>
              <w:keepLines w:val="0"/>
              <w:widowControl/>
              <w:suppressLineNumbers w:val="0"/>
              <w:kinsoku/>
              <w:overflowPunct/>
              <w:topLinePunct w:val="0"/>
              <w:autoSpaceDE/>
              <w:autoSpaceDN/>
              <w:bidi w:val="0"/>
              <w:spacing w:before="0" w:beforeAutospacing="0" w:after="0" w:afterAutospacing="0" w:line="240" w:lineRule="auto"/>
              <w:ind w:left="0" w:leftChars="0" w:right="0" w:rightChars="0"/>
              <w:jc w:val="both"/>
              <w:rPr>
                <w:rFonts w:hint="default"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根据投标人提供的项目负责人、专业技术人员的资格证、职称证明与采购需求的满足程度，由评审专家判定评分。</w:t>
            </w:r>
          </w:p>
          <w:p w14:paraId="69F324AA">
            <w:pPr>
              <w:pStyle w:val="31"/>
              <w:keepNext w:val="0"/>
              <w:keepLines w:val="0"/>
              <w:widowControl/>
              <w:suppressLineNumbers w:val="0"/>
              <w:kinsoku/>
              <w:overflowPunct/>
              <w:topLinePunct w:val="0"/>
              <w:autoSpaceDE/>
              <w:autoSpaceDN/>
              <w:bidi w:val="0"/>
              <w:spacing w:before="0" w:beforeAutospacing="0" w:after="0" w:afterAutospacing="0" w:line="240" w:lineRule="auto"/>
              <w:ind w:left="0" w:leftChars="0" w:right="0" w:rightChars="0"/>
              <w:jc w:val="both"/>
              <w:rPr>
                <w:rFonts w:hint="default"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1.项目负责人（1分）</w:t>
            </w:r>
          </w:p>
          <w:p w14:paraId="2DFD4849">
            <w:pPr>
              <w:pStyle w:val="31"/>
              <w:keepNext w:val="0"/>
              <w:keepLines w:val="0"/>
              <w:widowControl/>
              <w:suppressLineNumbers w:val="0"/>
              <w:kinsoku/>
              <w:overflowPunct/>
              <w:topLinePunct w:val="0"/>
              <w:autoSpaceDE/>
              <w:autoSpaceDN/>
              <w:bidi w:val="0"/>
              <w:spacing w:before="0" w:beforeAutospacing="0" w:after="0" w:afterAutospacing="0" w:line="240" w:lineRule="auto"/>
              <w:ind w:left="0" w:leftChars="0" w:right="0" w:rightChars="0"/>
              <w:jc w:val="both"/>
              <w:rPr>
                <w:rFonts w:hint="default"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项目负责人为高级职称得0.5分；每提供一项由该负责人担任项目负责人的有效业绩证明（须提供合同关键页及验收报告等复印件，材料中应能体现负责人信息），得0.5分。本项最高得1分。</w:t>
            </w:r>
          </w:p>
          <w:p w14:paraId="51D06F48">
            <w:pPr>
              <w:pStyle w:val="31"/>
              <w:keepNext w:val="0"/>
              <w:keepLines w:val="0"/>
              <w:widowControl/>
              <w:suppressLineNumbers w:val="0"/>
              <w:kinsoku/>
              <w:overflowPunct/>
              <w:topLinePunct w:val="0"/>
              <w:autoSpaceDE/>
              <w:autoSpaceDN/>
              <w:bidi w:val="0"/>
              <w:spacing w:beforeAutospacing="0" w:afterAutospacing="0"/>
              <w:ind w:left="0" w:right="0"/>
              <w:jc w:val="both"/>
              <w:rPr>
                <w:rFonts w:hint="default"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2.团队规模（2分）</w:t>
            </w:r>
          </w:p>
          <w:p w14:paraId="33BD9035">
            <w:pPr>
              <w:keepNext w:val="0"/>
              <w:keepLines w:val="0"/>
              <w:widowControl/>
              <w:suppressLineNumbers w:val="0"/>
              <w:spacing w:before="0" w:beforeAutospacing="0" w:after="0" w:afterAutospacing="0"/>
              <w:ind w:left="0" w:right="0"/>
              <w:jc w:val="left"/>
              <w:rPr>
                <w:rFonts w:hint="default"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本项目涉及5个县市区共13所学校，团队人员配置需明确岗位（如：技术负责人、安装调试人员、培训人员、运维保障人员等）。根据投标人拟投入本项目的技术服务团队总人数。团队人数≥20人得2分，团队人数15-19人得1分，团队人数10-14人得0.5分，团队人数≤10人不得分。</w:t>
            </w:r>
          </w:p>
          <w:p w14:paraId="37ED8D8B">
            <w:pPr>
              <w:pStyle w:val="31"/>
              <w:keepNext w:val="0"/>
              <w:keepLines w:val="0"/>
              <w:widowControl/>
              <w:suppressLineNumbers w:val="0"/>
              <w:kinsoku/>
              <w:overflowPunct/>
              <w:topLinePunct w:val="0"/>
              <w:autoSpaceDE/>
              <w:autoSpaceDN/>
              <w:bidi w:val="0"/>
              <w:spacing w:beforeAutospacing="0" w:afterAutospacing="0"/>
              <w:ind w:left="0" w:right="0"/>
              <w:jc w:val="both"/>
              <w:rPr>
                <w:rFonts w:hint="default"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3.团队专业资质（1分）</w:t>
            </w:r>
          </w:p>
          <w:p w14:paraId="3D3EA5EB">
            <w:pPr>
              <w:pStyle w:val="31"/>
              <w:keepNext w:val="0"/>
              <w:keepLines w:val="0"/>
              <w:widowControl/>
              <w:suppressLineNumbers w:val="0"/>
              <w:kinsoku/>
              <w:overflowPunct/>
              <w:topLinePunct w:val="0"/>
              <w:autoSpaceDE/>
              <w:autoSpaceDN/>
              <w:bidi w:val="0"/>
              <w:spacing w:beforeAutospacing="0" w:afterAutospacing="0"/>
              <w:ind w:left="0" w:right="0"/>
              <w:jc w:val="both"/>
              <w:rPr>
                <w:rFonts w:hint="default"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技术服务团队成员中，每有1人持有电气、给排水、自动化、计算机、信息系统、系统集成等中级以上专业技术资格（证书颁发机构限国家人社部门、工信部门、各省人社厅（局）或人事考试中心，须提供证书扫描件和人员名单），得0.2分。单人多证不重复计分，本项最高得1分。提供证书扫描件。</w:t>
            </w:r>
          </w:p>
          <w:p w14:paraId="43FD4A1F">
            <w:pPr>
              <w:pStyle w:val="31"/>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both"/>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注：投标时需提供相关证书扫描件并加盖投标人公章后装入技术文件中，需提供近期社保证明材料</w:t>
            </w:r>
          </w:p>
        </w:tc>
        <w:tc>
          <w:tcPr>
            <w:tcW w:w="748" w:type="dxa"/>
            <w:noWrap w:val="0"/>
            <w:vAlign w:val="center"/>
          </w:tcPr>
          <w:p w14:paraId="2A782FF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客观分</w:t>
            </w:r>
          </w:p>
        </w:tc>
      </w:tr>
      <w:tr w14:paraId="1E7D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471" w:type="dxa"/>
            <w:noWrap w:val="0"/>
            <w:vAlign w:val="center"/>
          </w:tcPr>
          <w:p w14:paraId="18E61FD9">
            <w:pPr>
              <w:keepNext w:val="0"/>
              <w:keepLines w:val="0"/>
              <w:pageBreakBefore w:val="0"/>
              <w:widowControl/>
              <w:numPr>
                <w:ilvl w:val="0"/>
                <w:numId w:val="5"/>
              </w:numPr>
              <w:suppressLineNumbers w:val="0"/>
              <w:kinsoku/>
              <w:wordWrap/>
              <w:overflowPunct/>
              <w:topLinePunct w:val="0"/>
              <w:autoSpaceDE/>
              <w:autoSpaceDN/>
              <w:bidi w:val="0"/>
              <w:spacing w:before="0" w:beforeAutospacing="0" w:after="0" w:afterAutospacing="0" w:line="300" w:lineRule="exact"/>
              <w:ind w:left="425" w:leftChars="0" w:right="0" w:rightChars="0" w:hanging="425" w:firstLineChars="0"/>
              <w:jc w:val="center"/>
              <w:rPr>
                <w:rFonts w:hint="eastAsia" w:ascii="仿宋_GB2312" w:hAnsi="仿宋_GB2312" w:eastAsia="仿宋_GB2312" w:cs="仿宋_GB2312"/>
                <w:bCs/>
                <w:color w:val="auto"/>
                <w:sz w:val="24"/>
                <w:szCs w:val="24"/>
                <w:highlight w:val="none"/>
                <w:lang w:val="en-US" w:eastAsia="zh-CN"/>
              </w:rPr>
            </w:pPr>
          </w:p>
        </w:tc>
        <w:tc>
          <w:tcPr>
            <w:tcW w:w="694" w:type="dxa"/>
            <w:noWrap w:val="0"/>
            <w:vAlign w:val="center"/>
          </w:tcPr>
          <w:p w14:paraId="14358875">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技术</w:t>
            </w:r>
          </w:p>
        </w:tc>
        <w:tc>
          <w:tcPr>
            <w:tcW w:w="905" w:type="dxa"/>
            <w:noWrap w:val="0"/>
            <w:vAlign w:val="center"/>
          </w:tcPr>
          <w:p w14:paraId="56D51C6C">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2</w:t>
            </w:r>
          </w:p>
        </w:tc>
        <w:tc>
          <w:tcPr>
            <w:tcW w:w="5701" w:type="dxa"/>
            <w:shd w:val="clear" w:color="auto" w:fill="auto"/>
            <w:noWrap w:val="0"/>
            <w:vAlign w:val="center"/>
          </w:tcPr>
          <w:p w14:paraId="154065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环境标志产品、节能产品：</w:t>
            </w:r>
          </w:p>
          <w:p w14:paraId="7EED948C">
            <w:pPr>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firstLineChars="0"/>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1.按照《关于印发环境标志产品政府采购品目清单的通知》（财库〔2019〕18号）判定，投标产品是清单内环境标志产品的（须提供国家市场监督管理总局公布的《参与实施政府采购环境标志产品认证机构名录》内的认证机构出具的、处于有效期之内的环境标志产品认证证书），每提供一个产品得0.5分，</w:t>
            </w:r>
            <w:r>
              <w:rPr>
                <w:rFonts w:hint="default" w:ascii="仿宋_GB2312" w:hAnsi="仿宋_GB2312" w:eastAsia="仿宋_GB2312" w:cs="仿宋_GB2312"/>
                <w:b w:val="0"/>
                <w:bCs/>
                <w:color w:val="auto"/>
                <w:kern w:val="2"/>
                <w:sz w:val="24"/>
                <w:szCs w:val="24"/>
                <w:highlight w:val="none"/>
                <w:lang w:val="en-US" w:eastAsia="zh-CN" w:bidi="ar-SA"/>
              </w:rPr>
              <w:t>最高</w:t>
            </w:r>
            <w:r>
              <w:rPr>
                <w:rFonts w:hint="eastAsia" w:ascii="仿宋_GB2312" w:hAnsi="仿宋_GB2312" w:eastAsia="仿宋_GB2312" w:cs="仿宋_GB2312"/>
                <w:b w:val="0"/>
                <w:bCs/>
                <w:color w:val="auto"/>
                <w:kern w:val="2"/>
                <w:sz w:val="24"/>
                <w:szCs w:val="24"/>
                <w:highlight w:val="none"/>
                <w:lang w:val="en-US" w:eastAsia="zh-CN" w:bidi="ar-SA"/>
              </w:rPr>
              <w:t>得1分。</w:t>
            </w:r>
          </w:p>
          <w:p w14:paraId="563CADBA">
            <w:pPr>
              <w:keepNext w:val="0"/>
              <w:keepLines w:val="0"/>
              <w:suppressLineNumbers w:val="0"/>
              <w:spacing w:before="0" w:beforeAutospacing="0" w:after="0" w:afterAutospacing="0"/>
              <w:ind w:left="0" w:right="0"/>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2.按照《</w:t>
            </w:r>
            <w:r>
              <w:rPr>
                <w:rFonts w:hint="eastAsia" w:ascii="仿宋_GB2312" w:hAnsi="仿宋_GB2312" w:eastAsia="仿宋_GB2312" w:cs="仿宋_GB2312"/>
                <w:b w:val="0"/>
                <w:bCs/>
                <w:color w:val="auto"/>
                <w:kern w:val="2"/>
                <w:sz w:val="24"/>
                <w:szCs w:val="24"/>
                <w:highlight w:val="none"/>
                <w:lang w:val="en-US" w:eastAsia="zh-CN" w:bidi="ar-SA"/>
              </w:rPr>
              <w:fldChar w:fldCharType="begin"/>
            </w:r>
            <w:r>
              <w:rPr>
                <w:rFonts w:hint="eastAsia" w:ascii="仿宋_GB2312" w:hAnsi="仿宋_GB2312" w:eastAsia="仿宋_GB2312" w:cs="仿宋_GB2312"/>
                <w:b w:val="0"/>
                <w:bCs/>
                <w:color w:val="auto"/>
                <w:kern w:val="2"/>
                <w:sz w:val="24"/>
                <w:szCs w:val="24"/>
                <w:highlight w:val="none"/>
                <w:lang w:val="en-US" w:eastAsia="zh-CN" w:bidi="ar-SA"/>
              </w:rPr>
              <w:instrText xml:space="preserve"> HYPERLINK "http://www.ccgp.gov.cn/zcfg/mof/201904/t20190403_11849836.htm" \o "关于印发节能产品政府采购品目清单的通知（财库〔2019〕19号）" \t "http://www.ccgp.gov.cn/jnhb/jnhbqd/_blank" </w:instrText>
            </w:r>
            <w:r>
              <w:rPr>
                <w:rFonts w:hint="eastAsia" w:ascii="仿宋_GB2312" w:hAnsi="仿宋_GB2312" w:eastAsia="仿宋_GB2312" w:cs="仿宋_GB2312"/>
                <w:b w:val="0"/>
                <w:bCs/>
                <w:color w:val="auto"/>
                <w:kern w:val="2"/>
                <w:sz w:val="24"/>
                <w:szCs w:val="24"/>
                <w:highlight w:val="none"/>
                <w:lang w:val="en-US" w:eastAsia="zh-CN" w:bidi="ar-SA"/>
              </w:rPr>
              <w:fldChar w:fldCharType="separate"/>
            </w:r>
            <w:r>
              <w:rPr>
                <w:rFonts w:hint="eastAsia" w:ascii="仿宋_GB2312" w:hAnsi="仿宋_GB2312" w:eastAsia="仿宋_GB2312" w:cs="仿宋_GB2312"/>
                <w:b w:val="0"/>
                <w:bCs/>
                <w:color w:val="auto"/>
                <w:kern w:val="2"/>
                <w:sz w:val="24"/>
                <w:szCs w:val="24"/>
                <w:highlight w:val="none"/>
                <w:lang w:val="en-US" w:eastAsia="zh-CN" w:bidi="ar-SA"/>
              </w:rPr>
              <w:t>关于印发节能产品政府采购品目清单的通知》（财库〔2019〕19号）</w:t>
            </w:r>
            <w:r>
              <w:rPr>
                <w:rFonts w:hint="eastAsia" w:ascii="仿宋_GB2312" w:hAnsi="仿宋_GB2312" w:eastAsia="仿宋_GB2312" w:cs="仿宋_GB2312"/>
                <w:b w:val="0"/>
                <w:bCs/>
                <w:color w:val="auto"/>
                <w:kern w:val="2"/>
                <w:sz w:val="24"/>
                <w:szCs w:val="24"/>
                <w:highlight w:val="none"/>
                <w:lang w:val="en-US" w:eastAsia="zh-CN" w:bidi="ar-SA"/>
              </w:rPr>
              <w:fldChar w:fldCharType="end"/>
            </w:r>
            <w:r>
              <w:rPr>
                <w:rFonts w:hint="eastAsia" w:ascii="仿宋_GB2312" w:hAnsi="仿宋_GB2312" w:eastAsia="仿宋_GB2312" w:cs="仿宋_GB2312"/>
                <w:b w:val="0"/>
                <w:bCs/>
                <w:color w:val="auto"/>
                <w:kern w:val="2"/>
                <w:sz w:val="24"/>
                <w:szCs w:val="24"/>
                <w:highlight w:val="none"/>
                <w:lang w:val="en-US" w:eastAsia="zh-CN" w:bidi="ar-SA"/>
              </w:rPr>
              <w:t>判定，投标产品是清单内非强制采购节能产品的（须提供国家市场监督管理总局公布的《参与实施政府采购节能产品认证机构名录》内的认证机构出具的、处于有效期之内的节能标志产品认证证书），每提供一个产品得0.5分，</w:t>
            </w:r>
            <w:r>
              <w:rPr>
                <w:rFonts w:hint="default" w:ascii="仿宋_GB2312" w:hAnsi="仿宋_GB2312" w:eastAsia="仿宋_GB2312" w:cs="仿宋_GB2312"/>
                <w:b w:val="0"/>
                <w:bCs/>
                <w:color w:val="auto"/>
                <w:kern w:val="2"/>
                <w:sz w:val="24"/>
                <w:szCs w:val="24"/>
                <w:highlight w:val="none"/>
                <w:lang w:val="en-US" w:eastAsia="zh-CN" w:bidi="ar-SA"/>
              </w:rPr>
              <w:t>最高</w:t>
            </w:r>
            <w:r>
              <w:rPr>
                <w:rFonts w:hint="eastAsia" w:ascii="仿宋_GB2312" w:hAnsi="仿宋_GB2312" w:eastAsia="仿宋_GB2312" w:cs="仿宋_GB2312"/>
                <w:b w:val="0"/>
                <w:bCs/>
                <w:color w:val="auto"/>
                <w:kern w:val="2"/>
                <w:sz w:val="24"/>
                <w:szCs w:val="24"/>
                <w:highlight w:val="none"/>
                <w:lang w:val="en-US" w:eastAsia="zh-CN" w:bidi="ar-SA"/>
              </w:rPr>
              <w:t>得1分。</w:t>
            </w:r>
          </w:p>
        </w:tc>
        <w:tc>
          <w:tcPr>
            <w:tcW w:w="748" w:type="dxa"/>
            <w:noWrap w:val="0"/>
            <w:vAlign w:val="center"/>
          </w:tcPr>
          <w:p w14:paraId="30E3B3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客观</w:t>
            </w:r>
          </w:p>
          <w:p w14:paraId="705E7B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分</w:t>
            </w:r>
          </w:p>
          <w:p w14:paraId="45F524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bCs/>
                <w:color w:val="auto"/>
                <w:sz w:val="24"/>
                <w:szCs w:val="24"/>
                <w:highlight w:val="none"/>
                <w:lang w:val="en-US" w:eastAsia="zh-CN"/>
              </w:rPr>
            </w:pPr>
          </w:p>
        </w:tc>
      </w:tr>
      <w:tr w14:paraId="2142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471" w:type="dxa"/>
            <w:noWrap w:val="0"/>
            <w:vAlign w:val="center"/>
          </w:tcPr>
          <w:p w14:paraId="0E3DF487">
            <w:pPr>
              <w:keepNext w:val="0"/>
              <w:keepLines w:val="0"/>
              <w:pageBreakBefore w:val="0"/>
              <w:widowControl/>
              <w:numPr>
                <w:ilvl w:val="0"/>
                <w:numId w:val="5"/>
              </w:numPr>
              <w:suppressLineNumbers w:val="0"/>
              <w:kinsoku/>
              <w:wordWrap/>
              <w:overflowPunct/>
              <w:topLinePunct w:val="0"/>
              <w:autoSpaceDE/>
              <w:autoSpaceDN/>
              <w:bidi w:val="0"/>
              <w:spacing w:before="0" w:beforeAutospacing="0" w:after="0" w:afterAutospacing="0" w:line="300" w:lineRule="exact"/>
              <w:ind w:left="425" w:leftChars="0" w:right="0" w:rightChars="0" w:hanging="425" w:firstLineChars="0"/>
              <w:jc w:val="center"/>
              <w:rPr>
                <w:rFonts w:hint="eastAsia" w:ascii="仿宋_GB2312" w:hAnsi="仿宋_GB2312" w:eastAsia="仿宋_GB2312" w:cs="仿宋_GB2312"/>
                <w:bCs/>
                <w:color w:val="auto"/>
                <w:sz w:val="24"/>
                <w:szCs w:val="24"/>
                <w:highlight w:val="none"/>
                <w:lang w:val="en-US" w:eastAsia="zh-CN"/>
              </w:rPr>
            </w:pPr>
          </w:p>
        </w:tc>
        <w:tc>
          <w:tcPr>
            <w:tcW w:w="694" w:type="dxa"/>
            <w:noWrap w:val="0"/>
            <w:vAlign w:val="center"/>
          </w:tcPr>
          <w:p w14:paraId="5985862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lang w:eastAsia="zh-CN"/>
              </w:rPr>
            </w:pPr>
            <w:r>
              <w:rPr>
                <w:rFonts w:hint="eastAsia" w:ascii="仿宋_GB2312" w:hAnsi="仿宋_GB2312" w:eastAsia="仿宋_GB2312" w:cs="仿宋_GB2312"/>
                <w:bCs/>
                <w:color w:val="auto"/>
                <w:sz w:val="24"/>
                <w:szCs w:val="24"/>
                <w:highlight w:val="none"/>
              </w:rPr>
              <w:t>技术</w:t>
            </w:r>
          </w:p>
        </w:tc>
        <w:tc>
          <w:tcPr>
            <w:tcW w:w="905" w:type="dxa"/>
            <w:noWrap w:val="0"/>
            <w:vAlign w:val="center"/>
          </w:tcPr>
          <w:p w14:paraId="322D4CFC">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leftChars="0" w:right="0" w:rightChars="0"/>
              <w:jc w:val="center"/>
              <w:rPr>
                <w:rFonts w:hint="default"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21</w:t>
            </w:r>
          </w:p>
        </w:tc>
        <w:tc>
          <w:tcPr>
            <w:tcW w:w="5701" w:type="dxa"/>
            <w:noWrap w:val="0"/>
            <w:vAlign w:val="center"/>
          </w:tcPr>
          <w:p w14:paraId="7E7378AE">
            <w:pPr>
              <w:keepNext w:val="0"/>
              <w:keepLines w:val="0"/>
              <w:suppressLineNumbers w:val="0"/>
              <w:spacing w:before="0" w:beforeAutospacing="0" w:after="0" w:afterAutospacing="0" w:line="300" w:lineRule="exact"/>
              <w:ind w:left="0" w:right="0"/>
              <w:jc w:val="left"/>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技术偏离：</w:t>
            </w:r>
          </w:p>
          <w:p w14:paraId="67F13A4F">
            <w:pPr>
              <w:pStyle w:val="31"/>
              <w:keepNext w:val="0"/>
              <w:keepLines w:val="0"/>
              <w:pageBreakBefore w:val="0"/>
              <w:suppressLineNumbers w:val="0"/>
              <w:kinsoku/>
              <w:wordWrap/>
              <w:overflowPunct/>
              <w:topLinePunct w:val="0"/>
              <w:autoSpaceDE/>
              <w:autoSpaceDN/>
              <w:bidi w:val="0"/>
              <w:spacing w:before="0" w:beforeAutospacing="0" w:after="0" w:afterAutospacing="0" w:line="300" w:lineRule="exact"/>
              <w:ind w:left="0" w:leftChars="0" w:right="0" w:rightChars="0"/>
              <w:jc w:val="both"/>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投标人根据第四章“采购需求”“《浙江省中学实验仪器设备购置项目》第二批采购项目</w:t>
            </w:r>
            <w:r>
              <w:rPr>
                <w:rFonts w:hint="default" w:ascii="仿宋_GB2312" w:hAnsi="仿宋_GB2312" w:eastAsia="仿宋_GB2312" w:cs="仿宋_GB2312"/>
                <w:b w:val="0"/>
                <w:bCs/>
                <w:color w:val="auto"/>
                <w:kern w:val="2"/>
                <w:sz w:val="24"/>
                <w:szCs w:val="24"/>
                <w:highlight w:val="none"/>
                <w:lang w:eastAsia="zh-CN" w:bidi="ar-SA"/>
                <w:woUserID w:val="1"/>
              </w:rPr>
              <w:t>（台州）</w:t>
            </w:r>
            <w:r>
              <w:rPr>
                <w:rFonts w:hint="eastAsia" w:ascii="仿宋_GB2312" w:hAnsi="仿宋_GB2312" w:eastAsia="仿宋_GB2312" w:cs="仿宋_GB2312"/>
                <w:b w:val="0"/>
                <w:bCs/>
                <w:color w:val="auto"/>
                <w:kern w:val="2"/>
                <w:sz w:val="24"/>
                <w:szCs w:val="24"/>
                <w:highlight w:val="none"/>
                <w:lang w:val="en-US" w:eastAsia="zh-CN" w:bidi="ar-SA"/>
              </w:rPr>
              <w:t>技术指标要求”汇总清单，承诺投标产品的技术参数与采购需求符合性评审。</w:t>
            </w:r>
          </w:p>
          <w:p w14:paraId="3DE4E12B">
            <w:pPr>
              <w:pStyle w:val="31"/>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both"/>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1.标注“★”产品技术要求存在负偏离的，每项扣1分；</w:t>
            </w:r>
          </w:p>
          <w:p w14:paraId="4FD9F557">
            <w:pPr>
              <w:pStyle w:val="31"/>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both"/>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2.其他产品技术要求存在负偏离的，每项扣0.5分；</w:t>
            </w:r>
          </w:p>
          <w:p w14:paraId="210C04E0">
            <w:pPr>
              <w:pStyle w:val="31"/>
              <w:keepNext w:val="0"/>
              <w:keepLines w:val="0"/>
              <w:pageBreakBefore w:val="0"/>
              <w:suppressLineNumbers w:val="0"/>
              <w:kinsoku/>
              <w:wordWrap/>
              <w:overflowPunct/>
              <w:topLinePunct w:val="0"/>
              <w:autoSpaceDE/>
              <w:autoSpaceDN/>
              <w:bidi w:val="0"/>
              <w:spacing w:before="0" w:beforeAutospacing="0" w:after="0" w:afterAutospacing="0" w:line="300" w:lineRule="exact"/>
              <w:ind w:left="0" w:leftChars="0" w:right="0" w:rightChars="0"/>
              <w:jc w:val="both"/>
              <w:rPr>
                <w:rFonts w:hint="default"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3.此项最多得21分，最低得0分。</w:t>
            </w:r>
          </w:p>
          <w:p w14:paraId="11EBCA84">
            <w:pPr>
              <w:pStyle w:val="31"/>
              <w:keepNext w:val="0"/>
              <w:keepLines w:val="0"/>
              <w:pageBreakBefore w:val="0"/>
              <w:suppressLineNumbers w:val="0"/>
              <w:kinsoku/>
              <w:wordWrap/>
              <w:overflowPunct/>
              <w:topLinePunct w:val="0"/>
              <w:autoSpaceDE/>
              <w:autoSpaceDN/>
              <w:bidi w:val="0"/>
              <w:spacing w:before="0" w:beforeAutospacing="0" w:after="0" w:afterAutospacing="0" w:line="300" w:lineRule="exact"/>
              <w:ind w:left="0" w:leftChars="0" w:right="0" w:rightChars="0"/>
              <w:jc w:val="both"/>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4.要求提供证明材料或承诺函而未提供的，视为未响应，按负偏离处理。</w:t>
            </w:r>
          </w:p>
        </w:tc>
        <w:tc>
          <w:tcPr>
            <w:tcW w:w="748" w:type="dxa"/>
            <w:noWrap w:val="0"/>
            <w:vAlign w:val="center"/>
          </w:tcPr>
          <w:p w14:paraId="4B493240">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bidi="ar"/>
              </w:rPr>
              <w:t>客观分</w:t>
            </w:r>
          </w:p>
        </w:tc>
      </w:tr>
      <w:tr w14:paraId="3A57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71" w:type="dxa"/>
            <w:noWrap w:val="0"/>
            <w:vAlign w:val="center"/>
          </w:tcPr>
          <w:p w14:paraId="34F450B5">
            <w:pPr>
              <w:keepNext w:val="0"/>
              <w:keepLines w:val="0"/>
              <w:pageBreakBefore w:val="0"/>
              <w:widowControl/>
              <w:numPr>
                <w:ilvl w:val="0"/>
                <w:numId w:val="5"/>
              </w:numPr>
              <w:suppressLineNumbers w:val="0"/>
              <w:kinsoku/>
              <w:wordWrap/>
              <w:overflowPunct/>
              <w:topLinePunct w:val="0"/>
              <w:autoSpaceDE/>
              <w:autoSpaceDN/>
              <w:bidi w:val="0"/>
              <w:spacing w:before="0" w:beforeAutospacing="0" w:after="0" w:afterAutospacing="0" w:line="300" w:lineRule="exact"/>
              <w:ind w:left="425" w:leftChars="0" w:right="0" w:rightChars="0" w:hanging="425" w:firstLineChars="0"/>
              <w:jc w:val="center"/>
              <w:rPr>
                <w:rFonts w:hint="eastAsia" w:ascii="仿宋_GB2312" w:hAnsi="仿宋_GB2312" w:eastAsia="仿宋_GB2312" w:cs="仿宋_GB2312"/>
                <w:bCs/>
                <w:color w:val="auto"/>
                <w:kern w:val="2"/>
                <w:sz w:val="24"/>
                <w:szCs w:val="24"/>
                <w:highlight w:val="none"/>
                <w:lang w:val="en-US" w:eastAsia="zh-CN" w:bidi="ar-SA"/>
              </w:rPr>
            </w:pPr>
          </w:p>
        </w:tc>
        <w:tc>
          <w:tcPr>
            <w:tcW w:w="694" w:type="dxa"/>
            <w:noWrap w:val="0"/>
            <w:vAlign w:val="center"/>
          </w:tcPr>
          <w:p w14:paraId="38D969D2">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技术</w:t>
            </w:r>
          </w:p>
        </w:tc>
        <w:tc>
          <w:tcPr>
            <w:tcW w:w="905" w:type="dxa"/>
            <w:noWrap w:val="0"/>
            <w:vAlign w:val="center"/>
          </w:tcPr>
          <w:p w14:paraId="5837180F">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leftChars="0" w:right="0" w:rightChars="0"/>
              <w:jc w:val="center"/>
              <w:rPr>
                <w:rFonts w:hint="default" w:ascii="仿宋_GB2312" w:hAnsi="仿宋_GB2312" w:eastAsia="仿宋_GB2312" w:cs="仿宋_GB2312"/>
                <w:bCs/>
                <w:color w:val="auto"/>
                <w:kern w:val="2"/>
                <w:sz w:val="24"/>
                <w:szCs w:val="24"/>
                <w:highlight w:val="none"/>
                <w:lang w:val="en-US" w:eastAsia="zh-CN" w:bidi="ar-SA"/>
              </w:rPr>
            </w:pPr>
            <w:r>
              <w:rPr>
                <w:rFonts w:hint="default" w:ascii="仿宋_GB2312" w:hAnsi="仿宋_GB2312" w:eastAsia="仿宋_GB2312" w:cs="仿宋_GB2312"/>
                <w:bCs/>
                <w:color w:val="auto"/>
                <w:sz w:val="24"/>
                <w:szCs w:val="24"/>
                <w:highlight w:val="none"/>
                <w:lang w:val="en-US" w:eastAsia="zh-CN"/>
              </w:rPr>
              <w:t>13</w:t>
            </w:r>
          </w:p>
        </w:tc>
        <w:tc>
          <w:tcPr>
            <w:tcW w:w="5701" w:type="dxa"/>
            <w:noWrap w:val="0"/>
            <w:vAlign w:val="center"/>
          </w:tcPr>
          <w:p w14:paraId="54639D5E">
            <w:pPr>
              <w:keepNext w:val="0"/>
              <w:keepLines w:val="0"/>
              <w:suppressLineNumbers w:val="0"/>
              <w:wordWrap/>
              <w:spacing w:before="0" w:beforeAutospacing="0" w:after="0" w:afterAutospacing="0" w:line="300" w:lineRule="exact"/>
              <w:ind w:left="0" w:right="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样品展示要求</w:t>
            </w:r>
            <w:r>
              <w:rPr>
                <w:rFonts w:hint="default" w:ascii="仿宋" w:hAnsi="仿宋" w:eastAsia="仿宋" w:cs="仿宋"/>
                <w:b/>
                <w:bCs/>
                <w:color w:val="auto"/>
                <w:kern w:val="0"/>
                <w:sz w:val="24"/>
                <w:szCs w:val="24"/>
                <w:highlight w:val="none"/>
                <w:lang w:val="en-US" w:eastAsia="zh-CN"/>
              </w:rPr>
              <w:t>:</w:t>
            </w:r>
          </w:p>
          <w:p w14:paraId="3ACECF52">
            <w:pPr>
              <w:keepNext w:val="0"/>
              <w:keepLines w:val="0"/>
              <w:suppressLineNumbers w:val="0"/>
              <w:wordWrap/>
              <w:spacing w:before="0" w:beforeAutospacing="0" w:after="0" w:afterAutospacing="0" w:line="300" w:lineRule="exact"/>
              <w:ind w:left="0" w:right="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投标人须按招标文件要求提供的样品必须可正常通电运行的完整成品，且需自带必要的电源适配器、连接线缆、配套附件等，确保在招标人指定的展示环境下可直接开机。开机后需现场展示产品的基础运行能力:设备能正常启动至操作界面，无卡顿、黑屏、报错等异常现象。</w:t>
            </w:r>
          </w:p>
          <w:p w14:paraId="2665534B">
            <w:pPr>
              <w:keepNext w:val="0"/>
              <w:keepLines w:val="0"/>
              <w:suppressLineNumbers w:val="0"/>
              <w:wordWrap/>
              <w:spacing w:before="0" w:beforeAutospacing="0" w:after="0" w:afterAutospacing="0" w:line="300" w:lineRule="exact"/>
              <w:ind w:left="0" w:right="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一：</w:t>
            </w:r>
            <w:r>
              <w:rPr>
                <w:rFonts w:hint="default" w:ascii="仿宋" w:hAnsi="仿宋" w:eastAsia="仿宋" w:cs="仿宋"/>
                <w:b/>
                <w:bCs/>
                <w:color w:val="auto"/>
                <w:kern w:val="0"/>
                <w:sz w:val="24"/>
                <w:szCs w:val="24"/>
                <w:highlight w:val="none"/>
                <w:lang w:val="en-US" w:eastAsia="zh-CN"/>
              </w:rPr>
              <w:t>汇总清单</w:t>
            </w:r>
            <w:r>
              <w:rPr>
                <w:rFonts w:hint="eastAsia" w:ascii="仿宋" w:hAnsi="仿宋" w:eastAsia="仿宋" w:cs="仿宋"/>
                <w:b/>
                <w:bCs/>
                <w:color w:val="auto"/>
                <w:kern w:val="0"/>
                <w:sz w:val="24"/>
                <w:szCs w:val="24"/>
                <w:highlight w:val="none"/>
                <w:lang w:val="en-US" w:eastAsia="zh-CN"/>
              </w:rPr>
              <w:t>序号10</w:t>
            </w:r>
            <w:r>
              <w:rPr>
                <w:rFonts w:hint="default" w:ascii="仿宋" w:hAnsi="仿宋" w:eastAsia="仿宋" w:cs="仿宋"/>
                <w:b/>
                <w:bCs/>
                <w:color w:val="auto"/>
                <w:kern w:val="0"/>
                <w:sz w:val="24"/>
                <w:szCs w:val="24"/>
                <w:highlight w:val="none"/>
                <w:lang w:val="en-US" w:eastAsia="zh-CN"/>
              </w:rPr>
              <w:t>16</w:t>
            </w:r>
            <w:r>
              <w:rPr>
                <w:rFonts w:hint="eastAsia" w:ascii="仿宋" w:hAnsi="仿宋" w:eastAsia="仿宋" w:cs="仿宋"/>
                <w:b/>
                <w:bCs/>
                <w:color w:val="auto"/>
                <w:kern w:val="0"/>
                <w:sz w:val="24"/>
                <w:szCs w:val="24"/>
                <w:highlight w:val="none"/>
                <w:lang w:val="en-US" w:eastAsia="zh-CN"/>
              </w:rPr>
              <w:t xml:space="preserve"> 学生实验桌2（陶瓷台面）</w:t>
            </w:r>
          </w:p>
          <w:p w14:paraId="6CF10FED">
            <w:pPr>
              <w:keepNext w:val="0"/>
              <w:keepLines w:val="0"/>
              <w:suppressLineNumbers w:val="0"/>
              <w:wordWrap/>
              <w:spacing w:before="0" w:beforeAutospacing="0" w:after="0" w:afterAutospacing="0" w:line="300" w:lineRule="exact"/>
              <w:ind w:left="0" w:right="0"/>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规格：≥1200*600*780mm</w:t>
            </w:r>
          </w:p>
          <w:p w14:paraId="258D69F3">
            <w:pPr>
              <w:keepNext w:val="0"/>
              <w:keepLines w:val="0"/>
              <w:suppressLineNumbers w:val="0"/>
              <w:wordWrap/>
              <w:spacing w:before="0" w:beforeAutospacing="0" w:after="0" w:afterAutospacing="0" w:line="300" w:lineRule="exact"/>
              <w:ind w:left="0" w:right="0"/>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评分细则：最高得3分</w:t>
            </w:r>
          </w:p>
          <w:p w14:paraId="3140ED49">
            <w:pPr>
              <w:keepNext w:val="0"/>
              <w:keepLines w:val="0"/>
              <w:suppressLineNumbers w:val="0"/>
              <w:wordWrap/>
              <w:spacing w:before="0" w:beforeAutospacing="0" w:after="0" w:afterAutospacing="0" w:line="300" w:lineRule="exact"/>
              <w:ind w:left="0" w:right="0"/>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1.工艺与细节：表面极其平整，光泽均匀，无色差，无气泡、无杂质、无裂纹；边缘切割精准，倒角圆润光滑，无崩边、无毛刺，手感舒适；</w:t>
            </w:r>
          </w:p>
          <w:p w14:paraId="67C8400F">
            <w:pPr>
              <w:keepNext w:val="0"/>
              <w:keepLines w:val="0"/>
              <w:suppressLineNumbers w:val="0"/>
              <w:wordWrap/>
              <w:spacing w:before="0" w:beforeAutospacing="0" w:after="0" w:afterAutospacing="0" w:line="300" w:lineRule="exact"/>
              <w:ind w:left="0" w:right="0"/>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2.耐磨性与硬度：高硬度能抵抗仪器设备的日常刮擦和磨损，防止表面变得粗糙；用硬币或螺丝刀用力划刻台面应无任何划痕；</w:t>
            </w:r>
          </w:p>
          <w:p w14:paraId="04192907">
            <w:pPr>
              <w:keepNext w:val="0"/>
              <w:keepLines w:val="0"/>
              <w:suppressLineNumbers w:val="0"/>
              <w:wordWrap/>
              <w:spacing w:before="0" w:beforeAutospacing="0" w:after="0" w:afterAutospacing="0" w:line="300" w:lineRule="exact"/>
              <w:ind w:left="0" w:right="0"/>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3.抗污染与易清洁性：用水性记号笔在表面涂画，静置5分钟后，用湿布或酒精擦拭，污渍应轻松完全擦除，无任何残留痕迹；</w:t>
            </w:r>
          </w:p>
          <w:p w14:paraId="1116E6CB">
            <w:pPr>
              <w:keepNext w:val="0"/>
              <w:keepLines w:val="0"/>
              <w:suppressLineNumbers w:val="0"/>
              <w:wordWrap/>
              <w:spacing w:before="0" w:beforeAutospacing="0" w:after="0" w:afterAutospacing="0" w:line="300" w:lineRule="exact"/>
              <w:ind w:left="0" w:right="0"/>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w:t>
            </w:r>
            <w:r>
              <w:rPr>
                <w:rFonts w:hint="default" w:ascii="仿宋" w:hAnsi="仿宋" w:eastAsia="仿宋" w:cs="仿宋"/>
                <w:color w:val="auto"/>
                <w:kern w:val="0"/>
                <w:sz w:val="24"/>
                <w:szCs w:val="24"/>
                <w:highlight w:val="none"/>
                <w:lang w:val="en-US" w:eastAsia="zh-CN"/>
              </w:rPr>
              <w:t>评分范围：3、2.5、2、1.5、1、0.5、0</w:t>
            </w:r>
            <w:r>
              <w:rPr>
                <w:rFonts w:hint="eastAsia" w:ascii="仿宋" w:hAnsi="仿宋" w:eastAsia="仿宋" w:cs="仿宋"/>
                <w:color w:val="auto"/>
                <w:kern w:val="0"/>
                <w:sz w:val="24"/>
                <w:szCs w:val="24"/>
                <w:highlight w:val="none"/>
                <w:lang w:val="en-US" w:eastAsia="zh-CN"/>
              </w:rPr>
              <w:t>）</w:t>
            </w:r>
          </w:p>
          <w:p w14:paraId="7C8EED69">
            <w:pPr>
              <w:keepNext w:val="0"/>
              <w:keepLines w:val="0"/>
              <w:suppressLineNumbers w:val="0"/>
              <w:wordWrap/>
              <w:spacing w:before="0" w:beforeAutospacing="0" w:after="0" w:afterAutospacing="0" w:line="300" w:lineRule="exact"/>
              <w:ind w:left="0" w:right="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二、汇总清单中序号</w:t>
            </w:r>
            <w:r>
              <w:rPr>
                <w:rFonts w:hint="default" w:ascii="仿宋" w:hAnsi="仿宋" w:eastAsia="仿宋" w:cs="仿宋"/>
                <w:b/>
                <w:bCs/>
                <w:color w:val="auto"/>
                <w:kern w:val="0"/>
                <w:sz w:val="24"/>
                <w:szCs w:val="24"/>
                <w:highlight w:val="none"/>
                <w:lang w:val="en-US" w:eastAsia="zh-CN"/>
              </w:rPr>
              <w:t>741</w:t>
            </w:r>
            <w:r>
              <w:rPr>
                <w:rFonts w:hint="eastAsia" w:ascii="仿宋" w:hAnsi="仿宋" w:eastAsia="仿宋" w:cs="仿宋"/>
                <w:b/>
                <w:bCs/>
                <w:color w:val="auto"/>
                <w:kern w:val="0"/>
                <w:sz w:val="24"/>
                <w:szCs w:val="24"/>
                <w:highlight w:val="none"/>
                <w:lang w:val="en-US" w:eastAsia="zh-CN"/>
              </w:rPr>
              <w:t>学生凳一张</w:t>
            </w:r>
          </w:p>
          <w:p w14:paraId="66364510">
            <w:pPr>
              <w:keepNext w:val="0"/>
              <w:keepLines w:val="0"/>
              <w:suppressLineNumbers w:val="0"/>
              <w:wordWrap/>
              <w:spacing w:before="0" w:beforeAutospacing="0" w:after="0" w:afterAutospacing="0" w:line="300" w:lineRule="exact"/>
              <w:ind w:left="0" w:right="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评分细则：最高4分</w:t>
            </w:r>
          </w:p>
          <w:p w14:paraId="2C6558E5">
            <w:pPr>
              <w:keepNext w:val="0"/>
              <w:keepLines w:val="0"/>
              <w:suppressLineNumbers w:val="0"/>
              <w:wordWrap/>
              <w:spacing w:before="0" w:beforeAutospacing="0" w:after="0" w:afterAutospacing="0" w:line="300" w:lineRule="exact"/>
              <w:ind w:left="0" w:right="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1.外观及工艺：根据外观式样、色调搭配合理性及制作工艺、喷涂工艺、节点细部处理等进行评定。</w:t>
            </w:r>
          </w:p>
          <w:p w14:paraId="0AB2041A">
            <w:pPr>
              <w:keepNext w:val="0"/>
              <w:keepLines w:val="0"/>
              <w:suppressLineNumbers w:val="0"/>
              <w:wordWrap/>
              <w:spacing w:before="0" w:beforeAutospacing="0" w:after="0" w:afterAutospacing="0" w:line="300" w:lineRule="exact"/>
              <w:ind w:left="0" w:right="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2.结构、牢固等：结构设计的合理性（学生凳提取是否顺畅等），稳定性（试坐应无松动、晃动现象）</w:t>
            </w:r>
          </w:p>
          <w:p w14:paraId="3D455AC2">
            <w:pPr>
              <w:keepNext w:val="0"/>
              <w:keepLines w:val="0"/>
              <w:suppressLineNumbers w:val="0"/>
              <w:wordWrap/>
              <w:spacing w:before="0" w:beforeAutospacing="0" w:after="0" w:afterAutospacing="0" w:line="300" w:lineRule="exact"/>
              <w:ind w:left="0" w:right="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（评分范围：4、3、2、1、0分）</w:t>
            </w:r>
          </w:p>
          <w:p w14:paraId="67F53161">
            <w:pPr>
              <w:keepNext w:val="0"/>
              <w:keepLines w:val="0"/>
              <w:suppressLineNumbers w:val="0"/>
              <w:wordWrap/>
              <w:spacing w:before="0" w:beforeAutospacing="0" w:after="0" w:afterAutospacing="0" w:line="300" w:lineRule="exact"/>
              <w:ind w:left="0" w:right="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default" w:ascii="仿宋" w:hAnsi="仿宋" w:eastAsia="仿宋" w:cs="仿宋"/>
                <w:b/>
                <w:bCs/>
                <w:color w:val="auto"/>
                <w:kern w:val="0"/>
                <w:sz w:val="24"/>
                <w:szCs w:val="24"/>
                <w:highlight w:val="none"/>
                <w:lang w:val="en-US" w:eastAsia="zh-CN"/>
              </w:rPr>
              <w:t>汇总清单</w:t>
            </w:r>
            <w:r>
              <w:rPr>
                <w:rFonts w:hint="eastAsia" w:ascii="仿宋" w:hAnsi="仿宋" w:eastAsia="仿宋" w:cs="仿宋"/>
                <w:b/>
                <w:bCs/>
                <w:color w:val="auto"/>
                <w:kern w:val="0"/>
                <w:sz w:val="24"/>
                <w:szCs w:val="24"/>
                <w:highlight w:val="none"/>
                <w:lang w:val="en-US" w:eastAsia="zh-CN"/>
              </w:rPr>
              <w:t>序号</w:t>
            </w:r>
            <w:r>
              <w:rPr>
                <w:rFonts w:hint="default" w:ascii="仿宋" w:hAnsi="仿宋" w:eastAsia="仿宋" w:cs="仿宋"/>
                <w:b/>
                <w:bCs/>
                <w:color w:val="auto"/>
                <w:kern w:val="0"/>
                <w:sz w:val="24"/>
                <w:szCs w:val="24"/>
                <w:highlight w:val="none"/>
                <w:lang w:val="en-US" w:eastAsia="zh-CN"/>
              </w:rPr>
              <w:t>795</w:t>
            </w:r>
            <w:r>
              <w:rPr>
                <w:rFonts w:hint="eastAsia" w:ascii="仿宋" w:hAnsi="仿宋" w:eastAsia="仿宋" w:cs="仿宋"/>
                <w:b/>
                <w:bCs/>
                <w:color w:val="auto"/>
                <w:kern w:val="0"/>
                <w:sz w:val="24"/>
                <w:szCs w:val="24"/>
                <w:highlight w:val="none"/>
                <w:lang w:val="en-US" w:eastAsia="zh-CN"/>
              </w:rPr>
              <w:t>数码液晶显微镜</w:t>
            </w:r>
          </w:p>
          <w:p w14:paraId="223B40D1">
            <w:pPr>
              <w:keepNext w:val="0"/>
              <w:keepLines w:val="0"/>
              <w:suppressLineNumbers w:val="0"/>
              <w:wordWrap/>
              <w:spacing w:before="0" w:beforeAutospacing="0" w:after="0" w:afterAutospacing="0" w:line="300" w:lineRule="exact"/>
              <w:ind w:left="0" w:right="0"/>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评分细则：最高得</w:t>
            </w:r>
            <w:r>
              <w:rPr>
                <w:rFonts w:hint="default"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val="en-US" w:eastAsia="zh-CN"/>
              </w:rPr>
              <w:t>分</w:t>
            </w:r>
          </w:p>
          <w:p w14:paraId="0FCA482E">
            <w:pPr>
              <w:keepNext w:val="0"/>
              <w:keepLines w:val="0"/>
              <w:suppressLineNumbers w:val="0"/>
              <w:wordWrap/>
              <w:spacing w:before="0" w:beforeAutospacing="0" w:after="0" w:afterAutospacing="0" w:line="300" w:lineRule="exact"/>
              <w:ind w:left="0" w:right="0"/>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1.产品总体评价：根据产品整体外观、结构、制作工艺等方面；</w:t>
            </w:r>
          </w:p>
          <w:p w14:paraId="02F43F6C">
            <w:pPr>
              <w:keepNext w:val="0"/>
              <w:keepLines w:val="0"/>
              <w:suppressLineNumbers w:val="0"/>
              <w:wordWrap/>
              <w:spacing w:before="0" w:beforeAutospacing="0" w:after="0" w:afterAutospacing="0" w:line="300" w:lineRule="exact"/>
              <w:ind w:left="0" w:right="0"/>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2.样品功能性要求：</w:t>
            </w:r>
          </w:p>
          <w:p w14:paraId="665501BF">
            <w:pPr>
              <w:keepNext w:val="0"/>
              <w:keepLines w:val="0"/>
              <w:suppressLineNumbers w:val="0"/>
              <w:wordWrap/>
              <w:spacing w:before="0" w:beforeAutospacing="0" w:after="0" w:afterAutospacing="0" w:line="300" w:lineRule="exact"/>
              <w:ind w:left="0" w:right="0"/>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智能终端（平板）放置在显微镜上定位稳定，操作方便度等方面。</w:t>
            </w:r>
          </w:p>
          <w:p w14:paraId="4F7DC985">
            <w:pPr>
              <w:keepNext w:val="0"/>
              <w:keepLines w:val="0"/>
              <w:suppressLineNumbers w:val="0"/>
              <w:wordWrap/>
              <w:spacing w:before="0" w:beforeAutospacing="0" w:after="0" w:afterAutospacing="0" w:line="300" w:lineRule="exact"/>
              <w:ind w:left="0" w:right="0"/>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w:t>
            </w:r>
            <w:r>
              <w:rPr>
                <w:rFonts w:hint="default" w:ascii="仿宋" w:hAnsi="仿宋" w:eastAsia="仿宋" w:cs="仿宋"/>
                <w:color w:val="auto"/>
                <w:kern w:val="0"/>
                <w:sz w:val="24"/>
                <w:szCs w:val="24"/>
                <w:highlight w:val="none"/>
                <w:lang w:val="en-US" w:eastAsia="zh-CN"/>
              </w:rPr>
              <w:t>评分范围：3、2.5、2、1.5、1、0.5、0</w:t>
            </w:r>
            <w:r>
              <w:rPr>
                <w:rFonts w:hint="eastAsia" w:ascii="仿宋" w:hAnsi="仿宋" w:eastAsia="仿宋" w:cs="仿宋"/>
                <w:color w:val="auto"/>
                <w:kern w:val="0"/>
                <w:sz w:val="24"/>
                <w:szCs w:val="24"/>
                <w:highlight w:val="none"/>
                <w:lang w:val="en-US" w:eastAsia="zh-CN"/>
              </w:rPr>
              <w:t>）</w:t>
            </w:r>
          </w:p>
          <w:p w14:paraId="460729E1">
            <w:pPr>
              <w:keepNext w:val="0"/>
              <w:keepLines w:val="0"/>
              <w:suppressLineNumbers w:val="0"/>
              <w:spacing w:before="0" w:beforeAutospacing="0" w:after="0" w:afterAutospacing="0"/>
              <w:ind w:left="0" w:right="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w:t>
            </w:r>
            <w:r>
              <w:rPr>
                <w:rFonts w:hint="default" w:ascii="仿宋" w:hAnsi="仿宋" w:eastAsia="仿宋" w:cs="仿宋"/>
                <w:b/>
                <w:bCs/>
                <w:color w:val="auto"/>
                <w:kern w:val="0"/>
                <w:sz w:val="24"/>
                <w:szCs w:val="24"/>
                <w:highlight w:val="none"/>
                <w:lang w:val="en-US" w:eastAsia="zh-CN"/>
              </w:rPr>
              <w:t>汇总清单</w:t>
            </w:r>
            <w:r>
              <w:rPr>
                <w:rFonts w:hint="eastAsia" w:ascii="仿宋" w:hAnsi="仿宋" w:eastAsia="仿宋" w:cs="仿宋"/>
                <w:b/>
                <w:bCs/>
                <w:color w:val="auto"/>
                <w:kern w:val="0"/>
                <w:sz w:val="24"/>
                <w:szCs w:val="24"/>
                <w:highlight w:val="none"/>
                <w:lang w:val="en-US" w:eastAsia="zh-CN"/>
              </w:rPr>
              <w:t>序号4</w:t>
            </w:r>
            <w:r>
              <w:rPr>
                <w:rFonts w:hint="default" w:ascii="仿宋" w:hAnsi="仿宋" w:eastAsia="仿宋" w:cs="仿宋"/>
                <w:b/>
                <w:bCs/>
                <w:color w:val="auto"/>
                <w:kern w:val="0"/>
                <w:sz w:val="24"/>
                <w:szCs w:val="24"/>
                <w:highlight w:val="none"/>
                <w:lang w:val="en-US" w:eastAsia="zh-CN"/>
              </w:rPr>
              <w:t>46</w:t>
            </w:r>
            <w:r>
              <w:rPr>
                <w:rFonts w:hint="eastAsia" w:ascii="仿宋" w:hAnsi="仿宋" w:eastAsia="仿宋" w:cs="仿宋"/>
                <w:b/>
                <w:bCs/>
                <w:color w:val="auto"/>
                <w:kern w:val="0"/>
                <w:sz w:val="24"/>
                <w:szCs w:val="24"/>
                <w:highlight w:val="none"/>
                <w:lang w:val="en-US" w:eastAsia="zh-CN"/>
              </w:rPr>
              <w:t>机械能守恒实验器2 、序号7</w:t>
            </w:r>
            <w:r>
              <w:rPr>
                <w:rFonts w:hint="default" w:ascii="仿宋" w:hAnsi="仿宋" w:eastAsia="仿宋" w:cs="仿宋"/>
                <w:b/>
                <w:bCs/>
                <w:color w:val="auto"/>
                <w:kern w:val="0"/>
                <w:sz w:val="24"/>
                <w:szCs w:val="24"/>
                <w:highlight w:val="none"/>
                <w:lang w:val="en-US" w:eastAsia="zh-CN"/>
              </w:rPr>
              <w:t>04</w:t>
            </w:r>
            <w:r>
              <w:rPr>
                <w:rFonts w:hint="eastAsia" w:ascii="仿宋" w:hAnsi="仿宋" w:eastAsia="仿宋" w:cs="仿宋"/>
                <w:b/>
                <w:bCs/>
                <w:color w:val="auto"/>
                <w:kern w:val="0"/>
                <w:sz w:val="24"/>
                <w:szCs w:val="24"/>
                <w:highlight w:val="none"/>
                <w:lang w:val="en-US" w:eastAsia="zh-CN"/>
              </w:rPr>
              <w:t xml:space="preserve"> 色度传感器</w:t>
            </w:r>
          </w:p>
          <w:p w14:paraId="693F8ACB">
            <w:pPr>
              <w:keepNext w:val="0"/>
              <w:keepLines w:val="0"/>
              <w:suppressLineNumbers w:val="0"/>
              <w:spacing w:before="0" w:beforeAutospacing="0" w:after="0" w:afterAutospacing="0"/>
              <w:ind w:left="0" w:right="0"/>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评分细则：最高得3分</w:t>
            </w:r>
          </w:p>
          <w:p w14:paraId="3FE48370">
            <w:pPr>
              <w:keepNext w:val="0"/>
              <w:keepLines w:val="0"/>
              <w:suppressLineNumbers w:val="0"/>
              <w:spacing w:before="0" w:beforeAutospacing="0" w:after="0" w:afterAutospacing="0"/>
              <w:ind w:left="0" w:right="0"/>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1.样品总体评价：样品外表标识清晰；按键清晰，回弹有力，材质、外观、制作工艺、结构、牢固性。</w:t>
            </w:r>
          </w:p>
          <w:p w14:paraId="6A96A4E3">
            <w:pPr>
              <w:keepNext w:val="0"/>
              <w:keepLines w:val="0"/>
              <w:suppressLineNumbers w:val="0"/>
              <w:spacing w:before="0" w:beforeAutospacing="0" w:after="0" w:afterAutospacing="0"/>
              <w:ind w:left="0" w:right="0"/>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2.样品功能性要求：</w:t>
            </w:r>
          </w:p>
          <w:p w14:paraId="70A1A089">
            <w:pPr>
              <w:keepNext w:val="0"/>
              <w:keepLines w:val="0"/>
              <w:suppressLineNumbers w:val="0"/>
              <w:spacing w:before="0" w:beforeAutospacing="0" w:after="0" w:afterAutospacing="0"/>
              <w:ind w:left="0" w:right="0"/>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挡光片有合适的挡光效果，放置位置稳定。比色皿卡槽尺寸与比色皿贴合，放置后无明显晃动。</w:t>
            </w:r>
          </w:p>
          <w:p w14:paraId="72135D9F">
            <w:pPr>
              <w:keepNext w:val="0"/>
              <w:keepLines w:val="0"/>
              <w:suppressLineNumbers w:val="0"/>
              <w:spacing w:before="0" w:beforeAutospacing="0" w:after="0" w:afterAutospacing="0"/>
              <w:ind w:left="0" w:right="0"/>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（评分范围：3、2.5、2、1.5、1、0.5、0）</w:t>
            </w:r>
          </w:p>
        </w:tc>
        <w:tc>
          <w:tcPr>
            <w:tcW w:w="748" w:type="dxa"/>
            <w:noWrap w:val="0"/>
            <w:vAlign w:val="center"/>
          </w:tcPr>
          <w:p w14:paraId="7FBAC5BD">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主观分</w:t>
            </w:r>
          </w:p>
        </w:tc>
      </w:tr>
      <w:tr w14:paraId="7C64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65" w:type="dxa"/>
            <w:gridSpan w:val="2"/>
            <w:noWrap w:val="0"/>
            <w:vAlign w:val="center"/>
          </w:tcPr>
          <w:p w14:paraId="062E14F7">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合计</w:t>
            </w:r>
          </w:p>
        </w:tc>
        <w:tc>
          <w:tcPr>
            <w:tcW w:w="905" w:type="dxa"/>
            <w:noWrap w:val="0"/>
            <w:vAlign w:val="center"/>
          </w:tcPr>
          <w:p w14:paraId="63B79815">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default"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fldChar w:fldCharType="begin"/>
            </w:r>
            <w:r>
              <w:rPr>
                <w:rFonts w:hint="eastAsia" w:ascii="仿宋_GB2312" w:hAnsi="仿宋_GB2312" w:eastAsia="仿宋_GB2312" w:cs="仿宋_GB2312"/>
                <w:bCs/>
                <w:color w:val="auto"/>
                <w:sz w:val="24"/>
                <w:szCs w:val="24"/>
                <w:highlight w:val="none"/>
              </w:rPr>
              <w:instrText xml:space="preserve"> =SUM(ABOVE) </w:instrText>
            </w:r>
            <w:r>
              <w:rPr>
                <w:rFonts w:hint="eastAsia" w:ascii="仿宋_GB2312" w:hAnsi="仿宋_GB2312" w:eastAsia="仿宋_GB2312" w:cs="仿宋_GB2312"/>
                <w:bCs/>
                <w:color w:val="auto"/>
                <w:sz w:val="24"/>
                <w:szCs w:val="24"/>
                <w:highlight w:val="none"/>
              </w:rPr>
              <w:fldChar w:fldCharType="separate"/>
            </w:r>
            <w:r>
              <w:rPr>
                <w:rFonts w:hint="eastAsia" w:ascii="仿宋_GB2312" w:hAnsi="仿宋_GB2312" w:eastAsia="仿宋_GB2312" w:cs="仿宋_GB2312"/>
                <w:bCs/>
                <w:color w:val="auto"/>
                <w:sz w:val="24"/>
                <w:szCs w:val="24"/>
                <w:highlight w:val="none"/>
              </w:rPr>
              <w:t>100</w:t>
            </w:r>
            <w:r>
              <w:rPr>
                <w:rFonts w:hint="eastAsia" w:ascii="仿宋_GB2312" w:hAnsi="仿宋_GB2312" w:eastAsia="仿宋_GB2312" w:cs="仿宋_GB2312"/>
                <w:bCs/>
                <w:color w:val="auto"/>
                <w:sz w:val="24"/>
                <w:szCs w:val="24"/>
                <w:highlight w:val="none"/>
              </w:rPr>
              <w:fldChar w:fldCharType="end"/>
            </w:r>
          </w:p>
        </w:tc>
        <w:tc>
          <w:tcPr>
            <w:tcW w:w="5701" w:type="dxa"/>
            <w:noWrap w:val="0"/>
            <w:vAlign w:val="center"/>
          </w:tcPr>
          <w:p w14:paraId="6A40070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rPr>
                <w:rFonts w:hint="default" w:ascii="仿宋_GB2312" w:hAnsi="仿宋_GB2312" w:eastAsia="仿宋_GB2312" w:cs="仿宋_GB2312"/>
                <w:bCs/>
                <w:color w:val="auto"/>
                <w:sz w:val="24"/>
                <w:szCs w:val="24"/>
                <w:highlight w:val="none"/>
              </w:rPr>
            </w:pPr>
          </w:p>
        </w:tc>
        <w:tc>
          <w:tcPr>
            <w:tcW w:w="748" w:type="dxa"/>
            <w:noWrap w:val="0"/>
            <w:vAlign w:val="center"/>
          </w:tcPr>
          <w:p w14:paraId="0BD5B8D8">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default" w:ascii="仿宋_GB2312" w:hAnsi="仿宋_GB2312" w:eastAsia="仿宋_GB2312" w:cs="仿宋_GB2312"/>
                <w:bCs/>
                <w:color w:val="auto"/>
                <w:sz w:val="24"/>
                <w:szCs w:val="24"/>
                <w:highlight w:val="none"/>
              </w:rPr>
            </w:pPr>
          </w:p>
        </w:tc>
      </w:tr>
    </w:tbl>
    <w:p w14:paraId="667B3406">
      <w:pPr>
        <w:keepNext w:val="0"/>
        <w:keepLines w:val="0"/>
        <w:pageBreakBefore w:val="0"/>
        <w:numPr>
          <w:ilvl w:val="-1"/>
          <w:numId w:val="0"/>
        </w:numPr>
        <w:kinsoku/>
        <w:overflowPunct/>
        <w:topLinePunct w:val="0"/>
        <w:autoSpaceDN/>
        <w:bidi w:val="0"/>
        <w:spacing w:beforeAutospacing="0" w:line="440" w:lineRule="exact"/>
        <w:ind w:left="840" w:leftChars="0" w:right="0" w:rightChars="0" w:firstLine="0" w:firstLineChars="0"/>
        <w:outlineLvl w:val="9"/>
        <w:rPr>
          <w:rFonts w:hint="eastAsia" w:ascii="黑体" w:hAnsi="黑体" w:eastAsia="黑体"/>
          <w:color w:val="auto"/>
          <w:sz w:val="30"/>
          <w:szCs w:val="30"/>
          <w:highlight w:val="none"/>
        </w:rPr>
      </w:pPr>
    </w:p>
    <w:p w14:paraId="6A074EFA">
      <w:pPr>
        <w:pStyle w:val="2"/>
        <w:pageBreakBefore/>
        <w:spacing w:before="240" w:beforeLines="100"/>
        <w:rPr>
          <w:rFonts w:ascii="仿宋_GB2312" w:eastAsia="仿宋_GB2312"/>
          <w:color w:val="auto"/>
          <w:highlight w:val="none"/>
        </w:rPr>
      </w:pPr>
      <w:bookmarkStart w:id="21" w:name="_Toc10591"/>
      <w:bookmarkStart w:id="22" w:name="_Toc7870"/>
      <w:bookmarkStart w:id="23" w:name="_Toc8643"/>
      <w:bookmarkStart w:id="24" w:name="_Toc30684"/>
      <w:bookmarkStart w:id="25" w:name="_Toc403051095"/>
      <w:bookmarkStart w:id="26" w:name="_Toc421271113"/>
      <w:bookmarkStart w:id="27" w:name="_Toc109755339"/>
      <w:bookmarkStart w:id="28" w:name="_Toc20327"/>
      <w:bookmarkStart w:id="29" w:name="_Toc403051096"/>
      <w:bookmarkStart w:id="30" w:name="_Toc421271117"/>
      <w:bookmarkStart w:id="31" w:name="_Toc109755340"/>
      <w:bookmarkStart w:id="32" w:name="_Toc11874"/>
      <w:r>
        <w:rPr>
          <w:rFonts w:hint="eastAsia" w:ascii="仿宋_GB2312" w:eastAsia="仿宋_GB2312"/>
          <w:color w:val="auto"/>
          <w:highlight w:val="none"/>
        </w:rPr>
        <w:t>第四章  招标需求</w:t>
      </w:r>
      <w:bookmarkEnd w:id="21"/>
      <w:bookmarkEnd w:id="22"/>
    </w:p>
    <w:bookmarkEnd w:id="23"/>
    <w:bookmarkEnd w:id="24"/>
    <w:bookmarkEnd w:id="25"/>
    <w:bookmarkEnd w:id="26"/>
    <w:bookmarkEnd w:id="27"/>
    <w:p w14:paraId="51B4120F">
      <w:pPr>
        <w:wordWrap w:val="0"/>
        <w:spacing w:line="360" w:lineRule="auto"/>
        <w:ind w:firstLine="562" w:firstLineChars="200"/>
        <w:rPr>
          <w:rFonts w:hint="eastAsia"/>
          <w:b/>
          <w:bCs w:val="0"/>
          <w:color w:val="auto"/>
          <w:sz w:val="28"/>
          <w:szCs w:val="28"/>
          <w:highlight w:val="none"/>
          <w:u w:val="single"/>
          <w:lang w:val="zh-CN"/>
        </w:rPr>
      </w:pPr>
      <w:r>
        <w:rPr>
          <w:rFonts w:hint="eastAsia"/>
          <w:b/>
          <w:bCs w:val="0"/>
          <w:color w:val="auto"/>
          <w:sz w:val="28"/>
          <w:szCs w:val="28"/>
          <w:highlight w:val="none"/>
          <w:u w:val="single"/>
          <w:lang w:val="zh-CN"/>
        </w:rPr>
        <w:t>说明：</w:t>
      </w:r>
    </w:p>
    <w:p w14:paraId="49916010">
      <w:pPr>
        <w:wordWrap w:val="0"/>
        <w:spacing w:line="360" w:lineRule="auto"/>
        <w:ind w:firstLine="562" w:firstLineChars="200"/>
        <w:rPr>
          <w:rFonts w:hint="eastAsia"/>
          <w:b/>
          <w:bCs w:val="0"/>
          <w:color w:val="auto"/>
          <w:sz w:val="28"/>
          <w:szCs w:val="28"/>
          <w:highlight w:val="none"/>
          <w:u w:val="single"/>
          <w:lang w:val="zh-CN"/>
        </w:rPr>
      </w:pPr>
      <w:r>
        <w:rPr>
          <w:rFonts w:hint="eastAsia"/>
          <w:b/>
          <w:bCs w:val="0"/>
          <w:color w:val="auto"/>
          <w:sz w:val="28"/>
          <w:szCs w:val="28"/>
          <w:highlight w:val="none"/>
          <w:u w:val="single"/>
          <w:lang w:val="zh-CN" w:eastAsia="zh-CN"/>
        </w:rPr>
        <w:t>1.</w:t>
      </w:r>
      <w:r>
        <w:rPr>
          <w:rFonts w:hint="eastAsia"/>
          <w:b/>
          <w:bCs w:val="0"/>
          <w:color w:val="auto"/>
          <w:sz w:val="28"/>
          <w:szCs w:val="28"/>
          <w:highlight w:val="none"/>
          <w:u w:val="single"/>
          <w:lang w:val="zh-CN"/>
        </w:rPr>
        <w:t>“</w:t>
      </w:r>
      <w:r>
        <w:rPr>
          <w:rFonts w:hint="eastAsia" w:ascii="Calibri" w:hAnsi="Calibri" w:eastAsia="宋体"/>
          <w:b/>
          <w:bCs w:val="0"/>
          <w:color w:val="auto"/>
          <w:sz w:val="28"/>
          <w:szCs w:val="28"/>
          <w:highlight w:val="none"/>
          <w:u w:val="single"/>
          <w:lang w:val="zh-CN"/>
        </w:rPr>
        <w:t>▲</w:t>
      </w:r>
      <w:r>
        <w:rPr>
          <w:rFonts w:hint="eastAsia"/>
          <w:b/>
          <w:bCs w:val="0"/>
          <w:color w:val="auto"/>
          <w:sz w:val="28"/>
          <w:szCs w:val="28"/>
          <w:highlight w:val="none"/>
          <w:u w:val="single"/>
          <w:lang w:val="zh-CN"/>
        </w:rPr>
        <w:t xml:space="preserve"> ”号标注的内容为实质性要求，应当满足或优于，否则按照无效投标处理。</w:t>
      </w:r>
    </w:p>
    <w:p w14:paraId="307844C4">
      <w:pPr>
        <w:widowControl/>
        <w:wordWrap/>
        <w:spacing w:line="400" w:lineRule="atLeast"/>
        <w:ind w:firstLine="562" w:firstLineChars="200"/>
        <w:rPr>
          <w:rFonts w:hint="eastAsia" w:ascii="Calibri" w:hAnsi="Calibri" w:eastAsia="宋体" w:cs="Times New Roman"/>
          <w:b/>
          <w:bCs w:val="0"/>
          <w:color w:val="auto"/>
          <w:sz w:val="28"/>
          <w:szCs w:val="28"/>
          <w:highlight w:val="none"/>
          <w:u w:val="single"/>
          <w:lang w:val="zh-CN" w:eastAsia="zh-CN"/>
        </w:rPr>
      </w:pPr>
      <w:r>
        <w:rPr>
          <w:rFonts w:hint="eastAsia" w:ascii="Calibri" w:hAnsi="Calibri" w:eastAsia="宋体" w:cs="Times New Roman"/>
          <w:b/>
          <w:bCs w:val="0"/>
          <w:color w:val="auto"/>
          <w:sz w:val="28"/>
          <w:szCs w:val="28"/>
          <w:highlight w:val="none"/>
          <w:u w:val="single"/>
          <w:lang w:val="zh-CN" w:eastAsia="zh-CN"/>
        </w:rPr>
        <w:t>2.</w:t>
      </w:r>
      <w:r>
        <w:rPr>
          <w:rFonts w:hint="eastAsia" w:ascii="Calibri" w:hAnsi="Calibri" w:eastAsia="宋体" w:cs="Times New Roman"/>
          <w:b/>
          <w:bCs w:val="0"/>
          <w:color w:val="auto"/>
          <w:sz w:val="28"/>
          <w:szCs w:val="28"/>
          <w:highlight w:val="none"/>
          <w:u w:val="single"/>
          <w:lang w:val="zh-CN"/>
        </w:rPr>
        <w:t>采购清单注明“核心产品”的，提供相同品牌产品且通过资格审查、符合性审查的不同投标人参加同一合同项下投标的，按一家投标人计算，评审后得分最高的同品牌投标人获得中标人推荐资格；评审得分相同的，由采购人确定或者采购人委托评标委员会以投票方式确定一个投标人获得中标人推荐资格，其他同品牌投标人不作为中标候选人</w:t>
      </w:r>
      <w:r>
        <w:rPr>
          <w:rFonts w:hint="eastAsia" w:ascii="Calibri" w:hAnsi="Calibri" w:eastAsia="宋体" w:cs="Times New Roman"/>
          <w:b/>
          <w:bCs w:val="0"/>
          <w:color w:val="auto"/>
          <w:sz w:val="28"/>
          <w:szCs w:val="28"/>
          <w:highlight w:val="none"/>
          <w:u w:val="single"/>
          <w:lang w:val="zh-CN" w:eastAsia="zh-CN"/>
        </w:rPr>
        <w:t>。</w:t>
      </w:r>
    </w:p>
    <w:p w14:paraId="72164076">
      <w:pPr>
        <w:wordWrap w:val="0"/>
        <w:spacing w:line="360" w:lineRule="auto"/>
        <w:ind w:firstLine="562" w:firstLineChars="200"/>
        <w:rPr>
          <w:rFonts w:hint="eastAsia"/>
          <w:color w:val="auto"/>
          <w:highlight w:val="none"/>
          <w:lang w:val="zh-CN" w:eastAsia="zh-CN"/>
        </w:rPr>
      </w:pPr>
      <w:r>
        <w:rPr>
          <w:rFonts w:hint="eastAsia" w:ascii="Calibri" w:hAnsi="Calibri" w:eastAsia="宋体" w:cs="Times New Roman"/>
          <w:b/>
          <w:bCs w:val="0"/>
          <w:color w:val="auto"/>
          <w:sz w:val="28"/>
          <w:szCs w:val="28"/>
          <w:highlight w:val="none"/>
          <w:u w:val="single"/>
          <w:lang w:val="zh-CN" w:eastAsia="zh-CN"/>
        </w:rPr>
        <w:t>3.</w:t>
      </w:r>
      <w:r>
        <w:rPr>
          <w:rFonts w:hint="eastAsia" w:ascii="Calibri" w:hAnsi="Calibri" w:eastAsia="宋体" w:cs="Times New Roman"/>
          <w:b/>
          <w:bCs w:val="0"/>
          <w:color w:val="auto"/>
          <w:sz w:val="28"/>
          <w:szCs w:val="28"/>
          <w:highlight w:val="none"/>
          <w:u w:val="single"/>
          <w:lang w:val="zh-CN"/>
        </w:rPr>
        <w:t>采购清单注明需要检测报告的，承诺合同签订前提供符合要求的检测报告。</w:t>
      </w:r>
    </w:p>
    <w:p w14:paraId="24DD7FAF">
      <w:pPr>
        <w:numPr>
          <w:ilvl w:val="0"/>
          <w:numId w:val="6"/>
        </w:numPr>
        <w:spacing w:line="440" w:lineRule="exact"/>
        <w:ind w:firstLine="600" w:firstLineChars="200"/>
        <w:outlineLvl w:val="1"/>
        <w:rPr>
          <w:rFonts w:hint="eastAsia" w:ascii="黑体" w:hAnsi="黑体" w:eastAsia="黑体" w:cs="Times New Roman"/>
          <w:color w:val="auto"/>
          <w:sz w:val="30"/>
          <w:szCs w:val="30"/>
          <w:highlight w:val="none"/>
        </w:rPr>
      </w:pPr>
      <w:r>
        <w:rPr>
          <w:rFonts w:hint="eastAsia" w:ascii="黑体" w:hAnsi="黑体" w:eastAsia="黑体" w:cs="Times New Roman"/>
          <w:color w:val="auto"/>
          <w:sz w:val="30"/>
          <w:szCs w:val="30"/>
          <w:highlight w:val="none"/>
        </w:rPr>
        <w:t>采购内容</w:t>
      </w:r>
    </w:p>
    <w:p w14:paraId="749A0783">
      <w:pPr>
        <w:keepNext w:val="0"/>
        <w:keepLines w:val="0"/>
        <w:pageBreakBefore w:val="0"/>
        <w:widowControl w:val="0"/>
        <w:kinsoku/>
        <w:wordWrap/>
        <w:overflowPunct/>
        <w:topLinePunct w:val="0"/>
        <w:autoSpaceDE/>
        <w:autoSpaceDN/>
        <w:bidi w:val="0"/>
        <w:adjustRightInd/>
        <w:snapToGrid/>
        <w:spacing w:line="440" w:lineRule="atLeast"/>
        <w:ind w:firstLine="602" w:firstLineChars="200"/>
        <w:textAlignment w:val="auto"/>
        <w:outlineLvl w:val="2"/>
        <w:rPr>
          <w:rFonts w:hint="eastAsia" w:ascii="Times New Roman" w:hAnsi="Times New Roman" w:eastAsia="仿宋_GB2312"/>
          <w:b/>
          <w:bCs/>
          <w:color w:val="auto"/>
          <w:sz w:val="30"/>
          <w:highlight w:val="none"/>
          <w:lang w:val="en-US" w:eastAsia="zh-CN"/>
        </w:rPr>
      </w:pPr>
      <w:r>
        <w:rPr>
          <w:rFonts w:hint="eastAsia" w:ascii="Times New Roman" w:hAnsi="Times New Roman" w:eastAsia="仿宋_GB2312"/>
          <w:b/>
          <w:bCs/>
          <w:color w:val="auto"/>
          <w:sz w:val="30"/>
          <w:highlight w:val="none"/>
        </w:rPr>
        <w:t>（一）</w:t>
      </w:r>
      <w:r>
        <w:rPr>
          <w:rFonts w:hint="eastAsia" w:ascii="Times New Roman" w:hAnsi="Times New Roman" w:eastAsia="仿宋_GB2312"/>
          <w:b/>
          <w:bCs/>
          <w:color w:val="auto"/>
          <w:sz w:val="30"/>
          <w:highlight w:val="none"/>
          <w:lang w:val="en-US" w:eastAsia="zh-CN"/>
        </w:rPr>
        <w:t>项目概况</w:t>
      </w:r>
    </w:p>
    <w:p w14:paraId="61694841">
      <w:pPr>
        <w:keepNext w:val="0"/>
        <w:keepLines w:val="0"/>
        <w:pageBreakBefore w:val="0"/>
        <w:widowControl w:val="0"/>
        <w:kinsoku/>
        <w:wordWrap/>
        <w:overflowPunct/>
        <w:topLinePunct w:val="0"/>
        <w:autoSpaceDE/>
        <w:autoSpaceDN/>
        <w:bidi w:val="0"/>
        <w:adjustRightInd/>
        <w:snapToGrid/>
        <w:spacing w:line="440" w:lineRule="atLeast"/>
        <w:ind w:firstLine="420" w:firstLineChars="0"/>
        <w:textAlignment w:val="auto"/>
        <w:rPr>
          <w:rFonts w:hint="eastAsia"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 xml:space="preserve">实验教学是国家课程方案和课程标准规定的重要教学内容，是培养创新人才的重要途径。实验仪器设备作为中学教育中不可或缺的一部分，它不仅是学生实践操作的重要工具，也是培养学生科学素养和探究能力的重要载体。目前，浙江省各地初高中学校的实验装备存在以下情况。一是实验教学资源生均比不平衡，导致分配不均，影响学生实验课效果；二是部分学校实验仪器设备陈旧，性能相对落后，实验室基本没有进行改造，实验室规模和仪器设备已经满足不了日常教学需要；三是部分地区新建的学校已于2025年内投入使用，但相应实验仪器设备尚未配备，十分影响学校办学效益；四是初高中阶段，学生学科实验繁多，所需实验资源也多种多样；五是随着教育改革深入推进、教育技术的不断发展和对科学教育工作要求的日益提高，大部分学校现有实验装备已落后于教育现代化发展，创新型实验室需求日益增加。 </w:t>
      </w:r>
      <w:r>
        <w:rPr>
          <w:rFonts w:hint="eastAsia" w:ascii="仿宋_GB2312" w:hAnsi="仿宋_GB2312" w:eastAsia="仿宋_GB2312" w:cs="仿宋_GB2312"/>
          <w:color w:val="auto"/>
          <w:sz w:val="28"/>
          <w:szCs w:val="36"/>
          <w:highlight w:val="none"/>
          <w:lang w:val="en-US" w:eastAsia="zh-CN"/>
        </w:rPr>
        <w:tab/>
      </w:r>
    </w:p>
    <w:p w14:paraId="66BCD08B">
      <w:pPr>
        <w:bidi w:val="0"/>
        <w:ind w:firstLine="420" w:firstLineChars="0"/>
        <w:rPr>
          <w:rFonts w:hint="eastAsia"/>
          <w:color w:val="auto"/>
          <w:highlight w:val="none"/>
          <w:lang w:val="en-US" w:eastAsia="zh-CN"/>
        </w:rPr>
      </w:pPr>
      <w:r>
        <w:rPr>
          <w:rFonts w:hint="eastAsia" w:ascii="仿宋_GB2312" w:hAnsi="仿宋_GB2312" w:eastAsia="仿宋_GB2312" w:cs="仿宋_GB2312"/>
          <w:color w:val="auto"/>
          <w:sz w:val="28"/>
          <w:szCs w:val="36"/>
          <w:highlight w:val="none"/>
          <w:lang w:val="en-US" w:eastAsia="zh-CN"/>
        </w:rPr>
        <w:t>本项目建设旨在提升浙江省中学实验教学条件水平，采购一批质量可靠、性能稳定的实验仪器设备。既是为了提高实验教学的质量和效率，也是为了学校开展实验教学工作提供强有力的支持。</w:t>
      </w:r>
    </w:p>
    <w:p w14:paraId="279E0C32">
      <w:pPr>
        <w:keepNext w:val="0"/>
        <w:keepLines w:val="0"/>
        <w:pageBreakBefore w:val="0"/>
        <w:widowControl w:val="0"/>
        <w:numPr>
          <w:ilvl w:val="0"/>
          <w:numId w:val="7"/>
        </w:numPr>
        <w:kinsoku/>
        <w:wordWrap/>
        <w:overflowPunct/>
        <w:topLinePunct w:val="0"/>
        <w:autoSpaceDE/>
        <w:autoSpaceDN/>
        <w:bidi w:val="0"/>
        <w:adjustRightInd/>
        <w:snapToGrid/>
        <w:spacing w:line="440" w:lineRule="atLeast"/>
        <w:ind w:left="29" w:firstLine="601" w:firstLineChars="0"/>
        <w:textAlignment w:val="auto"/>
        <w:outlineLvl w:val="2"/>
        <w:rPr>
          <w:rFonts w:hint="eastAsia" w:ascii="Times New Roman" w:hAnsi="Times New Roman" w:eastAsia="仿宋_GB2312"/>
          <w:b/>
          <w:bCs/>
          <w:color w:val="auto"/>
          <w:sz w:val="30"/>
          <w:highlight w:val="none"/>
          <w:lang w:val="en-US" w:eastAsia="zh-CN"/>
        </w:rPr>
      </w:pPr>
      <w:r>
        <w:rPr>
          <w:rFonts w:hint="eastAsia" w:ascii="Times New Roman" w:hAnsi="Times New Roman" w:eastAsia="仿宋_GB2312"/>
          <w:b/>
          <w:bCs/>
          <w:color w:val="auto"/>
          <w:sz w:val="30"/>
          <w:highlight w:val="none"/>
          <w:lang w:val="en-US" w:eastAsia="zh-CN"/>
        </w:rPr>
        <w:t>技术要求</w:t>
      </w:r>
    </w:p>
    <w:p w14:paraId="327D9006">
      <w:pPr>
        <w:keepNext w:val="0"/>
        <w:keepLines w:val="0"/>
        <w:pageBreakBefore w:val="0"/>
        <w:widowControl/>
        <w:kinsoku/>
        <w:wordWrap/>
        <w:overflowPunct/>
        <w:topLinePunct w:val="0"/>
        <w:autoSpaceDE/>
        <w:autoSpaceDN/>
        <w:bidi w:val="0"/>
        <w:adjustRightInd/>
        <w:snapToGrid/>
        <w:spacing w:line="400" w:lineRule="atLeast"/>
        <w:ind w:firstLine="600" w:firstLineChars="200"/>
        <w:textAlignment w:val="auto"/>
        <w:rPr>
          <w:rFonts w:hint="eastAsia" w:ascii="仿宋_GB2312" w:hAnsi="仿宋_GB2312" w:eastAsia="仿宋_GB2312" w:cs="仿宋_GB2312"/>
          <w:color w:val="auto"/>
          <w:sz w:val="30"/>
          <w:szCs w:val="30"/>
          <w:highlight w:val="none"/>
          <w:u w:val="none"/>
          <w:lang w:val="en-US" w:eastAsia="zh-CN"/>
        </w:rPr>
      </w:pPr>
      <w:r>
        <w:rPr>
          <w:rFonts w:hint="eastAsia" w:ascii="仿宋_GB2312" w:hAnsi="仿宋_GB2312" w:eastAsia="仿宋_GB2312" w:cs="仿宋_GB2312"/>
          <w:color w:val="auto"/>
          <w:sz w:val="30"/>
          <w:szCs w:val="30"/>
          <w:highlight w:val="none"/>
          <w:u w:val="none"/>
          <w:lang w:val="en-US" w:eastAsia="zh-CN"/>
        </w:rPr>
        <w:t>1.具体内容见“《浙江省中学实验仪器设备购置项目》第二批采购项目(台州)标项1-标项</w:t>
      </w:r>
      <w:r>
        <w:rPr>
          <w:rFonts w:hint="default" w:ascii="仿宋_GB2312" w:hAnsi="仿宋_GB2312" w:eastAsia="仿宋_GB2312" w:cs="仿宋_GB2312"/>
          <w:color w:val="auto"/>
          <w:sz w:val="30"/>
          <w:szCs w:val="30"/>
          <w:highlight w:val="none"/>
          <w:u w:val="none"/>
          <w:lang w:val="en-US" w:eastAsia="zh-CN"/>
        </w:rPr>
        <w:t>1</w:t>
      </w:r>
      <w:r>
        <w:rPr>
          <w:rFonts w:hint="eastAsia" w:ascii="仿宋_GB2312" w:hAnsi="仿宋_GB2312" w:eastAsia="仿宋_GB2312" w:cs="仿宋_GB2312"/>
          <w:color w:val="auto"/>
          <w:sz w:val="30"/>
          <w:szCs w:val="30"/>
          <w:highlight w:val="none"/>
          <w:u w:val="none"/>
          <w:lang w:val="en-US" w:eastAsia="zh-CN"/>
        </w:rPr>
        <w:t>技术需求汇总清单、分校清单和图纸”。</w:t>
      </w:r>
    </w:p>
    <w:p w14:paraId="5BFD0FA8">
      <w:pPr>
        <w:widowControl/>
        <w:spacing w:line="400" w:lineRule="atLeast"/>
        <w:ind w:firstLine="600" w:firstLineChars="200"/>
        <w:rPr>
          <w:rFonts w:hint="eastAsia" w:ascii="仿宋_GB2312" w:hAnsi="仿宋_GB2312" w:eastAsia="仿宋_GB2312" w:cs="仿宋_GB2312"/>
          <w:b w:val="0"/>
          <w:color w:val="auto"/>
          <w:sz w:val="30"/>
          <w:szCs w:val="30"/>
          <w:highlight w:val="none"/>
          <w:u w:val="none"/>
          <w:lang w:val="en-US" w:eastAsia="zh-CN"/>
        </w:rPr>
      </w:pPr>
      <w:r>
        <w:rPr>
          <w:rFonts w:hint="eastAsia" w:ascii="仿宋_GB2312" w:hAnsi="仿宋_GB2312" w:eastAsia="仿宋_GB2312" w:cs="仿宋_GB2312"/>
          <w:b w:val="0"/>
          <w:color w:val="auto"/>
          <w:sz w:val="30"/>
          <w:szCs w:val="30"/>
          <w:highlight w:val="none"/>
          <w:u w:val="none"/>
          <w:lang w:val="en-US" w:eastAsia="zh-CN"/>
        </w:rPr>
        <w:t>2</w:t>
      </w:r>
      <w:r>
        <w:rPr>
          <w:rFonts w:hint="default" w:ascii="仿宋_GB2312" w:hAnsi="仿宋_GB2312" w:eastAsia="仿宋_GB2312" w:cs="仿宋_GB2312"/>
          <w:b w:val="0"/>
          <w:color w:val="auto"/>
          <w:sz w:val="30"/>
          <w:szCs w:val="30"/>
          <w:highlight w:val="none"/>
          <w:u w:val="none"/>
          <w:lang w:val="en-US" w:eastAsia="zh-CN"/>
        </w:rPr>
        <w:t>.</w:t>
      </w:r>
      <w:r>
        <w:rPr>
          <w:rFonts w:hint="default" w:ascii="仿宋_GB2312" w:hAnsi="仿宋_GB2312" w:eastAsia="仿宋_GB2312" w:cs="仿宋_GB2312"/>
          <w:b w:val="0"/>
          <w:color w:val="auto"/>
          <w:sz w:val="30"/>
          <w:szCs w:val="30"/>
          <w:highlight w:val="none"/>
          <w:u w:val="none"/>
          <w:lang w:eastAsia="zh-CN"/>
          <w:woUserID w:val="1"/>
        </w:rPr>
        <w:t>汇总清单</w:t>
      </w:r>
      <w:r>
        <w:rPr>
          <w:rFonts w:hint="default" w:ascii="仿宋_GB2312" w:hAnsi="仿宋_GB2312" w:eastAsia="仿宋_GB2312" w:cs="仿宋_GB2312"/>
          <w:b w:val="0"/>
          <w:color w:val="auto"/>
          <w:sz w:val="30"/>
          <w:szCs w:val="30"/>
          <w:highlight w:val="none"/>
          <w:u w:val="none"/>
          <w:lang w:val="en-US" w:eastAsia="zh-CN"/>
        </w:rPr>
        <w:t>技术参数仅为采购人对产品的最低技术性能要求，各响应供应商可结合自身产品技术方案对参数进行合理优化调整，调整后所投产品的技术参数须满足或优于本文件所列参数要求。</w:t>
      </w:r>
    </w:p>
    <w:p w14:paraId="3E6BD979">
      <w:pPr>
        <w:widowControl/>
        <w:spacing w:line="400" w:lineRule="atLeast"/>
        <w:ind w:firstLine="600" w:firstLineChars="200"/>
        <w:rPr>
          <w:rFonts w:hint="default" w:ascii="仿宋_GB2312" w:hAnsi="仿宋_GB2312" w:eastAsia="仿宋_GB2312" w:cs="仿宋_GB2312"/>
          <w:b w:val="0"/>
          <w:color w:val="auto"/>
          <w:sz w:val="30"/>
          <w:szCs w:val="30"/>
          <w:highlight w:val="none"/>
          <w:u w:val="none"/>
          <w:lang w:val="en-US" w:eastAsia="zh-CN"/>
        </w:rPr>
      </w:pPr>
      <w:r>
        <w:rPr>
          <w:rFonts w:hint="eastAsia" w:ascii="仿宋_GB2312" w:hAnsi="仿宋_GB2312" w:eastAsia="仿宋_GB2312" w:cs="仿宋_GB2312"/>
          <w:b w:val="0"/>
          <w:color w:val="auto"/>
          <w:sz w:val="30"/>
          <w:szCs w:val="30"/>
          <w:highlight w:val="none"/>
          <w:u w:val="none"/>
          <w:lang w:val="en-US" w:eastAsia="zh-CN"/>
        </w:rPr>
        <w:t>3.</w:t>
      </w:r>
      <w:r>
        <w:rPr>
          <w:rFonts w:hint="default" w:ascii="仿宋_GB2312" w:hAnsi="仿宋_GB2312" w:eastAsia="仿宋_GB2312" w:cs="仿宋_GB2312"/>
          <w:b w:val="0"/>
          <w:color w:val="auto"/>
          <w:sz w:val="30"/>
          <w:szCs w:val="30"/>
          <w:highlight w:val="none"/>
          <w:u w:val="none"/>
          <w:lang w:val="en-US" w:eastAsia="zh-CN"/>
        </w:rPr>
        <w:t>汇总清单</w:t>
      </w:r>
      <w:r>
        <w:rPr>
          <w:rFonts w:hint="eastAsia" w:ascii="仿宋_GB2312" w:hAnsi="仿宋_GB2312" w:eastAsia="仿宋_GB2312" w:cs="仿宋_GB2312"/>
          <w:b w:val="0"/>
          <w:color w:val="auto"/>
          <w:sz w:val="30"/>
          <w:szCs w:val="30"/>
          <w:highlight w:val="none"/>
          <w:u w:val="none"/>
          <w:lang w:val="en-US" w:eastAsia="zh-CN"/>
        </w:rPr>
        <w:t>技术规格要求中未标注尺寸偏差值的产品，其外形尺寸允许偏差，投标产品不影响正常实验教学，视为满足条件。</w:t>
      </w:r>
    </w:p>
    <w:p w14:paraId="0C192B54">
      <w:pPr>
        <w:widowControl/>
        <w:wordWrap/>
        <w:spacing w:line="400" w:lineRule="atLeast"/>
        <w:ind w:firstLine="600" w:firstLineChars="200"/>
        <w:rPr>
          <w:rFonts w:hint="eastAsia" w:ascii="仿宋_GB2312" w:hAnsi="仿宋_GB2312" w:eastAsia="仿宋_GB2312" w:cs="仿宋_GB2312"/>
          <w:b w:val="0"/>
          <w:color w:val="auto"/>
          <w:sz w:val="30"/>
          <w:szCs w:val="30"/>
          <w:highlight w:val="none"/>
          <w:u w:val="none"/>
          <w:lang w:val="en-US" w:eastAsia="zh-CN"/>
        </w:rPr>
      </w:pPr>
      <w:r>
        <w:rPr>
          <w:rFonts w:hint="eastAsia" w:ascii="仿宋_GB2312" w:hAnsi="仿宋_GB2312" w:eastAsia="仿宋_GB2312" w:cs="仿宋_GB2312"/>
          <w:b w:val="0"/>
          <w:color w:val="auto"/>
          <w:sz w:val="30"/>
          <w:szCs w:val="30"/>
          <w:highlight w:val="none"/>
          <w:u w:val="none"/>
          <w:lang w:val="en-US" w:eastAsia="zh-CN"/>
        </w:rPr>
        <w:t>4.</w:t>
      </w:r>
      <w:r>
        <w:rPr>
          <w:rFonts w:hint="eastAsia" w:ascii="仿宋_GB2312" w:hAnsi="仿宋_GB2312" w:eastAsia="仿宋_GB2312" w:cs="仿宋_GB2312"/>
          <w:b w:val="0"/>
          <w:color w:val="auto"/>
          <w:sz w:val="30"/>
          <w:szCs w:val="30"/>
          <w:highlight w:val="none"/>
          <w:u w:val="none"/>
          <w:lang w:val="en-US"/>
        </w:rPr>
        <w:t>采购清单注明“核心产品”的，提供相同品牌产品且通过资格审查、符合性审查的不同投标人参加同一合同项下投标的，按一家投标人计算，评审后得分最高的同品牌投标人获得中标人推荐资格；评审得分相同的，由采购人确定或者采购人委托评标委员会以投票方式确定一个投标人获得中标人推荐资格，其他同品牌投标人不作为中标候选人</w:t>
      </w:r>
      <w:r>
        <w:rPr>
          <w:rFonts w:hint="eastAsia" w:ascii="仿宋_GB2312" w:hAnsi="仿宋_GB2312" w:eastAsia="仿宋_GB2312" w:cs="仿宋_GB2312"/>
          <w:b w:val="0"/>
          <w:color w:val="auto"/>
          <w:sz w:val="30"/>
          <w:szCs w:val="30"/>
          <w:highlight w:val="none"/>
          <w:u w:val="none"/>
          <w:lang w:val="en-US" w:eastAsia="zh-CN"/>
        </w:rPr>
        <w:t>。</w:t>
      </w:r>
    </w:p>
    <w:p w14:paraId="1274B535">
      <w:pPr>
        <w:widowControl/>
        <w:wordWrap/>
        <w:spacing w:line="400" w:lineRule="atLeast"/>
        <w:ind w:firstLine="600" w:firstLineChars="200"/>
        <w:rPr>
          <w:rFonts w:hint="eastAsia" w:ascii="仿宋_GB2312" w:hAnsi="仿宋_GB2312" w:eastAsia="仿宋_GB2312" w:cs="仿宋_GB2312"/>
          <w:b w:val="0"/>
          <w:color w:val="auto"/>
          <w:sz w:val="30"/>
          <w:szCs w:val="30"/>
          <w:highlight w:val="none"/>
          <w:u w:val="none"/>
          <w:lang w:val="en-US" w:eastAsia="zh-CN"/>
        </w:rPr>
      </w:pPr>
      <w:r>
        <w:rPr>
          <w:rFonts w:hint="eastAsia" w:ascii="仿宋_GB2312" w:hAnsi="仿宋_GB2312" w:eastAsia="仿宋_GB2312" w:cs="仿宋_GB2312"/>
          <w:b w:val="0"/>
          <w:color w:val="auto"/>
          <w:sz w:val="30"/>
          <w:szCs w:val="30"/>
          <w:highlight w:val="none"/>
          <w:u w:val="none"/>
          <w:lang w:val="en-US" w:eastAsia="zh-CN"/>
        </w:rPr>
        <w:t>5.</w:t>
      </w:r>
      <w:r>
        <w:rPr>
          <w:rFonts w:hint="eastAsia" w:ascii="仿宋_GB2312" w:hAnsi="仿宋_GB2312" w:eastAsia="仿宋_GB2312" w:cs="仿宋_GB2312"/>
          <w:b w:val="0"/>
          <w:color w:val="auto"/>
          <w:sz w:val="30"/>
          <w:szCs w:val="30"/>
          <w:highlight w:val="none"/>
          <w:u w:val="none"/>
          <w:lang w:val="en-US"/>
        </w:rPr>
        <w:t>采购清单注明</w:t>
      </w:r>
      <w:r>
        <w:rPr>
          <w:rFonts w:hint="eastAsia" w:ascii="仿宋_GB2312" w:hAnsi="仿宋_GB2312" w:eastAsia="仿宋_GB2312" w:cs="仿宋_GB2312"/>
          <w:b w:val="0"/>
          <w:color w:val="auto"/>
          <w:sz w:val="30"/>
          <w:szCs w:val="30"/>
          <w:highlight w:val="none"/>
          <w:u w:val="none"/>
          <w:lang w:val="en-US" w:eastAsia="zh-CN"/>
        </w:rPr>
        <w:t>需要检测报告的，中标供应商应承诺合同签订前提供符合要求的检测报告。</w:t>
      </w:r>
    </w:p>
    <w:p w14:paraId="019E39B2">
      <w:pPr>
        <w:widowControl/>
        <w:wordWrap/>
        <w:spacing w:line="400" w:lineRule="atLeast"/>
        <w:ind w:firstLine="600" w:firstLineChars="200"/>
        <w:rPr>
          <w:rFonts w:hint="eastAsia" w:ascii="仿宋_GB2312" w:hAnsi="仿宋_GB2312" w:eastAsia="仿宋_GB2312" w:cs="仿宋_GB2312"/>
          <w:b w:val="0"/>
          <w:color w:val="auto"/>
          <w:kern w:val="2"/>
          <w:sz w:val="30"/>
          <w:szCs w:val="30"/>
          <w:highlight w:val="none"/>
          <w:u w:val="none"/>
          <w:lang w:val="en-US"/>
        </w:rPr>
      </w:pPr>
      <w:r>
        <w:rPr>
          <w:rFonts w:hint="eastAsia" w:ascii="仿宋_GB2312" w:hAnsi="仿宋_GB2312" w:eastAsia="仿宋_GB2312" w:cs="仿宋_GB2312"/>
          <w:color w:val="auto"/>
          <w:sz w:val="30"/>
          <w:szCs w:val="30"/>
          <w:highlight w:val="none"/>
          <w:u w:val="none"/>
          <w:lang w:val="en-US" w:eastAsia="zh-CN"/>
        </w:rPr>
        <w:t>6.</w:t>
      </w:r>
      <w:r>
        <w:rPr>
          <w:rFonts w:hint="eastAsia" w:ascii="仿宋_GB2312" w:hAnsi="仿宋_GB2312" w:eastAsia="仿宋_GB2312" w:cs="仿宋_GB2312"/>
          <w:b w:val="0"/>
          <w:color w:val="auto"/>
          <w:kern w:val="2"/>
          <w:sz w:val="30"/>
          <w:szCs w:val="30"/>
          <w:highlight w:val="none"/>
          <w:u w:val="none"/>
          <w:lang w:val="en-US"/>
        </w:rPr>
        <w:t>采购标的需执行国家相关标准、行业标准、地方标准或者其他标准、规范。本次采购有关仪器设备应满足学科配置标准中相应的产品执行标准，</w:t>
      </w:r>
      <w:r>
        <w:rPr>
          <w:rFonts w:hint="eastAsia" w:ascii="仿宋_GB2312" w:hAnsi="仿宋_GB2312" w:eastAsia="仿宋_GB2312" w:cs="仿宋_GB2312"/>
          <w:b w:val="0"/>
          <w:color w:val="auto"/>
          <w:kern w:val="2"/>
          <w:sz w:val="30"/>
          <w:szCs w:val="30"/>
          <w:highlight w:val="none"/>
          <w:u w:val="none"/>
          <w:lang w:val="en-US" w:eastAsia="zh-CN"/>
        </w:rPr>
        <w:t>如标准有更新按最新标准执行。</w:t>
      </w:r>
      <w:r>
        <w:rPr>
          <w:rFonts w:hint="eastAsia" w:ascii="仿宋_GB2312" w:hAnsi="仿宋_GB2312" w:eastAsia="仿宋_GB2312" w:cs="仿宋_GB2312"/>
          <w:b w:val="0"/>
          <w:color w:val="auto"/>
          <w:kern w:val="2"/>
          <w:sz w:val="30"/>
          <w:szCs w:val="30"/>
          <w:highlight w:val="none"/>
          <w:u w:val="none"/>
          <w:lang w:val="en-US"/>
        </w:rPr>
        <w:t>具体包括但不限于以下：</w:t>
      </w:r>
    </w:p>
    <w:tbl>
      <w:tblPr>
        <w:tblStyle w:val="37"/>
        <w:tblW w:w="8519" w:type="dxa"/>
        <w:jc w:val="center"/>
        <w:tblLayout w:type="fixed"/>
        <w:tblCellMar>
          <w:top w:w="0" w:type="dxa"/>
          <w:left w:w="108" w:type="dxa"/>
          <w:bottom w:w="0" w:type="dxa"/>
          <w:right w:w="108" w:type="dxa"/>
        </w:tblCellMar>
      </w:tblPr>
      <w:tblGrid>
        <w:gridCol w:w="806"/>
        <w:gridCol w:w="5456"/>
        <w:gridCol w:w="2257"/>
      </w:tblGrid>
      <w:tr w14:paraId="2A1F7B7B">
        <w:tblPrEx>
          <w:tblCellMar>
            <w:top w:w="0" w:type="dxa"/>
            <w:left w:w="108" w:type="dxa"/>
            <w:bottom w:w="0" w:type="dxa"/>
            <w:right w:w="108" w:type="dxa"/>
          </w:tblCellMar>
        </w:tblPrEx>
        <w:trPr>
          <w:trHeight w:val="57" w:hRule="atLeast"/>
          <w:tblHeader/>
          <w:jc w:val="center"/>
        </w:trPr>
        <w:tc>
          <w:tcPr>
            <w:tcW w:w="806" w:type="dxa"/>
            <w:tcBorders>
              <w:top w:val="single" w:color="auto" w:sz="4" w:space="0"/>
              <w:left w:val="single" w:color="auto" w:sz="4" w:space="0"/>
              <w:bottom w:val="single" w:color="auto" w:sz="4" w:space="0"/>
              <w:right w:val="single" w:color="auto" w:sz="4" w:space="0"/>
            </w:tcBorders>
            <w:shd w:val="pct10" w:color="BFBFBF" w:fill="F2F2F2"/>
            <w:noWrap/>
            <w:vAlign w:val="center"/>
          </w:tcPr>
          <w:p w14:paraId="269A2BE9">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b w:val="0"/>
                <w:color w:val="auto"/>
                <w:kern w:val="2"/>
                <w:sz w:val="24"/>
                <w:szCs w:val="24"/>
                <w:highlight w:val="none"/>
                <w:u w:val="none"/>
              </w:rPr>
            </w:pPr>
            <w:r>
              <w:rPr>
                <w:rFonts w:hint="eastAsia" w:ascii="仿宋_GB2312" w:hAnsi="仿宋_GB2312" w:eastAsia="仿宋_GB2312" w:cs="仿宋_GB2312"/>
                <w:b w:val="0"/>
                <w:color w:val="auto"/>
                <w:kern w:val="2"/>
                <w:sz w:val="24"/>
                <w:szCs w:val="24"/>
                <w:highlight w:val="none"/>
                <w:u w:val="none"/>
              </w:rPr>
              <w:t>序号</w:t>
            </w:r>
          </w:p>
        </w:tc>
        <w:tc>
          <w:tcPr>
            <w:tcW w:w="5456" w:type="dxa"/>
            <w:tcBorders>
              <w:top w:val="single" w:color="auto" w:sz="4" w:space="0"/>
              <w:left w:val="single" w:color="auto" w:sz="4" w:space="0"/>
              <w:bottom w:val="single" w:color="auto" w:sz="4" w:space="0"/>
              <w:right w:val="single" w:color="auto" w:sz="4" w:space="0"/>
            </w:tcBorders>
            <w:shd w:val="pct10" w:color="BFBFBF" w:fill="F2F2F2"/>
            <w:noWrap/>
            <w:vAlign w:val="center"/>
          </w:tcPr>
          <w:p w14:paraId="0F2035DA">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b w:val="0"/>
                <w:color w:val="auto"/>
                <w:kern w:val="2"/>
                <w:sz w:val="24"/>
                <w:szCs w:val="24"/>
                <w:highlight w:val="none"/>
                <w:u w:val="none"/>
              </w:rPr>
            </w:pPr>
            <w:r>
              <w:rPr>
                <w:rFonts w:hint="eastAsia" w:ascii="仿宋_GB2312" w:hAnsi="仿宋_GB2312" w:eastAsia="仿宋_GB2312" w:cs="仿宋_GB2312"/>
                <w:b w:val="0"/>
                <w:color w:val="auto"/>
                <w:kern w:val="2"/>
                <w:sz w:val="24"/>
                <w:szCs w:val="24"/>
                <w:highlight w:val="none"/>
                <w:u w:val="none"/>
              </w:rPr>
              <w:t>名称</w:t>
            </w:r>
          </w:p>
        </w:tc>
        <w:tc>
          <w:tcPr>
            <w:tcW w:w="2257" w:type="dxa"/>
            <w:tcBorders>
              <w:top w:val="single" w:color="auto" w:sz="4" w:space="0"/>
              <w:left w:val="single" w:color="auto" w:sz="4" w:space="0"/>
              <w:bottom w:val="single" w:color="auto" w:sz="4" w:space="0"/>
              <w:right w:val="single" w:color="auto" w:sz="4" w:space="0"/>
            </w:tcBorders>
            <w:shd w:val="pct10" w:color="BFBFBF" w:fill="F2F2F2"/>
            <w:noWrap/>
            <w:vAlign w:val="center"/>
          </w:tcPr>
          <w:p w14:paraId="3FAC9C38">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b w:val="0"/>
                <w:color w:val="auto"/>
                <w:kern w:val="2"/>
                <w:sz w:val="24"/>
                <w:szCs w:val="24"/>
                <w:highlight w:val="none"/>
                <w:u w:val="none"/>
              </w:rPr>
            </w:pPr>
            <w:r>
              <w:rPr>
                <w:rFonts w:hint="eastAsia" w:ascii="仿宋_GB2312" w:hAnsi="仿宋_GB2312" w:eastAsia="仿宋_GB2312" w:cs="仿宋_GB2312"/>
                <w:b w:val="0"/>
                <w:color w:val="auto"/>
                <w:kern w:val="2"/>
                <w:sz w:val="24"/>
                <w:szCs w:val="24"/>
                <w:highlight w:val="none"/>
                <w:u w:val="none"/>
              </w:rPr>
              <w:t>标号或文号</w:t>
            </w:r>
          </w:p>
        </w:tc>
      </w:tr>
      <w:tr w14:paraId="5BDB7654">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55B791F5">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7BEC8052">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kern w:val="2"/>
                <w:sz w:val="24"/>
                <w:szCs w:val="24"/>
                <w:highlight w:val="none"/>
                <w:u w:val="none"/>
              </w:rPr>
              <w:t>实验室玻璃仪器 玻璃烧器的安全要求</w:t>
            </w:r>
          </w:p>
        </w:tc>
        <w:tc>
          <w:tcPr>
            <w:tcW w:w="2257" w:type="dxa"/>
            <w:tcBorders>
              <w:top w:val="single" w:color="auto" w:sz="4" w:space="0"/>
              <w:left w:val="single" w:color="auto" w:sz="4" w:space="0"/>
              <w:bottom w:val="single" w:color="auto" w:sz="4" w:space="0"/>
              <w:right w:val="single" w:color="auto" w:sz="4" w:space="0"/>
            </w:tcBorders>
            <w:noWrap/>
            <w:vAlign w:val="center"/>
          </w:tcPr>
          <w:p w14:paraId="77E78BBD">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kern w:val="2"/>
                <w:sz w:val="24"/>
                <w:szCs w:val="24"/>
                <w:highlight w:val="none"/>
                <w:u w:val="none"/>
                <w:lang w:eastAsia="en-US"/>
              </w:rPr>
            </w:pPr>
            <w:r>
              <w:rPr>
                <w:rFonts w:hint="eastAsia" w:ascii="仿宋_GB2312" w:hAnsi="仿宋_GB2312" w:eastAsia="仿宋_GB2312" w:cs="仿宋_GB2312"/>
                <w:color w:val="auto"/>
                <w:kern w:val="2"/>
                <w:sz w:val="24"/>
                <w:szCs w:val="24"/>
                <w:highlight w:val="none"/>
                <w:u w:val="none"/>
                <w:lang w:eastAsia="en-US"/>
              </w:rPr>
              <w:t>GB 21549-2008</w:t>
            </w:r>
          </w:p>
        </w:tc>
      </w:tr>
      <w:tr w14:paraId="2D735103">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270690B9">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736F9CD1">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教学仪器设备安全要求 玻璃仪器及连接部件</w:t>
            </w:r>
          </w:p>
        </w:tc>
        <w:tc>
          <w:tcPr>
            <w:tcW w:w="2257" w:type="dxa"/>
            <w:tcBorders>
              <w:top w:val="single" w:color="auto" w:sz="4" w:space="0"/>
              <w:left w:val="single" w:color="auto" w:sz="4" w:space="0"/>
              <w:bottom w:val="single" w:color="auto" w:sz="4" w:space="0"/>
              <w:right w:val="single" w:color="auto" w:sz="4" w:space="0"/>
            </w:tcBorders>
            <w:noWrap/>
            <w:vAlign w:val="center"/>
          </w:tcPr>
          <w:p w14:paraId="37D8EB3B">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kern w:val="2"/>
                <w:sz w:val="24"/>
                <w:szCs w:val="24"/>
                <w:highlight w:val="none"/>
                <w:u w:val="none"/>
                <w:lang w:eastAsia="en-US"/>
              </w:rPr>
            </w:pPr>
            <w:r>
              <w:rPr>
                <w:rFonts w:hint="eastAsia" w:ascii="仿宋_GB2312" w:hAnsi="仿宋_GB2312" w:eastAsia="仿宋_GB2312" w:cs="仿宋_GB2312"/>
                <w:color w:val="auto"/>
                <w:kern w:val="2"/>
                <w:sz w:val="24"/>
                <w:szCs w:val="24"/>
                <w:highlight w:val="none"/>
                <w:u w:val="none"/>
                <w:lang w:eastAsia="en-US"/>
              </w:rPr>
              <w:t>GB 21749-2008</w:t>
            </w:r>
          </w:p>
        </w:tc>
      </w:tr>
      <w:tr w14:paraId="713F8E04">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517EB810">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308B9156">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实验室玻璃仪器 热冲击和热冲击强度试验方法</w:t>
            </w:r>
          </w:p>
        </w:tc>
        <w:tc>
          <w:tcPr>
            <w:tcW w:w="2257" w:type="dxa"/>
            <w:tcBorders>
              <w:top w:val="single" w:color="auto" w:sz="4" w:space="0"/>
              <w:left w:val="single" w:color="auto" w:sz="4" w:space="0"/>
              <w:bottom w:val="single" w:color="auto" w:sz="4" w:space="0"/>
              <w:right w:val="single" w:color="auto" w:sz="4" w:space="0"/>
            </w:tcBorders>
            <w:noWrap/>
            <w:vAlign w:val="center"/>
          </w:tcPr>
          <w:p w14:paraId="09946224">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kern w:val="2"/>
                <w:sz w:val="24"/>
                <w:szCs w:val="24"/>
                <w:highlight w:val="none"/>
                <w:u w:val="none"/>
                <w:lang w:eastAsia="en-US"/>
              </w:rPr>
            </w:pPr>
            <w:r>
              <w:rPr>
                <w:rFonts w:hint="eastAsia" w:ascii="仿宋_GB2312" w:hAnsi="仿宋_GB2312" w:eastAsia="仿宋_GB2312" w:cs="仿宋_GB2312"/>
                <w:color w:val="auto"/>
                <w:kern w:val="2"/>
                <w:sz w:val="24"/>
                <w:szCs w:val="24"/>
                <w:highlight w:val="none"/>
                <w:u w:val="none"/>
                <w:lang w:eastAsia="en-US"/>
              </w:rPr>
              <w:t>GB/T 6579-2007</w:t>
            </w:r>
          </w:p>
        </w:tc>
      </w:tr>
      <w:tr w14:paraId="07380D80">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13A81FB8">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6449E31D">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教学用玻璃仪器一般质量要求和试验方法</w:t>
            </w:r>
          </w:p>
        </w:tc>
        <w:tc>
          <w:tcPr>
            <w:tcW w:w="2257" w:type="dxa"/>
            <w:tcBorders>
              <w:top w:val="single" w:color="auto" w:sz="4" w:space="0"/>
              <w:left w:val="single" w:color="auto" w:sz="4" w:space="0"/>
              <w:bottom w:val="single" w:color="auto" w:sz="4" w:space="0"/>
              <w:right w:val="single" w:color="auto" w:sz="4" w:space="0"/>
            </w:tcBorders>
            <w:noWrap/>
            <w:vAlign w:val="center"/>
          </w:tcPr>
          <w:p w14:paraId="2572A575">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kern w:val="2"/>
                <w:sz w:val="24"/>
                <w:szCs w:val="24"/>
                <w:highlight w:val="none"/>
                <w:u w:val="none"/>
                <w:lang w:eastAsia="en-US"/>
              </w:rPr>
            </w:pPr>
            <w:r>
              <w:rPr>
                <w:rFonts w:hint="eastAsia" w:ascii="仿宋_GB2312" w:hAnsi="仿宋_GB2312" w:eastAsia="仿宋_GB2312" w:cs="仿宋_GB2312"/>
                <w:color w:val="auto"/>
                <w:kern w:val="2"/>
                <w:sz w:val="24"/>
                <w:szCs w:val="24"/>
                <w:highlight w:val="none"/>
                <w:u w:val="none"/>
                <w:lang w:eastAsia="en-US"/>
              </w:rPr>
              <w:t>JY/T 0423-2011</w:t>
            </w:r>
          </w:p>
        </w:tc>
      </w:tr>
      <w:tr w14:paraId="4B6C919B">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1443BF5B">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41AE9AFF">
            <w:pPr>
              <w:keepNext w:val="0"/>
              <w:keepLines w:val="0"/>
              <w:widowControl/>
              <w:suppressLineNumbers w:val="0"/>
              <w:spacing w:before="0" w:beforeAutospacing="0" w:after="0" w:afterAutospacing="0" w:line="400" w:lineRule="atLeast"/>
              <w:ind w:left="0" w:right="0" w:firstLine="0" w:firstLineChars="0"/>
              <w:jc w:val="center"/>
              <w:rPr>
                <w:rFonts w:hint="default"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室内装饰装修材料  人造板及其制品中甲醛 释放限量</w:t>
            </w:r>
          </w:p>
        </w:tc>
        <w:tc>
          <w:tcPr>
            <w:tcW w:w="2257" w:type="dxa"/>
            <w:tcBorders>
              <w:top w:val="single" w:color="auto" w:sz="4" w:space="0"/>
              <w:left w:val="single" w:color="auto" w:sz="4" w:space="0"/>
              <w:bottom w:val="single" w:color="auto" w:sz="4" w:space="0"/>
              <w:right w:val="single" w:color="auto" w:sz="4" w:space="0"/>
            </w:tcBorders>
            <w:noWrap/>
            <w:vAlign w:val="center"/>
          </w:tcPr>
          <w:p w14:paraId="2A7C5D2D">
            <w:pPr>
              <w:keepNext w:val="0"/>
              <w:keepLines w:val="0"/>
              <w:widowControl/>
              <w:suppressLineNumbers w:val="0"/>
              <w:spacing w:before="0" w:beforeAutospacing="0" w:after="0" w:afterAutospacing="0" w:line="400" w:lineRule="atLeast"/>
              <w:ind w:left="0" w:right="0" w:firstLine="0" w:firstLineChars="0"/>
              <w:jc w:val="center"/>
              <w:rPr>
                <w:rFonts w:hint="default" w:ascii="仿宋_GB2312" w:hAnsi="仿宋_GB2312" w:eastAsia="仿宋_GB2312" w:cs="仿宋_GB2312"/>
                <w:color w:val="auto"/>
                <w:kern w:val="2"/>
                <w:sz w:val="24"/>
                <w:szCs w:val="24"/>
                <w:highlight w:val="none"/>
                <w:u w:val="none"/>
                <w:lang w:eastAsia="en-US"/>
              </w:rPr>
            </w:pPr>
            <w:r>
              <w:rPr>
                <w:rFonts w:hint="eastAsia" w:ascii="仿宋_GB2312" w:hAnsi="仿宋_GB2312" w:eastAsia="仿宋_GB2312" w:cs="仿宋_GB2312"/>
                <w:color w:val="auto"/>
                <w:kern w:val="2"/>
                <w:sz w:val="24"/>
                <w:szCs w:val="24"/>
                <w:highlight w:val="none"/>
                <w:u w:val="none"/>
                <w:lang w:eastAsia="en-US"/>
              </w:rPr>
              <w:t>GB</w:t>
            </w:r>
            <w:r>
              <w:rPr>
                <w:rFonts w:hint="eastAsia" w:ascii="仿宋_GB2312" w:hAnsi="仿宋_GB2312" w:eastAsia="仿宋_GB2312" w:cs="仿宋_GB2312"/>
                <w:color w:val="auto"/>
                <w:spacing w:val="0"/>
                <w:kern w:val="2"/>
                <w:sz w:val="24"/>
                <w:szCs w:val="24"/>
                <w:highlight w:val="none"/>
                <w:u w:val="none"/>
                <w:lang w:eastAsia="en-US"/>
              </w:rPr>
              <w:t xml:space="preserve"> 18580-2017</w:t>
            </w:r>
          </w:p>
        </w:tc>
      </w:tr>
      <w:tr w14:paraId="4D57277E">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31F9154B">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62A7A153">
            <w:pPr>
              <w:keepNext w:val="0"/>
              <w:keepLines w:val="0"/>
              <w:widowControl/>
              <w:suppressLineNumbers w:val="0"/>
              <w:spacing w:before="0" w:beforeAutospacing="0" w:after="0" w:afterAutospacing="0" w:line="400" w:lineRule="atLeast"/>
              <w:ind w:left="0" w:leftChars="0" w:right="0" w:rightChars="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kern w:val="2"/>
                <w:sz w:val="24"/>
                <w:szCs w:val="24"/>
                <w:highlight w:val="none"/>
                <w:u w:val="none"/>
                <w:lang w:val="en-US" w:eastAsia="en-US" w:bidi="ar-SA"/>
              </w:rPr>
              <w:t>家具中有害物质限量</w:t>
            </w:r>
          </w:p>
        </w:tc>
        <w:tc>
          <w:tcPr>
            <w:tcW w:w="2257" w:type="dxa"/>
            <w:tcBorders>
              <w:top w:val="single" w:color="auto" w:sz="4" w:space="0"/>
              <w:left w:val="single" w:color="auto" w:sz="4" w:space="0"/>
              <w:bottom w:val="single" w:color="auto" w:sz="4" w:space="0"/>
              <w:right w:val="single" w:color="auto" w:sz="4" w:space="0"/>
            </w:tcBorders>
            <w:noWrap/>
            <w:vAlign w:val="center"/>
          </w:tcPr>
          <w:p w14:paraId="1B0C4BC3">
            <w:pPr>
              <w:keepNext w:val="0"/>
              <w:keepLines w:val="0"/>
              <w:widowControl/>
              <w:suppressLineNumbers w:val="0"/>
              <w:spacing w:before="0" w:beforeAutospacing="0" w:after="0" w:afterAutospacing="0" w:line="400" w:lineRule="atLeast"/>
              <w:ind w:left="0" w:leftChars="0" w:right="0" w:rightChars="0" w:firstLine="0" w:firstLineChars="0"/>
              <w:jc w:val="center"/>
              <w:rPr>
                <w:rFonts w:hint="eastAsia" w:ascii="仿宋_GB2312" w:hAnsi="仿宋_GB2312" w:eastAsia="仿宋_GB2312" w:cs="仿宋_GB2312"/>
                <w:color w:val="auto"/>
                <w:kern w:val="2"/>
                <w:sz w:val="24"/>
                <w:szCs w:val="24"/>
                <w:highlight w:val="none"/>
                <w:u w:val="none"/>
                <w:lang w:eastAsia="en-US"/>
              </w:rPr>
            </w:pPr>
            <w:r>
              <w:rPr>
                <w:rFonts w:hint="eastAsia" w:ascii="仿宋_GB2312" w:hAnsi="仿宋_GB2312" w:eastAsia="仿宋_GB2312" w:cs="仿宋_GB2312"/>
                <w:color w:val="auto"/>
                <w:kern w:val="2"/>
                <w:sz w:val="24"/>
                <w:szCs w:val="24"/>
                <w:highlight w:val="none"/>
                <w:u w:val="none"/>
                <w:lang w:val="en-US" w:eastAsia="en-US" w:bidi="ar-SA"/>
              </w:rPr>
              <w:t>GB 18584-2024</w:t>
            </w:r>
          </w:p>
        </w:tc>
      </w:tr>
      <w:tr w14:paraId="1062F8FF">
        <w:tblPrEx>
          <w:tblCellMar>
            <w:top w:w="0" w:type="dxa"/>
            <w:left w:w="108" w:type="dxa"/>
            <w:bottom w:w="0" w:type="dxa"/>
            <w:right w:w="108" w:type="dxa"/>
          </w:tblCellMar>
        </w:tblPrEx>
        <w:trPr>
          <w:trHeight w:val="383"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694FC3AB">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69111E01">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实验室家具通用技术条件</w:t>
            </w:r>
          </w:p>
        </w:tc>
        <w:tc>
          <w:tcPr>
            <w:tcW w:w="2257" w:type="dxa"/>
            <w:tcBorders>
              <w:top w:val="single" w:color="auto" w:sz="4" w:space="0"/>
              <w:left w:val="single" w:color="auto" w:sz="4" w:space="0"/>
              <w:bottom w:val="single" w:color="auto" w:sz="4" w:space="0"/>
              <w:right w:val="single" w:color="auto" w:sz="4" w:space="0"/>
            </w:tcBorders>
            <w:noWrap/>
            <w:vAlign w:val="center"/>
          </w:tcPr>
          <w:p w14:paraId="714738A0">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kern w:val="2"/>
                <w:sz w:val="24"/>
                <w:szCs w:val="24"/>
                <w:highlight w:val="none"/>
                <w:u w:val="none"/>
                <w:lang w:eastAsia="en-US"/>
              </w:rPr>
            </w:pPr>
            <w:r>
              <w:rPr>
                <w:rFonts w:hint="eastAsia" w:ascii="仿宋_GB2312" w:hAnsi="仿宋_GB2312" w:eastAsia="仿宋_GB2312" w:cs="仿宋_GB2312"/>
                <w:color w:val="auto"/>
                <w:kern w:val="2"/>
                <w:sz w:val="24"/>
                <w:szCs w:val="24"/>
                <w:highlight w:val="none"/>
                <w:u w:val="none"/>
                <w:lang w:eastAsia="en-US"/>
              </w:rPr>
              <w:t>GB</w:t>
            </w:r>
            <w:r>
              <w:rPr>
                <w:rFonts w:hint="eastAsia" w:ascii="仿宋_GB2312" w:hAnsi="仿宋_GB2312" w:eastAsia="仿宋_GB2312" w:cs="仿宋_GB2312"/>
                <w:color w:val="auto"/>
                <w:spacing w:val="0"/>
                <w:kern w:val="2"/>
                <w:sz w:val="24"/>
                <w:szCs w:val="24"/>
                <w:highlight w:val="none"/>
                <w:u w:val="none"/>
                <w:lang w:eastAsia="en-US"/>
              </w:rPr>
              <w:t xml:space="preserve"> 24820-</w:t>
            </w:r>
            <w:r>
              <w:rPr>
                <w:rFonts w:hint="eastAsia" w:ascii="仿宋_GB2312" w:hAnsi="仿宋_GB2312" w:eastAsia="仿宋_GB2312" w:cs="仿宋_GB2312"/>
                <w:color w:val="auto"/>
                <w:spacing w:val="0"/>
                <w:kern w:val="2"/>
                <w:sz w:val="24"/>
                <w:szCs w:val="24"/>
                <w:highlight w:val="none"/>
                <w:u w:val="none"/>
                <w:lang w:val="en-US" w:eastAsia="zh-CN"/>
              </w:rPr>
              <w:t>2024</w:t>
            </w:r>
          </w:p>
        </w:tc>
      </w:tr>
      <w:tr w14:paraId="23FD67E2">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7CCD4709">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72F8173E">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教学用非电工电子仪器环境 试验</w:t>
            </w:r>
          </w:p>
        </w:tc>
        <w:tc>
          <w:tcPr>
            <w:tcW w:w="2257" w:type="dxa"/>
            <w:tcBorders>
              <w:top w:val="single" w:color="auto" w:sz="4" w:space="0"/>
              <w:left w:val="single" w:color="auto" w:sz="4" w:space="0"/>
              <w:bottom w:val="single" w:color="auto" w:sz="4" w:space="0"/>
              <w:right w:val="single" w:color="auto" w:sz="4" w:space="0"/>
            </w:tcBorders>
            <w:noWrap/>
            <w:vAlign w:val="center"/>
          </w:tcPr>
          <w:p w14:paraId="5BF7F1BD">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kern w:val="2"/>
                <w:sz w:val="24"/>
                <w:szCs w:val="24"/>
                <w:highlight w:val="none"/>
                <w:u w:val="none"/>
                <w:lang w:eastAsia="en-US"/>
              </w:rPr>
            </w:pPr>
            <w:r>
              <w:rPr>
                <w:rFonts w:hint="eastAsia" w:ascii="仿宋_GB2312" w:hAnsi="仿宋_GB2312" w:eastAsia="仿宋_GB2312" w:cs="仿宋_GB2312"/>
                <w:color w:val="auto"/>
                <w:kern w:val="2"/>
                <w:sz w:val="24"/>
                <w:szCs w:val="24"/>
                <w:highlight w:val="none"/>
                <w:u w:val="none"/>
                <w:lang w:eastAsia="en-US"/>
              </w:rPr>
              <w:t>JY</w:t>
            </w:r>
            <w:r>
              <w:rPr>
                <w:rFonts w:hint="eastAsia" w:ascii="仿宋_GB2312" w:hAnsi="仿宋_GB2312" w:eastAsia="仿宋_GB2312" w:cs="仿宋_GB2312"/>
                <w:color w:val="auto"/>
                <w:spacing w:val="0"/>
                <w:kern w:val="2"/>
                <w:sz w:val="24"/>
                <w:szCs w:val="24"/>
                <w:highlight w:val="none"/>
                <w:u w:val="none"/>
                <w:lang w:eastAsia="en-US"/>
              </w:rPr>
              <w:t>/T 0213-2022</w:t>
            </w:r>
          </w:p>
        </w:tc>
      </w:tr>
      <w:tr w14:paraId="16BEDA77">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0431E6F1">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7F49381F">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教学实验室设备  电源系统</w:t>
            </w:r>
          </w:p>
        </w:tc>
        <w:tc>
          <w:tcPr>
            <w:tcW w:w="2257" w:type="dxa"/>
            <w:tcBorders>
              <w:top w:val="single" w:color="auto" w:sz="4" w:space="0"/>
              <w:left w:val="single" w:color="auto" w:sz="4" w:space="0"/>
              <w:bottom w:val="single" w:color="auto" w:sz="4" w:space="0"/>
              <w:right w:val="single" w:color="auto" w:sz="4" w:space="0"/>
            </w:tcBorders>
            <w:noWrap/>
            <w:vAlign w:val="center"/>
          </w:tcPr>
          <w:p w14:paraId="5BCF66B7">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kern w:val="2"/>
                <w:sz w:val="24"/>
                <w:szCs w:val="24"/>
                <w:highlight w:val="none"/>
                <w:u w:val="none"/>
                <w:lang w:eastAsia="en-US"/>
              </w:rPr>
            </w:pPr>
            <w:r>
              <w:rPr>
                <w:rFonts w:hint="eastAsia" w:ascii="仿宋_GB2312" w:hAnsi="仿宋_GB2312" w:eastAsia="仿宋_GB2312" w:cs="仿宋_GB2312"/>
                <w:color w:val="auto"/>
                <w:kern w:val="2"/>
                <w:sz w:val="24"/>
                <w:szCs w:val="24"/>
                <w:highlight w:val="none"/>
                <w:u w:val="none"/>
                <w:lang w:eastAsia="en-US"/>
              </w:rPr>
              <w:t>JY</w:t>
            </w:r>
            <w:r>
              <w:rPr>
                <w:rFonts w:hint="eastAsia" w:ascii="仿宋_GB2312" w:hAnsi="仿宋_GB2312" w:eastAsia="仿宋_GB2312" w:cs="仿宋_GB2312"/>
                <w:color w:val="auto"/>
                <w:spacing w:val="0"/>
                <w:kern w:val="2"/>
                <w:sz w:val="24"/>
                <w:szCs w:val="24"/>
                <w:highlight w:val="none"/>
                <w:u w:val="none"/>
                <w:lang w:eastAsia="en-US"/>
              </w:rPr>
              <w:t>/T 0374-2004</w:t>
            </w:r>
          </w:p>
        </w:tc>
      </w:tr>
      <w:tr w14:paraId="1A37B5C7">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134C1E69">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7C8037F0">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初中地理教学装备配置标准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7BD3677D">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lang w:eastAsia="en-US"/>
              </w:rPr>
            </w:pPr>
            <w:r>
              <w:rPr>
                <w:rFonts w:hint="eastAsia" w:ascii="仿宋_GB2312" w:hAnsi="仿宋_GB2312" w:eastAsia="仿宋_GB2312" w:cs="仿宋_GB2312"/>
                <w:color w:val="auto"/>
                <w:spacing w:val="0"/>
                <w:kern w:val="2"/>
                <w:sz w:val="24"/>
                <w:szCs w:val="24"/>
                <w:highlight w:val="none"/>
                <w:u w:val="none"/>
              </w:rPr>
              <w:t>JY/T 0622－2019</w:t>
            </w:r>
          </w:p>
        </w:tc>
      </w:tr>
      <w:tr w14:paraId="759C478B">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421A5B60">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0418194B">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初中化学教学装备配置标准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1A11E07B">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lang w:eastAsia="en-US"/>
              </w:rPr>
            </w:pPr>
            <w:r>
              <w:rPr>
                <w:rFonts w:hint="eastAsia" w:ascii="仿宋_GB2312" w:hAnsi="仿宋_GB2312" w:eastAsia="仿宋_GB2312" w:cs="仿宋_GB2312"/>
                <w:color w:val="auto"/>
                <w:spacing w:val="0"/>
                <w:kern w:val="2"/>
                <w:sz w:val="24"/>
                <w:szCs w:val="24"/>
                <w:highlight w:val="none"/>
                <w:u w:val="none"/>
              </w:rPr>
              <w:t>JY/T 0620－2019</w:t>
            </w:r>
          </w:p>
        </w:tc>
      </w:tr>
      <w:tr w14:paraId="74E9E63F">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4C2C92BB">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1AFE8691">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初中生物教学装备配置标准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039591F8">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JY/T 0621－2019</w:t>
            </w:r>
          </w:p>
        </w:tc>
      </w:tr>
      <w:tr w14:paraId="1AD40E04">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1B0F0D9B">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24AD115B">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初中物理教学装备配置标准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0AF25905">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JY/T 0619－2019</w:t>
            </w:r>
          </w:p>
        </w:tc>
      </w:tr>
      <w:tr w14:paraId="7907F214">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3979FA24">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4BFDD645">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lang w:val="en-US" w:eastAsia="zh-CN"/>
              </w:rPr>
              <w:t>普通高中物理教学装备配置标准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4FDE064F">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JY/T 06</w:t>
            </w:r>
            <w:r>
              <w:rPr>
                <w:rFonts w:hint="eastAsia" w:ascii="仿宋_GB2312" w:hAnsi="仿宋_GB2312" w:eastAsia="仿宋_GB2312" w:cs="仿宋_GB2312"/>
                <w:color w:val="auto"/>
                <w:spacing w:val="0"/>
                <w:kern w:val="2"/>
                <w:sz w:val="24"/>
                <w:szCs w:val="24"/>
                <w:highlight w:val="none"/>
                <w:u w:val="none"/>
                <w:lang w:val="en-US" w:eastAsia="zh-CN"/>
              </w:rPr>
              <w:t>54</w:t>
            </w:r>
            <w:r>
              <w:rPr>
                <w:rFonts w:hint="eastAsia" w:ascii="仿宋_GB2312" w:hAnsi="仿宋_GB2312" w:eastAsia="仿宋_GB2312" w:cs="仿宋_GB2312"/>
                <w:color w:val="auto"/>
                <w:spacing w:val="0"/>
                <w:kern w:val="2"/>
                <w:sz w:val="24"/>
                <w:szCs w:val="24"/>
                <w:highlight w:val="none"/>
                <w:u w:val="none"/>
              </w:rPr>
              <w:t>－2</w:t>
            </w:r>
            <w:r>
              <w:rPr>
                <w:rFonts w:hint="eastAsia" w:ascii="仿宋_GB2312" w:hAnsi="仿宋_GB2312" w:eastAsia="仿宋_GB2312" w:cs="仿宋_GB2312"/>
                <w:color w:val="auto"/>
                <w:spacing w:val="0"/>
                <w:kern w:val="2"/>
                <w:sz w:val="24"/>
                <w:szCs w:val="24"/>
                <w:highlight w:val="none"/>
                <w:u w:val="none"/>
                <w:lang w:val="en-US" w:eastAsia="zh-CN"/>
              </w:rPr>
              <w:t>025</w:t>
            </w:r>
          </w:p>
        </w:tc>
      </w:tr>
      <w:tr w14:paraId="19C01354">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79D301AA">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710538F6">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lang w:val="en-US" w:eastAsia="zh-CN"/>
              </w:rPr>
            </w:pPr>
            <w:r>
              <w:rPr>
                <w:rFonts w:hint="eastAsia" w:ascii="仿宋_GB2312" w:hAnsi="仿宋_GB2312" w:eastAsia="仿宋_GB2312" w:cs="仿宋_GB2312"/>
                <w:color w:val="auto"/>
                <w:spacing w:val="0"/>
                <w:kern w:val="2"/>
                <w:sz w:val="24"/>
                <w:szCs w:val="24"/>
                <w:highlight w:val="none"/>
                <w:u w:val="none"/>
                <w:lang w:val="en-US" w:eastAsia="zh-CN"/>
              </w:rPr>
              <w:t>普通高中化学教学装备配置标准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6359AF39">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JY/T 06</w:t>
            </w:r>
            <w:r>
              <w:rPr>
                <w:rFonts w:hint="eastAsia" w:ascii="仿宋_GB2312" w:hAnsi="仿宋_GB2312" w:eastAsia="仿宋_GB2312" w:cs="仿宋_GB2312"/>
                <w:color w:val="auto"/>
                <w:spacing w:val="0"/>
                <w:kern w:val="2"/>
                <w:sz w:val="24"/>
                <w:szCs w:val="24"/>
                <w:highlight w:val="none"/>
                <w:u w:val="none"/>
                <w:lang w:val="en-US" w:eastAsia="zh-CN"/>
              </w:rPr>
              <w:t>55</w:t>
            </w:r>
            <w:r>
              <w:rPr>
                <w:rFonts w:hint="eastAsia" w:ascii="仿宋_GB2312" w:hAnsi="仿宋_GB2312" w:eastAsia="仿宋_GB2312" w:cs="仿宋_GB2312"/>
                <w:color w:val="auto"/>
                <w:spacing w:val="0"/>
                <w:kern w:val="2"/>
                <w:sz w:val="24"/>
                <w:szCs w:val="24"/>
                <w:highlight w:val="none"/>
                <w:u w:val="none"/>
              </w:rPr>
              <w:t>－2</w:t>
            </w:r>
            <w:r>
              <w:rPr>
                <w:rFonts w:hint="eastAsia" w:ascii="仿宋_GB2312" w:hAnsi="仿宋_GB2312" w:eastAsia="仿宋_GB2312" w:cs="仿宋_GB2312"/>
                <w:color w:val="auto"/>
                <w:spacing w:val="0"/>
                <w:kern w:val="2"/>
                <w:sz w:val="24"/>
                <w:szCs w:val="24"/>
                <w:highlight w:val="none"/>
                <w:u w:val="none"/>
                <w:lang w:val="en-US" w:eastAsia="zh-CN"/>
              </w:rPr>
              <w:t>025</w:t>
            </w:r>
          </w:p>
        </w:tc>
      </w:tr>
      <w:tr w14:paraId="1702E9C4">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2B7014F7">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067DCC4F">
            <w:pPr>
              <w:keepNext w:val="0"/>
              <w:keepLines w:val="0"/>
              <w:widowControl/>
              <w:suppressLineNumbers w:val="0"/>
              <w:spacing w:before="0" w:beforeAutospacing="0" w:after="0" w:afterAutospacing="0" w:line="400" w:lineRule="atLeast"/>
              <w:ind w:left="0" w:right="0" w:firstLine="0" w:firstLineChars="0"/>
              <w:jc w:val="center"/>
              <w:rPr>
                <w:rFonts w:hint="default" w:ascii="仿宋_GB2312" w:hAnsi="仿宋_GB2312" w:eastAsia="仿宋_GB2312" w:cs="仿宋_GB2312"/>
                <w:color w:val="auto"/>
                <w:spacing w:val="0"/>
                <w:kern w:val="2"/>
                <w:sz w:val="24"/>
                <w:szCs w:val="24"/>
                <w:highlight w:val="none"/>
                <w:u w:val="none"/>
                <w:lang w:val="en-US" w:eastAsia="zh-CN"/>
              </w:rPr>
            </w:pPr>
            <w:r>
              <w:rPr>
                <w:rFonts w:hint="eastAsia" w:ascii="仿宋_GB2312" w:hAnsi="仿宋_GB2312" w:eastAsia="仿宋_GB2312" w:cs="仿宋_GB2312"/>
                <w:color w:val="auto"/>
                <w:spacing w:val="0"/>
                <w:kern w:val="2"/>
                <w:sz w:val="24"/>
                <w:szCs w:val="24"/>
                <w:highlight w:val="none"/>
                <w:u w:val="none"/>
                <w:lang w:val="en-US" w:eastAsia="zh-CN"/>
              </w:rPr>
              <w:t>普通高中生物教学装备配置标准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04E219DB">
            <w:pPr>
              <w:keepNext w:val="0"/>
              <w:keepLines w:val="0"/>
              <w:widowControl/>
              <w:suppressLineNumbers w:val="0"/>
              <w:spacing w:before="0" w:beforeAutospacing="0" w:after="0" w:afterAutospacing="0" w:line="400" w:lineRule="atLeast"/>
              <w:ind w:left="0" w:right="0" w:firstLine="0" w:firstLineChars="0"/>
              <w:jc w:val="center"/>
              <w:rPr>
                <w:rFonts w:hint="default" w:ascii="仿宋_GB2312" w:hAnsi="仿宋_GB2312" w:eastAsia="仿宋_GB2312" w:cs="仿宋_GB2312"/>
                <w:color w:val="auto"/>
                <w:spacing w:val="0"/>
                <w:kern w:val="2"/>
                <w:sz w:val="24"/>
                <w:szCs w:val="24"/>
                <w:highlight w:val="none"/>
                <w:u w:val="none"/>
                <w:lang w:val="en-US" w:eastAsia="zh-CN"/>
              </w:rPr>
            </w:pPr>
            <w:r>
              <w:rPr>
                <w:rFonts w:hint="eastAsia" w:ascii="仿宋_GB2312" w:hAnsi="仿宋_GB2312" w:eastAsia="仿宋_GB2312" w:cs="仿宋_GB2312"/>
                <w:color w:val="auto"/>
                <w:spacing w:val="0"/>
                <w:kern w:val="2"/>
                <w:sz w:val="24"/>
                <w:szCs w:val="24"/>
                <w:highlight w:val="none"/>
                <w:u w:val="none"/>
              </w:rPr>
              <w:t>JY/T 06</w:t>
            </w:r>
            <w:r>
              <w:rPr>
                <w:rFonts w:hint="eastAsia" w:ascii="仿宋_GB2312" w:hAnsi="仿宋_GB2312" w:eastAsia="仿宋_GB2312" w:cs="仿宋_GB2312"/>
                <w:color w:val="auto"/>
                <w:spacing w:val="0"/>
                <w:kern w:val="2"/>
                <w:sz w:val="24"/>
                <w:szCs w:val="24"/>
                <w:highlight w:val="none"/>
                <w:u w:val="none"/>
                <w:lang w:val="en-US" w:eastAsia="zh-CN"/>
              </w:rPr>
              <w:t>56</w:t>
            </w:r>
            <w:r>
              <w:rPr>
                <w:rFonts w:hint="eastAsia" w:ascii="仿宋_GB2312" w:hAnsi="仿宋_GB2312" w:eastAsia="仿宋_GB2312" w:cs="仿宋_GB2312"/>
                <w:color w:val="auto"/>
                <w:spacing w:val="0"/>
                <w:kern w:val="2"/>
                <w:sz w:val="24"/>
                <w:szCs w:val="24"/>
                <w:highlight w:val="none"/>
                <w:u w:val="none"/>
              </w:rPr>
              <w:t>－2</w:t>
            </w:r>
            <w:r>
              <w:rPr>
                <w:rFonts w:hint="eastAsia" w:ascii="仿宋_GB2312" w:hAnsi="仿宋_GB2312" w:eastAsia="仿宋_GB2312" w:cs="仿宋_GB2312"/>
                <w:color w:val="auto"/>
                <w:spacing w:val="0"/>
                <w:kern w:val="2"/>
                <w:sz w:val="24"/>
                <w:szCs w:val="24"/>
                <w:highlight w:val="none"/>
                <w:u w:val="none"/>
                <w:lang w:val="en-US" w:eastAsia="zh-CN"/>
              </w:rPr>
              <w:t>025</w:t>
            </w:r>
          </w:p>
        </w:tc>
      </w:tr>
      <w:tr w14:paraId="4348CBCF">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7312C8E2">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7DAE5C69">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lang w:val="en-US" w:eastAsia="zh-CN"/>
              </w:rPr>
              <w:t>普通高中地理教学装备配置标准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44DCEE18">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JY/T 06</w:t>
            </w:r>
            <w:r>
              <w:rPr>
                <w:rFonts w:hint="eastAsia" w:ascii="仿宋_GB2312" w:hAnsi="仿宋_GB2312" w:eastAsia="仿宋_GB2312" w:cs="仿宋_GB2312"/>
                <w:color w:val="auto"/>
                <w:spacing w:val="0"/>
                <w:kern w:val="2"/>
                <w:sz w:val="24"/>
                <w:szCs w:val="24"/>
                <w:highlight w:val="none"/>
                <w:u w:val="none"/>
                <w:lang w:val="en-US" w:eastAsia="zh-CN"/>
              </w:rPr>
              <w:t>57</w:t>
            </w:r>
            <w:r>
              <w:rPr>
                <w:rFonts w:hint="eastAsia" w:ascii="仿宋_GB2312" w:hAnsi="仿宋_GB2312" w:eastAsia="仿宋_GB2312" w:cs="仿宋_GB2312"/>
                <w:color w:val="auto"/>
                <w:spacing w:val="0"/>
                <w:kern w:val="2"/>
                <w:sz w:val="24"/>
                <w:szCs w:val="24"/>
                <w:highlight w:val="none"/>
                <w:u w:val="none"/>
              </w:rPr>
              <w:t>－2</w:t>
            </w:r>
            <w:r>
              <w:rPr>
                <w:rFonts w:hint="eastAsia" w:ascii="仿宋_GB2312" w:hAnsi="仿宋_GB2312" w:eastAsia="仿宋_GB2312" w:cs="仿宋_GB2312"/>
                <w:color w:val="auto"/>
                <w:spacing w:val="0"/>
                <w:kern w:val="2"/>
                <w:sz w:val="24"/>
                <w:szCs w:val="24"/>
                <w:highlight w:val="none"/>
                <w:u w:val="none"/>
                <w:lang w:val="en-US" w:eastAsia="zh-CN"/>
              </w:rPr>
              <w:t>025</w:t>
            </w:r>
          </w:p>
        </w:tc>
      </w:tr>
      <w:tr w14:paraId="58B67F2E">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3227A038">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6C0BC036">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lang w:val="en-US" w:eastAsia="zh-CN"/>
              </w:rPr>
            </w:pPr>
            <w:r>
              <w:rPr>
                <w:rFonts w:hint="eastAsia" w:ascii="仿宋_GB2312" w:hAnsi="仿宋_GB2312" w:eastAsia="仿宋_GB2312" w:cs="仿宋_GB2312"/>
                <w:color w:val="auto"/>
                <w:spacing w:val="0"/>
                <w:kern w:val="2"/>
                <w:sz w:val="24"/>
                <w:szCs w:val="24"/>
                <w:highlight w:val="none"/>
                <w:u w:val="none"/>
                <w:lang w:val="en-US" w:eastAsia="zh-CN"/>
              </w:rPr>
              <w:t>普通高中通用技术教学装备配置标准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30912144">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JY/T 06</w:t>
            </w:r>
            <w:r>
              <w:rPr>
                <w:rFonts w:hint="eastAsia" w:ascii="仿宋_GB2312" w:hAnsi="仿宋_GB2312" w:eastAsia="仿宋_GB2312" w:cs="仿宋_GB2312"/>
                <w:color w:val="auto"/>
                <w:spacing w:val="0"/>
                <w:kern w:val="2"/>
                <w:sz w:val="24"/>
                <w:szCs w:val="24"/>
                <w:highlight w:val="none"/>
                <w:u w:val="none"/>
                <w:lang w:val="en-US" w:eastAsia="zh-CN"/>
              </w:rPr>
              <w:t>58</w:t>
            </w:r>
            <w:r>
              <w:rPr>
                <w:rFonts w:hint="eastAsia" w:ascii="仿宋_GB2312" w:hAnsi="仿宋_GB2312" w:eastAsia="仿宋_GB2312" w:cs="仿宋_GB2312"/>
                <w:color w:val="auto"/>
                <w:spacing w:val="0"/>
                <w:kern w:val="2"/>
                <w:sz w:val="24"/>
                <w:szCs w:val="24"/>
                <w:highlight w:val="none"/>
                <w:u w:val="none"/>
              </w:rPr>
              <w:t>－2</w:t>
            </w:r>
            <w:r>
              <w:rPr>
                <w:rFonts w:hint="eastAsia" w:ascii="仿宋_GB2312" w:hAnsi="仿宋_GB2312" w:eastAsia="仿宋_GB2312" w:cs="仿宋_GB2312"/>
                <w:color w:val="auto"/>
                <w:spacing w:val="0"/>
                <w:kern w:val="2"/>
                <w:sz w:val="24"/>
                <w:szCs w:val="24"/>
                <w:highlight w:val="none"/>
                <w:u w:val="none"/>
                <w:lang w:val="en-US" w:eastAsia="zh-CN"/>
              </w:rPr>
              <w:t>025</w:t>
            </w:r>
          </w:p>
        </w:tc>
      </w:tr>
      <w:tr w14:paraId="5A1765A8">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0D32CD0C">
            <w:pPr>
              <w:keepNext w:val="0"/>
              <w:keepLines w:val="0"/>
              <w:widowControl/>
              <w:numPr>
                <w:ilvl w:val="0"/>
                <w:numId w:val="8"/>
              </w:numPr>
              <w:suppressLineNumbers w:val="0"/>
              <w:spacing w:before="0" w:beforeAutospacing="0" w:after="0" w:afterAutospacing="0" w:line="400" w:lineRule="atLeast"/>
              <w:ind w:left="425" w:right="0" w:hanging="425" w:firstLineChars="0"/>
              <w:jc w:val="center"/>
              <w:rPr>
                <w:rFonts w:hint="eastAsia" w:ascii="仿宋_GB2312" w:hAnsi="仿宋_GB2312" w:eastAsia="仿宋_GB2312" w:cs="仿宋_GB2312"/>
                <w:color w:val="auto"/>
                <w:kern w:val="2"/>
                <w:sz w:val="24"/>
                <w:szCs w:val="24"/>
                <w:highlight w:val="none"/>
                <w:u w:val="none"/>
              </w:rPr>
            </w:pPr>
          </w:p>
        </w:tc>
        <w:tc>
          <w:tcPr>
            <w:tcW w:w="5456" w:type="dxa"/>
            <w:tcBorders>
              <w:top w:val="single" w:color="auto" w:sz="4" w:space="0"/>
              <w:left w:val="single" w:color="auto" w:sz="4" w:space="0"/>
              <w:bottom w:val="single" w:color="auto" w:sz="4" w:space="0"/>
              <w:right w:val="single" w:color="auto" w:sz="4" w:space="0"/>
            </w:tcBorders>
            <w:vAlign w:val="center"/>
          </w:tcPr>
          <w:p w14:paraId="55D19901">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lang w:val="en-US" w:eastAsia="zh-CN"/>
              </w:rPr>
            </w:pPr>
            <w:r>
              <w:rPr>
                <w:rFonts w:hint="eastAsia" w:ascii="仿宋_GB2312" w:hAnsi="仿宋_GB2312" w:eastAsia="仿宋_GB2312" w:cs="仿宋_GB2312"/>
                <w:color w:val="auto"/>
                <w:spacing w:val="0"/>
                <w:kern w:val="2"/>
                <w:sz w:val="24"/>
                <w:szCs w:val="24"/>
                <w:highlight w:val="none"/>
                <w:u w:val="none"/>
                <w:lang w:val="en-US" w:eastAsia="zh-CN"/>
              </w:rPr>
              <w:t>普通高中信息技术教学装备配置标准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1E55350D">
            <w:pPr>
              <w:keepNext w:val="0"/>
              <w:keepLines w:val="0"/>
              <w:widowControl/>
              <w:suppressLineNumbers w:val="0"/>
              <w:spacing w:before="0" w:beforeAutospacing="0" w:after="0" w:afterAutospacing="0" w:line="400" w:lineRule="atLeast"/>
              <w:ind w:left="0" w:right="0" w:firstLine="0" w:firstLineChars="0"/>
              <w:jc w:val="center"/>
              <w:rPr>
                <w:rFonts w:hint="eastAsia" w:ascii="仿宋_GB2312" w:hAnsi="仿宋_GB2312" w:eastAsia="仿宋_GB2312" w:cs="仿宋_GB2312"/>
                <w:color w:val="auto"/>
                <w:spacing w:val="0"/>
                <w:kern w:val="2"/>
                <w:sz w:val="24"/>
                <w:szCs w:val="24"/>
                <w:highlight w:val="none"/>
                <w:u w:val="none"/>
              </w:rPr>
            </w:pPr>
            <w:r>
              <w:rPr>
                <w:rFonts w:hint="eastAsia" w:ascii="仿宋_GB2312" w:hAnsi="仿宋_GB2312" w:eastAsia="仿宋_GB2312" w:cs="仿宋_GB2312"/>
                <w:color w:val="auto"/>
                <w:spacing w:val="0"/>
                <w:kern w:val="2"/>
                <w:sz w:val="24"/>
                <w:szCs w:val="24"/>
                <w:highlight w:val="none"/>
                <w:u w:val="none"/>
              </w:rPr>
              <w:t>JY/T 06</w:t>
            </w:r>
            <w:r>
              <w:rPr>
                <w:rFonts w:hint="eastAsia" w:ascii="仿宋_GB2312" w:hAnsi="仿宋_GB2312" w:eastAsia="仿宋_GB2312" w:cs="仿宋_GB2312"/>
                <w:color w:val="auto"/>
                <w:spacing w:val="0"/>
                <w:kern w:val="2"/>
                <w:sz w:val="24"/>
                <w:szCs w:val="24"/>
                <w:highlight w:val="none"/>
                <w:u w:val="none"/>
                <w:lang w:val="en-US" w:eastAsia="zh-CN"/>
              </w:rPr>
              <w:t>59</w:t>
            </w:r>
            <w:r>
              <w:rPr>
                <w:rFonts w:hint="eastAsia" w:ascii="仿宋_GB2312" w:hAnsi="仿宋_GB2312" w:eastAsia="仿宋_GB2312" w:cs="仿宋_GB2312"/>
                <w:color w:val="auto"/>
                <w:spacing w:val="0"/>
                <w:kern w:val="2"/>
                <w:sz w:val="24"/>
                <w:szCs w:val="24"/>
                <w:highlight w:val="none"/>
                <w:u w:val="none"/>
              </w:rPr>
              <w:t>－2</w:t>
            </w:r>
            <w:r>
              <w:rPr>
                <w:rFonts w:hint="eastAsia" w:ascii="仿宋_GB2312" w:hAnsi="仿宋_GB2312" w:eastAsia="仿宋_GB2312" w:cs="仿宋_GB2312"/>
                <w:color w:val="auto"/>
                <w:spacing w:val="0"/>
                <w:kern w:val="2"/>
                <w:sz w:val="24"/>
                <w:szCs w:val="24"/>
                <w:highlight w:val="none"/>
                <w:u w:val="none"/>
                <w:lang w:val="en-US" w:eastAsia="zh-CN"/>
              </w:rPr>
              <w:t>025</w:t>
            </w:r>
          </w:p>
        </w:tc>
      </w:tr>
    </w:tbl>
    <w:p w14:paraId="2051355D">
      <w:pPr>
        <w:keepNext w:val="0"/>
        <w:keepLines w:val="0"/>
        <w:kinsoku/>
        <w:overflowPunct/>
        <w:topLinePunct w:val="0"/>
        <w:bidi w:val="0"/>
        <w:spacing w:line="400" w:lineRule="atLeast"/>
        <w:ind w:firstLine="482" w:firstLineChars="200"/>
        <w:textAlignment w:val="auto"/>
        <w:outlineLvl w:val="2"/>
        <w:rPr>
          <w:rFonts w:hint="default" w:ascii="Times New Roman" w:hAnsi="Times New Roman" w:eastAsia="仿宋_GB2312"/>
          <w:b/>
          <w:bCs/>
          <w:color w:val="auto"/>
          <w:sz w:val="24"/>
          <w:szCs w:val="24"/>
          <w:highlight w:val="none"/>
          <w:lang w:val="en-US" w:eastAsia="zh-CN"/>
        </w:rPr>
      </w:pPr>
      <w:r>
        <w:rPr>
          <w:rFonts w:hint="eastAsia" w:ascii="Times New Roman" w:hAnsi="Times New Roman" w:eastAsia="仿宋_GB2312"/>
          <w:b/>
          <w:bCs/>
          <w:color w:val="auto"/>
          <w:sz w:val="24"/>
          <w:szCs w:val="24"/>
          <w:highlight w:val="none"/>
        </w:rPr>
        <w:t>（</w:t>
      </w:r>
      <w:r>
        <w:rPr>
          <w:rFonts w:hint="eastAsia" w:ascii="Times New Roman" w:hAnsi="Times New Roman" w:eastAsia="仿宋_GB2312"/>
          <w:b/>
          <w:bCs/>
          <w:color w:val="auto"/>
          <w:sz w:val="24"/>
          <w:szCs w:val="24"/>
          <w:highlight w:val="none"/>
          <w:lang w:val="en-US" w:eastAsia="zh-CN"/>
        </w:rPr>
        <w:t>三</w:t>
      </w:r>
      <w:r>
        <w:rPr>
          <w:rFonts w:hint="eastAsia" w:ascii="Times New Roman" w:hAnsi="Times New Roman" w:eastAsia="仿宋_GB2312"/>
          <w:b/>
          <w:bCs/>
          <w:color w:val="auto"/>
          <w:sz w:val="24"/>
          <w:szCs w:val="24"/>
          <w:highlight w:val="none"/>
        </w:rPr>
        <w:t>）</w:t>
      </w:r>
      <w:r>
        <w:rPr>
          <w:rFonts w:hint="eastAsia" w:ascii="Times New Roman" w:hAnsi="Times New Roman" w:eastAsia="仿宋_GB2312"/>
          <w:b/>
          <w:bCs/>
          <w:color w:val="auto"/>
          <w:sz w:val="24"/>
          <w:szCs w:val="24"/>
          <w:highlight w:val="none"/>
          <w:lang w:val="en-US" w:eastAsia="zh-CN"/>
        </w:rPr>
        <w:t>样品要求</w:t>
      </w:r>
    </w:p>
    <w:p w14:paraId="56F9FF64">
      <w:pPr>
        <w:keepNext w:val="0"/>
        <w:keepLines w:val="0"/>
        <w:widowControl/>
        <w:suppressLineNumbers w:val="0"/>
        <w:kinsoku/>
        <w:overflowPunct/>
        <w:topLinePunct w:val="0"/>
        <w:bidi w:val="0"/>
        <w:spacing w:line="400" w:lineRule="atLeas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1.各标项送样样品清单：</w:t>
      </w:r>
    </w:p>
    <w:tbl>
      <w:tblPr>
        <w:tblStyle w:val="37"/>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737"/>
        <w:gridCol w:w="2680"/>
        <w:gridCol w:w="1468"/>
        <w:gridCol w:w="1367"/>
      </w:tblGrid>
      <w:tr w14:paraId="240F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Align w:val="center"/>
          </w:tcPr>
          <w:p w14:paraId="2B687EB1">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标项</w:t>
            </w:r>
          </w:p>
        </w:tc>
        <w:tc>
          <w:tcPr>
            <w:tcW w:w="1737" w:type="dxa"/>
            <w:vAlign w:val="center"/>
          </w:tcPr>
          <w:p w14:paraId="258E2ACD">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汇总清单序号</w:t>
            </w:r>
          </w:p>
        </w:tc>
        <w:tc>
          <w:tcPr>
            <w:tcW w:w="2680" w:type="dxa"/>
            <w:vAlign w:val="center"/>
          </w:tcPr>
          <w:p w14:paraId="2AE2D2D9">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样品名称</w:t>
            </w:r>
          </w:p>
        </w:tc>
        <w:tc>
          <w:tcPr>
            <w:tcW w:w="1468" w:type="dxa"/>
            <w:vAlign w:val="center"/>
          </w:tcPr>
          <w:p w14:paraId="20023D97">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数量</w:t>
            </w:r>
          </w:p>
        </w:tc>
        <w:tc>
          <w:tcPr>
            <w:tcW w:w="1367" w:type="dxa"/>
            <w:vAlign w:val="center"/>
          </w:tcPr>
          <w:p w14:paraId="548DCDDE">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单位</w:t>
            </w:r>
          </w:p>
        </w:tc>
      </w:tr>
      <w:tr w14:paraId="4BB4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dxa"/>
            <w:vAlign w:val="center"/>
          </w:tcPr>
          <w:p w14:paraId="6A23BB1A">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标项</w:t>
            </w:r>
            <w:r>
              <w:rPr>
                <w:rFonts w:hint="eastAsia" w:ascii="宋体" w:hAnsi="宋体" w:cs="宋体"/>
                <w:b w:val="0"/>
                <w:bCs w:val="0"/>
                <w:color w:val="auto"/>
                <w:sz w:val="24"/>
                <w:szCs w:val="24"/>
                <w:highlight w:val="none"/>
                <w:vertAlign w:val="baseline"/>
                <w:lang w:val="en-US" w:eastAsia="zh-CN"/>
              </w:rPr>
              <w:t>1</w:t>
            </w:r>
          </w:p>
        </w:tc>
        <w:tc>
          <w:tcPr>
            <w:tcW w:w="1737" w:type="dxa"/>
            <w:vAlign w:val="center"/>
          </w:tcPr>
          <w:p w14:paraId="40B682E6">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i w:val="0"/>
                <w:iCs w:val="0"/>
                <w:color w:val="auto"/>
                <w:kern w:val="0"/>
                <w:sz w:val="24"/>
                <w:szCs w:val="24"/>
                <w:highlight w:val="none"/>
                <w:u w:val="none"/>
                <w:lang w:val="en-US" w:eastAsia="zh-CN" w:bidi="ar"/>
              </w:rPr>
            </w:pPr>
            <w:r>
              <w:rPr>
                <w:rFonts w:hint="default" w:ascii="宋体" w:hAnsi="宋体" w:cs="宋体"/>
                <w:b w:val="0"/>
                <w:bCs w:val="0"/>
                <w:i w:val="0"/>
                <w:iCs w:val="0"/>
                <w:color w:val="auto"/>
                <w:kern w:val="0"/>
                <w:sz w:val="24"/>
                <w:szCs w:val="24"/>
                <w:highlight w:val="none"/>
                <w:u w:val="none"/>
                <w:lang w:val="en-US" w:eastAsia="zh-CN" w:bidi="ar"/>
              </w:rPr>
              <w:t>1016</w:t>
            </w:r>
          </w:p>
        </w:tc>
        <w:tc>
          <w:tcPr>
            <w:tcW w:w="2680" w:type="dxa"/>
            <w:vAlign w:val="center"/>
          </w:tcPr>
          <w:p w14:paraId="00F9C61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auto"/>
                <w:kern w:val="0"/>
                <w:sz w:val="24"/>
                <w:szCs w:val="24"/>
                <w:highlight w:val="none"/>
                <w:u w:val="none"/>
                <w:lang w:val="en-US" w:eastAsia="zh-CN" w:bidi="ar"/>
              </w:rPr>
            </w:pPr>
            <w:r>
              <w:rPr>
                <w:rFonts w:hint="default" w:ascii="宋体" w:hAnsi="宋体" w:cs="宋体"/>
                <w:b w:val="0"/>
                <w:bCs w:val="0"/>
                <w:i w:val="0"/>
                <w:iCs w:val="0"/>
                <w:color w:val="auto"/>
                <w:kern w:val="0"/>
                <w:sz w:val="24"/>
                <w:szCs w:val="24"/>
                <w:highlight w:val="none"/>
                <w:u w:val="none"/>
                <w:lang w:val="en-US" w:eastAsia="zh-CN" w:bidi="ar"/>
              </w:rPr>
              <w:t>学生实验桌2</w:t>
            </w:r>
          </w:p>
        </w:tc>
        <w:tc>
          <w:tcPr>
            <w:tcW w:w="1468" w:type="dxa"/>
            <w:vAlign w:val="center"/>
          </w:tcPr>
          <w:p w14:paraId="3A08F1B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1</w:t>
            </w:r>
          </w:p>
        </w:tc>
        <w:tc>
          <w:tcPr>
            <w:tcW w:w="1367" w:type="dxa"/>
            <w:vAlign w:val="center"/>
          </w:tcPr>
          <w:p w14:paraId="60B1AE2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val="0"/>
                <w:bCs w:val="0"/>
                <w:i w:val="0"/>
                <w:iCs w:val="0"/>
                <w:color w:val="auto"/>
                <w:kern w:val="0"/>
                <w:sz w:val="24"/>
                <w:szCs w:val="24"/>
                <w:highlight w:val="none"/>
                <w:u w:val="none"/>
                <w:lang w:val="en-US" w:eastAsia="zh-CN" w:bidi="ar"/>
              </w:rPr>
            </w:pPr>
            <w:r>
              <w:rPr>
                <w:rFonts w:hint="default" w:ascii="宋体" w:hAnsi="宋体" w:cs="宋体"/>
                <w:b w:val="0"/>
                <w:bCs w:val="0"/>
                <w:i w:val="0"/>
                <w:iCs w:val="0"/>
                <w:color w:val="auto"/>
                <w:kern w:val="0"/>
                <w:sz w:val="24"/>
                <w:szCs w:val="24"/>
                <w:highlight w:val="none"/>
                <w:u w:val="none"/>
                <w:lang w:val="en-US" w:eastAsia="zh-CN" w:bidi="ar"/>
              </w:rPr>
              <w:t>张</w:t>
            </w:r>
          </w:p>
        </w:tc>
      </w:tr>
      <w:tr w14:paraId="7552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dxa"/>
            <w:vAlign w:val="center"/>
          </w:tcPr>
          <w:p w14:paraId="3C682DEB">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标项</w:t>
            </w:r>
            <w:r>
              <w:rPr>
                <w:rFonts w:hint="eastAsia" w:ascii="宋体" w:hAnsi="宋体" w:cs="宋体"/>
                <w:b w:val="0"/>
                <w:bCs w:val="0"/>
                <w:color w:val="auto"/>
                <w:sz w:val="24"/>
                <w:szCs w:val="24"/>
                <w:highlight w:val="none"/>
                <w:vertAlign w:val="baseline"/>
                <w:lang w:val="en-US" w:eastAsia="zh-CN"/>
              </w:rPr>
              <w:t>1</w:t>
            </w:r>
          </w:p>
        </w:tc>
        <w:tc>
          <w:tcPr>
            <w:tcW w:w="1737" w:type="dxa"/>
            <w:vAlign w:val="center"/>
          </w:tcPr>
          <w:p w14:paraId="0437168A">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i w:val="0"/>
                <w:iCs w:val="0"/>
                <w:color w:val="auto"/>
                <w:kern w:val="0"/>
                <w:sz w:val="24"/>
                <w:szCs w:val="24"/>
                <w:highlight w:val="none"/>
                <w:u w:val="none"/>
                <w:lang w:val="en-US" w:eastAsia="zh-CN" w:bidi="ar"/>
              </w:rPr>
            </w:pPr>
            <w:r>
              <w:rPr>
                <w:rFonts w:hint="default" w:ascii="宋体" w:hAnsi="宋体" w:cs="宋体"/>
                <w:b w:val="0"/>
                <w:bCs w:val="0"/>
                <w:i w:val="0"/>
                <w:iCs w:val="0"/>
                <w:color w:val="auto"/>
                <w:kern w:val="0"/>
                <w:sz w:val="24"/>
                <w:szCs w:val="24"/>
                <w:highlight w:val="none"/>
                <w:u w:val="none"/>
                <w:lang w:val="en-US" w:eastAsia="zh-CN" w:bidi="ar"/>
              </w:rPr>
              <w:t>741</w:t>
            </w:r>
          </w:p>
        </w:tc>
        <w:tc>
          <w:tcPr>
            <w:tcW w:w="2680" w:type="dxa"/>
            <w:vAlign w:val="center"/>
          </w:tcPr>
          <w:p w14:paraId="09CE38B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Cs/>
                <w:color w:val="auto"/>
                <w:sz w:val="24"/>
                <w:szCs w:val="24"/>
                <w:highlight w:val="none"/>
                <w:lang w:val="en-US" w:eastAsia="zh-CN"/>
              </w:rPr>
              <w:t>学生凳</w:t>
            </w:r>
          </w:p>
        </w:tc>
        <w:tc>
          <w:tcPr>
            <w:tcW w:w="1468" w:type="dxa"/>
            <w:vAlign w:val="center"/>
          </w:tcPr>
          <w:p w14:paraId="6773545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1</w:t>
            </w:r>
          </w:p>
        </w:tc>
        <w:tc>
          <w:tcPr>
            <w:tcW w:w="1367" w:type="dxa"/>
            <w:vAlign w:val="center"/>
          </w:tcPr>
          <w:p w14:paraId="44E96CD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张</w:t>
            </w:r>
          </w:p>
        </w:tc>
      </w:tr>
      <w:tr w14:paraId="4A48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dxa"/>
            <w:vAlign w:val="center"/>
          </w:tcPr>
          <w:p w14:paraId="5C57F159">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标项</w:t>
            </w:r>
            <w:r>
              <w:rPr>
                <w:rFonts w:hint="eastAsia" w:ascii="宋体" w:hAnsi="宋体" w:cs="宋体"/>
                <w:b w:val="0"/>
                <w:bCs w:val="0"/>
                <w:color w:val="auto"/>
                <w:sz w:val="24"/>
                <w:szCs w:val="24"/>
                <w:highlight w:val="none"/>
                <w:vertAlign w:val="baseline"/>
                <w:lang w:val="en-US" w:eastAsia="zh-CN"/>
              </w:rPr>
              <w:t>1</w:t>
            </w:r>
          </w:p>
        </w:tc>
        <w:tc>
          <w:tcPr>
            <w:tcW w:w="1737" w:type="dxa"/>
            <w:vAlign w:val="center"/>
          </w:tcPr>
          <w:p w14:paraId="6020A9BF">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i w:val="0"/>
                <w:iCs w:val="0"/>
                <w:color w:val="auto"/>
                <w:kern w:val="0"/>
                <w:sz w:val="24"/>
                <w:szCs w:val="24"/>
                <w:highlight w:val="none"/>
                <w:u w:val="none"/>
                <w:lang w:val="en-US" w:eastAsia="zh-CN" w:bidi="ar"/>
              </w:rPr>
            </w:pPr>
            <w:r>
              <w:rPr>
                <w:rFonts w:hint="default" w:ascii="宋体" w:hAnsi="宋体" w:cs="宋体"/>
                <w:b w:val="0"/>
                <w:bCs w:val="0"/>
                <w:i w:val="0"/>
                <w:iCs w:val="0"/>
                <w:color w:val="auto"/>
                <w:kern w:val="0"/>
                <w:sz w:val="24"/>
                <w:szCs w:val="24"/>
                <w:highlight w:val="none"/>
                <w:u w:val="none"/>
                <w:lang w:val="en-US" w:eastAsia="zh-CN" w:bidi="ar"/>
              </w:rPr>
              <w:t>795</w:t>
            </w:r>
          </w:p>
        </w:tc>
        <w:tc>
          <w:tcPr>
            <w:tcW w:w="2680" w:type="dxa"/>
            <w:vAlign w:val="center"/>
          </w:tcPr>
          <w:p w14:paraId="1DCBFC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Cs/>
                <w:color w:val="auto"/>
                <w:sz w:val="24"/>
                <w:szCs w:val="24"/>
                <w:highlight w:val="none"/>
                <w:lang w:val="en-US" w:eastAsia="zh-CN"/>
              </w:rPr>
              <w:t>数码液晶显微镜</w:t>
            </w:r>
          </w:p>
        </w:tc>
        <w:tc>
          <w:tcPr>
            <w:tcW w:w="1468" w:type="dxa"/>
            <w:vAlign w:val="center"/>
          </w:tcPr>
          <w:p w14:paraId="6CD7DB0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1</w:t>
            </w:r>
          </w:p>
        </w:tc>
        <w:tc>
          <w:tcPr>
            <w:tcW w:w="1367" w:type="dxa"/>
            <w:vAlign w:val="center"/>
          </w:tcPr>
          <w:p w14:paraId="636D9A3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b w:val="0"/>
                <w:bCs w:val="0"/>
                <w:i w:val="0"/>
                <w:iCs w:val="0"/>
                <w:color w:val="auto"/>
                <w:kern w:val="0"/>
                <w:sz w:val="24"/>
                <w:szCs w:val="24"/>
                <w:highlight w:val="none"/>
                <w:u w:val="none"/>
                <w:lang w:val="en-US" w:eastAsia="zh-CN" w:bidi="ar"/>
              </w:rPr>
            </w:pPr>
            <w:r>
              <w:rPr>
                <w:rFonts w:hint="default" w:ascii="宋体" w:hAnsi="宋体" w:cs="宋体"/>
                <w:b w:val="0"/>
                <w:bCs w:val="0"/>
                <w:i w:val="0"/>
                <w:iCs w:val="0"/>
                <w:color w:val="auto"/>
                <w:kern w:val="0"/>
                <w:sz w:val="24"/>
                <w:szCs w:val="24"/>
                <w:highlight w:val="none"/>
                <w:u w:val="none"/>
                <w:lang w:val="en-US" w:eastAsia="zh-CN" w:bidi="ar"/>
              </w:rPr>
              <w:t>台</w:t>
            </w:r>
          </w:p>
        </w:tc>
      </w:tr>
      <w:tr w14:paraId="20123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dxa"/>
            <w:vAlign w:val="center"/>
          </w:tcPr>
          <w:p w14:paraId="087892AA">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标项</w:t>
            </w:r>
            <w:r>
              <w:rPr>
                <w:rFonts w:hint="eastAsia" w:ascii="宋体" w:hAnsi="宋体" w:cs="宋体"/>
                <w:b w:val="0"/>
                <w:bCs w:val="0"/>
                <w:color w:val="auto"/>
                <w:sz w:val="24"/>
                <w:szCs w:val="24"/>
                <w:highlight w:val="none"/>
                <w:vertAlign w:val="baseline"/>
                <w:lang w:val="en-US" w:eastAsia="zh-CN"/>
              </w:rPr>
              <w:t>1</w:t>
            </w:r>
          </w:p>
        </w:tc>
        <w:tc>
          <w:tcPr>
            <w:tcW w:w="1737" w:type="dxa"/>
            <w:vAlign w:val="center"/>
          </w:tcPr>
          <w:p w14:paraId="2DCF9267">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i w:val="0"/>
                <w:iCs w:val="0"/>
                <w:color w:val="auto"/>
                <w:kern w:val="0"/>
                <w:sz w:val="24"/>
                <w:szCs w:val="24"/>
                <w:highlight w:val="none"/>
                <w:u w:val="none"/>
                <w:lang w:val="en-US" w:eastAsia="zh-CN" w:bidi="ar"/>
              </w:rPr>
            </w:pPr>
            <w:r>
              <w:rPr>
                <w:rFonts w:hint="default" w:ascii="宋体" w:hAnsi="宋体" w:cs="宋体"/>
                <w:b w:val="0"/>
                <w:bCs w:val="0"/>
                <w:i w:val="0"/>
                <w:iCs w:val="0"/>
                <w:color w:val="auto"/>
                <w:kern w:val="0"/>
                <w:sz w:val="24"/>
                <w:szCs w:val="24"/>
                <w:highlight w:val="none"/>
                <w:u w:val="none"/>
                <w:lang w:val="en-US" w:eastAsia="zh-CN" w:bidi="ar"/>
              </w:rPr>
              <w:t>446</w:t>
            </w:r>
          </w:p>
        </w:tc>
        <w:tc>
          <w:tcPr>
            <w:tcW w:w="2680" w:type="dxa"/>
            <w:vAlign w:val="center"/>
          </w:tcPr>
          <w:p w14:paraId="099D21D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auto"/>
                <w:kern w:val="0"/>
                <w:sz w:val="24"/>
                <w:szCs w:val="24"/>
                <w:highlight w:val="none"/>
                <w:u w:val="none"/>
                <w:lang w:val="en-US" w:eastAsia="zh-CN" w:bidi="ar"/>
              </w:rPr>
            </w:pPr>
            <w:r>
              <w:rPr>
                <w:rFonts w:hint="default" w:ascii="宋体" w:hAnsi="宋体" w:cs="宋体"/>
                <w:b w:val="0"/>
                <w:bCs w:val="0"/>
                <w:i w:val="0"/>
                <w:iCs w:val="0"/>
                <w:color w:val="auto"/>
                <w:kern w:val="0"/>
                <w:sz w:val="24"/>
                <w:szCs w:val="24"/>
                <w:highlight w:val="none"/>
                <w:u w:val="none"/>
                <w:lang w:val="en-US" w:eastAsia="zh-CN" w:bidi="ar"/>
              </w:rPr>
              <w:t>机械能守恒实验器2</w:t>
            </w:r>
          </w:p>
        </w:tc>
        <w:tc>
          <w:tcPr>
            <w:tcW w:w="1468" w:type="dxa"/>
            <w:vAlign w:val="center"/>
          </w:tcPr>
          <w:p w14:paraId="4BF2EF6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1</w:t>
            </w:r>
          </w:p>
        </w:tc>
        <w:tc>
          <w:tcPr>
            <w:tcW w:w="1367" w:type="dxa"/>
            <w:vAlign w:val="center"/>
          </w:tcPr>
          <w:p w14:paraId="164A98A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套</w:t>
            </w:r>
          </w:p>
        </w:tc>
      </w:tr>
      <w:tr w14:paraId="09D2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dxa"/>
            <w:vAlign w:val="center"/>
          </w:tcPr>
          <w:p w14:paraId="1FD6CDC1">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标项</w:t>
            </w:r>
            <w:r>
              <w:rPr>
                <w:rFonts w:hint="eastAsia" w:ascii="宋体" w:hAnsi="宋体" w:cs="宋体"/>
                <w:b w:val="0"/>
                <w:bCs w:val="0"/>
                <w:color w:val="auto"/>
                <w:sz w:val="24"/>
                <w:szCs w:val="24"/>
                <w:highlight w:val="none"/>
                <w:vertAlign w:val="baseline"/>
                <w:lang w:val="en-US" w:eastAsia="zh-CN"/>
              </w:rPr>
              <w:t>1</w:t>
            </w:r>
          </w:p>
        </w:tc>
        <w:tc>
          <w:tcPr>
            <w:tcW w:w="1737" w:type="dxa"/>
            <w:vAlign w:val="center"/>
          </w:tcPr>
          <w:p w14:paraId="1DF39EC5">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i w:val="0"/>
                <w:iCs w:val="0"/>
                <w:color w:val="auto"/>
                <w:kern w:val="0"/>
                <w:sz w:val="24"/>
                <w:szCs w:val="24"/>
                <w:highlight w:val="none"/>
                <w:u w:val="none"/>
                <w:lang w:val="en-US" w:eastAsia="zh-CN" w:bidi="ar"/>
              </w:rPr>
            </w:pPr>
            <w:r>
              <w:rPr>
                <w:rFonts w:hint="default" w:ascii="宋体" w:hAnsi="宋体" w:cs="宋体"/>
                <w:b w:val="0"/>
                <w:bCs w:val="0"/>
                <w:i w:val="0"/>
                <w:iCs w:val="0"/>
                <w:color w:val="auto"/>
                <w:kern w:val="0"/>
                <w:sz w:val="24"/>
                <w:szCs w:val="24"/>
                <w:highlight w:val="none"/>
                <w:u w:val="none"/>
                <w:lang w:val="en-US" w:eastAsia="zh-CN" w:bidi="ar"/>
              </w:rPr>
              <w:t>704</w:t>
            </w:r>
          </w:p>
        </w:tc>
        <w:tc>
          <w:tcPr>
            <w:tcW w:w="2680" w:type="dxa"/>
            <w:vAlign w:val="center"/>
          </w:tcPr>
          <w:p w14:paraId="310AF0E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auto"/>
                <w:kern w:val="0"/>
                <w:sz w:val="24"/>
                <w:szCs w:val="24"/>
                <w:highlight w:val="none"/>
                <w:u w:val="none"/>
                <w:lang w:val="en-US" w:eastAsia="zh-CN" w:bidi="ar"/>
              </w:rPr>
            </w:pPr>
            <w:r>
              <w:rPr>
                <w:rFonts w:hint="default" w:ascii="宋体" w:hAnsi="宋体" w:cs="宋体"/>
                <w:b w:val="0"/>
                <w:bCs w:val="0"/>
                <w:i w:val="0"/>
                <w:iCs w:val="0"/>
                <w:color w:val="auto"/>
                <w:kern w:val="0"/>
                <w:sz w:val="24"/>
                <w:szCs w:val="24"/>
                <w:highlight w:val="none"/>
                <w:u w:val="none"/>
                <w:lang w:val="en-US" w:eastAsia="zh-CN" w:bidi="ar"/>
              </w:rPr>
              <w:t>色度传感器</w:t>
            </w:r>
          </w:p>
        </w:tc>
        <w:tc>
          <w:tcPr>
            <w:tcW w:w="1468" w:type="dxa"/>
            <w:vAlign w:val="center"/>
          </w:tcPr>
          <w:p w14:paraId="65255DD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1</w:t>
            </w:r>
          </w:p>
        </w:tc>
        <w:tc>
          <w:tcPr>
            <w:tcW w:w="1367" w:type="dxa"/>
            <w:vAlign w:val="center"/>
          </w:tcPr>
          <w:p w14:paraId="0ACD92C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b w:val="0"/>
                <w:bCs w:val="0"/>
                <w:i w:val="0"/>
                <w:iCs w:val="0"/>
                <w:color w:val="auto"/>
                <w:kern w:val="0"/>
                <w:sz w:val="24"/>
                <w:szCs w:val="24"/>
                <w:highlight w:val="none"/>
                <w:u w:val="none"/>
                <w:lang w:val="en-US" w:eastAsia="zh-CN" w:bidi="ar"/>
              </w:rPr>
            </w:pPr>
            <w:r>
              <w:rPr>
                <w:rFonts w:hint="default" w:ascii="宋体" w:hAnsi="宋体" w:cs="宋体"/>
                <w:b w:val="0"/>
                <w:bCs w:val="0"/>
                <w:i w:val="0"/>
                <w:iCs w:val="0"/>
                <w:color w:val="auto"/>
                <w:kern w:val="0"/>
                <w:sz w:val="24"/>
                <w:szCs w:val="24"/>
                <w:highlight w:val="none"/>
                <w:u w:val="none"/>
                <w:lang w:val="en-US" w:eastAsia="zh-CN" w:bidi="ar"/>
              </w:rPr>
              <w:t>套</w:t>
            </w:r>
          </w:p>
        </w:tc>
      </w:tr>
    </w:tbl>
    <w:p w14:paraId="12AE7221">
      <w:pPr>
        <w:spacing w:line="400" w:lineRule="atLeast"/>
        <w:ind w:firstLine="480" w:firstLineChars="200"/>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2.投标人所提供的样品应按照招标文件中技术参数要求进行提供。</w:t>
      </w:r>
    </w:p>
    <w:p w14:paraId="22FC342E">
      <w:pPr>
        <w:keepNext w:val="0"/>
        <w:keepLines w:val="0"/>
        <w:widowControl/>
        <w:suppressLineNumbers w:val="0"/>
        <w:shd w:val="clear" w:fill="FFFFFF"/>
        <w:spacing w:before="0" w:beforeAutospacing="0" w:after="0" w:afterAutospacing="0" w:line="400" w:lineRule="atLeast"/>
        <w:ind w:left="0" w:right="0" w:firstLine="480" w:firstLineChars="200"/>
        <w:rPr>
          <w:rFonts w:hint="eastAsia" w:ascii="仿宋_GB2312" w:hAnsi="仿宋_GB2312" w:eastAsia="仿宋_GB2312" w:cs="仿宋_GB2312"/>
          <w:i w:val="0"/>
          <w:iCs w:val="0"/>
          <w:caps w:val="0"/>
          <w:color w:val="auto"/>
          <w:spacing w:val="0"/>
          <w:kern w:val="2"/>
          <w:sz w:val="24"/>
          <w:szCs w:val="24"/>
          <w:highlight w:val="none"/>
          <w:shd w:val="clear"/>
          <w:lang w:eastAsia="zh-CN"/>
        </w:rPr>
      </w:pPr>
      <w:r>
        <w:rPr>
          <w:rFonts w:hint="eastAsia" w:ascii="仿宋_GB2312" w:hAnsi="仿宋_GB2312" w:eastAsia="仿宋_GB2312" w:cs="仿宋_GB2312"/>
          <w:color w:val="auto"/>
          <w:sz w:val="24"/>
          <w:szCs w:val="24"/>
          <w:highlight w:val="none"/>
          <w:lang w:val="en-US" w:eastAsia="zh-CN"/>
        </w:rPr>
        <w:t>3.投标人须提供所投产品样品并在样品明显处粘贴样品标签（见附件）并加盖投标人公章</w:t>
      </w:r>
      <w:r>
        <w:rPr>
          <w:rFonts w:hint="eastAsia" w:ascii="仿宋_GB2312" w:hAnsi="仿宋_GB2312" w:eastAsia="仿宋_GB2312" w:cs="仿宋_GB2312"/>
          <w:i w:val="0"/>
          <w:iCs w:val="0"/>
          <w:caps w:val="0"/>
          <w:color w:val="auto"/>
          <w:spacing w:val="0"/>
          <w:kern w:val="2"/>
          <w:sz w:val="24"/>
          <w:szCs w:val="24"/>
          <w:highlight w:val="none"/>
          <w:shd w:val="clear"/>
          <w:lang w:eastAsia="zh-CN"/>
        </w:rPr>
        <w:t>。</w:t>
      </w:r>
    </w:p>
    <w:p w14:paraId="7B36B6C1">
      <w:pPr>
        <w:spacing w:line="400" w:lineRule="atLeast"/>
        <w:ind w:firstLine="480" w:firstLineChars="200"/>
        <w:rPr>
          <w:rFonts w:hint="default" w:ascii="仿宋_GB2312" w:hAnsi="仿宋_GB2312" w:eastAsia="仿宋_GB2312" w:cs="仿宋_GB2312"/>
          <w:i w:val="0"/>
          <w:iCs w:val="0"/>
          <w:caps w:val="0"/>
          <w:color w:val="auto"/>
          <w:spacing w:val="0"/>
          <w:kern w:val="2"/>
          <w:sz w:val="24"/>
          <w:szCs w:val="24"/>
          <w:highlight w:val="none"/>
          <w:shd w:val="clear"/>
          <w:lang w:val="en-US" w:eastAsia="zh-CN"/>
        </w:rPr>
      </w:pPr>
      <w:r>
        <w:rPr>
          <w:rFonts w:hint="eastAsia" w:ascii="仿宋_GB2312" w:hAnsi="仿宋_GB2312" w:eastAsia="仿宋_GB2312" w:cs="仿宋_GB2312"/>
          <w:i w:val="0"/>
          <w:iCs w:val="0"/>
          <w:caps w:val="0"/>
          <w:color w:val="auto"/>
          <w:spacing w:val="0"/>
          <w:sz w:val="24"/>
          <w:szCs w:val="24"/>
          <w:highlight w:val="none"/>
          <w:shd w:val="clear"/>
        </w:rPr>
        <w:t>样品送达地点：</w:t>
      </w:r>
      <w:r>
        <w:rPr>
          <w:rFonts w:hint="eastAsia" w:ascii="仿宋_GB2312" w:hAnsi="仿宋_GB2312" w:eastAsia="仿宋_GB2312" w:cs="仿宋_GB2312"/>
          <w:i w:val="0"/>
          <w:iCs w:val="0"/>
          <w:caps w:val="0"/>
          <w:color w:val="auto"/>
          <w:spacing w:val="0"/>
          <w:sz w:val="24"/>
          <w:szCs w:val="24"/>
          <w:highlight w:val="none"/>
          <w:shd w:val="clear"/>
          <w:lang w:eastAsia="zh-CN"/>
        </w:rPr>
        <w:t>浙江省杭州市西湖区保俶北路58号浙江师范大学杭州幼儿师范学院新大楼15楼</w:t>
      </w:r>
    </w:p>
    <w:p w14:paraId="2B04F15A">
      <w:pPr>
        <w:keepNext w:val="0"/>
        <w:keepLines w:val="0"/>
        <w:widowControl w:val="0"/>
        <w:suppressLineNumbers w:val="0"/>
        <w:shd w:val="clear"/>
        <w:spacing w:before="0" w:beforeAutospacing="0" w:after="0" w:afterAutospacing="0" w:line="400" w:lineRule="atLeast"/>
        <w:ind w:left="0" w:right="0" w:firstLine="480" w:firstLineChars="200"/>
        <w:rPr>
          <w:rFonts w:hint="eastAsia" w:ascii="仿宋_GB2312" w:hAnsi="仿宋_GB2312" w:eastAsia="仿宋_GB2312" w:cs="仿宋_GB2312"/>
          <w:i w:val="0"/>
          <w:iCs w:val="0"/>
          <w:caps w:val="0"/>
          <w:color w:val="auto"/>
          <w:spacing w:val="0"/>
          <w:kern w:val="2"/>
          <w:sz w:val="24"/>
          <w:szCs w:val="24"/>
          <w:highlight w:val="none"/>
          <w:shd w:val="clear"/>
          <w:lang w:val="en-US" w:eastAsia="zh-CN"/>
        </w:rPr>
      </w:pPr>
      <w:r>
        <w:rPr>
          <w:rFonts w:hint="eastAsia" w:ascii="仿宋_GB2312" w:hAnsi="仿宋_GB2312" w:eastAsia="仿宋_GB2312" w:cs="仿宋_GB2312"/>
          <w:i w:val="0"/>
          <w:iCs w:val="0"/>
          <w:caps w:val="0"/>
          <w:color w:val="auto"/>
          <w:spacing w:val="0"/>
          <w:kern w:val="2"/>
          <w:sz w:val="24"/>
          <w:szCs w:val="24"/>
          <w:highlight w:val="none"/>
          <w:shd w:val="clear"/>
          <w:lang w:eastAsia="zh-CN"/>
        </w:rPr>
        <w:t>送样时间</w:t>
      </w:r>
      <w:r>
        <w:rPr>
          <w:rFonts w:hint="eastAsia" w:ascii="仿宋_GB2312" w:hAnsi="仿宋_GB2312" w:eastAsia="仿宋_GB2312" w:cs="仿宋_GB2312"/>
          <w:i w:val="0"/>
          <w:iCs w:val="0"/>
          <w:caps w:val="0"/>
          <w:color w:val="auto"/>
          <w:spacing w:val="0"/>
          <w:kern w:val="2"/>
          <w:sz w:val="24"/>
          <w:szCs w:val="24"/>
          <w:highlight w:val="none"/>
          <w:shd w:val="clear"/>
          <w:lang w:eastAsia="zh-CN"/>
        </w:rPr>
        <w:t>：</w:t>
      </w:r>
      <w:r>
        <w:rPr>
          <w:rFonts w:hint="eastAsia" w:ascii="仿宋_GB2312" w:hAnsi="宋体" w:eastAsia="仿宋_GB2312" w:cs="仿宋_GB2312"/>
          <w:b w:val="0"/>
          <w:i w:val="0"/>
          <w:color w:val="auto"/>
          <w:kern w:val="0"/>
          <w:sz w:val="24"/>
          <w:szCs w:val="24"/>
          <w:highlight w:val="none"/>
          <w:lang w:val="en-US" w:eastAsia="zh-CN" w:bidi="ar"/>
        </w:rPr>
        <w:t>2026年5月</w:t>
      </w:r>
      <w:r>
        <w:rPr>
          <w:rFonts w:hint="default" w:ascii="仿宋_GB2312" w:hAnsi="宋体" w:eastAsia="仿宋_GB2312" w:cs="仿宋_GB2312"/>
          <w:b w:val="0"/>
          <w:i w:val="0"/>
          <w:color w:val="auto"/>
          <w:kern w:val="0"/>
          <w:sz w:val="24"/>
          <w:szCs w:val="24"/>
          <w:highlight w:val="none"/>
          <w:lang w:eastAsia="zh-CN" w:bidi="ar"/>
          <w:woUserID w:val="1"/>
        </w:rPr>
        <w:t>13</w:t>
      </w:r>
      <w:r>
        <w:rPr>
          <w:rFonts w:hint="eastAsia" w:ascii="仿宋_GB2312" w:hAnsi="宋体" w:eastAsia="仿宋_GB2312" w:cs="仿宋_GB2312"/>
          <w:b w:val="0"/>
          <w:i w:val="0"/>
          <w:color w:val="auto"/>
          <w:kern w:val="0"/>
          <w:sz w:val="24"/>
          <w:szCs w:val="24"/>
          <w:highlight w:val="none"/>
          <w:lang w:val="en-US" w:eastAsia="zh-CN" w:bidi="ar"/>
        </w:rPr>
        <w:t>日</w:t>
      </w:r>
      <w:r>
        <w:rPr>
          <w:rFonts w:hint="eastAsia" w:ascii="仿宋_GB2312" w:hAnsi="宋体" w:eastAsia="仿宋_GB2312" w:cs="仿宋_GB2312"/>
          <w:b w:val="0"/>
          <w:i w:val="0"/>
          <w:color w:val="auto"/>
          <w:kern w:val="0"/>
          <w:sz w:val="24"/>
          <w:szCs w:val="24"/>
          <w:highlight w:val="none"/>
          <w:lang w:val="en-US" w:eastAsia="zh-CN" w:bidi="ar"/>
        </w:rPr>
        <w:t>（9:00-17:00）</w:t>
      </w:r>
    </w:p>
    <w:p w14:paraId="05424509">
      <w:pPr>
        <w:keepNext w:val="0"/>
        <w:keepLines w:val="0"/>
        <w:widowControl w:val="0"/>
        <w:suppressLineNumbers w:val="0"/>
        <w:shd w:val="clear"/>
        <w:spacing w:before="0" w:beforeAutospacing="0" w:after="0" w:afterAutospacing="0" w:line="400" w:lineRule="atLeast"/>
        <w:ind w:left="0" w:right="0" w:firstLine="480" w:firstLineChars="200"/>
        <w:rPr>
          <w:rFonts w:hint="default" w:ascii="仿宋_GB2312" w:hAnsi="仿宋_GB2312" w:eastAsia="仿宋_GB2312" w:cs="仿宋_GB2312"/>
          <w:i w:val="0"/>
          <w:iCs w:val="0"/>
          <w:caps w:val="0"/>
          <w:color w:val="auto"/>
          <w:spacing w:val="0"/>
          <w:kern w:val="2"/>
          <w:sz w:val="24"/>
          <w:szCs w:val="24"/>
          <w:highlight w:val="none"/>
          <w:shd w:val="clear"/>
          <w:lang w:val="en-US" w:eastAsia="zh-CN"/>
        </w:rPr>
      </w:pPr>
      <w:r>
        <w:rPr>
          <w:rFonts w:hint="eastAsia" w:ascii="仿宋_GB2312" w:hAnsi="仿宋_GB2312" w:eastAsia="仿宋_GB2312" w:cs="仿宋_GB2312"/>
          <w:i w:val="0"/>
          <w:iCs w:val="0"/>
          <w:caps w:val="0"/>
          <w:color w:val="auto"/>
          <w:spacing w:val="0"/>
          <w:kern w:val="2"/>
          <w:sz w:val="24"/>
          <w:szCs w:val="24"/>
          <w:highlight w:val="none"/>
          <w:shd w:val="clear"/>
          <w:lang w:val="en-US" w:eastAsia="zh-CN"/>
        </w:rPr>
        <w:t>收样</w:t>
      </w:r>
      <w:r>
        <w:rPr>
          <w:rFonts w:hint="eastAsia" w:ascii="仿宋_GB2312" w:hAnsi="仿宋_GB2312" w:eastAsia="仿宋_GB2312" w:cs="仿宋_GB2312"/>
          <w:i w:val="0"/>
          <w:iCs w:val="0"/>
          <w:caps w:val="0"/>
          <w:color w:val="auto"/>
          <w:spacing w:val="0"/>
          <w:kern w:val="2"/>
          <w:sz w:val="24"/>
          <w:szCs w:val="24"/>
          <w:highlight w:val="none"/>
          <w:shd w:val="clear"/>
          <w:lang w:eastAsia="zh-CN"/>
        </w:rPr>
        <w:t>联系人：</w:t>
      </w:r>
      <w:r>
        <w:rPr>
          <w:rFonts w:hint="default" w:ascii="仿宋_GB2312" w:hAnsi="仿宋_GB2312" w:eastAsia="仿宋_GB2312" w:cs="仿宋_GB2312"/>
          <w:i w:val="0"/>
          <w:iCs w:val="0"/>
          <w:caps w:val="0"/>
          <w:color w:val="auto"/>
          <w:spacing w:val="0"/>
          <w:kern w:val="2"/>
          <w:sz w:val="24"/>
          <w:szCs w:val="24"/>
          <w:highlight w:val="none"/>
          <w:shd w:val="clear"/>
          <w:lang w:val="en-US" w:eastAsia="zh-CN"/>
        </w:rPr>
        <w:t>周</w:t>
      </w:r>
      <w:r>
        <w:rPr>
          <w:rFonts w:hint="default" w:ascii="仿宋_GB2312" w:hAnsi="仿宋_GB2312" w:eastAsia="仿宋_GB2312" w:cs="仿宋_GB2312"/>
          <w:i w:val="0"/>
          <w:iCs w:val="0"/>
          <w:caps w:val="0"/>
          <w:color w:val="auto"/>
          <w:spacing w:val="0"/>
          <w:kern w:val="2"/>
          <w:sz w:val="24"/>
          <w:szCs w:val="24"/>
          <w:highlight w:val="none"/>
          <w:shd w:val="clear"/>
          <w:lang w:eastAsia="zh-CN"/>
        </w:rPr>
        <w:t>老师</w:t>
      </w:r>
      <w:r>
        <w:rPr>
          <w:rFonts w:hint="eastAsia" w:ascii="仿宋_GB2312" w:hAnsi="仿宋_GB2312" w:eastAsia="仿宋_GB2312" w:cs="仿宋_GB2312"/>
          <w:i w:val="0"/>
          <w:iCs w:val="0"/>
          <w:caps w:val="0"/>
          <w:color w:val="auto"/>
          <w:spacing w:val="0"/>
          <w:kern w:val="2"/>
          <w:sz w:val="24"/>
          <w:szCs w:val="24"/>
          <w:highlight w:val="none"/>
          <w:shd w:val="clear"/>
          <w:lang w:val="en-US" w:eastAsia="zh-CN"/>
        </w:rPr>
        <w:t>，</w:t>
      </w:r>
      <w:r>
        <w:rPr>
          <w:rFonts w:hint="eastAsia" w:ascii="仿宋_GB2312" w:hAnsi="仿宋_GB2312" w:eastAsia="仿宋_GB2312" w:cs="仿宋_GB2312"/>
          <w:i w:val="0"/>
          <w:iCs w:val="0"/>
          <w:caps w:val="0"/>
          <w:color w:val="auto"/>
          <w:spacing w:val="0"/>
          <w:kern w:val="2"/>
          <w:sz w:val="24"/>
          <w:szCs w:val="24"/>
          <w:highlight w:val="none"/>
          <w:shd w:val="clear"/>
          <w:lang w:eastAsia="zh-CN"/>
        </w:rPr>
        <w:t>联系电话：</w:t>
      </w:r>
      <w:r>
        <w:rPr>
          <w:rFonts w:hint="default" w:ascii="仿宋_GB2312" w:hAnsi="仿宋_GB2312" w:eastAsia="仿宋_GB2312" w:cs="仿宋_GB2312"/>
          <w:i w:val="0"/>
          <w:iCs w:val="0"/>
          <w:caps w:val="0"/>
          <w:color w:val="auto"/>
          <w:spacing w:val="0"/>
          <w:kern w:val="2"/>
          <w:sz w:val="24"/>
          <w:szCs w:val="24"/>
          <w:highlight w:val="none"/>
          <w:shd w:val="clear"/>
          <w:lang w:eastAsia="zh-CN"/>
        </w:rPr>
        <w:t>13</w:t>
      </w:r>
      <w:r>
        <w:rPr>
          <w:rFonts w:hint="default" w:ascii="仿宋_GB2312" w:hAnsi="仿宋_GB2312" w:eastAsia="仿宋_GB2312" w:cs="仿宋_GB2312"/>
          <w:i w:val="0"/>
          <w:iCs w:val="0"/>
          <w:caps w:val="0"/>
          <w:color w:val="auto"/>
          <w:spacing w:val="0"/>
          <w:kern w:val="2"/>
          <w:sz w:val="24"/>
          <w:szCs w:val="24"/>
          <w:highlight w:val="none"/>
          <w:shd w:val="clear"/>
          <w:lang w:val="en-US" w:eastAsia="zh-CN"/>
        </w:rPr>
        <w:t>586178408</w:t>
      </w:r>
    </w:p>
    <w:p w14:paraId="03615366">
      <w:pPr>
        <w:spacing w:line="400" w:lineRule="atLeast"/>
        <w:ind w:firstLine="482" w:firstLineChars="200"/>
        <w:jc w:val="left"/>
        <w:rPr>
          <w:rFonts w:hint="eastAsia" w:ascii="仿宋_GB2312" w:hAnsi="仿宋_GB2312" w:eastAsia="仿宋_GB2312" w:cs="仿宋_GB2312"/>
          <w:i w:val="0"/>
          <w:iCs w:val="0"/>
          <w:caps w:val="0"/>
          <w:color w:val="auto"/>
          <w:spacing w:val="0"/>
          <w:kern w:val="2"/>
          <w:sz w:val="24"/>
          <w:szCs w:val="24"/>
          <w:highlight w:val="none"/>
          <w:shd w:val="clear"/>
        </w:rPr>
      </w:pPr>
      <w:r>
        <w:rPr>
          <w:rFonts w:hint="eastAsia" w:ascii="仿宋_GB2312" w:hAnsi="仿宋_GB2312" w:eastAsia="仿宋_GB2312" w:cs="仿宋_GB2312"/>
          <w:b/>
          <w:bCs/>
          <w:i w:val="0"/>
          <w:iCs w:val="0"/>
          <w:caps w:val="0"/>
          <w:color w:val="auto"/>
          <w:spacing w:val="0"/>
          <w:sz w:val="24"/>
          <w:szCs w:val="24"/>
          <w:highlight w:val="none"/>
          <w:u w:val="single"/>
          <w:shd w:val="clear"/>
          <w:lang w:eastAsia="zh-CN"/>
        </w:rPr>
        <w:t>【</w:t>
      </w:r>
      <w:r>
        <w:rPr>
          <w:rFonts w:hint="eastAsia" w:ascii="仿宋_GB2312" w:hAnsi="仿宋_GB2312" w:eastAsia="仿宋_GB2312" w:cs="仿宋_GB2312"/>
          <w:b/>
          <w:bCs/>
          <w:i w:val="0"/>
          <w:iCs w:val="0"/>
          <w:caps w:val="0"/>
          <w:color w:val="auto"/>
          <w:spacing w:val="0"/>
          <w:sz w:val="24"/>
          <w:szCs w:val="24"/>
          <w:highlight w:val="none"/>
          <w:u w:val="single"/>
          <w:shd w:val="clear"/>
        </w:rPr>
        <w:t>重要提示</w:t>
      </w:r>
      <w:r>
        <w:rPr>
          <w:rFonts w:hint="eastAsia" w:ascii="仿宋_GB2312" w:hAnsi="仿宋_GB2312" w:eastAsia="仿宋_GB2312" w:cs="仿宋_GB2312"/>
          <w:b/>
          <w:bCs/>
          <w:i w:val="0"/>
          <w:iCs w:val="0"/>
          <w:caps w:val="0"/>
          <w:color w:val="auto"/>
          <w:spacing w:val="0"/>
          <w:sz w:val="24"/>
          <w:szCs w:val="24"/>
          <w:highlight w:val="none"/>
          <w:u w:val="single"/>
          <w:shd w:val="clear"/>
          <w:lang w:eastAsia="zh-CN"/>
        </w:rPr>
        <w:t>】</w:t>
      </w:r>
      <w:r>
        <w:rPr>
          <w:rFonts w:hint="eastAsia" w:ascii="仿宋_GB2312" w:hAnsi="仿宋_GB2312" w:eastAsia="仿宋_GB2312" w:cs="仿宋_GB2312"/>
          <w:i w:val="0"/>
          <w:iCs w:val="0"/>
          <w:caps w:val="0"/>
          <w:color w:val="auto"/>
          <w:spacing w:val="0"/>
          <w:sz w:val="24"/>
          <w:szCs w:val="24"/>
          <w:highlight w:val="none"/>
          <w:shd w:val="clear"/>
          <w:lang w:val="en-US" w:eastAsia="zh-CN"/>
        </w:rPr>
        <w:t>所有样品一次性递交、不允许补充调换，</w:t>
      </w:r>
      <w:r>
        <w:rPr>
          <w:rFonts w:hint="eastAsia" w:ascii="仿宋_GB2312" w:hAnsi="仿宋_GB2312" w:eastAsia="仿宋_GB2312" w:cs="仿宋_GB2312"/>
          <w:i w:val="0"/>
          <w:iCs w:val="0"/>
          <w:caps w:val="0"/>
          <w:color w:val="auto"/>
          <w:spacing w:val="0"/>
          <w:kern w:val="2"/>
          <w:sz w:val="24"/>
          <w:szCs w:val="24"/>
          <w:highlight w:val="none"/>
          <w:shd w:val="clear"/>
          <w:lang w:eastAsia="zh-CN"/>
        </w:rPr>
        <w:t>最晚</w:t>
      </w:r>
      <w:r>
        <w:rPr>
          <w:rFonts w:hint="eastAsia" w:ascii="仿宋_GB2312" w:hAnsi="仿宋_GB2312" w:eastAsia="仿宋_GB2312" w:cs="仿宋_GB2312"/>
          <w:i w:val="0"/>
          <w:iCs w:val="0"/>
          <w:caps w:val="0"/>
          <w:color w:val="auto"/>
          <w:spacing w:val="0"/>
          <w:sz w:val="24"/>
          <w:szCs w:val="24"/>
          <w:highlight w:val="none"/>
          <w:shd w:val="clear"/>
        </w:rPr>
        <w:t>于开标前一天</w:t>
      </w:r>
      <w:r>
        <w:rPr>
          <w:rFonts w:hint="eastAsia" w:ascii="仿宋_GB2312" w:hAnsi="仿宋_GB2312" w:eastAsia="仿宋_GB2312" w:cs="仿宋_GB2312"/>
          <w:i w:val="0"/>
          <w:iCs w:val="0"/>
          <w:caps w:val="0"/>
          <w:color w:val="auto"/>
          <w:spacing w:val="0"/>
          <w:sz w:val="24"/>
          <w:szCs w:val="24"/>
          <w:highlight w:val="none"/>
          <w:shd w:val="clear"/>
          <w:lang w:val="en-US" w:eastAsia="zh-CN"/>
        </w:rPr>
        <w:t>17</w:t>
      </w:r>
      <w:r>
        <w:rPr>
          <w:rFonts w:hint="eastAsia" w:ascii="仿宋_GB2312" w:hAnsi="仿宋_GB2312" w:eastAsia="仿宋_GB2312" w:cs="仿宋_GB2312"/>
          <w:i w:val="0"/>
          <w:iCs w:val="0"/>
          <w:caps w:val="0"/>
          <w:color w:val="auto"/>
          <w:spacing w:val="0"/>
          <w:sz w:val="24"/>
          <w:szCs w:val="24"/>
          <w:highlight w:val="none"/>
          <w:shd w:val="clear"/>
        </w:rPr>
        <w:t>:00前送达指定地点</w:t>
      </w:r>
      <w:r>
        <w:rPr>
          <w:rFonts w:hint="eastAsia" w:ascii="仿宋_GB2312" w:hAnsi="仿宋_GB2312" w:eastAsia="仿宋_GB2312" w:cs="仿宋_GB2312"/>
          <w:i w:val="0"/>
          <w:iCs w:val="0"/>
          <w:caps w:val="0"/>
          <w:color w:val="auto"/>
          <w:spacing w:val="0"/>
          <w:kern w:val="2"/>
          <w:sz w:val="24"/>
          <w:szCs w:val="24"/>
          <w:highlight w:val="none"/>
          <w:shd w:val="clear"/>
          <w:lang w:eastAsia="zh-CN"/>
        </w:rPr>
        <w:t>，</w:t>
      </w:r>
      <w:r>
        <w:rPr>
          <w:rFonts w:hint="eastAsia" w:ascii="仿宋_GB2312" w:hAnsi="仿宋_GB2312" w:eastAsia="仿宋_GB2312" w:cs="仿宋_GB2312"/>
          <w:i w:val="0"/>
          <w:iCs w:val="0"/>
          <w:caps w:val="0"/>
          <w:color w:val="auto"/>
          <w:spacing w:val="0"/>
          <w:kern w:val="2"/>
          <w:sz w:val="24"/>
          <w:szCs w:val="24"/>
          <w:highlight w:val="none"/>
          <w:shd w:val="clear"/>
        </w:rPr>
        <w:t>逾期</w:t>
      </w:r>
      <w:r>
        <w:rPr>
          <w:rFonts w:hint="eastAsia" w:ascii="仿宋_GB2312" w:hAnsi="仿宋_GB2312" w:eastAsia="仿宋_GB2312" w:cs="仿宋_GB2312"/>
          <w:i w:val="0"/>
          <w:iCs w:val="0"/>
          <w:caps w:val="0"/>
          <w:color w:val="auto"/>
          <w:spacing w:val="0"/>
          <w:kern w:val="2"/>
          <w:sz w:val="24"/>
          <w:szCs w:val="24"/>
          <w:highlight w:val="none"/>
          <w:shd w:val="clear"/>
          <w:lang w:val="en-US" w:eastAsia="zh-CN"/>
        </w:rPr>
        <w:t>递交</w:t>
      </w:r>
      <w:r>
        <w:rPr>
          <w:rFonts w:hint="eastAsia" w:ascii="仿宋_GB2312" w:hAnsi="仿宋_GB2312" w:eastAsia="仿宋_GB2312" w:cs="仿宋_GB2312"/>
          <w:i w:val="0"/>
          <w:iCs w:val="0"/>
          <w:caps w:val="0"/>
          <w:color w:val="auto"/>
          <w:spacing w:val="0"/>
          <w:kern w:val="2"/>
          <w:sz w:val="24"/>
          <w:szCs w:val="24"/>
          <w:highlight w:val="none"/>
          <w:shd w:val="clear"/>
          <w:lang w:eastAsia="zh-CN"/>
        </w:rPr>
        <w:t>的样品</w:t>
      </w:r>
      <w:r>
        <w:rPr>
          <w:rFonts w:hint="eastAsia" w:ascii="仿宋_GB2312" w:hAnsi="仿宋_GB2312" w:eastAsia="仿宋_GB2312" w:cs="仿宋_GB2312"/>
          <w:color w:val="auto"/>
          <w:sz w:val="24"/>
          <w:szCs w:val="24"/>
          <w:highlight w:val="none"/>
          <w:lang w:val="en-US" w:eastAsia="zh-CN"/>
        </w:rPr>
        <w:t>不予接收</w:t>
      </w:r>
      <w:r>
        <w:rPr>
          <w:rFonts w:hint="eastAsia" w:ascii="仿宋_GB2312" w:hAnsi="仿宋_GB2312" w:eastAsia="仿宋_GB2312" w:cs="仿宋_GB2312"/>
          <w:i w:val="0"/>
          <w:iCs w:val="0"/>
          <w:caps w:val="0"/>
          <w:color w:val="auto"/>
          <w:spacing w:val="0"/>
          <w:sz w:val="24"/>
          <w:szCs w:val="24"/>
          <w:highlight w:val="none"/>
          <w:shd w:val="clear"/>
        </w:rPr>
        <w:t>。</w:t>
      </w:r>
      <w:r>
        <w:rPr>
          <w:rFonts w:hint="eastAsia" w:ascii="仿宋_GB2312" w:hAnsi="仿宋_GB2312" w:eastAsia="仿宋_GB2312" w:cs="仿宋_GB2312"/>
          <w:i w:val="0"/>
          <w:iCs w:val="0"/>
          <w:caps w:val="0"/>
          <w:color w:val="auto"/>
          <w:spacing w:val="0"/>
          <w:sz w:val="24"/>
          <w:szCs w:val="24"/>
          <w:highlight w:val="none"/>
          <w:shd w:val="clear"/>
          <w:lang w:val="en-US" w:eastAsia="zh-CN"/>
        </w:rPr>
        <w:t>样品区</w:t>
      </w:r>
      <w:r>
        <w:rPr>
          <w:rFonts w:hint="eastAsia" w:ascii="仿宋_GB2312" w:hAnsi="仿宋_GB2312" w:eastAsia="仿宋_GB2312" w:cs="仿宋_GB2312"/>
          <w:i w:val="0"/>
          <w:iCs w:val="0"/>
          <w:caps w:val="0"/>
          <w:color w:val="auto"/>
          <w:spacing w:val="0"/>
          <w:kern w:val="2"/>
          <w:sz w:val="24"/>
          <w:szCs w:val="24"/>
          <w:highlight w:val="none"/>
          <w:shd w:val="clear"/>
          <w:lang w:val="en-US" w:eastAsia="zh-CN"/>
        </w:rPr>
        <w:t>只允许送样人和安装人员进入；</w:t>
      </w:r>
      <w:r>
        <w:rPr>
          <w:rFonts w:hint="eastAsia" w:ascii="仿宋_GB2312" w:hAnsi="仿宋_GB2312" w:eastAsia="仿宋_GB2312" w:cs="仿宋_GB2312"/>
          <w:i w:val="0"/>
          <w:iCs w:val="0"/>
          <w:caps w:val="0"/>
          <w:color w:val="auto"/>
          <w:spacing w:val="0"/>
          <w:sz w:val="24"/>
          <w:szCs w:val="24"/>
          <w:highlight w:val="none"/>
          <w:shd w:val="clear"/>
        </w:rPr>
        <w:t>送样人员应</w:t>
      </w:r>
      <w:r>
        <w:rPr>
          <w:rFonts w:hint="eastAsia" w:ascii="仿宋_GB2312" w:hAnsi="仿宋_GB2312" w:eastAsia="仿宋_GB2312" w:cs="仿宋_GB2312"/>
          <w:i w:val="0"/>
          <w:iCs w:val="0"/>
          <w:caps w:val="0"/>
          <w:color w:val="auto"/>
          <w:spacing w:val="0"/>
          <w:sz w:val="24"/>
          <w:szCs w:val="24"/>
          <w:highlight w:val="none"/>
          <w:shd w:val="clear"/>
          <w:lang w:val="en-US" w:eastAsia="zh-CN"/>
        </w:rPr>
        <w:t>服从</w:t>
      </w:r>
      <w:r>
        <w:rPr>
          <w:rFonts w:hint="eastAsia" w:ascii="仿宋_GB2312" w:hAnsi="仿宋_GB2312" w:eastAsia="仿宋_GB2312" w:cs="仿宋_GB2312"/>
          <w:i w:val="0"/>
          <w:iCs w:val="0"/>
          <w:caps w:val="0"/>
          <w:color w:val="auto"/>
          <w:spacing w:val="0"/>
          <w:sz w:val="24"/>
          <w:szCs w:val="24"/>
          <w:highlight w:val="none"/>
          <w:shd w:val="clear"/>
        </w:rPr>
        <w:t>现场工作人员的</w:t>
      </w:r>
      <w:r>
        <w:rPr>
          <w:rFonts w:hint="eastAsia" w:ascii="仿宋_GB2312" w:hAnsi="仿宋_GB2312" w:eastAsia="仿宋_GB2312" w:cs="仿宋_GB2312"/>
          <w:i w:val="0"/>
          <w:iCs w:val="0"/>
          <w:caps w:val="0"/>
          <w:color w:val="auto"/>
          <w:spacing w:val="0"/>
          <w:sz w:val="24"/>
          <w:szCs w:val="24"/>
          <w:highlight w:val="none"/>
          <w:shd w:val="clear"/>
          <w:lang w:val="en-US" w:eastAsia="zh-CN"/>
        </w:rPr>
        <w:t>管理</w:t>
      </w:r>
      <w:r>
        <w:rPr>
          <w:rFonts w:hint="eastAsia" w:ascii="仿宋_GB2312" w:hAnsi="仿宋_GB2312" w:eastAsia="仿宋_GB2312" w:cs="仿宋_GB2312"/>
          <w:i w:val="0"/>
          <w:iCs w:val="0"/>
          <w:caps w:val="0"/>
          <w:color w:val="auto"/>
          <w:spacing w:val="0"/>
          <w:sz w:val="24"/>
          <w:szCs w:val="24"/>
          <w:highlight w:val="none"/>
          <w:shd w:val="clear"/>
        </w:rPr>
        <w:t>，办理签到手续，并将样品摆放至指定位置</w:t>
      </w:r>
      <w:r>
        <w:rPr>
          <w:rFonts w:hint="eastAsia" w:ascii="仿宋_GB2312" w:hAnsi="仿宋_GB2312" w:eastAsia="仿宋_GB2312" w:cs="仿宋_GB2312"/>
          <w:i w:val="0"/>
          <w:iCs w:val="0"/>
          <w:caps w:val="0"/>
          <w:color w:val="auto"/>
          <w:spacing w:val="0"/>
          <w:sz w:val="24"/>
          <w:szCs w:val="24"/>
          <w:highlight w:val="none"/>
          <w:shd w:val="clear"/>
          <w:lang w:eastAsia="zh-CN"/>
        </w:rPr>
        <w:t>；</w:t>
      </w:r>
      <w:r>
        <w:rPr>
          <w:rFonts w:hint="eastAsia" w:ascii="仿宋_GB2312" w:hAnsi="仿宋_GB2312" w:eastAsia="仿宋_GB2312" w:cs="仿宋_GB2312"/>
          <w:i w:val="0"/>
          <w:iCs w:val="0"/>
          <w:caps w:val="0"/>
          <w:color w:val="auto"/>
          <w:spacing w:val="0"/>
          <w:kern w:val="2"/>
          <w:sz w:val="24"/>
          <w:szCs w:val="24"/>
          <w:highlight w:val="none"/>
          <w:shd w:val="clear"/>
          <w:lang w:val="en-US" w:eastAsia="zh-CN"/>
        </w:rPr>
        <w:t>样品安装摆放需在1小时内完成，</w:t>
      </w:r>
      <w:r>
        <w:rPr>
          <w:rFonts w:hint="default" w:ascii="仿宋_GB2312" w:hAnsi="Calibri" w:eastAsia="仿宋_GB2312" w:cs="仿宋_GB2312"/>
          <w:b/>
          <w:i w:val="0"/>
          <w:color w:val="auto"/>
          <w:kern w:val="0"/>
          <w:sz w:val="24"/>
          <w:szCs w:val="24"/>
          <w:highlight w:val="none"/>
          <w:lang w:val="en-US" w:eastAsia="zh-CN" w:bidi="ar"/>
        </w:rPr>
        <w:t>并按照要求完成</w:t>
      </w:r>
      <w:r>
        <w:rPr>
          <w:rFonts w:hint="default" w:ascii="仿宋_GB2312" w:eastAsia="仿宋_GB2312" w:cs="仿宋_GB2312"/>
          <w:b/>
          <w:i w:val="0"/>
          <w:color w:val="auto"/>
          <w:kern w:val="0"/>
          <w:sz w:val="24"/>
          <w:szCs w:val="24"/>
          <w:highlight w:val="none"/>
          <w:lang w:eastAsia="zh-CN" w:bidi="ar"/>
        </w:rPr>
        <w:t>搭建处于可以通电状态</w:t>
      </w:r>
      <w:r>
        <w:rPr>
          <w:rFonts w:hint="default" w:ascii="仿宋_GB2312" w:hAnsi="Calibri" w:eastAsia="仿宋_GB2312" w:cs="仿宋_GB2312"/>
          <w:b/>
          <w:i w:val="0"/>
          <w:color w:val="auto"/>
          <w:kern w:val="0"/>
          <w:sz w:val="24"/>
          <w:szCs w:val="24"/>
          <w:highlight w:val="none"/>
          <w:lang w:val="en-US" w:eastAsia="zh-CN" w:bidi="ar"/>
        </w:rPr>
        <w:t>等</w:t>
      </w:r>
      <w:r>
        <w:rPr>
          <w:rFonts w:hint="eastAsia" w:ascii="仿宋_GB2312" w:eastAsia="仿宋_GB2312" w:cs="仿宋_GB2312"/>
          <w:b/>
          <w:i w:val="0"/>
          <w:color w:val="auto"/>
          <w:kern w:val="0"/>
          <w:sz w:val="24"/>
          <w:szCs w:val="24"/>
          <w:highlight w:val="none"/>
          <w:lang w:val="en-US" w:eastAsia="zh-CN" w:bidi="ar"/>
        </w:rPr>
        <w:t>，</w:t>
      </w:r>
      <w:r>
        <w:rPr>
          <w:rFonts w:hint="eastAsia" w:ascii="仿宋_GB2312" w:hAnsi="仿宋_GB2312" w:eastAsia="仿宋_GB2312" w:cs="仿宋_GB2312"/>
          <w:i w:val="0"/>
          <w:iCs w:val="0"/>
          <w:caps w:val="0"/>
          <w:color w:val="auto"/>
          <w:spacing w:val="0"/>
          <w:kern w:val="2"/>
          <w:sz w:val="24"/>
          <w:szCs w:val="24"/>
          <w:highlight w:val="none"/>
          <w:shd w:val="clear"/>
          <w:lang w:val="en-US" w:eastAsia="zh-CN"/>
        </w:rPr>
        <w:t>完成后送样人和安装人员尽快离场、不得逗留，未经允许不得拍摄。</w:t>
      </w:r>
    </w:p>
    <w:p w14:paraId="68721648">
      <w:pPr>
        <w:widowControl/>
        <w:spacing w:line="400" w:lineRule="atLeast"/>
        <w:ind w:firstLine="482" w:firstLineChars="200"/>
        <w:jc w:val="left"/>
        <w:outlineLvl w:val="9"/>
        <w:rPr>
          <w:rFonts w:hint="eastAsia" w:ascii="仿宋_GB2312" w:hAnsi="仿宋_GB2312" w:eastAsia="仿宋_GB2312" w:cs="仿宋_GB2312"/>
          <w:b/>
          <w:bCs/>
          <w:color w:val="auto"/>
          <w:spacing w:val="0"/>
          <w:kern w:val="2"/>
          <w:sz w:val="24"/>
          <w:szCs w:val="24"/>
          <w:highlight w:val="none"/>
          <w:u w:val="single"/>
          <w:lang w:eastAsia="zh-CN" w:bidi="ar"/>
        </w:rPr>
      </w:pPr>
      <w:r>
        <w:rPr>
          <w:rFonts w:hint="eastAsia" w:ascii="仿宋_GB2312" w:hAnsi="仿宋_GB2312" w:eastAsia="仿宋_GB2312" w:cs="仿宋_GB2312"/>
          <w:b/>
          <w:bCs/>
          <w:i w:val="0"/>
          <w:iCs w:val="0"/>
          <w:caps w:val="0"/>
          <w:color w:val="auto"/>
          <w:spacing w:val="0"/>
          <w:sz w:val="24"/>
          <w:szCs w:val="24"/>
          <w:highlight w:val="none"/>
          <w:u w:val="single"/>
          <w:shd w:val="clear"/>
        </w:rPr>
        <w:t>本项目</w:t>
      </w:r>
      <w:r>
        <w:rPr>
          <w:rFonts w:hint="eastAsia" w:ascii="仿宋_GB2312" w:hAnsi="仿宋_GB2312" w:eastAsia="仿宋_GB2312" w:cs="仿宋_GB2312"/>
          <w:b/>
          <w:bCs/>
          <w:i w:val="0"/>
          <w:iCs w:val="0"/>
          <w:caps w:val="0"/>
          <w:color w:val="auto"/>
          <w:spacing w:val="0"/>
          <w:kern w:val="2"/>
          <w:sz w:val="24"/>
          <w:szCs w:val="24"/>
          <w:highlight w:val="none"/>
          <w:u w:val="single"/>
          <w:shd w:val="clear"/>
          <w:lang w:eastAsia="zh-CN"/>
        </w:rPr>
        <w:t>样品仅接收</w:t>
      </w:r>
      <w:r>
        <w:rPr>
          <w:rFonts w:hint="eastAsia" w:ascii="仿宋_GB2312" w:hAnsi="仿宋_GB2312" w:eastAsia="仿宋_GB2312" w:cs="仿宋_GB2312"/>
          <w:b/>
          <w:bCs/>
          <w:i w:val="0"/>
          <w:iCs w:val="0"/>
          <w:caps w:val="0"/>
          <w:color w:val="auto"/>
          <w:spacing w:val="0"/>
          <w:kern w:val="2"/>
          <w:sz w:val="24"/>
          <w:szCs w:val="24"/>
          <w:highlight w:val="none"/>
          <w:u w:val="single"/>
          <w:shd w:val="clear"/>
        </w:rPr>
        <w:t>投标人现场递交</w:t>
      </w:r>
      <w:r>
        <w:rPr>
          <w:rFonts w:hint="eastAsia" w:ascii="仿宋_GB2312" w:hAnsi="仿宋_GB2312" w:eastAsia="仿宋_GB2312" w:cs="仿宋_GB2312"/>
          <w:b/>
          <w:bCs/>
          <w:i w:val="0"/>
          <w:iCs w:val="0"/>
          <w:caps w:val="0"/>
          <w:color w:val="auto"/>
          <w:spacing w:val="0"/>
          <w:kern w:val="2"/>
          <w:sz w:val="24"/>
          <w:szCs w:val="24"/>
          <w:highlight w:val="none"/>
          <w:u w:val="single"/>
          <w:shd w:val="clear"/>
          <w:lang w:eastAsia="zh-CN"/>
        </w:rPr>
        <w:t>，除此以外的其他</w:t>
      </w:r>
      <w:r>
        <w:rPr>
          <w:rFonts w:hint="eastAsia" w:ascii="仿宋_GB2312" w:hAnsi="仿宋_GB2312" w:eastAsia="仿宋_GB2312" w:cs="仿宋_GB2312"/>
          <w:b/>
          <w:bCs/>
          <w:i w:val="0"/>
          <w:iCs w:val="0"/>
          <w:caps w:val="0"/>
          <w:color w:val="auto"/>
          <w:spacing w:val="0"/>
          <w:sz w:val="24"/>
          <w:szCs w:val="24"/>
          <w:highlight w:val="none"/>
          <w:u w:val="single"/>
          <w:shd w:val="clear"/>
        </w:rPr>
        <w:t>任何形式</w:t>
      </w:r>
      <w:r>
        <w:rPr>
          <w:rFonts w:hint="eastAsia" w:ascii="仿宋_GB2312" w:hAnsi="仿宋_GB2312" w:eastAsia="仿宋_GB2312" w:cs="仿宋_GB2312"/>
          <w:b/>
          <w:bCs/>
          <w:i w:val="0"/>
          <w:iCs w:val="0"/>
          <w:caps w:val="0"/>
          <w:color w:val="auto"/>
          <w:spacing w:val="0"/>
          <w:kern w:val="2"/>
          <w:sz w:val="24"/>
          <w:szCs w:val="24"/>
          <w:highlight w:val="none"/>
          <w:u w:val="single"/>
          <w:shd w:val="clear"/>
          <w:lang w:eastAsia="zh-CN"/>
        </w:rPr>
        <w:t>（如</w:t>
      </w:r>
      <w:r>
        <w:rPr>
          <w:rFonts w:hint="eastAsia" w:ascii="仿宋_GB2312" w:hAnsi="仿宋_GB2312" w:eastAsia="仿宋_GB2312" w:cs="仿宋_GB2312"/>
          <w:b/>
          <w:bCs/>
          <w:i w:val="0"/>
          <w:iCs w:val="0"/>
          <w:caps w:val="0"/>
          <w:color w:val="auto"/>
          <w:spacing w:val="0"/>
          <w:kern w:val="2"/>
          <w:sz w:val="24"/>
          <w:szCs w:val="24"/>
          <w:highlight w:val="none"/>
          <w:u w:val="single"/>
          <w:shd w:val="clear"/>
        </w:rPr>
        <w:t>快递或物流</w:t>
      </w:r>
      <w:r>
        <w:rPr>
          <w:rFonts w:hint="eastAsia" w:ascii="仿宋_GB2312" w:hAnsi="仿宋_GB2312" w:eastAsia="仿宋_GB2312" w:cs="仿宋_GB2312"/>
          <w:b/>
          <w:bCs/>
          <w:i w:val="0"/>
          <w:iCs w:val="0"/>
          <w:caps w:val="0"/>
          <w:color w:val="auto"/>
          <w:spacing w:val="0"/>
          <w:kern w:val="2"/>
          <w:sz w:val="24"/>
          <w:szCs w:val="24"/>
          <w:highlight w:val="none"/>
          <w:u w:val="single"/>
          <w:shd w:val="clear"/>
          <w:lang w:eastAsia="zh-CN"/>
        </w:rPr>
        <w:t>等）送样，</w:t>
      </w:r>
      <w:r>
        <w:rPr>
          <w:rFonts w:hint="default" w:ascii="仿宋_GB2312" w:hAnsi="仿宋_GB2312" w:eastAsia="仿宋_GB2312" w:cs="仿宋_GB2312"/>
          <w:b/>
          <w:bCs/>
          <w:i w:val="0"/>
          <w:iCs w:val="0"/>
          <w:caps w:val="0"/>
          <w:color w:val="auto"/>
          <w:spacing w:val="0"/>
          <w:kern w:val="2"/>
          <w:sz w:val="24"/>
          <w:szCs w:val="24"/>
          <w:highlight w:val="none"/>
          <w:u w:val="single"/>
          <w:shd w:val="clear"/>
          <w:lang w:eastAsia="zh-CN"/>
        </w:rPr>
        <w:t>采购人</w:t>
      </w:r>
      <w:r>
        <w:rPr>
          <w:rFonts w:hint="eastAsia" w:ascii="仿宋_GB2312" w:hAnsi="仿宋_GB2312" w:eastAsia="仿宋_GB2312" w:cs="仿宋_GB2312"/>
          <w:b/>
          <w:bCs/>
          <w:i w:val="0"/>
          <w:iCs w:val="0"/>
          <w:caps w:val="0"/>
          <w:color w:val="auto"/>
          <w:spacing w:val="0"/>
          <w:sz w:val="24"/>
          <w:szCs w:val="24"/>
          <w:highlight w:val="none"/>
          <w:u w:val="single"/>
          <w:shd w:val="clear"/>
        </w:rPr>
        <w:t>将不予接收</w:t>
      </w:r>
      <w:r>
        <w:rPr>
          <w:rFonts w:hint="eastAsia" w:ascii="仿宋_GB2312" w:hAnsi="仿宋_GB2312" w:eastAsia="仿宋_GB2312" w:cs="仿宋_GB2312"/>
          <w:b/>
          <w:bCs/>
          <w:i w:val="0"/>
          <w:iCs w:val="0"/>
          <w:caps w:val="0"/>
          <w:color w:val="auto"/>
          <w:spacing w:val="0"/>
          <w:kern w:val="2"/>
          <w:sz w:val="24"/>
          <w:szCs w:val="24"/>
          <w:highlight w:val="none"/>
          <w:u w:val="single"/>
          <w:shd w:val="clear"/>
          <w:lang w:eastAsia="zh-CN"/>
        </w:rPr>
        <w:t>。</w:t>
      </w:r>
      <w:r>
        <w:rPr>
          <w:rFonts w:hint="eastAsia" w:ascii="仿宋_GB2312" w:hAnsi="仿宋_GB2312" w:eastAsia="仿宋_GB2312" w:cs="仿宋_GB2312"/>
          <w:b/>
          <w:bCs/>
          <w:color w:val="auto"/>
          <w:sz w:val="24"/>
          <w:szCs w:val="24"/>
          <w:highlight w:val="none"/>
          <w:u w:val="single"/>
          <w:lang w:val="en-US" w:eastAsia="zh-CN" w:bidi="ar"/>
        </w:rPr>
        <w:t>投标人</w:t>
      </w:r>
      <w:r>
        <w:rPr>
          <w:rFonts w:hint="eastAsia" w:ascii="仿宋_GB2312" w:hAnsi="仿宋_GB2312" w:eastAsia="仿宋_GB2312" w:cs="仿宋_GB2312"/>
          <w:b/>
          <w:bCs/>
          <w:color w:val="auto"/>
          <w:spacing w:val="0"/>
          <w:kern w:val="2"/>
          <w:sz w:val="24"/>
          <w:szCs w:val="24"/>
          <w:highlight w:val="none"/>
          <w:u w:val="single"/>
          <w:lang w:bidi="ar"/>
        </w:rPr>
        <w:t>未提供样品</w:t>
      </w:r>
      <w:r>
        <w:rPr>
          <w:rFonts w:hint="eastAsia" w:ascii="仿宋_GB2312" w:hAnsi="仿宋_GB2312" w:eastAsia="仿宋_GB2312" w:cs="仿宋_GB2312"/>
          <w:b/>
          <w:bCs/>
          <w:color w:val="auto"/>
          <w:spacing w:val="0"/>
          <w:kern w:val="2"/>
          <w:sz w:val="24"/>
          <w:szCs w:val="24"/>
          <w:highlight w:val="none"/>
          <w:u w:val="single"/>
          <w:lang w:eastAsia="zh-CN" w:bidi="ar"/>
        </w:rPr>
        <w:t>（</w:t>
      </w:r>
      <w:r>
        <w:rPr>
          <w:rFonts w:hint="eastAsia" w:ascii="仿宋_GB2312" w:hAnsi="仿宋_GB2312" w:eastAsia="仿宋_GB2312" w:cs="仿宋_GB2312"/>
          <w:b/>
          <w:bCs/>
          <w:color w:val="auto"/>
          <w:spacing w:val="0"/>
          <w:kern w:val="2"/>
          <w:sz w:val="24"/>
          <w:szCs w:val="24"/>
          <w:highlight w:val="none"/>
          <w:u w:val="single"/>
          <w:lang w:val="en-US" w:eastAsia="zh-CN" w:bidi="ar"/>
        </w:rPr>
        <w:t>含样品不全</w:t>
      </w:r>
      <w:r>
        <w:rPr>
          <w:rFonts w:hint="eastAsia" w:ascii="仿宋_GB2312" w:hAnsi="仿宋_GB2312" w:eastAsia="仿宋_GB2312" w:cs="仿宋_GB2312"/>
          <w:b/>
          <w:bCs/>
          <w:color w:val="auto"/>
          <w:spacing w:val="0"/>
          <w:kern w:val="2"/>
          <w:sz w:val="24"/>
          <w:szCs w:val="24"/>
          <w:highlight w:val="none"/>
          <w:u w:val="single"/>
          <w:lang w:eastAsia="zh-CN" w:bidi="ar"/>
        </w:rPr>
        <w:t>），</w:t>
      </w:r>
      <w:r>
        <w:rPr>
          <w:rFonts w:hint="eastAsia" w:ascii="仿宋_GB2312" w:hAnsi="仿宋_GB2312" w:eastAsia="仿宋_GB2312" w:cs="仿宋_GB2312"/>
          <w:b/>
          <w:bCs/>
          <w:color w:val="auto"/>
          <w:spacing w:val="0"/>
          <w:kern w:val="2"/>
          <w:sz w:val="24"/>
          <w:szCs w:val="24"/>
          <w:highlight w:val="none"/>
          <w:u w:val="single"/>
          <w:lang w:val="en-US" w:eastAsia="zh-CN" w:bidi="ar"/>
        </w:rPr>
        <w:t>为无效标</w:t>
      </w:r>
      <w:r>
        <w:rPr>
          <w:rFonts w:hint="eastAsia" w:ascii="仿宋_GB2312" w:hAnsi="仿宋_GB2312" w:eastAsia="仿宋_GB2312" w:cs="仿宋_GB2312"/>
          <w:b/>
          <w:bCs/>
          <w:color w:val="auto"/>
          <w:spacing w:val="0"/>
          <w:kern w:val="2"/>
          <w:sz w:val="24"/>
          <w:szCs w:val="24"/>
          <w:highlight w:val="none"/>
          <w:u w:val="single"/>
          <w:lang w:eastAsia="zh-CN" w:bidi="ar"/>
        </w:rPr>
        <w:t>。</w:t>
      </w:r>
    </w:p>
    <w:p w14:paraId="791BE34F">
      <w:pPr>
        <w:widowControl/>
        <w:spacing w:line="400" w:lineRule="atLeast"/>
        <w:ind w:firstLine="482" w:firstLineChars="200"/>
        <w:jc w:val="left"/>
        <w:outlineLvl w:val="9"/>
        <w:rPr>
          <w:rFonts w:hint="eastAsia" w:ascii="仿宋_GB2312" w:hAnsi="仿宋_GB2312" w:eastAsia="仿宋_GB2312" w:cs="仿宋_GB2312"/>
          <w:b/>
          <w:bCs/>
          <w:color w:val="auto"/>
          <w:spacing w:val="0"/>
          <w:kern w:val="2"/>
          <w:sz w:val="24"/>
          <w:szCs w:val="24"/>
          <w:highlight w:val="none"/>
          <w:u w:val="single"/>
          <w:lang w:eastAsia="zh-CN" w:bidi="ar"/>
        </w:rPr>
      </w:pPr>
      <w:r>
        <w:rPr>
          <w:rFonts w:hint="eastAsia" w:ascii="仿宋_GB2312" w:hAnsi="仿宋_GB2312" w:eastAsia="仿宋_GB2312" w:cs="仿宋_GB2312"/>
          <w:b/>
          <w:bCs/>
          <w:color w:val="auto"/>
          <w:spacing w:val="0"/>
          <w:kern w:val="2"/>
          <w:sz w:val="24"/>
          <w:szCs w:val="24"/>
          <w:highlight w:val="none"/>
          <w:u w:val="single"/>
          <w:lang w:val="en-US" w:eastAsia="zh-CN" w:bidi="ar"/>
        </w:rPr>
        <w:t>为强化样品现场管理，各投标单位须提前报备入校放置样品的人员及车辆信息，报备截止时间</w:t>
      </w:r>
      <w:r>
        <w:rPr>
          <w:rFonts w:hint="eastAsia" w:ascii="仿宋_GB2312" w:hAnsi="仿宋_GB2312" w:eastAsia="仿宋_GB2312" w:cs="仿宋_GB2312"/>
          <w:b/>
          <w:bCs/>
          <w:color w:val="auto"/>
          <w:spacing w:val="0"/>
          <w:kern w:val="2"/>
          <w:sz w:val="24"/>
          <w:szCs w:val="24"/>
          <w:highlight w:val="none"/>
          <w:u w:val="single"/>
          <w:lang w:val="en-US" w:eastAsia="zh-CN" w:bidi="ar"/>
        </w:rPr>
        <w:t>为5月</w:t>
      </w:r>
      <w:r>
        <w:rPr>
          <w:rFonts w:hint="default" w:ascii="仿宋_GB2312" w:hAnsi="仿宋_GB2312" w:eastAsia="仿宋_GB2312" w:cs="仿宋_GB2312"/>
          <w:b/>
          <w:bCs/>
          <w:color w:val="auto"/>
          <w:spacing w:val="0"/>
          <w:kern w:val="2"/>
          <w:sz w:val="24"/>
          <w:szCs w:val="24"/>
          <w:highlight w:val="none"/>
          <w:u w:val="single"/>
          <w:lang w:eastAsia="zh-CN" w:bidi="ar"/>
          <w:woUserID w:val="1"/>
        </w:rPr>
        <w:t>12</w:t>
      </w:r>
      <w:r>
        <w:rPr>
          <w:rFonts w:hint="eastAsia" w:ascii="仿宋_GB2312" w:hAnsi="仿宋_GB2312" w:eastAsia="仿宋_GB2312" w:cs="仿宋_GB2312"/>
          <w:b/>
          <w:bCs/>
          <w:color w:val="auto"/>
          <w:spacing w:val="0"/>
          <w:kern w:val="2"/>
          <w:sz w:val="24"/>
          <w:szCs w:val="24"/>
          <w:highlight w:val="none"/>
          <w:u w:val="single"/>
          <w:lang w:val="en-US" w:eastAsia="zh-CN" w:bidi="ar"/>
        </w:rPr>
        <w:t>日14:00</w:t>
      </w:r>
      <w:r>
        <w:rPr>
          <w:rFonts w:hint="eastAsia" w:ascii="仿宋_GB2312" w:hAnsi="仿宋_GB2312" w:eastAsia="仿宋_GB2312" w:cs="仿宋_GB2312"/>
          <w:b/>
          <w:bCs/>
          <w:color w:val="auto"/>
          <w:spacing w:val="0"/>
          <w:kern w:val="2"/>
          <w:sz w:val="24"/>
          <w:szCs w:val="24"/>
          <w:highlight w:val="none"/>
          <w:u w:val="single"/>
          <w:lang w:val="en-US" w:eastAsia="zh-CN" w:bidi="ar"/>
        </w:rPr>
        <w:t>，须将信息（供应商名称、车牌号、样品投标标项、以及进入校园人员的姓名、身份证号和手机号码），发送至指定邮箱：316171242@qq.com。</w:t>
      </w:r>
    </w:p>
    <w:p w14:paraId="45AE7B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4.开评标活动结束后，对于未中标人提供的样品，由供应商在1个工作日内取回，逾期未取回的，采购人、采购代理机构不负保管义务；中标人提供的样品需</w:t>
      </w:r>
      <w:r>
        <w:rPr>
          <w:rFonts w:hint="default"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lang w:val="en-US" w:eastAsia="zh-CN"/>
        </w:rPr>
        <w:t>在１个工作日内送达样板间搭建地址（详细见商务要求），由采购人进行保管、封存，并作为履约验收的</w:t>
      </w:r>
      <w:r>
        <w:rPr>
          <w:rFonts w:hint="default" w:ascii="仿宋_GB2312" w:hAnsi="仿宋_GB2312" w:eastAsia="仿宋_GB2312" w:cs="仿宋_GB2312"/>
          <w:color w:val="auto"/>
          <w:sz w:val="24"/>
          <w:szCs w:val="24"/>
          <w:highlight w:val="none"/>
          <w:lang w:eastAsia="zh-CN"/>
        </w:rPr>
        <w:t>依据</w:t>
      </w:r>
      <w:r>
        <w:rPr>
          <w:rFonts w:hint="eastAsia" w:ascii="仿宋_GB2312" w:hAnsi="仿宋_GB2312" w:eastAsia="仿宋_GB2312" w:cs="仿宋_GB2312"/>
          <w:color w:val="auto"/>
          <w:sz w:val="24"/>
          <w:szCs w:val="24"/>
          <w:highlight w:val="none"/>
          <w:lang w:val="en-US" w:eastAsia="zh-CN"/>
        </w:rPr>
        <w:t>。</w:t>
      </w:r>
    </w:p>
    <w:p w14:paraId="136100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p>
    <w:p w14:paraId="6575D749">
      <w:pPr>
        <w:keepNext w:val="0"/>
        <w:keepLines w:val="0"/>
        <w:kinsoku/>
        <w:overflowPunct/>
        <w:topLinePunct w:val="0"/>
        <w:bidi w:val="0"/>
        <w:spacing w:line="400" w:lineRule="atLeast"/>
        <w:ind w:firstLine="482" w:firstLineChars="200"/>
        <w:textAlignment w:val="auto"/>
        <w:outlineLvl w:val="2"/>
        <w:rPr>
          <w:rFonts w:hint="eastAsia" w:ascii="Times New Roman" w:hAnsi="Times New Roman" w:eastAsia="仿宋_GB2312"/>
          <w:b/>
          <w:bCs/>
          <w:color w:val="auto"/>
          <w:sz w:val="24"/>
          <w:szCs w:val="24"/>
          <w:highlight w:val="none"/>
          <w:lang w:val="en-US" w:eastAsia="zh-CN"/>
        </w:rPr>
      </w:pPr>
      <w:r>
        <w:rPr>
          <w:rFonts w:hint="eastAsia" w:ascii="Times New Roman" w:hAnsi="Times New Roman" w:eastAsia="仿宋_GB2312"/>
          <w:b/>
          <w:bCs/>
          <w:color w:val="auto"/>
          <w:sz w:val="24"/>
          <w:szCs w:val="24"/>
          <w:highlight w:val="none"/>
        </w:rPr>
        <w:t>（</w:t>
      </w:r>
      <w:r>
        <w:rPr>
          <w:rFonts w:hint="eastAsia" w:ascii="Times New Roman" w:hAnsi="Times New Roman" w:eastAsia="仿宋_GB2312"/>
          <w:b/>
          <w:bCs/>
          <w:color w:val="auto"/>
          <w:sz w:val="24"/>
          <w:szCs w:val="24"/>
          <w:highlight w:val="none"/>
          <w:lang w:eastAsia="zh-CN"/>
        </w:rPr>
        <w:t>四</w:t>
      </w:r>
      <w:r>
        <w:rPr>
          <w:rFonts w:hint="eastAsia" w:ascii="Times New Roman" w:hAnsi="Times New Roman" w:eastAsia="仿宋_GB2312"/>
          <w:b/>
          <w:bCs/>
          <w:color w:val="auto"/>
          <w:sz w:val="24"/>
          <w:szCs w:val="24"/>
          <w:highlight w:val="none"/>
        </w:rPr>
        <w:t>）</w:t>
      </w:r>
      <w:r>
        <w:rPr>
          <w:rFonts w:hint="eastAsia" w:ascii="Times New Roman" w:hAnsi="Times New Roman" w:eastAsia="仿宋_GB2312"/>
          <w:b/>
          <w:bCs/>
          <w:color w:val="auto"/>
          <w:sz w:val="24"/>
          <w:szCs w:val="24"/>
          <w:highlight w:val="none"/>
          <w:lang w:val="en-US" w:eastAsia="zh-CN"/>
        </w:rPr>
        <w:t>商务要求</w:t>
      </w:r>
    </w:p>
    <w:p w14:paraId="3E65764B">
      <w:pPr>
        <w:numPr>
          <w:ilvl w:val="0"/>
          <w:numId w:val="0"/>
        </w:numPr>
        <w:bidi w:val="0"/>
        <w:outlineLvl w:val="2"/>
        <w:rPr>
          <w:rFonts w:hint="eastAsia" w:eastAsia="仿宋_GB2312"/>
          <w:b/>
          <w:color w:val="auto"/>
          <w:sz w:val="28"/>
          <w:highlight w:val="none"/>
          <w:lang w:val="en-US" w:eastAsia="zh-CN"/>
        </w:rPr>
      </w:pPr>
      <w:r>
        <w:rPr>
          <w:rFonts w:hint="eastAsia" w:eastAsia="仿宋_GB2312"/>
          <w:b/>
          <w:color w:val="auto"/>
          <w:sz w:val="28"/>
          <w:highlight w:val="none"/>
        </w:rPr>
        <w:t>项目编号：</w:t>
      </w:r>
      <w:r>
        <w:rPr>
          <w:rFonts w:hint="eastAsia" w:ascii="仿宋_GB2312" w:hAnsi="Times New Roman" w:eastAsia="仿宋_GB2312"/>
          <w:b/>
          <w:bCs/>
          <w:snapToGrid w:val="0"/>
          <w:color w:val="auto"/>
          <w:kern w:val="0"/>
          <w:sz w:val="30"/>
          <w:szCs w:val="30"/>
          <w:highlight w:val="none"/>
          <w:u w:val="single"/>
          <w:lang w:eastAsia="zh-CN"/>
        </w:rPr>
        <w:t>2026-SJYT-8</w:t>
      </w:r>
      <w:r>
        <w:rPr>
          <w:rFonts w:hint="eastAsia" w:ascii="仿宋_GB2312" w:hAnsi="Times New Roman" w:eastAsia="仿宋_GB2312"/>
          <w:b/>
          <w:bCs/>
          <w:snapToGrid w:val="0"/>
          <w:color w:val="auto"/>
          <w:kern w:val="0"/>
          <w:sz w:val="30"/>
          <w:szCs w:val="30"/>
          <w:highlight w:val="none"/>
          <w:u w:val="single"/>
        </w:rPr>
        <w:t xml:space="preserve"> </w:t>
      </w:r>
      <w:r>
        <w:rPr>
          <w:rFonts w:eastAsia="仿宋_GB2312"/>
          <w:b/>
          <w:color w:val="auto"/>
          <w:sz w:val="28"/>
          <w:highlight w:val="none"/>
        </w:rPr>
        <w:t xml:space="preserve"> </w:t>
      </w:r>
      <w:r>
        <w:rPr>
          <w:rFonts w:hint="eastAsia" w:eastAsia="仿宋_GB2312"/>
          <w:b/>
          <w:color w:val="auto"/>
          <w:sz w:val="28"/>
          <w:highlight w:val="none"/>
        </w:rPr>
        <w:t xml:space="preserve"> </w:t>
      </w:r>
      <w:r>
        <w:rPr>
          <w:rFonts w:hint="eastAsia" w:eastAsia="仿宋_GB2312"/>
          <w:b/>
          <w:color w:val="auto"/>
          <w:sz w:val="28"/>
          <w:highlight w:val="none"/>
          <w:lang w:val="en-US" w:eastAsia="zh-CN"/>
        </w:rPr>
        <w:t xml:space="preserve">                     标项</w:t>
      </w:r>
      <w:r>
        <w:rPr>
          <w:rFonts w:hint="default" w:eastAsia="仿宋_GB2312"/>
          <w:b/>
          <w:color w:val="auto"/>
          <w:sz w:val="28"/>
          <w:highlight w:val="none"/>
          <w:lang w:val="en-US" w:eastAsia="zh-CN"/>
        </w:rPr>
        <w:t>1</w:t>
      </w:r>
      <w:r>
        <w:rPr>
          <w:rFonts w:hint="eastAsia" w:eastAsia="仿宋_GB2312"/>
          <w:b/>
          <w:color w:val="auto"/>
          <w:sz w:val="28"/>
          <w:highlight w:val="none"/>
          <w:lang w:val="en-US" w:eastAsia="zh-CN"/>
        </w:rPr>
        <w:t xml:space="preserve">  </w:t>
      </w:r>
    </w:p>
    <w:tbl>
      <w:tblPr>
        <w:tblStyle w:val="38"/>
        <w:tblW w:w="9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8"/>
        <w:gridCol w:w="7498"/>
      </w:tblGrid>
      <w:tr w14:paraId="37E9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center"/>
          </w:tcPr>
          <w:p w14:paraId="38AB12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样板间要求</w:t>
            </w:r>
          </w:p>
        </w:tc>
        <w:tc>
          <w:tcPr>
            <w:tcW w:w="7498" w:type="dxa"/>
          </w:tcPr>
          <w:p w14:paraId="2DAE15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样板间搭建。中标人应在收到采购人书面通知后5个工作日内，于指定学校（学校名称：台州市黄岩中学；地址：浙江省台州市黄岩区仰山路1号；联系人：张先生0576-88582077）完成“物理实验室5”样板间全要素搭建及系统调试，样板间作为后续批量履约交付的重要依据。具体包含：</w:t>
            </w:r>
          </w:p>
          <w:p w14:paraId="41B478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（1）教学大屏（智慧黑板）、教师演示台、学生实验桌凳及实验室吊装集成系统的安装</w:t>
            </w:r>
          </w:p>
          <w:p w14:paraId="7BC7EC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（2）供电系统（含灯光、强弱电）的集成施工；</w:t>
            </w:r>
          </w:p>
          <w:p w14:paraId="2E4A57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（3）数字化仪器的安装。</w:t>
            </w:r>
          </w:p>
          <w:p w14:paraId="21B0D5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（4）以上全套设备的调试及功能验证。</w:t>
            </w:r>
          </w:p>
          <w:p w14:paraId="107D38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2.验收标准。采购人将依据招标文件要求开展样板间验收，具体包括：</w:t>
            </w:r>
          </w:p>
          <w:p w14:paraId="0C21C4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（1）资质核验：产品型号一致性检查、检测报告及产品合格证核查；</w:t>
            </w:r>
          </w:p>
          <w:p w14:paraId="26AC3D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（2）产品和施工质量评价：教学大屏（智慧黑板）、教师演示台、学生实验桌、水电风系统等核心设备的产品功能、外观质量、结构安全、施工规范等核验。</w:t>
            </w:r>
          </w:p>
          <w:p w14:paraId="11EB80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bidi="ar"/>
              </w:rPr>
              <w:t>3.争议处理。当采购人对设备关键性能指标、材质环保性、安全合规性等核心事项存有合理质疑时，由采购人根据实际应用情况进行深入评估后，在供需双方协商无果的情况下，采购人有权将货物样本送交具有资质的第三方检测机构进行检测或请相关机构进行仲裁，相关检测费用及仲裁费用由中标人全额承担。若检测结果未达标准要求，中标人须于7个工作日内免费更换为符合质量要求的设备。</w:t>
            </w:r>
          </w:p>
        </w:tc>
      </w:tr>
      <w:tr w14:paraId="3CD0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center"/>
          </w:tcPr>
          <w:p w14:paraId="679DFB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培训方案</w:t>
            </w:r>
          </w:p>
        </w:tc>
        <w:tc>
          <w:tcPr>
            <w:tcW w:w="7498" w:type="dxa"/>
          </w:tcPr>
          <w:p w14:paraId="0A0699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投标人根据项目特点提供详尽的培训方案，包括以下核心内容：</w:t>
            </w:r>
          </w:p>
          <w:p w14:paraId="2F2448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1.中标人须为每所完成设备安装的学校免费提供操作技能培训，每校至少培训4名设备使用人员（含1名实验室管理员、3名学科教师），确保其具备独立操作及日常维护能力。</w:t>
            </w:r>
          </w:p>
          <w:p w14:paraId="12BF80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2.采用集中培训和线上学习相结合，集中培训时间约为3天，培训过程全程录像，并编制培训录像课件，供线上学习用。开通钉钉技术支持群，在线提供技术资料和咨询。</w:t>
            </w:r>
          </w:p>
          <w:p w14:paraId="355303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3.投标人应提供相应的培训计划，需包含培训批次、内容、讲师团队、时长等，费用（学员培训资料费、教师讲课费、场地费等）计入总报价。</w:t>
            </w:r>
          </w:p>
        </w:tc>
      </w:tr>
      <w:tr w14:paraId="2904F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center"/>
          </w:tcPr>
          <w:p w14:paraId="6328AA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验收标准与方法</w:t>
            </w:r>
          </w:p>
        </w:tc>
        <w:tc>
          <w:tcPr>
            <w:tcW w:w="7498" w:type="dxa"/>
            <w:shd w:val="clear" w:color="auto" w:fill="auto"/>
            <w:vAlign w:val="center"/>
          </w:tcPr>
          <w:p w14:paraId="4BA0564A">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验收方案</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（1）项目初验根据招标文件、投标文件、其他相关采购文件、采购合同等，清点产品数量，核对型号参数，并对照样板间检验产品和施工质量等；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（2）项目终验根据试运行报告，培训结果等，进行最终验收。验收材料包含但不限于：项目履约总结，供货签收单，产品合格证或检测报告、实施过程记录，售后服务承诺等材料；</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（3）中标人完成相应工作内容后向采购人提出初验或验收申请，经采购人组织评审通过视为初验或终验合格。</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2.项目整改要求</w:t>
            </w:r>
          </w:p>
          <w:p w14:paraId="4EFBE20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首次验收不合格的，中标人须在5个工作日内完成整改，并提交书面整改报告。第2次（含）之后的每次复验产生的专家咨询费、场地费等由中标人全额承担。</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3.争议处理</w:t>
            </w:r>
          </w:p>
          <w:p w14:paraId="44BF8CD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当采购人对设备关键性能指标、材质环保性、安全合规性等核心事项存有合理质疑时，由采购人根据实际应用情况进行深入评估后，在供需双方协商无果的情况下，采购人有权将货物样本送交具有资质的第三方检测机构进行检测或请相关机构进行仲裁，相关检测费用及仲裁费用由中标人全额承担。若检测结果未达标准要求，中标人须于7个工作日内免费更换为符合质量要求的设备。</w:t>
            </w:r>
          </w:p>
        </w:tc>
      </w:tr>
      <w:tr w14:paraId="5323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center"/>
          </w:tcPr>
          <w:p w14:paraId="59ECFA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实验室设计方案</w:t>
            </w:r>
          </w:p>
        </w:tc>
        <w:tc>
          <w:tcPr>
            <w:tcW w:w="7498" w:type="dxa"/>
          </w:tcPr>
          <w:p w14:paraId="021C34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投标人针对本项目受益学校</w:t>
            </w:r>
            <w:r>
              <w:rPr>
                <w:rFonts w:hint="eastAsia" w:ascii="仿宋_GB2312" w:hAnsi="仿宋_GB2312" w:eastAsia="仿宋_GB2312" w:cs="仿宋_GB2312"/>
                <w:color w:val="auto"/>
                <w:sz w:val="24"/>
                <w:szCs w:val="24"/>
                <w:highlight w:val="none"/>
                <w:vertAlign w:val="baseline"/>
                <w:lang w:val="en-US" w:eastAsia="zh-CN"/>
              </w:rPr>
              <w:t>台州市黄岩中学（物理实验室5、化学实验室1、生物实验室1）</w:t>
            </w:r>
            <w:r>
              <w:rPr>
                <w:rFonts w:hint="eastAsia" w:ascii="仿宋_GB2312" w:hAnsi="仿宋_GB2312" w:eastAsia="仿宋_GB2312" w:cs="仿宋_GB2312"/>
                <w:color w:val="auto"/>
                <w:sz w:val="24"/>
                <w:szCs w:val="24"/>
                <w:highlight w:val="none"/>
                <w:lang w:val="en-US" w:eastAsia="zh-CN"/>
              </w:rPr>
              <w:t>提供的实验室原始图纸，提供一套完整的图纸设计方案，图纸需包含：</w:t>
            </w:r>
          </w:p>
          <w:p w14:paraId="054CEE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1.每个实验室的平面布置图；</w:t>
            </w:r>
          </w:p>
          <w:p w14:paraId="713170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2.给排水图纸（生物、化学实验室）；</w:t>
            </w:r>
          </w:p>
          <w:p w14:paraId="25603A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3.供电图纸（物理、化学、生物实验室）；</w:t>
            </w:r>
          </w:p>
          <w:p w14:paraId="056A65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4.化学实验室通风施工设计；</w:t>
            </w:r>
          </w:p>
        </w:tc>
      </w:tr>
      <w:tr w14:paraId="0E77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shd w:val="clear" w:color="auto" w:fill="auto"/>
            <w:vAlign w:val="center"/>
          </w:tcPr>
          <w:p w14:paraId="345591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整体实施方案</w:t>
            </w:r>
          </w:p>
        </w:tc>
        <w:tc>
          <w:tcPr>
            <w:tcW w:w="7498" w:type="dxa"/>
            <w:vAlign w:val="center"/>
          </w:tcPr>
          <w:p w14:paraId="1F111515">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投标人根据项目特点提供详尽的实施方案，具体包括以下核心内容：</w:t>
            </w:r>
          </w:p>
          <w:p w14:paraId="65FFD87B">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实施计划；</w:t>
            </w:r>
          </w:p>
          <w:p w14:paraId="6D8199A8">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资源投入计划；</w:t>
            </w:r>
          </w:p>
          <w:p w14:paraId="05F869C9">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采购、运输、安装调试及交付方案；</w:t>
            </w:r>
          </w:p>
          <w:p w14:paraId="3797530A">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项目进度计划；</w:t>
            </w:r>
          </w:p>
          <w:p w14:paraId="79A8270F">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风险识别与应急预案。</w:t>
            </w:r>
          </w:p>
        </w:tc>
      </w:tr>
      <w:tr w14:paraId="29CC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shd w:val="clear" w:color="auto" w:fill="auto"/>
            <w:vAlign w:val="center"/>
          </w:tcPr>
          <w:p w14:paraId="75BEE2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质量控制方案</w:t>
            </w:r>
          </w:p>
          <w:p w14:paraId="65AAC3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仿宋_GB2312" w:hAnsi="仿宋_GB2312" w:eastAsia="仿宋_GB2312" w:cs="仿宋_GB2312"/>
                <w:color w:val="auto"/>
                <w:sz w:val="24"/>
                <w:szCs w:val="24"/>
                <w:highlight w:val="none"/>
                <w:lang w:val="en-US" w:eastAsia="zh-CN"/>
              </w:rPr>
            </w:pPr>
          </w:p>
        </w:tc>
        <w:tc>
          <w:tcPr>
            <w:tcW w:w="7498" w:type="dxa"/>
            <w:vAlign w:val="center"/>
          </w:tcPr>
          <w:p w14:paraId="0B7A9FB8">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投标人根据项目特点提供详尽的质量控制方案，具体包括以下核心内容：</w:t>
            </w:r>
          </w:p>
          <w:p w14:paraId="0BE4DD63">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val="zh-CN" w:eastAsia="zh-CN"/>
              </w:rPr>
              <w:t>质量保障体系及目标；</w:t>
            </w:r>
          </w:p>
          <w:p w14:paraId="05C7424E">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val="zh-CN" w:eastAsia="zh-CN"/>
              </w:rPr>
              <w:t>质量管理制度；</w:t>
            </w:r>
          </w:p>
          <w:p w14:paraId="59889F28">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val="zh-CN" w:eastAsia="zh-CN"/>
              </w:rPr>
              <w:t>质量保障措施；</w:t>
            </w:r>
          </w:p>
          <w:p w14:paraId="1765C4BD">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val="zh-CN" w:eastAsia="zh-CN"/>
              </w:rPr>
              <w:t>质量回访流程及方案；</w:t>
            </w:r>
          </w:p>
          <w:p w14:paraId="411D9FC2">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val="zh-CN" w:eastAsia="zh-CN"/>
              </w:rPr>
              <w:t>在质量保证期内，对于产品质量问题造成的损坏，免费提供咨询、部件更换、维修的方案。</w:t>
            </w:r>
          </w:p>
        </w:tc>
      </w:tr>
      <w:tr w14:paraId="2D10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shd w:val="clear" w:color="auto" w:fill="auto"/>
            <w:vAlign w:val="center"/>
          </w:tcPr>
          <w:p w14:paraId="6726CD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售后服务方案</w:t>
            </w:r>
          </w:p>
          <w:p w14:paraId="701A7B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仿宋_GB2312" w:hAnsi="仿宋_GB2312" w:eastAsia="仿宋_GB2312" w:cs="仿宋_GB2312"/>
                <w:color w:val="auto"/>
                <w:sz w:val="24"/>
                <w:szCs w:val="24"/>
                <w:highlight w:val="none"/>
                <w:lang w:val="en-US" w:eastAsia="zh-CN"/>
              </w:rPr>
            </w:pPr>
          </w:p>
        </w:tc>
        <w:tc>
          <w:tcPr>
            <w:tcW w:w="7498" w:type="dxa"/>
            <w:vAlign w:val="center"/>
          </w:tcPr>
          <w:p w14:paraId="246D0E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1.投标人根据项目特点提供详尽的售后服务方案，具体包括以下核心内容：（1）售后服务内容及流程、响应时间；（2）售后服务专门机构、网点分布及售后人员配置。</w:t>
            </w:r>
          </w:p>
          <w:p w14:paraId="6F2142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2.本项目投标产品质保期三年及以上（自验收合格之日起算），投标人承诺三年质保期或延长质保期（需提供承诺函并加盖投标人公章）。</w:t>
            </w:r>
          </w:p>
          <w:p w14:paraId="413C67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3.投标人承诺在质保期内配备充足的备品备件，能保证产品在质保期内的教学正常使用。</w:t>
            </w:r>
          </w:p>
        </w:tc>
      </w:tr>
      <w:tr w14:paraId="7170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shd w:val="clear" w:color="auto" w:fill="auto"/>
            <w:vAlign w:val="center"/>
          </w:tcPr>
          <w:p w14:paraId="0A206B23">
            <w:pPr>
              <w:pStyle w:val="31"/>
              <w:keepNext w:val="0"/>
              <w:keepLines w:val="0"/>
              <w:suppressLineNumbers w:val="0"/>
              <w:spacing w:before="0" w:beforeAutospacing="0" w:after="0" w:afterAutospacing="0" w:line="300" w:lineRule="exact"/>
              <w:ind w:left="0" w:right="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交付（实施）时间</w:t>
            </w:r>
          </w:p>
        </w:tc>
        <w:tc>
          <w:tcPr>
            <w:tcW w:w="7498" w:type="dxa"/>
            <w:vAlign w:val="center"/>
          </w:tcPr>
          <w:p w14:paraId="5FB0DD13">
            <w:pPr>
              <w:pStyle w:val="31"/>
              <w:keepNext w:val="0"/>
              <w:keepLines w:val="0"/>
              <w:suppressLineNumbers w:val="0"/>
              <w:spacing w:before="0" w:beforeAutospacing="0" w:after="0" w:afterAutospacing="0" w:line="360" w:lineRule="exact"/>
              <w:ind w:left="0" w:right="0"/>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合同签订接校方开工通知后60天内</w:t>
            </w:r>
          </w:p>
        </w:tc>
      </w:tr>
      <w:tr w14:paraId="575D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shd w:val="clear" w:color="auto" w:fill="auto"/>
            <w:vAlign w:val="center"/>
          </w:tcPr>
          <w:p w14:paraId="2011A0B5">
            <w:pPr>
              <w:pStyle w:val="31"/>
              <w:keepNext w:val="0"/>
              <w:keepLines w:val="0"/>
              <w:suppressLineNumbers w:val="0"/>
              <w:spacing w:before="0" w:beforeAutospacing="0" w:after="0" w:afterAutospacing="0" w:line="300" w:lineRule="exact"/>
              <w:ind w:left="0" w:right="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交付（实施）地点</w:t>
            </w:r>
          </w:p>
        </w:tc>
        <w:tc>
          <w:tcPr>
            <w:tcW w:w="7498" w:type="dxa"/>
            <w:vAlign w:val="center"/>
          </w:tcPr>
          <w:p w14:paraId="205537CA">
            <w:pPr>
              <w:pStyle w:val="31"/>
              <w:keepNext w:val="0"/>
              <w:keepLines w:val="0"/>
              <w:suppressLineNumbers w:val="0"/>
              <w:spacing w:before="0" w:beforeAutospacing="0" w:after="0" w:afterAutospacing="0" w:line="360" w:lineRule="exact"/>
              <w:ind w:left="0" w:right="0"/>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台州市各受益学校</w:t>
            </w:r>
          </w:p>
        </w:tc>
      </w:tr>
      <w:tr w14:paraId="773C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shd w:val="clear" w:color="auto" w:fill="auto"/>
            <w:vAlign w:val="center"/>
          </w:tcPr>
          <w:p w14:paraId="7EAD661D">
            <w:pPr>
              <w:pStyle w:val="31"/>
              <w:keepNext w:val="0"/>
              <w:keepLines w:val="0"/>
              <w:suppressLineNumbers w:val="0"/>
              <w:spacing w:before="0" w:beforeAutospacing="0" w:after="0" w:afterAutospacing="0" w:line="300" w:lineRule="exact"/>
              <w:ind w:left="0" w:leftChars="0" w:right="0" w:rightChars="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人员配置要求</w:t>
            </w:r>
          </w:p>
        </w:tc>
        <w:tc>
          <w:tcPr>
            <w:tcW w:w="7498" w:type="dxa"/>
            <w:vAlign w:val="center"/>
          </w:tcPr>
          <w:p w14:paraId="7E42E423">
            <w:pPr>
              <w:pStyle w:val="31"/>
              <w:keepNext w:val="0"/>
              <w:keepLines w:val="0"/>
              <w:suppressLineNumbers w:val="0"/>
              <w:spacing w:before="0" w:beforeAutospacing="0" w:after="0" w:afterAutospacing="0" w:line="360" w:lineRule="exact"/>
              <w:ind w:left="0" w:leftChars="0" w:right="0" w:rightChars="0"/>
              <w:rPr>
                <w:rFonts w:hint="default" w:ascii="仿宋_GB2312" w:hAnsi="仿宋_GB2312" w:eastAsia="仿宋_GB2312" w:cs="仿宋_GB2312"/>
                <w:color w:val="auto"/>
                <w:kern w:val="2"/>
                <w:sz w:val="24"/>
                <w:szCs w:val="24"/>
                <w:highlight w:val="none"/>
                <w:lang w:val="en-US" w:eastAsia="zh-CN" w:bidi="ar-SA"/>
              </w:rPr>
            </w:pPr>
            <w:r>
              <w:rPr>
                <w:rFonts w:hint="default" w:ascii="仿宋_GB2312" w:hAnsi="仿宋_GB2312" w:eastAsia="仿宋_GB2312" w:cs="仿宋_GB2312"/>
                <w:color w:val="auto"/>
                <w:kern w:val="2"/>
                <w:sz w:val="24"/>
                <w:szCs w:val="24"/>
                <w:highlight w:val="none"/>
                <w:lang w:val="en-US" w:eastAsia="zh-CN" w:bidi="ar-SA"/>
              </w:rPr>
              <w:t>投标人提供的项目负责人、专业技术人员的资格证、职称证明。</w:t>
            </w:r>
          </w:p>
          <w:p w14:paraId="4EDCF024">
            <w:pPr>
              <w:pStyle w:val="31"/>
              <w:keepNext w:val="0"/>
              <w:keepLines w:val="0"/>
              <w:suppressLineNumbers w:val="0"/>
              <w:spacing w:before="0" w:beforeAutospacing="0" w:after="0" w:afterAutospacing="0" w:line="360" w:lineRule="exact"/>
              <w:ind w:left="0" w:leftChars="0" w:right="0" w:rightChars="0"/>
              <w:rPr>
                <w:rFonts w:hint="default" w:ascii="仿宋_GB2312" w:hAnsi="仿宋_GB2312" w:eastAsia="仿宋_GB2312" w:cs="仿宋_GB2312"/>
                <w:color w:val="auto"/>
                <w:kern w:val="2"/>
                <w:sz w:val="24"/>
                <w:szCs w:val="24"/>
                <w:highlight w:val="none"/>
                <w:lang w:val="en-US" w:eastAsia="zh-CN" w:bidi="ar-SA"/>
              </w:rPr>
            </w:pPr>
            <w:r>
              <w:rPr>
                <w:rFonts w:hint="default" w:ascii="仿宋_GB2312" w:hAnsi="仿宋_GB2312" w:eastAsia="仿宋_GB2312" w:cs="仿宋_GB2312"/>
                <w:color w:val="auto"/>
                <w:kern w:val="2"/>
                <w:sz w:val="24"/>
                <w:szCs w:val="24"/>
                <w:highlight w:val="none"/>
                <w:lang w:val="en-US" w:eastAsia="zh-CN" w:bidi="ar-SA"/>
              </w:rPr>
              <w:t>1.项目负责人</w:t>
            </w:r>
          </w:p>
          <w:p w14:paraId="6506DC8E">
            <w:pPr>
              <w:pStyle w:val="31"/>
              <w:keepNext w:val="0"/>
              <w:keepLines w:val="0"/>
              <w:suppressLineNumbers w:val="0"/>
              <w:spacing w:before="0" w:beforeAutospacing="0" w:after="0" w:afterAutospacing="0" w:line="360" w:lineRule="exact"/>
              <w:ind w:left="0" w:leftChars="0" w:right="0" w:rightChars="0"/>
              <w:rPr>
                <w:rFonts w:hint="default" w:ascii="仿宋_GB2312" w:hAnsi="仿宋_GB2312" w:eastAsia="仿宋_GB2312" w:cs="仿宋_GB2312"/>
                <w:color w:val="auto"/>
                <w:kern w:val="2"/>
                <w:sz w:val="24"/>
                <w:szCs w:val="24"/>
                <w:highlight w:val="none"/>
                <w:lang w:val="en-US" w:eastAsia="zh-CN" w:bidi="ar-SA"/>
              </w:rPr>
            </w:pPr>
            <w:r>
              <w:rPr>
                <w:rFonts w:hint="default" w:ascii="仿宋_GB2312" w:hAnsi="仿宋_GB2312" w:eastAsia="仿宋_GB2312" w:cs="仿宋_GB2312"/>
                <w:color w:val="auto"/>
                <w:kern w:val="2"/>
                <w:sz w:val="24"/>
                <w:szCs w:val="24"/>
                <w:highlight w:val="none"/>
                <w:lang w:val="en-US" w:eastAsia="zh-CN" w:bidi="ar-SA"/>
              </w:rPr>
              <w:t>项目负责人为高级项目管理师；提供由该负责人担任项目负责人的有效业绩证明（须提供合同关键页及验收报告等复印件，材料中应能体现负责人信息）。</w:t>
            </w:r>
          </w:p>
          <w:p w14:paraId="69FC4FE8">
            <w:pPr>
              <w:pStyle w:val="31"/>
              <w:keepNext w:val="0"/>
              <w:keepLines w:val="0"/>
              <w:suppressLineNumbers w:val="0"/>
              <w:spacing w:before="0" w:beforeAutospacing="0" w:after="0" w:afterAutospacing="0" w:line="360" w:lineRule="exact"/>
              <w:ind w:left="0" w:leftChars="0" w:right="0" w:rightChars="0"/>
              <w:rPr>
                <w:rFonts w:hint="default" w:ascii="仿宋_GB2312" w:hAnsi="仿宋_GB2312" w:eastAsia="仿宋_GB2312" w:cs="仿宋_GB2312"/>
                <w:color w:val="auto"/>
                <w:kern w:val="2"/>
                <w:sz w:val="24"/>
                <w:szCs w:val="24"/>
                <w:highlight w:val="none"/>
                <w:lang w:val="en-US" w:eastAsia="zh-CN" w:bidi="ar-SA"/>
              </w:rPr>
            </w:pPr>
            <w:r>
              <w:rPr>
                <w:rFonts w:hint="default" w:ascii="仿宋_GB2312" w:hAnsi="仿宋_GB2312" w:eastAsia="仿宋_GB2312" w:cs="仿宋_GB2312"/>
                <w:color w:val="auto"/>
                <w:kern w:val="2"/>
                <w:sz w:val="24"/>
                <w:szCs w:val="24"/>
                <w:highlight w:val="none"/>
                <w:lang w:val="en-US" w:eastAsia="zh-CN" w:bidi="ar-SA"/>
              </w:rPr>
              <w:t>2.团队规模</w:t>
            </w:r>
          </w:p>
          <w:p w14:paraId="6292F75C">
            <w:pPr>
              <w:pStyle w:val="31"/>
              <w:keepNext w:val="0"/>
              <w:keepLines w:val="0"/>
              <w:suppressLineNumbers w:val="0"/>
              <w:spacing w:before="0" w:beforeAutospacing="0" w:after="0" w:afterAutospacing="0" w:line="360" w:lineRule="exact"/>
              <w:ind w:left="0" w:leftChars="0" w:right="0" w:rightChars="0"/>
              <w:rPr>
                <w:rFonts w:hint="default" w:ascii="仿宋_GB2312" w:hAnsi="仿宋_GB2312" w:eastAsia="仿宋_GB2312" w:cs="仿宋_GB2312"/>
                <w:color w:val="auto"/>
                <w:kern w:val="2"/>
                <w:sz w:val="24"/>
                <w:szCs w:val="24"/>
                <w:highlight w:val="none"/>
                <w:lang w:val="en-US" w:eastAsia="zh-CN" w:bidi="ar-SA"/>
              </w:rPr>
            </w:pPr>
            <w:r>
              <w:rPr>
                <w:rFonts w:hint="default" w:ascii="仿宋_GB2312" w:hAnsi="仿宋_GB2312" w:eastAsia="仿宋_GB2312" w:cs="仿宋_GB2312"/>
                <w:color w:val="auto"/>
                <w:kern w:val="2"/>
                <w:sz w:val="24"/>
                <w:szCs w:val="24"/>
                <w:highlight w:val="none"/>
                <w:lang w:val="en-US" w:eastAsia="zh-CN" w:bidi="ar-SA"/>
              </w:rPr>
              <w:t>投标人提供拟投入本项目的技术服务团队总人数。</w:t>
            </w:r>
          </w:p>
          <w:p w14:paraId="6F35DB8E">
            <w:pPr>
              <w:pStyle w:val="31"/>
              <w:keepNext w:val="0"/>
              <w:keepLines w:val="0"/>
              <w:suppressLineNumbers w:val="0"/>
              <w:spacing w:before="0" w:beforeAutospacing="0" w:after="0" w:afterAutospacing="0" w:line="360" w:lineRule="exact"/>
              <w:ind w:left="0" w:leftChars="0" w:right="0" w:rightChars="0"/>
              <w:rPr>
                <w:rFonts w:hint="default" w:ascii="仿宋_GB2312" w:hAnsi="仿宋_GB2312" w:eastAsia="仿宋_GB2312" w:cs="仿宋_GB2312"/>
                <w:color w:val="auto"/>
                <w:kern w:val="2"/>
                <w:sz w:val="24"/>
                <w:szCs w:val="24"/>
                <w:highlight w:val="none"/>
                <w:lang w:val="en-US" w:eastAsia="zh-CN" w:bidi="ar-SA"/>
              </w:rPr>
            </w:pPr>
            <w:r>
              <w:rPr>
                <w:rFonts w:hint="default" w:ascii="仿宋_GB2312" w:hAnsi="仿宋_GB2312" w:eastAsia="仿宋_GB2312" w:cs="仿宋_GB2312"/>
                <w:color w:val="auto"/>
                <w:kern w:val="2"/>
                <w:sz w:val="24"/>
                <w:szCs w:val="24"/>
                <w:highlight w:val="none"/>
                <w:lang w:val="en-US" w:eastAsia="zh-CN" w:bidi="ar-SA"/>
              </w:rPr>
              <w:t>3.团队专业资质</w:t>
            </w:r>
          </w:p>
          <w:p w14:paraId="2E952663">
            <w:pPr>
              <w:pStyle w:val="31"/>
              <w:keepNext w:val="0"/>
              <w:keepLines w:val="0"/>
              <w:suppressLineNumbers w:val="0"/>
              <w:spacing w:before="0" w:beforeAutospacing="0" w:after="0" w:afterAutospacing="0" w:line="360" w:lineRule="exact"/>
              <w:ind w:left="0" w:leftChars="0" w:right="0" w:rightChars="0"/>
              <w:rPr>
                <w:rFonts w:hint="default" w:ascii="仿宋_GB2312" w:hAnsi="仿宋_GB2312" w:eastAsia="仿宋_GB2312" w:cs="仿宋_GB2312"/>
                <w:color w:val="auto"/>
                <w:kern w:val="2"/>
                <w:sz w:val="24"/>
                <w:szCs w:val="24"/>
                <w:highlight w:val="none"/>
                <w:lang w:val="en-US" w:eastAsia="zh-CN" w:bidi="ar-SA"/>
              </w:rPr>
            </w:pPr>
            <w:r>
              <w:rPr>
                <w:rFonts w:hint="default" w:ascii="仿宋_GB2312" w:hAnsi="仿宋_GB2312" w:eastAsia="仿宋_GB2312" w:cs="仿宋_GB2312"/>
                <w:color w:val="auto"/>
                <w:kern w:val="2"/>
                <w:sz w:val="24"/>
                <w:szCs w:val="24"/>
                <w:highlight w:val="none"/>
                <w:lang w:val="en-US" w:eastAsia="zh-CN" w:bidi="ar-SA"/>
              </w:rPr>
              <w:t>提供技术服务团队成员中，持有电气、给排水、自动化、计算机、信息系统、系统集成等中级以上专业技术资格（证书颁发机构限国家人社部门、工信部门、各省人社厅（局）或人事考试中心，须提供证书扫描件和人员名单）。提供证书扫描件。</w:t>
            </w:r>
          </w:p>
          <w:p w14:paraId="2E58359E">
            <w:pPr>
              <w:pStyle w:val="31"/>
              <w:keepNext w:val="0"/>
              <w:keepLines w:val="0"/>
              <w:suppressLineNumbers w:val="0"/>
              <w:spacing w:before="0" w:beforeAutospacing="0" w:after="0" w:afterAutospacing="0" w:line="360" w:lineRule="exact"/>
              <w:ind w:left="0" w:leftChars="0" w:right="0" w:rightChars="0"/>
              <w:rPr>
                <w:rFonts w:hint="default" w:ascii="仿宋_GB2312" w:hAnsi="仿宋_GB2312" w:eastAsia="仿宋_GB2312" w:cs="仿宋_GB2312"/>
                <w:color w:val="auto"/>
                <w:kern w:val="2"/>
                <w:sz w:val="24"/>
                <w:szCs w:val="24"/>
                <w:highlight w:val="none"/>
                <w:lang w:val="en-US" w:eastAsia="zh-CN" w:bidi="ar-SA"/>
              </w:rPr>
            </w:pPr>
            <w:r>
              <w:rPr>
                <w:rFonts w:hint="default" w:ascii="仿宋_GB2312" w:hAnsi="仿宋_GB2312" w:eastAsia="仿宋_GB2312" w:cs="仿宋_GB2312"/>
                <w:color w:val="auto"/>
                <w:kern w:val="2"/>
                <w:sz w:val="24"/>
                <w:szCs w:val="24"/>
                <w:highlight w:val="none"/>
                <w:lang w:val="en-US" w:eastAsia="zh-CN" w:bidi="ar-SA"/>
              </w:rPr>
              <w:t>注：投标时需提供相关证书扫描件并加盖投标人公章后装入技术文件中，需提供近</w:t>
            </w:r>
            <w:r>
              <w:rPr>
                <w:rFonts w:hint="eastAsia" w:ascii="仿宋_GB2312" w:hAnsi="仿宋_GB2312" w:eastAsia="仿宋_GB2312" w:cs="仿宋_GB2312"/>
                <w:color w:val="auto"/>
                <w:kern w:val="2"/>
                <w:sz w:val="24"/>
                <w:szCs w:val="24"/>
                <w:highlight w:val="none"/>
                <w:lang w:val="en-US" w:eastAsia="zh-CN" w:bidi="ar-SA"/>
              </w:rPr>
              <w:t>期</w:t>
            </w:r>
            <w:r>
              <w:rPr>
                <w:rFonts w:hint="default" w:ascii="仿宋_GB2312" w:hAnsi="仿宋_GB2312" w:eastAsia="仿宋_GB2312" w:cs="仿宋_GB2312"/>
                <w:color w:val="auto"/>
                <w:kern w:val="2"/>
                <w:sz w:val="24"/>
                <w:szCs w:val="24"/>
                <w:highlight w:val="none"/>
                <w:lang w:val="en-US" w:eastAsia="zh-CN" w:bidi="ar-SA"/>
              </w:rPr>
              <w:t>社保证明材料</w:t>
            </w:r>
            <w:r>
              <w:rPr>
                <w:rFonts w:hint="eastAsia" w:ascii="仿宋_GB2312" w:hAnsi="仿宋_GB2312" w:eastAsia="仿宋_GB2312" w:cs="仿宋_GB2312"/>
                <w:color w:val="auto"/>
                <w:kern w:val="2"/>
                <w:sz w:val="24"/>
                <w:szCs w:val="24"/>
                <w:highlight w:val="none"/>
                <w:lang w:val="en-US" w:eastAsia="zh-CN" w:bidi="ar-SA"/>
              </w:rPr>
              <w:t>。</w:t>
            </w:r>
          </w:p>
        </w:tc>
      </w:tr>
      <w:tr w14:paraId="5926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shd w:val="clear" w:color="auto" w:fill="auto"/>
            <w:vAlign w:val="center"/>
          </w:tcPr>
          <w:p w14:paraId="54AEFB84">
            <w:pPr>
              <w:pStyle w:val="31"/>
              <w:keepNext w:val="0"/>
              <w:keepLines w:val="0"/>
              <w:suppressLineNumbers w:val="0"/>
              <w:spacing w:before="0" w:beforeAutospacing="0" w:after="0" w:afterAutospacing="0" w:line="300" w:lineRule="exact"/>
              <w:ind w:left="0" w:leftChars="0" w:right="0" w:rightChars="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供应商履约能力</w:t>
            </w:r>
          </w:p>
        </w:tc>
        <w:tc>
          <w:tcPr>
            <w:tcW w:w="7498" w:type="dxa"/>
            <w:vAlign w:val="center"/>
          </w:tcPr>
          <w:p w14:paraId="46CEF14D">
            <w:pPr>
              <w:pStyle w:val="31"/>
              <w:keepNext w:val="0"/>
              <w:keepLines w:val="0"/>
              <w:suppressLineNumbers w:val="0"/>
              <w:spacing w:before="0" w:beforeAutospacing="0" w:after="0" w:afterAutospacing="0" w:line="360" w:lineRule="exact"/>
              <w:ind w:left="0" w:leftChars="0" w:right="0" w:rightChars="0"/>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案例及业绩：</w:t>
            </w:r>
          </w:p>
          <w:p w14:paraId="6107D09F">
            <w:pPr>
              <w:pStyle w:val="31"/>
              <w:keepNext w:val="0"/>
              <w:keepLines w:val="0"/>
              <w:suppressLineNumbers w:val="0"/>
              <w:spacing w:before="0" w:beforeAutospacing="0" w:after="0" w:afterAutospacing="0" w:line="360" w:lineRule="exact"/>
              <w:ind w:left="0" w:leftChars="0" w:right="0" w:rightChars="0"/>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投标人提供自2023年1月1日以来至投标截止日前完成的同类案例证明材料（同类案例以合同签订时间为准，提供合同和用户验收报告）。</w:t>
            </w:r>
          </w:p>
        </w:tc>
      </w:tr>
      <w:tr w14:paraId="1531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shd w:val="clear" w:color="auto" w:fill="auto"/>
            <w:vAlign w:val="center"/>
          </w:tcPr>
          <w:p w14:paraId="20D0A2D4">
            <w:pPr>
              <w:pStyle w:val="31"/>
              <w:keepNext w:val="0"/>
              <w:keepLines w:val="0"/>
              <w:suppressLineNumbers w:val="0"/>
              <w:spacing w:before="0" w:beforeAutospacing="0" w:after="0" w:afterAutospacing="0" w:line="300" w:lineRule="exact"/>
              <w:ind w:left="0" w:right="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支付条款</w:t>
            </w:r>
          </w:p>
        </w:tc>
        <w:tc>
          <w:tcPr>
            <w:tcW w:w="7498" w:type="dxa"/>
            <w:shd w:val="clear" w:color="auto" w:fill="auto"/>
            <w:vAlign w:val="center"/>
          </w:tcPr>
          <w:p w14:paraId="4CE0F166">
            <w:pPr>
              <w:pStyle w:val="31"/>
              <w:keepNext w:val="0"/>
              <w:keepLines w:val="0"/>
              <w:suppressLineNumbers w:val="0"/>
              <w:spacing w:before="0" w:beforeAutospacing="0" w:after="0" w:afterAutospacing="0" w:line="360" w:lineRule="exact"/>
              <w:ind w:left="0" w:right="0"/>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支付方式：分期付款。</w:t>
            </w:r>
          </w:p>
          <w:p w14:paraId="4EA9C278">
            <w:pPr>
              <w:pStyle w:val="31"/>
              <w:keepNext w:val="0"/>
              <w:keepLines w:val="0"/>
              <w:suppressLineNumbers w:val="0"/>
              <w:spacing w:before="0" w:beforeAutospacing="0" w:after="0" w:afterAutospacing="0" w:line="360" w:lineRule="exact"/>
              <w:ind w:left="0" w:right="0"/>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采购合同签后5个工作日内，采购人预付合同金额 40％支付至供应商的账户。安装完成并调试完成，凭双方签字盖章的验收意见、初验验收小组签字的验收报告，采购人在 5 个工作日内将合同金额40%支付至供应商的账户。在相关培训结束后，试运行合格，终验验收小组签字的验收报告，采购人在 5 个工作日内将合同金额的余款支付至供应商的账户。</w:t>
            </w:r>
          </w:p>
        </w:tc>
      </w:tr>
      <w:tr w14:paraId="32BC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shd w:val="clear" w:color="auto" w:fill="auto"/>
            <w:vAlign w:val="center"/>
          </w:tcPr>
          <w:p w14:paraId="2F3BEC24">
            <w:pPr>
              <w:pStyle w:val="31"/>
              <w:keepNext w:val="0"/>
              <w:keepLines w:val="0"/>
              <w:suppressLineNumbers w:val="0"/>
              <w:spacing w:before="0" w:beforeAutospacing="0" w:after="0" w:afterAutospacing="0" w:line="300" w:lineRule="exact"/>
              <w:ind w:left="0" w:right="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违约责任与</w:t>
            </w:r>
          </w:p>
          <w:p w14:paraId="492A23B6">
            <w:pPr>
              <w:pStyle w:val="31"/>
              <w:keepNext w:val="0"/>
              <w:keepLines w:val="0"/>
              <w:suppressLineNumbers w:val="0"/>
              <w:spacing w:before="0" w:beforeAutospacing="0" w:after="0" w:afterAutospacing="0" w:line="300" w:lineRule="exact"/>
              <w:ind w:left="0" w:right="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争议解决机制</w:t>
            </w:r>
          </w:p>
        </w:tc>
        <w:tc>
          <w:tcPr>
            <w:tcW w:w="7498" w:type="dxa"/>
            <w:shd w:val="clear" w:color="auto" w:fill="auto"/>
            <w:vAlign w:val="center"/>
          </w:tcPr>
          <w:p w14:paraId="617102C8">
            <w:pPr>
              <w:keepNext w:val="0"/>
              <w:keepLines w:val="0"/>
              <w:suppressLineNumbers w:val="0"/>
              <w:spacing w:before="0" w:beforeAutospacing="0" w:after="0" w:afterAutospacing="0" w:line="360" w:lineRule="exact"/>
              <w:ind w:left="0" w:right="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（1）合同在履行过程中发生争议时，双方及时协商解决。协商不成时，向区法院提起诉讼。</w:t>
            </w:r>
          </w:p>
          <w:p w14:paraId="2AC06A30">
            <w:pPr>
              <w:keepNext w:val="0"/>
              <w:keepLines w:val="0"/>
              <w:suppressLineNumbers w:val="0"/>
              <w:spacing w:before="0" w:beforeAutospacing="0" w:after="0" w:afterAutospacing="0" w:line="360" w:lineRule="exact"/>
              <w:ind w:left="0" w:right="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（2）对于因违反或终止合同而引起的损失、损害的赔偿，由双方友好协商解决，经协商仍未能达成一致的，向区法院提起诉讼。</w:t>
            </w:r>
          </w:p>
        </w:tc>
      </w:tr>
      <w:tr w14:paraId="4E27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shd w:val="clear" w:color="auto" w:fill="auto"/>
            <w:vAlign w:val="center"/>
          </w:tcPr>
          <w:p w14:paraId="0ED4F5A3">
            <w:pPr>
              <w:pStyle w:val="31"/>
              <w:keepNext w:val="0"/>
              <w:keepLines w:val="0"/>
              <w:suppressLineNumbers w:val="0"/>
              <w:spacing w:before="0" w:beforeAutospacing="0" w:after="0" w:afterAutospacing="0" w:line="300" w:lineRule="exact"/>
              <w:ind w:left="0" w:leftChars="0" w:right="0" w:rightChars="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中标（成交）供应商材料复核</w:t>
            </w:r>
          </w:p>
        </w:tc>
        <w:tc>
          <w:tcPr>
            <w:tcW w:w="7498" w:type="dxa"/>
            <w:shd w:val="clear" w:color="auto" w:fill="auto"/>
            <w:vAlign w:val="center"/>
          </w:tcPr>
          <w:p w14:paraId="596B11A5">
            <w:pPr>
              <w:pStyle w:val="31"/>
              <w:keepNext w:val="0"/>
              <w:keepLines w:val="0"/>
              <w:suppressLineNumbers w:val="0"/>
              <w:spacing w:before="0" w:beforeAutospacing="0" w:after="0" w:afterAutospacing="0" w:line="300" w:lineRule="exact"/>
              <w:ind w:left="0" w:leftChars="0" w:right="0" w:right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采购人在评审结束后、确认采购结果前，应及时通过网站查询、原件核对等方式对中标(成交)供应商在投标(响应)文件中涉及客观分评审内容的检测报告、认证证书等资料的真实性进行复核，复核情况详细记录，并纳入采购档案。发现供应商提供虚假材料的，将书面报告同级财政部门。中标(成交)供应商须在接到通知后2个工作日内将有关资料原件送达采购人指定地点。</w:t>
            </w:r>
          </w:p>
        </w:tc>
      </w:tr>
    </w:tbl>
    <w:p w14:paraId="32549C06">
      <w:pPr>
        <w:numPr>
          <w:ilvl w:val="0"/>
          <w:numId w:val="0"/>
        </w:numPr>
        <w:bidi w:val="0"/>
        <w:outlineLvl w:val="2"/>
        <w:rPr>
          <w:rFonts w:hint="eastAsia" w:eastAsia="仿宋_GB2312"/>
          <w:b/>
          <w:color w:val="auto"/>
          <w:sz w:val="28"/>
          <w:highlight w:val="none"/>
        </w:rPr>
      </w:pPr>
    </w:p>
    <w:p w14:paraId="75D65694">
      <w:pPr>
        <w:keepNext w:val="0"/>
        <w:keepLines w:val="0"/>
        <w:kinsoku/>
        <w:overflowPunct/>
        <w:topLinePunct w:val="0"/>
        <w:bidi w:val="0"/>
        <w:spacing w:line="440" w:lineRule="atLeast"/>
        <w:ind w:firstLine="420" w:firstLineChars="0"/>
        <w:textAlignment w:val="auto"/>
        <w:outlineLvl w:val="2"/>
        <w:rPr>
          <w:rFonts w:hint="eastAsia" w:ascii="方正仿宋_GB2312" w:hAnsi="方正仿宋_GB2312" w:eastAsia="方正仿宋_GB2312" w:cs="方正仿宋_GB2312"/>
          <w:b w:val="0"/>
          <w:bCs w:val="0"/>
          <w:color w:val="auto"/>
          <w:sz w:val="28"/>
          <w:szCs w:val="28"/>
          <w:highlight w:val="none"/>
          <w:lang w:val="en-US" w:eastAsia="zh-CN"/>
        </w:rPr>
      </w:pPr>
    </w:p>
    <w:bookmarkEnd w:id="28"/>
    <w:bookmarkEnd w:id="29"/>
    <w:bookmarkEnd w:id="30"/>
    <w:bookmarkEnd w:id="31"/>
    <w:bookmarkEnd w:id="32"/>
    <w:p w14:paraId="594199C0">
      <w:pPr>
        <w:pageBreakBefore/>
        <w:spacing w:before="240" w:beforeLines="100" w:line="240" w:lineRule="auto"/>
        <w:outlineLvl w:val="0"/>
        <w:rPr>
          <w:rFonts w:hint="eastAsia" w:ascii="仿宋_GB2312" w:hAnsi="Calibri" w:eastAsia="仿宋_GB2312" w:cs="Times New Roman"/>
          <w:b/>
          <w:bCs/>
          <w:color w:val="auto"/>
          <w:kern w:val="0"/>
          <w:sz w:val="36"/>
          <w:szCs w:val="36"/>
          <w:highlight w:val="none"/>
          <w:lang w:eastAsia="zh-CN"/>
        </w:rPr>
      </w:pPr>
      <w:bookmarkStart w:id="33" w:name="_Toc4889"/>
      <w:bookmarkStart w:id="34" w:name="_Toc5892"/>
      <w:r>
        <w:rPr>
          <w:rFonts w:hint="eastAsia" w:ascii="仿宋_GB2312" w:eastAsia="仿宋_GB2312" w:cs="Times New Roman"/>
          <w:b/>
          <w:bCs/>
          <w:color w:val="auto"/>
          <w:kern w:val="0"/>
          <w:sz w:val="36"/>
          <w:szCs w:val="36"/>
          <w:highlight w:val="none"/>
          <w:lang w:val="en-US" w:eastAsia="zh-CN"/>
        </w:rPr>
        <w:t xml:space="preserve">第五章 </w:t>
      </w:r>
      <w:r>
        <w:rPr>
          <w:rFonts w:hint="eastAsia" w:ascii="仿宋_GB2312" w:hAnsi="Calibri" w:eastAsia="仿宋_GB2312" w:cs="Times New Roman"/>
          <w:b/>
          <w:bCs/>
          <w:snapToGrid/>
          <w:color w:val="auto"/>
          <w:kern w:val="0"/>
          <w:sz w:val="36"/>
          <w:szCs w:val="36"/>
          <w:highlight w:val="none"/>
          <w:lang w:val="en-US" w:eastAsia="zh-CN"/>
        </w:rPr>
        <w:t>带量</w:t>
      </w:r>
      <w:r>
        <w:rPr>
          <w:rFonts w:hint="eastAsia" w:ascii="仿宋_GB2312" w:eastAsia="仿宋_GB2312" w:cs="Times New Roman"/>
          <w:b/>
          <w:bCs/>
          <w:color w:val="auto"/>
          <w:kern w:val="0"/>
          <w:sz w:val="36"/>
          <w:szCs w:val="36"/>
          <w:highlight w:val="none"/>
          <w:lang w:val="en-US" w:eastAsia="zh-CN"/>
        </w:rPr>
        <w:t>集中采购协议和政府采购合同主要条款指引</w:t>
      </w:r>
      <w:bookmarkEnd w:id="33"/>
    </w:p>
    <w:p w14:paraId="2971F5E5">
      <w:pPr>
        <w:snapToGrid w:val="0"/>
        <w:spacing w:after="120" w:afterLines="50" w:line="500" w:lineRule="exact"/>
        <w:jc w:val="center"/>
        <w:outlineLvl w:val="9"/>
        <w:rPr>
          <w:rFonts w:hint="eastAsia" w:ascii="仿宋_GB2312" w:eastAsia="仿宋_GB2312" w:cs="Times New Roman"/>
          <w:b/>
          <w:bCs/>
          <w:color w:val="auto"/>
          <w:kern w:val="0"/>
          <w:sz w:val="36"/>
          <w:szCs w:val="36"/>
          <w:highlight w:val="none"/>
          <w:lang w:val="en-US" w:eastAsia="zh-CN"/>
        </w:rPr>
      </w:pPr>
      <w:bookmarkStart w:id="35" w:name="_Toc22094"/>
      <w:bookmarkStart w:id="36" w:name="OLE_LINK1"/>
      <w:r>
        <w:rPr>
          <w:rFonts w:hint="eastAsia" w:ascii="仿宋_GB2312" w:eastAsia="仿宋_GB2312" w:cs="Times New Roman"/>
          <w:b/>
          <w:bCs/>
          <w:color w:val="auto"/>
          <w:kern w:val="0"/>
          <w:sz w:val="36"/>
          <w:szCs w:val="36"/>
          <w:highlight w:val="none"/>
          <w:lang w:val="en-US" w:eastAsia="zh-CN"/>
        </w:rPr>
        <w:t xml:space="preserve">  </w:t>
      </w:r>
    </w:p>
    <w:p w14:paraId="6F0E1C06">
      <w:pPr>
        <w:snapToGrid w:val="0"/>
        <w:spacing w:after="120" w:afterLines="50" w:line="500" w:lineRule="exact"/>
        <w:jc w:val="center"/>
        <w:outlineLvl w:val="9"/>
        <w:rPr>
          <w:rFonts w:hint="eastAsia" w:ascii="方正小标宋简体" w:hAnsi="方正小标宋简体" w:eastAsia="方正小标宋简体" w:cs="方正小标宋简体"/>
          <w:b w:val="0"/>
          <w:bCs w:val="0"/>
          <w:color w:val="auto"/>
          <w:kern w:val="0"/>
          <w:sz w:val="36"/>
          <w:szCs w:val="36"/>
          <w:highlight w:val="none"/>
          <w:lang w:eastAsia="zh-CN"/>
        </w:rPr>
      </w:pPr>
      <w:r>
        <w:rPr>
          <w:rFonts w:hint="eastAsia" w:ascii="仿宋_GB2312" w:eastAsia="仿宋_GB2312" w:cs="Times New Roman"/>
          <w:b/>
          <w:bCs/>
          <w:color w:val="auto"/>
          <w:kern w:val="0"/>
          <w:sz w:val="36"/>
          <w:szCs w:val="36"/>
          <w:highlight w:val="none"/>
          <w:lang w:val="en-US" w:eastAsia="zh-CN"/>
        </w:rPr>
        <w:t xml:space="preserve"> </w:t>
      </w:r>
      <w:r>
        <w:rPr>
          <w:rFonts w:hint="eastAsia" w:ascii="方正小标宋简体" w:hAnsi="方正小标宋简体" w:eastAsia="方正小标宋简体" w:cs="方正小标宋简体"/>
          <w:b w:val="0"/>
          <w:bCs w:val="0"/>
          <w:color w:val="auto"/>
          <w:kern w:val="0"/>
          <w:sz w:val="36"/>
          <w:szCs w:val="36"/>
          <w:highlight w:val="none"/>
          <w:lang w:eastAsia="zh-CN"/>
        </w:rPr>
        <w:t>浙江省中学实验仪器设备购置项目</w:t>
      </w:r>
    </w:p>
    <w:p w14:paraId="768DD1F4">
      <w:pPr>
        <w:snapToGrid w:val="0"/>
        <w:spacing w:after="120" w:afterLines="50" w:line="500" w:lineRule="exact"/>
        <w:jc w:val="center"/>
        <w:outlineLvl w:val="9"/>
        <w:rPr>
          <w:rFonts w:hint="eastAsia" w:ascii="方正小标宋简体" w:hAnsi="方正小标宋简体" w:eastAsia="方正小标宋简体" w:cs="方正小标宋简体"/>
          <w:b/>
          <w:bCs/>
          <w:color w:val="auto"/>
          <w:kern w:val="0"/>
          <w:sz w:val="36"/>
          <w:szCs w:val="36"/>
          <w:highlight w:val="none"/>
          <w:lang w:eastAsia="zh-CN"/>
        </w:rPr>
      </w:pPr>
      <w:r>
        <w:rPr>
          <w:rFonts w:hint="eastAsia" w:ascii="方正小标宋简体" w:hAnsi="方正小标宋简体" w:eastAsia="方正小标宋简体" w:cs="方正小标宋简体"/>
          <w:b w:val="0"/>
          <w:bCs w:val="0"/>
          <w:color w:val="auto"/>
          <w:kern w:val="0"/>
          <w:sz w:val="36"/>
          <w:szCs w:val="36"/>
          <w:highlight w:val="none"/>
          <w:lang w:eastAsia="zh-CN"/>
        </w:rPr>
        <w:t>集中带量采购牵头单位与中标供应商协议</w:t>
      </w:r>
    </w:p>
    <w:p w14:paraId="3ADBC01D">
      <w:pPr>
        <w:pStyle w:val="15"/>
        <w:wordWrap w:val="0"/>
        <w:snapToGrid w:val="0"/>
        <w:spacing w:beforeLines="0" w:afterLines="0" w:line="240" w:lineRule="auto"/>
        <w:jc w:val="center"/>
        <w:rPr>
          <w:rFonts w:hint="eastAsia" w:ascii="Times New Roman" w:hAnsi="Times New Roman"/>
          <w:color w:val="auto"/>
          <w:sz w:val="32"/>
          <w:szCs w:val="32"/>
          <w:highlight w:val="none"/>
          <w:lang w:val="en-US" w:eastAsia="zh-CN"/>
        </w:rPr>
      </w:pPr>
      <w:r>
        <w:rPr>
          <w:rFonts w:hint="eastAsia" w:ascii="Times New Roman" w:hAnsi="Times New Roman"/>
          <w:color w:val="auto"/>
          <w:sz w:val="32"/>
          <w:szCs w:val="32"/>
          <w:highlight w:val="none"/>
          <w:lang w:val="en-US" w:eastAsia="zh-CN"/>
        </w:rPr>
        <w:t xml:space="preserve">  </w:t>
      </w:r>
    </w:p>
    <w:p w14:paraId="4C5B4D44">
      <w:pPr>
        <w:pStyle w:val="15"/>
        <w:wordWrap w:val="0"/>
        <w:snapToGrid w:val="0"/>
        <w:spacing w:beforeLines="0" w:afterLines="0" w:line="240" w:lineRule="auto"/>
        <w:jc w:val="right"/>
        <w:rPr>
          <w:rFonts w:ascii="Times New Roman" w:hAnsi="Times New Roman"/>
          <w:color w:val="auto"/>
          <w:sz w:val="28"/>
          <w:szCs w:val="28"/>
          <w:highlight w:val="none"/>
        </w:rPr>
      </w:pPr>
      <w:r>
        <w:rPr>
          <w:rFonts w:ascii="Times New Roman" w:hAnsi="Times New Roman"/>
          <w:color w:val="auto"/>
          <w:sz w:val="32"/>
          <w:szCs w:val="32"/>
          <w:highlight w:val="none"/>
        </w:rPr>
        <w:t xml:space="preserve"> 协议编号：</w:t>
      </w:r>
      <w:r>
        <w:rPr>
          <w:rFonts w:ascii="Times New Roman" w:hAnsi="Times New Roman"/>
          <w:color w:val="auto"/>
          <w:sz w:val="28"/>
          <w:szCs w:val="28"/>
          <w:highlight w:val="none"/>
        </w:rPr>
        <w:t xml:space="preserve">            </w:t>
      </w:r>
    </w:p>
    <w:p w14:paraId="712C488E">
      <w:pPr>
        <w:pStyle w:val="15"/>
        <w:snapToGrid w:val="0"/>
        <w:spacing w:beforeLines="0" w:afterLines="0" w:line="240" w:lineRule="auto"/>
        <w:jc w:val="left"/>
        <w:rPr>
          <w:rFonts w:ascii="Times New Roman" w:hAnsi="Times New Roman"/>
          <w:color w:val="auto"/>
          <w:sz w:val="30"/>
          <w:szCs w:val="30"/>
          <w:highlight w:val="none"/>
        </w:rPr>
      </w:pPr>
    </w:p>
    <w:p w14:paraId="06B8A712">
      <w:pPr>
        <w:snapToGrid w:val="0"/>
        <w:spacing w:line="500" w:lineRule="exact"/>
        <w:rPr>
          <w:rFonts w:hint="eastAsia" w:ascii="Times New Roman" w:hAnsi="Times New Roman"/>
          <w:b/>
          <w:color w:val="auto"/>
          <w:sz w:val="32"/>
          <w:szCs w:val="32"/>
          <w:highlight w:val="none"/>
          <w:lang w:val="en-US" w:eastAsia="zh-CN"/>
        </w:rPr>
      </w:pPr>
      <w:r>
        <w:rPr>
          <w:rFonts w:ascii="Times New Roman" w:hAnsi="Times New Roman"/>
          <w:b/>
          <w:bCs/>
          <w:color w:val="auto"/>
          <w:sz w:val="32"/>
          <w:szCs w:val="32"/>
          <w:highlight w:val="none"/>
        </w:rPr>
        <w:t>甲方</w:t>
      </w:r>
      <w:r>
        <w:rPr>
          <w:rFonts w:hint="eastAsia" w:ascii="Times New Roman" w:hAnsi="Times New Roman"/>
          <w:b/>
          <w:color w:val="auto"/>
          <w:sz w:val="32"/>
          <w:szCs w:val="32"/>
          <w:highlight w:val="none"/>
          <w:lang w:val="en-US" w:eastAsia="zh-CN"/>
        </w:rPr>
        <w:t>（牵头单位）</w:t>
      </w:r>
      <w:r>
        <w:rPr>
          <w:rFonts w:ascii="Times New Roman" w:hAnsi="Times New Roman"/>
          <w:color w:val="auto"/>
          <w:sz w:val="32"/>
          <w:szCs w:val="32"/>
          <w:highlight w:val="none"/>
        </w:rPr>
        <w:t>：</w:t>
      </w:r>
      <w:r>
        <w:rPr>
          <w:rFonts w:hint="eastAsia" w:ascii="Times New Roman" w:hAnsi="Times New Roman"/>
          <w:b/>
          <w:color w:val="auto"/>
          <w:sz w:val="32"/>
          <w:szCs w:val="32"/>
          <w:highlight w:val="none"/>
        </w:rPr>
        <w:t>浙江省教育</w:t>
      </w:r>
      <w:r>
        <w:rPr>
          <w:rFonts w:hint="eastAsia" w:ascii="Times New Roman" w:hAnsi="Times New Roman"/>
          <w:b/>
          <w:color w:val="auto"/>
          <w:sz w:val="32"/>
          <w:szCs w:val="32"/>
          <w:highlight w:val="none"/>
          <w:lang w:val="en-US" w:eastAsia="zh-CN"/>
        </w:rPr>
        <w:t>厅</w:t>
      </w:r>
    </w:p>
    <w:p w14:paraId="55BA08E3">
      <w:pPr>
        <w:snapToGrid w:val="0"/>
        <w:spacing w:line="500" w:lineRule="exact"/>
        <w:rPr>
          <w:rFonts w:ascii="Times New Roman" w:hAnsi="Times New Roman"/>
          <w:color w:val="auto"/>
          <w:sz w:val="32"/>
          <w:szCs w:val="32"/>
          <w:highlight w:val="none"/>
        </w:rPr>
      </w:pPr>
      <w:r>
        <w:rPr>
          <w:rFonts w:ascii="Times New Roman" w:hAnsi="Times New Roman"/>
          <w:b/>
          <w:bCs/>
          <w:color w:val="auto"/>
          <w:sz w:val="32"/>
          <w:szCs w:val="32"/>
          <w:highlight w:val="none"/>
        </w:rPr>
        <w:t>乙方</w:t>
      </w:r>
      <w:r>
        <w:rPr>
          <w:rFonts w:hint="eastAsia" w:ascii="Times New Roman" w:hAnsi="Times New Roman"/>
          <w:b/>
          <w:bCs/>
          <w:color w:val="auto"/>
          <w:sz w:val="32"/>
          <w:szCs w:val="32"/>
          <w:highlight w:val="none"/>
          <w:lang w:eastAsia="zh-CN"/>
        </w:rPr>
        <w:t>（</w:t>
      </w:r>
      <w:r>
        <w:rPr>
          <w:rFonts w:hint="eastAsia" w:ascii="Times New Roman" w:hAnsi="Times New Roman"/>
          <w:b/>
          <w:bCs/>
          <w:color w:val="auto"/>
          <w:sz w:val="32"/>
          <w:szCs w:val="32"/>
          <w:highlight w:val="none"/>
          <w:lang w:val="en-US" w:eastAsia="zh-CN"/>
        </w:rPr>
        <w:t>中标供应商</w:t>
      </w:r>
      <w:r>
        <w:rPr>
          <w:rFonts w:hint="eastAsia" w:ascii="Times New Roman" w:hAnsi="Times New Roman"/>
          <w:b/>
          <w:bCs/>
          <w:color w:val="auto"/>
          <w:sz w:val="32"/>
          <w:szCs w:val="32"/>
          <w:highlight w:val="none"/>
          <w:lang w:eastAsia="zh-CN"/>
        </w:rPr>
        <w:t>）</w:t>
      </w:r>
      <w:r>
        <w:rPr>
          <w:rFonts w:ascii="Times New Roman" w:hAnsi="Times New Roman"/>
          <w:color w:val="auto"/>
          <w:sz w:val="32"/>
          <w:szCs w:val="32"/>
          <w:highlight w:val="none"/>
        </w:rPr>
        <w:t>：</w:t>
      </w:r>
    </w:p>
    <w:p w14:paraId="725AA375">
      <w:pPr>
        <w:pStyle w:val="15"/>
        <w:adjustRightInd w:val="0"/>
        <w:snapToGrid w:val="0"/>
        <w:spacing w:beforeLines="0" w:afterLines="0" w:line="500" w:lineRule="exact"/>
        <w:ind w:firstLine="633" w:firstLineChars="198"/>
        <w:rPr>
          <w:rFonts w:ascii="Times New Roman" w:hAnsi="Times New Roman"/>
          <w:snapToGrid w:val="0"/>
          <w:color w:val="auto"/>
          <w:sz w:val="32"/>
          <w:szCs w:val="32"/>
          <w:highlight w:val="none"/>
        </w:rPr>
      </w:pPr>
    </w:p>
    <w:p w14:paraId="3F665DB4">
      <w:pPr>
        <w:pStyle w:val="15"/>
        <w:adjustRightInd w:val="0"/>
        <w:snapToGrid w:val="0"/>
        <w:spacing w:beforeLines="0" w:afterLines="0" w:line="500" w:lineRule="exact"/>
        <w:ind w:firstLine="633" w:firstLineChars="198"/>
        <w:rPr>
          <w:rFonts w:hint="eastAsia" w:ascii="Times New Roman" w:hAnsi="Times New Roman" w:eastAsia="仿宋"/>
          <w:snapToGrid w:val="0"/>
          <w:color w:val="auto"/>
          <w:sz w:val="32"/>
          <w:szCs w:val="32"/>
          <w:highlight w:val="none"/>
        </w:rPr>
      </w:pPr>
      <w:r>
        <w:rPr>
          <w:rFonts w:hint="eastAsia" w:ascii="Times New Roman" w:hAnsi="Times New Roman" w:eastAsia="仿宋"/>
          <w:snapToGrid w:val="0"/>
          <w:color w:val="auto"/>
          <w:sz w:val="32"/>
          <w:szCs w:val="32"/>
          <w:highlight w:val="none"/>
        </w:rPr>
        <w:t>甲、乙双方根据</w:t>
      </w:r>
      <w:r>
        <w:rPr>
          <w:rFonts w:hint="eastAsia" w:ascii="Times New Roman" w:hAnsi="Times New Roman" w:eastAsia="仿宋"/>
          <w:snapToGrid w:val="0"/>
          <w:color w:val="auto"/>
          <w:sz w:val="32"/>
          <w:szCs w:val="32"/>
          <w:highlight w:val="none"/>
          <w:lang w:eastAsia="zh-CN"/>
        </w:rPr>
        <w:t>《</w:t>
      </w:r>
      <w:r>
        <w:rPr>
          <w:rFonts w:hint="eastAsia" w:ascii="Times New Roman" w:hAnsi="Times New Roman" w:eastAsia="仿宋"/>
          <w:snapToGrid w:val="0"/>
          <w:color w:val="auto"/>
          <w:sz w:val="32"/>
          <w:szCs w:val="32"/>
          <w:highlight w:val="none"/>
          <w:lang w:val="en-US" w:eastAsia="zh-CN"/>
        </w:rPr>
        <w:t>浙江省政府采购带量集中采购工作指引（试行）</w:t>
      </w:r>
      <w:r>
        <w:rPr>
          <w:rFonts w:hint="eastAsia" w:ascii="Times New Roman" w:hAnsi="Times New Roman" w:eastAsia="仿宋"/>
          <w:snapToGrid w:val="0"/>
          <w:color w:val="auto"/>
          <w:sz w:val="32"/>
          <w:szCs w:val="32"/>
          <w:highlight w:val="none"/>
          <w:lang w:eastAsia="zh-CN"/>
        </w:rPr>
        <w:t>》</w:t>
      </w:r>
      <w:r>
        <w:rPr>
          <w:rFonts w:hint="eastAsia" w:ascii="Times New Roman" w:hAnsi="Times New Roman" w:eastAsia="仿宋"/>
          <w:snapToGrid w:val="0"/>
          <w:color w:val="auto"/>
          <w:sz w:val="32"/>
          <w:szCs w:val="32"/>
          <w:highlight w:val="none"/>
          <w:lang w:val="en-US" w:eastAsia="zh-CN"/>
        </w:rPr>
        <w:t>文件精神</w:t>
      </w:r>
      <w:r>
        <w:rPr>
          <w:rFonts w:hint="eastAsia" w:ascii="Times New Roman" w:hAnsi="Times New Roman" w:eastAsia="仿宋"/>
          <w:snapToGrid w:val="0"/>
          <w:color w:val="auto"/>
          <w:sz w:val="32"/>
          <w:szCs w:val="32"/>
          <w:highlight w:val="none"/>
          <w:lang w:eastAsia="zh-CN"/>
        </w:rPr>
        <w:t>，</w:t>
      </w:r>
      <w:r>
        <w:rPr>
          <w:rFonts w:hint="eastAsia" w:ascii="Times New Roman" w:hAnsi="Times New Roman" w:eastAsia="仿宋"/>
          <w:snapToGrid w:val="0"/>
          <w:color w:val="auto"/>
          <w:sz w:val="32"/>
          <w:szCs w:val="32"/>
          <w:highlight w:val="none"/>
          <w:lang w:val="en-US" w:eastAsia="zh-CN"/>
        </w:rPr>
        <w:t>以及</w:t>
      </w:r>
      <w:r>
        <w:rPr>
          <w:rFonts w:hint="eastAsia" w:ascii="Times New Roman" w:hAnsi="Times New Roman" w:eastAsia="仿宋"/>
          <w:b/>
          <w:bCs/>
          <w:snapToGrid w:val="0"/>
          <w:color w:val="auto"/>
          <w:sz w:val="32"/>
          <w:szCs w:val="32"/>
          <w:highlight w:val="none"/>
          <w:u w:val="single"/>
          <w:lang w:eastAsia="zh-CN"/>
        </w:rPr>
        <w:t>《浙江省中学实验仪器设备购置项目》第二批采购项目(台州)</w:t>
      </w:r>
      <w:r>
        <w:rPr>
          <w:rFonts w:hint="eastAsia" w:ascii="Times New Roman" w:hAnsi="Times New Roman" w:eastAsia="仿宋"/>
          <w:b/>
          <w:bCs/>
          <w:snapToGrid w:val="0"/>
          <w:color w:val="auto"/>
          <w:sz w:val="32"/>
          <w:szCs w:val="32"/>
          <w:highlight w:val="none"/>
          <w:u w:val="single"/>
        </w:rPr>
        <w:t>（项目编号</w:t>
      </w:r>
      <w:r>
        <w:rPr>
          <w:rFonts w:hint="eastAsia" w:ascii="Times New Roman" w:hAnsi="Times New Roman" w:eastAsia="仿宋"/>
          <w:b/>
          <w:bCs/>
          <w:snapToGrid w:val="0"/>
          <w:color w:val="auto"/>
          <w:sz w:val="32"/>
          <w:szCs w:val="32"/>
          <w:highlight w:val="none"/>
          <w:u w:val="single"/>
          <w:lang w:eastAsia="zh-CN"/>
        </w:rPr>
        <w:t>：</w:t>
      </w:r>
      <w:r>
        <w:rPr>
          <w:rFonts w:hint="eastAsia" w:ascii="Times New Roman" w:hAnsi="Times New Roman" w:eastAsia="仿宋"/>
          <w:b/>
          <w:bCs/>
          <w:snapToGrid w:val="0"/>
          <w:color w:val="auto"/>
          <w:sz w:val="32"/>
          <w:szCs w:val="32"/>
          <w:highlight w:val="none"/>
          <w:u w:val="single"/>
          <w:lang w:val="en-US" w:eastAsia="zh-CN"/>
        </w:rPr>
        <w:t xml:space="preserve">        </w:t>
      </w:r>
      <w:r>
        <w:rPr>
          <w:rFonts w:hint="eastAsia" w:ascii="Times New Roman" w:hAnsi="Times New Roman" w:eastAsia="仿宋"/>
          <w:b/>
          <w:bCs/>
          <w:snapToGrid w:val="0"/>
          <w:color w:val="auto"/>
          <w:sz w:val="32"/>
          <w:szCs w:val="32"/>
          <w:highlight w:val="none"/>
          <w:u w:val="single"/>
        </w:rPr>
        <w:t>）</w:t>
      </w:r>
      <w:r>
        <w:rPr>
          <w:rFonts w:hint="eastAsia" w:ascii="Times New Roman" w:hAnsi="Times New Roman" w:eastAsia="仿宋"/>
          <w:b/>
          <w:bCs/>
          <w:snapToGrid w:val="0"/>
          <w:color w:val="auto"/>
          <w:sz w:val="32"/>
          <w:szCs w:val="32"/>
          <w:highlight w:val="none"/>
          <w:u w:val="single"/>
          <w:lang w:val="en-US" w:eastAsia="zh-CN"/>
        </w:rPr>
        <w:t xml:space="preserve">标项*** </w:t>
      </w:r>
      <w:r>
        <w:rPr>
          <w:rFonts w:hint="eastAsia" w:ascii="Times New Roman" w:hAnsi="Times New Roman" w:eastAsia="仿宋"/>
          <w:snapToGrid w:val="0"/>
          <w:color w:val="auto"/>
          <w:sz w:val="32"/>
          <w:szCs w:val="32"/>
          <w:highlight w:val="none"/>
        </w:rPr>
        <w:t>的</w:t>
      </w:r>
      <w:r>
        <w:rPr>
          <w:rFonts w:hint="eastAsia" w:ascii="Times New Roman" w:hAnsi="Times New Roman" w:eastAsia="仿宋"/>
          <w:snapToGrid w:val="0"/>
          <w:color w:val="auto"/>
          <w:sz w:val="32"/>
          <w:szCs w:val="32"/>
          <w:highlight w:val="none"/>
          <w:lang w:val="en-US" w:eastAsia="zh-CN"/>
        </w:rPr>
        <w:t>采购</w:t>
      </w:r>
      <w:r>
        <w:rPr>
          <w:rFonts w:hint="eastAsia" w:ascii="Times New Roman" w:hAnsi="Times New Roman" w:eastAsia="仿宋"/>
          <w:snapToGrid w:val="0"/>
          <w:color w:val="auto"/>
          <w:sz w:val="32"/>
          <w:szCs w:val="32"/>
          <w:highlight w:val="none"/>
        </w:rPr>
        <w:t>结果，签署本协议（以下简称“协议”）。本协议旨在明确甲乙双方在带量</w:t>
      </w:r>
      <w:r>
        <w:rPr>
          <w:rFonts w:hint="eastAsia" w:ascii="Times New Roman" w:hAnsi="Times New Roman" w:eastAsia="仿宋"/>
          <w:snapToGrid w:val="0"/>
          <w:color w:val="auto"/>
          <w:sz w:val="32"/>
          <w:szCs w:val="32"/>
          <w:highlight w:val="none"/>
          <w:lang w:val="en-US" w:eastAsia="zh-CN"/>
        </w:rPr>
        <w:t>集中</w:t>
      </w:r>
      <w:r>
        <w:rPr>
          <w:rFonts w:hint="eastAsia" w:ascii="Times New Roman" w:hAnsi="Times New Roman" w:eastAsia="仿宋"/>
          <w:snapToGrid w:val="0"/>
          <w:color w:val="auto"/>
          <w:sz w:val="32"/>
          <w:szCs w:val="32"/>
          <w:highlight w:val="none"/>
        </w:rPr>
        <w:t>采购中的协作关系，具体履约权利义务由乙方与各</w:t>
      </w:r>
      <w:r>
        <w:rPr>
          <w:rFonts w:hint="eastAsia" w:ascii="Times New Roman" w:hAnsi="Times New Roman" w:eastAsia="仿宋"/>
          <w:snapToGrid w:val="0"/>
          <w:color w:val="auto"/>
          <w:sz w:val="32"/>
          <w:szCs w:val="32"/>
          <w:highlight w:val="none"/>
          <w:lang w:val="en-US" w:eastAsia="zh-CN"/>
        </w:rPr>
        <w:t>参与</w:t>
      </w:r>
      <w:r>
        <w:rPr>
          <w:rFonts w:hint="eastAsia" w:ascii="Times New Roman" w:hAnsi="Times New Roman" w:eastAsia="仿宋"/>
          <w:snapToGrid w:val="0"/>
          <w:color w:val="auto"/>
          <w:sz w:val="32"/>
          <w:szCs w:val="32"/>
          <w:highlight w:val="none"/>
        </w:rPr>
        <w:t>单位另行签订</w:t>
      </w:r>
      <w:r>
        <w:rPr>
          <w:rFonts w:hint="eastAsia" w:ascii="Times New Roman" w:hAnsi="Times New Roman" w:eastAsia="仿宋"/>
          <w:snapToGrid w:val="0"/>
          <w:color w:val="auto"/>
          <w:sz w:val="32"/>
          <w:szCs w:val="32"/>
          <w:highlight w:val="none"/>
          <w:lang w:val="en-US" w:eastAsia="zh-CN"/>
        </w:rPr>
        <w:t>项目采购</w:t>
      </w:r>
      <w:r>
        <w:rPr>
          <w:rFonts w:hint="eastAsia" w:ascii="Times New Roman" w:hAnsi="Times New Roman" w:eastAsia="仿宋"/>
          <w:snapToGrid w:val="0"/>
          <w:color w:val="auto"/>
          <w:sz w:val="32"/>
          <w:szCs w:val="32"/>
          <w:highlight w:val="none"/>
        </w:rPr>
        <w:t>合同约定（以下简称“合同”</w:t>
      </w:r>
      <w:r>
        <w:rPr>
          <w:rFonts w:hint="eastAsia" w:ascii="Times New Roman" w:hAnsi="Times New Roman" w:eastAsia="仿宋"/>
          <w:snapToGrid w:val="0"/>
          <w:color w:val="auto"/>
          <w:sz w:val="32"/>
          <w:szCs w:val="32"/>
          <w:highlight w:val="none"/>
          <w:lang w:eastAsia="zh-CN"/>
        </w:rPr>
        <w:t>，</w:t>
      </w:r>
      <w:r>
        <w:rPr>
          <w:rFonts w:hint="eastAsia" w:ascii="Times New Roman" w:hAnsi="Times New Roman" w:eastAsia="仿宋"/>
          <w:snapToGrid w:val="0"/>
          <w:color w:val="auto"/>
          <w:sz w:val="32"/>
          <w:szCs w:val="32"/>
          <w:highlight w:val="none"/>
          <w:lang w:val="en-US" w:eastAsia="zh-CN"/>
        </w:rPr>
        <w:t>详见附件《采购合同》</w:t>
      </w:r>
      <w:r>
        <w:rPr>
          <w:rFonts w:hint="eastAsia" w:ascii="Times New Roman" w:hAnsi="Times New Roman" w:eastAsia="仿宋"/>
          <w:snapToGrid w:val="0"/>
          <w:color w:val="auto"/>
          <w:sz w:val="32"/>
          <w:szCs w:val="32"/>
          <w:highlight w:val="none"/>
        </w:rPr>
        <w:t>）。</w:t>
      </w:r>
    </w:p>
    <w:p w14:paraId="68BBF2A5">
      <w:pPr>
        <w:pStyle w:val="15"/>
        <w:snapToGrid w:val="0"/>
        <w:spacing w:beforeLines="0" w:afterLines="0" w:line="500" w:lineRule="exact"/>
        <w:ind w:firstLine="643" w:firstLineChars="200"/>
        <w:rPr>
          <w:rFonts w:ascii="Times New Roman" w:hAnsi="Times New Roman"/>
          <w:b/>
          <w:color w:val="auto"/>
          <w:sz w:val="32"/>
          <w:szCs w:val="32"/>
          <w:highlight w:val="none"/>
        </w:rPr>
      </w:pPr>
      <w:r>
        <w:rPr>
          <w:rFonts w:ascii="Times New Roman" w:hAnsi="Times New Roman"/>
          <w:b/>
          <w:color w:val="auto"/>
          <w:sz w:val="32"/>
          <w:szCs w:val="32"/>
          <w:highlight w:val="none"/>
        </w:rPr>
        <w:t>一、定义</w:t>
      </w:r>
    </w:p>
    <w:p w14:paraId="00074CF1">
      <w:pPr>
        <w:snapToGrid w:val="0"/>
        <w:spacing w:line="500" w:lineRule="exact"/>
        <w:ind w:firstLine="640" w:firstLineChars="200"/>
        <w:rPr>
          <w:rFonts w:ascii="Times New Roman" w:hAnsi="Times New Roman" w:eastAsia="仿宋"/>
          <w:color w:val="auto"/>
          <w:sz w:val="32"/>
          <w:szCs w:val="32"/>
          <w:highlight w:val="none"/>
        </w:rPr>
      </w:pPr>
      <w:r>
        <w:rPr>
          <w:rFonts w:ascii="Times New Roman" w:hAnsi="Times New Roman" w:eastAsia="仿宋"/>
          <w:color w:val="auto"/>
          <w:sz w:val="32"/>
          <w:szCs w:val="32"/>
          <w:highlight w:val="none"/>
        </w:rPr>
        <w:t>本协议中的下列术语应解释为：</w:t>
      </w:r>
    </w:p>
    <w:p w14:paraId="45CFF8A4">
      <w:pPr>
        <w:snapToGrid w:val="0"/>
        <w:spacing w:line="500" w:lineRule="exact"/>
        <w:ind w:firstLine="640" w:firstLineChars="200"/>
        <w:rPr>
          <w:rFonts w:ascii="Times New Roman" w:hAnsi="Times New Roman" w:eastAsia="仿宋"/>
          <w:color w:val="auto"/>
          <w:sz w:val="32"/>
          <w:szCs w:val="32"/>
          <w:highlight w:val="none"/>
        </w:rPr>
      </w:pPr>
      <w:r>
        <w:rPr>
          <w:rFonts w:ascii="Times New Roman" w:hAnsi="Times New Roman" w:eastAsia="仿宋"/>
          <w:color w:val="auto"/>
          <w:sz w:val="32"/>
          <w:szCs w:val="32"/>
          <w:highlight w:val="none"/>
        </w:rPr>
        <w:t>1.“协议”系指甲方与乙方签署的、载明甲方与乙方协利义务的协议，包括所有的需求、附录和其他构成协议的所有文件。</w:t>
      </w:r>
    </w:p>
    <w:p w14:paraId="62FE949A">
      <w:pPr>
        <w:snapToGrid w:val="0"/>
        <w:spacing w:line="500" w:lineRule="exact"/>
        <w:ind w:firstLine="640" w:firstLineChars="200"/>
        <w:rPr>
          <w:rFonts w:ascii="Times New Roman" w:hAnsi="Times New Roman" w:eastAsia="仿宋"/>
          <w:color w:val="auto"/>
          <w:sz w:val="32"/>
          <w:szCs w:val="32"/>
          <w:highlight w:val="none"/>
        </w:rPr>
      </w:pPr>
      <w:r>
        <w:rPr>
          <w:rFonts w:ascii="Times New Roman" w:hAnsi="Times New Roman" w:eastAsia="仿宋"/>
          <w:color w:val="auto"/>
          <w:sz w:val="32"/>
          <w:szCs w:val="32"/>
          <w:highlight w:val="none"/>
        </w:rPr>
        <w:t>2.“甲方”系指</w:t>
      </w:r>
      <w:r>
        <w:rPr>
          <w:rFonts w:hint="eastAsia" w:ascii="Times New Roman" w:hAnsi="Times New Roman" w:eastAsia="仿宋"/>
          <w:color w:val="auto"/>
          <w:sz w:val="32"/>
          <w:szCs w:val="32"/>
          <w:highlight w:val="none"/>
          <w:lang w:eastAsia="zh-CN"/>
        </w:rPr>
        <w:t>浙江省教育厅，</w:t>
      </w:r>
      <w:r>
        <w:rPr>
          <w:rFonts w:hint="eastAsia" w:ascii="Times New Roman" w:hAnsi="Times New Roman" w:eastAsia="仿宋"/>
          <w:color w:val="auto"/>
          <w:sz w:val="32"/>
          <w:szCs w:val="32"/>
          <w:highlight w:val="none"/>
          <w:lang w:val="en-US" w:eastAsia="zh-CN"/>
        </w:rPr>
        <w:t>为</w:t>
      </w:r>
      <w:r>
        <w:rPr>
          <w:rFonts w:hint="eastAsia" w:ascii="Times New Roman" w:hAnsi="Times New Roman" w:eastAsia="仿宋"/>
          <w:color w:val="auto"/>
          <w:sz w:val="32"/>
          <w:szCs w:val="32"/>
          <w:highlight w:val="none"/>
          <w:lang w:eastAsia="zh-CN"/>
        </w:rPr>
        <w:t>浙江省中学实验仪器设备购置项目</w:t>
      </w:r>
      <w:r>
        <w:rPr>
          <w:rFonts w:hint="eastAsia" w:ascii="Times New Roman" w:hAnsi="Times New Roman" w:eastAsia="仿宋"/>
          <w:color w:val="auto"/>
          <w:sz w:val="32"/>
          <w:szCs w:val="32"/>
          <w:highlight w:val="none"/>
          <w:lang w:val="en-US" w:eastAsia="zh-CN"/>
        </w:rPr>
        <w:t>的牵头单位</w:t>
      </w:r>
      <w:r>
        <w:rPr>
          <w:rFonts w:ascii="Times New Roman" w:hAnsi="Times New Roman" w:eastAsia="仿宋"/>
          <w:color w:val="auto"/>
          <w:sz w:val="32"/>
          <w:szCs w:val="32"/>
          <w:highlight w:val="none"/>
        </w:rPr>
        <w:t>。甲方不具体参加合同的实际履行。</w:t>
      </w:r>
    </w:p>
    <w:p w14:paraId="29C7B046">
      <w:pPr>
        <w:snapToGrid w:val="0"/>
        <w:spacing w:line="500" w:lineRule="exact"/>
        <w:ind w:firstLine="640" w:firstLineChars="200"/>
        <w:rPr>
          <w:rFonts w:ascii="Times New Roman" w:hAnsi="Times New Roman" w:eastAsia="仿宋"/>
          <w:color w:val="auto"/>
          <w:sz w:val="32"/>
          <w:szCs w:val="32"/>
          <w:highlight w:val="none"/>
        </w:rPr>
      </w:pPr>
      <w:r>
        <w:rPr>
          <w:rFonts w:ascii="Times New Roman" w:hAnsi="Times New Roman" w:eastAsia="仿宋"/>
          <w:color w:val="auto"/>
          <w:sz w:val="32"/>
          <w:szCs w:val="32"/>
          <w:highlight w:val="none"/>
        </w:rPr>
        <w:t>3.“乙方”系指</w:t>
      </w:r>
      <w:r>
        <w:rPr>
          <w:rFonts w:hint="eastAsia" w:ascii="Times New Roman" w:hAnsi="Times New Roman" w:eastAsia="仿宋" w:cs="Times New Roman"/>
          <w:color w:val="auto"/>
          <w:sz w:val="32"/>
          <w:szCs w:val="32"/>
          <w:highlight w:val="none"/>
          <w:lang w:eastAsia="zh-CN"/>
        </w:rPr>
        <w:t>浙江省中学实验仪器设备购置项目</w:t>
      </w:r>
      <w:r>
        <w:rPr>
          <w:rFonts w:hint="eastAsia" w:ascii="Times New Roman" w:hAnsi="Times New Roman" w:eastAsia="仿宋" w:cs="Times New Roman"/>
          <w:color w:val="auto"/>
          <w:sz w:val="32"/>
          <w:szCs w:val="32"/>
          <w:highlight w:val="none"/>
          <w:lang w:val="en-US" w:eastAsia="zh-CN"/>
        </w:rPr>
        <w:t>第二批采购项目(台州)</w:t>
      </w:r>
      <w:r>
        <w:rPr>
          <w:rFonts w:hint="eastAsia" w:ascii="Times New Roman" w:hAnsi="Times New Roman" w:eastAsia="仿宋" w:cs="Times New Roman"/>
          <w:color w:val="auto"/>
          <w:sz w:val="32"/>
          <w:szCs w:val="32"/>
          <w:highlight w:val="none"/>
          <w:lang w:eastAsia="zh-CN"/>
        </w:rPr>
        <w:t>（项目编号：</w:t>
      </w:r>
      <w:r>
        <w:rPr>
          <w:rFonts w:hint="eastAsia" w:ascii="Times New Roman" w:hAnsi="Times New Roman" w:eastAsia="仿宋" w:cs="Times New Roman"/>
          <w:color w:val="auto"/>
          <w:sz w:val="32"/>
          <w:szCs w:val="32"/>
          <w:highlight w:val="none"/>
          <w:lang w:val="en-US" w:eastAsia="zh-CN"/>
        </w:rPr>
        <w:t xml:space="preserve">        </w:t>
      </w:r>
      <w:r>
        <w:rPr>
          <w:rFonts w:hint="eastAsia" w:ascii="Times New Roman" w:hAnsi="Times New Roman" w:eastAsia="仿宋" w:cs="Times New Roman"/>
          <w:color w:val="auto"/>
          <w:sz w:val="32"/>
          <w:szCs w:val="32"/>
          <w:highlight w:val="none"/>
          <w:lang w:eastAsia="zh-CN"/>
        </w:rPr>
        <w:t>）</w:t>
      </w:r>
      <w:r>
        <w:rPr>
          <w:rFonts w:hint="eastAsia" w:ascii="Times New Roman" w:hAnsi="Times New Roman" w:eastAsia="仿宋"/>
          <w:color w:val="auto"/>
          <w:sz w:val="32"/>
          <w:szCs w:val="32"/>
          <w:highlight w:val="none"/>
          <w:lang w:val="en-US" w:eastAsia="zh-CN"/>
        </w:rPr>
        <w:t>的中</w:t>
      </w:r>
      <w:r>
        <w:rPr>
          <w:rFonts w:hint="eastAsia" w:ascii="Times New Roman" w:hAnsi="Times New Roman" w:eastAsia="仿宋"/>
          <w:color w:val="auto"/>
          <w:sz w:val="32"/>
          <w:szCs w:val="32"/>
          <w:highlight w:val="none"/>
          <w:lang w:eastAsia="zh-CN"/>
        </w:rPr>
        <w:t>标</w:t>
      </w:r>
      <w:r>
        <w:rPr>
          <w:rFonts w:hint="eastAsia" w:ascii="Times New Roman" w:hAnsi="Times New Roman" w:eastAsia="仿宋"/>
          <w:color w:val="auto"/>
          <w:sz w:val="32"/>
          <w:szCs w:val="32"/>
          <w:highlight w:val="none"/>
          <w:lang w:val="en-US" w:eastAsia="zh-CN"/>
        </w:rPr>
        <w:t>供应商</w:t>
      </w:r>
      <w:r>
        <w:rPr>
          <w:rFonts w:hint="eastAsia" w:ascii="Times New Roman" w:hAnsi="Times New Roman" w:eastAsia="仿宋"/>
          <w:color w:val="auto"/>
          <w:sz w:val="32"/>
          <w:szCs w:val="32"/>
          <w:highlight w:val="none"/>
          <w:lang w:eastAsia="zh-CN"/>
        </w:rPr>
        <w:t>。</w:t>
      </w:r>
      <w:r>
        <w:rPr>
          <w:rFonts w:ascii="Times New Roman" w:hAnsi="Times New Roman" w:eastAsia="仿宋"/>
          <w:color w:val="auto"/>
          <w:sz w:val="32"/>
          <w:szCs w:val="32"/>
          <w:highlight w:val="none"/>
        </w:rPr>
        <w:t>乙方为</w:t>
      </w:r>
      <w:r>
        <w:rPr>
          <w:rFonts w:hint="eastAsia" w:ascii="Times New Roman" w:hAnsi="Times New Roman" w:eastAsia="仿宋"/>
          <w:color w:val="auto"/>
          <w:sz w:val="32"/>
          <w:szCs w:val="32"/>
          <w:highlight w:val="none"/>
          <w:lang w:eastAsia="zh-CN"/>
        </w:rPr>
        <w:t>参与单位</w:t>
      </w:r>
      <w:r>
        <w:rPr>
          <w:rFonts w:ascii="Times New Roman" w:hAnsi="Times New Roman" w:eastAsia="仿宋"/>
          <w:color w:val="auto"/>
          <w:sz w:val="32"/>
          <w:szCs w:val="32"/>
          <w:highlight w:val="none"/>
        </w:rPr>
        <w:t>提供</w:t>
      </w:r>
      <w:r>
        <w:rPr>
          <w:rFonts w:hint="eastAsia" w:ascii="Times New Roman" w:hAnsi="Times New Roman" w:eastAsia="仿宋"/>
          <w:color w:val="auto"/>
          <w:sz w:val="32"/>
          <w:szCs w:val="32"/>
          <w:highlight w:val="none"/>
        </w:rPr>
        <w:t>产品</w:t>
      </w:r>
      <w:r>
        <w:rPr>
          <w:rFonts w:ascii="Times New Roman" w:hAnsi="Times New Roman" w:eastAsia="仿宋"/>
          <w:color w:val="auto"/>
          <w:sz w:val="32"/>
          <w:szCs w:val="32"/>
          <w:highlight w:val="none"/>
        </w:rPr>
        <w:t>及附属服务。</w:t>
      </w:r>
    </w:p>
    <w:p w14:paraId="5DDFCF66">
      <w:pPr>
        <w:snapToGrid w:val="0"/>
        <w:spacing w:line="500" w:lineRule="exact"/>
        <w:ind w:firstLine="640" w:firstLineChars="200"/>
        <w:rPr>
          <w:rFonts w:ascii="Times New Roman" w:hAnsi="Times New Roman" w:eastAsia="仿宋"/>
          <w:color w:val="auto"/>
          <w:sz w:val="32"/>
          <w:szCs w:val="32"/>
          <w:highlight w:val="none"/>
        </w:rPr>
      </w:pPr>
      <w:r>
        <w:rPr>
          <w:rFonts w:ascii="Times New Roman" w:hAnsi="Times New Roman" w:eastAsia="仿宋"/>
          <w:color w:val="auto"/>
          <w:sz w:val="32"/>
          <w:szCs w:val="32"/>
          <w:highlight w:val="none"/>
        </w:rPr>
        <w:t>4.“</w:t>
      </w:r>
      <w:r>
        <w:rPr>
          <w:rFonts w:hint="eastAsia" w:ascii="Times New Roman" w:hAnsi="Times New Roman" w:eastAsia="仿宋"/>
          <w:color w:val="auto"/>
          <w:sz w:val="32"/>
          <w:szCs w:val="32"/>
          <w:highlight w:val="none"/>
          <w:lang w:eastAsia="zh-CN"/>
        </w:rPr>
        <w:t>参与单位</w:t>
      </w:r>
      <w:r>
        <w:rPr>
          <w:rFonts w:ascii="Times New Roman" w:hAnsi="Times New Roman" w:eastAsia="仿宋"/>
          <w:color w:val="auto"/>
          <w:sz w:val="32"/>
          <w:szCs w:val="32"/>
          <w:highlight w:val="none"/>
        </w:rPr>
        <w:t>”系指</w:t>
      </w:r>
      <w:r>
        <w:rPr>
          <w:rFonts w:hint="eastAsia" w:ascii="Times New Roman" w:hAnsi="Times New Roman" w:eastAsia="仿宋"/>
          <w:color w:val="auto"/>
          <w:sz w:val="32"/>
          <w:szCs w:val="32"/>
          <w:highlight w:val="none"/>
          <w:lang w:val="en-US" w:eastAsia="zh-CN"/>
        </w:rPr>
        <w:t>所有参加本次带量集中采购项目的预算</w:t>
      </w:r>
      <w:r>
        <w:rPr>
          <w:rFonts w:hint="eastAsia" w:ascii="Times New Roman" w:hAnsi="Times New Roman" w:eastAsia="仿宋"/>
          <w:color w:val="auto"/>
          <w:sz w:val="32"/>
          <w:szCs w:val="32"/>
          <w:highlight w:val="none"/>
        </w:rPr>
        <w:t>单位</w:t>
      </w:r>
      <w:r>
        <w:rPr>
          <w:rFonts w:hint="default" w:ascii="Times New Roman" w:hAnsi="Times New Roman" w:eastAsia="仿宋"/>
          <w:color w:val="auto"/>
          <w:sz w:val="32"/>
          <w:szCs w:val="32"/>
          <w:highlight w:val="none"/>
        </w:rPr>
        <w:t>（</w:t>
      </w:r>
      <w:r>
        <w:rPr>
          <w:rFonts w:hint="eastAsia" w:ascii="Times New Roman" w:hAnsi="Times New Roman" w:eastAsia="仿宋" w:cs="Times New Roman"/>
          <w:color w:val="auto"/>
          <w:sz w:val="32"/>
          <w:szCs w:val="32"/>
          <w:highlight w:val="none"/>
          <w:lang w:val="en-US" w:eastAsia="zh-CN"/>
        </w:rPr>
        <w:t>采购单位1：</w:t>
      </w:r>
      <w:r>
        <w:rPr>
          <w:rFonts w:hint="default" w:ascii="Times New Roman" w:hAnsi="Times New Roman" w:eastAsia="仿宋" w:cs="Times New Roman"/>
          <w:color w:val="auto"/>
          <w:sz w:val="32"/>
          <w:szCs w:val="32"/>
          <w:highlight w:val="none"/>
          <w:lang w:eastAsia="zh-CN"/>
        </w:rPr>
        <w:t xml:space="preserve">        ；</w:t>
      </w:r>
      <w:r>
        <w:rPr>
          <w:rFonts w:hint="eastAsia" w:ascii="Times New Roman" w:hAnsi="Times New Roman" w:eastAsia="仿宋" w:cs="Times New Roman"/>
          <w:color w:val="auto"/>
          <w:sz w:val="32"/>
          <w:szCs w:val="32"/>
          <w:highlight w:val="none"/>
          <w:lang w:val="en-US" w:eastAsia="zh-CN"/>
        </w:rPr>
        <w:t>采购单位2：</w:t>
      </w:r>
      <w:r>
        <w:rPr>
          <w:rFonts w:hint="default" w:ascii="Times New Roman" w:hAnsi="Times New Roman" w:eastAsia="仿宋" w:cs="Times New Roman"/>
          <w:color w:val="auto"/>
          <w:sz w:val="32"/>
          <w:szCs w:val="32"/>
          <w:highlight w:val="none"/>
          <w:lang w:eastAsia="zh-CN"/>
        </w:rPr>
        <w:t xml:space="preserve">         ；</w:t>
      </w:r>
      <w:r>
        <w:rPr>
          <w:rFonts w:hint="eastAsia" w:ascii="Times New Roman" w:hAnsi="Times New Roman" w:eastAsia="仿宋" w:cs="Times New Roman"/>
          <w:color w:val="auto"/>
          <w:sz w:val="32"/>
          <w:szCs w:val="32"/>
          <w:highlight w:val="none"/>
          <w:lang w:val="en-US" w:eastAsia="zh-CN"/>
        </w:rPr>
        <w:t>采购单位3：</w:t>
      </w:r>
      <w:r>
        <w:rPr>
          <w:rFonts w:hint="default" w:ascii="Times New Roman" w:hAnsi="Times New Roman" w:eastAsia="仿宋" w:cs="Times New Roman"/>
          <w:color w:val="auto"/>
          <w:sz w:val="32"/>
          <w:szCs w:val="32"/>
          <w:highlight w:val="none"/>
          <w:lang w:eastAsia="zh-CN"/>
        </w:rPr>
        <w:t xml:space="preserve">     </w:t>
      </w:r>
      <w:r>
        <w:rPr>
          <w:rFonts w:hint="default" w:ascii="Times New Roman" w:hAnsi="Times New Roman" w:eastAsia="仿宋"/>
          <w:color w:val="auto"/>
          <w:sz w:val="32"/>
          <w:szCs w:val="32"/>
          <w:highlight w:val="none"/>
        </w:rPr>
        <w:t>）</w:t>
      </w:r>
      <w:r>
        <w:rPr>
          <w:rFonts w:hint="eastAsia" w:ascii="Times New Roman" w:hAnsi="Times New Roman" w:eastAsia="仿宋"/>
          <w:color w:val="auto"/>
          <w:sz w:val="32"/>
          <w:szCs w:val="32"/>
          <w:highlight w:val="none"/>
          <w:lang w:eastAsia="zh-CN"/>
        </w:rPr>
        <w:t>，</w:t>
      </w:r>
      <w:r>
        <w:rPr>
          <w:rFonts w:ascii="Times New Roman" w:hAnsi="Times New Roman" w:eastAsia="仿宋"/>
          <w:color w:val="auto"/>
          <w:sz w:val="32"/>
          <w:szCs w:val="32"/>
          <w:highlight w:val="none"/>
        </w:rPr>
        <w:t>在实际履行中与乙方签订具体</w:t>
      </w:r>
      <w:r>
        <w:rPr>
          <w:rFonts w:hint="eastAsia" w:ascii="Times New Roman" w:hAnsi="Times New Roman" w:eastAsia="仿宋"/>
          <w:color w:val="auto"/>
          <w:sz w:val="32"/>
          <w:szCs w:val="32"/>
          <w:highlight w:val="none"/>
          <w:lang w:val="en-US" w:eastAsia="zh-CN"/>
        </w:rPr>
        <w:t>项目采购</w:t>
      </w:r>
      <w:r>
        <w:rPr>
          <w:rFonts w:ascii="Times New Roman" w:hAnsi="Times New Roman" w:eastAsia="仿宋"/>
          <w:color w:val="auto"/>
          <w:sz w:val="32"/>
          <w:szCs w:val="32"/>
          <w:highlight w:val="none"/>
        </w:rPr>
        <w:t>合同。</w:t>
      </w:r>
    </w:p>
    <w:p w14:paraId="191F2B3B">
      <w:pPr>
        <w:snapToGrid w:val="0"/>
        <w:spacing w:line="500" w:lineRule="exact"/>
        <w:ind w:firstLine="640" w:firstLineChars="200"/>
        <w:rPr>
          <w:rFonts w:hint="eastAsia"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5.“采购文件”是指《浙江省中学实验仪器设备购置项目》第二批采购项目(台州)（项目编号：        ）公开招标文件。</w:t>
      </w:r>
    </w:p>
    <w:p w14:paraId="0BC83131">
      <w:pPr>
        <w:snapToGrid w:val="0"/>
        <w:spacing w:line="500" w:lineRule="exact"/>
        <w:ind w:firstLine="640" w:firstLineChars="200"/>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6.“投标文件”是指乙方参加《浙江省中学实验仪器设备购置项目》第二批采购项目(台州)（项目编号：        ）公开招标时提交的投标文件。</w:t>
      </w:r>
    </w:p>
    <w:p w14:paraId="5BF06E9D">
      <w:pPr>
        <w:snapToGrid w:val="0"/>
        <w:spacing w:line="500" w:lineRule="exact"/>
        <w:ind w:firstLine="643" w:firstLineChars="200"/>
        <w:rPr>
          <w:rFonts w:ascii="Times New Roman" w:hAnsi="Times New Roman"/>
          <w:b/>
          <w:color w:val="auto"/>
          <w:sz w:val="32"/>
          <w:szCs w:val="32"/>
          <w:highlight w:val="none"/>
        </w:rPr>
      </w:pPr>
      <w:r>
        <w:rPr>
          <w:rFonts w:ascii="Times New Roman" w:hAnsi="Times New Roman"/>
          <w:b/>
          <w:color w:val="auto"/>
          <w:sz w:val="32"/>
          <w:szCs w:val="32"/>
          <w:highlight w:val="none"/>
        </w:rPr>
        <w:t>二、</w:t>
      </w:r>
      <w:r>
        <w:rPr>
          <w:rFonts w:hint="eastAsia" w:ascii="Times New Roman" w:hAnsi="Times New Roman"/>
          <w:b/>
          <w:color w:val="auto"/>
          <w:sz w:val="32"/>
          <w:szCs w:val="32"/>
          <w:highlight w:val="none"/>
          <w:lang w:val="en-US" w:eastAsia="zh-CN"/>
        </w:rPr>
        <w:t>协议</w:t>
      </w:r>
      <w:r>
        <w:rPr>
          <w:rFonts w:ascii="Times New Roman" w:hAnsi="Times New Roman"/>
          <w:b/>
          <w:color w:val="auto"/>
          <w:sz w:val="32"/>
          <w:szCs w:val="32"/>
          <w:highlight w:val="none"/>
        </w:rPr>
        <w:t>有效期限</w:t>
      </w:r>
    </w:p>
    <w:p w14:paraId="1BCE8E95">
      <w:pPr>
        <w:snapToGrid w:val="0"/>
        <w:spacing w:line="500" w:lineRule="exact"/>
        <w:ind w:firstLine="640" w:firstLineChars="200"/>
        <w:rPr>
          <w:rFonts w:hint="eastAsia" w:ascii="Times New Roman" w:hAnsi="Times New Roman" w:eastAsia="仿宋"/>
          <w:color w:val="auto"/>
          <w:sz w:val="32"/>
          <w:szCs w:val="32"/>
          <w:highlight w:val="none"/>
          <w:lang w:val="en-US" w:eastAsia="zh-CN"/>
        </w:rPr>
      </w:pPr>
      <w:r>
        <w:rPr>
          <w:rFonts w:hint="eastAsia" w:ascii="Times New Roman" w:hAnsi="Times New Roman" w:eastAsia="仿宋"/>
          <w:color w:val="auto"/>
          <w:sz w:val="32"/>
          <w:szCs w:val="32"/>
          <w:highlight w:val="none"/>
          <w:lang w:val="en-US" w:eastAsia="zh-CN"/>
        </w:rPr>
        <w:t>本协议有效期与浙江省中学实验仪器设备购置项目</w:t>
      </w:r>
      <w:r>
        <w:rPr>
          <w:rFonts w:hint="default" w:ascii="Times New Roman" w:hAnsi="Times New Roman" w:eastAsia="仿宋"/>
          <w:color w:val="auto"/>
          <w:sz w:val="32"/>
          <w:szCs w:val="32"/>
          <w:highlight w:val="none"/>
          <w:lang w:eastAsia="zh-CN"/>
        </w:rPr>
        <w:t>建设周期</w:t>
      </w:r>
      <w:r>
        <w:rPr>
          <w:rFonts w:hint="eastAsia" w:ascii="Times New Roman" w:hAnsi="Times New Roman" w:eastAsia="仿宋"/>
          <w:color w:val="auto"/>
          <w:sz w:val="32"/>
          <w:szCs w:val="32"/>
          <w:highlight w:val="none"/>
          <w:lang w:val="en-US" w:eastAsia="zh-CN"/>
        </w:rPr>
        <w:t>一致（自____年__月__日至____年__月__日）；</w:t>
      </w:r>
    </w:p>
    <w:p w14:paraId="58DFE8C6">
      <w:pPr>
        <w:snapToGrid w:val="0"/>
        <w:spacing w:line="460" w:lineRule="exact"/>
        <w:ind w:firstLine="643" w:firstLineChars="200"/>
        <w:rPr>
          <w:rFonts w:ascii="Times New Roman" w:hAnsi="Times New Roman"/>
          <w:b/>
          <w:bCs/>
          <w:color w:val="auto"/>
          <w:sz w:val="32"/>
          <w:szCs w:val="32"/>
          <w:highlight w:val="none"/>
        </w:rPr>
      </w:pPr>
      <w:r>
        <w:rPr>
          <w:rFonts w:ascii="Times New Roman" w:hAnsi="Times New Roman"/>
          <w:b/>
          <w:bCs/>
          <w:color w:val="auto"/>
          <w:sz w:val="32"/>
          <w:szCs w:val="32"/>
          <w:highlight w:val="none"/>
        </w:rPr>
        <w:t>三、履行</w:t>
      </w:r>
      <w:r>
        <w:rPr>
          <w:rFonts w:hint="eastAsia" w:ascii="Times New Roman" w:hAnsi="Times New Roman"/>
          <w:b/>
          <w:bCs/>
          <w:color w:val="auto"/>
          <w:sz w:val="32"/>
          <w:szCs w:val="32"/>
          <w:highlight w:val="none"/>
          <w:lang w:val="en-US" w:eastAsia="zh-CN"/>
        </w:rPr>
        <w:t>协议</w:t>
      </w:r>
      <w:r>
        <w:rPr>
          <w:rFonts w:ascii="Times New Roman" w:hAnsi="Times New Roman"/>
          <w:b/>
          <w:bCs/>
          <w:color w:val="auto"/>
          <w:sz w:val="32"/>
          <w:szCs w:val="32"/>
          <w:highlight w:val="none"/>
        </w:rPr>
        <w:t>的地域范围</w:t>
      </w:r>
    </w:p>
    <w:p w14:paraId="0F1E9C7C">
      <w:pPr>
        <w:widowControl/>
        <w:snapToGrid w:val="0"/>
        <w:spacing w:line="460" w:lineRule="exact"/>
        <w:ind w:firstLine="640" w:firstLineChars="200"/>
        <w:rPr>
          <w:rFonts w:eastAsia="仿宋_GB2312"/>
          <w:color w:val="auto"/>
          <w:sz w:val="32"/>
          <w:szCs w:val="32"/>
          <w:highlight w:val="none"/>
        </w:rPr>
      </w:pPr>
      <w:r>
        <w:rPr>
          <w:rFonts w:hint="eastAsia" w:eastAsia="仿宋_GB2312"/>
          <w:color w:val="auto"/>
          <w:sz w:val="32"/>
          <w:szCs w:val="32"/>
          <w:highlight w:val="none"/>
        </w:rPr>
        <w:t>浙江省内。</w:t>
      </w:r>
    </w:p>
    <w:p w14:paraId="162356F3">
      <w:pPr>
        <w:snapToGrid w:val="0"/>
        <w:spacing w:line="500" w:lineRule="exact"/>
        <w:ind w:firstLine="643" w:firstLineChars="200"/>
        <w:rPr>
          <w:rFonts w:hint="default" w:ascii="Times New Roman" w:hAnsi="Times New Roman" w:eastAsia="宋体"/>
          <w:b/>
          <w:bCs/>
          <w:color w:val="auto"/>
          <w:sz w:val="32"/>
          <w:szCs w:val="32"/>
          <w:highlight w:val="none"/>
          <w:lang w:val="en-US" w:eastAsia="zh-CN"/>
        </w:rPr>
      </w:pPr>
      <w:r>
        <w:rPr>
          <w:rFonts w:ascii="Times New Roman" w:hAnsi="Times New Roman"/>
          <w:b/>
          <w:bCs/>
          <w:color w:val="auto"/>
          <w:sz w:val="32"/>
          <w:szCs w:val="32"/>
          <w:highlight w:val="none"/>
        </w:rPr>
        <w:t>四、采购需求</w:t>
      </w:r>
      <w:r>
        <w:rPr>
          <w:rFonts w:hint="eastAsia" w:ascii="Times New Roman" w:hAnsi="Times New Roman"/>
          <w:b/>
          <w:bCs/>
          <w:color w:val="auto"/>
          <w:sz w:val="32"/>
          <w:szCs w:val="32"/>
          <w:highlight w:val="none"/>
          <w:lang w:val="en-US" w:eastAsia="zh-CN"/>
        </w:rPr>
        <w:t>和预算金额</w:t>
      </w:r>
    </w:p>
    <w:p w14:paraId="54FA1F89">
      <w:pPr>
        <w:snapToGrid w:val="0"/>
        <w:spacing w:line="500" w:lineRule="exact"/>
        <w:ind w:firstLine="640" w:firstLineChars="200"/>
        <w:rPr>
          <w:rFonts w:ascii="Times New Roman" w:hAnsi="Times New Roman" w:eastAsia="仿宋"/>
          <w:color w:val="auto"/>
          <w:sz w:val="32"/>
          <w:szCs w:val="32"/>
          <w:highlight w:val="none"/>
        </w:rPr>
      </w:pPr>
      <w:r>
        <w:rPr>
          <w:rFonts w:ascii="Times New Roman" w:hAnsi="Times New Roman" w:eastAsia="仿宋"/>
          <w:color w:val="auto"/>
          <w:sz w:val="32"/>
          <w:szCs w:val="32"/>
          <w:highlight w:val="none"/>
        </w:rPr>
        <w:t>详见</w:t>
      </w:r>
      <w:r>
        <w:rPr>
          <w:rFonts w:hint="eastAsia" w:ascii="Times New Roman" w:hAnsi="Times New Roman" w:eastAsia="仿宋"/>
          <w:color w:val="auto"/>
          <w:sz w:val="32"/>
          <w:szCs w:val="32"/>
          <w:highlight w:val="none"/>
          <w:lang w:eastAsia="zh-CN"/>
        </w:rPr>
        <w:t>采购文件</w:t>
      </w:r>
      <w:r>
        <w:rPr>
          <w:rFonts w:ascii="Times New Roman" w:hAnsi="Times New Roman" w:eastAsia="仿宋"/>
          <w:color w:val="auto"/>
          <w:sz w:val="32"/>
          <w:szCs w:val="32"/>
          <w:highlight w:val="none"/>
        </w:rPr>
        <w:t>。</w:t>
      </w:r>
    </w:p>
    <w:p w14:paraId="0FE5D0EC">
      <w:pPr>
        <w:snapToGrid w:val="0"/>
        <w:spacing w:line="500" w:lineRule="exact"/>
        <w:ind w:firstLine="643" w:firstLineChars="200"/>
        <w:rPr>
          <w:rFonts w:ascii="Times New Roman" w:hAnsi="Times New Roman"/>
          <w:b/>
          <w:bCs/>
          <w:color w:val="auto"/>
          <w:sz w:val="32"/>
          <w:szCs w:val="32"/>
          <w:highlight w:val="none"/>
        </w:rPr>
      </w:pPr>
      <w:r>
        <w:rPr>
          <w:rFonts w:hint="default" w:ascii="Times New Roman" w:hAnsi="Times New Roman"/>
          <w:b/>
          <w:bCs/>
          <w:snapToGrid w:val="0"/>
          <w:color w:val="auto"/>
          <w:sz w:val="32"/>
          <w:szCs w:val="32"/>
          <w:highlight w:val="none"/>
          <w:lang w:eastAsia="zh-CN"/>
        </w:rPr>
        <w:t>五</w:t>
      </w:r>
      <w:r>
        <w:rPr>
          <w:rFonts w:hint="eastAsia" w:ascii="Times New Roman" w:hAnsi="Times New Roman"/>
          <w:b/>
          <w:bCs/>
          <w:snapToGrid w:val="0"/>
          <w:color w:val="auto"/>
          <w:sz w:val="32"/>
          <w:szCs w:val="32"/>
          <w:highlight w:val="none"/>
          <w:lang w:val="en-US" w:eastAsia="zh-CN"/>
        </w:rPr>
        <w:t>、中标</w:t>
      </w:r>
      <w:r>
        <w:rPr>
          <w:rFonts w:ascii="Times New Roman" w:hAnsi="Times New Roman"/>
          <w:b/>
          <w:bCs/>
          <w:snapToGrid w:val="0"/>
          <w:color w:val="auto"/>
          <w:sz w:val="32"/>
          <w:szCs w:val="32"/>
          <w:highlight w:val="none"/>
        </w:rPr>
        <w:t>产品</w:t>
      </w:r>
      <w:r>
        <w:rPr>
          <w:rFonts w:ascii="Times New Roman" w:hAnsi="Times New Roman"/>
          <w:b/>
          <w:bCs/>
          <w:color w:val="auto"/>
          <w:sz w:val="32"/>
          <w:szCs w:val="32"/>
          <w:highlight w:val="none"/>
        </w:rPr>
        <w:t>及</w:t>
      </w:r>
      <w:r>
        <w:rPr>
          <w:rFonts w:hint="eastAsia" w:ascii="Times New Roman" w:hAnsi="Times New Roman"/>
          <w:b/>
          <w:bCs/>
          <w:color w:val="auto"/>
          <w:sz w:val="32"/>
          <w:szCs w:val="32"/>
          <w:highlight w:val="none"/>
          <w:lang w:val="en-US" w:eastAsia="zh-CN"/>
        </w:rPr>
        <w:t>中标</w:t>
      </w:r>
      <w:r>
        <w:rPr>
          <w:rFonts w:ascii="Times New Roman" w:hAnsi="Times New Roman"/>
          <w:b/>
          <w:bCs/>
          <w:color w:val="auto"/>
          <w:sz w:val="32"/>
          <w:szCs w:val="32"/>
          <w:highlight w:val="none"/>
        </w:rPr>
        <w:t>价格</w:t>
      </w:r>
    </w:p>
    <w:p w14:paraId="3E76FDAA">
      <w:pPr>
        <w:snapToGrid w:val="0"/>
        <w:spacing w:line="500" w:lineRule="exact"/>
        <w:ind w:firstLine="640" w:firstLineChars="200"/>
        <w:rPr>
          <w:rFonts w:hint="eastAsia" w:ascii="Times New Roman" w:hAnsi="Times New Roman" w:eastAsia="仿宋"/>
          <w:color w:val="auto"/>
          <w:sz w:val="32"/>
          <w:szCs w:val="32"/>
          <w:highlight w:val="none"/>
          <w:lang w:val="en-US" w:eastAsia="zh-CN"/>
        </w:rPr>
      </w:pPr>
      <w:r>
        <w:rPr>
          <w:rFonts w:hint="eastAsia" w:ascii="Times New Roman" w:hAnsi="Times New Roman" w:eastAsia="仿宋"/>
          <w:color w:val="auto"/>
          <w:sz w:val="32"/>
          <w:szCs w:val="32"/>
          <w:highlight w:val="none"/>
          <w:lang w:val="en-US" w:eastAsia="zh-CN"/>
        </w:rPr>
        <w:t>内容来自投标文件的投标一览表。</w:t>
      </w:r>
    </w:p>
    <w:p w14:paraId="2C222C2B">
      <w:pPr>
        <w:numPr>
          <w:ilvl w:val="0"/>
          <w:numId w:val="0"/>
        </w:numPr>
        <w:snapToGrid w:val="0"/>
        <w:spacing w:line="500" w:lineRule="exact"/>
        <w:rPr>
          <w:rFonts w:hint="eastAsia" w:ascii="Times New Roman" w:hAnsi="Times New Roman"/>
          <w:b/>
          <w:bCs/>
          <w:snapToGrid w:val="0"/>
          <w:color w:val="auto"/>
          <w:sz w:val="32"/>
          <w:szCs w:val="32"/>
          <w:highlight w:val="none"/>
          <w:lang w:val="en-US" w:eastAsia="zh-CN"/>
        </w:rPr>
      </w:pPr>
      <w:r>
        <w:rPr>
          <w:rFonts w:hint="default" w:ascii="Times New Roman" w:hAnsi="Times New Roman"/>
          <w:b/>
          <w:bCs/>
          <w:snapToGrid w:val="0"/>
          <w:color w:val="auto"/>
          <w:sz w:val="32"/>
          <w:szCs w:val="32"/>
          <w:highlight w:val="none"/>
          <w:lang w:eastAsia="zh-CN"/>
        </w:rPr>
        <w:t xml:space="preserve">    六、</w:t>
      </w:r>
      <w:r>
        <w:rPr>
          <w:rFonts w:hint="eastAsia" w:ascii="Times New Roman" w:hAnsi="Times New Roman"/>
          <w:b/>
          <w:bCs/>
          <w:snapToGrid w:val="0"/>
          <w:color w:val="auto"/>
          <w:sz w:val="32"/>
          <w:szCs w:val="32"/>
          <w:highlight w:val="none"/>
          <w:lang w:val="en-US" w:eastAsia="zh-CN"/>
        </w:rPr>
        <w:t>甲乙双方权利和义务</w:t>
      </w:r>
    </w:p>
    <w:p w14:paraId="1C449AB5">
      <w:pPr>
        <w:snapToGrid w:val="0"/>
        <w:spacing w:line="500" w:lineRule="exact"/>
        <w:ind w:firstLine="640" w:firstLineChars="200"/>
        <w:rPr>
          <w:rFonts w:hint="eastAsia" w:ascii="Times New Roman" w:hAnsi="Times New Roman" w:eastAsia="仿宋"/>
          <w:color w:val="auto"/>
          <w:sz w:val="32"/>
          <w:szCs w:val="32"/>
          <w:highlight w:val="none"/>
          <w:lang w:val="en-US" w:eastAsia="zh-CN"/>
        </w:rPr>
      </w:pPr>
      <w:r>
        <w:rPr>
          <w:rFonts w:hint="eastAsia" w:ascii="Times New Roman" w:hAnsi="Times New Roman" w:eastAsia="仿宋"/>
          <w:color w:val="auto"/>
          <w:sz w:val="32"/>
          <w:szCs w:val="32"/>
          <w:highlight w:val="none"/>
          <w:lang w:val="en-US" w:eastAsia="zh-CN"/>
        </w:rPr>
        <w:t>（一）甲方负责监督乙方履行中标承诺；建立乙方与各参与单位的对接机制；受理参与单位对乙方履约问题的投诉并协调处理；负责向监管机构报送乙方违约行为。但甲方不承担采购付款、违约赔偿等履约责任。</w:t>
      </w:r>
    </w:p>
    <w:p w14:paraId="771D2265">
      <w:pPr>
        <w:snapToGrid w:val="0"/>
        <w:spacing w:line="500" w:lineRule="exact"/>
        <w:ind w:firstLine="640" w:firstLineChars="200"/>
        <w:rPr>
          <w:rFonts w:hint="eastAsia" w:ascii="Times New Roman" w:hAnsi="Times New Roman" w:eastAsia="仿宋"/>
          <w:color w:val="auto"/>
          <w:sz w:val="32"/>
          <w:szCs w:val="32"/>
          <w:highlight w:val="none"/>
          <w:lang w:val="en-US" w:eastAsia="zh-CN"/>
        </w:rPr>
      </w:pPr>
      <w:r>
        <w:rPr>
          <w:rFonts w:hint="eastAsia" w:ascii="Times New Roman" w:hAnsi="Times New Roman" w:eastAsia="仿宋"/>
          <w:color w:val="auto"/>
          <w:sz w:val="32"/>
          <w:szCs w:val="32"/>
          <w:highlight w:val="none"/>
          <w:lang w:val="en-US" w:eastAsia="zh-CN"/>
        </w:rPr>
        <w:t>（二）乙方应在中标后30日内与参与单位签订采购合同，该合同需包含但不限于采购清单、交付要求、验收标准、售后服务要求、付款条款、违约责任及争议解决方式等内容；乙方所供产品须符合国家质量标准及中标文件技术参数，并按中标要求向参与单位履约，不得以任何理由拒绝供货。</w:t>
      </w:r>
    </w:p>
    <w:p w14:paraId="5C713D72">
      <w:pPr>
        <w:snapToGrid w:val="0"/>
        <w:spacing w:line="500" w:lineRule="exact"/>
        <w:ind w:firstLine="643" w:firstLineChars="200"/>
        <w:rPr>
          <w:rFonts w:hint="eastAsia" w:ascii="Times New Roman" w:hAnsi="Times New Roman" w:eastAsia="仿宋"/>
          <w:snapToGrid w:val="0"/>
          <w:color w:val="auto"/>
          <w:sz w:val="32"/>
          <w:szCs w:val="32"/>
          <w:highlight w:val="none"/>
        </w:rPr>
      </w:pPr>
      <w:r>
        <w:rPr>
          <w:rFonts w:hint="default" w:ascii="Times New Roman" w:hAnsi="Times New Roman"/>
          <w:b/>
          <w:bCs/>
          <w:snapToGrid w:val="0"/>
          <w:color w:val="auto"/>
          <w:sz w:val="32"/>
          <w:szCs w:val="32"/>
          <w:highlight w:val="none"/>
          <w:lang w:eastAsia="zh-CN"/>
        </w:rPr>
        <w:t>七</w:t>
      </w:r>
      <w:r>
        <w:rPr>
          <w:rFonts w:hint="eastAsia" w:ascii="Times New Roman" w:hAnsi="Times New Roman"/>
          <w:b/>
          <w:bCs/>
          <w:snapToGrid w:val="0"/>
          <w:color w:val="auto"/>
          <w:sz w:val="32"/>
          <w:szCs w:val="32"/>
          <w:highlight w:val="none"/>
          <w:lang w:val="en-US" w:eastAsia="zh-CN"/>
        </w:rPr>
        <w:t>、争议解决</w:t>
      </w:r>
    </w:p>
    <w:p w14:paraId="749D3B40">
      <w:pPr>
        <w:snapToGrid w:val="0"/>
        <w:spacing w:line="500" w:lineRule="exact"/>
        <w:ind w:firstLine="640" w:firstLineChars="200"/>
        <w:rPr>
          <w:rFonts w:hint="eastAsia" w:ascii="Times New Roman" w:hAnsi="Times New Roman" w:eastAsia="仿宋"/>
          <w:snapToGrid w:val="0"/>
          <w:color w:val="auto"/>
          <w:sz w:val="32"/>
          <w:szCs w:val="32"/>
          <w:highlight w:val="none"/>
        </w:rPr>
      </w:pPr>
      <w:r>
        <w:rPr>
          <w:rFonts w:hint="default" w:ascii="仿宋" w:hAnsi="仿宋" w:eastAsia="仿宋" w:cs="仿宋"/>
          <w:b w:val="0"/>
          <w:bCs/>
          <w:color w:val="auto"/>
          <w:kern w:val="0"/>
          <w:sz w:val="32"/>
          <w:szCs w:val="32"/>
          <w:highlight w:val="none"/>
          <w:lang w:val="en-US" w:eastAsia="zh-CN"/>
        </w:rPr>
        <w:t>双方在执行</w:t>
      </w:r>
      <w:r>
        <w:rPr>
          <w:rFonts w:hint="eastAsia" w:ascii="仿宋" w:hAnsi="仿宋" w:eastAsia="仿宋" w:cs="仿宋"/>
          <w:b w:val="0"/>
          <w:bCs/>
          <w:color w:val="auto"/>
          <w:kern w:val="0"/>
          <w:sz w:val="32"/>
          <w:szCs w:val="32"/>
          <w:highlight w:val="none"/>
          <w:lang w:val="en-US" w:eastAsia="zh-CN"/>
        </w:rPr>
        <w:t>本协议</w:t>
      </w:r>
      <w:r>
        <w:rPr>
          <w:rFonts w:hint="default" w:ascii="仿宋" w:hAnsi="仿宋" w:eastAsia="仿宋" w:cs="仿宋"/>
          <w:b w:val="0"/>
          <w:bCs/>
          <w:color w:val="auto"/>
          <w:kern w:val="0"/>
          <w:sz w:val="32"/>
          <w:szCs w:val="32"/>
          <w:highlight w:val="none"/>
          <w:lang w:val="en-US" w:eastAsia="zh-CN"/>
        </w:rPr>
        <w:t>中所发生的一切争议，应通过协商解决。如协商不成，可向</w:t>
      </w:r>
      <w:r>
        <w:rPr>
          <w:rFonts w:hint="eastAsia" w:ascii="仿宋" w:hAnsi="仿宋" w:eastAsia="仿宋" w:cs="仿宋"/>
          <w:b w:val="0"/>
          <w:bCs/>
          <w:color w:val="auto"/>
          <w:kern w:val="0"/>
          <w:sz w:val="32"/>
          <w:szCs w:val="32"/>
          <w:highlight w:val="none"/>
          <w:lang w:val="en-US" w:eastAsia="zh-CN"/>
        </w:rPr>
        <w:t>杭州</w:t>
      </w:r>
      <w:r>
        <w:rPr>
          <w:rFonts w:hint="default" w:ascii="仿宋" w:hAnsi="仿宋" w:eastAsia="仿宋" w:cs="仿宋"/>
          <w:bCs/>
          <w:snapToGrid/>
          <w:color w:val="auto"/>
          <w:kern w:val="0"/>
          <w:sz w:val="32"/>
          <w:szCs w:val="32"/>
          <w:highlight w:val="none"/>
        </w:rPr>
        <w:t>仲裁委员会</w:t>
      </w:r>
      <w:r>
        <w:rPr>
          <w:rFonts w:hint="default" w:ascii="仿宋" w:hAnsi="仿宋" w:eastAsia="仿宋" w:cs="仿宋"/>
          <w:bCs/>
          <w:color w:val="auto"/>
          <w:kern w:val="0"/>
          <w:sz w:val="32"/>
          <w:szCs w:val="32"/>
          <w:highlight w:val="none"/>
          <w:lang w:val="en-US" w:eastAsia="zh-CN"/>
        </w:rPr>
        <w:t>申请</w:t>
      </w:r>
      <w:r>
        <w:rPr>
          <w:rFonts w:hint="default" w:ascii="仿宋" w:hAnsi="仿宋" w:eastAsia="仿宋" w:cs="仿宋"/>
          <w:bCs/>
          <w:snapToGrid/>
          <w:color w:val="auto"/>
          <w:kern w:val="0"/>
          <w:sz w:val="32"/>
          <w:szCs w:val="32"/>
          <w:highlight w:val="none"/>
        </w:rPr>
        <w:t>仲裁。</w:t>
      </w:r>
    </w:p>
    <w:p w14:paraId="33E55377">
      <w:pPr>
        <w:snapToGrid w:val="0"/>
        <w:spacing w:line="500" w:lineRule="exact"/>
        <w:ind w:firstLine="643" w:firstLineChars="200"/>
        <w:rPr>
          <w:rFonts w:hint="default" w:ascii="Times New Roman" w:hAnsi="Times New Roman" w:eastAsia="宋体" w:cs="Times New Roman"/>
          <w:b/>
          <w:snapToGrid w:val="0"/>
          <w:color w:val="auto"/>
          <w:sz w:val="32"/>
          <w:szCs w:val="32"/>
          <w:highlight w:val="none"/>
        </w:rPr>
      </w:pPr>
      <w:r>
        <w:rPr>
          <w:rFonts w:hint="default" w:ascii="Times New Roman" w:hAnsi="Times New Roman" w:cs="Times New Roman"/>
          <w:b/>
          <w:snapToGrid w:val="0"/>
          <w:color w:val="auto"/>
          <w:sz w:val="32"/>
          <w:szCs w:val="32"/>
          <w:highlight w:val="none"/>
          <w:lang w:eastAsia="zh-CN"/>
        </w:rPr>
        <w:t>八</w:t>
      </w:r>
      <w:r>
        <w:rPr>
          <w:rFonts w:hint="eastAsia" w:ascii="Times New Roman" w:hAnsi="Times New Roman" w:eastAsia="宋体" w:cs="Times New Roman"/>
          <w:b/>
          <w:snapToGrid w:val="0"/>
          <w:color w:val="auto"/>
          <w:sz w:val="32"/>
          <w:szCs w:val="32"/>
          <w:highlight w:val="none"/>
          <w:lang w:val="en-US" w:eastAsia="zh-CN"/>
        </w:rPr>
        <w:t>、</w:t>
      </w:r>
      <w:r>
        <w:rPr>
          <w:rFonts w:hint="default" w:ascii="Times New Roman" w:hAnsi="Times New Roman" w:eastAsia="宋体" w:cs="Times New Roman"/>
          <w:b/>
          <w:snapToGrid w:val="0"/>
          <w:color w:val="auto"/>
          <w:sz w:val="32"/>
          <w:szCs w:val="32"/>
          <w:highlight w:val="none"/>
        </w:rPr>
        <w:t>协议生效及其它</w:t>
      </w:r>
    </w:p>
    <w:p w14:paraId="3BD8764B">
      <w:pPr>
        <w:pStyle w:val="15"/>
        <w:keepNext w:val="0"/>
        <w:keepLines w:val="0"/>
        <w:pageBreakBefore w:val="0"/>
        <w:widowControl w:val="0"/>
        <w:kinsoku/>
        <w:topLinePunct w:val="0"/>
        <w:bidi w:val="0"/>
        <w:adjustRightInd w:val="0"/>
        <w:snapToGrid w:val="0"/>
        <w:spacing w:beforeLines="0" w:afterLines="0" w:line="360" w:lineRule="auto"/>
        <w:ind w:firstLine="681" w:firstLineChars="213"/>
        <w:rPr>
          <w:rFonts w:hint="default" w:ascii="Times New Roman" w:hAnsi="Times New Roman" w:eastAsia="仿宋" w:cs="Times New Roman"/>
          <w:snapToGrid w:val="0"/>
          <w:color w:val="auto"/>
          <w:sz w:val="32"/>
          <w:szCs w:val="32"/>
          <w:highlight w:val="none"/>
        </w:rPr>
      </w:pPr>
      <w:r>
        <w:rPr>
          <w:rFonts w:hint="default" w:ascii="Times New Roman" w:hAnsi="Times New Roman" w:eastAsia="仿宋" w:cs="Times New Roman"/>
          <w:snapToGrid w:val="0"/>
          <w:color w:val="auto"/>
          <w:sz w:val="32"/>
          <w:szCs w:val="32"/>
          <w:highlight w:val="none"/>
        </w:rPr>
        <w:t>1.</w:t>
      </w:r>
      <w:r>
        <w:rPr>
          <w:rFonts w:hint="eastAsia" w:ascii="Times New Roman" w:hAnsi="Times New Roman" w:eastAsia="仿宋" w:cs="Times New Roman"/>
          <w:snapToGrid w:val="0"/>
          <w:color w:val="auto"/>
          <w:sz w:val="32"/>
          <w:szCs w:val="32"/>
          <w:highlight w:val="none"/>
          <w:lang w:val="en-US" w:eastAsia="zh-CN"/>
        </w:rPr>
        <w:t>协议</w:t>
      </w:r>
      <w:r>
        <w:rPr>
          <w:rFonts w:hint="default" w:ascii="Times New Roman" w:hAnsi="Times New Roman" w:eastAsia="仿宋" w:cs="Times New Roman"/>
          <w:snapToGrid w:val="0"/>
          <w:color w:val="auto"/>
          <w:sz w:val="32"/>
          <w:szCs w:val="32"/>
          <w:highlight w:val="none"/>
        </w:rPr>
        <w:t>经甲、乙双方</w:t>
      </w:r>
      <w:r>
        <w:rPr>
          <w:rFonts w:hint="eastAsia" w:ascii="Times New Roman" w:hAnsi="Times New Roman" w:eastAsia="仿宋" w:cs="Times New Roman"/>
          <w:snapToGrid w:val="0"/>
          <w:color w:val="auto"/>
          <w:sz w:val="32"/>
          <w:szCs w:val="32"/>
          <w:highlight w:val="none"/>
          <w:lang w:val="en-US" w:eastAsia="zh-CN"/>
        </w:rPr>
        <w:t>签字并</w:t>
      </w:r>
      <w:r>
        <w:rPr>
          <w:rFonts w:hint="default" w:ascii="Times New Roman" w:hAnsi="Times New Roman" w:eastAsia="仿宋" w:cs="Times New Roman"/>
          <w:snapToGrid w:val="0"/>
          <w:color w:val="auto"/>
          <w:sz w:val="32"/>
          <w:szCs w:val="32"/>
          <w:highlight w:val="none"/>
        </w:rPr>
        <w:t>加盖单位公章</w:t>
      </w:r>
      <w:r>
        <w:rPr>
          <w:rFonts w:hint="eastAsia" w:ascii="Times New Roman" w:hAnsi="Times New Roman" w:eastAsia="仿宋" w:cs="Times New Roman"/>
          <w:snapToGrid w:val="0"/>
          <w:color w:val="auto"/>
          <w:sz w:val="32"/>
          <w:szCs w:val="32"/>
          <w:highlight w:val="none"/>
          <w:lang w:val="en-US" w:eastAsia="zh-CN"/>
        </w:rPr>
        <w:t>或合同专用章</w:t>
      </w:r>
      <w:r>
        <w:rPr>
          <w:rFonts w:hint="default" w:ascii="Times New Roman" w:hAnsi="Times New Roman" w:eastAsia="仿宋" w:cs="Times New Roman"/>
          <w:snapToGrid w:val="0"/>
          <w:color w:val="auto"/>
          <w:sz w:val="32"/>
          <w:szCs w:val="32"/>
          <w:highlight w:val="none"/>
        </w:rPr>
        <w:t>后生效。</w:t>
      </w:r>
    </w:p>
    <w:p w14:paraId="217E92FE">
      <w:pPr>
        <w:pStyle w:val="15"/>
        <w:keepNext w:val="0"/>
        <w:keepLines w:val="0"/>
        <w:pageBreakBefore w:val="0"/>
        <w:widowControl w:val="0"/>
        <w:kinsoku/>
        <w:topLinePunct w:val="0"/>
        <w:bidi w:val="0"/>
        <w:adjustRightInd w:val="0"/>
        <w:snapToGrid w:val="0"/>
        <w:spacing w:beforeLines="0" w:afterLines="0" w:line="360" w:lineRule="auto"/>
        <w:ind w:firstLine="681" w:firstLineChars="213"/>
        <w:rPr>
          <w:rFonts w:hint="default" w:ascii="Times New Roman" w:hAnsi="Times New Roman" w:eastAsia="仿宋" w:cs="Times New Roman"/>
          <w:color w:val="auto"/>
          <w:kern w:val="0"/>
          <w:sz w:val="32"/>
          <w:szCs w:val="32"/>
          <w:highlight w:val="none"/>
          <w:lang w:bidi="ar"/>
        </w:rPr>
      </w:pPr>
      <w:r>
        <w:rPr>
          <w:rFonts w:hint="default" w:ascii="Times New Roman" w:hAnsi="Times New Roman" w:eastAsia="仿宋" w:cs="Times New Roman"/>
          <w:snapToGrid w:val="0"/>
          <w:color w:val="auto"/>
          <w:sz w:val="32"/>
          <w:szCs w:val="32"/>
          <w:highlight w:val="none"/>
        </w:rPr>
        <w:t>2.本</w:t>
      </w:r>
      <w:r>
        <w:rPr>
          <w:rFonts w:hint="eastAsia" w:ascii="Times New Roman" w:hAnsi="Times New Roman" w:eastAsia="仿宋" w:cs="Times New Roman"/>
          <w:snapToGrid w:val="0"/>
          <w:color w:val="auto"/>
          <w:sz w:val="32"/>
          <w:szCs w:val="32"/>
          <w:highlight w:val="none"/>
          <w:lang w:val="en-US" w:eastAsia="zh-CN"/>
        </w:rPr>
        <w:t>协议</w:t>
      </w:r>
      <w:r>
        <w:rPr>
          <w:rFonts w:hint="default" w:ascii="Times New Roman" w:hAnsi="Times New Roman" w:eastAsia="仿宋" w:cs="Times New Roman"/>
          <w:snapToGrid w:val="0"/>
          <w:color w:val="auto"/>
          <w:sz w:val="32"/>
          <w:szCs w:val="32"/>
          <w:highlight w:val="none"/>
        </w:rPr>
        <w:t>一式贰份，</w:t>
      </w:r>
      <w:r>
        <w:rPr>
          <w:rFonts w:hint="default" w:ascii="Times New Roman" w:hAnsi="Times New Roman" w:eastAsia="仿宋" w:cs="Times New Roman"/>
          <w:color w:val="auto"/>
          <w:sz w:val="32"/>
          <w:szCs w:val="32"/>
          <w:highlight w:val="none"/>
        </w:rPr>
        <w:t>甲乙双方各执一份，具有同等法律效力。</w:t>
      </w:r>
    </w:p>
    <w:p w14:paraId="0ECD026A">
      <w:pPr>
        <w:pStyle w:val="15"/>
        <w:keepNext w:val="0"/>
        <w:keepLines w:val="0"/>
        <w:pageBreakBefore w:val="0"/>
        <w:widowControl w:val="0"/>
        <w:kinsoku/>
        <w:wordWrap/>
        <w:topLinePunct w:val="0"/>
        <w:bidi w:val="0"/>
        <w:adjustRightInd w:val="0"/>
        <w:snapToGrid w:val="0"/>
        <w:spacing w:before="120" w:after="120" w:line="500" w:lineRule="exact"/>
        <w:ind w:left="1" w:firstLine="684" w:firstLineChars="213"/>
        <w:textAlignment w:val="auto"/>
        <w:rPr>
          <w:rFonts w:hint="default" w:ascii="Times New Roman" w:hAnsi="Times New Roman" w:cs="Times New Roman"/>
          <w:b/>
          <w:snapToGrid w:val="0"/>
          <w:color w:val="auto"/>
          <w:sz w:val="32"/>
          <w:szCs w:val="32"/>
          <w:highlight w:val="none"/>
        </w:rPr>
      </w:pPr>
      <w:r>
        <w:rPr>
          <w:rFonts w:hint="default" w:ascii="Times New Roman" w:hAnsi="Times New Roman" w:cs="Times New Roman"/>
          <w:b/>
          <w:snapToGrid w:val="0"/>
          <w:color w:val="auto"/>
          <w:sz w:val="32"/>
          <w:szCs w:val="32"/>
          <w:highlight w:val="none"/>
        </w:rPr>
        <w:t>（以下无正文）</w:t>
      </w:r>
    </w:p>
    <w:tbl>
      <w:tblPr>
        <w:tblStyle w:val="38"/>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76"/>
        <w:gridCol w:w="3746"/>
      </w:tblGrid>
      <w:tr w14:paraId="4F0AB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776" w:type="dxa"/>
            <w:noWrap w:val="0"/>
            <w:vAlign w:val="top"/>
          </w:tcPr>
          <w:p w14:paraId="2E7B8DA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leftChars="0" w:right="0" w:firstLine="0" w:firstLineChars="0"/>
              <w:jc w:val="both"/>
              <w:textAlignment w:val="auto"/>
              <w:rPr>
                <w:rFonts w:hint="default" w:ascii="Times New Roman" w:hAnsi="Times New Roman" w:eastAsia="仿宋"/>
                <w:snapToGrid w:val="0"/>
                <w:color w:val="auto"/>
                <w:sz w:val="32"/>
                <w:szCs w:val="32"/>
                <w:highlight w:val="none"/>
                <w:lang w:val="en-US" w:eastAsia="zh-CN"/>
              </w:rPr>
            </w:pPr>
            <w:r>
              <w:rPr>
                <w:rFonts w:hint="default" w:ascii="Times New Roman" w:hAnsi="Times New Roman" w:eastAsia="仿宋"/>
                <w:snapToGrid w:val="0"/>
                <w:color w:val="auto"/>
                <w:sz w:val="32"/>
                <w:szCs w:val="32"/>
                <w:highlight w:val="none"/>
                <w:lang w:val="en-US" w:eastAsia="zh-CN"/>
              </w:rPr>
              <w:t>甲方（盖章）：</w:t>
            </w:r>
          </w:p>
          <w:p w14:paraId="6E7C617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leftChars="0" w:right="0" w:firstLine="0" w:firstLineChars="0"/>
              <w:jc w:val="both"/>
              <w:textAlignment w:val="auto"/>
              <w:rPr>
                <w:rFonts w:hint="default" w:ascii="Times New Roman" w:hAnsi="Times New Roman" w:eastAsia="仿宋"/>
                <w:snapToGrid w:val="0"/>
                <w:color w:val="auto"/>
                <w:sz w:val="32"/>
                <w:szCs w:val="32"/>
                <w:highlight w:val="none"/>
                <w:lang w:val="en-US" w:eastAsia="zh-CN"/>
              </w:rPr>
            </w:pPr>
            <w:r>
              <w:rPr>
                <w:rFonts w:hint="default" w:ascii="Times New Roman" w:hAnsi="Times New Roman" w:eastAsia="仿宋"/>
                <w:snapToGrid w:val="0"/>
                <w:color w:val="auto"/>
                <w:sz w:val="32"/>
                <w:szCs w:val="32"/>
                <w:highlight w:val="none"/>
                <w:lang w:val="en-US" w:eastAsia="zh-CN"/>
              </w:rPr>
              <w:br w:type="textWrapping"/>
            </w:r>
            <w:r>
              <w:rPr>
                <w:rFonts w:hint="default" w:ascii="Times New Roman" w:hAnsi="Times New Roman" w:eastAsia="仿宋"/>
                <w:snapToGrid w:val="0"/>
                <w:color w:val="auto"/>
                <w:sz w:val="32"/>
                <w:szCs w:val="32"/>
                <w:highlight w:val="none"/>
                <w:lang w:val="en-US" w:eastAsia="zh-CN"/>
              </w:rPr>
              <w:t>法定</w:t>
            </w:r>
            <w:r>
              <w:rPr>
                <w:rFonts w:hint="eastAsia" w:ascii="Times New Roman" w:hAnsi="Times New Roman" w:eastAsia="仿宋"/>
                <w:snapToGrid w:val="0"/>
                <w:color w:val="auto"/>
                <w:sz w:val="32"/>
                <w:szCs w:val="32"/>
                <w:highlight w:val="none"/>
                <w:lang w:val="en-US" w:eastAsia="zh-CN"/>
              </w:rPr>
              <w:t>（</w:t>
            </w:r>
            <w:r>
              <w:rPr>
                <w:rFonts w:hint="default" w:ascii="Times New Roman" w:hAnsi="Times New Roman" w:eastAsia="仿宋"/>
                <w:snapToGrid w:val="0"/>
                <w:color w:val="auto"/>
                <w:sz w:val="32"/>
                <w:szCs w:val="32"/>
                <w:highlight w:val="none"/>
                <w:lang w:val="en-US" w:eastAsia="zh-CN"/>
              </w:rPr>
              <w:t>授权</w:t>
            </w:r>
            <w:r>
              <w:rPr>
                <w:rFonts w:hint="eastAsia" w:ascii="Times New Roman" w:hAnsi="Times New Roman" w:eastAsia="仿宋"/>
                <w:snapToGrid w:val="0"/>
                <w:color w:val="auto"/>
                <w:sz w:val="32"/>
                <w:szCs w:val="32"/>
                <w:highlight w:val="none"/>
                <w:lang w:val="en-US" w:eastAsia="zh-CN"/>
              </w:rPr>
              <w:t>）</w:t>
            </w:r>
            <w:r>
              <w:rPr>
                <w:rFonts w:hint="default" w:ascii="Times New Roman" w:hAnsi="Times New Roman" w:eastAsia="仿宋"/>
                <w:snapToGrid w:val="0"/>
                <w:color w:val="auto"/>
                <w:sz w:val="32"/>
                <w:szCs w:val="32"/>
                <w:highlight w:val="none"/>
                <w:lang w:val="en-US" w:eastAsia="zh-CN"/>
              </w:rPr>
              <w:t>代表人：</w:t>
            </w:r>
          </w:p>
          <w:p w14:paraId="7A9CB4D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leftChars="0" w:right="0" w:firstLine="0" w:firstLineChars="0"/>
              <w:jc w:val="both"/>
              <w:textAlignment w:val="auto"/>
              <w:rPr>
                <w:rFonts w:hint="eastAsia" w:ascii="Times New Roman" w:hAnsi="Times New Roman" w:eastAsia="仿宋"/>
                <w:snapToGrid w:val="0"/>
                <w:color w:val="auto"/>
                <w:sz w:val="32"/>
                <w:szCs w:val="32"/>
                <w:highlight w:val="none"/>
                <w:lang w:val="en-US" w:eastAsia="zh-CN"/>
              </w:rPr>
            </w:pPr>
            <w:r>
              <w:rPr>
                <w:rFonts w:hint="default" w:ascii="Times New Roman" w:hAnsi="Times New Roman" w:eastAsia="仿宋"/>
                <w:snapToGrid w:val="0"/>
                <w:color w:val="auto"/>
                <w:sz w:val="32"/>
                <w:szCs w:val="32"/>
                <w:highlight w:val="none"/>
                <w:lang w:val="en-US" w:eastAsia="zh-CN"/>
              </w:rPr>
              <w:br w:type="textWrapping"/>
            </w:r>
            <w:r>
              <w:rPr>
                <w:rFonts w:hint="default" w:ascii="Times New Roman" w:hAnsi="Times New Roman" w:eastAsia="仿宋"/>
                <w:snapToGrid w:val="0"/>
                <w:color w:val="auto"/>
                <w:sz w:val="32"/>
                <w:szCs w:val="32"/>
                <w:highlight w:val="none"/>
                <w:lang w:val="en-US" w:eastAsia="zh-CN"/>
              </w:rPr>
              <w:t>日期：</w:t>
            </w:r>
          </w:p>
          <w:p w14:paraId="4F3F1BD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leftChars="0" w:right="0"/>
              <w:jc w:val="both"/>
              <w:textAlignment w:val="auto"/>
              <w:rPr>
                <w:rFonts w:hint="eastAsia" w:ascii="Times New Roman" w:hAnsi="Times New Roman" w:eastAsia="仿宋"/>
                <w:snapToGrid w:val="0"/>
                <w:color w:val="auto"/>
                <w:sz w:val="32"/>
                <w:szCs w:val="32"/>
                <w:highlight w:val="none"/>
                <w:vertAlign w:val="baseline"/>
              </w:rPr>
            </w:pPr>
          </w:p>
        </w:tc>
        <w:tc>
          <w:tcPr>
            <w:tcW w:w="3746" w:type="dxa"/>
            <w:noWrap w:val="0"/>
            <w:vAlign w:val="top"/>
          </w:tcPr>
          <w:p w14:paraId="2FF6823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leftChars="0" w:right="0" w:firstLine="0" w:firstLineChars="0"/>
              <w:jc w:val="both"/>
              <w:textAlignment w:val="auto"/>
              <w:rPr>
                <w:rFonts w:hint="default" w:ascii="Times New Roman" w:hAnsi="Times New Roman" w:eastAsia="仿宋"/>
                <w:snapToGrid w:val="0"/>
                <w:color w:val="auto"/>
                <w:sz w:val="32"/>
                <w:szCs w:val="32"/>
                <w:highlight w:val="none"/>
                <w:lang w:val="en-US" w:eastAsia="zh-CN"/>
              </w:rPr>
            </w:pPr>
            <w:r>
              <w:rPr>
                <w:rFonts w:hint="default" w:ascii="Times New Roman" w:hAnsi="Times New Roman" w:eastAsia="仿宋"/>
                <w:snapToGrid w:val="0"/>
                <w:color w:val="auto"/>
                <w:sz w:val="32"/>
                <w:szCs w:val="32"/>
                <w:highlight w:val="none"/>
                <w:lang w:val="en-US" w:eastAsia="zh-CN"/>
              </w:rPr>
              <w:t>乙方（盖章）：</w:t>
            </w:r>
          </w:p>
          <w:p w14:paraId="582400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leftChars="0" w:right="0" w:firstLine="0" w:firstLineChars="0"/>
              <w:jc w:val="both"/>
              <w:textAlignment w:val="auto"/>
              <w:rPr>
                <w:rFonts w:hint="default" w:ascii="Times New Roman" w:hAnsi="Times New Roman" w:eastAsia="仿宋"/>
                <w:snapToGrid w:val="0"/>
                <w:color w:val="auto"/>
                <w:sz w:val="32"/>
                <w:szCs w:val="32"/>
                <w:highlight w:val="none"/>
                <w:lang w:val="en-US" w:eastAsia="zh-CN"/>
              </w:rPr>
            </w:pPr>
            <w:r>
              <w:rPr>
                <w:rFonts w:hint="default" w:ascii="Times New Roman" w:hAnsi="Times New Roman" w:eastAsia="仿宋"/>
                <w:snapToGrid w:val="0"/>
                <w:color w:val="auto"/>
                <w:sz w:val="32"/>
                <w:szCs w:val="32"/>
                <w:highlight w:val="none"/>
                <w:lang w:val="en-US" w:eastAsia="zh-CN"/>
              </w:rPr>
              <w:br w:type="textWrapping"/>
            </w:r>
            <w:r>
              <w:rPr>
                <w:rFonts w:hint="default" w:ascii="Times New Roman" w:hAnsi="Times New Roman" w:eastAsia="仿宋"/>
                <w:snapToGrid w:val="0"/>
                <w:color w:val="auto"/>
                <w:sz w:val="32"/>
                <w:szCs w:val="32"/>
                <w:highlight w:val="none"/>
                <w:lang w:val="en-US" w:eastAsia="zh-CN"/>
              </w:rPr>
              <w:t>法定</w:t>
            </w:r>
            <w:r>
              <w:rPr>
                <w:rFonts w:hint="eastAsia" w:ascii="Times New Roman" w:hAnsi="Times New Roman" w:eastAsia="仿宋"/>
                <w:snapToGrid w:val="0"/>
                <w:color w:val="auto"/>
                <w:sz w:val="32"/>
                <w:szCs w:val="32"/>
                <w:highlight w:val="none"/>
                <w:lang w:val="en-US" w:eastAsia="zh-CN"/>
              </w:rPr>
              <w:t>（</w:t>
            </w:r>
            <w:r>
              <w:rPr>
                <w:rFonts w:hint="default" w:ascii="Times New Roman" w:hAnsi="Times New Roman" w:eastAsia="仿宋"/>
                <w:snapToGrid w:val="0"/>
                <w:color w:val="auto"/>
                <w:sz w:val="32"/>
                <w:szCs w:val="32"/>
                <w:highlight w:val="none"/>
                <w:lang w:val="en-US" w:eastAsia="zh-CN"/>
              </w:rPr>
              <w:t>授权</w:t>
            </w:r>
            <w:r>
              <w:rPr>
                <w:rFonts w:hint="eastAsia" w:ascii="Times New Roman" w:hAnsi="Times New Roman" w:eastAsia="仿宋"/>
                <w:snapToGrid w:val="0"/>
                <w:color w:val="auto"/>
                <w:sz w:val="32"/>
                <w:szCs w:val="32"/>
                <w:highlight w:val="none"/>
                <w:lang w:val="en-US" w:eastAsia="zh-CN"/>
              </w:rPr>
              <w:t>）</w:t>
            </w:r>
            <w:r>
              <w:rPr>
                <w:rFonts w:hint="default" w:ascii="Times New Roman" w:hAnsi="Times New Roman" w:eastAsia="仿宋"/>
                <w:snapToGrid w:val="0"/>
                <w:color w:val="auto"/>
                <w:sz w:val="32"/>
                <w:szCs w:val="32"/>
                <w:highlight w:val="none"/>
                <w:lang w:val="en-US" w:eastAsia="zh-CN"/>
              </w:rPr>
              <w:t>代表人：</w:t>
            </w:r>
          </w:p>
          <w:p w14:paraId="6B99592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leftChars="0" w:right="0" w:firstLine="0" w:firstLineChars="0"/>
              <w:jc w:val="both"/>
              <w:textAlignment w:val="auto"/>
              <w:rPr>
                <w:rFonts w:hint="default" w:ascii="Times New Roman" w:hAnsi="Times New Roman" w:eastAsia="仿宋"/>
                <w:snapToGrid w:val="0"/>
                <w:color w:val="auto"/>
                <w:sz w:val="32"/>
                <w:szCs w:val="32"/>
                <w:highlight w:val="none"/>
                <w:lang w:val="en-US" w:eastAsia="zh-CN"/>
              </w:rPr>
            </w:pPr>
            <w:r>
              <w:rPr>
                <w:rFonts w:hint="default" w:ascii="Times New Roman" w:hAnsi="Times New Roman" w:eastAsia="仿宋"/>
                <w:snapToGrid w:val="0"/>
                <w:color w:val="auto"/>
                <w:sz w:val="32"/>
                <w:szCs w:val="32"/>
                <w:highlight w:val="none"/>
                <w:lang w:val="en-US" w:eastAsia="zh-CN"/>
              </w:rPr>
              <w:br w:type="textWrapping"/>
            </w:r>
            <w:r>
              <w:rPr>
                <w:rFonts w:hint="default" w:ascii="Times New Roman" w:hAnsi="Times New Roman" w:eastAsia="仿宋"/>
                <w:snapToGrid w:val="0"/>
                <w:color w:val="auto"/>
                <w:sz w:val="32"/>
                <w:szCs w:val="32"/>
                <w:highlight w:val="none"/>
                <w:lang w:val="en-US" w:eastAsia="zh-CN"/>
              </w:rPr>
              <w:t>日期：</w:t>
            </w:r>
          </w:p>
          <w:p w14:paraId="306011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leftChars="0" w:right="0"/>
              <w:jc w:val="both"/>
              <w:textAlignment w:val="auto"/>
              <w:rPr>
                <w:rFonts w:hint="eastAsia" w:ascii="Times New Roman" w:hAnsi="Times New Roman" w:eastAsia="仿宋"/>
                <w:snapToGrid w:val="0"/>
                <w:color w:val="auto"/>
                <w:sz w:val="32"/>
                <w:szCs w:val="32"/>
                <w:highlight w:val="none"/>
                <w:vertAlign w:val="baseline"/>
              </w:rPr>
            </w:pPr>
          </w:p>
        </w:tc>
      </w:tr>
    </w:tbl>
    <w:p w14:paraId="784DF9D9">
      <w:pPr>
        <w:snapToGrid w:val="0"/>
        <w:spacing w:line="500" w:lineRule="exact"/>
        <w:ind w:firstLine="640" w:firstLineChars="200"/>
        <w:rPr>
          <w:rFonts w:hint="eastAsia" w:ascii="Times New Roman" w:hAnsi="Times New Roman" w:eastAsia="仿宋"/>
          <w:snapToGrid w:val="0"/>
          <w:color w:val="auto"/>
          <w:sz w:val="32"/>
          <w:szCs w:val="32"/>
          <w:highlight w:val="none"/>
        </w:rPr>
      </w:pPr>
    </w:p>
    <w:p w14:paraId="69E2F0B9">
      <w:pPr>
        <w:snapToGrid w:val="0"/>
        <w:spacing w:line="500" w:lineRule="exact"/>
        <w:ind w:left="559" w:leftChars="266" w:firstLine="0" w:firstLineChars="0"/>
        <w:rPr>
          <w:rFonts w:hint="eastAsia" w:ascii="Times New Roman" w:hAnsi="Times New Roman" w:eastAsia="仿宋"/>
          <w:snapToGrid w:val="0"/>
          <w:color w:val="auto"/>
          <w:sz w:val="32"/>
          <w:szCs w:val="32"/>
          <w:highlight w:val="none"/>
          <w:lang w:val="en-US" w:eastAsia="zh-CN"/>
        </w:rPr>
      </w:pPr>
      <w:r>
        <w:rPr>
          <w:rFonts w:hint="eastAsia" w:ascii="Times New Roman" w:hAnsi="Times New Roman" w:eastAsia="仿宋"/>
          <w:snapToGrid w:val="0"/>
          <w:color w:val="auto"/>
          <w:sz w:val="32"/>
          <w:szCs w:val="32"/>
          <w:highlight w:val="none"/>
          <w:lang w:val="en-US" w:eastAsia="zh-CN"/>
        </w:rPr>
        <w:t>附件：采购合同</w:t>
      </w:r>
    </w:p>
    <w:p w14:paraId="7B60A2A0">
      <w:pPr>
        <w:pStyle w:val="15"/>
        <w:spacing w:before="156" w:after="156" w:line="360" w:lineRule="auto"/>
        <w:ind w:firstLine="0" w:firstLineChars="0"/>
        <w:jc w:val="center"/>
        <w:outlineLvl w:val="9"/>
        <w:rPr>
          <w:rFonts w:hAnsi="宋体"/>
          <w:b/>
          <w:color w:val="auto"/>
          <w:sz w:val="36"/>
          <w:szCs w:val="36"/>
          <w:highlight w:val="none"/>
        </w:rPr>
      </w:pPr>
      <w:r>
        <w:rPr>
          <w:rFonts w:hint="eastAsia" w:ascii="Times New Roman" w:hAnsi="Times New Roman" w:eastAsia="仿宋"/>
          <w:snapToGrid w:val="0"/>
          <w:color w:val="auto"/>
          <w:sz w:val="32"/>
          <w:szCs w:val="32"/>
          <w:highlight w:val="none"/>
          <w:lang w:val="en-US" w:eastAsia="zh-CN"/>
        </w:rPr>
        <w:br w:type="page"/>
      </w:r>
      <w:r>
        <w:rPr>
          <w:rFonts w:hint="eastAsia" w:hAnsi="宋体"/>
          <w:b/>
          <w:color w:val="auto"/>
          <w:sz w:val="36"/>
          <w:szCs w:val="36"/>
          <w:highlight w:val="none"/>
        </w:rPr>
        <w:t>浙江省政府采购合同主要条款指引</w:t>
      </w:r>
    </w:p>
    <w:p w14:paraId="462C826D">
      <w:pPr>
        <w:spacing w:beforeLines="0" w:afterLines="0"/>
        <w:rPr>
          <w:color w:val="auto"/>
          <w:highlight w:val="none"/>
        </w:rPr>
      </w:pPr>
    </w:p>
    <w:p w14:paraId="491C25DD">
      <w:pPr>
        <w:pStyle w:val="15"/>
        <w:snapToGrid w:val="0"/>
        <w:spacing w:before="0" w:beforeLines="0" w:after="0" w:afterLines="0" w:line="360" w:lineRule="auto"/>
        <w:jc w:val="center"/>
        <w:rPr>
          <w:rFonts w:ascii="仿宋" w:hAnsi="仿宋" w:eastAsia="仿宋"/>
          <w:color w:val="auto"/>
          <w:sz w:val="30"/>
          <w:szCs w:val="30"/>
          <w:highlight w:val="none"/>
        </w:rPr>
      </w:pPr>
      <w:r>
        <w:rPr>
          <w:rFonts w:hint="eastAsia" w:ascii="仿宋" w:hAnsi="仿宋" w:eastAsia="仿宋"/>
          <w:color w:val="auto"/>
          <w:sz w:val="30"/>
          <w:szCs w:val="30"/>
          <w:highlight w:val="none"/>
        </w:rPr>
        <w:t xml:space="preserve">                       合同编号：        </w:t>
      </w:r>
    </w:p>
    <w:p w14:paraId="531D8CE0">
      <w:pPr>
        <w:pStyle w:val="15"/>
        <w:snapToGrid w:val="0"/>
        <w:spacing w:before="0" w:beforeLines="0" w:after="0" w:afterLines="0" w:line="360" w:lineRule="auto"/>
        <w:jc w:val="left"/>
        <w:rPr>
          <w:rFonts w:ascii="仿宋" w:hAnsi="仿宋" w:eastAsia="仿宋"/>
          <w:color w:val="auto"/>
          <w:sz w:val="30"/>
          <w:szCs w:val="30"/>
          <w:highlight w:val="none"/>
        </w:rPr>
      </w:pPr>
      <w:r>
        <w:rPr>
          <w:rFonts w:hint="eastAsia" w:ascii="仿宋" w:hAnsi="仿宋" w:eastAsia="仿宋"/>
          <w:color w:val="auto"/>
          <w:sz w:val="30"/>
          <w:szCs w:val="30"/>
          <w:highlight w:val="none"/>
        </w:rPr>
        <w:t xml:space="preserve">                                    </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 xml:space="preserve"> 确认书号：</w:t>
      </w:r>
    </w:p>
    <w:p w14:paraId="70A8A303">
      <w:pPr>
        <w:spacing w:beforeLines="0" w:afterLines="0" w:line="520" w:lineRule="exact"/>
        <w:ind w:firstLine="301" w:firstLineChars="100"/>
        <w:rPr>
          <w:rFonts w:ascii="仿宋" w:hAnsi="仿宋" w:eastAsia="仿宋"/>
          <w:color w:val="auto"/>
          <w:sz w:val="30"/>
          <w:szCs w:val="30"/>
          <w:highlight w:val="none"/>
        </w:rPr>
      </w:pPr>
      <w:r>
        <w:rPr>
          <w:rFonts w:hint="eastAsia" w:ascii="仿宋" w:hAnsi="仿宋" w:eastAsia="仿宋"/>
          <w:b/>
          <w:bCs/>
          <w:color w:val="auto"/>
          <w:sz w:val="30"/>
          <w:szCs w:val="30"/>
          <w:highlight w:val="none"/>
        </w:rPr>
        <w:t>甲方</w:t>
      </w:r>
      <w:r>
        <w:rPr>
          <w:rFonts w:hint="eastAsia" w:ascii="仿宋" w:hAnsi="仿宋" w:eastAsia="仿宋"/>
          <w:color w:val="auto"/>
          <w:sz w:val="30"/>
          <w:szCs w:val="30"/>
          <w:highlight w:val="none"/>
        </w:rPr>
        <w:t xml:space="preserve">（采购人）： </w:t>
      </w:r>
    </w:p>
    <w:p w14:paraId="07EBD07F">
      <w:pPr>
        <w:spacing w:beforeLines="0" w:afterLines="0" w:line="520" w:lineRule="exact"/>
        <w:ind w:firstLine="301" w:firstLineChars="100"/>
        <w:rPr>
          <w:rFonts w:ascii="仿宋" w:hAnsi="仿宋" w:eastAsia="仿宋"/>
          <w:color w:val="auto"/>
          <w:sz w:val="30"/>
          <w:szCs w:val="30"/>
          <w:highlight w:val="none"/>
        </w:rPr>
      </w:pPr>
      <w:r>
        <w:rPr>
          <w:rFonts w:hint="eastAsia" w:ascii="仿宋" w:hAnsi="仿宋" w:eastAsia="仿宋"/>
          <w:b/>
          <w:bCs/>
          <w:color w:val="auto"/>
          <w:sz w:val="30"/>
          <w:szCs w:val="30"/>
          <w:highlight w:val="none"/>
        </w:rPr>
        <w:t>乙方</w:t>
      </w:r>
      <w:r>
        <w:rPr>
          <w:rFonts w:hint="eastAsia" w:ascii="仿宋" w:hAnsi="仿宋" w:eastAsia="仿宋"/>
          <w:color w:val="auto"/>
          <w:sz w:val="30"/>
          <w:szCs w:val="30"/>
          <w:highlight w:val="none"/>
        </w:rPr>
        <w:t xml:space="preserve">（供应商）： </w:t>
      </w:r>
    </w:p>
    <w:p w14:paraId="600D02B4">
      <w:pPr>
        <w:pStyle w:val="15"/>
        <w:adjustRightInd w:val="0"/>
        <w:snapToGrid w:val="0"/>
        <w:spacing w:before="0" w:beforeLines="0" w:after="0" w:afterLines="0" w:line="460" w:lineRule="exact"/>
        <w:ind w:firstLine="594" w:firstLineChars="198"/>
        <w:rPr>
          <w:rFonts w:ascii="仿宋" w:hAnsi="仿宋" w:eastAsia="仿宋"/>
          <w:b/>
          <w:snapToGrid w:val="0"/>
          <w:color w:val="auto"/>
          <w:sz w:val="30"/>
          <w:szCs w:val="30"/>
          <w:highlight w:val="none"/>
        </w:rPr>
      </w:pPr>
      <w:r>
        <w:rPr>
          <w:rFonts w:hint="eastAsia" w:ascii="仿宋" w:hAnsi="仿宋" w:eastAsia="仿宋"/>
          <w:snapToGrid w:val="0"/>
          <w:color w:val="auto"/>
          <w:sz w:val="30"/>
          <w:szCs w:val="30"/>
          <w:highlight w:val="none"/>
        </w:rPr>
        <w:t>甲、乙双方根据</w:t>
      </w:r>
      <w:r>
        <w:rPr>
          <w:rFonts w:hint="eastAsia" w:ascii="仿宋" w:hAnsi="仿宋" w:eastAsia="仿宋"/>
          <w:snapToGrid w:val="0"/>
          <w:color w:val="auto"/>
          <w:sz w:val="30"/>
          <w:szCs w:val="30"/>
          <w:highlight w:val="none"/>
          <w:lang w:eastAsia="zh-CN"/>
        </w:rPr>
        <w:t>浙江省教育技术中心</w:t>
      </w:r>
      <w:r>
        <w:rPr>
          <w:rFonts w:hint="eastAsia" w:ascii="仿宋" w:hAnsi="仿宋" w:eastAsia="仿宋"/>
          <w:snapToGrid w:val="0"/>
          <w:color w:val="auto"/>
          <w:sz w:val="30"/>
          <w:szCs w:val="30"/>
          <w:highlight w:val="none"/>
        </w:rPr>
        <w:t>关于</w:t>
      </w:r>
      <w:r>
        <w:rPr>
          <w:rFonts w:hint="eastAsia" w:ascii="仿宋" w:hAnsi="仿宋" w:eastAsia="仿宋"/>
          <w:color w:val="auto"/>
          <w:sz w:val="30"/>
          <w:szCs w:val="30"/>
          <w:highlight w:val="none"/>
        </w:rPr>
        <w:t>项目编号为      的</w:t>
      </w:r>
      <w:r>
        <w:rPr>
          <w:rFonts w:hint="eastAsia" w:ascii="仿宋" w:hAnsi="仿宋" w:eastAsia="仿宋"/>
          <w:snapToGrid w:val="0"/>
          <w:color w:val="auto"/>
          <w:sz w:val="30"/>
          <w:szCs w:val="30"/>
          <w:highlight w:val="none"/>
        </w:rPr>
        <w:t>（标项及名称</w:t>
      </w:r>
      <w:r>
        <w:rPr>
          <w:rFonts w:hint="eastAsia" w:ascii="仿宋" w:hAnsi="仿宋" w:eastAsia="仿宋"/>
          <w:snapToGrid w:val="0"/>
          <w:color w:val="auto"/>
          <w:sz w:val="30"/>
          <w:szCs w:val="30"/>
          <w:highlight w:val="none"/>
          <w:lang w:val="en-US" w:eastAsia="zh-CN"/>
        </w:rPr>
        <w:t xml:space="preserve">       </w:t>
      </w:r>
      <w:r>
        <w:rPr>
          <w:rFonts w:hint="eastAsia" w:ascii="仿宋" w:hAnsi="仿宋" w:eastAsia="仿宋"/>
          <w:snapToGrid w:val="0"/>
          <w:color w:val="auto"/>
          <w:sz w:val="30"/>
          <w:szCs w:val="30"/>
          <w:highlight w:val="none"/>
        </w:rPr>
        <w:t>）项目公开招标的结果，签署本合同。</w:t>
      </w:r>
    </w:p>
    <w:p w14:paraId="53334A72">
      <w:pPr>
        <w:pStyle w:val="15"/>
        <w:adjustRightInd w:val="0"/>
        <w:snapToGrid w:val="0"/>
        <w:spacing w:before="0" w:beforeLines="0" w:after="0" w:afterLines="0" w:line="460" w:lineRule="exact"/>
        <w:ind w:firstLine="641" w:firstLineChars="213"/>
        <w:rPr>
          <w:rFonts w:ascii="仿宋" w:hAnsi="仿宋" w:eastAsia="仿宋"/>
          <w:b/>
          <w:color w:val="auto"/>
          <w:sz w:val="30"/>
          <w:szCs w:val="30"/>
          <w:highlight w:val="none"/>
        </w:rPr>
      </w:pPr>
      <w:r>
        <w:rPr>
          <w:rFonts w:hint="eastAsia" w:ascii="仿宋" w:hAnsi="仿宋" w:eastAsia="仿宋"/>
          <w:b/>
          <w:snapToGrid w:val="0"/>
          <w:color w:val="auto"/>
          <w:sz w:val="30"/>
          <w:szCs w:val="30"/>
          <w:highlight w:val="none"/>
        </w:rPr>
        <w:t>一、项目内容</w:t>
      </w:r>
      <w:r>
        <w:rPr>
          <w:rFonts w:hint="eastAsia" w:ascii="仿宋" w:hAnsi="仿宋" w:eastAsia="仿宋"/>
          <w:b/>
          <w:color w:val="auto"/>
          <w:sz w:val="30"/>
          <w:szCs w:val="30"/>
          <w:highlight w:val="none"/>
        </w:rPr>
        <w:t>及合同价格</w:t>
      </w:r>
    </w:p>
    <w:p w14:paraId="646580F7">
      <w:pPr>
        <w:pStyle w:val="15"/>
        <w:adjustRightInd w:val="0"/>
        <w:snapToGrid w:val="0"/>
        <w:spacing w:before="0" w:beforeLines="0" w:after="0" w:afterLines="0" w:line="460" w:lineRule="exact"/>
        <w:ind w:firstLine="639" w:firstLineChars="213"/>
        <w:jc w:val="right"/>
        <w:rPr>
          <w:rFonts w:ascii="仿宋" w:hAnsi="仿宋" w:eastAsia="仿宋"/>
          <w:color w:val="auto"/>
          <w:sz w:val="30"/>
          <w:szCs w:val="30"/>
          <w:highlight w:val="none"/>
        </w:rPr>
      </w:pPr>
      <w:r>
        <w:rPr>
          <w:rFonts w:hint="eastAsia" w:ascii="仿宋" w:hAnsi="仿宋" w:eastAsia="仿宋"/>
          <w:color w:val="auto"/>
          <w:sz w:val="30"/>
          <w:szCs w:val="30"/>
          <w:highlight w:val="none"/>
        </w:rPr>
        <w:t xml:space="preserve">金额单位：元 </w:t>
      </w:r>
    </w:p>
    <w:tbl>
      <w:tblPr>
        <w:tblStyle w:val="37"/>
        <w:tblW w:w="913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3239"/>
        <w:gridCol w:w="1080"/>
        <w:gridCol w:w="1260"/>
        <w:gridCol w:w="1212"/>
      </w:tblGrid>
      <w:tr w14:paraId="1154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39" w:type="dxa"/>
            <w:tcBorders>
              <w:top w:val="single" w:color="auto" w:sz="4" w:space="0"/>
              <w:left w:val="single" w:color="auto" w:sz="4" w:space="0"/>
              <w:bottom w:val="single" w:color="auto" w:sz="4" w:space="0"/>
              <w:right w:val="single" w:color="auto" w:sz="4" w:space="0"/>
            </w:tcBorders>
            <w:noWrap w:val="0"/>
            <w:vAlign w:val="center"/>
          </w:tcPr>
          <w:p w14:paraId="0534D7B5">
            <w:pPr>
              <w:pStyle w:val="15"/>
              <w:keepNext w:val="0"/>
              <w:keepLines w:val="0"/>
              <w:suppressLineNumbers w:val="0"/>
              <w:snapToGrid w:val="0"/>
              <w:spacing w:before="156" w:beforeAutospacing="0" w:after="156" w:afterAutospacing="0" w:line="460" w:lineRule="exact"/>
              <w:ind w:left="0" w:right="0"/>
              <w:jc w:val="center"/>
              <w:rPr>
                <w:rFonts w:hint="default" w:ascii="仿宋" w:hAnsi="仿宋" w:eastAsia="仿宋"/>
                <w:color w:val="auto"/>
                <w:sz w:val="30"/>
                <w:szCs w:val="30"/>
                <w:highlight w:val="none"/>
              </w:rPr>
            </w:pPr>
            <w:r>
              <w:rPr>
                <w:rFonts w:hint="eastAsia" w:ascii="仿宋" w:hAnsi="仿宋" w:eastAsia="仿宋"/>
                <w:color w:val="auto"/>
                <w:sz w:val="30"/>
                <w:szCs w:val="30"/>
                <w:highlight w:val="none"/>
              </w:rPr>
              <w:t>项目名称</w:t>
            </w:r>
          </w:p>
        </w:tc>
        <w:tc>
          <w:tcPr>
            <w:tcW w:w="3239" w:type="dxa"/>
            <w:tcBorders>
              <w:top w:val="single" w:color="auto" w:sz="4" w:space="0"/>
              <w:left w:val="single" w:color="auto" w:sz="4" w:space="0"/>
              <w:bottom w:val="single" w:color="auto" w:sz="4" w:space="0"/>
              <w:right w:val="single" w:color="auto" w:sz="4" w:space="0"/>
            </w:tcBorders>
            <w:noWrap w:val="0"/>
            <w:vAlign w:val="center"/>
          </w:tcPr>
          <w:p w14:paraId="4CC39266">
            <w:pPr>
              <w:pStyle w:val="15"/>
              <w:keepNext w:val="0"/>
              <w:keepLines w:val="0"/>
              <w:suppressLineNumbers w:val="0"/>
              <w:snapToGrid w:val="0"/>
              <w:spacing w:before="156" w:beforeAutospacing="0" w:after="156" w:afterAutospacing="0" w:line="460" w:lineRule="exact"/>
              <w:ind w:left="0" w:right="0"/>
              <w:jc w:val="center"/>
              <w:rPr>
                <w:rFonts w:hint="default" w:ascii="仿宋" w:hAnsi="仿宋" w:eastAsia="仿宋"/>
                <w:color w:val="auto"/>
                <w:sz w:val="30"/>
                <w:szCs w:val="30"/>
                <w:highlight w:val="none"/>
              </w:rPr>
            </w:pPr>
            <w:r>
              <w:rPr>
                <w:rFonts w:hint="eastAsia" w:ascii="仿宋" w:hAnsi="仿宋" w:eastAsia="仿宋"/>
                <w:color w:val="auto"/>
                <w:sz w:val="30"/>
                <w:szCs w:val="30"/>
                <w:highlight w:val="none"/>
              </w:rPr>
              <w:t>技术需求</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E91FE12">
            <w:pPr>
              <w:pStyle w:val="15"/>
              <w:keepNext w:val="0"/>
              <w:keepLines w:val="0"/>
              <w:suppressLineNumbers w:val="0"/>
              <w:snapToGrid w:val="0"/>
              <w:spacing w:before="156" w:beforeAutospacing="0" w:after="156" w:afterAutospacing="0" w:line="460" w:lineRule="exact"/>
              <w:ind w:left="-108" w:right="0"/>
              <w:jc w:val="center"/>
              <w:rPr>
                <w:rFonts w:hint="default" w:ascii="仿宋" w:hAnsi="仿宋" w:eastAsia="仿宋"/>
                <w:color w:val="auto"/>
                <w:sz w:val="30"/>
                <w:szCs w:val="30"/>
                <w:highlight w:val="none"/>
              </w:rPr>
            </w:pPr>
            <w:r>
              <w:rPr>
                <w:rFonts w:hint="eastAsia" w:ascii="仿宋" w:hAnsi="仿宋" w:eastAsia="仿宋"/>
                <w:color w:val="auto"/>
                <w:sz w:val="30"/>
                <w:szCs w:val="30"/>
                <w:highlight w:val="none"/>
              </w:rPr>
              <w:t>数量</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916005B">
            <w:pPr>
              <w:pStyle w:val="15"/>
              <w:keepNext w:val="0"/>
              <w:keepLines w:val="0"/>
              <w:suppressLineNumbers w:val="0"/>
              <w:snapToGrid w:val="0"/>
              <w:spacing w:before="156" w:beforeAutospacing="0" w:after="156" w:afterAutospacing="0" w:line="460" w:lineRule="exact"/>
              <w:ind w:left="-108" w:right="0"/>
              <w:jc w:val="center"/>
              <w:rPr>
                <w:rFonts w:hint="default" w:ascii="仿宋" w:hAnsi="仿宋" w:eastAsia="仿宋"/>
                <w:color w:val="auto"/>
                <w:sz w:val="30"/>
                <w:szCs w:val="30"/>
                <w:highlight w:val="none"/>
              </w:rPr>
            </w:pPr>
            <w:r>
              <w:rPr>
                <w:rFonts w:hint="eastAsia" w:ascii="仿宋" w:hAnsi="仿宋" w:eastAsia="仿宋"/>
                <w:color w:val="auto"/>
                <w:sz w:val="30"/>
                <w:szCs w:val="30"/>
                <w:highlight w:val="none"/>
              </w:rPr>
              <w:t>单价</w:t>
            </w:r>
          </w:p>
        </w:tc>
        <w:tc>
          <w:tcPr>
            <w:tcW w:w="1212" w:type="dxa"/>
            <w:tcBorders>
              <w:top w:val="single" w:color="auto" w:sz="4" w:space="0"/>
              <w:left w:val="single" w:color="auto" w:sz="4" w:space="0"/>
              <w:bottom w:val="single" w:color="auto" w:sz="4" w:space="0"/>
              <w:right w:val="single" w:color="auto" w:sz="4" w:space="0"/>
            </w:tcBorders>
            <w:noWrap w:val="0"/>
            <w:vAlign w:val="center"/>
          </w:tcPr>
          <w:p w14:paraId="4D9F21CC">
            <w:pPr>
              <w:pStyle w:val="15"/>
              <w:keepNext w:val="0"/>
              <w:keepLines w:val="0"/>
              <w:suppressLineNumbers w:val="0"/>
              <w:snapToGrid w:val="0"/>
              <w:spacing w:before="156" w:beforeAutospacing="0" w:after="156" w:afterAutospacing="0" w:line="460" w:lineRule="exact"/>
              <w:ind w:left="0" w:right="0"/>
              <w:jc w:val="center"/>
              <w:rPr>
                <w:rFonts w:hint="default" w:ascii="仿宋" w:hAnsi="仿宋" w:eastAsia="仿宋"/>
                <w:color w:val="auto"/>
                <w:sz w:val="30"/>
                <w:szCs w:val="30"/>
                <w:highlight w:val="none"/>
              </w:rPr>
            </w:pPr>
            <w:r>
              <w:rPr>
                <w:rFonts w:hint="eastAsia" w:ascii="仿宋" w:hAnsi="仿宋" w:eastAsia="仿宋"/>
                <w:color w:val="auto"/>
                <w:sz w:val="30"/>
                <w:szCs w:val="30"/>
                <w:highlight w:val="none"/>
              </w:rPr>
              <w:t>总价</w:t>
            </w:r>
          </w:p>
        </w:tc>
      </w:tr>
      <w:tr w14:paraId="4FDA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2339" w:type="dxa"/>
            <w:tcBorders>
              <w:top w:val="single" w:color="auto" w:sz="4" w:space="0"/>
              <w:left w:val="single" w:color="auto" w:sz="4" w:space="0"/>
              <w:bottom w:val="single" w:color="auto" w:sz="4" w:space="0"/>
              <w:right w:val="single" w:color="auto" w:sz="4" w:space="0"/>
            </w:tcBorders>
            <w:noWrap w:val="0"/>
            <w:vAlign w:val="top"/>
          </w:tcPr>
          <w:p w14:paraId="4EF85E28">
            <w:pPr>
              <w:keepNext w:val="0"/>
              <w:keepLines w:val="0"/>
              <w:suppressLineNumbers w:val="0"/>
              <w:spacing w:before="0" w:beforeAutospacing="0" w:after="0" w:afterAutospacing="0" w:line="460" w:lineRule="exact"/>
              <w:ind w:left="0" w:right="0" w:firstLine="639" w:firstLineChars="213"/>
              <w:rPr>
                <w:rFonts w:hint="default" w:ascii="仿宋" w:hAnsi="仿宋" w:eastAsia="仿宋"/>
                <w:color w:val="auto"/>
                <w:sz w:val="30"/>
                <w:szCs w:val="30"/>
                <w:highlight w:val="none"/>
              </w:rPr>
            </w:pPr>
          </w:p>
        </w:tc>
        <w:tc>
          <w:tcPr>
            <w:tcW w:w="3239" w:type="dxa"/>
            <w:tcBorders>
              <w:top w:val="single" w:color="auto" w:sz="4" w:space="0"/>
              <w:left w:val="single" w:color="auto" w:sz="4" w:space="0"/>
              <w:bottom w:val="single" w:color="auto" w:sz="4" w:space="0"/>
              <w:right w:val="single" w:color="auto" w:sz="4" w:space="0"/>
            </w:tcBorders>
            <w:noWrap w:val="0"/>
            <w:vAlign w:val="top"/>
          </w:tcPr>
          <w:p w14:paraId="2F59B3FE">
            <w:pPr>
              <w:keepNext w:val="0"/>
              <w:keepLines w:val="0"/>
              <w:suppressLineNumbers w:val="0"/>
              <w:spacing w:before="0" w:beforeAutospacing="0" w:after="0" w:afterAutospacing="0" w:line="460" w:lineRule="exact"/>
              <w:ind w:left="0" w:right="0"/>
              <w:rPr>
                <w:rFonts w:hint="default" w:ascii="仿宋" w:hAnsi="仿宋" w:eastAsia="仿宋"/>
                <w:color w:val="auto"/>
                <w:sz w:val="30"/>
                <w:szCs w:val="30"/>
                <w:highlight w:val="none"/>
              </w:rPr>
            </w:pPr>
            <w:r>
              <w:rPr>
                <w:rFonts w:hint="eastAsia" w:ascii="仿宋" w:hAnsi="仿宋" w:eastAsia="仿宋"/>
                <w:color w:val="auto"/>
                <w:sz w:val="30"/>
                <w:szCs w:val="30"/>
                <w:highlight w:val="none"/>
              </w:rPr>
              <w:t>详见项目对应招投标文件</w:t>
            </w:r>
          </w:p>
        </w:tc>
        <w:tc>
          <w:tcPr>
            <w:tcW w:w="1080" w:type="dxa"/>
            <w:tcBorders>
              <w:top w:val="single" w:color="auto" w:sz="4" w:space="0"/>
              <w:left w:val="single" w:color="auto" w:sz="4" w:space="0"/>
              <w:bottom w:val="single" w:color="auto" w:sz="4" w:space="0"/>
              <w:right w:val="single" w:color="auto" w:sz="4" w:space="0"/>
            </w:tcBorders>
            <w:noWrap w:val="0"/>
            <w:vAlign w:val="top"/>
          </w:tcPr>
          <w:p w14:paraId="02CC275D">
            <w:pPr>
              <w:keepNext w:val="0"/>
              <w:keepLines w:val="0"/>
              <w:suppressLineNumbers w:val="0"/>
              <w:spacing w:before="0" w:beforeAutospacing="0" w:after="0" w:afterAutospacing="0" w:line="460" w:lineRule="exact"/>
              <w:ind w:left="0" w:right="0" w:firstLine="639" w:firstLineChars="213"/>
              <w:rPr>
                <w:rFonts w:hint="default" w:ascii="仿宋" w:hAnsi="仿宋" w:eastAsia="仿宋"/>
                <w:color w:val="auto"/>
                <w:sz w:val="30"/>
                <w:szCs w:val="30"/>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4D478143">
            <w:pPr>
              <w:pStyle w:val="119"/>
              <w:keepNext w:val="0"/>
              <w:keepLines w:val="0"/>
              <w:suppressLineNumbers w:val="0"/>
              <w:spacing w:before="0" w:beforeAutospacing="0" w:after="120" w:afterAutospacing="0" w:line="460" w:lineRule="exact"/>
              <w:ind w:left="0" w:right="0" w:firstLine="639" w:firstLineChars="213"/>
              <w:rPr>
                <w:rFonts w:hint="default" w:ascii="仿宋" w:hAnsi="仿宋" w:eastAsia="仿宋"/>
                <w:color w:val="auto"/>
                <w:kern w:val="2"/>
                <w:sz w:val="30"/>
                <w:szCs w:val="30"/>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top"/>
          </w:tcPr>
          <w:p w14:paraId="5F7AE45E">
            <w:pPr>
              <w:pStyle w:val="119"/>
              <w:keepNext w:val="0"/>
              <w:keepLines w:val="0"/>
              <w:suppressLineNumbers w:val="0"/>
              <w:spacing w:before="0" w:beforeAutospacing="0" w:after="120" w:afterAutospacing="0" w:line="460" w:lineRule="exact"/>
              <w:ind w:left="1890" w:right="0"/>
              <w:rPr>
                <w:rFonts w:hint="default" w:ascii="仿宋" w:hAnsi="仿宋" w:eastAsia="仿宋"/>
                <w:color w:val="auto"/>
                <w:kern w:val="2"/>
                <w:sz w:val="30"/>
                <w:szCs w:val="30"/>
                <w:highlight w:val="none"/>
              </w:rPr>
            </w:pPr>
          </w:p>
        </w:tc>
      </w:tr>
      <w:tr w14:paraId="2893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5578" w:type="dxa"/>
            <w:gridSpan w:val="2"/>
            <w:tcBorders>
              <w:top w:val="single" w:color="auto" w:sz="4" w:space="0"/>
              <w:left w:val="single" w:color="auto" w:sz="4" w:space="0"/>
              <w:bottom w:val="single" w:color="auto" w:sz="4" w:space="0"/>
              <w:right w:val="single" w:color="auto" w:sz="4" w:space="0"/>
            </w:tcBorders>
            <w:noWrap w:val="0"/>
            <w:vAlign w:val="top"/>
          </w:tcPr>
          <w:p w14:paraId="2A6367A1">
            <w:pPr>
              <w:pStyle w:val="15"/>
              <w:keepNext w:val="0"/>
              <w:keepLines w:val="0"/>
              <w:suppressLineNumbers w:val="0"/>
              <w:snapToGrid w:val="0"/>
              <w:spacing w:before="156" w:beforeAutospacing="0" w:after="156" w:afterAutospacing="0" w:line="460" w:lineRule="exact"/>
              <w:ind w:left="0" w:right="0" w:firstLine="639" w:firstLineChars="213"/>
              <w:jc w:val="center"/>
              <w:rPr>
                <w:rFonts w:hint="default" w:ascii="仿宋" w:hAnsi="仿宋" w:eastAsia="仿宋"/>
                <w:color w:val="auto"/>
                <w:sz w:val="30"/>
                <w:szCs w:val="30"/>
                <w:highlight w:val="none"/>
              </w:rPr>
            </w:pPr>
            <w:r>
              <w:rPr>
                <w:rFonts w:hint="eastAsia" w:ascii="仿宋" w:hAnsi="仿宋" w:eastAsia="仿宋"/>
                <w:color w:val="auto"/>
                <w:sz w:val="30"/>
                <w:szCs w:val="30"/>
                <w:highlight w:val="none"/>
              </w:rPr>
              <w:t>合            计</w:t>
            </w:r>
          </w:p>
        </w:tc>
        <w:tc>
          <w:tcPr>
            <w:tcW w:w="1080" w:type="dxa"/>
            <w:tcBorders>
              <w:top w:val="single" w:color="auto" w:sz="4" w:space="0"/>
              <w:left w:val="single" w:color="auto" w:sz="4" w:space="0"/>
              <w:bottom w:val="single" w:color="auto" w:sz="4" w:space="0"/>
              <w:right w:val="single" w:color="auto" w:sz="4" w:space="0"/>
            </w:tcBorders>
            <w:noWrap w:val="0"/>
            <w:vAlign w:val="top"/>
          </w:tcPr>
          <w:p w14:paraId="04FB6ED1">
            <w:pPr>
              <w:pStyle w:val="15"/>
              <w:keepNext w:val="0"/>
              <w:keepLines w:val="0"/>
              <w:suppressLineNumbers w:val="0"/>
              <w:snapToGrid w:val="0"/>
              <w:spacing w:before="156" w:beforeAutospacing="0" w:after="156" w:afterAutospacing="0" w:line="460" w:lineRule="exact"/>
              <w:ind w:left="0" w:right="0" w:firstLine="639" w:firstLineChars="213"/>
              <w:jc w:val="center"/>
              <w:rPr>
                <w:rFonts w:hint="default" w:ascii="仿宋" w:hAnsi="仿宋" w:eastAsia="仿宋"/>
                <w:color w:val="auto"/>
                <w:sz w:val="30"/>
                <w:szCs w:val="30"/>
                <w:highlight w:val="none"/>
              </w:rPr>
            </w:pPr>
          </w:p>
        </w:tc>
        <w:tc>
          <w:tcPr>
            <w:tcW w:w="2472" w:type="dxa"/>
            <w:gridSpan w:val="2"/>
            <w:tcBorders>
              <w:top w:val="single" w:color="auto" w:sz="4" w:space="0"/>
              <w:left w:val="single" w:color="auto" w:sz="4" w:space="0"/>
              <w:bottom w:val="single" w:color="auto" w:sz="4" w:space="0"/>
              <w:right w:val="single" w:color="auto" w:sz="4" w:space="0"/>
            </w:tcBorders>
            <w:noWrap w:val="0"/>
            <w:vAlign w:val="top"/>
          </w:tcPr>
          <w:p w14:paraId="76FCB41E">
            <w:pPr>
              <w:pStyle w:val="119"/>
              <w:keepNext w:val="0"/>
              <w:keepLines w:val="0"/>
              <w:suppressLineNumbers w:val="0"/>
              <w:spacing w:before="0" w:beforeAutospacing="0" w:after="120" w:afterAutospacing="0" w:line="460" w:lineRule="exact"/>
              <w:ind w:left="0" w:right="0" w:firstLine="639" w:firstLineChars="213"/>
              <w:rPr>
                <w:rFonts w:hint="default" w:ascii="仿宋" w:hAnsi="仿宋" w:eastAsia="仿宋"/>
                <w:color w:val="auto"/>
                <w:kern w:val="2"/>
                <w:sz w:val="30"/>
                <w:szCs w:val="30"/>
                <w:highlight w:val="none"/>
              </w:rPr>
            </w:pPr>
          </w:p>
        </w:tc>
      </w:tr>
      <w:tr w14:paraId="330E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9130" w:type="dxa"/>
            <w:gridSpan w:val="5"/>
            <w:tcBorders>
              <w:top w:val="single" w:color="auto" w:sz="4" w:space="0"/>
              <w:left w:val="single" w:color="auto" w:sz="4" w:space="0"/>
              <w:bottom w:val="single" w:color="auto" w:sz="4" w:space="0"/>
              <w:right w:val="single" w:color="auto" w:sz="4" w:space="0"/>
            </w:tcBorders>
            <w:noWrap w:val="0"/>
            <w:vAlign w:val="top"/>
          </w:tcPr>
          <w:p w14:paraId="2A726597">
            <w:pPr>
              <w:pStyle w:val="15"/>
              <w:keepNext w:val="0"/>
              <w:keepLines w:val="0"/>
              <w:suppressLineNumbers w:val="0"/>
              <w:snapToGrid w:val="0"/>
              <w:spacing w:before="156" w:beforeAutospacing="0" w:after="156" w:afterAutospacing="0" w:line="460" w:lineRule="exact"/>
              <w:ind w:left="0" w:right="0"/>
              <w:rPr>
                <w:rFonts w:hint="default" w:ascii="仿宋" w:hAnsi="仿宋" w:eastAsia="仿宋"/>
                <w:color w:val="auto"/>
                <w:sz w:val="30"/>
                <w:szCs w:val="30"/>
                <w:highlight w:val="none"/>
              </w:rPr>
            </w:pPr>
            <w:r>
              <w:rPr>
                <w:rFonts w:hint="eastAsia" w:ascii="仿宋" w:hAnsi="仿宋" w:eastAsia="仿宋"/>
                <w:color w:val="auto"/>
                <w:sz w:val="30"/>
                <w:szCs w:val="30"/>
                <w:highlight w:val="none"/>
              </w:rPr>
              <w:t>合同总价大写：                              小写：￥</w:t>
            </w:r>
          </w:p>
        </w:tc>
      </w:tr>
    </w:tbl>
    <w:p w14:paraId="3E75E8F0">
      <w:pPr>
        <w:pStyle w:val="15"/>
        <w:snapToGrid w:val="0"/>
        <w:spacing w:before="120" w:beforeLines="0" w:after="0" w:afterLines="0" w:line="460" w:lineRule="exact"/>
        <w:ind w:left="0" w:leftChars="0" w:firstLine="639" w:firstLineChars="213"/>
        <w:rPr>
          <w:rFonts w:ascii="仿宋" w:hAnsi="仿宋" w:eastAsia="仿宋"/>
          <w:color w:val="auto"/>
          <w:kern w:val="0"/>
          <w:sz w:val="30"/>
          <w:szCs w:val="30"/>
          <w:highlight w:val="none"/>
        </w:rPr>
      </w:pPr>
      <w:r>
        <w:rPr>
          <w:rFonts w:hint="eastAsia" w:ascii="仿宋" w:hAnsi="仿宋" w:eastAsia="仿宋"/>
          <w:color w:val="auto"/>
          <w:sz w:val="30"/>
          <w:szCs w:val="30"/>
          <w:highlight w:val="none"/>
        </w:rPr>
        <w:t>注：1.项目具体技术需求及采购人地址等详见招标文件、投标文件以及询标记录。</w:t>
      </w:r>
    </w:p>
    <w:p w14:paraId="682CC461">
      <w:pPr>
        <w:spacing w:beforeLines="0" w:afterLines="0" w:line="460" w:lineRule="exact"/>
        <w:ind w:firstLine="639" w:firstLineChars="213"/>
        <w:rPr>
          <w:rFonts w:ascii="仿宋" w:hAnsi="仿宋" w:eastAsia="仿宋"/>
          <w:color w:val="auto"/>
          <w:sz w:val="30"/>
          <w:szCs w:val="30"/>
          <w:highlight w:val="none"/>
        </w:rPr>
      </w:pPr>
      <w:r>
        <w:rPr>
          <w:rFonts w:hint="eastAsia" w:ascii="仿宋" w:hAnsi="仿宋" w:eastAsia="仿宋"/>
          <w:color w:val="auto"/>
          <w:sz w:val="30"/>
          <w:szCs w:val="30"/>
          <w:highlight w:val="none"/>
        </w:rPr>
        <w:t>2.以上合同总价包含项目达到预期使用效果所需的一切费用。</w:t>
      </w:r>
    </w:p>
    <w:p w14:paraId="10AF7056">
      <w:pPr>
        <w:pStyle w:val="15"/>
        <w:adjustRightInd w:val="0"/>
        <w:snapToGrid w:val="0"/>
        <w:spacing w:before="0" w:beforeLines="0" w:after="0" w:afterLines="0" w:line="460" w:lineRule="exact"/>
        <w:ind w:firstLine="641" w:firstLineChars="213"/>
        <w:rPr>
          <w:rFonts w:ascii="仿宋" w:hAnsi="仿宋" w:eastAsia="仿宋"/>
          <w:b/>
          <w:snapToGrid w:val="0"/>
          <w:color w:val="auto"/>
          <w:sz w:val="30"/>
          <w:szCs w:val="30"/>
          <w:highlight w:val="none"/>
        </w:rPr>
      </w:pPr>
      <w:r>
        <w:rPr>
          <w:rFonts w:hint="eastAsia" w:ascii="仿宋" w:hAnsi="仿宋" w:eastAsia="仿宋"/>
          <w:b/>
          <w:snapToGrid w:val="0"/>
          <w:color w:val="auto"/>
          <w:sz w:val="30"/>
          <w:szCs w:val="30"/>
          <w:highlight w:val="none"/>
        </w:rPr>
        <w:t>二、技术资料</w:t>
      </w:r>
    </w:p>
    <w:p w14:paraId="4910A13B">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1.乙方应按招标文件规定的时间向甲方提供使用项目的有关技术资料。</w:t>
      </w:r>
    </w:p>
    <w:p w14:paraId="236C6390">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1A4199CA">
      <w:pPr>
        <w:pStyle w:val="15"/>
        <w:adjustRightInd w:val="0"/>
        <w:snapToGrid w:val="0"/>
        <w:spacing w:before="0" w:beforeLines="0" w:after="0" w:afterLines="0" w:line="460" w:lineRule="exact"/>
        <w:ind w:firstLine="596" w:firstLineChars="198"/>
        <w:rPr>
          <w:rFonts w:ascii="仿宋" w:hAnsi="仿宋" w:eastAsia="仿宋"/>
          <w:b/>
          <w:snapToGrid w:val="0"/>
          <w:color w:val="auto"/>
          <w:sz w:val="30"/>
          <w:szCs w:val="30"/>
          <w:highlight w:val="none"/>
        </w:rPr>
      </w:pPr>
      <w:r>
        <w:rPr>
          <w:rFonts w:hint="eastAsia" w:ascii="仿宋" w:hAnsi="仿宋" w:eastAsia="仿宋"/>
          <w:b/>
          <w:snapToGrid w:val="0"/>
          <w:color w:val="auto"/>
          <w:sz w:val="30"/>
          <w:szCs w:val="30"/>
          <w:highlight w:val="none"/>
        </w:rPr>
        <w:t>三、知识产权</w:t>
      </w:r>
    </w:p>
    <w:p w14:paraId="3D3A5B56">
      <w:pPr>
        <w:pStyle w:val="15"/>
        <w:adjustRightInd w:val="0"/>
        <w:snapToGrid w:val="0"/>
        <w:spacing w:before="0" w:beforeLines="0" w:after="0" w:afterLines="0" w:line="460" w:lineRule="exact"/>
        <w:ind w:firstLine="639" w:firstLineChars="213"/>
        <w:rPr>
          <w:rFonts w:ascii="仿宋" w:hAnsi="仿宋" w:eastAsia="仿宋"/>
          <w:bCs/>
          <w:snapToGrid w:val="0"/>
          <w:color w:val="auto"/>
          <w:sz w:val="30"/>
          <w:szCs w:val="30"/>
          <w:highlight w:val="none"/>
        </w:rPr>
      </w:pPr>
      <w:r>
        <w:rPr>
          <w:rFonts w:hint="eastAsia" w:ascii="仿宋" w:hAnsi="仿宋" w:eastAsia="仿宋"/>
          <w:snapToGrid w:val="0"/>
          <w:color w:val="auto"/>
          <w:sz w:val="30"/>
          <w:szCs w:val="30"/>
          <w:highlight w:val="none"/>
        </w:rPr>
        <w:t>乙方应保证所提供的货物或其任何一部分均不会侵犯任何第三方的知识产权</w:t>
      </w:r>
      <w:r>
        <w:rPr>
          <w:rFonts w:hint="eastAsia" w:ascii="仿宋" w:hAnsi="仿宋" w:eastAsia="仿宋"/>
          <w:bCs/>
          <w:snapToGrid w:val="0"/>
          <w:color w:val="auto"/>
          <w:sz w:val="30"/>
          <w:szCs w:val="30"/>
          <w:highlight w:val="none"/>
        </w:rPr>
        <w:t>。</w:t>
      </w:r>
    </w:p>
    <w:p w14:paraId="3ACF7EA0">
      <w:pPr>
        <w:pStyle w:val="15"/>
        <w:adjustRightInd w:val="0"/>
        <w:snapToGrid w:val="0"/>
        <w:spacing w:before="0" w:beforeLines="0" w:after="0" w:afterLines="0" w:line="460" w:lineRule="exact"/>
        <w:ind w:firstLine="596" w:firstLineChars="198"/>
        <w:rPr>
          <w:rFonts w:ascii="仿宋" w:hAnsi="仿宋" w:eastAsia="仿宋"/>
          <w:snapToGrid w:val="0"/>
          <w:color w:val="auto"/>
          <w:sz w:val="30"/>
          <w:szCs w:val="30"/>
          <w:highlight w:val="none"/>
          <w:u w:val="single"/>
        </w:rPr>
      </w:pPr>
      <w:r>
        <w:rPr>
          <w:rFonts w:hint="eastAsia" w:ascii="仿宋" w:hAnsi="仿宋" w:eastAsia="仿宋"/>
          <w:b/>
          <w:snapToGrid w:val="0"/>
          <w:color w:val="auto"/>
          <w:sz w:val="30"/>
          <w:szCs w:val="30"/>
          <w:highlight w:val="none"/>
        </w:rPr>
        <w:t>四、产权担保</w:t>
      </w:r>
    </w:p>
    <w:p w14:paraId="3E0E41E8">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u w:val="single"/>
        </w:rPr>
      </w:pPr>
      <w:r>
        <w:rPr>
          <w:rFonts w:hint="eastAsia" w:ascii="仿宋" w:hAnsi="仿宋" w:eastAsia="仿宋"/>
          <w:snapToGrid w:val="0"/>
          <w:color w:val="auto"/>
          <w:sz w:val="30"/>
          <w:szCs w:val="30"/>
          <w:highlight w:val="none"/>
        </w:rPr>
        <w:t>乙方保证所交付的货物的所有权完全属于乙方且无任何抵押、查封等产权瑕疵。</w:t>
      </w:r>
    </w:p>
    <w:p w14:paraId="36789F7C">
      <w:pPr>
        <w:pStyle w:val="15"/>
        <w:adjustRightInd w:val="0"/>
        <w:snapToGrid w:val="0"/>
        <w:spacing w:before="0" w:beforeLines="0" w:after="0" w:afterLines="0" w:line="460" w:lineRule="exact"/>
        <w:ind w:firstLine="596" w:firstLineChars="198"/>
        <w:rPr>
          <w:rFonts w:ascii="仿宋" w:hAnsi="仿宋" w:eastAsia="仿宋"/>
          <w:b/>
          <w:snapToGrid w:val="0"/>
          <w:color w:val="auto"/>
          <w:sz w:val="30"/>
          <w:szCs w:val="30"/>
          <w:highlight w:val="none"/>
        </w:rPr>
      </w:pPr>
      <w:r>
        <w:rPr>
          <w:rFonts w:hint="eastAsia" w:ascii="仿宋" w:hAnsi="仿宋" w:eastAsia="仿宋"/>
          <w:b/>
          <w:snapToGrid w:val="0"/>
          <w:color w:val="auto"/>
          <w:sz w:val="30"/>
          <w:szCs w:val="30"/>
          <w:highlight w:val="none"/>
        </w:rPr>
        <w:t>五、转包或分包</w:t>
      </w:r>
    </w:p>
    <w:p w14:paraId="58CE11C9">
      <w:pPr>
        <w:adjustRightInd w:val="0"/>
        <w:snapToGrid w:val="0"/>
        <w:spacing w:before="0" w:beforeLines="0" w:after="0" w:afterLines="0" w:line="460" w:lineRule="exact"/>
        <w:ind w:firstLine="639" w:firstLineChars="213"/>
        <w:rPr>
          <w:rFonts w:ascii="仿宋" w:hAnsi="仿宋" w:eastAsia="仿宋"/>
          <w:snapToGrid w:val="0"/>
          <w:color w:val="auto"/>
          <w:kern w:val="0"/>
          <w:sz w:val="30"/>
          <w:szCs w:val="30"/>
          <w:highlight w:val="none"/>
        </w:rPr>
      </w:pPr>
      <w:r>
        <w:rPr>
          <w:rFonts w:hint="eastAsia" w:ascii="仿宋" w:hAnsi="仿宋" w:eastAsia="仿宋"/>
          <w:snapToGrid w:val="0"/>
          <w:color w:val="auto"/>
          <w:kern w:val="0"/>
          <w:sz w:val="30"/>
          <w:szCs w:val="30"/>
          <w:highlight w:val="none"/>
        </w:rPr>
        <w:t>不允许转包。</w:t>
      </w:r>
    </w:p>
    <w:p w14:paraId="4B08828C">
      <w:pPr>
        <w:adjustRightInd w:val="0"/>
        <w:snapToGrid w:val="0"/>
        <w:spacing w:before="0" w:beforeLines="0" w:after="0" w:afterLines="0" w:line="460" w:lineRule="exact"/>
        <w:ind w:firstLine="639" w:firstLineChars="213"/>
        <w:rPr>
          <w:rFonts w:ascii="仿宋" w:hAnsi="仿宋" w:eastAsia="仿宋"/>
          <w:snapToGrid w:val="0"/>
          <w:color w:val="auto"/>
          <w:kern w:val="0"/>
          <w:sz w:val="30"/>
          <w:szCs w:val="30"/>
          <w:highlight w:val="none"/>
          <w:u w:val="single"/>
        </w:rPr>
      </w:pPr>
      <w:r>
        <w:rPr>
          <w:rFonts w:hint="eastAsia" w:ascii="仿宋" w:hAnsi="仿宋" w:eastAsia="仿宋"/>
          <w:snapToGrid w:val="0"/>
          <w:color w:val="auto"/>
          <w:kern w:val="0"/>
          <w:sz w:val="30"/>
          <w:szCs w:val="30"/>
          <w:highlight w:val="none"/>
        </w:rPr>
        <w:t>允许分包部分</w:t>
      </w:r>
      <w:r>
        <w:rPr>
          <w:rFonts w:hint="eastAsia" w:ascii="仿宋" w:hAnsi="仿宋" w:eastAsia="仿宋"/>
          <w:snapToGrid w:val="0"/>
          <w:color w:val="auto"/>
          <w:kern w:val="0"/>
          <w:sz w:val="30"/>
          <w:szCs w:val="30"/>
          <w:highlight w:val="none"/>
          <w:u w:val="single"/>
        </w:rPr>
        <w:t xml:space="preserve">               。</w:t>
      </w:r>
    </w:p>
    <w:p w14:paraId="1288D068">
      <w:pPr>
        <w:adjustRightInd w:val="0"/>
        <w:snapToGrid w:val="0"/>
        <w:spacing w:before="0" w:beforeLines="0" w:after="0" w:afterLines="0" w:line="460" w:lineRule="exact"/>
        <w:ind w:firstLine="600" w:firstLineChars="200"/>
        <w:rPr>
          <w:rFonts w:ascii="仿宋" w:hAnsi="仿宋" w:eastAsia="仿宋"/>
          <w:snapToGrid w:val="0"/>
          <w:color w:val="auto"/>
          <w:kern w:val="0"/>
          <w:sz w:val="30"/>
          <w:szCs w:val="30"/>
          <w:highlight w:val="none"/>
        </w:rPr>
      </w:pPr>
      <w:r>
        <w:rPr>
          <w:rFonts w:hint="eastAsia" w:ascii="仿宋" w:hAnsi="仿宋" w:eastAsia="仿宋"/>
          <w:snapToGrid w:val="0"/>
          <w:color w:val="auto"/>
          <w:kern w:val="0"/>
          <w:sz w:val="30"/>
          <w:szCs w:val="30"/>
          <w:highlight w:val="none"/>
        </w:rPr>
        <w:t>如乙方将项目转包或将不允许分包部分就行了分包，甲方有权解除合同，没收履约保证金并追究乙方的违约责任。</w:t>
      </w:r>
    </w:p>
    <w:p w14:paraId="6B647015">
      <w:pPr>
        <w:pStyle w:val="15"/>
        <w:adjustRightInd w:val="0"/>
        <w:snapToGrid w:val="0"/>
        <w:spacing w:before="0" w:beforeLines="0" w:after="0" w:afterLines="0" w:line="460" w:lineRule="exact"/>
        <w:ind w:firstLine="641" w:firstLineChars="213"/>
        <w:rPr>
          <w:rFonts w:ascii="仿宋" w:hAnsi="仿宋" w:eastAsia="仿宋"/>
          <w:snapToGrid w:val="0"/>
          <w:color w:val="auto"/>
          <w:kern w:val="0"/>
          <w:sz w:val="30"/>
          <w:szCs w:val="30"/>
          <w:highlight w:val="none"/>
        </w:rPr>
      </w:pPr>
      <w:r>
        <w:rPr>
          <w:rFonts w:hint="eastAsia" w:ascii="仿宋" w:hAnsi="仿宋" w:eastAsia="仿宋"/>
          <w:b/>
          <w:snapToGrid w:val="0"/>
          <w:color w:val="auto"/>
          <w:sz w:val="30"/>
          <w:szCs w:val="30"/>
          <w:highlight w:val="none"/>
        </w:rPr>
        <w:t>六、质保期和履约保证金</w:t>
      </w:r>
    </w:p>
    <w:p w14:paraId="52C14C56">
      <w:pPr>
        <w:pStyle w:val="15"/>
        <w:adjustRightInd w:val="0"/>
        <w:snapToGrid w:val="0"/>
        <w:spacing w:before="0" w:beforeLines="0" w:after="0" w:afterLines="0" w:line="460" w:lineRule="exact"/>
        <w:ind w:firstLine="600" w:firstLineChars="200"/>
        <w:jc w:val="left"/>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1.质保期年。（自项目验收合格交付使用之日起计）</w:t>
      </w:r>
    </w:p>
    <w:p w14:paraId="0A630797">
      <w:pPr>
        <w:pStyle w:val="15"/>
        <w:adjustRightInd w:val="0"/>
        <w:snapToGrid w:val="0"/>
        <w:spacing w:before="0" w:beforeLines="0" w:after="0" w:afterLines="0" w:line="460" w:lineRule="exact"/>
        <w:ind w:firstLine="600" w:firstLineChars="200"/>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2.履约保证金元。[履约保证金交至采购人处，在合同约定交货验收合格满（   ）个月之日起5个工作日内无息退还]</w:t>
      </w:r>
    </w:p>
    <w:p w14:paraId="57B53FD2">
      <w:pPr>
        <w:pStyle w:val="15"/>
        <w:adjustRightInd w:val="0"/>
        <w:snapToGrid w:val="0"/>
        <w:spacing w:before="0" w:beforeLines="0" w:after="0" w:afterLines="0" w:line="460" w:lineRule="exact"/>
        <w:ind w:firstLine="641" w:firstLineChars="213"/>
        <w:rPr>
          <w:rFonts w:ascii="仿宋" w:hAnsi="仿宋" w:eastAsia="仿宋"/>
          <w:b/>
          <w:snapToGrid w:val="0"/>
          <w:color w:val="auto"/>
          <w:sz w:val="30"/>
          <w:szCs w:val="30"/>
          <w:highlight w:val="none"/>
        </w:rPr>
      </w:pPr>
      <w:r>
        <w:rPr>
          <w:rFonts w:hint="eastAsia" w:ascii="仿宋" w:hAnsi="仿宋" w:eastAsia="仿宋"/>
          <w:b/>
          <w:snapToGrid w:val="0"/>
          <w:color w:val="auto"/>
          <w:sz w:val="30"/>
          <w:szCs w:val="30"/>
          <w:highlight w:val="none"/>
        </w:rPr>
        <w:t>七、项目工期及实施地点</w:t>
      </w:r>
    </w:p>
    <w:p w14:paraId="325A90DA">
      <w:pPr>
        <w:pStyle w:val="15"/>
        <w:adjustRightInd w:val="0"/>
        <w:snapToGrid w:val="0"/>
        <w:spacing w:before="0" w:beforeLines="0" w:after="0" w:afterLines="0" w:line="460" w:lineRule="exact"/>
        <w:ind w:firstLine="639" w:firstLineChars="213"/>
        <w:rPr>
          <w:rFonts w:ascii="仿宋" w:hAnsi="仿宋" w:eastAsia="仿宋"/>
          <w:bCs/>
          <w:snapToGrid w:val="0"/>
          <w:color w:val="auto"/>
          <w:sz w:val="30"/>
          <w:szCs w:val="30"/>
          <w:highlight w:val="none"/>
        </w:rPr>
      </w:pPr>
      <w:r>
        <w:rPr>
          <w:rFonts w:hint="eastAsia" w:ascii="仿宋" w:hAnsi="仿宋" w:eastAsia="仿宋"/>
          <w:bCs/>
          <w:snapToGrid w:val="0"/>
          <w:color w:val="auto"/>
          <w:sz w:val="30"/>
          <w:szCs w:val="30"/>
          <w:highlight w:val="none"/>
        </w:rPr>
        <w:t>1.交货期：</w:t>
      </w:r>
    </w:p>
    <w:p w14:paraId="6812C2A9">
      <w:pPr>
        <w:pStyle w:val="15"/>
        <w:adjustRightInd w:val="0"/>
        <w:snapToGrid w:val="0"/>
        <w:spacing w:before="0" w:beforeLines="0" w:after="0" w:afterLines="0" w:line="460" w:lineRule="exact"/>
        <w:ind w:firstLine="639" w:firstLineChars="213"/>
        <w:rPr>
          <w:rFonts w:ascii="仿宋" w:hAnsi="仿宋" w:eastAsia="仿宋"/>
          <w:b/>
          <w:snapToGrid w:val="0"/>
          <w:color w:val="auto"/>
          <w:sz w:val="30"/>
          <w:szCs w:val="30"/>
          <w:highlight w:val="none"/>
        </w:rPr>
      </w:pPr>
      <w:r>
        <w:rPr>
          <w:rFonts w:hint="eastAsia" w:ascii="仿宋" w:hAnsi="仿宋" w:eastAsia="仿宋"/>
          <w:bCs/>
          <w:snapToGrid w:val="0"/>
          <w:color w:val="auto"/>
          <w:sz w:val="30"/>
          <w:szCs w:val="30"/>
          <w:highlight w:val="none"/>
        </w:rPr>
        <w:t>2.实施地点：</w:t>
      </w:r>
    </w:p>
    <w:p w14:paraId="3B7B64F4">
      <w:pPr>
        <w:pStyle w:val="15"/>
        <w:adjustRightInd w:val="0"/>
        <w:snapToGrid w:val="0"/>
        <w:spacing w:before="0" w:beforeLines="0" w:after="0" w:afterLines="0" w:line="460" w:lineRule="exact"/>
        <w:ind w:firstLine="641" w:firstLineChars="213"/>
        <w:rPr>
          <w:rFonts w:ascii="仿宋" w:hAnsi="仿宋" w:eastAsia="仿宋"/>
          <w:b/>
          <w:snapToGrid w:val="0"/>
          <w:color w:val="auto"/>
          <w:sz w:val="30"/>
          <w:szCs w:val="30"/>
          <w:highlight w:val="none"/>
        </w:rPr>
      </w:pPr>
      <w:r>
        <w:rPr>
          <w:rFonts w:hint="eastAsia" w:ascii="仿宋" w:hAnsi="仿宋" w:eastAsia="仿宋"/>
          <w:b/>
          <w:snapToGrid w:val="0"/>
          <w:color w:val="auto"/>
          <w:sz w:val="30"/>
          <w:szCs w:val="30"/>
          <w:highlight w:val="none"/>
        </w:rPr>
        <w:t>八、货款支付</w:t>
      </w:r>
    </w:p>
    <w:p w14:paraId="11233C51">
      <w:pPr>
        <w:spacing w:beforeLines="0" w:afterLines="0" w:line="360" w:lineRule="auto"/>
        <w:rPr>
          <w:rFonts w:hint="default" w:ascii="仿宋" w:hAnsi="仿宋" w:eastAsia="仿宋"/>
          <w:bCs/>
          <w:snapToGrid w:val="0"/>
          <w:color w:val="auto"/>
          <w:sz w:val="30"/>
          <w:szCs w:val="30"/>
          <w:highlight w:val="none"/>
          <w:lang w:val="en-US" w:eastAsia="zh-CN"/>
        </w:rPr>
      </w:pPr>
      <w:r>
        <w:rPr>
          <w:rFonts w:hint="eastAsia" w:ascii="仿宋" w:hAnsi="仿宋" w:eastAsia="仿宋"/>
          <w:bCs/>
          <w:snapToGrid w:val="0"/>
          <w:color w:val="auto"/>
          <w:sz w:val="30"/>
          <w:szCs w:val="30"/>
          <w:highlight w:val="none"/>
        </w:rPr>
        <w:t xml:space="preserve"> 付款方式：</w:t>
      </w:r>
      <w:r>
        <w:rPr>
          <w:rFonts w:hint="eastAsia" w:ascii="仿宋" w:hAnsi="仿宋" w:eastAsia="仿宋"/>
          <w:bCs/>
          <w:snapToGrid w:val="0"/>
          <w:color w:val="auto"/>
          <w:sz w:val="30"/>
          <w:szCs w:val="30"/>
          <w:highlight w:val="none"/>
          <w:lang w:val="en-US" w:eastAsia="zh-CN"/>
        </w:rPr>
        <w:t>详见商务要求表</w:t>
      </w:r>
    </w:p>
    <w:p w14:paraId="6F5E2CEE">
      <w:pPr>
        <w:adjustRightInd w:val="0"/>
        <w:snapToGrid w:val="0"/>
        <w:spacing w:before="0" w:beforeLines="0" w:after="0" w:afterLines="0" w:line="460" w:lineRule="exact"/>
        <w:ind w:firstLine="641" w:firstLineChars="213"/>
        <w:rPr>
          <w:rFonts w:ascii="仿宋" w:hAnsi="仿宋" w:eastAsia="仿宋"/>
          <w:b/>
          <w:snapToGrid w:val="0"/>
          <w:color w:val="auto"/>
          <w:kern w:val="0"/>
          <w:sz w:val="30"/>
          <w:szCs w:val="30"/>
          <w:highlight w:val="none"/>
        </w:rPr>
      </w:pPr>
      <w:r>
        <w:rPr>
          <w:rFonts w:hint="eastAsia" w:ascii="仿宋" w:hAnsi="仿宋" w:eastAsia="仿宋"/>
          <w:b/>
          <w:snapToGrid w:val="0"/>
          <w:color w:val="auto"/>
          <w:kern w:val="0"/>
          <w:sz w:val="30"/>
          <w:szCs w:val="30"/>
          <w:highlight w:val="none"/>
        </w:rPr>
        <w:t>九、税费</w:t>
      </w:r>
    </w:p>
    <w:p w14:paraId="0161D33D">
      <w:pPr>
        <w:adjustRightInd w:val="0"/>
        <w:snapToGrid w:val="0"/>
        <w:spacing w:before="0" w:beforeLines="0" w:after="0" w:afterLines="0" w:line="460" w:lineRule="exact"/>
        <w:ind w:firstLine="639" w:firstLineChars="213"/>
        <w:rPr>
          <w:rFonts w:ascii="仿宋" w:hAnsi="仿宋" w:eastAsia="仿宋"/>
          <w:snapToGrid w:val="0"/>
          <w:color w:val="auto"/>
          <w:kern w:val="0"/>
          <w:sz w:val="30"/>
          <w:szCs w:val="30"/>
          <w:highlight w:val="none"/>
        </w:rPr>
      </w:pPr>
      <w:r>
        <w:rPr>
          <w:rFonts w:hint="eastAsia" w:ascii="仿宋" w:hAnsi="仿宋" w:eastAsia="仿宋"/>
          <w:snapToGrid w:val="0"/>
          <w:color w:val="auto"/>
          <w:kern w:val="0"/>
          <w:sz w:val="30"/>
          <w:szCs w:val="30"/>
          <w:highlight w:val="none"/>
        </w:rPr>
        <w:t>本合同执行中相关的一切税费均由乙方负担。</w:t>
      </w:r>
    </w:p>
    <w:p w14:paraId="3C76B6FA">
      <w:pPr>
        <w:pStyle w:val="15"/>
        <w:adjustRightInd w:val="0"/>
        <w:snapToGrid w:val="0"/>
        <w:spacing w:before="0" w:beforeLines="0" w:after="0" w:afterLines="0" w:line="460" w:lineRule="exact"/>
        <w:ind w:firstLine="596" w:firstLineChars="198"/>
        <w:rPr>
          <w:rFonts w:ascii="仿宋" w:hAnsi="仿宋" w:eastAsia="仿宋"/>
          <w:snapToGrid w:val="0"/>
          <w:color w:val="auto"/>
          <w:kern w:val="0"/>
          <w:sz w:val="30"/>
          <w:szCs w:val="30"/>
          <w:highlight w:val="none"/>
        </w:rPr>
      </w:pPr>
      <w:r>
        <w:rPr>
          <w:rFonts w:hint="eastAsia" w:ascii="仿宋" w:hAnsi="仿宋" w:eastAsia="仿宋"/>
          <w:b/>
          <w:snapToGrid w:val="0"/>
          <w:color w:val="auto"/>
          <w:sz w:val="30"/>
          <w:szCs w:val="30"/>
          <w:highlight w:val="none"/>
        </w:rPr>
        <w:t>十、质量保证及售后服务</w:t>
      </w:r>
    </w:p>
    <w:p w14:paraId="4B1FEF06">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详见招标文件。</w:t>
      </w:r>
    </w:p>
    <w:p w14:paraId="65C0811B">
      <w:pPr>
        <w:pStyle w:val="15"/>
        <w:adjustRightInd w:val="0"/>
        <w:snapToGrid w:val="0"/>
        <w:spacing w:before="0" w:beforeLines="0" w:after="0" w:afterLines="0" w:line="460" w:lineRule="exact"/>
        <w:ind w:firstLine="641" w:firstLineChars="213"/>
        <w:rPr>
          <w:rFonts w:ascii="仿宋" w:hAnsi="仿宋" w:eastAsia="仿宋"/>
          <w:b/>
          <w:snapToGrid w:val="0"/>
          <w:color w:val="auto"/>
          <w:sz w:val="30"/>
          <w:szCs w:val="30"/>
          <w:highlight w:val="none"/>
        </w:rPr>
      </w:pPr>
      <w:r>
        <w:rPr>
          <w:rFonts w:hint="eastAsia" w:ascii="仿宋" w:hAnsi="仿宋" w:eastAsia="仿宋"/>
          <w:b/>
          <w:snapToGrid w:val="0"/>
          <w:color w:val="auto"/>
          <w:sz w:val="30"/>
          <w:szCs w:val="30"/>
          <w:highlight w:val="none"/>
        </w:rPr>
        <w:t>十一、调试和验收</w:t>
      </w:r>
    </w:p>
    <w:p w14:paraId="6617895C">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详见招标文件、投标文件。</w:t>
      </w:r>
    </w:p>
    <w:p w14:paraId="65BA327B">
      <w:pPr>
        <w:pStyle w:val="15"/>
        <w:adjustRightInd w:val="0"/>
        <w:snapToGrid w:val="0"/>
        <w:spacing w:before="0" w:beforeLines="0" w:after="0" w:afterLines="0" w:line="460" w:lineRule="exact"/>
        <w:ind w:firstLine="641" w:firstLineChars="213"/>
        <w:rPr>
          <w:rFonts w:ascii="仿宋" w:hAnsi="仿宋" w:eastAsia="仿宋"/>
          <w:b/>
          <w:snapToGrid w:val="0"/>
          <w:color w:val="auto"/>
          <w:sz w:val="30"/>
          <w:szCs w:val="30"/>
          <w:highlight w:val="none"/>
        </w:rPr>
      </w:pPr>
      <w:r>
        <w:rPr>
          <w:rFonts w:hint="eastAsia" w:ascii="仿宋" w:hAnsi="仿宋" w:eastAsia="仿宋"/>
          <w:b/>
          <w:snapToGrid w:val="0"/>
          <w:color w:val="auto"/>
          <w:sz w:val="30"/>
          <w:szCs w:val="30"/>
          <w:highlight w:val="none"/>
        </w:rPr>
        <w:t>十二、货物包装</w:t>
      </w:r>
    </w:p>
    <w:p w14:paraId="2B7313DC">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详见招标文件、投标文件。</w:t>
      </w:r>
    </w:p>
    <w:p w14:paraId="446D7794">
      <w:pPr>
        <w:pStyle w:val="15"/>
        <w:adjustRightInd w:val="0"/>
        <w:snapToGrid w:val="0"/>
        <w:spacing w:before="0" w:beforeLines="0" w:after="0" w:afterLines="0" w:line="460" w:lineRule="exact"/>
        <w:ind w:firstLine="641" w:firstLineChars="213"/>
        <w:rPr>
          <w:rFonts w:ascii="仿宋" w:hAnsi="仿宋" w:eastAsia="仿宋"/>
          <w:b/>
          <w:snapToGrid w:val="0"/>
          <w:color w:val="auto"/>
          <w:sz w:val="30"/>
          <w:szCs w:val="30"/>
          <w:highlight w:val="none"/>
        </w:rPr>
      </w:pPr>
      <w:r>
        <w:rPr>
          <w:rFonts w:hint="eastAsia" w:ascii="仿宋" w:hAnsi="仿宋" w:eastAsia="仿宋"/>
          <w:b/>
          <w:snapToGrid w:val="0"/>
          <w:color w:val="auto"/>
          <w:sz w:val="30"/>
          <w:szCs w:val="30"/>
          <w:highlight w:val="none"/>
        </w:rPr>
        <w:t>十三、违约责任</w:t>
      </w:r>
    </w:p>
    <w:p w14:paraId="66407395">
      <w:pPr>
        <w:pStyle w:val="15"/>
        <w:adjustRightInd w:val="0"/>
        <w:snapToGrid w:val="0"/>
        <w:spacing w:before="0" w:beforeLines="0" w:after="0" w:afterLines="0" w:line="460" w:lineRule="exact"/>
        <w:ind w:left="0"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1.甲方无正当理由拒收验收项目的，甲方向乙方偿付拒收合同总价的百分之五违约金。</w:t>
      </w:r>
    </w:p>
    <w:p w14:paraId="40C5A42A">
      <w:pPr>
        <w:pStyle w:val="15"/>
        <w:adjustRightInd w:val="0"/>
        <w:snapToGrid w:val="0"/>
        <w:spacing w:before="0" w:beforeLines="0" w:after="0" w:afterLines="0" w:line="460" w:lineRule="exact"/>
        <w:ind w:left="0" w:firstLine="641" w:firstLineChars="213"/>
        <w:rPr>
          <w:rFonts w:ascii="仿宋" w:hAnsi="仿宋" w:eastAsia="仿宋"/>
          <w:b/>
          <w:snapToGrid w:val="0"/>
          <w:color w:val="auto"/>
          <w:sz w:val="30"/>
          <w:szCs w:val="30"/>
          <w:highlight w:val="none"/>
        </w:rPr>
      </w:pPr>
      <w:r>
        <w:rPr>
          <w:rFonts w:hint="eastAsia" w:ascii="仿宋" w:hAnsi="仿宋" w:eastAsia="仿宋"/>
          <w:b/>
          <w:snapToGrid w:val="0"/>
          <w:color w:val="auto"/>
          <w:sz w:val="30"/>
          <w:szCs w:val="30"/>
          <w:highlight w:val="none"/>
        </w:rPr>
        <w:t>2. 甲方收到乙方提供的发票，结合验收情况，验收合格的，在15日内将采购资金支付到乙方约定账户。</w:t>
      </w:r>
    </w:p>
    <w:p w14:paraId="5B842BF4">
      <w:pPr>
        <w:pStyle w:val="15"/>
        <w:adjustRightInd w:val="0"/>
        <w:snapToGrid w:val="0"/>
        <w:spacing w:before="0" w:beforeLines="0" w:after="0" w:afterLines="0" w:line="460" w:lineRule="exact"/>
        <w:ind w:left="0"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甲方无故逾期验收和办理合同款项支付手续的,甲方应按逾期付款总额每日万分之五向乙方支付违约金。</w:t>
      </w:r>
    </w:p>
    <w:p w14:paraId="2A0A09E2">
      <w:pPr>
        <w:pStyle w:val="15"/>
        <w:adjustRightInd w:val="0"/>
        <w:snapToGrid w:val="0"/>
        <w:spacing w:before="0" w:beforeLines="0" w:after="0" w:afterLines="0" w:line="460" w:lineRule="exact"/>
        <w:ind w:left="0"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 xml:space="preserve">3.乙方逾期交付项目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14:paraId="18958512">
      <w:pPr>
        <w:pStyle w:val="15"/>
        <w:adjustRightInd w:val="0"/>
        <w:snapToGrid w:val="0"/>
        <w:spacing w:before="0" w:beforeLines="0" w:after="0" w:afterLines="0" w:line="460" w:lineRule="exact"/>
        <w:ind w:left="0"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0C480B56">
      <w:pPr>
        <w:pStyle w:val="15"/>
        <w:adjustRightInd w:val="0"/>
        <w:snapToGrid w:val="0"/>
        <w:spacing w:before="0" w:beforeLines="0" w:after="0" w:afterLines="0" w:line="460" w:lineRule="exact"/>
        <w:ind w:left="0"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5.解除合同应按《浙江省政府采购合同暂行办法》向财政备案。</w:t>
      </w:r>
    </w:p>
    <w:p w14:paraId="3593C761">
      <w:pPr>
        <w:pStyle w:val="15"/>
        <w:adjustRightInd w:val="0"/>
        <w:snapToGrid w:val="0"/>
        <w:spacing w:before="0" w:beforeLines="0" w:after="0" w:afterLines="0" w:line="460" w:lineRule="exact"/>
        <w:ind w:firstLine="641" w:firstLineChars="213"/>
        <w:rPr>
          <w:rFonts w:ascii="仿宋" w:hAnsi="仿宋" w:eastAsia="仿宋"/>
          <w:b/>
          <w:snapToGrid w:val="0"/>
          <w:color w:val="auto"/>
          <w:sz w:val="30"/>
          <w:szCs w:val="30"/>
          <w:highlight w:val="none"/>
        </w:rPr>
      </w:pPr>
      <w:r>
        <w:rPr>
          <w:rFonts w:hint="eastAsia" w:ascii="仿宋" w:hAnsi="仿宋" w:eastAsia="仿宋"/>
          <w:b/>
          <w:snapToGrid w:val="0"/>
          <w:color w:val="auto"/>
          <w:sz w:val="30"/>
          <w:szCs w:val="30"/>
          <w:highlight w:val="none"/>
        </w:rPr>
        <w:t>十四、不可抗力事件处理</w:t>
      </w:r>
    </w:p>
    <w:p w14:paraId="71FD4F1A">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1.在合同有效期内，任何一方因不可抗力事件导致不能履行合同，则合同履行期可延长，其延长期与不可抗力影响期相同。</w:t>
      </w:r>
    </w:p>
    <w:p w14:paraId="73FC65DA">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2.不可抗力事件发生后，应立即通知对方，并寄送有关权威机构出具的证明。</w:t>
      </w:r>
    </w:p>
    <w:p w14:paraId="20FB6477">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3.不可抗力事件延续120天以上，双方应通过友好协商，确定是否继续履行合同。</w:t>
      </w:r>
    </w:p>
    <w:p w14:paraId="334B6441">
      <w:pPr>
        <w:pStyle w:val="15"/>
        <w:adjustRightInd w:val="0"/>
        <w:snapToGrid w:val="0"/>
        <w:spacing w:before="0" w:beforeLines="0" w:after="0" w:afterLines="0" w:line="460" w:lineRule="exact"/>
        <w:ind w:firstLine="641" w:firstLineChars="213"/>
        <w:rPr>
          <w:rFonts w:ascii="仿宋" w:hAnsi="仿宋" w:eastAsia="仿宋"/>
          <w:b/>
          <w:snapToGrid w:val="0"/>
          <w:color w:val="auto"/>
          <w:sz w:val="30"/>
          <w:szCs w:val="30"/>
          <w:highlight w:val="none"/>
        </w:rPr>
      </w:pPr>
      <w:r>
        <w:rPr>
          <w:rFonts w:hint="eastAsia" w:ascii="仿宋" w:hAnsi="仿宋" w:eastAsia="仿宋"/>
          <w:b/>
          <w:snapToGrid w:val="0"/>
          <w:color w:val="auto"/>
          <w:sz w:val="30"/>
          <w:szCs w:val="30"/>
          <w:highlight w:val="none"/>
        </w:rPr>
        <w:t>十五、诉讼</w:t>
      </w:r>
    </w:p>
    <w:p w14:paraId="6ACE3207">
      <w:pPr>
        <w:pStyle w:val="15"/>
        <w:adjustRightInd w:val="0"/>
        <w:snapToGrid w:val="0"/>
        <w:spacing w:before="0" w:beforeLines="0" w:after="0" w:afterLines="0" w:line="460" w:lineRule="exact"/>
        <w:ind w:left="0"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双方在执行合同中所发生的一切争议，应通过协商解决。如协商不成，可向甲方所在地法院起诉。</w:t>
      </w:r>
    </w:p>
    <w:p w14:paraId="0544783C">
      <w:pPr>
        <w:pStyle w:val="15"/>
        <w:adjustRightInd w:val="0"/>
        <w:snapToGrid w:val="0"/>
        <w:spacing w:before="0" w:beforeLines="0" w:after="0" w:afterLines="0" w:line="460" w:lineRule="exact"/>
        <w:ind w:firstLine="641" w:firstLineChars="213"/>
        <w:rPr>
          <w:rFonts w:ascii="仿宋" w:hAnsi="仿宋" w:eastAsia="仿宋"/>
          <w:b/>
          <w:snapToGrid w:val="0"/>
          <w:color w:val="auto"/>
          <w:sz w:val="30"/>
          <w:szCs w:val="30"/>
          <w:highlight w:val="none"/>
        </w:rPr>
      </w:pPr>
      <w:r>
        <w:rPr>
          <w:rFonts w:hint="eastAsia" w:ascii="仿宋" w:hAnsi="仿宋" w:eastAsia="仿宋"/>
          <w:b/>
          <w:snapToGrid w:val="0"/>
          <w:color w:val="auto"/>
          <w:sz w:val="30"/>
          <w:szCs w:val="30"/>
          <w:highlight w:val="none"/>
        </w:rPr>
        <w:t>十六、合同生效及其它</w:t>
      </w:r>
    </w:p>
    <w:p w14:paraId="74CE99D2">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1.合同经甲、乙两方签名并加盖单位公章后生效。</w:t>
      </w:r>
    </w:p>
    <w:p w14:paraId="5193ADE4">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2.合同执行中涉及采购资金和采购内容修改或补充的，须双方经财政部门审批，并签书面补充协议，经报政府采购监督管理部门备案后，方可作为主合同不可分割的一部分。</w:t>
      </w:r>
    </w:p>
    <w:p w14:paraId="7BB2FCB6">
      <w:pPr>
        <w:pStyle w:val="15"/>
        <w:adjustRightInd w:val="0"/>
        <w:snapToGrid w:val="0"/>
        <w:spacing w:before="0" w:beforeLines="0" w:after="0" w:afterLines="0" w:line="460" w:lineRule="exact"/>
        <w:ind w:firstLine="639" w:firstLineChars="213"/>
        <w:rPr>
          <w:rFonts w:hint="eastAsia" w:ascii="仿宋" w:hAnsi="仿宋" w:eastAsia="仿宋" w:cs="Times New Roman"/>
          <w:snapToGrid w:val="0"/>
          <w:color w:val="auto"/>
          <w:sz w:val="30"/>
          <w:szCs w:val="30"/>
          <w:highlight w:val="none"/>
        </w:rPr>
      </w:pPr>
      <w:r>
        <w:rPr>
          <w:rFonts w:hint="eastAsia" w:ascii="仿宋" w:hAnsi="仿宋" w:eastAsia="仿宋" w:cs="Times New Roman"/>
          <w:snapToGrid w:val="0"/>
          <w:color w:val="auto"/>
          <w:sz w:val="30"/>
          <w:szCs w:val="30"/>
          <w:highlight w:val="none"/>
        </w:rPr>
        <w:t>3.招标文件、投标文件与本合同具有同等法律效力。</w:t>
      </w:r>
    </w:p>
    <w:p w14:paraId="787BB387">
      <w:pPr>
        <w:pStyle w:val="15"/>
        <w:adjustRightInd w:val="0"/>
        <w:snapToGrid w:val="0"/>
        <w:spacing w:before="0" w:beforeLines="0" w:after="0" w:afterLines="0" w:line="460" w:lineRule="exact"/>
        <w:ind w:firstLine="639" w:firstLineChars="213"/>
        <w:rPr>
          <w:rFonts w:hint="eastAsia" w:ascii="仿宋" w:hAnsi="仿宋" w:eastAsia="仿宋" w:cs="Times New Roman"/>
          <w:snapToGrid w:val="0"/>
          <w:color w:val="auto"/>
          <w:sz w:val="30"/>
          <w:szCs w:val="30"/>
          <w:highlight w:val="none"/>
        </w:rPr>
      </w:pPr>
      <w:r>
        <w:rPr>
          <w:rFonts w:hint="eastAsia" w:ascii="仿宋" w:hAnsi="仿宋" w:eastAsia="仿宋" w:cs="Times New Roman"/>
          <w:b w:val="0"/>
          <w:snapToGrid w:val="0"/>
          <w:color w:val="auto"/>
          <w:sz w:val="30"/>
          <w:szCs w:val="30"/>
          <w:highlight w:val="none"/>
        </w:rPr>
        <w:t>4.对于通过预留采购项目、预留专门</w:t>
      </w:r>
      <w:r>
        <w:rPr>
          <w:rFonts w:hint="eastAsia" w:ascii="仿宋" w:hAnsi="仿宋" w:eastAsia="仿宋" w:cs="Times New Roman"/>
          <w:b w:val="0"/>
          <w:snapToGrid w:val="0"/>
          <w:color w:val="auto"/>
          <w:sz w:val="30"/>
          <w:szCs w:val="30"/>
          <w:highlight w:val="none"/>
          <w:lang w:eastAsia="zh-CN"/>
        </w:rPr>
        <w:t>标项</w:t>
      </w:r>
      <w:r>
        <w:rPr>
          <w:rFonts w:hint="eastAsia" w:ascii="仿宋" w:hAnsi="仿宋" w:eastAsia="仿宋" w:cs="Times New Roman"/>
          <w:b w:val="0"/>
          <w:snapToGrid w:val="0"/>
          <w:color w:val="auto"/>
          <w:sz w:val="30"/>
          <w:szCs w:val="30"/>
          <w:highlight w:val="none"/>
        </w:rPr>
        <w:t>、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49398B44">
      <w:pPr>
        <w:pStyle w:val="15"/>
        <w:adjustRightInd w:val="0"/>
        <w:snapToGrid w:val="0"/>
        <w:spacing w:before="0" w:beforeLines="0" w:after="0" w:afterLines="0" w:line="460" w:lineRule="exact"/>
        <w:ind w:firstLine="600" w:firstLineChars="200"/>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5.本合同未尽事宜，遵照《中华人民共和国民法典》有关条文执行。</w:t>
      </w:r>
    </w:p>
    <w:p w14:paraId="0E4114B6">
      <w:pPr>
        <w:pStyle w:val="15"/>
        <w:adjustRightInd w:val="0"/>
        <w:snapToGrid w:val="0"/>
        <w:spacing w:before="120" w:beforeLines="0" w:after="0" w:afterLines="0" w:line="460" w:lineRule="exact"/>
        <w:ind w:left="0" w:leftChars="0" w:firstLine="600" w:firstLineChars="200"/>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6.本合同一式四份，具有同等法律效力，甲、乙两方各执二份。</w:t>
      </w:r>
    </w:p>
    <w:p w14:paraId="3C697B3D">
      <w:pPr>
        <w:pStyle w:val="15"/>
        <w:adjustRightInd w:val="0"/>
        <w:snapToGrid w:val="0"/>
        <w:spacing w:before="0" w:beforeLines="0" w:after="0" w:afterLines="0" w:line="460" w:lineRule="exact"/>
        <w:ind w:left="0" w:firstLine="639" w:firstLineChars="213"/>
        <w:rPr>
          <w:rFonts w:ascii="仿宋" w:hAnsi="仿宋" w:eastAsia="仿宋"/>
          <w:snapToGrid w:val="0"/>
          <w:color w:val="auto"/>
          <w:sz w:val="30"/>
          <w:szCs w:val="30"/>
          <w:highlight w:val="none"/>
        </w:rPr>
      </w:pPr>
    </w:p>
    <w:p w14:paraId="616DB9F9">
      <w:pPr>
        <w:pStyle w:val="15"/>
        <w:adjustRightInd w:val="0"/>
        <w:snapToGrid w:val="0"/>
        <w:spacing w:before="0" w:beforeLines="0" w:after="0" w:afterLines="0" w:line="460" w:lineRule="exact"/>
        <w:ind w:left="0"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 xml:space="preserve">甲方（盖章）：                                   </w:t>
      </w:r>
    </w:p>
    <w:p w14:paraId="605E31B4">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 xml:space="preserve">地址：                                   </w:t>
      </w:r>
    </w:p>
    <w:p w14:paraId="5F694E05">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 xml:space="preserve">法定（授权）代表人：                   </w:t>
      </w:r>
    </w:p>
    <w:p w14:paraId="50E883E1">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 xml:space="preserve">签名日期：     年   月   日           </w:t>
      </w:r>
    </w:p>
    <w:p w14:paraId="61F85AAD">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p>
    <w:p w14:paraId="14762D03">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乙方（盖章）：</w:t>
      </w:r>
    </w:p>
    <w:p w14:paraId="07589A4D">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 xml:space="preserve">地址： </w:t>
      </w:r>
    </w:p>
    <w:p w14:paraId="7AED634F">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开户行：</w:t>
      </w:r>
    </w:p>
    <w:p w14:paraId="4469AE03">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开户帐号：</w:t>
      </w:r>
    </w:p>
    <w:p w14:paraId="71F826AD">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法定（授权）代表人：</w:t>
      </w:r>
    </w:p>
    <w:p w14:paraId="3A90DA73">
      <w:pPr>
        <w:pStyle w:val="15"/>
        <w:adjustRightInd w:val="0"/>
        <w:snapToGrid w:val="0"/>
        <w:spacing w:before="0" w:beforeLines="0" w:after="0" w:afterLines="0" w:line="460" w:lineRule="exact"/>
        <w:ind w:firstLine="639" w:firstLineChars="213"/>
        <w:rPr>
          <w:rFonts w:ascii="仿宋" w:hAnsi="仿宋" w:eastAsia="仿宋"/>
          <w:snapToGrid w:val="0"/>
          <w:color w:val="auto"/>
          <w:sz w:val="30"/>
          <w:szCs w:val="30"/>
          <w:highlight w:val="none"/>
        </w:rPr>
      </w:pPr>
      <w:r>
        <w:rPr>
          <w:rFonts w:hint="eastAsia" w:ascii="仿宋" w:hAnsi="仿宋" w:eastAsia="仿宋"/>
          <w:snapToGrid w:val="0"/>
          <w:color w:val="auto"/>
          <w:sz w:val="30"/>
          <w:szCs w:val="30"/>
          <w:highlight w:val="none"/>
        </w:rPr>
        <w:t>签名日期：      年   月   日</w:t>
      </w:r>
    </w:p>
    <w:p w14:paraId="745087B8">
      <w:pPr>
        <w:snapToGrid w:val="0"/>
        <w:spacing w:line="500" w:lineRule="exact"/>
        <w:ind w:left="559" w:leftChars="266" w:firstLine="0" w:firstLineChars="0"/>
        <w:rPr>
          <w:rFonts w:hint="default" w:ascii="Times New Roman" w:hAnsi="Times New Roman" w:eastAsia="仿宋"/>
          <w:snapToGrid w:val="0"/>
          <w:color w:val="auto"/>
          <w:sz w:val="32"/>
          <w:szCs w:val="32"/>
          <w:highlight w:val="none"/>
          <w:lang w:val="en-US" w:eastAsia="zh-CN"/>
        </w:rPr>
      </w:pPr>
    </w:p>
    <w:p w14:paraId="7300F212">
      <w:pPr>
        <w:rPr>
          <w:rFonts w:hint="eastAsia" w:ascii="Times New Roman" w:hAnsi="Times New Roman" w:eastAsia="仿宋"/>
          <w:snapToGrid w:val="0"/>
          <w:color w:val="auto"/>
          <w:sz w:val="32"/>
          <w:szCs w:val="32"/>
          <w:highlight w:val="none"/>
        </w:rPr>
      </w:pPr>
    </w:p>
    <w:bookmarkEnd w:id="34"/>
    <w:bookmarkEnd w:id="35"/>
    <w:bookmarkEnd w:id="36"/>
    <w:p w14:paraId="1983CE5E">
      <w:pPr>
        <w:pageBreakBefore/>
        <w:snapToGrid/>
        <w:spacing w:before="240" w:beforeLines="100" w:line="240" w:lineRule="auto"/>
        <w:ind w:firstLine="0" w:firstLineChars="0"/>
        <w:jc w:val="center"/>
        <w:outlineLvl w:val="0"/>
        <w:rPr>
          <w:rFonts w:hint="eastAsia" w:ascii="仿宋_GB2312" w:eastAsia="仿宋_GB2312" w:cs="Times New Roman"/>
          <w:b/>
          <w:bCs/>
          <w:color w:val="auto"/>
          <w:kern w:val="0"/>
          <w:sz w:val="36"/>
          <w:szCs w:val="36"/>
          <w:highlight w:val="none"/>
        </w:rPr>
      </w:pPr>
      <w:bookmarkStart w:id="37" w:name="_Toc23530"/>
      <w:bookmarkStart w:id="38" w:name="_Toc22074"/>
      <w:r>
        <w:rPr>
          <w:rFonts w:hint="eastAsia" w:ascii="仿宋_GB2312" w:eastAsia="仿宋_GB2312" w:cs="Times New Roman"/>
          <w:b/>
          <w:bCs/>
          <w:color w:val="auto"/>
          <w:kern w:val="0"/>
          <w:sz w:val="36"/>
          <w:szCs w:val="36"/>
          <w:highlight w:val="none"/>
        </w:rPr>
        <w:t>第六章  投标文件格式附件</w:t>
      </w:r>
      <w:bookmarkEnd w:id="37"/>
      <w:bookmarkEnd w:id="38"/>
    </w:p>
    <w:p w14:paraId="11C8D63C">
      <w:pPr>
        <w:snapToGrid w:val="0"/>
        <w:jc w:val="center"/>
        <w:rPr>
          <w:rFonts w:eastAsia="仿宋_GB2312"/>
          <w:b/>
          <w:color w:val="auto"/>
          <w:sz w:val="36"/>
          <w:szCs w:val="36"/>
          <w:highlight w:val="none"/>
        </w:rPr>
      </w:pPr>
    </w:p>
    <w:p w14:paraId="20AEBB57">
      <w:pPr>
        <w:snapToGrid w:val="0"/>
        <w:jc w:val="center"/>
        <w:rPr>
          <w:rFonts w:eastAsia="仿宋_GB2312"/>
          <w:b/>
          <w:color w:val="auto"/>
          <w:sz w:val="36"/>
          <w:szCs w:val="36"/>
          <w:highlight w:val="none"/>
        </w:rPr>
      </w:pPr>
    </w:p>
    <w:p w14:paraId="449BDFD2">
      <w:pPr>
        <w:snapToGrid w:val="0"/>
        <w:jc w:val="center"/>
        <w:rPr>
          <w:rFonts w:ascii="Times New Roman" w:hAnsi="Times New Roman" w:eastAsia="仿宋_GB2312"/>
          <w:b/>
          <w:color w:val="auto"/>
          <w:sz w:val="36"/>
          <w:szCs w:val="36"/>
          <w:highlight w:val="none"/>
        </w:rPr>
      </w:pPr>
    </w:p>
    <w:p w14:paraId="604400C6">
      <w:pPr>
        <w:pStyle w:val="4"/>
        <w:pageBreakBefore/>
        <w:spacing w:before="0" w:after="0" w:line="480" w:lineRule="exac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附件1</w:t>
      </w:r>
    </w:p>
    <w:p w14:paraId="21B8B91F">
      <w:pPr>
        <w:ind w:right="-110"/>
        <w:jc w:val="center"/>
        <w:rPr>
          <w:rFonts w:hint="eastAsia" w:ascii="Times New Roman" w:hAnsi="Times New Roman" w:eastAsia="仿宋_GB2312"/>
          <w:color w:val="auto"/>
          <w:spacing w:val="40"/>
          <w:sz w:val="52"/>
          <w:szCs w:val="52"/>
          <w:highlight w:val="none"/>
          <w:lang w:eastAsia="zh-CN"/>
        </w:rPr>
      </w:pPr>
      <w:r>
        <w:rPr>
          <w:rFonts w:hint="eastAsia" w:ascii="Times New Roman" w:hAnsi="Times New Roman" w:eastAsia="仿宋_GB2312"/>
          <w:color w:val="auto"/>
          <w:spacing w:val="40"/>
          <w:sz w:val="52"/>
          <w:szCs w:val="52"/>
          <w:highlight w:val="none"/>
          <w:lang w:eastAsia="zh-CN"/>
        </w:rPr>
        <w:t>《浙江省中学实验仪器设备购置项目》第二批采购项目(台州)</w:t>
      </w:r>
    </w:p>
    <w:p w14:paraId="2970B339">
      <w:pPr>
        <w:spacing w:before="240" w:beforeLines="100" w:line="240" w:lineRule="atLeast"/>
        <w:ind w:right="-108"/>
        <w:jc w:val="center"/>
        <w:rPr>
          <w:rFonts w:hint="default" w:ascii="Times New Roman" w:hAnsi="Times New Roman" w:eastAsia="仿宋_GB2312"/>
          <w:color w:val="auto"/>
          <w:sz w:val="36"/>
          <w:szCs w:val="36"/>
          <w:highlight w:val="none"/>
          <w:lang w:val="en-US" w:eastAsia="zh-CN"/>
        </w:rPr>
      </w:pPr>
      <w:r>
        <w:rPr>
          <w:rFonts w:hint="eastAsia" w:ascii="Times New Roman" w:hAnsi="Times New Roman" w:eastAsia="仿宋_GB2312"/>
          <w:color w:val="auto"/>
          <w:sz w:val="36"/>
          <w:szCs w:val="36"/>
          <w:highlight w:val="none"/>
          <w:lang w:eastAsia="zh-CN"/>
        </w:rPr>
        <w:t>项目编号：2026-SJYT-8</w:t>
      </w:r>
      <w:r>
        <w:rPr>
          <w:rFonts w:hint="default" w:ascii="Times New Roman" w:hAnsi="Times New Roman" w:eastAsia="仿宋_GB2312"/>
          <w:b/>
          <w:color w:val="auto"/>
          <w:sz w:val="36"/>
          <w:szCs w:val="36"/>
          <w:highlight w:val="none"/>
          <w:lang w:eastAsia="zh-CN"/>
        </w:rPr>
        <w:t xml:space="preserve"> </w:t>
      </w:r>
      <w:r>
        <w:rPr>
          <w:rFonts w:ascii="Times New Roman" w:hAnsi="Times New Roman" w:eastAsia="仿宋_GB2312"/>
          <w:b/>
          <w:color w:val="auto"/>
          <w:sz w:val="36"/>
          <w:szCs w:val="36"/>
          <w:highlight w:val="none"/>
        </w:rPr>
        <w:t xml:space="preserve">  </w:t>
      </w:r>
      <w:r>
        <w:rPr>
          <w:rFonts w:hint="eastAsia" w:ascii="Times New Roman" w:hAnsi="Times New Roman" w:eastAsia="仿宋_GB2312"/>
          <w:b/>
          <w:color w:val="auto"/>
          <w:sz w:val="36"/>
          <w:szCs w:val="36"/>
          <w:highlight w:val="none"/>
        </w:rPr>
        <w:t xml:space="preserve"> </w:t>
      </w:r>
      <w:r>
        <w:rPr>
          <w:rFonts w:hint="eastAsia" w:ascii="Times New Roman" w:hAnsi="Times New Roman" w:eastAsia="仿宋_GB2312"/>
          <w:color w:val="auto"/>
          <w:sz w:val="36"/>
          <w:szCs w:val="36"/>
          <w:highlight w:val="none"/>
        </w:rPr>
        <w:t>标项</w:t>
      </w:r>
      <w:r>
        <w:rPr>
          <w:rFonts w:hint="eastAsia" w:ascii="Times New Roman" w:hAnsi="Times New Roman" w:eastAsia="仿宋_GB2312"/>
          <w:color w:val="auto"/>
          <w:sz w:val="36"/>
          <w:szCs w:val="36"/>
          <w:highlight w:val="none"/>
          <w:lang w:val="en-US" w:eastAsia="zh-CN"/>
        </w:rPr>
        <w:t>***</w:t>
      </w:r>
    </w:p>
    <w:p w14:paraId="634CA210">
      <w:pPr>
        <w:ind w:right="-108"/>
        <w:jc w:val="center"/>
        <w:rPr>
          <w:rFonts w:ascii="Times New Roman" w:hAnsi="Times New Roman" w:eastAsia="仿宋_GB2312"/>
          <w:b/>
          <w:color w:val="auto"/>
          <w:spacing w:val="40"/>
          <w:sz w:val="84"/>
          <w:szCs w:val="84"/>
          <w:highlight w:val="none"/>
        </w:rPr>
      </w:pPr>
    </w:p>
    <w:p w14:paraId="010DDF56">
      <w:pPr>
        <w:spacing w:line="360" w:lineRule="auto"/>
        <w:ind w:right="-108"/>
        <w:jc w:val="center"/>
        <w:rPr>
          <w:rFonts w:ascii="Times New Roman" w:hAnsi="Times New Roman" w:eastAsia="仿宋_GB2312"/>
          <w:b/>
          <w:color w:val="auto"/>
          <w:spacing w:val="40"/>
          <w:sz w:val="84"/>
          <w:szCs w:val="84"/>
          <w:highlight w:val="none"/>
        </w:rPr>
      </w:pPr>
      <w:r>
        <w:rPr>
          <w:rFonts w:hint="eastAsia" w:ascii="Times New Roman" w:hAnsi="Times New Roman" w:eastAsia="仿宋_GB2312"/>
          <w:b/>
          <w:color w:val="auto"/>
          <w:spacing w:val="40"/>
          <w:sz w:val="84"/>
          <w:szCs w:val="84"/>
          <w:highlight w:val="none"/>
        </w:rPr>
        <w:t>资</w:t>
      </w:r>
    </w:p>
    <w:p w14:paraId="030ACEC9">
      <w:pPr>
        <w:spacing w:line="360" w:lineRule="auto"/>
        <w:ind w:right="-108"/>
        <w:jc w:val="center"/>
        <w:rPr>
          <w:rFonts w:ascii="Times New Roman" w:hAnsi="Times New Roman" w:eastAsia="仿宋_GB2312"/>
          <w:b/>
          <w:color w:val="auto"/>
          <w:spacing w:val="40"/>
          <w:sz w:val="84"/>
          <w:szCs w:val="84"/>
          <w:highlight w:val="none"/>
        </w:rPr>
      </w:pPr>
      <w:r>
        <w:rPr>
          <w:rFonts w:hint="eastAsia" w:ascii="Times New Roman" w:hAnsi="Times New Roman" w:eastAsia="仿宋_GB2312"/>
          <w:b/>
          <w:color w:val="auto"/>
          <w:spacing w:val="40"/>
          <w:sz w:val="84"/>
          <w:szCs w:val="84"/>
          <w:highlight w:val="none"/>
        </w:rPr>
        <w:t>质</w:t>
      </w:r>
    </w:p>
    <w:p w14:paraId="2A6AC8B4">
      <w:pPr>
        <w:spacing w:line="360" w:lineRule="auto"/>
        <w:ind w:right="-108"/>
        <w:jc w:val="center"/>
        <w:rPr>
          <w:rFonts w:ascii="Times New Roman" w:hAnsi="Times New Roman" w:eastAsia="仿宋_GB2312"/>
          <w:b/>
          <w:color w:val="auto"/>
          <w:spacing w:val="40"/>
          <w:sz w:val="84"/>
          <w:szCs w:val="84"/>
          <w:highlight w:val="none"/>
        </w:rPr>
      </w:pPr>
      <w:r>
        <w:rPr>
          <w:rFonts w:hint="eastAsia" w:ascii="Times New Roman" w:hAnsi="Times New Roman" w:eastAsia="仿宋_GB2312"/>
          <w:b/>
          <w:color w:val="auto"/>
          <w:spacing w:val="40"/>
          <w:sz w:val="84"/>
          <w:szCs w:val="84"/>
          <w:highlight w:val="none"/>
        </w:rPr>
        <w:t>文</w:t>
      </w:r>
    </w:p>
    <w:p w14:paraId="6245A8BA">
      <w:pPr>
        <w:spacing w:line="360" w:lineRule="auto"/>
        <w:ind w:right="-108"/>
        <w:jc w:val="center"/>
        <w:rPr>
          <w:rFonts w:ascii="Times New Roman" w:hAnsi="Times New Roman" w:eastAsia="仿宋_GB2312"/>
          <w:b/>
          <w:color w:val="auto"/>
          <w:spacing w:val="40"/>
          <w:sz w:val="84"/>
          <w:szCs w:val="84"/>
          <w:highlight w:val="none"/>
        </w:rPr>
      </w:pPr>
      <w:r>
        <w:rPr>
          <w:rFonts w:hint="eastAsia" w:ascii="Times New Roman" w:hAnsi="Times New Roman" w:eastAsia="仿宋_GB2312"/>
          <w:b/>
          <w:color w:val="auto"/>
          <w:spacing w:val="40"/>
          <w:sz w:val="84"/>
          <w:szCs w:val="84"/>
          <w:highlight w:val="none"/>
        </w:rPr>
        <w:t>件</w:t>
      </w:r>
    </w:p>
    <w:p w14:paraId="7E3215BB">
      <w:pPr>
        <w:spacing w:line="520" w:lineRule="exact"/>
        <w:ind w:right="533" w:firstLine="720" w:firstLineChars="200"/>
        <w:rPr>
          <w:rFonts w:ascii="Times New Roman" w:hAnsi="Times New Roman" w:eastAsia="仿宋_GB2312"/>
          <w:color w:val="auto"/>
          <w:sz w:val="36"/>
          <w:szCs w:val="36"/>
          <w:highlight w:val="none"/>
        </w:rPr>
      </w:pPr>
      <w:r>
        <w:rPr>
          <w:rFonts w:hint="eastAsia" w:ascii="Times New Roman" w:hAnsi="Times New Roman" w:eastAsia="仿宋_GB2312"/>
          <w:color w:val="auto"/>
          <w:sz w:val="36"/>
          <w:szCs w:val="36"/>
          <w:highlight w:val="none"/>
        </w:rPr>
        <w:t>单位全称（公章）：</w:t>
      </w:r>
    </w:p>
    <w:p w14:paraId="6794FD97">
      <w:pPr>
        <w:spacing w:line="520" w:lineRule="exact"/>
        <w:ind w:right="533" w:firstLine="720" w:firstLineChars="200"/>
        <w:rPr>
          <w:rFonts w:ascii="Times New Roman" w:hAnsi="Times New Roman" w:eastAsia="仿宋_GB2312"/>
          <w:color w:val="auto"/>
          <w:sz w:val="36"/>
          <w:szCs w:val="36"/>
          <w:highlight w:val="none"/>
        </w:rPr>
      </w:pPr>
      <w:r>
        <w:rPr>
          <w:rFonts w:hint="eastAsia" w:ascii="Times New Roman" w:hAnsi="Times New Roman" w:eastAsia="仿宋_GB2312"/>
          <w:color w:val="auto"/>
          <w:sz w:val="36"/>
          <w:szCs w:val="36"/>
          <w:highlight w:val="none"/>
          <w:lang w:eastAsia="zh-CN"/>
        </w:rPr>
        <w:t>授权代表</w:t>
      </w:r>
      <w:r>
        <w:rPr>
          <w:rFonts w:hint="eastAsia" w:ascii="Times New Roman" w:hAnsi="Times New Roman" w:eastAsia="仿宋_GB2312"/>
          <w:color w:val="auto"/>
          <w:sz w:val="36"/>
          <w:szCs w:val="36"/>
          <w:highlight w:val="none"/>
        </w:rPr>
        <w:t>姓名：</w:t>
      </w:r>
    </w:p>
    <w:p w14:paraId="686A536D">
      <w:pPr>
        <w:spacing w:line="520" w:lineRule="exact"/>
        <w:ind w:right="533" w:firstLine="720" w:firstLineChars="200"/>
        <w:rPr>
          <w:rFonts w:ascii="Times New Roman" w:hAnsi="Times New Roman" w:eastAsia="仿宋_GB2312"/>
          <w:color w:val="auto"/>
          <w:sz w:val="36"/>
          <w:szCs w:val="36"/>
          <w:highlight w:val="none"/>
        </w:rPr>
      </w:pPr>
      <w:r>
        <w:rPr>
          <w:rFonts w:hint="eastAsia" w:ascii="Times New Roman" w:hAnsi="Times New Roman" w:eastAsia="仿宋_GB2312"/>
          <w:color w:val="auto"/>
          <w:sz w:val="36"/>
          <w:szCs w:val="36"/>
          <w:highlight w:val="none"/>
        </w:rPr>
        <w:t>地    址：</w:t>
      </w:r>
    </w:p>
    <w:p w14:paraId="3389EA9B">
      <w:pPr>
        <w:spacing w:line="520" w:lineRule="exact"/>
        <w:ind w:right="533" w:firstLine="720" w:firstLineChars="200"/>
        <w:rPr>
          <w:rFonts w:ascii="Times New Roman" w:hAnsi="Times New Roman" w:eastAsia="仿宋_GB2312"/>
          <w:color w:val="auto"/>
          <w:sz w:val="36"/>
          <w:szCs w:val="36"/>
          <w:highlight w:val="none"/>
        </w:rPr>
      </w:pPr>
      <w:r>
        <w:rPr>
          <w:rFonts w:hint="eastAsia" w:ascii="Times New Roman" w:hAnsi="Times New Roman" w:eastAsia="仿宋_GB2312"/>
          <w:color w:val="auto"/>
          <w:sz w:val="36"/>
          <w:szCs w:val="36"/>
          <w:highlight w:val="none"/>
        </w:rPr>
        <w:t>时    间：</w:t>
      </w:r>
    </w:p>
    <w:p w14:paraId="67A62457">
      <w:pPr>
        <w:pageBreakBefore/>
        <w:snapToGrid w:val="0"/>
        <w:spacing w:before="50" w:after="50" w:line="480" w:lineRule="exact"/>
        <w:ind w:firstLine="643" w:firstLineChars="200"/>
        <w:rPr>
          <w:rFonts w:ascii="Times New Roman" w:hAnsi="Times New Roman" w:eastAsia="仿宋_GB2312"/>
          <w:b/>
          <w:bCs/>
          <w:color w:val="auto"/>
          <w:sz w:val="32"/>
          <w:szCs w:val="32"/>
          <w:highlight w:val="none"/>
        </w:rPr>
      </w:pPr>
      <w:r>
        <w:rPr>
          <w:rFonts w:hint="eastAsia" w:ascii="Times New Roman" w:hAnsi="Times New Roman" w:eastAsia="仿宋_GB2312"/>
          <w:b/>
          <w:color w:val="auto"/>
          <w:sz w:val="32"/>
          <w:szCs w:val="32"/>
          <w:highlight w:val="none"/>
        </w:rPr>
        <w:t>一、</w:t>
      </w:r>
      <w:r>
        <w:rPr>
          <w:rFonts w:hint="eastAsia" w:ascii="Times New Roman" w:hAnsi="Times New Roman" w:eastAsia="仿宋_GB2312"/>
          <w:b/>
          <w:bCs/>
          <w:color w:val="auto"/>
          <w:sz w:val="32"/>
          <w:szCs w:val="32"/>
          <w:highlight w:val="none"/>
        </w:rPr>
        <w:t>资质文件目录</w:t>
      </w:r>
    </w:p>
    <w:p w14:paraId="18646470">
      <w:pPr>
        <w:tabs>
          <w:tab w:val="center" w:pos="4478"/>
        </w:tabs>
        <w:snapToGrid w:val="0"/>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（一）投标声明书（见附件2）；</w:t>
      </w:r>
    </w:p>
    <w:p w14:paraId="71C22328">
      <w:pPr>
        <w:snapToGrid w:val="0"/>
        <w:spacing w:line="480" w:lineRule="exact"/>
        <w:ind w:firstLine="588" w:firstLineChars="196"/>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（二）</w:t>
      </w:r>
      <w:r>
        <w:rPr>
          <w:rFonts w:hint="eastAsia" w:ascii="Times New Roman" w:hAnsi="Times New Roman" w:eastAsia="仿宋_GB2312"/>
          <w:color w:val="auto"/>
          <w:sz w:val="30"/>
          <w:szCs w:val="30"/>
          <w:highlight w:val="none"/>
          <w:shd w:val="clear" w:color="auto" w:fill="auto"/>
        </w:rPr>
        <w:t>法定代表人授权委托书</w:t>
      </w:r>
      <w:r>
        <w:rPr>
          <w:rFonts w:hint="eastAsia" w:ascii="仿宋" w:hAnsi="仿宋" w:eastAsia="仿宋"/>
          <w:color w:val="auto"/>
          <w:sz w:val="30"/>
          <w:szCs w:val="30"/>
          <w:highlight w:val="none"/>
          <w:shd w:val="clear" w:color="auto" w:fill="auto"/>
        </w:rPr>
        <w:t>(以非联合体形式投标的提供，格式见附件3</w:t>
      </w:r>
      <w:r>
        <w:rPr>
          <w:rFonts w:ascii="仿宋" w:hAnsi="仿宋" w:eastAsia="仿宋"/>
          <w:color w:val="auto"/>
          <w:sz w:val="30"/>
          <w:szCs w:val="30"/>
          <w:highlight w:val="none"/>
          <w:shd w:val="clear" w:color="auto" w:fill="auto"/>
        </w:rPr>
        <w:t>-1</w:t>
      </w:r>
      <w:r>
        <w:rPr>
          <w:rFonts w:hint="eastAsia" w:ascii="仿宋" w:hAnsi="仿宋" w:eastAsia="仿宋"/>
          <w:color w:val="auto"/>
          <w:sz w:val="30"/>
          <w:szCs w:val="30"/>
          <w:highlight w:val="none"/>
          <w:shd w:val="clear" w:color="auto" w:fill="auto"/>
        </w:rPr>
        <w:t>)或法定代表人身份证明（法定代表人代表响应方投标的提供，格式见附件3</w:t>
      </w:r>
      <w:r>
        <w:rPr>
          <w:rFonts w:ascii="仿宋" w:hAnsi="仿宋" w:eastAsia="仿宋"/>
          <w:color w:val="auto"/>
          <w:sz w:val="30"/>
          <w:szCs w:val="30"/>
          <w:highlight w:val="none"/>
          <w:shd w:val="clear" w:color="auto" w:fill="auto"/>
        </w:rPr>
        <w:t>-2</w:t>
      </w:r>
      <w:r>
        <w:rPr>
          <w:rFonts w:hint="eastAsia" w:ascii="仿宋" w:hAnsi="仿宋" w:eastAsia="仿宋"/>
          <w:color w:val="auto"/>
          <w:sz w:val="30"/>
          <w:szCs w:val="30"/>
          <w:highlight w:val="none"/>
          <w:shd w:val="clear" w:color="auto" w:fill="auto"/>
        </w:rPr>
        <w:t>）</w:t>
      </w:r>
      <w:r>
        <w:rPr>
          <w:rFonts w:hint="eastAsia" w:ascii="Times New Roman" w:hAnsi="Times New Roman" w:eastAsia="仿宋_GB2312"/>
          <w:color w:val="auto"/>
          <w:sz w:val="30"/>
          <w:szCs w:val="30"/>
          <w:highlight w:val="none"/>
          <w:shd w:val="clear" w:color="auto" w:fill="auto"/>
        </w:rPr>
        <w:t>；</w:t>
      </w:r>
    </w:p>
    <w:p w14:paraId="302804D9">
      <w:pPr>
        <w:snapToGrid w:val="0"/>
        <w:spacing w:line="480" w:lineRule="exact"/>
        <w:ind w:firstLine="588" w:firstLineChars="196"/>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（三）提供符合要求的营业执照复印件并加盖投标人公章；事业单位的，则提供有效的《事业单位法人证书》副本复印件并加盖投标人公章；</w:t>
      </w:r>
      <w:r>
        <w:rPr>
          <w:rFonts w:hint="eastAsia" w:ascii="仿宋_GB2312" w:hAnsi="仿宋" w:eastAsia="仿宋_GB2312"/>
          <w:color w:val="auto"/>
          <w:sz w:val="30"/>
          <w:szCs w:val="30"/>
          <w:highlight w:val="none"/>
        </w:rPr>
        <w:t>社会团体法人的，则提供有效的《社会团体法人登记证书》副本复印件并加盖单位公章；</w:t>
      </w:r>
      <w:r>
        <w:rPr>
          <w:rFonts w:hint="eastAsia" w:ascii="Times New Roman" w:hAnsi="Times New Roman" w:eastAsia="仿宋_GB2312"/>
          <w:color w:val="auto"/>
          <w:sz w:val="30"/>
          <w:szCs w:val="30"/>
          <w:highlight w:val="none"/>
        </w:rPr>
        <w:t>自然人的，则提供有效的身份证复印件并签字；</w:t>
      </w:r>
    </w:p>
    <w:p w14:paraId="51F1E043">
      <w:pPr>
        <w:snapToGrid w:val="0"/>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（四）联合投标协议书（</w:t>
      </w:r>
      <w:r>
        <w:rPr>
          <w:rFonts w:hint="eastAsia" w:ascii="仿宋" w:hAnsi="仿宋" w:eastAsia="仿宋"/>
          <w:color w:val="auto"/>
          <w:sz w:val="30"/>
          <w:szCs w:val="30"/>
          <w:highlight w:val="none"/>
          <w:shd w:val="clear" w:color="auto" w:fill="auto"/>
        </w:rPr>
        <w:t>以联合体形式响应的须提供</w:t>
      </w:r>
      <w:r>
        <w:rPr>
          <w:rFonts w:hint="eastAsia" w:ascii="Times New Roman" w:hAnsi="Times New Roman" w:eastAsia="仿宋_GB2312"/>
          <w:color w:val="auto"/>
          <w:sz w:val="30"/>
          <w:szCs w:val="30"/>
          <w:highlight w:val="none"/>
        </w:rPr>
        <w:t>，格式见附件</w:t>
      </w:r>
      <w:r>
        <w:rPr>
          <w:rFonts w:ascii="Times New Roman" w:hAnsi="Times New Roman" w:eastAsia="仿宋_GB2312"/>
          <w:color w:val="auto"/>
          <w:sz w:val="30"/>
          <w:szCs w:val="30"/>
          <w:highlight w:val="none"/>
        </w:rPr>
        <w:t>4</w:t>
      </w:r>
      <w:r>
        <w:rPr>
          <w:rFonts w:hint="eastAsia" w:ascii="Times New Roman" w:hAnsi="Times New Roman" w:eastAsia="仿宋_GB2312"/>
          <w:color w:val="auto"/>
          <w:sz w:val="30"/>
          <w:szCs w:val="30"/>
          <w:highlight w:val="none"/>
        </w:rPr>
        <w:t>）;</w:t>
      </w:r>
    </w:p>
    <w:p w14:paraId="1442B236">
      <w:pPr>
        <w:snapToGrid w:val="0"/>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（五）联合投标授权委托书（</w:t>
      </w:r>
      <w:r>
        <w:rPr>
          <w:rFonts w:hint="eastAsia" w:ascii="仿宋" w:hAnsi="仿宋" w:eastAsia="仿宋"/>
          <w:color w:val="auto"/>
          <w:sz w:val="30"/>
          <w:szCs w:val="30"/>
          <w:highlight w:val="none"/>
          <w:shd w:val="clear" w:color="auto" w:fill="auto"/>
        </w:rPr>
        <w:t>以联合体形式响应的须提供</w:t>
      </w:r>
      <w:r>
        <w:rPr>
          <w:rFonts w:hint="eastAsia" w:ascii="Times New Roman" w:hAnsi="Times New Roman" w:eastAsia="仿宋_GB2312"/>
          <w:color w:val="auto"/>
          <w:sz w:val="30"/>
          <w:szCs w:val="30"/>
          <w:highlight w:val="none"/>
        </w:rPr>
        <w:t>，格式见附件</w:t>
      </w:r>
      <w:r>
        <w:rPr>
          <w:rFonts w:ascii="Times New Roman" w:hAnsi="Times New Roman" w:eastAsia="仿宋_GB2312"/>
          <w:color w:val="auto"/>
          <w:sz w:val="30"/>
          <w:szCs w:val="30"/>
          <w:highlight w:val="none"/>
        </w:rPr>
        <w:t>5</w:t>
      </w:r>
      <w:r>
        <w:rPr>
          <w:rFonts w:hint="eastAsia" w:ascii="Times New Roman" w:hAnsi="Times New Roman" w:eastAsia="仿宋_GB2312"/>
          <w:color w:val="auto"/>
          <w:sz w:val="30"/>
          <w:szCs w:val="30"/>
          <w:highlight w:val="none"/>
        </w:rPr>
        <w:t>）;</w:t>
      </w:r>
    </w:p>
    <w:p w14:paraId="503B2E7C">
      <w:pPr>
        <w:snapToGrid w:val="0"/>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（六）分包意向协议（</w:t>
      </w:r>
      <w:r>
        <w:rPr>
          <w:rFonts w:hint="eastAsia" w:ascii="仿宋" w:hAnsi="仿宋" w:eastAsia="仿宋" w:cs="Times New Roman"/>
          <w:color w:val="auto"/>
          <w:sz w:val="30"/>
          <w:szCs w:val="30"/>
          <w:highlight w:val="none"/>
          <w:shd w:val="clear" w:color="auto" w:fill="auto"/>
        </w:rPr>
        <w:t>以分包方式履行合同的须提供</w:t>
      </w:r>
      <w:r>
        <w:rPr>
          <w:rFonts w:hint="eastAsia" w:ascii="Times New Roman" w:hAnsi="Times New Roman" w:eastAsia="仿宋_GB2312"/>
          <w:color w:val="auto"/>
          <w:sz w:val="30"/>
          <w:szCs w:val="30"/>
          <w:highlight w:val="none"/>
        </w:rPr>
        <w:t>，格式见附件</w:t>
      </w:r>
      <w:r>
        <w:rPr>
          <w:rFonts w:ascii="Times New Roman" w:hAnsi="Times New Roman" w:eastAsia="仿宋_GB2312"/>
          <w:color w:val="auto"/>
          <w:sz w:val="30"/>
          <w:szCs w:val="30"/>
          <w:highlight w:val="none"/>
        </w:rPr>
        <w:t>6</w:t>
      </w:r>
      <w:r>
        <w:rPr>
          <w:rFonts w:hint="eastAsia" w:ascii="Times New Roman" w:hAnsi="Times New Roman" w:eastAsia="仿宋_GB2312"/>
          <w:color w:val="auto"/>
          <w:sz w:val="30"/>
          <w:szCs w:val="30"/>
          <w:highlight w:val="none"/>
        </w:rPr>
        <w:t>）</w:t>
      </w:r>
    </w:p>
    <w:p w14:paraId="3C387027">
      <w:pPr>
        <w:snapToGrid w:val="0"/>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（七）中小企业声明函（若需要，见附件</w:t>
      </w:r>
      <w:r>
        <w:rPr>
          <w:rFonts w:ascii="Times New Roman" w:hAnsi="Times New Roman" w:eastAsia="仿宋_GB2312"/>
          <w:color w:val="auto"/>
          <w:sz w:val="30"/>
          <w:szCs w:val="30"/>
          <w:highlight w:val="none"/>
        </w:rPr>
        <w:t>7</w:t>
      </w:r>
      <w:r>
        <w:rPr>
          <w:rFonts w:hint="eastAsia" w:ascii="Times New Roman" w:hAnsi="Times New Roman" w:eastAsia="仿宋_GB2312"/>
          <w:color w:val="auto"/>
          <w:sz w:val="30"/>
          <w:szCs w:val="30"/>
          <w:highlight w:val="none"/>
        </w:rPr>
        <w:t>）；</w:t>
      </w:r>
    </w:p>
    <w:p w14:paraId="0E5B4528">
      <w:pPr>
        <w:snapToGrid w:val="0"/>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（八）残疾人福利企业声明函（若需要，见附件</w:t>
      </w:r>
      <w:r>
        <w:rPr>
          <w:rFonts w:ascii="Times New Roman" w:hAnsi="Times New Roman" w:eastAsia="仿宋_GB2312"/>
          <w:color w:val="auto"/>
          <w:sz w:val="30"/>
          <w:szCs w:val="30"/>
          <w:highlight w:val="none"/>
        </w:rPr>
        <w:t>8</w:t>
      </w:r>
      <w:r>
        <w:rPr>
          <w:rFonts w:hint="eastAsia" w:ascii="Times New Roman" w:hAnsi="Times New Roman" w:eastAsia="仿宋_GB2312"/>
          <w:color w:val="auto"/>
          <w:sz w:val="30"/>
          <w:szCs w:val="30"/>
          <w:highlight w:val="none"/>
        </w:rPr>
        <w:t>）；</w:t>
      </w:r>
    </w:p>
    <w:p w14:paraId="48414502">
      <w:pPr>
        <w:snapToGrid w:val="0"/>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（九）监狱企业声明函（若需要，格式自拟）。</w:t>
      </w:r>
    </w:p>
    <w:p w14:paraId="2B11CEDF">
      <w:pPr>
        <w:snapToGrid w:val="0"/>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（十）提供采购公告中符合投标人特定条件要求（若有）的有效的其他资质复印件（加盖投标人公章）及需要说明的资料；</w:t>
      </w:r>
    </w:p>
    <w:p w14:paraId="4A3558BE">
      <w:pPr>
        <w:snapToGrid w:val="0"/>
        <w:spacing w:line="480" w:lineRule="exact"/>
        <w:ind w:firstLine="588" w:firstLineChars="196"/>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（十一）投标人认为需要的其他文件资料和说明（格式自拟）。</w:t>
      </w:r>
    </w:p>
    <w:p w14:paraId="5C5E353F">
      <w:pPr>
        <w:snapToGrid/>
        <w:spacing w:line="240" w:lineRule="auto"/>
        <w:ind w:firstLine="0" w:firstLineChars="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br w:type="page"/>
      </w:r>
    </w:p>
    <w:p w14:paraId="18E057A8">
      <w:pPr>
        <w:snapToGrid w:val="0"/>
        <w:spacing w:line="460" w:lineRule="exact"/>
        <w:ind w:firstLine="446" w:firstLineChars="148"/>
        <w:jc w:val="left"/>
        <w:outlineLvl w:val="9"/>
        <w:rPr>
          <w:rFonts w:ascii="仿宋" w:hAnsi="仿宋" w:eastAsia="仿宋"/>
          <w:b/>
          <w:bCs/>
          <w:color w:val="auto"/>
          <w:sz w:val="30"/>
          <w:szCs w:val="30"/>
          <w:highlight w:val="none"/>
        </w:rPr>
      </w:pPr>
      <w:r>
        <w:rPr>
          <w:rFonts w:hint="eastAsia" w:ascii="仿宋" w:hAnsi="仿宋" w:eastAsia="仿宋"/>
          <w:b/>
          <w:bCs/>
          <w:color w:val="auto"/>
          <w:sz w:val="30"/>
          <w:szCs w:val="30"/>
          <w:highlight w:val="none"/>
        </w:rPr>
        <w:t>▲投标人须知（九）投标无效的情形中“1.投标人未能提供合格的资格文件”包括但不限于下列情形：</w:t>
      </w:r>
    </w:p>
    <w:p w14:paraId="5D11A661">
      <w:pPr>
        <w:snapToGrid w:val="0"/>
        <w:spacing w:line="460" w:lineRule="exact"/>
        <w:ind w:firstLine="446" w:firstLineChars="148"/>
        <w:jc w:val="left"/>
        <w:outlineLvl w:val="9"/>
        <w:rPr>
          <w:rFonts w:ascii="仿宋" w:hAnsi="仿宋" w:eastAsia="仿宋"/>
          <w:b/>
          <w:bCs/>
          <w:color w:val="auto"/>
          <w:sz w:val="30"/>
          <w:szCs w:val="30"/>
          <w:highlight w:val="none"/>
        </w:rPr>
      </w:pPr>
      <w:r>
        <w:rPr>
          <w:rFonts w:hint="eastAsia" w:ascii="仿宋" w:hAnsi="仿宋" w:eastAsia="仿宋"/>
          <w:b/>
          <w:bCs/>
          <w:color w:val="auto"/>
          <w:sz w:val="30"/>
          <w:szCs w:val="30"/>
          <w:highlight w:val="none"/>
        </w:rPr>
        <w:t>1</w:t>
      </w:r>
      <w:r>
        <w:rPr>
          <w:rFonts w:ascii="仿宋" w:hAnsi="仿宋" w:eastAsia="仿宋"/>
          <w:b/>
          <w:bCs/>
          <w:color w:val="auto"/>
          <w:sz w:val="30"/>
          <w:szCs w:val="30"/>
          <w:highlight w:val="none"/>
        </w:rPr>
        <w:t>.</w:t>
      </w:r>
      <w:r>
        <w:rPr>
          <w:rFonts w:hint="eastAsia" w:ascii="仿宋" w:hAnsi="仿宋" w:eastAsia="仿宋"/>
          <w:b/>
          <w:bCs/>
          <w:color w:val="auto"/>
          <w:sz w:val="30"/>
          <w:szCs w:val="30"/>
          <w:highlight w:val="none"/>
          <w:lang w:val="en-US" w:eastAsia="zh-CN"/>
        </w:rPr>
        <w:t>投标</w:t>
      </w:r>
      <w:r>
        <w:rPr>
          <w:rFonts w:hint="eastAsia" w:ascii="仿宋" w:hAnsi="仿宋" w:eastAsia="仿宋"/>
          <w:b/>
          <w:bCs/>
          <w:color w:val="auto"/>
          <w:sz w:val="30"/>
          <w:szCs w:val="30"/>
          <w:highlight w:val="none"/>
        </w:rPr>
        <w:t>声明书：</w:t>
      </w:r>
    </w:p>
    <w:p w14:paraId="4EC41889">
      <w:pPr>
        <w:snapToGrid w:val="0"/>
        <w:spacing w:line="460" w:lineRule="exact"/>
        <w:ind w:firstLine="444" w:firstLineChars="148"/>
        <w:jc w:val="left"/>
        <w:outlineLvl w:val="9"/>
        <w:rPr>
          <w:rFonts w:ascii="仿宋" w:hAnsi="仿宋" w:eastAsia="仿宋"/>
          <w:bCs/>
          <w:color w:val="auto"/>
          <w:sz w:val="30"/>
          <w:szCs w:val="30"/>
          <w:highlight w:val="none"/>
        </w:rPr>
      </w:pPr>
      <w:r>
        <w:rPr>
          <w:rFonts w:hint="eastAsia" w:ascii="仿宋" w:hAnsi="仿宋" w:eastAsia="仿宋"/>
          <w:color w:val="auto"/>
          <w:sz w:val="30"/>
          <w:szCs w:val="30"/>
          <w:highlight w:val="none"/>
        </w:rPr>
        <w:t>以非联合体形式投标的，</w:t>
      </w:r>
      <w:r>
        <w:rPr>
          <w:rFonts w:hint="eastAsia" w:ascii="仿宋" w:hAnsi="仿宋" w:eastAsia="仿宋"/>
          <w:bCs/>
          <w:color w:val="auto"/>
          <w:sz w:val="30"/>
          <w:szCs w:val="30"/>
          <w:highlight w:val="none"/>
        </w:rPr>
        <w:t>未提供声明书或声明书未盖投标人公章；</w:t>
      </w:r>
    </w:p>
    <w:p w14:paraId="61C93B78">
      <w:pPr>
        <w:snapToGrid w:val="0"/>
        <w:spacing w:line="460" w:lineRule="exact"/>
        <w:ind w:firstLine="444" w:firstLineChars="148"/>
        <w:jc w:val="left"/>
        <w:outlineLvl w:val="9"/>
        <w:rPr>
          <w:rFonts w:ascii="仿宋" w:hAnsi="仿宋" w:eastAsia="仿宋"/>
          <w:bCs/>
          <w:color w:val="auto"/>
          <w:sz w:val="30"/>
          <w:szCs w:val="30"/>
          <w:highlight w:val="none"/>
        </w:rPr>
      </w:pPr>
      <w:r>
        <w:rPr>
          <w:rFonts w:hint="eastAsia" w:ascii="仿宋" w:hAnsi="仿宋" w:eastAsia="仿宋"/>
          <w:bCs/>
          <w:color w:val="auto"/>
          <w:sz w:val="30"/>
          <w:szCs w:val="30"/>
          <w:highlight w:val="none"/>
        </w:rPr>
        <w:t>以</w:t>
      </w:r>
      <w:r>
        <w:rPr>
          <w:rFonts w:hint="eastAsia" w:ascii="仿宋" w:hAnsi="仿宋" w:eastAsia="仿宋"/>
          <w:color w:val="auto"/>
          <w:sz w:val="30"/>
          <w:szCs w:val="30"/>
          <w:highlight w:val="none"/>
        </w:rPr>
        <w:t>联合体形式投标的，未分别提供联合体各方声明书</w:t>
      </w:r>
      <w:r>
        <w:rPr>
          <w:rFonts w:hint="eastAsia" w:ascii="仿宋" w:hAnsi="仿宋" w:eastAsia="仿宋"/>
          <w:bCs/>
          <w:color w:val="auto"/>
          <w:sz w:val="30"/>
          <w:szCs w:val="30"/>
          <w:highlight w:val="none"/>
        </w:rPr>
        <w:t>或声明书未盖投标人公章</w:t>
      </w:r>
      <w:r>
        <w:rPr>
          <w:rFonts w:hint="eastAsia" w:ascii="仿宋" w:hAnsi="仿宋" w:eastAsia="仿宋"/>
          <w:color w:val="auto"/>
          <w:sz w:val="30"/>
          <w:szCs w:val="30"/>
          <w:highlight w:val="none"/>
        </w:rPr>
        <w:t>；</w:t>
      </w:r>
    </w:p>
    <w:p w14:paraId="7B194ED8">
      <w:pPr>
        <w:snapToGrid w:val="0"/>
        <w:spacing w:line="460" w:lineRule="exact"/>
        <w:ind w:firstLine="446" w:firstLineChars="148"/>
        <w:jc w:val="left"/>
        <w:outlineLvl w:val="9"/>
        <w:rPr>
          <w:rFonts w:ascii="仿宋" w:hAnsi="仿宋" w:eastAsia="仿宋"/>
          <w:b/>
          <w:color w:val="auto"/>
          <w:sz w:val="30"/>
          <w:szCs w:val="30"/>
          <w:highlight w:val="none"/>
        </w:rPr>
      </w:pPr>
      <w:r>
        <w:rPr>
          <w:rFonts w:ascii="仿宋" w:hAnsi="仿宋" w:eastAsia="仿宋"/>
          <w:b/>
          <w:color w:val="auto"/>
          <w:sz w:val="30"/>
          <w:szCs w:val="30"/>
          <w:highlight w:val="none"/>
        </w:rPr>
        <w:t>2.</w:t>
      </w:r>
      <w:r>
        <w:rPr>
          <w:rFonts w:hint="eastAsia" w:ascii="仿宋" w:hAnsi="仿宋" w:eastAsia="仿宋"/>
          <w:b/>
          <w:color w:val="auto"/>
          <w:sz w:val="30"/>
          <w:szCs w:val="30"/>
          <w:highlight w:val="none"/>
        </w:rPr>
        <w:t>法定代表人授权书或法定代表人身份证明或联合投标授权委托书：</w:t>
      </w:r>
    </w:p>
    <w:p w14:paraId="39BCBE63">
      <w:pPr>
        <w:snapToGrid w:val="0"/>
        <w:spacing w:line="460" w:lineRule="exact"/>
        <w:ind w:firstLine="444" w:firstLineChars="148"/>
        <w:jc w:val="left"/>
        <w:outlineLvl w:val="9"/>
        <w:rPr>
          <w:rFonts w:ascii="仿宋" w:hAnsi="仿宋" w:eastAsia="仿宋"/>
          <w:bCs/>
          <w:color w:val="auto"/>
          <w:sz w:val="30"/>
          <w:szCs w:val="30"/>
          <w:highlight w:val="none"/>
        </w:rPr>
      </w:pPr>
      <w:r>
        <w:rPr>
          <w:rFonts w:hint="eastAsia" w:ascii="仿宋" w:hAnsi="仿宋" w:eastAsia="仿宋"/>
          <w:color w:val="auto"/>
          <w:sz w:val="30"/>
          <w:szCs w:val="30"/>
          <w:highlight w:val="none"/>
        </w:rPr>
        <w:t>以非联合体形式投标的，未提供法定代表人授权委托书或委托书</w:t>
      </w:r>
      <w:r>
        <w:rPr>
          <w:rFonts w:hint="eastAsia" w:ascii="仿宋" w:hAnsi="仿宋" w:eastAsia="仿宋"/>
          <w:bCs/>
          <w:color w:val="auto"/>
          <w:sz w:val="30"/>
          <w:szCs w:val="30"/>
          <w:highlight w:val="none"/>
        </w:rPr>
        <w:t>无法定代表人签章或未盖投标人公章；</w:t>
      </w:r>
      <w:r>
        <w:rPr>
          <w:rFonts w:hint="eastAsia" w:ascii="仿宋" w:hAnsi="仿宋" w:eastAsia="仿宋"/>
          <w:color w:val="auto"/>
          <w:sz w:val="30"/>
          <w:szCs w:val="30"/>
          <w:highlight w:val="none"/>
        </w:rPr>
        <w:t>法定代表人代表投标人投标的，</w:t>
      </w:r>
      <w:r>
        <w:rPr>
          <w:rFonts w:hint="eastAsia" w:ascii="仿宋" w:hAnsi="仿宋" w:eastAsia="仿宋"/>
          <w:bCs/>
          <w:color w:val="auto"/>
          <w:sz w:val="30"/>
          <w:szCs w:val="30"/>
          <w:highlight w:val="none"/>
        </w:rPr>
        <w:t>未提供身份证或身份证不在有效期内或未签章；</w:t>
      </w:r>
    </w:p>
    <w:p w14:paraId="6E061BDC">
      <w:pPr>
        <w:snapToGrid w:val="0"/>
        <w:spacing w:line="460" w:lineRule="exact"/>
        <w:ind w:firstLine="444" w:firstLineChars="148"/>
        <w:jc w:val="left"/>
        <w:outlineLvl w:val="9"/>
        <w:rPr>
          <w:rFonts w:ascii="仿宋" w:hAnsi="仿宋" w:eastAsia="仿宋"/>
          <w:bCs/>
          <w:color w:val="auto"/>
          <w:sz w:val="30"/>
          <w:szCs w:val="30"/>
          <w:highlight w:val="none"/>
        </w:rPr>
      </w:pPr>
      <w:r>
        <w:rPr>
          <w:rFonts w:hint="eastAsia" w:ascii="仿宋" w:hAnsi="仿宋" w:eastAsia="仿宋"/>
          <w:bCs/>
          <w:color w:val="auto"/>
          <w:sz w:val="30"/>
          <w:szCs w:val="30"/>
          <w:highlight w:val="none"/>
        </w:rPr>
        <w:t>以</w:t>
      </w:r>
      <w:r>
        <w:rPr>
          <w:rFonts w:hint="eastAsia" w:ascii="仿宋" w:hAnsi="仿宋" w:eastAsia="仿宋"/>
          <w:color w:val="auto"/>
          <w:sz w:val="30"/>
          <w:szCs w:val="30"/>
          <w:highlight w:val="none"/>
        </w:rPr>
        <w:t>联合体形式投标的，未提供联合投标授权委托书或委托书</w:t>
      </w:r>
      <w:r>
        <w:rPr>
          <w:rFonts w:hint="eastAsia" w:ascii="仿宋" w:hAnsi="仿宋" w:eastAsia="仿宋"/>
          <w:bCs/>
          <w:color w:val="auto"/>
          <w:sz w:val="30"/>
          <w:szCs w:val="30"/>
          <w:highlight w:val="none"/>
        </w:rPr>
        <w:t>无联合体各方法定代表人签章或未盖联合体各方公章；</w:t>
      </w:r>
    </w:p>
    <w:p w14:paraId="50A82F60">
      <w:pPr>
        <w:snapToGrid w:val="0"/>
        <w:spacing w:line="460" w:lineRule="exact"/>
        <w:ind w:firstLine="446" w:firstLineChars="148"/>
        <w:jc w:val="left"/>
        <w:outlineLvl w:val="9"/>
        <w:rPr>
          <w:rFonts w:ascii="仿宋" w:hAnsi="仿宋" w:eastAsia="仿宋"/>
          <w:b/>
          <w:bCs/>
          <w:color w:val="auto"/>
          <w:sz w:val="30"/>
          <w:szCs w:val="30"/>
          <w:highlight w:val="none"/>
        </w:rPr>
      </w:pPr>
      <w:r>
        <w:rPr>
          <w:rFonts w:hint="eastAsia" w:ascii="仿宋" w:hAnsi="仿宋" w:eastAsia="仿宋"/>
          <w:b/>
          <w:bCs/>
          <w:color w:val="auto"/>
          <w:sz w:val="30"/>
          <w:szCs w:val="30"/>
          <w:highlight w:val="none"/>
        </w:rPr>
        <w:t>3</w:t>
      </w:r>
      <w:r>
        <w:rPr>
          <w:rFonts w:ascii="仿宋" w:hAnsi="仿宋" w:eastAsia="仿宋"/>
          <w:b/>
          <w:bCs/>
          <w:color w:val="auto"/>
          <w:sz w:val="30"/>
          <w:szCs w:val="30"/>
          <w:highlight w:val="none"/>
        </w:rPr>
        <w:t>.</w:t>
      </w:r>
      <w:r>
        <w:rPr>
          <w:rFonts w:hint="eastAsia" w:ascii="仿宋" w:hAnsi="仿宋" w:eastAsia="仿宋"/>
          <w:b/>
          <w:bCs/>
          <w:color w:val="auto"/>
          <w:sz w:val="30"/>
          <w:szCs w:val="30"/>
          <w:highlight w:val="none"/>
        </w:rPr>
        <w:t>营业执照：</w:t>
      </w:r>
    </w:p>
    <w:p w14:paraId="797EB96F">
      <w:pPr>
        <w:snapToGrid w:val="0"/>
        <w:spacing w:line="460" w:lineRule="exact"/>
        <w:ind w:firstLine="444" w:firstLineChars="148"/>
        <w:jc w:val="left"/>
        <w:outlineLvl w:val="9"/>
        <w:rPr>
          <w:rFonts w:ascii="仿宋" w:hAnsi="仿宋" w:eastAsia="仿宋"/>
          <w:bCs/>
          <w:color w:val="auto"/>
          <w:sz w:val="30"/>
          <w:szCs w:val="30"/>
          <w:highlight w:val="none"/>
        </w:rPr>
      </w:pPr>
      <w:r>
        <w:rPr>
          <w:rFonts w:hint="eastAsia" w:ascii="仿宋" w:hAnsi="仿宋" w:eastAsia="仿宋"/>
          <w:color w:val="auto"/>
          <w:sz w:val="30"/>
          <w:szCs w:val="30"/>
          <w:highlight w:val="none"/>
        </w:rPr>
        <w:t>以非联合体形式投标的，</w:t>
      </w:r>
      <w:r>
        <w:rPr>
          <w:rFonts w:hint="eastAsia" w:ascii="仿宋" w:hAnsi="仿宋" w:eastAsia="仿宋"/>
          <w:bCs/>
          <w:color w:val="auto"/>
          <w:sz w:val="30"/>
          <w:szCs w:val="30"/>
          <w:highlight w:val="none"/>
        </w:rPr>
        <w:t>未提供营业执照或营业执照不在有效期内或未盖投标人公章；</w:t>
      </w:r>
    </w:p>
    <w:p w14:paraId="2E8945DA">
      <w:pPr>
        <w:snapToGrid w:val="0"/>
        <w:spacing w:line="460" w:lineRule="exact"/>
        <w:ind w:firstLine="444" w:firstLineChars="148"/>
        <w:jc w:val="left"/>
        <w:outlineLvl w:val="9"/>
        <w:rPr>
          <w:rFonts w:ascii="仿宋" w:hAnsi="仿宋" w:eastAsia="仿宋"/>
          <w:color w:val="auto"/>
          <w:sz w:val="30"/>
          <w:szCs w:val="30"/>
          <w:highlight w:val="none"/>
        </w:rPr>
      </w:pPr>
      <w:r>
        <w:rPr>
          <w:rFonts w:hint="eastAsia" w:ascii="仿宋" w:hAnsi="仿宋" w:eastAsia="仿宋"/>
          <w:bCs/>
          <w:color w:val="auto"/>
          <w:sz w:val="30"/>
          <w:szCs w:val="30"/>
          <w:highlight w:val="none"/>
        </w:rPr>
        <w:t>以</w:t>
      </w:r>
      <w:r>
        <w:rPr>
          <w:rFonts w:hint="eastAsia" w:ascii="仿宋" w:hAnsi="仿宋" w:eastAsia="仿宋"/>
          <w:color w:val="auto"/>
          <w:sz w:val="30"/>
          <w:szCs w:val="30"/>
          <w:highlight w:val="none"/>
        </w:rPr>
        <w:t>联合体形式投标的，未提供联合体各方</w:t>
      </w:r>
      <w:r>
        <w:rPr>
          <w:rFonts w:hint="eastAsia" w:ascii="仿宋" w:hAnsi="仿宋" w:eastAsia="仿宋"/>
          <w:bCs/>
          <w:color w:val="auto"/>
          <w:sz w:val="30"/>
          <w:szCs w:val="30"/>
          <w:highlight w:val="none"/>
        </w:rPr>
        <w:t>营业执照或营业执照不在有效期内或未盖投标人公章</w:t>
      </w:r>
      <w:r>
        <w:rPr>
          <w:rFonts w:hint="eastAsia" w:ascii="仿宋" w:hAnsi="仿宋" w:eastAsia="仿宋"/>
          <w:color w:val="auto"/>
          <w:sz w:val="30"/>
          <w:szCs w:val="30"/>
          <w:highlight w:val="none"/>
        </w:rPr>
        <w:t>；</w:t>
      </w:r>
    </w:p>
    <w:p w14:paraId="72B7BA43">
      <w:pPr>
        <w:snapToGrid w:val="0"/>
        <w:spacing w:line="460" w:lineRule="exact"/>
        <w:ind w:firstLine="444" w:firstLineChars="148"/>
        <w:jc w:val="left"/>
        <w:outlineLvl w:val="9"/>
        <w:rPr>
          <w:rFonts w:ascii="仿宋" w:hAnsi="仿宋" w:eastAsia="仿宋"/>
          <w:bCs/>
          <w:color w:val="auto"/>
          <w:sz w:val="30"/>
          <w:szCs w:val="30"/>
          <w:highlight w:val="none"/>
        </w:rPr>
      </w:pPr>
      <w:r>
        <w:rPr>
          <w:rFonts w:hint="eastAsia" w:ascii="仿宋" w:hAnsi="仿宋" w:eastAsia="仿宋"/>
          <w:bCs/>
          <w:color w:val="auto"/>
          <w:sz w:val="30"/>
          <w:szCs w:val="30"/>
          <w:highlight w:val="none"/>
        </w:rPr>
        <w:t>事业单位投标的，未提供事业单位法人证书或事业单位法人证书不在有效期内或未盖投标人公章；社会团体法人</w:t>
      </w:r>
      <w:r>
        <w:rPr>
          <w:rFonts w:hint="eastAsia" w:ascii="仿宋" w:hAnsi="仿宋" w:eastAsia="仿宋"/>
          <w:bCs/>
          <w:color w:val="auto"/>
          <w:sz w:val="30"/>
          <w:szCs w:val="30"/>
          <w:highlight w:val="none"/>
          <w:lang w:val="en-US" w:eastAsia="zh-CN"/>
        </w:rPr>
        <w:t>投标</w:t>
      </w:r>
      <w:r>
        <w:rPr>
          <w:rFonts w:hint="eastAsia" w:ascii="仿宋" w:hAnsi="仿宋" w:eastAsia="仿宋"/>
          <w:bCs/>
          <w:color w:val="auto"/>
          <w:sz w:val="30"/>
          <w:szCs w:val="30"/>
          <w:highlight w:val="none"/>
        </w:rPr>
        <w:t>的，</w:t>
      </w:r>
      <w:r>
        <w:rPr>
          <w:rFonts w:hint="eastAsia" w:ascii="仿宋" w:hAnsi="仿宋" w:eastAsia="仿宋"/>
          <w:bCs/>
          <w:color w:val="auto"/>
          <w:sz w:val="30"/>
          <w:szCs w:val="30"/>
          <w:highlight w:val="none"/>
          <w:lang w:val="en-US" w:eastAsia="zh-CN"/>
        </w:rPr>
        <w:t>未</w:t>
      </w:r>
      <w:r>
        <w:rPr>
          <w:rFonts w:hint="eastAsia" w:ascii="仿宋" w:hAnsi="仿宋" w:eastAsia="仿宋"/>
          <w:bCs/>
          <w:color w:val="auto"/>
          <w:sz w:val="30"/>
          <w:szCs w:val="30"/>
          <w:highlight w:val="none"/>
        </w:rPr>
        <w:t>提供有效的社会团体法人登记证书或社会团体法人登记证书不在有效期内或未盖投标人公章；自然人投标的，未提供身份证或身份证不在有效期内或未签章；</w:t>
      </w:r>
    </w:p>
    <w:p w14:paraId="483BB566">
      <w:pPr>
        <w:snapToGrid w:val="0"/>
        <w:spacing w:line="460" w:lineRule="exact"/>
        <w:ind w:firstLine="446" w:firstLineChars="148"/>
        <w:jc w:val="left"/>
        <w:outlineLvl w:val="9"/>
        <w:rPr>
          <w:rFonts w:ascii="仿宋" w:hAnsi="仿宋" w:eastAsia="仿宋"/>
          <w:b/>
          <w:color w:val="auto"/>
          <w:sz w:val="30"/>
          <w:szCs w:val="30"/>
          <w:highlight w:val="none"/>
        </w:rPr>
      </w:pPr>
      <w:r>
        <w:rPr>
          <w:rFonts w:ascii="仿宋" w:hAnsi="仿宋" w:eastAsia="仿宋"/>
          <w:b/>
          <w:color w:val="auto"/>
          <w:sz w:val="30"/>
          <w:szCs w:val="30"/>
          <w:highlight w:val="none"/>
        </w:rPr>
        <w:t>4.</w:t>
      </w:r>
      <w:r>
        <w:rPr>
          <w:rFonts w:hint="eastAsia" w:ascii="仿宋" w:hAnsi="仿宋" w:eastAsia="仿宋"/>
          <w:b/>
          <w:color w:val="auto"/>
          <w:sz w:val="30"/>
          <w:szCs w:val="30"/>
          <w:highlight w:val="none"/>
        </w:rPr>
        <w:t>联合投标协议书：</w:t>
      </w:r>
    </w:p>
    <w:p w14:paraId="44C58281">
      <w:pPr>
        <w:snapToGrid w:val="0"/>
        <w:spacing w:line="460" w:lineRule="exact"/>
        <w:ind w:firstLine="444" w:firstLineChars="148"/>
        <w:jc w:val="left"/>
        <w:outlineLvl w:val="9"/>
        <w:rPr>
          <w:rFonts w:ascii="仿宋" w:hAnsi="仿宋" w:eastAsia="仿宋"/>
          <w:color w:val="auto"/>
          <w:sz w:val="30"/>
          <w:szCs w:val="30"/>
          <w:highlight w:val="none"/>
        </w:rPr>
      </w:pPr>
      <w:r>
        <w:rPr>
          <w:rFonts w:hint="eastAsia" w:ascii="仿宋" w:hAnsi="仿宋" w:eastAsia="仿宋"/>
          <w:bCs/>
          <w:color w:val="auto"/>
          <w:sz w:val="30"/>
          <w:szCs w:val="30"/>
          <w:highlight w:val="none"/>
        </w:rPr>
        <w:t>以</w:t>
      </w:r>
      <w:r>
        <w:rPr>
          <w:rFonts w:hint="eastAsia" w:ascii="仿宋" w:hAnsi="仿宋" w:eastAsia="仿宋"/>
          <w:color w:val="auto"/>
          <w:sz w:val="30"/>
          <w:szCs w:val="30"/>
          <w:highlight w:val="none"/>
        </w:rPr>
        <w:t>联合体形式投标的，未提供联合投标协议书或</w:t>
      </w:r>
      <w:r>
        <w:rPr>
          <w:rFonts w:hint="eastAsia" w:ascii="仿宋" w:hAnsi="仿宋" w:eastAsia="仿宋"/>
          <w:bCs/>
          <w:color w:val="auto"/>
          <w:sz w:val="30"/>
          <w:szCs w:val="30"/>
          <w:highlight w:val="none"/>
        </w:rPr>
        <w:t>未盖联合体各方公章或</w:t>
      </w:r>
      <w:r>
        <w:rPr>
          <w:rFonts w:hint="eastAsia" w:ascii="仿宋" w:hAnsi="仿宋" w:eastAsia="仿宋"/>
          <w:color w:val="auto"/>
          <w:sz w:val="30"/>
          <w:szCs w:val="30"/>
          <w:highlight w:val="none"/>
        </w:rPr>
        <w:t>未列明联合体各方承担的工作、义务、合同金额占比；</w:t>
      </w:r>
    </w:p>
    <w:p w14:paraId="66FC5524">
      <w:pPr>
        <w:snapToGrid w:val="0"/>
        <w:spacing w:line="460" w:lineRule="exact"/>
        <w:ind w:firstLine="446" w:firstLineChars="148"/>
        <w:jc w:val="left"/>
        <w:outlineLvl w:val="9"/>
        <w:rPr>
          <w:rFonts w:ascii="仿宋" w:hAnsi="仿宋" w:eastAsia="仿宋"/>
          <w:b/>
          <w:color w:val="auto"/>
          <w:sz w:val="30"/>
          <w:szCs w:val="30"/>
          <w:highlight w:val="none"/>
        </w:rPr>
      </w:pPr>
      <w:r>
        <w:rPr>
          <w:rFonts w:hint="eastAsia" w:ascii="仿宋" w:hAnsi="仿宋" w:eastAsia="仿宋"/>
          <w:b/>
          <w:color w:val="auto"/>
          <w:sz w:val="30"/>
          <w:szCs w:val="30"/>
          <w:highlight w:val="none"/>
        </w:rPr>
        <w:t>5</w:t>
      </w:r>
      <w:r>
        <w:rPr>
          <w:rFonts w:ascii="仿宋" w:hAnsi="仿宋" w:eastAsia="仿宋"/>
          <w:b/>
          <w:color w:val="auto"/>
          <w:sz w:val="30"/>
          <w:szCs w:val="30"/>
          <w:highlight w:val="none"/>
        </w:rPr>
        <w:t>.</w:t>
      </w:r>
      <w:r>
        <w:rPr>
          <w:rFonts w:hint="eastAsia" w:ascii="仿宋" w:hAnsi="仿宋" w:eastAsia="仿宋"/>
          <w:b/>
          <w:color w:val="auto"/>
          <w:sz w:val="30"/>
          <w:szCs w:val="30"/>
          <w:highlight w:val="none"/>
        </w:rPr>
        <w:t xml:space="preserve"> 投标人的特定条件证明材料：</w:t>
      </w:r>
    </w:p>
    <w:p w14:paraId="36AEB9AB">
      <w:pPr>
        <w:snapToGrid w:val="0"/>
        <w:spacing w:line="460" w:lineRule="exact"/>
        <w:ind w:firstLine="444" w:firstLineChars="148"/>
        <w:jc w:val="left"/>
        <w:outlineLvl w:val="9"/>
        <w:rPr>
          <w:rFonts w:ascii="仿宋" w:hAnsi="仿宋" w:eastAsia="仿宋"/>
          <w:bCs/>
          <w:color w:val="auto"/>
          <w:sz w:val="30"/>
          <w:szCs w:val="30"/>
          <w:highlight w:val="none"/>
        </w:rPr>
      </w:pPr>
      <w:r>
        <w:rPr>
          <w:rFonts w:hint="eastAsia" w:ascii="仿宋" w:hAnsi="仿宋" w:eastAsia="仿宋"/>
          <w:color w:val="auto"/>
          <w:sz w:val="30"/>
          <w:szCs w:val="30"/>
          <w:highlight w:val="none"/>
        </w:rPr>
        <w:t>合格投标人的资格要求中有投标人的特定条件的，未提供符合投标人特定条件证明材料或证明材</w:t>
      </w:r>
      <w:r>
        <w:rPr>
          <w:rFonts w:hint="eastAsia" w:ascii="仿宋" w:hAnsi="仿宋" w:eastAsia="仿宋"/>
          <w:bCs/>
          <w:color w:val="auto"/>
          <w:sz w:val="30"/>
          <w:szCs w:val="30"/>
          <w:highlight w:val="none"/>
        </w:rPr>
        <w:t>料不在有效期内或未盖投标人公章；</w:t>
      </w:r>
    </w:p>
    <w:p w14:paraId="168D78A2">
      <w:pPr>
        <w:snapToGrid w:val="0"/>
        <w:spacing w:line="460" w:lineRule="exact"/>
        <w:ind w:firstLine="446" w:firstLineChars="148"/>
        <w:jc w:val="left"/>
        <w:outlineLvl w:val="9"/>
        <w:rPr>
          <w:rFonts w:ascii="仿宋" w:hAnsi="仿宋" w:eastAsia="仿宋"/>
          <w:b/>
          <w:bCs/>
          <w:color w:val="auto"/>
          <w:sz w:val="30"/>
          <w:szCs w:val="30"/>
          <w:highlight w:val="none"/>
        </w:rPr>
      </w:pPr>
      <w:r>
        <w:rPr>
          <w:rFonts w:hint="eastAsia" w:ascii="仿宋" w:hAnsi="仿宋" w:eastAsia="仿宋"/>
          <w:b/>
          <w:bCs/>
          <w:color w:val="auto"/>
          <w:sz w:val="30"/>
          <w:szCs w:val="30"/>
          <w:highlight w:val="none"/>
        </w:rPr>
        <w:t>6</w:t>
      </w:r>
      <w:r>
        <w:rPr>
          <w:rFonts w:ascii="仿宋" w:hAnsi="仿宋" w:eastAsia="仿宋"/>
          <w:b/>
          <w:bCs/>
          <w:color w:val="auto"/>
          <w:sz w:val="30"/>
          <w:szCs w:val="30"/>
          <w:highlight w:val="none"/>
        </w:rPr>
        <w:t>.</w:t>
      </w:r>
      <w:r>
        <w:rPr>
          <w:rFonts w:hint="eastAsia" w:ascii="仿宋" w:hAnsi="仿宋" w:eastAsia="仿宋"/>
          <w:b/>
          <w:bCs/>
          <w:color w:val="auto"/>
          <w:sz w:val="30"/>
          <w:szCs w:val="30"/>
          <w:highlight w:val="none"/>
        </w:rPr>
        <w:t>中小企业声明函：</w:t>
      </w:r>
    </w:p>
    <w:p w14:paraId="02D0C3CF">
      <w:pPr>
        <w:snapToGrid w:val="0"/>
        <w:spacing w:line="460" w:lineRule="exact"/>
        <w:ind w:firstLine="444" w:firstLineChars="148"/>
        <w:jc w:val="left"/>
        <w:outlineLvl w:val="9"/>
        <w:rPr>
          <w:rFonts w:ascii="仿宋" w:hAnsi="仿宋" w:eastAsia="仿宋"/>
          <w:bCs/>
          <w:color w:val="auto"/>
          <w:sz w:val="30"/>
          <w:szCs w:val="30"/>
          <w:highlight w:val="none"/>
        </w:rPr>
      </w:pPr>
      <w:r>
        <w:rPr>
          <w:rFonts w:hint="eastAsia" w:ascii="仿宋" w:hAnsi="仿宋" w:eastAsia="仿宋"/>
          <w:bCs/>
          <w:color w:val="auto"/>
          <w:sz w:val="30"/>
          <w:szCs w:val="30"/>
          <w:highlight w:val="none"/>
        </w:rPr>
        <w:t>项目专门面向中小企业的，未提供中小企业声明函或中小企业声明函中未完整填写标的名称、企业名称、从业人员、营业收入、资产总额或未盖投标人公章；</w:t>
      </w:r>
    </w:p>
    <w:p w14:paraId="6E5654FE">
      <w:pPr>
        <w:snapToGrid w:val="0"/>
        <w:spacing w:line="460" w:lineRule="exact"/>
        <w:ind w:firstLine="461" w:firstLineChars="148"/>
        <w:jc w:val="left"/>
        <w:outlineLvl w:val="9"/>
        <w:rPr>
          <w:rFonts w:ascii="仿宋" w:hAnsi="仿宋" w:eastAsia="仿宋"/>
          <w:color w:val="auto"/>
          <w:sz w:val="30"/>
          <w:szCs w:val="30"/>
          <w:highlight w:val="none"/>
        </w:rPr>
      </w:pPr>
      <w:r>
        <w:rPr>
          <w:rFonts w:hint="eastAsia" w:ascii="仿宋" w:hAnsi="仿宋" w:eastAsia="仿宋"/>
          <w:color w:val="auto"/>
          <w:spacing w:val="6"/>
          <w:sz w:val="30"/>
          <w:szCs w:val="30"/>
          <w:highlight w:val="none"/>
        </w:rPr>
        <w:t>残疾人福利性单位投标的，</w:t>
      </w:r>
      <w:r>
        <w:rPr>
          <w:rFonts w:hint="eastAsia" w:ascii="仿宋" w:hAnsi="仿宋" w:eastAsia="仿宋"/>
          <w:bCs/>
          <w:color w:val="auto"/>
          <w:sz w:val="30"/>
          <w:szCs w:val="30"/>
          <w:highlight w:val="none"/>
        </w:rPr>
        <w:t>未提供残疾人福利性单位声明函或未盖投标人公章；监狱企业投标的，未提供由省级以上监狱管理局、戒毒管理局（含新疆生产建设兵团）出具的属于监狱企业的证明文件；</w:t>
      </w:r>
    </w:p>
    <w:p w14:paraId="3EA7AC2B">
      <w:pPr>
        <w:snapToGrid w:val="0"/>
        <w:spacing w:line="460" w:lineRule="exact"/>
        <w:ind w:firstLine="446" w:firstLineChars="148"/>
        <w:jc w:val="left"/>
        <w:outlineLvl w:val="9"/>
        <w:rPr>
          <w:rFonts w:ascii="仿宋" w:hAnsi="仿宋" w:eastAsia="仿宋"/>
          <w:b/>
          <w:color w:val="auto"/>
          <w:sz w:val="30"/>
          <w:szCs w:val="30"/>
          <w:highlight w:val="none"/>
        </w:rPr>
      </w:pPr>
      <w:r>
        <w:rPr>
          <w:rFonts w:ascii="仿宋" w:hAnsi="仿宋" w:eastAsia="仿宋"/>
          <w:b/>
          <w:color w:val="auto"/>
          <w:sz w:val="30"/>
          <w:szCs w:val="30"/>
          <w:highlight w:val="none"/>
        </w:rPr>
        <w:t>7.</w:t>
      </w:r>
      <w:r>
        <w:rPr>
          <w:rFonts w:hint="eastAsia" w:ascii="仿宋" w:hAnsi="仿宋" w:eastAsia="仿宋"/>
          <w:b/>
          <w:color w:val="auto"/>
          <w:sz w:val="30"/>
          <w:szCs w:val="30"/>
          <w:highlight w:val="none"/>
        </w:rPr>
        <w:t>分包意向协议:</w:t>
      </w:r>
    </w:p>
    <w:p w14:paraId="7540C391">
      <w:pPr>
        <w:snapToGrid w:val="0"/>
        <w:spacing w:line="460" w:lineRule="exact"/>
        <w:ind w:firstLine="444" w:firstLineChars="148"/>
        <w:jc w:val="left"/>
        <w:outlineLvl w:val="9"/>
        <w:rPr>
          <w:rFonts w:ascii="仿宋" w:hAnsi="仿宋" w:eastAsia="仿宋"/>
          <w:color w:val="auto"/>
          <w:sz w:val="30"/>
          <w:szCs w:val="30"/>
          <w:highlight w:val="none"/>
        </w:rPr>
      </w:pPr>
      <w:r>
        <w:rPr>
          <w:rFonts w:hint="eastAsia" w:ascii="仿宋" w:hAnsi="仿宋" w:eastAsia="仿宋"/>
          <w:color w:val="auto"/>
          <w:sz w:val="30"/>
          <w:szCs w:val="30"/>
          <w:highlight w:val="none"/>
        </w:rPr>
        <w:t>项目要求以合同分包形式预留份额专门面向中小企业的，未提供分包意向协议或</w:t>
      </w:r>
      <w:r>
        <w:rPr>
          <w:rFonts w:hint="eastAsia" w:ascii="仿宋" w:hAnsi="仿宋" w:eastAsia="仿宋"/>
          <w:bCs/>
          <w:color w:val="auto"/>
          <w:sz w:val="30"/>
          <w:szCs w:val="30"/>
          <w:highlight w:val="none"/>
        </w:rPr>
        <w:t>未盖投标人与分包供应商公章或</w:t>
      </w:r>
      <w:r>
        <w:rPr>
          <w:rFonts w:hint="eastAsia" w:ascii="仿宋" w:hAnsi="仿宋" w:eastAsia="仿宋"/>
          <w:color w:val="auto"/>
          <w:sz w:val="30"/>
          <w:szCs w:val="30"/>
          <w:highlight w:val="none"/>
        </w:rPr>
        <w:t>未列明分包供应商承担的工作、合同金额占比。</w:t>
      </w:r>
    </w:p>
    <w:p w14:paraId="7D8EE1BC">
      <w:pPr>
        <w:snapToGrid w:val="0"/>
        <w:spacing w:line="480" w:lineRule="exact"/>
        <w:ind w:firstLine="588" w:firstLineChars="196"/>
        <w:rPr>
          <w:rFonts w:hint="eastAsia" w:ascii="Times New Roman" w:hAnsi="Times New Roman" w:eastAsia="仿宋_GB2312"/>
          <w:color w:val="auto"/>
          <w:sz w:val="30"/>
          <w:szCs w:val="30"/>
          <w:highlight w:val="none"/>
        </w:rPr>
      </w:pPr>
    </w:p>
    <w:p w14:paraId="0C7F6DA4">
      <w:pPr>
        <w:spacing w:line="480" w:lineRule="exact"/>
        <w:ind w:firstLine="600" w:firstLineChars="200"/>
        <w:rPr>
          <w:rFonts w:ascii="Times New Roman" w:hAnsi="Times New Roman" w:eastAsia="仿宋_GB2312"/>
          <w:color w:val="auto"/>
          <w:sz w:val="30"/>
          <w:szCs w:val="30"/>
          <w:highlight w:val="none"/>
        </w:rPr>
      </w:pPr>
    </w:p>
    <w:p w14:paraId="738E128A">
      <w:pPr>
        <w:pStyle w:val="4"/>
        <w:pageBreakBefore/>
        <w:spacing w:before="0" w:after="0" w:line="480" w:lineRule="exac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附件2</w:t>
      </w:r>
    </w:p>
    <w:p w14:paraId="601CD1DA">
      <w:pPr>
        <w:snapToGrid w:val="0"/>
        <w:spacing w:before="120" w:beforeLines="50" w:after="120" w:afterLines="50" w:line="440" w:lineRule="exact"/>
        <w:jc w:val="center"/>
        <w:rPr>
          <w:rFonts w:ascii="方正小标宋简体" w:hAnsi="Times New Roman" w:eastAsia="方正小标宋简体"/>
          <w:bCs/>
          <w:color w:val="auto"/>
          <w:sz w:val="32"/>
          <w:szCs w:val="32"/>
          <w:highlight w:val="none"/>
        </w:rPr>
      </w:pPr>
      <w:r>
        <w:rPr>
          <w:rFonts w:hint="eastAsia" w:ascii="方正小标宋简体" w:hAnsi="Times New Roman" w:eastAsia="方正小标宋简体"/>
          <w:bCs/>
          <w:color w:val="auto"/>
          <w:sz w:val="32"/>
          <w:szCs w:val="32"/>
          <w:highlight w:val="none"/>
        </w:rPr>
        <w:t>投 标 声 明 书</w:t>
      </w:r>
    </w:p>
    <w:p w14:paraId="537995A8">
      <w:pPr>
        <w:snapToGrid w:val="0"/>
        <w:spacing w:before="120" w:beforeLines="50" w:after="50" w:line="400" w:lineRule="exac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致：浙江省教育技术中心：</w:t>
      </w:r>
    </w:p>
    <w:p w14:paraId="5EF51DA0">
      <w:pPr>
        <w:snapToGrid w:val="0"/>
        <w:spacing w:before="120" w:beforeLines="50" w:after="50" w:line="40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u w:val="single"/>
        </w:rPr>
        <w:t>（投标人名称）</w:t>
      </w:r>
      <w:r>
        <w:rPr>
          <w:rFonts w:hint="eastAsia" w:ascii="Times New Roman" w:hAnsi="Times New Roman" w:eastAsia="仿宋_GB2312"/>
          <w:color w:val="auto"/>
          <w:sz w:val="30"/>
          <w:szCs w:val="30"/>
          <w:highlight w:val="none"/>
        </w:rPr>
        <w:t>系中华人民共和国合法单位，地址</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w:t>
      </w:r>
    </w:p>
    <w:p w14:paraId="6BD03BF7">
      <w:pPr>
        <w:snapToGrid w:val="0"/>
        <w:spacing w:before="120" w:beforeLines="50" w:after="50" w:line="40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我</w:t>
      </w:r>
      <w:r>
        <w:rPr>
          <w:rFonts w:hint="eastAsia" w:ascii="Times New Roman" w:hAnsi="Times New Roman" w:eastAsia="仿宋_GB2312"/>
          <w:color w:val="auto"/>
          <w:sz w:val="30"/>
          <w:szCs w:val="30"/>
          <w:highlight w:val="none"/>
          <w:u w:val="single"/>
        </w:rPr>
        <w:t>（姓名）</w:t>
      </w:r>
      <w:r>
        <w:rPr>
          <w:rFonts w:hint="eastAsia" w:ascii="Times New Roman" w:hAnsi="Times New Roman" w:eastAsia="仿宋_GB2312"/>
          <w:color w:val="auto"/>
          <w:sz w:val="30"/>
          <w:szCs w:val="30"/>
          <w:highlight w:val="none"/>
        </w:rPr>
        <w:t>系</w:t>
      </w:r>
      <w:r>
        <w:rPr>
          <w:rFonts w:hint="eastAsia" w:ascii="Times New Roman" w:hAnsi="Times New Roman" w:eastAsia="仿宋_GB2312"/>
          <w:color w:val="auto"/>
          <w:sz w:val="30"/>
          <w:szCs w:val="30"/>
          <w:highlight w:val="none"/>
          <w:u w:val="single"/>
        </w:rPr>
        <w:t>（投标人名称）</w:t>
      </w:r>
      <w:r>
        <w:rPr>
          <w:rFonts w:hint="eastAsia" w:ascii="Times New Roman" w:hAnsi="Times New Roman" w:eastAsia="仿宋_GB2312"/>
          <w:color w:val="auto"/>
          <w:sz w:val="30"/>
          <w:szCs w:val="30"/>
          <w:highlight w:val="none"/>
        </w:rPr>
        <w:t>的法定代表人，我方愿意参加贵方组织的</w:t>
      </w:r>
      <w:r>
        <w:rPr>
          <w:rFonts w:hint="eastAsia" w:ascii="Times New Roman" w:hAnsi="Times New Roman" w:eastAsia="仿宋_GB2312"/>
          <w:b/>
          <w:bCs/>
          <w:color w:val="auto"/>
          <w:sz w:val="30"/>
          <w:szCs w:val="30"/>
          <w:highlight w:val="none"/>
          <w:u w:val="single"/>
        </w:rPr>
        <w:t xml:space="preserve"> </w:t>
      </w:r>
      <w:r>
        <w:rPr>
          <w:rFonts w:hint="eastAsia" w:ascii="Times New Roman" w:hAnsi="Times New Roman" w:eastAsia="仿宋_GB2312"/>
          <w:b/>
          <w:bCs/>
          <w:color w:val="auto"/>
          <w:sz w:val="30"/>
          <w:szCs w:val="30"/>
          <w:highlight w:val="none"/>
          <w:u w:val="single"/>
          <w:lang w:eastAsia="zh-CN"/>
        </w:rPr>
        <w:t>《浙江省中学实验仪器设备购置项目》第二批采购项目(台州)</w:t>
      </w:r>
      <w:r>
        <w:rPr>
          <w:rFonts w:hint="eastAsia" w:ascii="Times New Roman" w:hAnsi="Times New Roman" w:eastAsia="仿宋_GB2312"/>
          <w:b/>
          <w:bCs/>
          <w:color w:val="auto"/>
          <w:sz w:val="30"/>
          <w:szCs w:val="30"/>
          <w:highlight w:val="none"/>
          <w:u w:val="single"/>
        </w:rPr>
        <w:t>（</w:t>
      </w:r>
      <w:r>
        <w:rPr>
          <w:rFonts w:hint="eastAsia" w:ascii="Times New Roman" w:hAnsi="Times New Roman" w:eastAsia="仿宋_GB2312"/>
          <w:b/>
          <w:bCs/>
          <w:color w:val="auto"/>
          <w:sz w:val="30"/>
          <w:szCs w:val="30"/>
          <w:highlight w:val="none"/>
          <w:u w:val="single"/>
          <w:lang w:eastAsia="zh-CN"/>
        </w:rPr>
        <w:t>项目编号：2026-SJYT-8</w:t>
      </w:r>
      <w:r>
        <w:rPr>
          <w:rFonts w:hint="default" w:ascii="Times New Roman" w:hAnsi="Times New Roman" w:eastAsia="仿宋_GB2312"/>
          <w:b/>
          <w:bCs/>
          <w:color w:val="auto"/>
          <w:sz w:val="30"/>
          <w:szCs w:val="30"/>
          <w:highlight w:val="none"/>
          <w:u w:val="single"/>
          <w:lang w:eastAsia="zh-CN"/>
        </w:rPr>
        <w:t xml:space="preserve"> </w:t>
      </w:r>
      <w:r>
        <w:rPr>
          <w:rFonts w:hint="eastAsia" w:ascii="Times New Roman" w:hAnsi="Times New Roman" w:eastAsia="仿宋_GB2312"/>
          <w:b/>
          <w:bCs/>
          <w:color w:val="auto"/>
          <w:sz w:val="30"/>
          <w:szCs w:val="30"/>
          <w:highlight w:val="none"/>
          <w:u w:val="single"/>
        </w:rPr>
        <w:t>）</w:t>
      </w:r>
      <w:r>
        <w:rPr>
          <w:rFonts w:hint="eastAsia" w:ascii="Times New Roman" w:hAnsi="Times New Roman" w:eastAsia="仿宋"/>
          <w:b/>
          <w:bCs/>
          <w:snapToGrid w:val="0"/>
          <w:color w:val="auto"/>
          <w:sz w:val="32"/>
          <w:szCs w:val="32"/>
          <w:highlight w:val="none"/>
          <w:u w:val="single"/>
          <w:lang w:val="en-US" w:eastAsia="zh-CN"/>
        </w:rPr>
        <w:t>标项***</w:t>
      </w:r>
      <w:r>
        <w:rPr>
          <w:rFonts w:hint="eastAsia" w:ascii="Times New Roman" w:hAnsi="Times New Roman" w:eastAsia="仿宋_GB2312"/>
          <w:color w:val="auto"/>
          <w:sz w:val="30"/>
          <w:szCs w:val="30"/>
          <w:highlight w:val="none"/>
        </w:rPr>
        <w:t>的投标，为此，我方就本次投标有关事项郑重声明如下：</w:t>
      </w:r>
    </w:p>
    <w:p w14:paraId="402E04CA">
      <w:pPr>
        <w:snapToGrid w:val="0"/>
        <w:spacing w:before="120" w:beforeLines="50" w:after="50" w:line="40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1.我方已详细审查全部招标文件，同意招标文件的各项要求。</w:t>
      </w:r>
    </w:p>
    <w:p w14:paraId="6B2FCFFD">
      <w:pPr>
        <w:snapToGrid w:val="0"/>
        <w:spacing w:before="120" w:beforeLines="50" w:after="50" w:line="40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2.我方向贵方提交的所有投标文件、资料都是准确的和真实的。</w:t>
      </w:r>
    </w:p>
    <w:p w14:paraId="1EAA711E">
      <w:pPr>
        <w:snapToGrid w:val="0"/>
        <w:spacing w:before="120" w:beforeLines="50" w:after="50" w:line="40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3.若中标，我方将按招标文件规定履行合同责任和义务。</w:t>
      </w:r>
    </w:p>
    <w:p w14:paraId="25CE0DC2">
      <w:pPr>
        <w:snapToGrid w:val="0"/>
        <w:spacing w:before="120" w:beforeLines="50" w:after="50" w:line="40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4.我方不是采购人的附属机构；在获知本项目采购信息后，与采购人聘请的为此项目提供咨询服务的公司及其附属机构没有任何联系。</w:t>
      </w:r>
    </w:p>
    <w:p w14:paraId="38369AC5">
      <w:pPr>
        <w:snapToGrid w:val="0"/>
        <w:spacing w:before="120" w:beforeLines="50" w:after="50" w:line="40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5.投标文件自开标日起有效期为90天。</w:t>
      </w:r>
    </w:p>
    <w:p w14:paraId="312AACEC">
      <w:pPr>
        <w:snapToGrid w:val="0"/>
        <w:spacing w:before="120" w:beforeLines="50" w:after="50" w:line="400" w:lineRule="exact"/>
        <w:ind w:firstLine="602" w:firstLineChars="200"/>
        <w:jc w:val="left"/>
        <w:rPr>
          <w:rFonts w:hint="eastAsia" w:ascii="Times New Roman" w:hAnsi="Times New Roman" w:eastAsia="仿宋_GB2312"/>
          <w:b/>
          <w:bCs/>
          <w:color w:val="auto"/>
          <w:sz w:val="30"/>
          <w:szCs w:val="30"/>
          <w:highlight w:val="none"/>
        </w:rPr>
      </w:pPr>
      <w:r>
        <w:rPr>
          <w:rFonts w:hint="eastAsia" w:ascii="Times New Roman" w:hAnsi="Times New Roman" w:eastAsia="仿宋_GB2312"/>
          <w:b/>
          <w:bCs/>
          <w:color w:val="auto"/>
          <w:sz w:val="30"/>
          <w:szCs w:val="30"/>
          <w:highlight w:val="none"/>
        </w:rPr>
        <w:t>6.我方承诺已经具备参与政府采购活动的资格条件；具有良好的商业信誉和健全的财务会计制度；有依法缴纳税收和社会保障资金的良好记录；参加政府采购活动前三年内，在经营活动中没有重大违法记录。</w:t>
      </w:r>
    </w:p>
    <w:p w14:paraId="7A2CB51A">
      <w:pPr>
        <w:snapToGrid w:val="0"/>
        <w:spacing w:before="120" w:beforeLines="50" w:after="50" w:line="40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7.我方通过“信用中国”网站（www.creditchina.gov.cn）、中国政府采购网（www.ccgp.gov.cn）查询，未被列入失信被执行人、重大税收违法案件当事人名单、政府采购严重违法失信行为记录名单。</w:t>
      </w:r>
    </w:p>
    <w:p w14:paraId="4AADFC81">
      <w:pPr>
        <w:snapToGrid w:val="0"/>
        <w:spacing w:before="120" w:beforeLines="50" w:after="50" w:line="40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8.我方不存在单位负责人为同一人或者存在直接控股、管理关系的不同供应商， 参加同一合同项下的政府采购活动的情况。</w:t>
      </w:r>
    </w:p>
    <w:p w14:paraId="6AACA177">
      <w:pPr>
        <w:snapToGrid w:val="0"/>
        <w:spacing w:before="120" w:beforeLines="50" w:after="50" w:line="40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9.我方不存在为采购项目提供整体设计、规范编制或者项目管理、监理、检测等服务后再参加该采购项目的其他采购活动的情况。</w:t>
      </w:r>
    </w:p>
    <w:p w14:paraId="6EB0D808">
      <w:pPr>
        <w:snapToGrid w:val="0"/>
        <w:spacing w:before="120" w:beforeLines="50" w:after="50" w:line="40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10.以上事项如有虚假或隐瞒，我方愿意承担一切后果，并不再寻求任何旨在减轻或免除法律责任的辩解。</w:t>
      </w:r>
    </w:p>
    <w:p w14:paraId="47BBE8E3">
      <w:pPr>
        <w:snapToGrid w:val="0"/>
        <w:spacing w:before="120" w:beforeLines="50" w:after="50" w:line="400" w:lineRule="exact"/>
        <w:ind w:firstLine="600" w:firstLineChars="200"/>
        <w:rPr>
          <w:rFonts w:ascii="Times New Roman" w:hAnsi="Times New Roman" w:eastAsia="仿宋_GB2312"/>
          <w:color w:val="auto"/>
          <w:sz w:val="30"/>
          <w:szCs w:val="30"/>
          <w:highlight w:val="none"/>
        </w:rPr>
      </w:pPr>
    </w:p>
    <w:p w14:paraId="3E387E8D">
      <w:pPr>
        <w:snapToGrid w:val="0"/>
        <w:spacing w:before="120" w:beforeLines="50" w:after="50" w:line="400" w:lineRule="exact"/>
        <w:ind w:right="600" w:firstLine="150" w:firstLineChars="50"/>
        <w:rPr>
          <w:rFonts w:ascii="Times New Roman" w:hAnsi="Times New Roman" w:eastAsia="仿宋_GB2312"/>
          <w:color w:val="auto"/>
          <w:sz w:val="30"/>
          <w:szCs w:val="30"/>
          <w:highlight w:val="none"/>
          <w:u w:val="single"/>
        </w:rPr>
      </w:pPr>
      <w:r>
        <w:rPr>
          <w:rFonts w:hint="eastAsia" w:ascii="Times New Roman" w:hAnsi="Times New Roman" w:eastAsia="仿宋_GB2312"/>
          <w:color w:val="auto"/>
          <w:sz w:val="30"/>
          <w:szCs w:val="30"/>
          <w:highlight w:val="none"/>
        </w:rPr>
        <w:t>法定代表人签名：</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 xml:space="preserve">   日 期：</w:t>
      </w:r>
      <w:r>
        <w:rPr>
          <w:rFonts w:hint="eastAsia" w:ascii="Times New Roman" w:hAnsi="Times New Roman" w:eastAsia="仿宋_GB2312"/>
          <w:color w:val="auto"/>
          <w:sz w:val="30"/>
          <w:szCs w:val="30"/>
          <w:highlight w:val="none"/>
          <w:u w:val="single"/>
        </w:rPr>
        <w:t xml:space="preserve"> </w:t>
      </w:r>
      <w:r>
        <w:rPr>
          <w:rFonts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rPr>
        <w:t>年</w:t>
      </w:r>
      <w:r>
        <w:rPr>
          <w:rFonts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rPr>
        <w:t xml:space="preserve">月 </w:t>
      </w:r>
      <w:r>
        <w:rPr>
          <w:rFonts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rPr>
        <w:t>日</w:t>
      </w:r>
    </w:p>
    <w:p w14:paraId="013CD57C">
      <w:pPr>
        <w:snapToGrid w:val="0"/>
        <w:spacing w:before="120" w:beforeLines="50" w:after="50" w:line="400" w:lineRule="exact"/>
        <w:ind w:right="600" w:firstLine="150" w:firstLineChars="50"/>
        <w:rPr>
          <w:rFonts w:ascii="Times New Roman" w:hAnsi="Times New Roman" w:eastAsia="仿宋_GB2312"/>
          <w:color w:val="auto"/>
          <w:sz w:val="30"/>
          <w:szCs w:val="30"/>
          <w:highlight w:val="none"/>
          <w:u w:val="single"/>
        </w:rPr>
      </w:pPr>
      <w:r>
        <w:rPr>
          <w:rFonts w:hint="eastAsia" w:ascii="Times New Roman" w:hAnsi="Times New Roman" w:eastAsia="仿宋_GB2312"/>
          <w:color w:val="auto"/>
          <w:sz w:val="30"/>
          <w:szCs w:val="30"/>
          <w:highlight w:val="none"/>
        </w:rPr>
        <w:t>单位全称（公章）：</w:t>
      </w:r>
      <w:r>
        <w:rPr>
          <w:rFonts w:hint="eastAsia" w:ascii="Times New Roman" w:hAnsi="Times New Roman" w:eastAsia="仿宋_GB2312"/>
          <w:color w:val="auto"/>
          <w:sz w:val="30"/>
          <w:szCs w:val="30"/>
          <w:highlight w:val="none"/>
          <w:u w:val="single"/>
        </w:rPr>
        <w:t xml:space="preserve"> </w:t>
      </w:r>
      <w:r>
        <w:rPr>
          <w:rFonts w:ascii="Times New Roman" w:hAnsi="Times New Roman" w:eastAsia="仿宋_GB2312"/>
          <w:color w:val="auto"/>
          <w:sz w:val="30"/>
          <w:szCs w:val="30"/>
          <w:highlight w:val="none"/>
          <w:u w:val="single"/>
        </w:rPr>
        <w:t xml:space="preserve">            </w:t>
      </w:r>
    </w:p>
    <w:p w14:paraId="3756CDA9">
      <w:pPr>
        <w:pStyle w:val="4"/>
        <w:pageBreakBefore/>
        <w:spacing w:before="0" w:after="0" w:line="480" w:lineRule="exact"/>
        <w:rPr>
          <w:rFonts w:hint="default" w:ascii="Times New Roman" w:hAnsi="Times New Roman" w:eastAsia="仿宋_GB2312"/>
          <w:color w:val="auto"/>
          <w:sz w:val="30"/>
          <w:szCs w:val="30"/>
          <w:highlight w:val="none"/>
          <w:lang w:val="en-US" w:eastAsia="zh-CN"/>
        </w:rPr>
      </w:pPr>
      <w:r>
        <w:rPr>
          <w:rFonts w:hint="eastAsia" w:ascii="Times New Roman" w:hAnsi="Times New Roman" w:eastAsia="仿宋_GB2312"/>
          <w:color w:val="auto"/>
          <w:sz w:val="30"/>
          <w:szCs w:val="30"/>
          <w:highlight w:val="none"/>
        </w:rPr>
        <w:t>附件3</w:t>
      </w:r>
      <w:r>
        <w:rPr>
          <w:rFonts w:hint="eastAsia" w:ascii="Times New Roman" w:hAnsi="Times New Roman" w:eastAsia="仿宋_GB2312"/>
          <w:color w:val="auto"/>
          <w:sz w:val="30"/>
          <w:szCs w:val="30"/>
          <w:highlight w:val="none"/>
          <w:lang w:val="en-US" w:eastAsia="zh-CN"/>
        </w:rPr>
        <w:t>-1</w:t>
      </w:r>
    </w:p>
    <w:p w14:paraId="54CB31B5">
      <w:pPr>
        <w:snapToGrid w:val="0"/>
        <w:spacing w:before="120" w:beforeLines="50" w:after="120" w:afterLines="50" w:line="440" w:lineRule="exact"/>
        <w:jc w:val="center"/>
        <w:rPr>
          <w:rFonts w:ascii="方正小标宋简体" w:hAnsi="Times New Roman" w:eastAsia="方正小标宋简体"/>
          <w:bCs/>
          <w:color w:val="auto"/>
          <w:sz w:val="32"/>
          <w:szCs w:val="32"/>
          <w:highlight w:val="none"/>
        </w:rPr>
      </w:pPr>
      <w:r>
        <w:rPr>
          <w:rFonts w:hint="eastAsia" w:ascii="方正小标宋简体" w:hAnsi="Times New Roman" w:eastAsia="方正小标宋简体"/>
          <w:bCs/>
          <w:color w:val="auto"/>
          <w:sz w:val="32"/>
          <w:szCs w:val="32"/>
          <w:highlight w:val="none"/>
        </w:rPr>
        <w:t>法定代表人授权委托书</w:t>
      </w:r>
    </w:p>
    <w:p w14:paraId="28140CBF">
      <w:pPr>
        <w:snapToGrid w:val="0"/>
        <w:spacing w:line="440" w:lineRule="exact"/>
        <w:jc w:val="center"/>
        <w:rPr>
          <w:rFonts w:ascii="Times New Roman" w:hAnsi="Times New Roman" w:eastAsia="仿宋_GB2312"/>
          <w:b/>
          <w:color w:val="auto"/>
          <w:sz w:val="36"/>
          <w:szCs w:val="36"/>
          <w:highlight w:val="none"/>
        </w:rPr>
      </w:pPr>
    </w:p>
    <w:p w14:paraId="50ECF71A">
      <w:pPr>
        <w:snapToGrid w:val="0"/>
        <w:spacing w:before="120" w:beforeLines="50" w:after="50" w:line="460" w:lineRule="exact"/>
        <w:rPr>
          <w:rFonts w:ascii="Times New Roman" w:hAnsi="Times New Roman" w:eastAsia="仿宋_GB2312"/>
          <w:b/>
          <w:bCs/>
          <w:color w:val="auto"/>
          <w:sz w:val="30"/>
          <w:szCs w:val="30"/>
          <w:highlight w:val="none"/>
        </w:rPr>
      </w:pPr>
      <w:r>
        <w:rPr>
          <w:rFonts w:hint="eastAsia" w:ascii="Times New Roman" w:hAnsi="Times New Roman" w:eastAsia="仿宋_GB2312"/>
          <w:bCs/>
          <w:color w:val="auto"/>
          <w:sz w:val="30"/>
          <w:szCs w:val="30"/>
          <w:highlight w:val="none"/>
        </w:rPr>
        <w:t>浙江省教育技术中心：</w:t>
      </w:r>
    </w:p>
    <w:p w14:paraId="514EE629">
      <w:pPr>
        <w:snapToGrid w:val="0"/>
        <w:spacing w:before="120" w:beforeLines="50" w:after="50" w:line="46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我</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（姓名</w:t>
      </w:r>
      <w:r>
        <w:rPr>
          <w:rFonts w:hint="eastAsia" w:ascii="Times New Roman" w:hAnsi="Times New Roman" w:eastAsia="仿宋_GB2312"/>
          <w:b/>
          <w:bCs/>
          <w:color w:val="auto"/>
          <w:sz w:val="30"/>
          <w:szCs w:val="30"/>
          <w:highlight w:val="none"/>
        </w:rPr>
        <w:t>，附身份证复印件</w:t>
      </w:r>
      <w:r>
        <w:rPr>
          <w:rFonts w:hint="eastAsia" w:ascii="Times New Roman" w:hAnsi="Times New Roman" w:eastAsia="仿宋_GB2312"/>
          <w:color w:val="auto"/>
          <w:sz w:val="30"/>
          <w:szCs w:val="30"/>
          <w:highlight w:val="none"/>
        </w:rPr>
        <w:t>）系</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lang w:val="en-US" w:eastAsia="zh-CN"/>
        </w:rPr>
        <w:t xml:space="preserve">      </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 xml:space="preserve">（投标人名称）的法定代表人，现授权委托本单位在职职工 </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（姓名</w:t>
      </w:r>
      <w:r>
        <w:rPr>
          <w:rFonts w:hint="eastAsia" w:ascii="Times New Roman" w:hAnsi="Times New Roman" w:eastAsia="仿宋_GB2312"/>
          <w:b/>
          <w:bCs/>
          <w:color w:val="auto"/>
          <w:sz w:val="30"/>
          <w:szCs w:val="30"/>
          <w:highlight w:val="none"/>
        </w:rPr>
        <w:t>，附身份证复印件</w:t>
      </w:r>
      <w:r>
        <w:rPr>
          <w:rFonts w:hint="eastAsia" w:ascii="Times New Roman" w:hAnsi="Times New Roman" w:eastAsia="仿宋_GB2312"/>
          <w:color w:val="auto"/>
          <w:sz w:val="30"/>
          <w:szCs w:val="30"/>
          <w:highlight w:val="none"/>
        </w:rPr>
        <w:t>）为</w:t>
      </w:r>
      <w:r>
        <w:rPr>
          <w:rFonts w:hint="eastAsia" w:ascii="Times New Roman" w:hAnsi="Times New Roman" w:eastAsia="仿宋_GB2312"/>
          <w:color w:val="auto"/>
          <w:sz w:val="30"/>
          <w:szCs w:val="30"/>
          <w:highlight w:val="none"/>
          <w:lang w:eastAsia="zh-CN"/>
        </w:rPr>
        <w:t>授权代表</w:t>
      </w:r>
      <w:r>
        <w:rPr>
          <w:rFonts w:hint="eastAsia" w:ascii="Times New Roman" w:hAnsi="Times New Roman" w:eastAsia="仿宋_GB2312"/>
          <w:color w:val="auto"/>
          <w:sz w:val="30"/>
          <w:szCs w:val="30"/>
          <w:highlight w:val="none"/>
        </w:rPr>
        <w:t>，以我方的名义参加</w:t>
      </w:r>
      <w:r>
        <w:rPr>
          <w:rFonts w:hint="eastAsia" w:ascii="Times New Roman" w:hAnsi="Times New Roman" w:eastAsia="仿宋_GB2312"/>
          <w:b/>
          <w:bCs/>
          <w:color w:val="auto"/>
          <w:sz w:val="30"/>
          <w:szCs w:val="30"/>
          <w:highlight w:val="none"/>
          <w:u w:val="single"/>
        </w:rPr>
        <w:t xml:space="preserve"> </w:t>
      </w:r>
      <w:r>
        <w:rPr>
          <w:rFonts w:hint="eastAsia" w:ascii="Times New Roman" w:hAnsi="Times New Roman" w:eastAsia="仿宋_GB2312"/>
          <w:b/>
          <w:bCs/>
          <w:color w:val="auto"/>
          <w:sz w:val="30"/>
          <w:szCs w:val="30"/>
          <w:highlight w:val="none"/>
          <w:u w:val="single"/>
          <w:lang w:eastAsia="zh-CN"/>
        </w:rPr>
        <w:t>《浙江省中学实验仪器设备购置项目》第二批采购项目(台州)</w:t>
      </w:r>
      <w:r>
        <w:rPr>
          <w:rFonts w:hint="eastAsia" w:ascii="Times New Roman" w:hAnsi="Times New Roman" w:eastAsia="仿宋_GB2312"/>
          <w:b/>
          <w:bCs/>
          <w:color w:val="auto"/>
          <w:sz w:val="30"/>
          <w:szCs w:val="30"/>
          <w:highlight w:val="none"/>
          <w:u w:val="single"/>
        </w:rPr>
        <w:t>（</w:t>
      </w:r>
      <w:r>
        <w:rPr>
          <w:rFonts w:hint="eastAsia" w:ascii="Times New Roman" w:hAnsi="Times New Roman" w:eastAsia="仿宋_GB2312"/>
          <w:b/>
          <w:bCs/>
          <w:color w:val="auto"/>
          <w:sz w:val="30"/>
          <w:szCs w:val="30"/>
          <w:highlight w:val="none"/>
          <w:u w:val="single"/>
          <w:lang w:eastAsia="zh-CN"/>
        </w:rPr>
        <w:t>项目编号：2026-SJYT-8</w:t>
      </w:r>
      <w:r>
        <w:rPr>
          <w:rFonts w:hint="default" w:ascii="Times New Roman" w:hAnsi="Times New Roman" w:eastAsia="仿宋_GB2312"/>
          <w:b/>
          <w:bCs/>
          <w:color w:val="auto"/>
          <w:sz w:val="30"/>
          <w:szCs w:val="30"/>
          <w:highlight w:val="none"/>
          <w:u w:val="single"/>
          <w:lang w:eastAsia="zh-CN"/>
        </w:rPr>
        <w:t xml:space="preserve"> </w:t>
      </w:r>
      <w:r>
        <w:rPr>
          <w:rFonts w:hint="eastAsia" w:ascii="Times New Roman" w:hAnsi="Times New Roman" w:eastAsia="仿宋_GB2312"/>
          <w:b/>
          <w:bCs/>
          <w:color w:val="auto"/>
          <w:sz w:val="30"/>
          <w:szCs w:val="30"/>
          <w:highlight w:val="none"/>
          <w:u w:val="single"/>
        </w:rPr>
        <w:t>）</w:t>
      </w:r>
      <w:r>
        <w:rPr>
          <w:rFonts w:hint="eastAsia" w:ascii="Times New Roman" w:hAnsi="Times New Roman" w:eastAsia="仿宋"/>
          <w:b/>
          <w:bCs/>
          <w:snapToGrid w:val="0"/>
          <w:color w:val="auto"/>
          <w:sz w:val="32"/>
          <w:szCs w:val="32"/>
          <w:highlight w:val="none"/>
          <w:u w:val="single"/>
          <w:lang w:val="en-US" w:eastAsia="zh-CN"/>
        </w:rPr>
        <w:t>标项***</w:t>
      </w:r>
      <w:r>
        <w:rPr>
          <w:rFonts w:hint="eastAsia" w:ascii="Times New Roman" w:hAnsi="Times New Roman" w:eastAsia="仿宋_GB2312"/>
          <w:color w:val="auto"/>
          <w:sz w:val="30"/>
          <w:szCs w:val="30"/>
          <w:highlight w:val="none"/>
        </w:rPr>
        <w:t>的投标活动，并代表我方全权办理针对上述项目的投标、开标、评标、签约等具体事务和签署相关文件。我方对</w:t>
      </w:r>
      <w:r>
        <w:rPr>
          <w:rFonts w:hint="eastAsia" w:ascii="Times New Roman" w:hAnsi="Times New Roman" w:eastAsia="仿宋_GB2312"/>
          <w:color w:val="auto"/>
          <w:sz w:val="30"/>
          <w:szCs w:val="30"/>
          <w:highlight w:val="none"/>
          <w:lang w:eastAsia="zh-CN"/>
        </w:rPr>
        <w:t>授权代表</w:t>
      </w:r>
      <w:r>
        <w:rPr>
          <w:rFonts w:hint="eastAsia" w:ascii="Times New Roman" w:hAnsi="Times New Roman" w:eastAsia="仿宋_GB2312"/>
          <w:color w:val="auto"/>
          <w:sz w:val="30"/>
          <w:szCs w:val="30"/>
          <w:highlight w:val="none"/>
        </w:rPr>
        <w:t>的签字事项负全部责任。</w:t>
      </w:r>
    </w:p>
    <w:p w14:paraId="5A2A799A">
      <w:pPr>
        <w:snapToGrid w:val="0"/>
        <w:spacing w:before="120" w:beforeLines="50" w:after="50" w:line="46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在撤销授权的书面通知以前，本授权书一直有效。</w:t>
      </w:r>
      <w:r>
        <w:rPr>
          <w:rFonts w:hint="eastAsia" w:ascii="Times New Roman" w:hAnsi="Times New Roman" w:eastAsia="仿宋_GB2312"/>
          <w:color w:val="auto"/>
          <w:sz w:val="30"/>
          <w:szCs w:val="30"/>
          <w:highlight w:val="none"/>
          <w:lang w:eastAsia="zh-CN"/>
        </w:rPr>
        <w:t>授权代表</w:t>
      </w:r>
      <w:r>
        <w:rPr>
          <w:rFonts w:hint="eastAsia" w:ascii="Times New Roman" w:hAnsi="Times New Roman" w:eastAsia="仿宋_GB2312"/>
          <w:color w:val="auto"/>
          <w:sz w:val="30"/>
          <w:szCs w:val="30"/>
          <w:highlight w:val="none"/>
        </w:rPr>
        <w:t>在授权书有效期内签署的所有文件不因授权的撤销而失效。</w:t>
      </w:r>
    </w:p>
    <w:p w14:paraId="274B4252">
      <w:pPr>
        <w:snapToGrid w:val="0"/>
        <w:spacing w:before="120" w:beforeLines="50" w:after="50" w:line="460" w:lineRule="exact"/>
        <w:ind w:firstLine="48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lang w:eastAsia="zh-CN"/>
        </w:rPr>
        <w:t>授权代表</w:t>
      </w:r>
      <w:r>
        <w:rPr>
          <w:rFonts w:hint="eastAsia" w:ascii="Times New Roman" w:hAnsi="Times New Roman" w:eastAsia="仿宋_GB2312"/>
          <w:color w:val="auto"/>
          <w:sz w:val="30"/>
          <w:szCs w:val="30"/>
          <w:highlight w:val="none"/>
        </w:rPr>
        <w:t>无转委托权，特此委托。</w:t>
      </w:r>
    </w:p>
    <w:p w14:paraId="622FD667">
      <w:pPr>
        <w:snapToGrid w:val="0"/>
        <w:spacing w:before="120" w:beforeLines="50" w:after="50" w:line="460" w:lineRule="exact"/>
        <w:ind w:firstLine="480"/>
        <w:rPr>
          <w:rFonts w:ascii="Times New Roman" w:hAnsi="Times New Roman" w:eastAsia="仿宋_GB2312"/>
          <w:color w:val="auto"/>
          <w:sz w:val="30"/>
          <w:szCs w:val="30"/>
          <w:highlight w:val="none"/>
        </w:rPr>
      </w:pPr>
    </w:p>
    <w:p w14:paraId="7E3467D3">
      <w:pPr>
        <w:snapToGrid w:val="0"/>
        <w:spacing w:before="120" w:beforeLines="50" w:after="50" w:line="460" w:lineRule="exact"/>
        <w:ind w:firstLine="480"/>
        <w:rPr>
          <w:rFonts w:ascii="Times New Roman" w:hAnsi="Times New Roman" w:eastAsia="仿宋_GB2312"/>
          <w:color w:val="auto"/>
          <w:sz w:val="30"/>
          <w:szCs w:val="30"/>
          <w:highlight w:val="none"/>
        </w:rPr>
      </w:pPr>
    </w:p>
    <w:p w14:paraId="0A7A361B">
      <w:pPr>
        <w:snapToGrid w:val="0"/>
        <w:spacing w:before="120" w:beforeLines="50" w:after="50" w:line="460" w:lineRule="exact"/>
        <w:rPr>
          <w:rFonts w:ascii="Times New Roman" w:hAnsi="Times New Roman" w:eastAsia="仿宋_GB2312"/>
          <w:color w:val="auto"/>
          <w:sz w:val="30"/>
          <w:szCs w:val="30"/>
          <w:highlight w:val="none"/>
          <w:u w:val="single" w:color="000000"/>
        </w:rPr>
      </w:pPr>
      <w:r>
        <w:rPr>
          <w:rFonts w:hint="eastAsia" w:ascii="Times New Roman" w:hAnsi="Times New Roman" w:eastAsia="仿宋_GB2312"/>
          <w:color w:val="auto"/>
          <w:sz w:val="30"/>
          <w:szCs w:val="30"/>
          <w:highlight w:val="none"/>
          <w:lang w:eastAsia="zh-CN"/>
        </w:rPr>
        <w:t>授权代表</w:t>
      </w:r>
      <w:r>
        <w:rPr>
          <w:rFonts w:hint="eastAsia" w:ascii="Times New Roman" w:hAnsi="Times New Roman" w:eastAsia="仿宋_GB2312"/>
          <w:color w:val="auto"/>
          <w:sz w:val="30"/>
          <w:szCs w:val="30"/>
          <w:highlight w:val="none"/>
        </w:rPr>
        <w:t>签名：</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 xml:space="preserve">     职务：</w:t>
      </w:r>
      <w:r>
        <w:rPr>
          <w:rFonts w:hint="eastAsia" w:ascii="Times New Roman" w:hAnsi="Times New Roman" w:eastAsia="仿宋_GB2312"/>
          <w:color w:val="auto"/>
          <w:sz w:val="30"/>
          <w:szCs w:val="30"/>
          <w:highlight w:val="none"/>
          <w:u w:val="single" w:color="000000"/>
        </w:rPr>
        <w:t xml:space="preserve"> </w:t>
      </w:r>
      <w:r>
        <w:rPr>
          <w:rFonts w:ascii="Times New Roman" w:hAnsi="Times New Roman" w:eastAsia="仿宋_GB2312"/>
          <w:color w:val="auto"/>
          <w:sz w:val="30"/>
          <w:szCs w:val="30"/>
          <w:highlight w:val="none"/>
          <w:u w:val="single" w:color="000000"/>
        </w:rPr>
        <w:t xml:space="preserve">           </w:t>
      </w:r>
    </w:p>
    <w:p w14:paraId="6AC25A6F">
      <w:pPr>
        <w:snapToGrid w:val="0"/>
        <w:spacing w:before="120" w:beforeLines="50" w:after="50" w:line="460" w:lineRule="exact"/>
        <w:rPr>
          <w:rFonts w:ascii="Times New Roman" w:hAnsi="Times New Roman" w:eastAsia="仿宋_GB2312"/>
          <w:color w:val="auto"/>
          <w:sz w:val="30"/>
          <w:szCs w:val="30"/>
          <w:highlight w:val="none"/>
          <w:u w:val="single"/>
        </w:rPr>
      </w:pPr>
      <w:r>
        <w:rPr>
          <w:rFonts w:hint="eastAsia" w:ascii="Times New Roman" w:hAnsi="Times New Roman" w:eastAsia="仿宋_GB2312"/>
          <w:color w:val="auto"/>
          <w:sz w:val="30"/>
          <w:szCs w:val="30"/>
          <w:highlight w:val="none"/>
          <w:lang w:eastAsia="zh-CN"/>
        </w:rPr>
        <w:t>授权代表</w:t>
      </w:r>
      <w:r>
        <w:rPr>
          <w:rFonts w:hint="eastAsia" w:ascii="Times New Roman" w:hAnsi="Times New Roman" w:eastAsia="仿宋_GB2312"/>
          <w:color w:val="auto"/>
          <w:sz w:val="30"/>
          <w:szCs w:val="30"/>
          <w:highlight w:val="none"/>
        </w:rPr>
        <w:t>手机：</w:t>
      </w:r>
      <w:r>
        <w:rPr>
          <w:rFonts w:hint="eastAsia" w:ascii="Times New Roman" w:hAnsi="Times New Roman" w:eastAsia="仿宋_GB2312"/>
          <w:color w:val="auto"/>
          <w:sz w:val="30"/>
          <w:szCs w:val="30"/>
          <w:highlight w:val="none"/>
          <w:u w:val="single" w:color="000000"/>
        </w:rPr>
        <w:t xml:space="preserve"> </w:t>
      </w:r>
      <w:r>
        <w:rPr>
          <w:rFonts w:ascii="Times New Roman" w:hAnsi="Times New Roman" w:eastAsia="仿宋_GB2312"/>
          <w:color w:val="auto"/>
          <w:sz w:val="30"/>
          <w:szCs w:val="30"/>
          <w:highlight w:val="none"/>
          <w:u w:val="single" w:color="000000"/>
        </w:rPr>
        <w:t xml:space="preserve">          </w:t>
      </w:r>
      <w:r>
        <w:rPr>
          <w:rFonts w:hint="eastAsia" w:ascii="Times New Roman" w:hAnsi="Times New Roman" w:eastAsia="仿宋_GB2312"/>
          <w:color w:val="auto"/>
          <w:sz w:val="30"/>
          <w:szCs w:val="30"/>
          <w:highlight w:val="none"/>
        </w:rPr>
        <w:t>电子邮箱：</w:t>
      </w:r>
      <w:r>
        <w:rPr>
          <w:rFonts w:hint="eastAsia" w:ascii="Times New Roman" w:hAnsi="Times New Roman" w:eastAsia="仿宋_GB2312"/>
          <w:color w:val="auto"/>
          <w:sz w:val="30"/>
          <w:szCs w:val="30"/>
          <w:highlight w:val="none"/>
          <w:u w:val="single" w:color="000000"/>
        </w:rPr>
        <w:t xml:space="preserve"> </w:t>
      </w:r>
      <w:r>
        <w:rPr>
          <w:rFonts w:ascii="Times New Roman" w:hAnsi="Times New Roman" w:eastAsia="仿宋_GB2312"/>
          <w:color w:val="auto"/>
          <w:sz w:val="30"/>
          <w:szCs w:val="30"/>
          <w:highlight w:val="none"/>
          <w:u w:val="single" w:color="000000"/>
        </w:rPr>
        <w:t xml:space="preserve">           </w:t>
      </w:r>
      <w:r>
        <w:rPr>
          <w:rFonts w:hint="eastAsia" w:ascii="Times New Roman" w:hAnsi="Times New Roman" w:eastAsia="仿宋_GB2312"/>
          <w:color w:val="auto"/>
          <w:sz w:val="30"/>
          <w:szCs w:val="30"/>
          <w:highlight w:val="none"/>
        </w:rPr>
        <w:t>传真：</w:t>
      </w:r>
      <w:r>
        <w:rPr>
          <w:rFonts w:hint="eastAsia" w:ascii="Times New Roman" w:hAnsi="Times New Roman" w:eastAsia="仿宋_GB2312"/>
          <w:color w:val="auto"/>
          <w:sz w:val="30"/>
          <w:szCs w:val="30"/>
          <w:highlight w:val="none"/>
          <w:u w:val="single" w:color="000000"/>
        </w:rPr>
        <w:t xml:space="preserve"> </w:t>
      </w:r>
      <w:r>
        <w:rPr>
          <w:rFonts w:ascii="Times New Roman" w:hAnsi="Times New Roman" w:eastAsia="仿宋_GB2312"/>
          <w:color w:val="auto"/>
          <w:sz w:val="30"/>
          <w:szCs w:val="30"/>
          <w:highlight w:val="none"/>
          <w:u w:val="single" w:color="000000"/>
        </w:rPr>
        <w:t xml:space="preserve">       </w:t>
      </w:r>
    </w:p>
    <w:p w14:paraId="1B838995">
      <w:pPr>
        <w:snapToGrid w:val="0"/>
        <w:spacing w:before="120" w:beforeLines="50" w:after="50" w:line="460" w:lineRule="exac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lang w:eastAsia="zh-CN"/>
        </w:rPr>
        <w:t>授权代表</w:t>
      </w:r>
      <w:r>
        <w:rPr>
          <w:rFonts w:hint="eastAsia" w:ascii="Times New Roman" w:hAnsi="Times New Roman" w:eastAsia="仿宋_GB2312"/>
          <w:color w:val="auto"/>
          <w:sz w:val="30"/>
          <w:szCs w:val="30"/>
          <w:highlight w:val="none"/>
        </w:rPr>
        <w:t>身份证号码：</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 xml:space="preserve"> </w:t>
      </w:r>
    </w:p>
    <w:p w14:paraId="39897D9C">
      <w:pPr>
        <w:snapToGrid w:val="0"/>
        <w:spacing w:before="120" w:beforeLines="50" w:after="50" w:line="460" w:lineRule="exac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法定代表人签名：</w:t>
      </w:r>
      <w:r>
        <w:rPr>
          <w:rFonts w:hint="eastAsia" w:ascii="Times New Roman" w:hAnsi="Times New Roman" w:eastAsia="仿宋_GB2312"/>
          <w:color w:val="auto"/>
          <w:sz w:val="30"/>
          <w:szCs w:val="30"/>
          <w:highlight w:val="none"/>
          <w:u w:val="single"/>
        </w:rPr>
        <w:t xml:space="preserve">         </w:t>
      </w:r>
      <w:r>
        <w:rPr>
          <w:rFonts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 xml:space="preserve">   职务：</w:t>
      </w:r>
      <w:r>
        <w:rPr>
          <w:rFonts w:hint="eastAsia" w:ascii="Times New Roman" w:hAnsi="Times New Roman" w:eastAsia="仿宋_GB2312"/>
          <w:color w:val="auto"/>
          <w:sz w:val="30"/>
          <w:szCs w:val="30"/>
          <w:highlight w:val="none"/>
          <w:u w:val="single"/>
        </w:rPr>
        <w:t xml:space="preserve">           </w:t>
      </w:r>
    </w:p>
    <w:p w14:paraId="46ACD0F6">
      <w:pPr>
        <w:snapToGrid w:val="0"/>
        <w:spacing w:before="120" w:beforeLines="50" w:after="50" w:line="460" w:lineRule="exact"/>
        <w:rPr>
          <w:rFonts w:ascii="Times New Roman" w:hAnsi="Times New Roman" w:eastAsia="仿宋_GB2312"/>
          <w:color w:val="auto"/>
          <w:sz w:val="30"/>
          <w:szCs w:val="30"/>
          <w:highlight w:val="none"/>
          <w:u w:val="single"/>
        </w:rPr>
      </w:pPr>
      <w:r>
        <w:rPr>
          <w:rFonts w:hint="eastAsia" w:ascii="Times New Roman" w:hAnsi="Times New Roman" w:eastAsia="仿宋_GB2312"/>
          <w:color w:val="auto"/>
          <w:sz w:val="30"/>
          <w:szCs w:val="30"/>
          <w:highlight w:val="none"/>
        </w:rPr>
        <w:t>法定代表人手机：</w:t>
      </w:r>
      <w:r>
        <w:rPr>
          <w:rFonts w:ascii="Times New Roman" w:hAnsi="Times New Roman" w:eastAsia="仿宋_GB2312"/>
          <w:color w:val="auto"/>
          <w:sz w:val="30"/>
          <w:szCs w:val="30"/>
          <w:highlight w:val="none"/>
          <w:u w:val="single"/>
        </w:rPr>
        <w:t xml:space="preserve">               </w:t>
      </w:r>
    </w:p>
    <w:p w14:paraId="613377AD">
      <w:pPr>
        <w:snapToGrid w:val="0"/>
        <w:spacing w:before="120" w:beforeLines="50" w:after="50" w:line="460" w:lineRule="exac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 xml:space="preserve">                                     </w:t>
      </w:r>
    </w:p>
    <w:p w14:paraId="6DD47690">
      <w:pPr>
        <w:snapToGrid w:val="0"/>
        <w:spacing w:before="120" w:beforeLines="50" w:after="50" w:line="460" w:lineRule="exact"/>
        <w:rPr>
          <w:rFonts w:ascii="Times New Roman" w:hAnsi="Times New Roman" w:eastAsia="仿宋_GB2312"/>
          <w:color w:val="auto"/>
          <w:sz w:val="30"/>
          <w:szCs w:val="30"/>
          <w:highlight w:val="none"/>
        </w:rPr>
      </w:pPr>
    </w:p>
    <w:p w14:paraId="7ADFE61C">
      <w:pPr>
        <w:snapToGrid w:val="0"/>
        <w:spacing w:before="120" w:beforeLines="50" w:after="50" w:line="460" w:lineRule="exact"/>
        <w:rPr>
          <w:rFonts w:hint="eastAsia" w:ascii="Times New Roman" w:hAnsi="Times New Roman" w:eastAsia="仿宋_GB2312"/>
          <w:color w:val="auto"/>
          <w:sz w:val="30"/>
          <w:szCs w:val="30"/>
          <w:highlight w:val="none"/>
          <w:u w:val="single"/>
        </w:rPr>
      </w:pPr>
      <w:r>
        <w:rPr>
          <w:rFonts w:hint="eastAsia" w:ascii="Times New Roman" w:hAnsi="Times New Roman" w:eastAsia="仿宋_GB2312"/>
          <w:color w:val="auto"/>
          <w:sz w:val="30"/>
          <w:szCs w:val="30"/>
          <w:highlight w:val="none"/>
        </w:rPr>
        <w:t>单位全称（公章）：</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 xml:space="preserve">         日 期：</w:t>
      </w:r>
      <w:r>
        <w:rPr>
          <w:rFonts w:hint="eastAsia" w:ascii="Times New Roman" w:hAnsi="Times New Roman" w:eastAsia="仿宋_GB2312"/>
          <w:color w:val="auto"/>
          <w:sz w:val="30"/>
          <w:szCs w:val="30"/>
          <w:highlight w:val="none"/>
          <w:u w:val="single"/>
        </w:rPr>
        <w:t xml:space="preserve"> </w:t>
      </w:r>
      <w:r>
        <w:rPr>
          <w:rFonts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rPr>
        <w:t>年</w:t>
      </w:r>
      <w:r>
        <w:rPr>
          <w:rFonts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rPr>
        <w:t xml:space="preserve">月 </w:t>
      </w:r>
      <w:r>
        <w:rPr>
          <w:rFonts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rPr>
        <w:t>日</w:t>
      </w:r>
    </w:p>
    <w:p w14:paraId="20D4E4E0">
      <w:pPr>
        <w:snapToGrid/>
        <w:spacing w:before="0" w:beforeLines="0" w:after="0" w:line="240" w:lineRule="auto"/>
        <w:rPr>
          <w:rFonts w:hint="eastAsia" w:ascii="Times New Roman" w:hAnsi="Times New Roman" w:eastAsia="仿宋_GB2312"/>
          <w:color w:val="auto"/>
          <w:sz w:val="30"/>
          <w:szCs w:val="30"/>
          <w:highlight w:val="none"/>
          <w:u w:val="single"/>
        </w:rPr>
      </w:pPr>
      <w:r>
        <w:rPr>
          <w:rFonts w:hint="eastAsia" w:ascii="Times New Roman" w:hAnsi="Times New Roman" w:eastAsia="仿宋_GB2312"/>
          <w:color w:val="auto"/>
          <w:sz w:val="30"/>
          <w:szCs w:val="30"/>
          <w:highlight w:val="none"/>
          <w:u w:val="single"/>
        </w:rPr>
        <w:br w:type="page"/>
      </w:r>
    </w:p>
    <w:p w14:paraId="374F7C17">
      <w:pPr>
        <w:pStyle w:val="4"/>
        <w:pageBreakBefore/>
        <w:spacing w:line="480" w:lineRule="exact"/>
        <w:rPr>
          <w:rFonts w:ascii="仿宋" w:hAnsi="仿宋" w:eastAsia="仿宋"/>
          <w:color w:val="auto"/>
          <w:sz w:val="30"/>
          <w:szCs w:val="30"/>
          <w:highlight w:val="none"/>
          <w:shd w:val="clear" w:color="auto" w:fill="auto"/>
        </w:rPr>
      </w:pPr>
      <w:r>
        <w:rPr>
          <w:rFonts w:hint="eastAsia" w:ascii="仿宋" w:hAnsi="仿宋" w:eastAsia="仿宋"/>
          <w:color w:val="auto"/>
          <w:sz w:val="30"/>
          <w:szCs w:val="30"/>
          <w:highlight w:val="none"/>
          <w:shd w:val="clear" w:color="auto" w:fill="auto"/>
        </w:rPr>
        <w:t>附件3</w:t>
      </w:r>
      <w:r>
        <w:rPr>
          <w:rFonts w:ascii="仿宋" w:hAnsi="仿宋" w:eastAsia="仿宋"/>
          <w:color w:val="auto"/>
          <w:sz w:val="30"/>
          <w:szCs w:val="30"/>
          <w:highlight w:val="none"/>
          <w:shd w:val="clear" w:color="auto" w:fill="auto"/>
        </w:rPr>
        <w:t>-2</w:t>
      </w:r>
    </w:p>
    <w:p w14:paraId="44CE1269">
      <w:pPr>
        <w:snapToGrid w:val="0"/>
        <w:spacing w:before="50" w:after="50"/>
        <w:jc w:val="center"/>
        <w:rPr>
          <w:rFonts w:ascii="仿宋" w:hAnsi="仿宋" w:eastAsia="仿宋"/>
          <w:color w:val="auto"/>
          <w:sz w:val="30"/>
          <w:szCs w:val="30"/>
          <w:highlight w:val="none"/>
          <w:shd w:val="clear" w:color="auto" w:fill="auto"/>
        </w:rPr>
      </w:pPr>
      <w:r>
        <w:rPr>
          <w:rFonts w:hint="eastAsia" w:ascii="仿宋" w:hAnsi="仿宋" w:eastAsia="仿宋"/>
          <w:b/>
          <w:color w:val="auto"/>
          <w:sz w:val="36"/>
          <w:szCs w:val="36"/>
          <w:highlight w:val="none"/>
          <w:shd w:val="clear" w:color="auto" w:fill="auto"/>
        </w:rPr>
        <w:t>法定代表人身份证明</w:t>
      </w:r>
    </w:p>
    <w:p w14:paraId="5768B48F">
      <w:pPr>
        <w:snapToGrid w:val="0"/>
        <w:spacing w:before="120" w:beforeLines="50" w:after="50" w:line="460" w:lineRule="exact"/>
        <w:rPr>
          <w:rFonts w:ascii="仿宋" w:hAnsi="仿宋" w:eastAsia="仿宋"/>
          <w:color w:val="auto"/>
          <w:sz w:val="30"/>
          <w:szCs w:val="30"/>
          <w:highlight w:val="none"/>
          <w:shd w:val="clear" w:color="auto" w:fill="auto"/>
        </w:rPr>
      </w:pPr>
      <w:r>
        <w:rPr>
          <w:rFonts w:hint="eastAsia" w:ascii="仿宋" w:hAnsi="仿宋" w:eastAsia="仿宋"/>
          <w:color w:val="auto"/>
          <w:sz w:val="30"/>
          <w:szCs w:val="30"/>
          <w:highlight w:val="none"/>
          <w:shd w:val="clear" w:color="auto" w:fill="auto"/>
        </w:rPr>
        <w:t>有效的身份证件扫描件、复印件：</w:t>
      </w:r>
    </w:p>
    <w:p w14:paraId="7E9CFB57">
      <w:pPr>
        <w:snapToGrid w:val="0"/>
        <w:spacing w:before="120" w:beforeLines="50" w:after="50" w:line="460" w:lineRule="exact"/>
        <w:rPr>
          <w:rFonts w:ascii="仿宋" w:hAnsi="仿宋" w:eastAsia="仿宋"/>
          <w:color w:val="auto"/>
          <w:sz w:val="30"/>
          <w:szCs w:val="30"/>
          <w:highlight w:val="none"/>
          <w:shd w:val="clear" w:color="auto" w:fill="auto"/>
        </w:rPr>
      </w:pPr>
      <w:r>
        <w:rPr>
          <w:rFonts w:hint="eastAsia" w:ascii="仿宋" w:hAnsi="仿宋" w:eastAsia="仿宋"/>
          <w:color w:val="auto"/>
          <w:sz w:val="30"/>
          <w:szCs w:val="30"/>
          <w:highlight w:val="none"/>
          <w:shd w:val="clear" w:color="auto" w:fill="auto"/>
        </w:rPr>
        <w:t>正面：</w:t>
      </w:r>
    </w:p>
    <w:p w14:paraId="773A6984">
      <w:pPr>
        <w:snapToGrid w:val="0"/>
        <w:spacing w:before="120" w:beforeLines="50" w:after="50" w:line="460" w:lineRule="exact"/>
        <w:rPr>
          <w:rFonts w:ascii="仿宋" w:hAnsi="仿宋" w:eastAsia="仿宋"/>
          <w:color w:val="auto"/>
          <w:sz w:val="30"/>
          <w:szCs w:val="30"/>
          <w:highlight w:val="none"/>
          <w:shd w:val="clear" w:color="auto" w:fill="auto"/>
        </w:rPr>
      </w:pPr>
    </w:p>
    <w:p w14:paraId="2C57196D">
      <w:pPr>
        <w:snapToGrid w:val="0"/>
        <w:spacing w:before="120" w:beforeLines="50" w:after="50" w:line="460" w:lineRule="exact"/>
        <w:rPr>
          <w:rFonts w:ascii="仿宋" w:hAnsi="仿宋" w:eastAsia="仿宋"/>
          <w:color w:val="auto"/>
          <w:sz w:val="30"/>
          <w:szCs w:val="30"/>
          <w:highlight w:val="none"/>
          <w:shd w:val="clear" w:color="auto" w:fill="auto"/>
        </w:rPr>
      </w:pPr>
    </w:p>
    <w:p w14:paraId="2DC4BA1B">
      <w:pPr>
        <w:snapToGrid w:val="0"/>
        <w:spacing w:before="120" w:beforeLines="50" w:after="50" w:line="460" w:lineRule="exact"/>
        <w:rPr>
          <w:rFonts w:ascii="仿宋" w:hAnsi="仿宋" w:eastAsia="仿宋"/>
          <w:color w:val="auto"/>
          <w:sz w:val="30"/>
          <w:szCs w:val="30"/>
          <w:highlight w:val="none"/>
          <w:shd w:val="clear" w:color="auto" w:fill="auto"/>
        </w:rPr>
      </w:pPr>
    </w:p>
    <w:p w14:paraId="57FFDCC4">
      <w:pPr>
        <w:snapToGrid w:val="0"/>
        <w:spacing w:before="120" w:beforeLines="50" w:after="50" w:line="460" w:lineRule="exact"/>
        <w:rPr>
          <w:rFonts w:ascii="仿宋" w:hAnsi="仿宋" w:eastAsia="仿宋"/>
          <w:color w:val="auto"/>
          <w:sz w:val="30"/>
          <w:szCs w:val="30"/>
          <w:highlight w:val="none"/>
          <w:shd w:val="clear" w:color="auto" w:fill="auto"/>
        </w:rPr>
      </w:pPr>
    </w:p>
    <w:p w14:paraId="3865B825">
      <w:pPr>
        <w:snapToGrid w:val="0"/>
        <w:spacing w:before="120" w:beforeLines="50" w:after="50" w:line="460" w:lineRule="exact"/>
        <w:rPr>
          <w:rFonts w:ascii="仿宋" w:hAnsi="仿宋" w:eastAsia="仿宋"/>
          <w:color w:val="auto"/>
          <w:sz w:val="30"/>
          <w:szCs w:val="30"/>
          <w:highlight w:val="none"/>
          <w:shd w:val="clear" w:color="auto" w:fill="auto"/>
        </w:rPr>
      </w:pPr>
    </w:p>
    <w:p w14:paraId="4CAFE19F">
      <w:pPr>
        <w:snapToGrid w:val="0"/>
        <w:spacing w:before="120" w:beforeLines="50" w:after="50" w:line="460" w:lineRule="exact"/>
        <w:rPr>
          <w:rFonts w:ascii="仿宋" w:hAnsi="仿宋" w:eastAsia="仿宋"/>
          <w:color w:val="auto"/>
          <w:sz w:val="30"/>
          <w:szCs w:val="30"/>
          <w:highlight w:val="none"/>
          <w:shd w:val="clear" w:color="auto" w:fill="auto"/>
        </w:rPr>
      </w:pPr>
    </w:p>
    <w:p w14:paraId="03E7ED6B">
      <w:pPr>
        <w:snapToGrid w:val="0"/>
        <w:spacing w:before="120" w:beforeLines="50" w:after="50" w:line="460" w:lineRule="exact"/>
        <w:rPr>
          <w:rFonts w:ascii="仿宋" w:hAnsi="仿宋" w:eastAsia="仿宋"/>
          <w:color w:val="auto"/>
          <w:sz w:val="30"/>
          <w:szCs w:val="30"/>
          <w:highlight w:val="none"/>
          <w:shd w:val="clear" w:color="auto" w:fill="auto"/>
        </w:rPr>
      </w:pPr>
      <w:r>
        <w:rPr>
          <w:rFonts w:hint="eastAsia" w:ascii="仿宋" w:hAnsi="仿宋" w:eastAsia="仿宋"/>
          <w:color w:val="auto"/>
          <w:sz w:val="30"/>
          <w:szCs w:val="30"/>
          <w:highlight w:val="none"/>
          <w:shd w:val="clear" w:color="auto" w:fill="auto"/>
        </w:rPr>
        <w:t>反面：</w:t>
      </w:r>
    </w:p>
    <w:p w14:paraId="68D50C67">
      <w:pPr>
        <w:widowControl/>
        <w:jc w:val="left"/>
        <w:rPr>
          <w:rFonts w:hAnsi="宋体" w:cs="宋体"/>
          <w:bCs/>
          <w:color w:val="auto"/>
          <w:sz w:val="24"/>
          <w:highlight w:val="none"/>
          <w:shd w:val="clear" w:color="auto" w:fill="auto"/>
        </w:rPr>
      </w:pPr>
    </w:p>
    <w:p w14:paraId="60B44621">
      <w:pPr>
        <w:widowControl/>
        <w:jc w:val="left"/>
        <w:rPr>
          <w:rFonts w:hAnsi="宋体" w:cs="宋体"/>
          <w:bCs/>
          <w:color w:val="auto"/>
          <w:sz w:val="24"/>
          <w:highlight w:val="none"/>
          <w:shd w:val="clear" w:color="auto" w:fill="auto"/>
        </w:rPr>
      </w:pPr>
    </w:p>
    <w:p w14:paraId="67ED01A4">
      <w:pPr>
        <w:widowControl/>
        <w:jc w:val="left"/>
        <w:rPr>
          <w:rFonts w:hAnsi="宋体" w:cs="宋体"/>
          <w:bCs/>
          <w:color w:val="auto"/>
          <w:sz w:val="24"/>
          <w:highlight w:val="none"/>
          <w:shd w:val="clear" w:color="auto" w:fill="auto"/>
        </w:rPr>
      </w:pPr>
    </w:p>
    <w:p w14:paraId="03456D84">
      <w:pPr>
        <w:snapToGrid w:val="0"/>
        <w:spacing w:before="120" w:beforeLines="50" w:after="50" w:line="460" w:lineRule="exact"/>
        <w:rPr>
          <w:rFonts w:ascii="仿宋" w:hAnsi="仿宋" w:eastAsia="仿宋"/>
          <w:color w:val="auto"/>
          <w:sz w:val="30"/>
          <w:szCs w:val="30"/>
          <w:highlight w:val="none"/>
          <w:shd w:val="clear" w:color="auto" w:fill="auto"/>
        </w:rPr>
      </w:pPr>
    </w:p>
    <w:p w14:paraId="0A495708">
      <w:pPr>
        <w:snapToGrid w:val="0"/>
        <w:spacing w:before="120" w:beforeLines="50" w:after="50" w:line="460" w:lineRule="exact"/>
        <w:rPr>
          <w:rFonts w:ascii="仿宋" w:hAnsi="仿宋" w:eastAsia="仿宋"/>
          <w:color w:val="auto"/>
          <w:sz w:val="30"/>
          <w:szCs w:val="30"/>
          <w:highlight w:val="none"/>
          <w:shd w:val="clear" w:color="auto" w:fill="auto"/>
        </w:rPr>
      </w:pPr>
    </w:p>
    <w:p w14:paraId="64F9F497">
      <w:pPr>
        <w:widowControl/>
        <w:jc w:val="left"/>
        <w:rPr>
          <w:rFonts w:hAnsi="宋体" w:cs="宋体"/>
          <w:bCs/>
          <w:color w:val="auto"/>
          <w:sz w:val="24"/>
          <w:highlight w:val="none"/>
          <w:shd w:val="clear" w:color="auto" w:fill="auto"/>
        </w:rPr>
      </w:pPr>
    </w:p>
    <w:p w14:paraId="6909E6B8">
      <w:pPr>
        <w:widowControl/>
        <w:jc w:val="left"/>
        <w:rPr>
          <w:rFonts w:hAnsi="宋体" w:cs="宋体"/>
          <w:bCs/>
          <w:color w:val="auto"/>
          <w:sz w:val="24"/>
          <w:highlight w:val="none"/>
          <w:shd w:val="clear" w:color="auto" w:fill="auto"/>
        </w:rPr>
      </w:pPr>
    </w:p>
    <w:p w14:paraId="7FD45EB1">
      <w:pPr>
        <w:snapToGrid w:val="0"/>
        <w:spacing w:before="120" w:beforeLines="50" w:after="50" w:line="460" w:lineRule="exact"/>
        <w:rPr>
          <w:rFonts w:ascii="仿宋" w:hAnsi="仿宋" w:eastAsia="仿宋"/>
          <w:color w:val="auto"/>
          <w:sz w:val="30"/>
          <w:szCs w:val="30"/>
          <w:highlight w:val="none"/>
          <w:shd w:val="clear" w:color="auto" w:fill="auto"/>
        </w:rPr>
      </w:pPr>
    </w:p>
    <w:p w14:paraId="3C9EFD10">
      <w:pPr>
        <w:snapToGrid w:val="0"/>
        <w:spacing w:before="120" w:beforeLines="50" w:after="50" w:line="460" w:lineRule="exact"/>
        <w:rPr>
          <w:rFonts w:ascii="仿宋" w:hAnsi="仿宋" w:eastAsia="仿宋"/>
          <w:color w:val="auto"/>
          <w:sz w:val="30"/>
          <w:szCs w:val="30"/>
          <w:highlight w:val="none"/>
          <w:u w:val="single"/>
          <w:shd w:val="clear" w:color="auto" w:fill="auto"/>
        </w:rPr>
      </w:pPr>
      <w:r>
        <w:rPr>
          <w:rFonts w:hint="eastAsia" w:ascii="仿宋" w:hAnsi="仿宋" w:eastAsia="仿宋"/>
          <w:color w:val="auto"/>
          <w:sz w:val="30"/>
          <w:szCs w:val="30"/>
          <w:highlight w:val="none"/>
          <w:shd w:val="clear" w:color="auto" w:fill="auto"/>
        </w:rPr>
        <w:t>法定代表人签名（或签名章）：</w:t>
      </w:r>
      <w:r>
        <w:rPr>
          <w:rFonts w:hint="eastAsia" w:ascii="仿宋" w:hAnsi="仿宋" w:eastAsia="仿宋"/>
          <w:color w:val="auto"/>
          <w:sz w:val="30"/>
          <w:szCs w:val="30"/>
          <w:highlight w:val="none"/>
          <w:u w:val="single"/>
          <w:shd w:val="clear" w:color="auto" w:fill="auto"/>
        </w:rPr>
        <w:t xml:space="preserve">       </w:t>
      </w:r>
    </w:p>
    <w:p w14:paraId="54B5AA97">
      <w:pPr>
        <w:snapToGrid w:val="0"/>
        <w:spacing w:before="120" w:beforeLines="50" w:after="50" w:line="460" w:lineRule="exact"/>
        <w:rPr>
          <w:rFonts w:hint="eastAsia" w:ascii="仿宋" w:hAnsi="仿宋" w:eastAsia="仿宋"/>
          <w:color w:val="auto"/>
          <w:sz w:val="30"/>
          <w:szCs w:val="30"/>
          <w:highlight w:val="none"/>
          <w:shd w:val="clear" w:color="auto" w:fill="auto"/>
        </w:rPr>
      </w:pPr>
      <w:r>
        <w:rPr>
          <w:rFonts w:hint="eastAsia" w:ascii="仿宋" w:hAnsi="仿宋" w:eastAsia="仿宋"/>
          <w:color w:val="auto"/>
          <w:sz w:val="30"/>
          <w:szCs w:val="30"/>
          <w:highlight w:val="none"/>
          <w:shd w:val="clear" w:color="auto" w:fill="auto"/>
        </w:rPr>
        <w:t>联系方式：</w:t>
      </w:r>
      <w:r>
        <w:rPr>
          <w:rFonts w:hint="eastAsia" w:ascii="仿宋" w:hAnsi="仿宋" w:eastAsia="仿宋"/>
          <w:color w:val="auto"/>
          <w:sz w:val="30"/>
          <w:szCs w:val="30"/>
          <w:highlight w:val="none"/>
          <w:u w:val="single"/>
          <w:shd w:val="clear" w:color="auto" w:fill="auto"/>
        </w:rPr>
        <w:t xml:space="preserve">          </w:t>
      </w:r>
      <w:r>
        <w:rPr>
          <w:rFonts w:hint="eastAsia" w:ascii="仿宋" w:hAnsi="仿宋" w:eastAsia="仿宋"/>
          <w:color w:val="auto"/>
          <w:sz w:val="30"/>
          <w:szCs w:val="30"/>
          <w:highlight w:val="none"/>
          <w:shd w:val="clear" w:color="auto" w:fill="auto"/>
        </w:rPr>
        <w:t>邮箱：</w:t>
      </w:r>
      <w:r>
        <w:rPr>
          <w:rFonts w:hint="eastAsia" w:ascii="仿宋" w:hAnsi="仿宋" w:eastAsia="仿宋"/>
          <w:color w:val="auto"/>
          <w:sz w:val="30"/>
          <w:szCs w:val="30"/>
          <w:highlight w:val="none"/>
          <w:u w:val="single"/>
          <w:shd w:val="clear" w:color="auto" w:fill="auto"/>
        </w:rPr>
        <w:t xml:space="preserve">      </w:t>
      </w:r>
      <w:r>
        <w:rPr>
          <w:rFonts w:hint="eastAsia" w:ascii="仿宋" w:hAnsi="仿宋" w:eastAsia="仿宋"/>
          <w:color w:val="auto"/>
          <w:sz w:val="30"/>
          <w:szCs w:val="30"/>
          <w:highlight w:val="none"/>
          <w:shd w:val="clear" w:color="auto" w:fill="auto"/>
        </w:rPr>
        <w:t xml:space="preserve"> </w:t>
      </w:r>
    </w:p>
    <w:p w14:paraId="617AFA10">
      <w:pPr>
        <w:snapToGrid w:val="0"/>
        <w:spacing w:before="120" w:beforeLines="50" w:after="50" w:line="460" w:lineRule="exact"/>
        <w:rPr>
          <w:rFonts w:hint="eastAsia" w:ascii="仿宋" w:hAnsi="仿宋" w:eastAsia="仿宋"/>
          <w:color w:val="auto"/>
          <w:sz w:val="30"/>
          <w:szCs w:val="30"/>
          <w:highlight w:val="none"/>
          <w:shd w:val="clear" w:color="auto" w:fill="auto"/>
        </w:rPr>
      </w:pPr>
    </w:p>
    <w:p w14:paraId="67BD3C7C">
      <w:pPr>
        <w:snapToGrid w:val="0"/>
        <w:spacing w:before="120" w:beforeLines="50" w:after="50" w:line="460" w:lineRule="exact"/>
        <w:rPr>
          <w:rFonts w:hint="eastAsia" w:ascii="Times New Roman" w:hAnsi="Times New Roman" w:eastAsia="仿宋_GB2312"/>
          <w:color w:val="auto"/>
          <w:sz w:val="30"/>
          <w:szCs w:val="30"/>
          <w:highlight w:val="none"/>
          <w:u w:val="single"/>
        </w:rPr>
      </w:pPr>
      <w:r>
        <w:rPr>
          <w:rFonts w:hint="eastAsia" w:ascii="仿宋" w:hAnsi="仿宋" w:eastAsia="仿宋"/>
          <w:color w:val="auto"/>
          <w:sz w:val="30"/>
          <w:szCs w:val="30"/>
          <w:highlight w:val="none"/>
          <w:shd w:val="clear" w:color="auto" w:fill="auto"/>
        </w:rPr>
        <w:t>响应方全称（公章）：</w:t>
      </w:r>
      <w:r>
        <w:rPr>
          <w:rFonts w:hint="eastAsia" w:ascii="仿宋" w:hAnsi="仿宋" w:eastAsia="仿宋"/>
          <w:color w:val="auto"/>
          <w:sz w:val="30"/>
          <w:szCs w:val="30"/>
          <w:highlight w:val="none"/>
          <w:u w:val="single"/>
          <w:shd w:val="clear" w:color="auto" w:fill="auto"/>
        </w:rPr>
        <w:t xml:space="preserve">                 </w:t>
      </w:r>
      <w:r>
        <w:rPr>
          <w:rFonts w:hint="eastAsia" w:ascii="仿宋" w:hAnsi="仿宋" w:eastAsia="仿宋"/>
          <w:color w:val="auto"/>
          <w:sz w:val="30"/>
          <w:szCs w:val="30"/>
          <w:highlight w:val="none"/>
          <w:shd w:val="clear" w:color="auto" w:fill="auto"/>
        </w:rPr>
        <w:t xml:space="preserve">     日期：</w:t>
      </w:r>
      <w:r>
        <w:rPr>
          <w:rFonts w:hint="eastAsia" w:ascii="仿宋" w:hAnsi="仿宋" w:eastAsia="仿宋"/>
          <w:color w:val="auto"/>
          <w:sz w:val="30"/>
          <w:szCs w:val="30"/>
          <w:highlight w:val="none"/>
          <w:u w:val="single"/>
          <w:shd w:val="clear" w:color="auto" w:fill="auto"/>
        </w:rPr>
        <w:t xml:space="preserve">        </w:t>
      </w:r>
    </w:p>
    <w:p w14:paraId="32785707">
      <w:pPr>
        <w:pStyle w:val="4"/>
        <w:pageBreakBefore/>
        <w:spacing w:before="0" w:after="0" w:line="480" w:lineRule="exact"/>
        <w:rPr>
          <w:rFonts w:ascii="仿宋_GB2312"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附件</w:t>
      </w:r>
      <w:r>
        <w:rPr>
          <w:rFonts w:ascii="Times New Roman" w:hAnsi="Times New Roman" w:eastAsia="仿宋_GB2312"/>
          <w:color w:val="auto"/>
          <w:sz w:val="30"/>
          <w:szCs w:val="30"/>
          <w:highlight w:val="none"/>
        </w:rPr>
        <w:t>4</w:t>
      </w:r>
    </w:p>
    <w:p w14:paraId="52C78E8D">
      <w:pPr>
        <w:snapToGrid w:val="0"/>
        <w:spacing w:before="120" w:beforeLines="50" w:after="120" w:afterLines="50" w:line="440" w:lineRule="exact"/>
        <w:jc w:val="center"/>
        <w:rPr>
          <w:rFonts w:ascii="方正小标宋简体" w:hAnsi="Times New Roman" w:eastAsia="方正小标宋简体"/>
          <w:bCs/>
          <w:color w:val="auto"/>
          <w:sz w:val="32"/>
          <w:szCs w:val="32"/>
          <w:highlight w:val="none"/>
        </w:rPr>
      </w:pPr>
      <w:r>
        <w:rPr>
          <w:rFonts w:hint="eastAsia" w:ascii="方正小标宋简体" w:hAnsi="Times New Roman" w:eastAsia="方正小标宋简体"/>
          <w:bCs/>
          <w:color w:val="auto"/>
          <w:sz w:val="32"/>
          <w:szCs w:val="32"/>
          <w:highlight w:val="none"/>
        </w:rPr>
        <w:t>联合投标协议书</w:t>
      </w:r>
    </w:p>
    <w:p w14:paraId="7D4FD262">
      <w:pPr>
        <w:pStyle w:val="5"/>
        <w:overflowPunct w:val="0"/>
        <w:spacing w:line="440" w:lineRule="exact"/>
        <w:ind w:firstLine="642" w:firstLineChars="214"/>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甲方：</w:t>
      </w:r>
    </w:p>
    <w:p w14:paraId="282097E7">
      <w:pPr>
        <w:pStyle w:val="5"/>
        <w:overflowPunct w:val="0"/>
        <w:spacing w:line="440" w:lineRule="exact"/>
        <w:ind w:firstLine="642" w:firstLineChars="214"/>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乙方：</w:t>
      </w:r>
    </w:p>
    <w:p w14:paraId="33C0D5BB">
      <w:pPr>
        <w:pStyle w:val="5"/>
        <w:overflowPunct w:val="0"/>
        <w:spacing w:line="440" w:lineRule="exact"/>
        <w:ind w:firstLine="642" w:firstLineChars="214"/>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（如果有的话，可按甲、乙、丙、丁…序列增加）</w:t>
      </w:r>
    </w:p>
    <w:p w14:paraId="022D0555">
      <w:pPr>
        <w:pStyle w:val="5"/>
        <w:overflowPunct w:val="0"/>
        <w:spacing w:line="440" w:lineRule="exact"/>
        <w:ind w:firstLine="642" w:firstLineChars="214"/>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各方经协商，就响应</w:t>
      </w:r>
      <w:r>
        <w:rPr>
          <w:rFonts w:hint="eastAsia" w:ascii="仿宋_GB2312" w:hAnsi="仿宋" w:eastAsia="仿宋_GB2312"/>
          <w:b/>
          <w:bCs/>
          <w:color w:val="auto"/>
          <w:sz w:val="30"/>
          <w:szCs w:val="30"/>
          <w:highlight w:val="none"/>
          <w:u w:val="single"/>
        </w:rPr>
        <w:t>浙江省教育技术中心</w:t>
      </w:r>
      <w:r>
        <w:rPr>
          <w:rFonts w:hint="eastAsia" w:ascii="仿宋_GB2312" w:hAnsi="仿宋" w:eastAsia="仿宋_GB2312"/>
          <w:color w:val="auto"/>
          <w:sz w:val="30"/>
          <w:szCs w:val="30"/>
          <w:highlight w:val="none"/>
        </w:rPr>
        <w:t>组织实施的</w:t>
      </w:r>
      <w:r>
        <w:rPr>
          <w:rFonts w:hint="eastAsia" w:ascii="仿宋_GB2312" w:hAnsi="Times New Roman" w:eastAsia="仿宋_GB2312"/>
          <w:b/>
          <w:bCs/>
          <w:color w:val="auto"/>
          <w:sz w:val="30"/>
          <w:szCs w:val="30"/>
          <w:highlight w:val="none"/>
          <w:u w:val="single"/>
        </w:rPr>
        <w:t xml:space="preserve"> </w:t>
      </w:r>
      <w:r>
        <w:rPr>
          <w:rFonts w:hint="eastAsia" w:ascii="仿宋_GB2312" w:hAnsi="Times New Roman" w:eastAsia="仿宋_GB2312"/>
          <w:b/>
          <w:bCs/>
          <w:color w:val="auto"/>
          <w:sz w:val="30"/>
          <w:szCs w:val="30"/>
          <w:highlight w:val="none"/>
          <w:u w:val="single"/>
          <w:lang w:eastAsia="zh-CN"/>
        </w:rPr>
        <w:t>《浙江省中学实验仪器设备购置项目》第二批采购项目(台州)</w:t>
      </w:r>
      <w:r>
        <w:rPr>
          <w:rFonts w:hint="eastAsia" w:ascii="仿宋_GB2312" w:hAnsi="Times New Roman" w:eastAsia="仿宋_GB2312"/>
          <w:b/>
          <w:bCs/>
          <w:color w:val="auto"/>
          <w:sz w:val="30"/>
          <w:szCs w:val="30"/>
          <w:highlight w:val="none"/>
          <w:u w:val="single"/>
        </w:rPr>
        <w:t>（</w:t>
      </w:r>
      <w:r>
        <w:rPr>
          <w:rFonts w:hint="eastAsia" w:ascii="仿宋_GB2312" w:hAnsi="Times New Roman" w:eastAsia="仿宋_GB2312"/>
          <w:b/>
          <w:bCs/>
          <w:color w:val="auto"/>
          <w:sz w:val="30"/>
          <w:szCs w:val="30"/>
          <w:highlight w:val="none"/>
          <w:u w:val="single"/>
          <w:lang w:eastAsia="zh-CN"/>
        </w:rPr>
        <w:t>项目编号：2026-SJYT-8</w:t>
      </w:r>
      <w:r>
        <w:rPr>
          <w:rFonts w:hint="default" w:ascii="仿宋_GB2312" w:hAnsi="Times New Roman" w:eastAsia="仿宋_GB2312"/>
          <w:b/>
          <w:bCs/>
          <w:color w:val="auto"/>
          <w:sz w:val="30"/>
          <w:szCs w:val="30"/>
          <w:highlight w:val="none"/>
          <w:u w:val="single"/>
          <w:lang w:eastAsia="zh-CN"/>
        </w:rPr>
        <w:t xml:space="preserve"> </w:t>
      </w:r>
      <w:r>
        <w:rPr>
          <w:rFonts w:hint="eastAsia" w:ascii="仿宋_GB2312" w:hAnsi="Times New Roman" w:eastAsia="仿宋_GB2312"/>
          <w:b/>
          <w:bCs/>
          <w:color w:val="auto"/>
          <w:sz w:val="30"/>
          <w:szCs w:val="30"/>
          <w:highlight w:val="none"/>
          <w:u w:val="single"/>
        </w:rPr>
        <w:t>）</w:t>
      </w:r>
      <w:r>
        <w:rPr>
          <w:rFonts w:hint="eastAsia" w:ascii="Times New Roman" w:hAnsi="Times New Roman" w:eastAsia="仿宋"/>
          <w:b/>
          <w:bCs/>
          <w:snapToGrid w:val="0"/>
          <w:color w:val="auto"/>
          <w:sz w:val="32"/>
          <w:szCs w:val="32"/>
          <w:highlight w:val="none"/>
          <w:u w:val="single"/>
          <w:lang w:val="en-US" w:eastAsia="zh-CN"/>
        </w:rPr>
        <w:t>标项***</w:t>
      </w:r>
      <w:r>
        <w:rPr>
          <w:rFonts w:hint="eastAsia" w:ascii="仿宋_GB2312" w:hAnsi="仿宋" w:eastAsia="仿宋_GB2312"/>
          <w:color w:val="auto"/>
          <w:sz w:val="30"/>
          <w:szCs w:val="30"/>
          <w:highlight w:val="none"/>
        </w:rPr>
        <w:t>的招标活动联合进行投标之事宜，达成如下协议：</w:t>
      </w:r>
    </w:p>
    <w:p w14:paraId="1A0491C1">
      <w:pPr>
        <w:pStyle w:val="5"/>
        <w:overflowPunct w:val="0"/>
        <w:spacing w:line="440" w:lineRule="exact"/>
        <w:ind w:firstLine="642" w:firstLineChars="214"/>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一、各方一致决定，以</w:t>
      </w:r>
      <w:r>
        <w:rPr>
          <w:rFonts w:hint="eastAsia" w:ascii="仿宋_GB2312" w:hAnsi="仿宋" w:eastAsia="仿宋_GB2312"/>
          <w:color w:val="auto"/>
          <w:sz w:val="30"/>
          <w:szCs w:val="30"/>
          <w:highlight w:val="none"/>
          <w:u w:val="single"/>
        </w:rPr>
        <w:t xml:space="preserve"> </w:t>
      </w:r>
      <w:r>
        <w:rPr>
          <w:rFonts w:ascii="仿宋_GB2312" w:hAnsi="仿宋" w:eastAsia="仿宋_GB2312"/>
          <w:color w:val="auto"/>
          <w:sz w:val="30"/>
          <w:szCs w:val="30"/>
          <w:highlight w:val="none"/>
          <w:u w:val="single"/>
        </w:rPr>
        <w:t xml:space="preserve">    </w:t>
      </w:r>
      <w:r>
        <w:rPr>
          <w:rFonts w:hint="eastAsia" w:ascii="仿宋_GB2312" w:hAnsi="仿宋" w:eastAsia="仿宋_GB2312"/>
          <w:color w:val="auto"/>
          <w:sz w:val="30"/>
          <w:szCs w:val="30"/>
          <w:highlight w:val="none"/>
          <w:u w:val="single"/>
        </w:rPr>
        <w:t xml:space="preserve"> </w:t>
      </w:r>
      <w:r>
        <w:rPr>
          <w:rFonts w:ascii="仿宋_GB2312" w:hAnsi="仿宋" w:eastAsia="仿宋_GB2312"/>
          <w:color w:val="auto"/>
          <w:sz w:val="30"/>
          <w:szCs w:val="30"/>
          <w:highlight w:val="none"/>
          <w:u w:val="single"/>
        </w:rPr>
        <w:t xml:space="preserve">   </w:t>
      </w:r>
      <w:r>
        <w:rPr>
          <w:rFonts w:hint="eastAsia" w:ascii="仿宋_GB2312" w:hAnsi="仿宋" w:eastAsia="仿宋_GB2312"/>
          <w:color w:val="auto"/>
          <w:sz w:val="30"/>
          <w:szCs w:val="30"/>
          <w:highlight w:val="none"/>
        </w:rPr>
        <w:t>为主办人进行投标，并按照招标文件的规定分别提交资格文件（声明书、营业执照、投标人特定条件）。</w:t>
      </w:r>
    </w:p>
    <w:p w14:paraId="6C79D1C6">
      <w:pPr>
        <w:pStyle w:val="5"/>
        <w:overflowPunct w:val="0"/>
        <w:spacing w:line="440" w:lineRule="exact"/>
        <w:ind w:firstLine="642" w:firstLineChars="214"/>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二、在本次投标过程中，主办人的法定代表人或授权代</w:t>
      </w:r>
      <w:r>
        <w:rPr>
          <w:rFonts w:hint="eastAsia" w:ascii="仿宋_GB2312" w:hAnsi="仿宋" w:eastAsia="仿宋_GB2312"/>
          <w:color w:val="auto"/>
          <w:sz w:val="30"/>
          <w:szCs w:val="30"/>
          <w:highlight w:val="none"/>
          <w:lang w:val="en-US" w:eastAsia="zh-CN"/>
        </w:rPr>
        <w:t>表</w:t>
      </w:r>
      <w:r>
        <w:rPr>
          <w:rFonts w:hint="eastAsia" w:ascii="仿宋_GB2312" w:hAnsi="仿宋" w:eastAsia="仿宋_GB2312"/>
          <w:color w:val="auto"/>
          <w:sz w:val="30"/>
          <w:szCs w:val="30"/>
          <w:highlight w:val="none"/>
        </w:rPr>
        <w:t>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14:paraId="09FEB2F7">
      <w:pPr>
        <w:pStyle w:val="5"/>
        <w:overflowPunct w:val="0"/>
        <w:spacing w:line="440" w:lineRule="exact"/>
        <w:ind w:firstLine="642" w:firstLineChars="214"/>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三、联合投标其余各方保证对主办人为响应本次招标而提供的产品和服务提供全部质量保证及售后服务支持。</w:t>
      </w:r>
    </w:p>
    <w:p w14:paraId="0989C135">
      <w:pPr>
        <w:pStyle w:val="5"/>
        <w:overflowPunct w:val="0"/>
        <w:spacing w:line="440" w:lineRule="exact"/>
        <w:ind w:firstLine="642" w:firstLineChars="214"/>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四、本次联合投标中，各方承担的工作和义务如下：</w:t>
      </w:r>
    </w:p>
    <w:p w14:paraId="03C4C1D4">
      <w:pPr>
        <w:pStyle w:val="5"/>
        <w:overflowPunct w:val="0"/>
        <w:spacing w:line="440" w:lineRule="exact"/>
        <w:ind w:firstLine="642" w:firstLineChars="214"/>
        <w:rPr>
          <w:rFonts w:ascii="仿宋_GB2312" w:hAnsi="仿宋" w:eastAsia="仿宋_GB2312"/>
          <w:color w:val="auto"/>
          <w:sz w:val="30"/>
          <w:szCs w:val="30"/>
          <w:highlight w:val="none"/>
          <w:u w:val="single"/>
        </w:rPr>
      </w:pPr>
      <w:r>
        <w:rPr>
          <w:rFonts w:hint="eastAsia" w:ascii="仿宋_GB2312" w:hAnsi="仿宋" w:eastAsia="仿宋_GB2312"/>
          <w:color w:val="auto"/>
          <w:sz w:val="30"/>
          <w:szCs w:val="30"/>
          <w:highlight w:val="none"/>
        </w:rPr>
        <w:t>1</w:t>
      </w:r>
      <w:r>
        <w:rPr>
          <w:rFonts w:ascii="仿宋_GB2312" w:hAnsi="仿宋" w:eastAsia="仿宋_GB2312"/>
          <w:color w:val="auto"/>
          <w:sz w:val="30"/>
          <w:szCs w:val="30"/>
          <w:highlight w:val="none"/>
        </w:rPr>
        <w:t>.</w:t>
      </w:r>
      <w:r>
        <w:rPr>
          <w:rFonts w:hint="eastAsia" w:ascii="仿宋_GB2312" w:hAnsi="仿宋" w:eastAsia="仿宋_GB2312"/>
          <w:color w:val="auto"/>
          <w:sz w:val="30"/>
          <w:szCs w:val="30"/>
          <w:highlight w:val="none"/>
        </w:rPr>
        <w:t>甲方承担的工作和义务为：</w:t>
      </w:r>
      <w:r>
        <w:rPr>
          <w:rFonts w:hint="eastAsia" w:ascii="仿宋_GB2312" w:hAnsi="仿宋" w:eastAsia="仿宋_GB2312"/>
          <w:color w:val="auto"/>
          <w:sz w:val="30"/>
          <w:szCs w:val="30"/>
          <w:highlight w:val="none"/>
          <w:u w:val="single"/>
        </w:rPr>
        <w:t xml:space="preserve"> </w:t>
      </w:r>
      <w:r>
        <w:rPr>
          <w:rFonts w:ascii="仿宋_GB2312" w:hAnsi="仿宋" w:eastAsia="仿宋_GB2312"/>
          <w:color w:val="auto"/>
          <w:sz w:val="30"/>
          <w:szCs w:val="30"/>
          <w:highlight w:val="none"/>
          <w:u w:val="single"/>
        </w:rPr>
        <w:t xml:space="preserve">                         </w:t>
      </w:r>
      <w:r>
        <w:rPr>
          <w:rFonts w:hint="eastAsia" w:ascii="仿宋_GB2312" w:hAnsi="仿宋" w:eastAsia="仿宋_GB2312"/>
          <w:color w:val="auto"/>
          <w:sz w:val="30"/>
          <w:szCs w:val="30"/>
          <w:highlight w:val="none"/>
        </w:rPr>
        <w:t>；</w:t>
      </w:r>
    </w:p>
    <w:p w14:paraId="51567FB8">
      <w:pPr>
        <w:pStyle w:val="5"/>
        <w:overflowPunct w:val="0"/>
        <w:spacing w:line="440" w:lineRule="exact"/>
        <w:ind w:firstLine="642" w:firstLineChars="214"/>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2</w:t>
      </w:r>
      <w:r>
        <w:rPr>
          <w:rFonts w:ascii="仿宋_GB2312" w:hAnsi="仿宋" w:eastAsia="仿宋_GB2312"/>
          <w:color w:val="auto"/>
          <w:sz w:val="30"/>
          <w:szCs w:val="30"/>
          <w:highlight w:val="none"/>
        </w:rPr>
        <w:t>.</w:t>
      </w:r>
      <w:r>
        <w:rPr>
          <w:rFonts w:hint="eastAsia" w:ascii="仿宋_GB2312" w:hAnsi="仿宋" w:eastAsia="仿宋_GB2312"/>
          <w:color w:val="auto"/>
          <w:sz w:val="30"/>
          <w:szCs w:val="30"/>
          <w:highlight w:val="none"/>
        </w:rPr>
        <w:t>乙方承担的工作和义务为：</w:t>
      </w:r>
      <w:r>
        <w:rPr>
          <w:rFonts w:hint="eastAsia" w:ascii="仿宋_GB2312" w:hAnsi="仿宋" w:eastAsia="仿宋_GB2312"/>
          <w:color w:val="auto"/>
          <w:sz w:val="30"/>
          <w:szCs w:val="30"/>
          <w:highlight w:val="none"/>
          <w:u w:val="single"/>
        </w:rPr>
        <w:t xml:space="preserve"> </w:t>
      </w:r>
      <w:r>
        <w:rPr>
          <w:rFonts w:ascii="仿宋_GB2312" w:hAnsi="仿宋" w:eastAsia="仿宋_GB2312"/>
          <w:color w:val="auto"/>
          <w:sz w:val="30"/>
          <w:szCs w:val="30"/>
          <w:highlight w:val="none"/>
          <w:u w:val="single"/>
        </w:rPr>
        <w:t xml:space="preserve">                         </w:t>
      </w:r>
      <w:r>
        <w:rPr>
          <w:rFonts w:hint="eastAsia" w:ascii="仿宋_GB2312" w:hAnsi="仿宋" w:eastAsia="仿宋_GB2312"/>
          <w:color w:val="auto"/>
          <w:sz w:val="30"/>
          <w:szCs w:val="30"/>
          <w:highlight w:val="none"/>
        </w:rPr>
        <w:t>；</w:t>
      </w:r>
    </w:p>
    <w:p w14:paraId="125D1721">
      <w:pPr>
        <w:pStyle w:val="5"/>
        <w:overflowPunct w:val="0"/>
        <w:spacing w:line="440" w:lineRule="exact"/>
        <w:ind w:firstLine="642" w:firstLineChars="214"/>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（如果有的话，可按甲、乙、丙、丁…序列增加）</w:t>
      </w:r>
    </w:p>
    <w:p w14:paraId="1970379C">
      <w:pPr>
        <w:pStyle w:val="5"/>
        <w:overflowPunct w:val="0"/>
        <w:spacing w:line="440" w:lineRule="exact"/>
        <w:ind w:firstLine="642" w:firstLineChars="214"/>
        <w:rPr>
          <w:rFonts w:ascii="仿宋" w:hAnsi="仿宋" w:eastAsia="仿宋"/>
          <w:color w:val="auto"/>
          <w:sz w:val="30"/>
          <w:szCs w:val="30"/>
          <w:highlight w:val="none"/>
        </w:rPr>
      </w:pPr>
      <w:r>
        <w:rPr>
          <w:rFonts w:hint="eastAsia" w:ascii="仿宋" w:hAnsi="仿宋" w:eastAsia="仿宋"/>
          <w:color w:val="auto"/>
          <w:sz w:val="30"/>
          <w:szCs w:val="30"/>
          <w:highlight w:val="none"/>
        </w:rPr>
        <w:t>（甲方</w:t>
      </w:r>
      <w:r>
        <w:rPr>
          <w:rFonts w:hint="eastAsia"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rPr>
        <w:t>）的合同份额占到合同总金额</w:t>
      </w:r>
      <w:r>
        <w:rPr>
          <w:rFonts w:hint="eastAsia"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rPr>
        <w:t>%，（乙方</w:t>
      </w:r>
      <w:r>
        <w:rPr>
          <w:rFonts w:hint="eastAsia"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rPr>
        <w:t>）的合同份额占到合同总金额</w:t>
      </w:r>
      <w:r>
        <w:rPr>
          <w:rFonts w:hint="eastAsia"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rPr>
        <w:t>%……</w:t>
      </w:r>
    </w:p>
    <w:p w14:paraId="0D13C23F">
      <w:pPr>
        <w:pStyle w:val="5"/>
        <w:overflowPunct w:val="0"/>
        <w:spacing w:line="440" w:lineRule="exact"/>
        <w:ind w:firstLine="642" w:firstLineChars="214"/>
        <w:rPr>
          <w:rFonts w:ascii="仿宋_GB2312" w:hAnsi="仿宋" w:eastAsia="仿宋_GB2312"/>
          <w:color w:val="auto"/>
          <w:sz w:val="30"/>
          <w:szCs w:val="30"/>
          <w:highlight w:val="none"/>
          <w:u w:val="single"/>
        </w:rPr>
      </w:pPr>
      <w:r>
        <w:rPr>
          <w:rFonts w:hint="eastAsia" w:ascii="仿宋_GB2312" w:hAnsi="仿宋" w:eastAsia="仿宋_GB2312"/>
          <w:color w:val="auto"/>
          <w:sz w:val="30"/>
          <w:szCs w:val="30"/>
          <w:highlight w:val="none"/>
        </w:rPr>
        <w:t>五、有关本次联合投标的其他事宜：</w:t>
      </w:r>
      <w:r>
        <w:rPr>
          <w:rFonts w:hint="eastAsia" w:ascii="仿宋_GB2312" w:hAnsi="仿宋" w:eastAsia="仿宋_GB2312"/>
          <w:color w:val="auto"/>
          <w:sz w:val="30"/>
          <w:szCs w:val="30"/>
          <w:highlight w:val="none"/>
          <w:u w:val="single"/>
        </w:rPr>
        <w:t xml:space="preserve"> </w:t>
      </w:r>
      <w:r>
        <w:rPr>
          <w:rFonts w:ascii="仿宋_GB2312" w:hAnsi="仿宋" w:eastAsia="仿宋_GB2312"/>
          <w:color w:val="auto"/>
          <w:sz w:val="30"/>
          <w:szCs w:val="30"/>
          <w:highlight w:val="none"/>
          <w:u w:val="single"/>
        </w:rPr>
        <w:t xml:space="preserve">                   </w:t>
      </w:r>
      <w:r>
        <w:rPr>
          <w:rFonts w:hint="eastAsia" w:ascii="仿宋_GB2312" w:hAnsi="仿宋" w:eastAsia="仿宋_GB2312"/>
          <w:color w:val="auto"/>
          <w:sz w:val="30"/>
          <w:szCs w:val="30"/>
          <w:highlight w:val="none"/>
        </w:rPr>
        <w:t>。</w:t>
      </w:r>
    </w:p>
    <w:p w14:paraId="07CA60C1">
      <w:pPr>
        <w:pStyle w:val="5"/>
        <w:overflowPunct w:val="0"/>
        <w:spacing w:line="440" w:lineRule="exact"/>
        <w:ind w:firstLine="642" w:firstLineChars="214"/>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六、本协议提交招标方后，联合投标各方不得以任何形式对上述实质内容进行修改或撤销。</w:t>
      </w:r>
    </w:p>
    <w:p w14:paraId="07E96A36">
      <w:pPr>
        <w:pStyle w:val="5"/>
        <w:overflowPunct w:val="0"/>
        <w:spacing w:line="440" w:lineRule="exact"/>
        <w:ind w:firstLine="642" w:firstLineChars="214"/>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七、本协议签约各方各持一份，并作为投标文件的一部分。</w:t>
      </w:r>
    </w:p>
    <w:tbl>
      <w:tblPr>
        <w:tblStyle w:val="37"/>
        <w:tblW w:w="8528" w:type="dxa"/>
        <w:jc w:val="center"/>
        <w:tblLayout w:type="fixed"/>
        <w:tblCellMar>
          <w:top w:w="0" w:type="dxa"/>
          <w:left w:w="108" w:type="dxa"/>
          <w:bottom w:w="0" w:type="dxa"/>
          <w:right w:w="108" w:type="dxa"/>
        </w:tblCellMar>
      </w:tblPr>
      <w:tblGrid>
        <w:gridCol w:w="4264"/>
        <w:gridCol w:w="4264"/>
      </w:tblGrid>
      <w:tr w14:paraId="355BEFA6">
        <w:tblPrEx>
          <w:tblCellMar>
            <w:top w:w="0" w:type="dxa"/>
            <w:left w:w="108" w:type="dxa"/>
            <w:bottom w:w="0" w:type="dxa"/>
            <w:right w:w="108" w:type="dxa"/>
          </w:tblCellMar>
        </w:tblPrEx>
        <w:trPr>
          <w:jc w:val="center"/>
        </w:trPr>
        <w:tc>
          <w:tcPr>
            <w:tcW w:w="4264" w:type="dxa"/>
            <w:noWrap w:val="0"/>
            <w:vAlign w:val="top"/>
          </w:tcPr>
          <w:p w14:paraId="14766EB5">
            <w:pPr>
              <w:pStyle w:val="5"/>
              <w:keepNext w:val="0"/>
              <w:keepLines w:val="0"/>
              <w:suppressLineNumbers w:val="0"/>
              <w:overflowPunct w:val="0"/>
              <w:spacing w:before="0" w:beforeAutospacing="0" w:after="0" w:afterAutospacing="0" w:line="460" w:lineRule="exact"/>
              <w:ind w:left="0" w:right="0" w:firstLine="0"/>
              <w:rPr>
                <w:rFonts w:hint="default"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甲方单位：（公章）</w:t>
            </w:r>
          </w:p>
          <w:p w14:paraId="7F801D95">
            <w:pPr>
              <w:pStyle w:val="5"/>
              <w:keepNext w:val="0"/>
              <w:keepLines w:val="0"/>
              <w:suppressLineNumbers w:val="0"/>
              <w:overflowPunct w:val="0"/>
              <w:spacing w:before="0" w:beforeAutospacing="0" w:after="0" w:afterAutospacing="0" w:line="460" w:lineRule="exact"/>
              <w:ind w:left="0" w:right="0" w:firstLine="0"/>
              <w:rPr>
                <w:rFonts w:hint="default"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法定代表人：（签章）</w:t>
            </w:r>
          </w:p>
          <w:p w14:paraId="331E6B75">
            <w:pPr>
              <w:pStyle w:val="5"/>
              <w:keepNext w:val="0"/>
              <w:keepLines w:val="0"/>
              <w:suppressLineNumbers w:val="0"/>
              <w:overflowPunct w:val="0"/>
              <w:spacing w:before="0" w:beforeAutospacing="0" w:after="0" w:afterAutospacing="0" w:line="460" w:lineRule="exact"/>
              <w:ind w:left="0" w:right="0" w:firstLine="0"/>
              <w:rPr>
                <w:rFonts w:hint="default"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 xml:space="preserve">日  期： </w:t>
            </w:r>
            <w:r>
              <w:rPr>
                <w:rFonts w:hint="default" w:ascii="仿宋_GB2312" w:hAnsi="仿宋" w:eastAsia="仿宋_GB2312"/>
                <w:color w:val="auto"/>
                <w:sz w:val="30"/>
                <w:szCs w:val="30"/>
                <w:highlight w:val="none"/>
              </w:rPr>
              <w:t xml:space="preserve"> </w:t>
            </w:r>
            <w:r>
              <w:rPr>
                <w:rFonts w:hint="eastAsia" w:ascii="仿宋_GB2312" w:hAnsi="仿宋" w:eastAsia="仿宋_GB2312"/>
                <w:color w:val="auto"/>
                <w:sz w:val="30"/>
                <w:szCs w:val="30"/>
                <w:highlight w:val="none"/>
              </w:rPr>
              <w:t xml:space="preserve">年 </w:t>
            </w:r>
            <w:r>
              <w:rPr>
                <w:rFonts w:hint="default" w:ascii="仿宋_GB2312" w:hAnsi="仿宋" w:eastAsia="仿宋_GB2312"/>
                <w:color w:val="auto"/>
                <w:sz w:val="30"/>
                <w:szCs w:val="30"/>
                <w:highlight w:val="none"/>
              </w:rPr>
              <w:t xml:space="preserve"> </w:t>
            </w:r>
            <w:r>
              <w:rPr>
                <w:rFonts w:hint="eastAsia" w:ascii="仿宋_GB2312" w:hAnsi="仿宋" w:eastAsia="仿宋_GB2312"/>
                <w:color w:val="auto"/>
                <w:sz w:val="30"/>
                <w:szCs w:val="30"/>
                <w:highlight w:val="none"/>
              </w:rPr>
              <w:t xml:space="preserve">月 </w:t>
            </w:r>
            <w:r>
              <w:rPr>
                <w:rFonts w:hint="default" w:ascii="仿宋_GB2312" w:hAnsi="仿宋" w:eastAsia="仿宋_GB2312"/>
                <w:color w:val="auto"/>
                <w:sz w:val="30"/>
                <w:szCs w:val="30"/>
                <w:highlight w:val="none"/>
              </w:rPr>
              <w:t xml:space="preserve"> </w:t>
            </w:r>
            <w:r>
              <w:rPr>
                <w:rFonts w:hint="eastAsia" w:ascii="仿宋_GB2312" w:hAnsi="仿宋" w:eastAsia="仿宋_GB2312"/>
                <w:color w:val="auto"/>
                <w:sz w:val="30"/>
                <w:szCs w:val="30"/>
                <w:highlight w:val="none"/>
              </w:rPr>
              <w:t>日</w:t>
            </w:r>
          </w:p>
        </w:tc>
        <w:tc>
          <w:tcPr>
            <w:tcW w:w="4264" w:type="dxa"/>
            <w:noWrap w:val="0"/>
            <w:vAlign w:val="top"/>
          </w:tcPr>
          <w:p w14:paraId="523EAB8C">
            <w:pPr>
              <w:pStyle w:val="5"/>
              <w:keepNext w:val="0"/>
              <w:keepLines w:val="0"/>
              <w:suppressLineNumbers w:val="0"/>
              <w:overflowPunct w:val="0"/>
              <w:spacing w:before="0" w:beforeAutospacing="0" w:after="0" w:afterAutospacing="0" w:line="460" w:lineRule="exact"/>
              <w:ind w:left="0" w:right="0" w:firstLine="0"/>
              <w:rPr>
                <w:rFonts w:hint="default"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乙方单位：（公章）</w:t>
            </w:r>
          </w:p>
          <w:p w14:paraId="2D141F3F">
            <w:pPr>
              <w:pStyle w:val="5"/>
              <w:keepNext w:val="0"/>
              <w:keepLines w:val="0"/>
              <w:suppressLineNumbers w:val="0"/>
              <w:overflowPunct w:val="0"/>
              <w:spacing w:before="0" w:beforeAutospacing="0" w:after="0" w:afterAutospacing="0" w:line="460" w:lineRule="exact"/>
              <w:ind w:left="0" w:right="0" w:firstLine="0"/>
              <w:rPr>
                <w:rFonts w:hint="default"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法定代表人：（签章）</w:t>
            </w:r>
          </w:p>
          <w:p w14:paraId="087D692B">
            <w:pPr>
              <w:pStyle w:val="5"/>
              <w:keepNext w:val="0"/>
              <w:keepLines w:val="0"/>
              <w:suppressLineNumbers w:val="0"/>
              <w:overflowPunct w:val="0"/>
              <w:spacing w:before="0" w:beforeAutospacing="0" w:after="0" w:afterAutospacing="0" w:line="460" w:lineRule="exact"/>
              <w:ind w:left="0" w:right="0" w:firstLine="0"/>
              <w:rPr>
                <w:rFonts w:hint="default"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 xml:space="preserve">日  期： </w:t>
            </w:r>
            <w:r>
              <w:rPr>
                <w:rFonts w:hint="default" w:ascii="仿宋_GB2312" w:hAnsi="仿宋" w:eastAsia="仿宋_GB2312"/>
                <w:color w:val="auto"/>
                <w:sz w:val="30"/>
                <w:szCs w:val="30"/>
                <w:highlight w:val="none"/>
              </w:rPr>
              <w:t xml:space="preserve"> </w:t>
            </w:r>
            <w:r>
              <w:rPr>
                <w:rFonts w:hint="eastAsia" w:ascii="仿宋_GB2312" w:hAnsi="仿宋" w:eastAsia="仿宋_GB2312"/>
                <w:color w:val="auto"/>
                <w:sz w:val="30"/>
                <w:szCs w:val="30"/>
                <w:highlight w:val="none"/>
              </w:rPr>
              <w:t xml:space="preserve">年 </w:t>
            </w:r>
            <w:r>
              <w:rPr>
                <w:rFonts w:hint="default" w:ascii="仿宋_GB2312" w:hAnsi="仿宋" w:eastAsia="仿宋_GB2312"/>
                <w:color w:val="auto"/>
                <w:sz w:val="30"/>
                <w:szCs w:val="30"/>
                <w:highlight w:val="none"/>
              </w:rPr>
              <w:t xml:space="preserve"> </w:t>
            </w:r>
            <w:r>
              <w:rPr>
                <w:rFonts w:hint="eastAsia" w:ascii="仿宋_GB2312" w:hAnsi="仿宋" w:eastAsia="仿宋_GB2312"/>
                <w:color w:val="auto"/>
                <w:sz w:val="30"/>
                <w:szCs w:val="30"/>
                <w:highlight w:val="none"/>
              </w:rPr>
              <w:t xml:space="preserve">月 </w:t>
            </w:r>
            <w:r>
              <w:rPr>
                <w:rFonts w:hint="default" w:ascii="仿宋_GB2312" w:hAnsi="仿宋" w:eastAsia="仿宋_GB2312"/>
                <w:color w:val="auto"/>
                <w:sz w:val="30"/>
                <w:szCs w:val="30"/>
                <w:highlight w:val="none"/>
              </w:rPr>
              <w:t xml:space="preserve"> </w:t>
            </w:r>
            <w:r>
              <w:rPr>
                <w:rFonts w:hint="eastAsia" w:ascii="仿宋_GB2312" w:hAnsi="仿宋" w:eastAsia="仿宋_GB2312"/>
                <w:color w:val="auto"/>
                <w:sz w:val="30"/>
                <w:szCs w:val="30"/>
                <w:highlight w:val="none"/>
              </w:rPr>
              <w:t>日</w:t>
            </w:r>
          </w:p>
        </w:tc>
      </w:tr>
    </w:tbl>
    <w:p w14:paraId="6732C545">
      <w:pPr>
        <w:pStyle w:val="4"/>
        <w:pageBreakBefore/>
        <w:spacing w:before="0" w:after="0" w:line="480" w:lineRule="exac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附件</w:t>
      </w:r>
      <w:r>
        <w:rPr>
          <w:rFonts w:ascii="Times New Roman" w:hAnsi="Times New Roman" w:eastAsia="仿宋_GB2312"/>
          <w:color w:val="auto"/>
          <w:sz w:val="30"/>
          <w:szCs w:val="30"/>
          <w:highlight w:val="none"/>
        </w:rPr>
        <w:t>5</w:t>
      </w:r>
    </w:p>
    <w:p w14:paraId="7FF4BA98">
      <w:pPr>
        <w:snapToGrid w:val="0"/>
        <w:spacing w:before="120" w:beforeLines="50" w:after="120" w:afterLines="50" w:line="440" w:lineRule="exact"/>
        <w:jc w:val="center"/>
        <w:rPr>
          <w:rFonts w:ascii="方正小标宋简体" w:hAnsi="Times New Roman" w:eastAsia="方正小标宋简体"/>
          <w:bCs/>
          <w:color w:val="auto"/>
          <w:sz w:val="32"/>
          <w:szCs w:val="32"/>
          <w:highlight w:val="none"/>
        </w:rPr>
      </w:pPr>
      <w:r>
        <w:rPr>
          <w:rFonts w:hint="eastAsia" w:ascii="方正小标宋简体" w:hAnsi="Times New Roman" w:eastAsia="方正小标宋简体"/>
          <w:bCs/>
          <w:color w:val="auto"/>
          <w:sz w:val="32"/>
          <w:szCs w:val="32"/>
          <w:highlight w:val="none"/>
        </w:rPr>
        <w:t>联合投标授权委托书</w:t>
      </w:r>
    </w:p>
    <w:p w14:paraId="063D76CF">
      <w:pPr>
        <w:snapToGrid w:val="0"/>
        <w:spacing w:line="440" w:lineRule="exact"/>
        <w:jc w:val="center"/>
        <w:rPr>
          <w:rFonts w:ascii="Times New Roman" w:hAnsi="Times New Roman" w:eastAsia="仿宋_GB2312"/>
          <w:b/>
          <w:color w:val="auto"/>
          <w:sz w:val="36"/>
          <w:szCs w:val="36"/>
          <w:highlight w:val="none"/>
        </w:rPr>
      </w:pPr>
    </w:p>
    <w:p w14:paraId="6D2AA723">
      <w:pPr>
        <w:snapToGrid w:val="0"/>
        <w:spacing w:before="156" w:beforeLines="50" w:after="50" w:line="460" w:lineRule="exact"/>
        <w:ind w:firstLine="480"/>
        <w:rPr>
          <w:rFonts w:hint="eastAsia" w:ascii="仿宋" w:hAnsi="仿宋" w:eastAsia="仿宋"/>
          <w:color w:val="auto"/>
          <w:sz w:val="30"/>
          <w:szCs w:val="30"/>
          <w:highlight w:val="none"/>
        </w:rPr>
      </w:pPr>
      <w:r>
        <w:rPr>
          <w:rFonts w:hint="eastAsia" w:ascii="仿宋" w:hAnsi="仿宋" w:eastAsia="仿宋"/>
          <w:color w:val="auto"/>
          <w:sz w:val="30"/>
          <w:szCs w:val="30"/>
          <w:highlight w:val="none"/>
        </w:rPr>
        <w:t xml:space="preserve"> 本授权委托书声明：根据</w:t>
      </w:r>
      <w:r>
        <w:rPr>
          <w:rFonts w:hint="eastAsia" w:ascii="仿宋" w:hAnsi="仿宋" w:eastAsia="仿宋"/>
          <w:color w:val="auto"/>
          <w:sz w:val="30"/>
          <w:szCs w:val="30"/>
          <w:highlight w:val="none"/>
          <w:u w:val="single"/>
        </w:rPr>
        <w:t xml:space="preserve"> </w:t>
      </w:r>
      <w:r>
        <w:rPr>
          <w:rFonts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rPr>
        <w:t>与</w:t>
      </w:r>
      <w:r>
        <w:rPr>
          <w:rFonts w:hint="eastAsia" w:ascii="仿宋" w:hAnsi="仿宋" w:eastAsia="仿宋"/>
          <w:color w:val="auto"/>
          <w:sz w:val="30"/>
          <w:szCs w:val="30"/>
          <w:highlight w:val="none"/>
          <w:u w:val="single"/>
          <w:lang w:val="en-US" w:eastAsia="zh-CN"/>
        </w:rPr>
        <w:t xml:space="preserve">         </w:t>
      </w:r>
      <w:r>
        <w:rPr>
          <w:rFonts w:hint="eastAsia" w:ascii="仿宋" w:hAnsi="仿宋" w:eastAsia="仿宋"/>
          <w:color w:val="auto"/>
          <w:sz w:val="30"/>
          <w:szCs w:val="30"/>
          <w:highlight w:val="none"/>
          <w:u w:val="single"/>
        </w:rPr>
        <w:t>（所有联合体供应商名称）</w:t>
      </w:r>
      <w:r>
        <w:rPr>
          <w:rFonts w:hint="eastAsia" w:ascii="仿宋" w:hAnsi="仿宋" w:eastAsia="仿宋"/>
          <w:color w:val="auto"/>
          <w:sz w:val="30"/>
          <w:szCs w:val="30"/>
          <w:highlight w:val="none"/>
        </w:rPr>
        <w:t>签订的《联合投标协议书》的内容，主办人的法定代表人现授权为</w:t>
      </w:r>
      <w:r>
        <w:rPr>
          <w:rFonts w:hint="eastAsia" w:ascii="仿宋" w:hAnsi="仿宋" w:eastAsia="仿宋"/>
          <w:color w:val="auto"/>
          <w:sz w:val="30"/>
          <w:szCs w:val="30"/>
          <w:highlight w:val="none"/>
          <w:u w:val="single"/>
        </w:rPr>
        <w:t xml:space="preserve"> </w:t>
      </w:r>
      <w:r>
        <w:rPr>
          <w:rFonts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rPr>
        <w:t>联合投标授权代表，授权代表在投标、开标、评标、合同谈判过程中所签署的一切文件和处理与这有关的一切事务， 联合投标各方均予以认可并遵守。</w:t>
      </w:r>
    </w:p>
    <w:p w14:paraId="001C8DEF">
      <w:pPr>
        <w:snapToGrid w:val="0"/>
        <w:spacing w:before="156" w:beforeLines="50" w:after="50" w:line="460" w:lineRule="exact"/>
        <w:ind w:firstLine="480"/>
        <w:rPr>
          <w:rFonts w:hint="eastAsia" w:ascii="仿宋" w:hAnsi="仿宋" w:eastAsia="仿宋"/>
          <w:color w:val="auto"/>
          <w:sz w:val="30"/>
          <w:szCs w:val="30"/>
          <w:highlight w:val="none"/>
        </w:rPr>
      </w:pPr>
      <w:r>
        <w:rPr>
          <w:rFonts w:hint="eastAsia" w:ascii="仿宋" w:hAnsi="仿宋" w:eastAsia="仿宋"/>
          <w:color w:val="auto"/>
          <w:sz w:val="30"/>
          <w:szCs w:val="30"/>
          <w:highlight w:val="none"/>
        </w:rPr>
        <w:t>在撤销授权的书面通知以前，本授权书一直有效。授权代表在授权书有效期内签署的所有文件不因授权的撤销而失效。</w:t>
      </w:r>
    </w:p>
    <w:p w14:paraId="1B07C582">
      <w:pPr>
        <w:overflowPunct w:val="0"/>
        <w:snapToGrid w:val="0"/>
        <w:spacing w:before="156" w:beforeLines="50" w:after="50" w:line="460" w:lineRule="exact"/>
        <w:ind w:firstLine="480"/>
        <w:rPr>
          <w:rFonts w:ascii="仿宋" w:hAnsi="仿宋" w:eastAsia="仿宋"/>
          <w:color w:val="auto"/>
          <w:sz w:val="30"/>
          <w:szCs w:val="30"/>
          <w:highlight w:val="none"/>
        </w:rPr>
      </w:pPr>
      <w:r>
        <w:rPr>
          <w:rFonts w:hint="eastAsia" w:ascii="仿宋" w:hAnsi="仿宋" w:eastAsia="仿宋"/>
          <w:color w:val="auto"/>
          <w:sz w:val="30"/>
          <w:szCs w:val="30"/>
          <w:highlight w:val="none"/>
        </w:rPr>
        <w:t>授权代表无转委托权，特此委托。</w:t>
      </w:r>
    </w:p>
    <w:p w14:paraId="7433C31F">
      <w:pPr>
        <w:pStyle w:val="5"/>
        <w:overflowPunct w:val="0"/>
        <w:spacing w:line="460" w:lineRule="exact"/>
        <w:rPr>
          <w:rFonts w:ascii="仿宋" w:hAnsi="仿宋" w:eastAsia="仿宋"/>
          <w:color w:val="auto"/>
          <w:sz w:val="30"/>
          <w:szCs w:val="30"/>
          <w:highlight w:val="none"/>
        </w:rPr>
      </w:pPr>
    </w:p>
    <w:p w14:paraId="72728C30">
      <w:pPr>
        <w:snapToGrid w:val="0"/>
        <w:spacing w:before="156" w:beforeLines="50" w:after="50" w:line="460" w:lineRule="exact"/>
        <w:ind w:firstLine="600" w:firstLineChars="200"/>
        <w:rPr>
          <w:rFonts w:hint="eastAsia" w:ascii="仿宋" w:hAnsi="仿宋" w:eastAsia="仿宋"/>
          <w:color w:val="auto"/>
          <w:sz w:val="30"/>
          <w:szCs w:val="30"/>
          <w:highlight w:val="none"/>
        </w:rPr>
      </w:pPr>
      <w:r>
        <w:rPr>
          <w:rFonts w:hint="eastAsia" w:ascii="仿宋" w:hAnsi="仿宋" w:eastAsia="仿宋"/>
          <w:color w:val="auto"/>
          <w:sz w:val="30"/>
          <w:szCs w:val="30"/>
          <w:highlight w:val="none"/>
        </w:rPr>
        <w:t>授权人（签名）：</w:t>
      </w:r>
      <w:r>
        <w:rPr>
          <w:rFonts w:hint="eastAsia" w:ascii="仿宋" w:hAnsi="仿宋" w:eastAsia="仿宋"/>
          <w:color w:val="auto"/>
          <w:sz w:val="30"/>
          <w:szCs w:val="30"/>
          <w:highlight w:val="none"/>
          <w:u w:val="single"/>
        </w:rPr>
        <w:t xml:space="preserve"> </w:t>
      </w:r>
      <w:r>
        <w:rPr>
          <w:rFonts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u w:val="single"/>
          <w:lang w:val="en-US" w:eastAsia="zh-CN"/>
        </w:rPr>
        <w:t xml:space="preserve"> </w:t>
      </w:r>
      <w:r>
        <w:rPr>
          <w:rFonts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日期：</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年</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月</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日</w:t>
      </w:r>
    </w:p>
    <w:p w14:paraId="1DF3E937">
      <w:pPr>
        <w:snapToGrid w:val="0"/>
        <w:spacing w:before="156" w:beforeLines="50" w:after="50" w:line="460" w:lineRule="exact"/>
        <w:ind w:firstLine="600" w:firstLineChars="200"/>
        <w:rPr>
          <w:rFonts w:hint="eastAsia" w:ascii="仿宋" w:hAnsi="仿宋" w:eastAsia="仿宋"/>
          <w:color w:val="auto"/>
          <w:sz w:val="30"/>
          <w:szCs w:val="30"/>
          <w:highlight w:val="none"/>
          <w:u w:val="single"/>
          <w:lang w:eastAsia="zh-CN"/>
        </w:rPr>
      </w:pPr>
      <w:r>
        <w:rPr>
          <w:rFonts w:hint="eastAsia" w:ascii="仿宋" w:hAnsi="仿宋" w:eastAsia="仿宋"/>
          <w:color w:val="auto"/>
          <w:sz w:val="30"/>
          <w:szCs w:val="30"/>
          <w:highlight w:val="none"/>
        </w:rPr>
        <w:t>授权代表（签名）：</w:t>
      </w:r>
      <w:r>
        <w:rPr>
          <w:rFonts w:hint="eastAsia" w:ascii="仿宋" w:hAnsi="仿宋" w:eastAsia="仿宋"/>
          <w:color w:val="auto"/>
          <w:sz w:val="30"/>
          <w:szCs w:val="30"/>
          <w:highlight w:val="none"/>
          <w:u w:val="single"/>
        </w:rPr>
        <w:t xml:space="preserve"> </w:t>
      </w:r>
      <w:r>
        <w:rPr>
          <w:rFonts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u w:val="single"/>
          <w:lang w:eastAsia="zh-CN"/>
        </w:rPr>
        <w:t>（</w:t>
      </w:r>
      <w:r>
        <w:rPr>
          <w:rFonts w:hint="eastAsia" w:ascii="仿宋" w:hAnsi="仿宋" w:eastAsia="仿宋"/>
          <w:color w:val="auto"/>
          <w:sz w:val="30"/>
          <w:szCs w:val="30"/>
          <w:highlight w:val="none"/>
          <w:u w:val="single"/>
        </w:rPr>
        <w:t xml:space="preserve">身份证号码：             </w:t>
      </w:r>
      <w:r>
        <w:rPr>
          <w:rFonts w:hint="eastAsia" w:ascii="仿宋" w:hAnsi="仿宋" w:eastAsia="仿宋"/>
          <w:color w:val="auto"/>
          <w:sz w:val="30"/>
          <w:szCs w:val="30"/>
          <w:highlight w:val="none"/>
          <w:u w:val="single"/>
          <w:lang w:val="en-US" w:eastAsia="zh-CN"/>
        </w:rPr>
        <w:t xml:space="preserve">    </w:t>
      </w:r>
      <w:r>
        <w:rPr>
          <w:rFonts w:hint="eastAsia" w:ascii="仿宋" w:hAnsi="仿宋" w:eastAsia="仿宋"/>
          <w:color w:val="auto"/>
          <w:sz w:val="30"/>
          <w:szCs w:val="30"/>
          <w:highlight w:val="none"/>
          <w:u w:val="single"/>
        </w:rPr>
        <w:t xml:space="preserve"> </w:t>
      </w:r>
      <w:r>
        <w:rPr>
          <w:rFonts w:hint="eastAsia" w:ascii="仿宋" w:hAnsi="仿宋" w:eastAsia="仿宋"/>
          <w:color w:val="auto"/>
          <w:sz w:val="30"/>
          <w:szCs w:val="30"/>
          <w:highlight w:val="none"/>
          <w:u w:val="single"/>
          <w:lang w:eastAsia="zh-CN"/>
        </w:rPr>
        <w:t>）</w:t>
      </w:r>
    </w:p>
    <w:p w14:paraId="0613A83D">
      <w:pPr>
        <w:pStyle w:val="5"/>
        <w:overflowPunct w:val="0"/>
        <w:spacing w:line="460" w:lineRule="exact"/>
        <w:ind w:firstLine="570" w:firstLineChars="190"/>
        <w:rPr>
          <w:rFonts w:ascii="仿宋" w:hAnsi="仿宋" w:eastAsia="仿宋"/>
          <w:color w:val="auto"/>
          <w:sz w:val="30"/>
          <w:szCs w:val="30"/>
          <w:highlight w:val="none"/>
        </w:rPr>
      </w:pPr>
      <w:r>
        <w:rPr>
          <w:rFonts w:hint="eastAsia" w:ascii="仿宋" w:hAnsi="仿宋" w:eastAsia="仿宋"/>
          <w:color w:val="auto"/>
          <w:sz w:val="30"/>
          <w:szCs w:val="30"/>
          <w:highlight w:val="none"/>
        </w:rPr>
        <w:t>日期：</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年</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月</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日</w:t>
      </w:r>
    </w:p>
    <w:p w14:paraId="6574E6FF">
      <w:pPr>
        <w:tabs>
          <w:tab w:val="left" w:pos="606"/>
        </w:tabs>
        <w:spacing w:line="460" w:lineRule="exact"/>
        <w:rPr>
          <w:rFonts w:ascii="仿宋" w:hAnsi="仿宋" w:eastAsia="仿宋"/>
          <w:color w:val="auto"/>
          <w:spacing w:val="20"/>
          <w:sz w:val="30"/>
          <w:szCs w:val="30"/>
          <w:highlight w:val="none"/>
        </w:rPr>
      </w:pPr>
    </w:p>
    <w:tbl>
      <w:tblPr>
        <w:tblStyle w:val="37"/>
        <w:tblW w:w="8528" w:type="dxa"/>
        <w:jc w:val="center"/>
        <w:tblLayout w:type="fixed"/>
        <w:tblCellMar>
          <w:top w:w="0" w:type="dxa"/>
          <w:left w:w="108" w:type="dxa"/>
          <w:bottom w:w="0" w:type="dxa"/>
          <w:right w:w="108" w:type="dxa"/>
        </w:tblCellMar>
      </w:tblPr>
      <w:tblGrid>
        <w:gridCol w:w="4264"/>
        <w:gridCol w:w="4264"/>
      </w:tblGrid>
      <w:tr w14:paraId="70EB8E04">
        <w:tblPrEx>
          <w:tblCellMar>
            <w:top w:w="0" w:type="dxa"/>
            <w:left w:w="108" w:type="dxa"/>
            <w:bottom w:w="0" w:type="dxa"/>
            <w:right w:w="108" w:type="dxa"/>
          </w:tblCellMar>
        </w:tblPrEx>
        <w:trPr>
          <w:jc w:val="center"/>
        </w:trPr>
        <w:tc>
          <w:tcPr>
            <w:tcW w:w="4264" w:type="dxa"/>
            <w:noWrap w:val="0"/>
            <w:vAlign w:val="top"/>
          </w:tcPr>
          <w:p w14:paraId="7A5AF20E">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p>
          <w:p w14:paraId="07DF69CD">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p>
          <w:p w14:paraId="06EB0DBA">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r>
              <w:rPr>
                <w:rFonts w:hint="eastAsia" w:ascii="仿宋" w:hAnsi="仿宋" w:eastAsia="仿宋"/>
                <w:color w:val="auto"/>
                <w:sz w:val="30"/>
                <w:szCs w:val="30"/>
                <w:highlight w:val="none"/>
              </w:rPr>
              <w:t>联合体甲方单位：（公章）</w:t>
            </w:r>
          </w:p>
          <w:p w14:paraId="3C8235AF">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p>
          <w:p w14:paraId="787B053D">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p>
          <w:p w14:paraId="4E1FB766">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r>
              <w:rPr>
                <w:rFonts w:hint="eastAsia" w:ascii="仿宋" w:hAnsi="仿宋" w:eastAsia="仿宋"/>
                <w:color w:val="auto"/>
                <w:sz w:val="30"/>
                <w:szCs w:val="30"/>
                <w:highlight w:val="none"/>
              </w:rPr>
              <w:t>法定代表人：（签章）</w:t>
            </w:r>
          </w:p>
          <w:p w14:paraId="53CB24F3">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p>
          <w:p w14:paraId="40710431">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p>
          <w:p w14:paraId="291F6704">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r>
              <w:rPr>
                <w:rFonts w:hint="eastAsia" w:ascii="仿宋" w:hAnsi="仿宋" w:eastAsia="仿宋"/>
                <w:color w:val="auto"/>
                <w:sz w:val="30"/>
                <w:szCs w:val="30"/>
                <w:highlight w:val="none"/>
              </w:rPr>
              <w:t>日  期： 年 月 日</w:t>
            </w:r>
          </w:p>
        </w:tc>
        <w:tc>
          <w:tcPr>
            <w:tcW w:w="4264" w:type="dxa"/>
            <w:noWrap w:val="0"/>
            <w:vAlign w:val="top"/>
          </w:tcPr>
          <w:p w14:paraId="6D964931">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p>
          <w:p w14:paraId="3E9058FE">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p>
          <w:p w14:paraId="22B8BC84">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r>
              <w:rPr>
                <w:rFonts w:hint="eastAsia" w:ascii="仿宋" w:hAnsi="仿宋" w:eastAsia="仿宋"/>
                <w:color w:val="auto"/>
                <w:sz w:val="30"/>
                <w:szCs w:val="30"/>
                <w:highlight w:val="none"/>
              </w:rPr>
              <w:t>联合体乙方单位：（公章）</w:t>
            </w:r>
          </w:p>
          <w:p w14:paraId="46A1371B">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p>
          <w:p w14:paraId="5AC3F9E7">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p>
          <w:p w14:paraId="2F5EECB8">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r>
              <w:rPr>
                <w:rFonts w:hint="eastAsia" w:ascii="仿宋" w:hAnsi="仿宋" w:eastAsia="仿宋"/>
                <w:color w:val="auto"/>
                <w:sz w:val="30"/>
                <w:szCs w:val="30"/>
                <w:highlight w:val="none"/>
              </w:rPr>
              <w:t>法定代表人：（签章）</w:t>
            </w:r>
          </w:p>
          <w:p w14:paraId="5F0D79C3">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p>
          <w:p w14:paraId="172AFECD">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p>
          <w:p w14:paraId="670840F9">
            <w:pPr>
              <w:pStyle w:val="5"/>
              <w:keepNext w:val="0"/>
              <w:keepLines w:val="0"/>
              <w:suppressLineNumbers w:val="0"/>
              <w:overflowPunct w:val="0"/>
              <w:spacing w:before="0" w:beforeAutospacing="0" w:after="0" w:afterAutospacing="0" w:line="460" w:lineRule="exact"/>
              <w:ind w:left="0" w:right="0" w:firstLine="0"/>
              <w:rPr>
                <w:rFonts w:hint="default" w:ascii="仿宋" w:hAnsi="仿宋" w:eastAsia="仿宋"/>
                <w:color w:val="auto"/>
                <w:sz w:val="30"/>
                <w:szCs w:val="30"/>
                <w:highlight w:val="none"/>
              </w:rPr>
            </w:pPr>
            <w:r>
              <w:rPr>
                <w:rFonts w:hint="eastAsia" w:ascii="仿宋" w:hAnsi="仿宋" w:eastAsia="仿宋"/>
                <w:color w:val="auto"/>
                <w:sz w:val="30"/>
                <w:szCs w:val="30"/>
                <w:highlight w:val="none"/>
              </w:rPr>
              <w:t>日  期： 年 月 日</w:t>
            </w:r>
          </w:p>
        </w:tc>
      </w:tr>
    </w:tbl>
    <w:p w14:paraId="30251363">
      <w:pPr>
        <w:snapToGrid w:val="0"/>
        <w:spacing w:before="120" w:beforeLines="50" w:after="50" w:line="460" w:lineRule="exact"/>
        <w:rPr>
          <w:rFonts w:ascii="仿宋" w:hAnsi="仿宋" w:eastAsia="仿宋"/>
          <w:color w:val="auto"/>
          <w:sz w:val="30"/>
          <w:szCs w:val="30"/>
          <w:highlight w:val="none"/>
        </w:rPr>
      </w:pPr>
    </w:p>
    <w:p w14:paraId="21FE793E">
      <w:pPr>
        <w:pStyle w:val="4"/>
        <w:pageBreakBefore/>
        <w:spacing w:before="0" w:after="0" w:line="480" w:lineRule="exac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附件</w:t>
      </w:r>
      <w:r>
        <w:rPr>
          <w:rFonts w:ascii="Times New Roman" w:hAnsi="Times New Roman" w:eastAsia="仿宋_GB2312"/>
          <w:color w:val="auto"/>
          <w:sz w:val="30"/>
          <w:szCs w:val="30"/>
          <w:highlight w:val="none"/>
        </w:rPr>
        <w:t>6</w:t>
      </w:r>
    </w:p>
    <w:p w14:paraId="74223783">
      <w:pPr>
        <w:snapToGrid w:val="0"/>
        <w:spacing w:before="0" w:beforeLines="0" w:after="0" w:afterLines="0" w:line="360" w:lineRule="exact"/>
        <w:jc w:val="center"/>
        <w:rPr>
          <w:rFonts w:ascii="方正小标宋简体" w:hAnsi="Times New Roman" w:eastAsia="方正小标宋简体"/>
          <w:bCs/>
          <w:color w:val="auto"/>
          <w:sz w:val="32"/>
          <w:szCs w:val="32"/>
          <w:highlight w:val="none"/>
        </w:rPr>
      </w:pPr>
      <w:r>
        <w:rPr>
          <w:rFonts w:hint="eastAsia" w:ascii="方正小标宋简体" w:hAnsi="Times New Roman" w:eastAsia="方正小标宋简体"/>
          <w:bCs/>
          <w:color w:val="auto"/>
          <w:sz w:val="32"/>
          <w:szCs w:val="32"/>
          <w:highlight w:val="none"/>
        </w:rPr>
        <w:t>分包意向协议</w:t>
      </w:r>
    </w:p>
    <w:p w14:paraId="23BFFDF7">
      <w:pPr>
        <w:snapToGrid w:val="0"/>
        <w:spacing w:beforeLines="0" w:afterLines="0" w:line="360" w:lineRule="exact"/>
        <w:ind w:firstLine="560" w:firstLineChars="200"/>
        <w:rPr>
          <w:rFonts w:ascii="仿宋_GB2312" w:hAnsi="仿宋" w:eastAsia="仿宋_GB2312"/>
          <w:i/>
          <w:iCs/>
          <w:color w:val="auto"/>
          <w:sz w:val="28"/>
          <w:szCs w:val="28"/>
          <w:highlight w:val="none"/>
          <w:u w:val="single"/>
        </w:rPr>
      </w:pPr>
      <w:r>
        <w:rPr>
          <w:rFonts w:hint="eastAsia" w:ascii="仿宋_GB2312" w:hAnsi="仿宋" w:eastAsia="仿宋_GB2312"/>
          <w:i/>
          <w:iCs/>
          <w:color w:val="auto"/>
          <w:sz w:val="28"/>
          <w:szCs w:val="28"/>
          <w:highlight w:val="none"/>
          <w:u w:val="single"/>
        </w:rPr>
        <w:t>（中标后以分包方式履行合同的，提供分包意向协议；采购人不同意分包或者投标人中标后不以分包方式履行合同的，则不需要提供。）</w:t>
      </w:r>
    </w:p>
    <w:p w14:paraId="276D1DA5">
      <w:pPr>
        <w:snapToGrid w:val="0"/>
        <w:spacing w:beforeLines="0" w:afterLines="0" w:line="360" w:lineRule="exact"/>
        <w:ind w:firstLine="560" w:firstLineChars="200"/>
        <w:rPr>
          <w:rFonts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w:t>
      </w:r>
      <w:r>
        <w:rPr>
          <w:rFonts w:hint="eastAsia" w:ascii="仿宋_GB2312" w:hAnsi="仿宋" w:eastAsia="仿宋_GB2312"/>
          <w:color w:val="auto"/>
          <w:sz w:val="28"/>
          <w:szCs w:val="28"/>
          <w:highlight w:val="none"/>
          <w:u w:val="single"/>
        </w:rPr>
        <w:t>投标人名称</w:t>
      </w:r>
      <w:r>
        <w:rPr>
          <w:rFonts w:hint="eastAsia" w:ascii="仿宋_GB2312" w:hAnsi="仿宋" w:eastAsia="仿宋_GB2312"/>
          <w:color w:val="auto"/>
          <w:sz w:val="28"/>
          <w:szCs w:val="28"/>
          <w:highlight w:val="none"/>
        </w:rPr>
        <w:t>）</w:t>
      </w:r>
      <w:r>
        <w:rPr>
          <w:rFonts w:hint="eastAsia" w:ascii="仿宋_GB2312" w:hAnsi="仿宋" w:eastAsia="仿宋_GB2312"/>
          <w:color w:val="auto"/>
          <w:sz w:val="28"/>
          <w:szCs w:val="28"/>
          <w:highlight w:val="none"/>
          <w:lang w:val="zh-CN"/>
        </w:rPr>
        <w:t>若成为</w:t>
      </w:r>
      <w:r>
        <w:rPr>
          <w:rFonts w:hint="eastAsia" w:ascii="仿宋_GB2312" w:hAnsi="Times New Roman" w:eastAsia="仿宋_GB2312"/>
          <w:b/>
          <w:bCs/>
          <w:color w:val="auto"/>
          <w:sz w:val="28"/>
          <w:szCs w:val="28"/>
          <w:highlight w:val="none"/>
          <w:u w:val="single"/>
        </w:rPr>
        <w:t xml:space="preserve"> </w:t>
      </w:r>
      <w:r>
        <w:rPr>
          <w:rFonts w:hint="eastAsia" w:ascii="仿宋_GB2312" w:hAnsi="Times New Roman" w:eastAsia="仿宋_GB2312"/>
          <w:b/>
          <w:bCs/>
          <w:color w:val="auto"/>
          <w:sz w:val="28"/>
          <w:szCs w:val="28"/>
          <w:highlight w:val="none"/>
          <w:u w:val="single"/>
          <w:lang w:eastAsia="zh-CN"/>
        </w:rPr>
        <w:t>《浙江省中学实验仪器设备购置项目》第二批采购项目(台州)</w:t>
      </w:r>
      <w:r>
        <w:rPr>
          <w:rFonts w:hint="eastAsia" w:ascii="仿宋_GB2312" w:hAnsi="Times New Roman" w:eastAsia="仿宋_GB2312"/>
          <w:b/>
          <w:bCs/>
          <w:color w:val="auto"/>
          <w:sz w:val="28"/>
          <w:szCs w:val="28"/>
          <w:highlight w:val="none"/>
          <w:u w:val="single"/>
        </w:rPr>
        <w:t>（</w:t>
      </w:r>
      <w:r>
        <w:rPr>
          <w:rFonts w:hint="eastAsia" w:ascii="仿宋_GB2312" w:hAnsi="Times New Roman" w:eastAsia="仿宋_GB2312"/>
          <w:b/>
          <w:bCs/>
          <w:color w:val="auto"/>
          <w:sz w:val="28"/>
          <w:szCs w:val="28"/>
          <w:highlight w:val="none"/>
          <w:u w:val="single"/>
          <w:lang w:eastAsia="zh-CN"/>
        </w:rPr>
        <w:t>项目编号：2026-SJYT-8</w:t>
      </w:r>
      <w:r>
        <w:rPr>
          <w:rFonts w:hint="default" w:ascii="仿宋_GB2312" w:hAnsi="Times New Roman" w:eastAsia="仿宋_GB2312"/>
          <w:b/>
          <w:bCs/>
          <w:color w:val="auto"/>
          <w:sz w:val="28"/>
          <w:szCs w:val="28"/>
          <w:highlight w:val="none"/>
          <w:u w:val="single"/>
          <w:lang w:eastAsia="zh-CN"/>
        </w:rPr>
        <w:t xml:space="preserve"> </w:t>
      </w:r>
      <w:r>
        <w:rPr>
          <w:rFonts w:hint="eastAsia" w:ascii="仿宋_GB2312" w:hAnsi="Times New Roman" w:eastAsia="仿宋_GB2312"/>
          <w:b/>
          <w:bCs/>
          <w:color w:val="auto"/>
          <w:sz w:val="28"/>
          <w:szCs w:val="28"/>
          <w:highlight w:val="none"/>
          <w:u w:val="single"/>
        </w:rPr>
        <w:t>）</w:t>
      </w:r>
      <w:r>
        <w:rPr>
          <w:rFonts w:hint="eastAsia" w:ascii="Times New Roman" w:hAnsi="Times New Roman" w:eastAsia="仿宋"/>
          <w:b/>
          <w:bCs/>
          <w:snapToGrid w:val="0"/>
          <w:color w:val="auto"/>
          <w:sz w:val="32"/>
          <w:szCs w:val="32"/>
          <w:highlight w:val="none"/>
          <w:u w:val="single"/>
          <w:lang w:val="en-US" w:eastAsia="zh-CN"/>
        </w:rPr>
        <w:t>标项***</w:t>
      </w:r>
      <w:r>
        <w:rPr>
          <w:rFonts w:hint="eastAsia" w:ascii="仿宋_GB2312" w:hAnsi="仿宋" w:eastAsia="仿宋_GB2312"/>
          <w:color w:val="auto"/>
          <w:sz w:val="28"/>
          <w:szCs w:val="28"/>
          <w:highlight w:val="none"/>
          <w:lang w:val="zh-CN"/>
        </w:rPr>
        <w:t>的中标供应商，将依法采取分包方式履行合同。</w:t>
      </w:r>
      <w:r>
        <w:rPr>
          <w:rFonts w:hint="eastAsia" w:ascii="仿宋_GB2312" w:hAnsi="仿宋" w:eastAsia="仿宋_GB2312"/>
          <w:color w:val="auto"/>
          <w:sz w:val="28"/>
          <w:szCs w:val="28"/>
          <w:highlight w:val="none"/>
        </w:rPr>
        <w:t>（</w:t>
      </w:r>
      <w:r>
        <w:rPr>
          <w:rFonts w:hint="eastAsia" w:ascii="仿宋_GB2312" w:hAnsi="仿宋" w:eastAsia="仿宋_GB2312"/>
          <w:color w:val="auto"/>
          <w:sz w:val="28"/>
          <w:szCs w:val="28"/>
          <w:highlight w:val="none"/>
          <w:u w:val="single"/>
        </w:rPr>
        <w:t>投标人名称</w:t>
      </w:r>
      <w:r>
        <w:rPr>
          <w:rFonts w:hint="eastAsia" w:ascii="仿宋_GB2312" w:hAnsi="仿宋" w:eastAsia="仿宋_GB2312"/>
          <w:color w:val="auto"/>
          <w:sz w:val="28"/>
          <w:szCs w:val="28"/>
          <w:highlight w:val="none"/>
        </w:rPr>
        <w:t>）与（</w:t>
      </w:r>
      <w:r>
        <w:rPr>
          <w:rFonts w:hint="eastAsia" w:ascii="仿宋_GB2312" w:hAnsi="仿宋" w:eastAsia="仿宋_GB2312"/>
          <w:color w:val="auto"/>
          <w:sz w:val="28"/>
          <w:szCs w:val="28"/>
          <w:highlight w:val="none"/>
          <w:u w:val="single"/>
        </w:rPr>
        <w:t>所有分包供应商名称</w:t>
      </w:r>
      <w:r>
        <w:rPr>
          <w:rFonts w:hint="eastAsia" w:ascii="仿宋_GB2312" w:hAnsi="仿宋" w:eastAsia="仿宋_GB2312"/>
          <w:color w:val="auto"/>
          <w:sz w:val="28"/>
          <w:szCs w:val="28"/>
          <w:highlight w:val="none"/>
        </w:rPr>
        <w:t>）达成分包意向协议</w:t>
      </w:r>
      <w:r>
        <w:rPr>
          <w:rFonts w:hint="eastAsia" w:ascii="仿宋_GB2312" w:hAnsi="仿宋" w:eastAsia="仿宋_GB2312"/>
          <w:color w:val="auto"/>
          <w:sz w:val="28"/>
          <w:szCs w:val="28"/>
          <w:highlight w:val="none"/>
          <w:lang w:val="zh-CN"/>
        </w:rPr>
        <w:t>。</w:t>
      </w:r>
      <w:r>
        <w:rPr>
          <w:rFonts w:hint="eastAsia" w:ascii="仿宋_GB2312" w:hAnsi="仿宋" w:eastAsia="仿宋_GB2312"/>
          <w:color w:val="auto"/>
          <w:sz w:val="28"/>
          <w:szCs w:val="28"/>
          <w:highlight w:val="none"/>
        </w:rPr>
        <w:t>（</w:t>
      </w:r>
      <w:r>
        <w:rPr>
          <w:rFonts w:hint="eastAsia" w:ascii="仿宋_GB2312" w:hAnsi="仿宋" w:eastAsia="仿宋_GB2312"/>
          <w:color w:val="auto"/>
          <w:sz w:val="28"/>
          <w:szCs w:val="28"/>
          <w:highlight w:val="none"/>
          <w:u w:val="single"/>
        </w:rPr>
        <w:t>投标人名称</w:t>
      </w:r>
      <w:r>
        <w:rPr>
          <w:rFonts w:hint="eastAsia" w:ascii="仿宋_GB2312" w:hAnsi="仿宋" w:eastAsia="仿宋_GB2312"/>
          <w:color w:val="auto"/>
          <w:sz w:val="28"/>
          <w:szCs w:val="28"/>
          <w:highlight w:val="none"/>
        </w:rPr>
        <w:t>）负责签署投标文件，（</w:t>
      </w:r>
      <w:r>
        <w:rPr>
          <w:rFonts w:hint="eastAsia" w:ascii="仿宋_GB2312" w:hAnsi="仿宋" w:eastAsia="仿宋_GB2312"/>
          <w:color w:val="auto"/>
          <w:sz w:val="28"/>
          <w:szCs w:val="28"/>
          <w:highlight w:val="none"/>
          <w:u w:val="single"/>
        </w:rPr>
        <w:t>投标人名称</w:t>
      </w:r>
      <w:r>
        <w:rPr>
          <w:rFonts w:hint="eastAsia" w:ascii="仿宋_GB2312" w:hAnsi="仿宋" w:eastAsia="仿宋_GB2312"/>
          <w:color w:val="auto"/>
          <w:sz w:val="28"/>
          <w:szCs w:val="28"/>
          <w:highlight w:val="none"/>
        </w:rPr>
        <w:t>）的所有承诺均认为代表了（</w:t>
      </w:r>
      <w:r>
        <w:rPr>
          <w:rFonts w:hint="eastAsia" w:ascii="仿宋_GB2312" w:hAnsi="仿宋" w:eastAsia="仿宋_GB2312"/>
          <w:color w:val="auto"/>
          <w:sz w:val="28"/>
          <w:szCs w:val="28"/>
          <w:highlight w:val="none"/>
          <w:u w:val="single"/>
        </w:rPr>
        <w:t>所有分包供应商名称</w:t>
      </w:r>
      <w:r>
        <w:rPr>
          <w:rFonts w:hint="eastAsia" w:ascii="仿宋_GB2312" w:hAnsi="仿宋" w:eastAsia="仿宋_GB2312"/>
          <w:color w:val="auto"/>
          <w:sz w:val="28"/>
          <w:szCs w:val="28"/>
          <w:highlight w:val="none"/>
        </w:rPr>
        <w:t>）意愿。</w:t>
      </w:r>
    </w:p>
    <w:p w14:paraId="11453ED0">
      <w:pPr>
        <w:snapToGrid w:val="0"/>
        <w:spacing w:beforeLines="0" w:afterLines="0" w:line="360" w:lineRule="exact"/>
        <w:ind w:left="0"/>
        <w:rPr>
          <w:rFonts w:ascii="仿宋_GB2312" w:hAnsi="仿宋" w:eastAsia="仿宋_GB2312"/>
          <w:color w:val="auto"/>
          <w:sz w:val="28"/>
          <w:szCs w:val="28"/>
          <w:highlight w:val="none"/>
          <w:lang w:val="zh-CN"/>
        </w:rPr>
      </w:pPr>
      <w:r>
        <w:rPr>
          <w:rFonts w:hint="eastAsia" w:ascii="仿宋_GB2312" w:hAnsi="仿宋" w:eastAsia="仿宋_GB2312"/>
          <w:color w:val="auto"/>
          <w:sz w:val="28"/>
          <w:szCs w:val="28"/>
          <w:highlight w:val="none"/>
          <w:lang w:val="zh-CN"/>
        </w:rPr>
        <w:t>一、分包内容在采购文件分包要求的范围内，并符合相关法律规定。</w:t>
      </w:r>
    </w:p>
    <w:p w14:paraId="67F81EF0">
      <w:pPr>
        <w:snapToGrid w:val="0"/>
        <w:spacing w:beforeLines="0" w:afterLines="0" w:line="360" w:lineRule="exact"/>
        <w:ind w:firstLine="560" w:firstLineChars="200"/>
        <w:rPr>
          <w:rFonts w:ascii="仿宋_GB2312" w:hAnsi="仿宋" w:eastAsia="仿宋_GB2312"/>
          <w:color w:val="auto"/>
          <w:sz w:val="28"/>
          <w:szCs w:val="28"/>
          <w:highlight w:val="none"/>
          <w:lang w:val="zh-CN"/>
        </w:rPr>
      </w:pPr>
      <w:r>
        <w:rPr>
          <w:rFonts w:hint="eastAsia" w:ascii="仿宋_GB2312" w:hAnsi="仿宋" w:eastAsia="仿宋_GB2312"/>
          <w:color w:val="auto"/>
          <w:sz w:val="28"/>
          <w:szCs w:val="28"/>
          <w:highlight w:val="none"/>
          <w:lang w:val="zh-CN"/>
        </w:rPr>
        <w:t>二、分包标的及数量</w:t>
      </w:r>
    </w:p>
    <w:p w14:paraId="37F1756C">
      <w:pPr>
        <w:snapToGrid w:val="0"/>
        <w:spacing w:beforeLines="0" w:afterLines="0" w:line="360" w:lineRule="exact"/>
        <w:ind w:firstLine="560" w:firstLineChars="200"/>
        <w:rPr>
          <w:rFonts w:ascii="仿宋_GB2312" w:hAnsi="仿宋" w:eastAsia="仿宋_GB2312"/>
          <w:color w:val="auto"/>
          <w:sz w:val="28"/>
          <w:szCs w:val="28"/>
          <w:highlight w:val="none"/>
          <w:lang w:val="zh-CN"/>
        </w:rPr>
      </w:pPr>
      <w:r>
        <w:rPr>
          <w:rFonts w:hint="eastAsia" w:ascii="仿宋_GB2312" w:hAnsi="仿宋" w:eastAsia="仿宋_GB2312"/>
          <w:color w:val="auto"/>
          <w:sz w:val="28"/>
          <w:szCs w:val="28"/>
          <w:highlight w:val="none"/>
        </w:rPr>
        <w:t>1</w:t>
      </w:r>
      <w:r>
        <w:rPr>
          <w:rFonts w:ascii="仿宋_GB2312" w:hAnsi="仿宋" w:eastAsia="仿宋_GB2312"/>
          <w:color w:val="auto"/>
          <w:sz w:val="28"/>
          <w:szCs w:val="28"/>
          <w:highlight w:val="none"/>
        </w:rPr>
        <w:t>.</w:t>
      </w:r>
      <w:r>
        <w:rPr>
          <w:rFonts w:hint="eastAsia" w:ascii="仿宋_GB2312" w:hAnsi="仿宋" w:eastAsia="仿宋_GB2312"/>
          <w:color w:val="auto"/>
          <w:sz w:val="28"/>
          <w:szCs w:val="28"/>
          <w:highlight w:val="none"/>
        </w:rPr>
        <w:t>（</w:t>
      </w:r>
      <w:r>
        <w:rPr>
          <w:rFonts w:hint="eastAsia" w:ascii="仿宋_GB2312" w:hAnsi="仿宋" w:eastAsia="仿宋_GB2312"/>
          <w:color w:val="auto"/>
          <w:sz w:val="28"/>
          <w:szCs w:val="28"/>
          <w:highlight w:val="none"/>
          <w:u w:val="single"/>
        </w:rPr>
        <w:t>投标人名称</w:t>
      </w:r>
      <w:r>
        <w:rPr>
          <w:rFonts w:hint="eastAsia" w:ascii="仿宋_GB2312" w:hAnsi="仿宋" w:eastAsia="仿宋_GB2312"/>
          <w:color w:val="auto"/>
          <w:sz w:val="28"/>
          <w:szCs w:val="28"/>
          <w:highlight w:val="none"/>
        </w:rPr>
        <w:t>）</w:t>
      </w:r>
      <w:r>
        <w:rPr>
          <w:rFonts w:hint="eastAsia" w:ascii="仿宋_GB2312" w:hAnsi="仿宋" w:eastAsia="仿宋_GB2312"/>
          <w:color w:val="auto"/>
          <w:sz w:val="28"/>
          <w:szCs w:val="28"/>
          <w:highlight w:val="none"/>
          <w:lang w:val="zh-CN"/>
        </w:rPr>
        <w:t>将</w:t>
      </w:r>
      <w:r>
        <w:rPr>
          <w:rFonts w:hint="eastAsia" w:ascii="仿宋_GB2312" w:hAnsi="仿宋" w:eastAsia="仿宋_GB2312"/>
          <w:color w:val="auto"/>
          <w:sz w:val="28"/>
          <w:szCs w:val="28"/>
          <w:highlight w:val="none"/>
          <w:u w:val="single"/>
        </w:rPr>
        <w:t xml:space="preserve">   XX工作内容   </w:t>
      </w:r>
      <w:r>
        <w:rPr>
          <w:rFonts w:hint="eastAsia" w:ascii="仿宋_GB2312" w:hAnsi="仿宋" w:eastAsia="仿宋_GB2312"/>
          <w:color w:val="auto"/>
          <w:sz w:val="28"/>
          <w:szCs w:val="28"/>
          <w:highlight w:val="none"/>
        </w:rPr>
        <w:t>分包给（</w:t>
      </w:r>
      <w:r>
        <w:rPr>
          <w:rFonts w:hint="eastAsia" w:ascii="仿宋_GB2312" w:hAnsi="仿宋" w:eastAsia="仿宋_GB2312"/>
          <w:color w:val="auto"/>
          <w:sz w:val="28"/>
          <w:szCs w:val="28"/>
          <w:highlight w:val="none"/>
          <w:u w:val="single"/>
        </w:rPr>
        <w:t>某分包供应商名称</w:t>
      </w:r>
      <w:r>
        <w:rPr>
          <w:rFonts w:hint="eastAsia" w:ascii="仿宋_GB2312" w:hAnsi="仿宋" w:eastAsia="仿宋_GB2312"/>
          <w:color w:val="auto"/>
          <w:sz w:val="28"/>
          <w:szCs w:val="28"/>
          <w:highlight w:val="none"/>
        </w:rPr>
        <w:t>）</w:t>
      </w:r>
      <w:r>
        <w:rPr>
          <w:rFonts w:hint="eastAsia" w:ascii="仿宋_GB2312" w:hAnsi="仿宋" w:eastAsia="仿宋_GB2312"/>
          <w:color w:val="auto"/>
          <w:sz w:val="28"/>
          <w:szCs w:val="28"/>
          <w:highlight w:val="none"/>
          <w:lang w:val="zh-CN"/>
        </w:rPr>
        <w:t>，</w:t>
      </w:r>
      <w:r>
        <w:rPr>
          <w:rFonts w:hint="eastAsia" w:ascii="仿宋_GB2312" w:hAnsi="仿宋" w:eastAsia="仿宋_GB2312"/>
          <w:color w:val="auto"/>
          <w:sz w:val="28"/>
          <w:szCs w:val="28"/>
          <w:highlight w:val="none"/>
        </w:rPr>
        <w:t>该供应商</w:t>
      </w:r>
      <w:r>
        <w:rPr>
          <w:rFonts w:hint="eastAsia" w:ascii="仿宋_GB2312" w:hAnsi="仿宋" w:eastAsia="仿宋_GB2312"/>
          <w:color w:val="auto"/>
          <w:sz w:val="28"/>
          <w:szCs w:val="28"/>
          <w:highlight w:val="none"/>
          <w:lang w:val="zh-CN"/>
        </w:rPr>
        <w:t>具备承</w:t>
      </w:r>
      <w:r>
        <w:rPr>
          <w:rFonts w:hint="eastAsia" w:ascii="仿宋_GB2312" w:hAnsi="仿宋" w:eastAsia="仿宋_GB2312"/>
          <w:color w:val="auto"/>
          <w:sz w:val="28"/>
          <w:szCs w:val="28"/>
          <w:highlight w:val="none"/>
        </w:rPr>
        <w:t>担</w:t>
      </w:r>
      <w:r>
        <w:rPr>
          <w:rFonts w:hint="eastAsia" w:ascii="仿宋_GB2312" w:hAnsi="仿宋" w:eastAsia="仿宋_GB2312"/>
          <w:color w:val="auto"/>
          <w:sz w:val="28"/>
          <w:szCs w:val="28"/>
          <w:highlight w:val="none"/>
          <w:lang w:val="zh-CN"/>
        </w:rPr>
        <w:t>本工作内容的相应资质条件且不得再次分包；</w:t>
      </w:r>
    </w:p>
    <w:p w14:paraId="003DD3A7">
      <w:pPr>
        <w:snapToGrid w:val="0"/>
        <w:spacing w:beforeLines="0" w:afterLines="0" w:line="360" w:lineRule="exact"/>
        <w:ind w:firstLine="560" w:firstLineChars="200"/>
        <w:rPr>
          <w:rFonts w:ascii="仿宋_GB2312" w:hAnsi="仿宋" w:eastAsia="仿宋_GB2312"/>
          <w:color w:val="auto"/>
          <w:sz w:val="28"/>
          <w:szCs w:val="28"/>
          <w:highlight w:val="none"/>
          <w:lang w:val="zh-CN"/>
        </w:rPr>
      </w:pPr>
      <w:r>
        <w:rPr>
          <w:rFonts w:ascii="仿宋_GB2312" w:hAnsi="仿宋" w:eastAsia="仿宋_GB2312"/>
          <w:color w:val="auto"/>
          <w:sz w:val="28"/>
          <w:szCs w:val="28"/>
          <w:highlight w:val="none"/>
          <w:lang w:val="zh-CN"/>
        </w:rPr>
        <w:t>……</w:t>
      </w:r>
    </w:p>
    <w:p w14:paraId="0F1EFE2B">
      <w:pPr>
        <w:snapToGrid w:val="0"/>
        <w:spacing w:beforeLines="0" w:afterLines="0" w:line="360" w:lineRule="exact"/>
        <w:ind w:firstLine="560" w:firstLineChars="200"/>
        <w:rPr>
          <w:rFonts w:ascii="仿宋_GB2312" w:hAnsi="仿宋" w:eastAsia="仿宋_GB2312"/>
          <w:color w:val="auto"/>
          <w:sz w:val="28"/>
          <w:szCs w:val="28"/>
          <w:highlight w:val="none"/>
        </w:rPr>
      </w:pPr>
      <w:r>
        <w:rPr>
          <w:rFonts w:hint="eastAsia" w:ascii="仿宋_GB2312" w:hAnsi="仿宋" w:eastAsia="仿宋_GB2312"/>
          <w:color w:val="auto"/>
          <w:sz w:val="28"/>
          <w:szCs w:val="28"/>
          <w:highlight w:val="none"/>
          <w:lang w:val="zh-CN"/>
        </w:rPr>
        <w:t>三、分包工作履行期限、地点、方式</w:t>
      </w:r>
      <w:r>
        <w:rPr>
          <w:rFonts w:hint="eastAsia" w:ascii="仿宋_GB2312" w:hAnsi="仿宋" w:eastAsia="仿宋_GB2312"/>
          <w:color w:val="auto"/>
          <w:sz w:val="28"/>
          <w:szCs w:val="28"/>
          <w:highlight w:val="none"/>
        </w:rPr>
        <w:t xml:space="preserve"> </w:t>
      </w:r>
    </w:p>
    <w:p w14:paraId="27E99C78">
      <w:pPr>
        <w:snapToGrid w:val="0"/>
        <w:spacing w:beforeLines="0" w:afterLines="0" w:line="360" w:lineRule="exact"/>
        <w:ind w:left="0"/>
        <w:rPr>
          <w:rFonts w:ascii="仿宋_GB2312" w:hAnsi="仿宋" w:eastAsia="仿宋_GB2312"/>
          <w:color w:val="auto"/>
          <w:sz w:val="28"/>
          <w:szCs w:val="28"/>
          <w:highlight w:val="none"/>
        </w:rPr>
      </w:pPr>
      <w:r>
        <w:rPr>
          <w:rFonts w:hint="eastAsia" w:ascii="仿宋_GB2312" w:hAnsi="仿宋" w:eastAsia="仿宋_GB2312"/>
          <w:color w:val="auto"/>
          <w:sz w:val="28"/>
          <w:szCs w:val="28"/>
          <w:highlight w:val="none"/>
          <w:u w:val="single"/>
        </w:rPr>
        <w:t xml:space="preserve"> </w:t>
      </w:r>
      <w:r>
        <w:rPr>
          <w:rFonts w:ascii="仿宋_GB2312" w:hAnsi="仿宋" w:eastAsia="仿宋_GB2312"/>
          <w:color w:val="auto"/>
          <w:sz w:val="28"/>
          <w:szCs w:val="28"/>
          <w:highlight w:val="none"/>
          <w:u w:val="single"/>
        </w:rPr>
        <w:t xml:space="preserve">                                                     </w:t>
      </w:r>
      <w:r>
        <w:rPr>
          <w:rFonts w:hint="eastAsia" w:ascii="仿宋_GB2312" w:hAnsi="仿宋" w:eastAsia="仿宋_GB2312"/>
          <w:color w:val="auto"/>
          <w:sz w:val="28"/>
          <w:szCs w:val="28"/>
          <w:highlight w:val="none"/>
        </w:rPr>
        <w:t>。</w:t>
      </w:r>
    </w:p>
    <w:p w14:paraId="2CECCA46">
      <w:pPr>
        <w:snapToGrid w:val="0"/>
        <w:spacing w:beforeLines="0" w:afterLines="0" w:line="360" w:lineRule="exact"/>
        <w:ind w:left="0"/>
        <w:rPr>
          <w:rFonts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四、</w:t>
      </w:r>
      <w:r>
        <w:rPr>
          <w:rFonts w:hint="eastAsia" w:ascii="仿宋_GB2312" w:hAnsi="仿宋" w:eastAsia="仿宋_GB2312"/>
          <w:color w:val="auto"/>
          <w:sz w:val="28"/>
          <w:szCs w:val="28"/>
          <w:highlight w:val="none"/>
          <w:lang w:val="zh-CN"/>
        </w:rPr>
        <w:t>质量</w:t>
      </w:r>
      <w:r>
        <w:rPr>
          <w:rFonts w:hint="eastAsia" w:ascii="仿宋_GB2312" w:hAnsi="仿宋" w:eastAsia="仿宋_GB2312"/>
          <w:color w:val="auto"/>
          <w:sz w:val="28"/>
          <w:szCs w:val="28"/>
          <w:highlight w:val="none"/>
        </w:rPr>
        <w:t xml:space="preserve"> </w:t>
      </w:r>
    </w:p>
    <w:p w14:paraId="5F809452">
      <w:pPr>
        <w:snapToGrid w:val="0"/>
        <w:spacing w:beforeLines="0" w:afterLines="0" w:line="360" w:lineRule="exact"/>
        <w:ind w:firstLine="560" w:firstLineChars="200"/>
        <w:rPr>
          <w:rFonts w:ascii="仿宋_GB2312" w:hAnsi="仿宋" w:eastAsia="仿宋_GB2312"/>
          <w:color w:val="auto"/>
          <w:sz w:val="28"/>
          <w:szCs w:val="28"/>
          <w:highlight w:val="none"/>
          <w:lang w:val="zh-CN"/>
        </w:rPr>
      </w:pPr>
      <w:r>
        <w:rPr>
          <w:rFonts w:ascii="仿宋_GB2312" w:hAnsi="仿宋" w:eastAsia="仿宋_GB2312"/>
          <w:color w:val="auto"/>
          <w:sz w:val="28"/>
          <w:szCs w:val="28"/>
          <w:highlight w:val="none"/>
          <w:u w:val="single"/>
        </w:rPr>
        <w:t xml:space="preserve">                                                      </w:t>
      </w:r>
      <w:r>
        <w:rPr>
          <w:rFonts w:hint="eastAsia" w:ascii="仿宋_GB2312" w:hAnsi="仿宋" w:eastAsia="仿宋_GB2312"/>
          <w:color w:val="auto"/>
          <w:sz w:val="28"/>
          <w:szCs w:val="28"/>
          <w:highlight w:val="none"/>
        </w:rPr>
        <w:t>。</w:t>
      </w:r>
    </w:p>
    <w:p w14:paraId="16B4D7DC">
      <w:pPr>
        <w:snapToGrid w:val="0"/>
        <w:spacing w:beforeLines="0" w:afterLines="0" w:line="360" w:lineRule="exact"/>
        <w:ind w:firstLine="560" w:firstLineChars="200"/>
        <w:rPr>
          <w:rFonts w:ascii="仿宋_GB2312" w:hAnsi="仿宋" w:eastAsia="仿宋_GB2312"/>
          <w:color w:val="auto"/>
          <w:sz w:val="28"/>
          <w:szCs w:val="28"/>
          <w:highlight w:val="none"/>
          <w:lang w:val="zh-CN"/>
        </w:rPr>
      </w:pPr>
      <w:r>
        <w:rPr>
          <w:rFonts w:hint="eastAsia" w:ascii="仿宋_GB2312" w:hAnsi="仿宋" w:eastAsia="仿宋_GB2312"/>
          <w:color w:val="auto"/>
          <w:sz w:val="28"/>
          <w:szCs w:val="28"/>
          <w:highlight w:val="none"/>
          <w:lang w:val="zh-CN"/>
        </w:rPr>
        <w:t>五、价款或者报酬</w:t>
      </w:r>
    </w:p>
    <w:p w14:paraId="1BEE19FE">
      <w:pPr>
        <w:snapToGrid w:val="0"/>
        <w:spacing w:beforeLines="0" w:afterLines="0" w:line="360" w:lineRule="exact"/>
        <w:ind w:firstLine="560" w:firstLineChars="200"/>
        <w:rPr>
          <w:rFonts w:ascii="仿宋_GB2312" w:hAnsi="仿宋" w:eastAsia="仿宋_GB2312"/>
          <w:color w:val="auto"/>
          <w:sz w:val="28"/>
          <w:szCs w:val="28"/>
          <w:highlight w:val="none"/>
          <w:lang w:val="zh-CN"/>
        </w:rPr>
      </w:pPr>
      <w:r>
        <w:rPr>
          <w:rFonts w:ascii="仿宋_GB2312" w:hAnsi="仿宋" w:eastAsia="仿宋_GB2312"/>
          <w:color w:val="auto"/>
          <w:sz w:val="28"/>
          <w:szCs w:val="28"/>
          <w:highlight w:val="none"/>
          <w:u w:val="single"/>
        </w:rPr>
        <w:t xml:space="preserve">                                                      </w:t>
      </w:r>
      <w:r>
        <w:rPr>
          <w:rFonts w:hint="eastAsia" w:ascii="仿宋_GB2312" w:hAnsi="仿宋" w:eastAsia="仿宋_GB2312"/>
          <w:color w:val="auto"/>
          <w:sz w:val="28"/>
          <w:szCs w:val="28"/>
          <w:highlight w:val="none"/>
        </w:rPr>
        <w:t>。</w:t>
      </w:r>
    </w:p>
    <w:p w14:paraId="6DF7CAC2">
      <w:pPr>
        <w:snapToGrid w:val="0"/>
        <w:spacing w:beforeLines="0" w:afterLines="0" w:line="360" w:lineRule="exact"/>
        <w:ind w:firstLine="560" w:firstLineChars="200"/>
        <w:rPr>
          <w:rFonts w:ascii="仿宋_GB2312" w:hAnsi="仿宋" w:eastAsia="仿宋_GB2312"/>
          <w:color w:val="auto"/>
          <w:sz w:val="28"/>
          <w:szCs w:val="28"/>
          <w:highlight w:val="none"/>
          <w:lang w:val="zh-CN"/>
        </w:rPr>
      </w:pPr>
      <w:r>
        <w:rPr>
          <w:rFonts w:hint="eastAsia" w:ascii="仿宋_GB2312" w:hAnsi="仿宋" w:eastAsia="仿宋_GB2312"/>
          <w:color w:val="auto"/>
          <w:sz w:val="28"/>
          <w:szCs w:val="28"/>
          <w:highlight w:val="none"/>
          <w:lang w:val="zh-CN"/>
        </w:rPr>
        <w:t>六、违约责任</w:t>
      </w:r>
    </w:p>
    <w:p w14:paraId="41CD81EF">
      <w:pPr>
        <w:snapToGrid w:val="0"/>
        <w:spacing w:beforeLines="0" w:afterLines="0" w:line="360" w:lineRule="exact"/>
        <w:ind w:firstLine="560" w:firstLineChars="200"/>
        <w:rPr>
          <w:rFonts w:ascii="仿宋_GB2312" w:hAnsi="仿宋" w:eastAsia="仿宋_GB2312"/>
          <w:color w:val="auto"/>
          <w:sz w:val="28"/>
          <w:szCs w:val="28"/>
          <w:highlight w:val="none"/>
          <w:lang w:val="zh-CN"/>
        </w:rPr>
      </w:pPr>
      <w:r>
        <w:rPr>
          <w:rFonts w:ascii="仿宋_GB2312" w:hAnsi="仿宋" w:eastAsia="仿宋_GB2312"/>
          <w:color w:val="auto"/>
          <w:sz w:val="28"/>
          <w:szCs w:val="28"/>
          <w:highlight w:val="none"/>
          <w:u w:val="single"/>
        </w:rPr>
        <w:t xml:space="preserve">                                                      </w:t>
      </w:r>
      <w:r>
        <w:rPr>
          <w:rFonts w:hint="eastAsia" w:ascii="仿宋_GB2312" w:hAnsi="仿宋" w:eastAsia="仿宋_GB2312"/>
          <w:color w:val="auto"/>
          <w:sz w:val="28"/>
          <w:szCs w:val="28"/>
          <w:highlight w:val="none"/>
        </w:rPr>
        <w:t>。</w:t>
      </w:r>
    </w:p>
    <w:p w14:paraId="6DBDE659">
      <w:pPr>
        <w:snapToGrid w:val="0"/>
        <w:spacing w:beforeLines="0" w:afterLines="0" w:line="360" w:lineRule="exact"/>
        <w:ind w:firstLine="560" w:firstLineChars="200"/>
        <w:rPr>
          <w:rFonts w:ascii="仿宋_GB2312" w:hAnsi="仿宋" w:eastAsia="仿宋_GB2312"/>
          <w:color w:val="auto"/>
          <w:sz w:val="28"/>
          <w:szCs w:val="28"/>
          <w:highlight w:val="none"/>
        </w:rPr>
      </w:pPr>
      <w:r>
        <w:rPr>
          <w:rFonts w:hint="eastAsia" w:ascii="仿宋_GB2312" w:hAnsi="仿宋" w:eastAsia="仿宋_GB2312"/>
          <w:color w:val="auto"/>
          <w:sz w:val="28"/>
          <w:szCs w:val="28"/>
          <w:highlight w:val="none"/>
          <w:lang w:val="zh-CN"/>
        </w:rPr>
        <w:t>七、争议解决的办法</w:t>
      </w:r>
      <w:r>
        <w:rPr>
          <w:rFonts w:hint="eastAsia" w:ascii="仿宋_GB2312" w:hAnsi="仿宋" w:eastAsia="仿宋_GB2312"/>
          <w:color w:val="auto"/>
          <w:sz w:val="28"/>
          <w:szCs w:val="28"/>
          <w:highlight w:val="none"/>
        </w:rPr>
        <w:t xml:space="preserve"> </w:t>
      </w:r>
    </w:p>
    <w:p w14:paraId="07E9C2E6">
      <w:pPr>
        <w:snapToGrid w:val="0"/>
        <w:spacing w:beforeLines="0" w:afterLines="0" w:line="360" w:lineRule="exact"/>
        <w:ind w:firstLine="560" w:firstLineChars="200"/>
        <w:rPr>
          <w:rFonts w:ascii="仿宋_GB2312" w:hAnsi="仿宋" w:eastAsia="仿宋_GB2312"/>
          <w:color w:val="auto"/>
          <w:sz w:val="28"/>
          <w:szCs w:val="28"/>
          <w:highlight w:val="none"/>
          <w:lang w:val="zh-CN"/>
        </w:rPr>
      </w:pPr>
      <w:r>
        <w:rPr>
          <w:rFonts w:ascii="仿宋_GB2312" w:hAnsi="仿宋" w:eastAsia="仿宋_GB2312"/>
          <w:color w:val="auto"/>
          <w:sz w:val="28"/>
          <w:szCs w:val="28"/>
          <w:highlight w:val="none"/>
          <w:u w:val="single"/>
        </w:rPr>
        <w:t xml:space="preserve">                                                      </w:t>
      </w:r>
      <w:r>
        <w:rPr>
          <w:rFonts w:hint="eastAsia" w:ascii="仿宋_GB2312" w:hAnsi="仿宋" w:eastAsia="仿宋_GB2312"/>
          <w:color w:val="auto"/>
          <w:sz w:val="28"/>
          <w:szCs w:val="28"/>
          <w:highlight w:val="none"/>
        </w:rPr>
        <w:t>。</w:t>
      </w:r>
    </w:p>
    <w:p w14:paraId="26F6444B">
      <w:pPr>
        <w:snapToGrid w:val="0"/>
        <w:spacing w:beforeLines="0" w:afterLines="0" w:line="360" w:lineRule="exact"/>
        <w:ind w:firstLine="560" w:firstLineChars="200"/>
        <w:rPr>
          <w:rFonts w:ascii="仿宋_GB2312" w:hAnsi="仿宋" w:eastAsia="仿宋_GB2312"/>
          <w:color w:val="auto"/>
          <w:sz w:val="28"/>
          <w:szCs w:val="28"/>
          <w:highlight w:val="none"/>
          <w:lang w:val="zh-CN"/>
        </w:rPr>
      </w:pPr>
      <w:r>
        <w:rPr>
          <w:rFonts w:hint="eastAsia" w:ascii="仿宋_GB2312" w:hAnsi="仿宋" w:eastAsia="仿宋_GB2312"/>
          <w:color w:val="auto"/>
          <w:sz w:val="28"/>
          <w:szCs w:val="28"/>
          <w:highlight w:val="none"/>
          <w:lang w:val="zh-CN"/>
        </w:rPr>
        <w:t>八、其他</w:t>
      </w:r>
    </w:p>
    <w:p w14:paraId="4B3DE103">
      <w:pPr>
        <w:spacing w:beforeLines="0" w:afterLines="0" w:line="360" w:lineRule="exact"/>
        <w:ind w:firstLine="560" w:firstLineChars="200"/>
        <w:rPr>
          <w:rFonts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w:t>
      </w:r>
      <w:r>
        <w:rPr>
          <w:rFonts w:hint="eastAsia" w:ascii="仿宋_GB2312" w:hAnsi="仿宋" w:eastAsia="仿宋_GB2312"/>
          <w:color w:val="auto"/>
          <w:sz w:val="28"/>
          <w:szCs w:val="28"/>
          <w:highlight w:val="none"/>
          <w:u w:val="single"/>
        </w:rPr>
        <w:t>分包供应商名称</w:t>
      </w:r>
      <w:r>
        <w:rPr>
          <w:rFonts w:hint="eastAsia" w:ascii="仿宋_GB2312" w:hAnsi="仿宋" w:eastAsia="仿宋_GB2312"/>
          <w:color w:val="auto"/>
          <w:sz w:val="28"/>
          <w:szCs w:val="28"/>
          <w:highlight w:val="none"/>
        </w:rPr>
        <w:t>）的合同份额占到合同总金额</w:t>
      </w:r>
      <w:r>
        <w:rPr>
          <w:rFonts w:hint="eastAsia" w:ascii="仿宋_GB2312" w:hAnsi="仿宋" w:eastAsia="仿宋_GB2312"/>
          <w:color w:val="auto"/>
          <w:sz w:val="28"/>
          <w:szCs w:val="28"/>
          <w:highlight w:val="none"/>
          <w:u w:val="single"/>
        </w:rPr>
        <w:t xml:space="preserve">     </w:t>
      </w:r>
      <w:r>
        <w:rPr>
          <w:rFonts w:hint="eastAsia" w:ascii="仿宋_GB2312" w:hAnsi="仿宋" w:eastAsia="仿宋_GB2312"/>
          <w:color w:val="auto"/>
          <w:sz w:val="28"/>
          <w:szCs w:val="28"/>
          <w:highlight w:val="none"/>
        </w:rPr>
        <w:t>%以上。</w:t>
      </w:r>
    </w:p>
    <w:p w14:paraId="63BA9BA1">
      <w:pPr>
        <w:spacing w:beforeLines="0" w:afterLines="0" w:line="360" w:lineRule="exact"/>
        <w:ind w:firstLine="562" w:firstLineChars="200"/>
        <w:rPr>
          <w:rFonts w:ascii="仿宋_GB2312" w:hAnsi="仿宋" w:eastAsia="仿宋_GB2312"/>
          <w:b/>
          <w:color w:val="auto"/>
          <w:sz w:val="28"/>
          <w:szCs w:val="28"/>
          <w:highlight w:val="none"/>
        </w:rPr>
      </w:pPr>
      <w:r>
        <w:rPr>
          <w:rFonts w:hint="eastAsia" w:ascii="仿宋_GB2312" w:hAnsi="仿宋" w:eastAsia="仿宋_GB2312"/>
          <w:b/>
          <w:color w:val="auto"/>
          <w:sz w:val="28"/>
          <w:szCs w:val="28"/>
          <w:highlight w:val="none"/>
        </w:rPr>
        <w:t>当分包份额占到合同总金额100%时，视为转包。此情况根据《中华人民共和国政府采购法实施条例》（国务院令第658号）文件第七十二条规定，将依照政府采购法第七十七条第一款的规定追究你公司法律责任。</w:t>
      </w:r>
    </w:p>
    <w:p w14:paraId="17AE801F">
      <w:pPr>
        <w:snapToGrid w:val="0"/>
        <w:spacing w:beforeLines="0" w:afterLines="0" w:line="360" w:lineRule="exact"/>
        <w:ind w:firstLine="560" w:firstLineChars="200"/>
        <w:rPr>
          <w:rFonts w:ascii="仿宋_GB2312" w:hAnsi="仿宋" w:eastAsia="仿宋_GB2312"/>
          <w:color w:val="auto"/>
          <w:sz w:val="28"/>
          <w:szCs w:val="28"/>
          <w:highlight w:val="none"/>
          <w:lang w:val="zh-CN"/>
        </w:rPr>
      </w:pPr>
    </w:p>
    <w:p w14:paraId="586EF0CC">
      <w:pPr>
        <w:snapToGrid w:val="0"/>
        <w:spacing w:beforeLines="0" w:afterLines="0" w:line="360" w:lineRule="exact"/>
        <w:ind w:firstLine="560" w:firstLineChars="200"/>
        <w:rPr>
          <w:rFonts w:ascii="仿宋_GB2312" w:hAnsi="仿宋" w:eastAsia="仿宋_GB2312"/>
          <w:color w:val="auto"/>
          <w:sz w:val="28"/>
          <w:szCs w:val="28"/>
          <w:highlight w:val="none"/>
          <w:lang w:val="zh-CN"/>
        </w:rPr>
      </w:pPr>
      <w:r>
        <w:rPr>
          <w:rFonts w:hint="eastAsia" w:ascii="仿宋_GB2312" w:hAnsi="仿宋" w:eastAsia="仿宋_GB2312"/>
          <w:color w:val="auto"/>
          <w:sz w:val="28"/>
          <w:szCs w:val="28"/>
          <w:highlight w:val="none"/>
        </w:rPr>
        <w:t>投标人名称</w:t>
      </w:r>
      <w:r>
        <w:rPr>
          <w:rFonts w:hint="eastAsia" w:ascii="仿宋_GB2312" w:hAnsi="仿宋" w:eastAsia="仿宋_GB2312"/>
          <w:color w:val="auto"/>
          <w:sz w:val="28"/>
          <w:szCs w:val="28"/>
          <w:highlight w:val="none"/>
          <w:lang w:val="zh-CN"/>
        </w:rPr>
        <w:t>(</w:t>
      </w:r>
      <w:r>
        <w:rPr>
          <w:rFonts w:hint="eastAsia" w:ascii="仿宋_GB2312" w:hAnsi="仿宋" w:eastAsia="仿宋_GB2312"/>
          <w:color w:val="auto"/>
          <w:sz w:val="28"/>
          <w:szCs w:val="28"/>
          <w:highlight w:val="none"/>
        </w:rPr>
        <w:t>盖公章</w:t>
      </w:r>
      <w:r>
        <w:rPr>
          <w:rFonts w:hint="eastAsia" w:ascii="仿宋_GB2312" w:hAnsi="仿宋" w:eastAsia="仿宋_GB2312"/>
          <w:color w:val="auto"/>
          <w:sz w:val="28"/>
          <w:szCs w:val="28"/>
          <w:highlight w:val="none"/>
          <w:lang w:val="zh-CN"/>
        </w:rPr>
        <w:t>)：</w:t>
      </w:r>
    </w:p>
    <w:p w14:paraId="4730D2E3">
      <w:pPr>
        <w:snapToGrid w:val="0"/>
        <w:spacing w:beforeLines="0" w:afterLines="0" w:line="360" w:lineRule="exact"/>
        <w:ind w:firstLine="560" w:firstLineChars="200"/>
        <w:rPr>
          <w:rFonts w:ascii="仿宋_GB2312" w:hAnsi="仿宋" w:eastAsia="仿宋_GB2312"/>
          <w:color w:val="auto"/>
          <w:sz w:val="28"/>
          <w:szCs w:val="28"/>
          <w:highlight w:val="none"/>
          <w:lang w:val="zh-CN"/>
        </w:rPr>
      </w:pPr>
      <w:r>
        <w:rPr>
          <w:rFonts w:hint="eastAsia" w:ascii="仿宋_GB2312" w:hAnsi="仿宋" w:eastAsia="仿宋_GB2312"/>
          <w:color w:val="auto"/>
          <w:sz w:val="28"/>
          <w:szCs w:val="28"/>
          <w:highlight w:val="none"/>
          <w:lang w:val="zh-CN"/>
        </w:rPr>
        <w:t>分包供应商名称（</w:t>
      </w:r>
      <w:r>
        <w:rPr>
          <w:rFonts w:hint="eastAsia" w:ascii="仿宋_GB2312" w:hAnsi="仿宋" w:eastAsia="仿宋_GB2312"/>
          <w:color w:val="auto"/>
          <w:sz w:val="28"/>
          <w:szCs w:val="28"/>
          <w:highlight w:val="none"/>
        </w:rPr>
        <w:t>盖公章</w:t>
      </w:r>
      <w:r>
        <w:rPr>
          <w:rFonts w:hint="eastAsia" w:ascii="仿宋_GB2312" w:hAnsi="仿宋" w:eastAsia="仿宋_GB2312"/>
          <w:color w:val="auto"/>
          <w:sz w:val="28"/>
          <w:szCs w:val="28"/>
          <w:highlight w:val="none"/>
          <w:lang w:val="zh-CN"/>
        </w:rPr>
        <w:t>）：</w:t>
      </w:r>
    </w:p>
    <w:p w14:paraId="3D6451AC">
      <w:pPr>
        <w:snapToGrid w:val="0"/>
        <w:spacing w:beforeLines="0" w:afterLines="0" w:line="360" w:lineRule="exact"/>
        <w:ind w:firstLine="560" w:firstLineChars="200"/>
        <w:rPr>
          <w:rFonts w:ascii="仿宋_GB2312" w:hAnsi="仿宋" w:eastAsia="仿宋_GB2312"/>
          <w:color w:val="auto"/>
          <w:sz w:val="28"/>
          <w:szCs w:val="28"/>
          <w:highlight w:val="none"/>
        </w:rPr>
      </w:pPr>
      <w:r>
        <w:rPr>
          <w:rFonts w:hint="eastAsia" w:ascii="仿宋_GB2312" w:hAnsi="仿宋" w:eastAsia="仿宋_GB2312"/>
          <w:color w:val="auto"/>
          <w:sz w:val="28"/>
          <w:szCs w:val="28"/>
          <w:highlight w:val="none"/>
          <w:lang w:val="zh-CN"/>
        </w:rPr>
        <w:t>……</w:t>
      </w:r>
    </w:p>
    <w:p w14:paraId="381F03BA">
      <w:pPr>
        <w:snapToGrid w:val="0"/>
        <w:spacing w:beforeLines="0" w:afterLines="0" w:line="360" w:lineRule="exact"/>
        <w:ind w:firstLine="560" w:firstLineChars="200"/>
        <w:rPr>
          <w:rFonts w:ascii="仿宋" w:hAnsi="仿宋" w:eastAsia="仿宋"/>
          <w:b/>
          <w:bCs/>
          <w:color w:val="auto"/>
          <w:sz w:val="30"/>
          <w:szCs w:val="30"/>
          <w:highlight w:val="none"/>
        </w:rPr>
      </w:pPr>
      <w:r>
        <w:rPr>
          <w:rFonts w:hint="eastAsia" w:ascii="仿宋_GB2312" w:hAnsi="仿宋" w:eastAsia="仿宋_GB2312"/>
          <w:color w:val="auto"/>
          <w:sz w:val="28"/>
          <w:szCs w:val="28"/>
          <w:highlight w:val="none"/>
          <w:lang w:val="zh-CN"/>
        </w:rPr>
        <w:t xml:space="preserve">                                 日期：  年  月   日</w:t>
      </w:r>
    </w:p>
    <w:p w14:paraId="1FBA80A8">
      <w:pPr>
        <w:pStyle w:val="4"/>
        <w:pageBreakBefore/>
        <w:spacing w:before="0" w:after="0" w:line="480" w:lineRule="exac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附件</w:t>
      </w:r>
      <w:r>
        <w:rPr>
          <w:rFonts w:ascii="Times New Roman" w:hAnsi="Times New Roman" w:eastAsia="仿宋_GB2312"/>
          <w:color w:val="auto"/>
          <w:sz w:val="30"/>
          <w:szCs w:val="30"/>
          <w:highlight w:val="none"/>
        </w:rPr>
        <w:t>7</w:t>
      </w:r>
    </w:p>
    <w:p w14:paraId="4FEFC5F4">
      <w:pPr>
        <w:snapToGrid w:val="0"/>
        <w:spacing w:before="120" w:beforeLines="50" w:after="120" w:afterLines="50" w:line="440" w:lineRule="exact"/>
        <w:ind w:firstLine="0" w:firstLineChars="0"/>
        <w:jc w:val="center"/>
        <w:rPr>
          <w:rFonts w:hint="eastAsia" w:ascii="方正小标宋简体" w:hAnsi="Times New Roman" w:eastAsia="方正小标宋简体" w:cs="Times New Roman"/>
          <w:bCs/>
          <w:color w:val="auto"/>
          <w:sz w:val="32"/>
          <w:szCs w:val="32"/>
          <w:highlight w:val="none"/>
        </w:rPr>
      </w:pPr>
      <w:r>
        <w:rPr>
          <w:rFonts w:hint="eastAsia" w:ascii="方正小标宋简体" w:hAnsi="Times New Roman" w:eastAsia="方正小标宋简体" w:cs="Times New Roman"/>
          <w:bCs/>
          <w:color w:val="auto"/>
          <w:sz w:val="32"/>
          <w:szCs w:val="32"/>
          <w:highlight w:val="none"/>
        </w:rPr>
        <w:t>中小企业声明函（货物）</w:t>
      </w:r>
    </w:p>
    <w:p w14:paraId="236F2762">
      <w:pPr>
        <w:snapToGrid w:val="0"/>
        <w:spacing w:line="480" w:lineRule="exact"/>
        <w:ind w:firstLine="0" w:firstLineChars="0"/>
        <w:rPr>
          <w:rFonts w:hint="eastAsia" w:ascii="Times New Roman" w:hAnsi="Times New Roman" w:eastAsia="仿宋_GB2312"/>
          <w:color w:val="auto"/>
          <w:sz w:val="30"/>
          <w:szCs w:val="30"/>
          <w:highlight w:val="none"/>
        </w:rPr>
      </w:pPr>
    </w:p>
    <w:p w14:paraId="7041A1AB">
      <w:pPr>
        <w:snapToGrid w:val="0"/>
        <w:spacing w:line="48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本公司（联合体）郑重声明，根据《政府采购促进中小企业发展管理办法》（财库﹝2020﹞46 号）的规定，本公司（联合体）参加（单位名称）的（项目名称）采购活动，提供的货物</w:t>
      </w:r>
      <w:r>
        <w:rPr>
          <w:rFonts w:hint="eastAsia" w:ascii="Times New Roman" w:hAnsi="Times New Roman" w:eastAsia="仿宋_GB2312"/>
          <w:b/>
          <w:bCs/>
          <w:color w:val="auto"/>
          <w:sz w:val="30"/>
          <w:szCs w:val="30"/>
          <w:highlight w:val="none"/>
          <w:u w:val="none"/>
        </w:rPr>
        <w:t>全部</w:t>
      </w:r>
      <w:r>
        <w:rPr>
          <w:rFonts w:hint="eastAsia" w:ascii="Times New Roman" w:hAnsi="Times New Roman" w:eastAsia="仿宋_GB2312"/>
          <w:color w:val="auto"/>
          <w:sz w:val="30"/>
          <w:szCs w:val="30"/>
          <w:highlight w:val="none"/>
        </w:rPr>
        <w:t>由符合政策要求的中小企业制造。相关企业（含联合体中的中小企业、签订分包意向协议的中小企业）的具体情况如下：</w:t>
      </w:r>
    </w:p>
    <w:p w14:paraId="38BDC6DB">
      <w:pPr>
        <w:snapToGrid w:val="0"/>
        <w:spacing w:line="48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1.</w:t>
      </w:r>
      <w:r>
        <w:rPr>
          <w:rFonts w:hint="eastAsia" w:ascii="Times New Roman" w:hAnsi="Times New Roman" w:eastAsia="仿宋_GB2312"/>
          <w:i/>
          <w:iCs/>
          <w:color w:val="auto"/>
          <w:sz w:val="30"/>
          <w:szCs w:val="30"/>
          <w:highlight w:val="none"/>
          <w:u w:val="single"/>
        </w:rPr>
        <w:t xml:space="preserve">（标的名称） </w:t>
      </w:r>
      <w:r>
        <w:rPr>
          <w:rFonts w:hint="eastAsia" w:ascii="Times New Roman" w:hAnsi="Times New Roman" w:eastAsia="仿宋_GB2312"/>
          <w:color w:val="auto"/>
          <w:sz w:val="30"/>
          <w:szCs w:val="30"/>
          <w:highlight w:val="none"/>
        </w:rPr>
        <w:t>，属于</w:t>
      </w:r>
      <w:r>
        <w:rPr>
          <w:rFonts w:hint="eastAsia" w:ascii="Times New Roman" w:hAnsi="Times New Roman" w:eastAsia="仿宋_GB2312"/>
          <w:i/>
          <w:iCs/>
          <w:color w:val="auto"/>
          <w:sz w:val="30"/>
          <w:szCs w:val="30"/>
          <w:highlight w:val="none"/>
          <w:u w:val="single"/>
        </w:rPr>
        <w:t>（采购文件中明确的所属行业）</w:t>
      </w:r>
      <w:r>
        <w:rPr>
          <w:rFonts w:hint="eastAsia" w:ascii="Times New Roman" w:hAnsi="Times New Roman" w:eastAsia="仿宋_GB2312"/>
          <w:color w:val="auto"/>
          <w:sz w:val="30"/>
          <w:szCs w:val="30"/>
          <w:highlight w:val="none"/>
        </w:rPr>
        <w:t>行业；制造商为</w:t>
      </w:r>
      <w:r>
        <w:rPr>
          <w:rFonts w:hint="eastAsia" w:ascii="Times New Roman" w:hAnsi="Times New Roman" w:eastAsia="仿宋_GB2312"/>
          <w:i/>
          <w:iCs/>
          <w:color w:val="auto"/>
          <w:sz w:val="30"/>
          <w:szCs w:val="30"/>
          <w:highlight w:val="none"/>
          <w:u w:val="single"/>
        </w:rPr>
        <w:t>（企业名称），</w:t>
      </w:r>
      <w:r>
        <w:rPr>
          <w:rFonts w:hint="eastAsia" w:ascii="Times New Roman" w:hAnsi="Times New Roman" w:eastAsia="仿宋_GB2312"/>
          <w:color w:val="auto"/>
          <w:sz w:val="30"/>
          <w:szCs w:val="30"/>
          <w:highlight w:val="none"/>
        </w:rPr>
        <w:t xml:space="preserve">从业人员 </w:t>
      </w:r>
      <w:r>
        <w:rPr>
          <w:rFonts w:hint="eastAsia" w:ascii="Times New Roman" w:hAnsi="Times New Roman" w:eastAsia="仿宋_GB2312"/>
          <w:i/>
          <w:iCs/>
          <w:color w:val="auto"/>
          <w:sz w:val="30"/>
          <w:szCs w:val="30"/>
          <w:highlight w:val="none"/>
          <w:u w:val="single"/>
        </w:rPr>
        <w:t xml:space="preserve">    </w:t>
      </w:r>
      <w:r>
        <w:rPr>
          <w:rFonts w:hint="eastAsia" w:ascii="Times New Roman" w:hAnsi="Times New Roman" w:eastAsia="仿宋_GB2312"/>
          <w:color w:val="auto"/>
          <w:sz w:val="30"/>
          <w:szCs w:val="30"/>
          <w:highlight w:val="none"/>
        </w:rPr>
        <w:t>人，营业收入为</w:t>
      </w:r>
      <w:r>
        <w:rPr>
          <w:rFonts w:hint="eastAsia" w:ascii="Times New Roman" w:hAnsi="Times New Roman" w:eastAsia="仿宋_GB2312"/>
          <w:i/>
          <w:iCs/>
          <w:color w:val="auto"/>
          <w:sz w:val="30"/>
          <w:szCs w:val="30"/>
          <w:highlight w:val="none"/>
          <w:u w:val="single"/>
        </w:rPr>
        <w:t xml:space="preserve">     </w:t>
      </w:r>
      <w:r>
        <w:rPr>
          <w:rFonts w:hint="eastAsia" w:ascii="Times New Roman" w:hAnsi="Times New Roman" w:eastAsia="仿宋_GB2312"/>
          <w:color w:val="auto"/>
          <w:sz w:val="30"/>
          <w:szCs w:val="30"/>
          <w:highlight w:val="none"/>
        </w:rPr>
        <w:t>万元，资产总额为</w:t>
      </w:r>
      <w:r>
        <w:rPr>
          <w:rFonts w:hint="eastAsia" w:ascii="Times New Roman" w:hAnsi="Times New Roman" w:eastAsia="仿宋_GB2312"/>
          <w:i/>
          <w:iCs/>
          <w:color w:val="auto"/>
          <w:sz w:val="30"/>
          <w:szCs w:val="30"/>
          <w:highlight w:val="none"/>
          <w:u w:val="single"/>
        </w:rPr>
        <w:t xml:space="preserve">      </w:t>
      </w:r>
      <w:r>
        <w:rPr>
          <w:rFonts w:hint="eastAsia" w:ascii="Times New Roman" w:hAnsi="Times New Roman" w:eastAsia="仿宋_GB2312"/>
          <w:color w:val="auto"/>
          <w:sz w:val="30"/>
          <w:szCs w:val="30"/>
          <w:highlight w:val="none"/>
        </w:rPr>
        <w:t>万元，属于</w:t>
      </w:r>
      <w:r>
        <w:rPr>
          <w:rFonts w:hint="eastAsia" w:ascii="Times New Roman" w:hAnsi="Times New Roman" w:eastAsia="仿宋_GB2312"/>
          <w:i/>
          <w:iCs/>
          <w:color w:val="auto"/>
          <w:sz w:val="30"/>
          <w:szCs w:val="30"/>
          <w:highlight w:val="none"/>
          <w:u w:val="single"/>
        </w:rPr>
        <w:t>（中型企业、小型企业、微型企业）</w:t>
      </w:r>
      <w:r>
        <w:rPr>
          <w:rFonts w:hint="eastAsia" w:ascii="Times New Roman" w:hAnsi="Times New Roman" w:eastAsia="仿宋_GB2312"/>
          <w:color w:val="auto"/>
          <w:sz w:val="30"/>
          <w:szCs w:val="30"/>
          <w:highlight w:val="none"/>
        </w:rPr>
        <w:t>；</w:t>
      </w:r>
    </w:p>
    <w:p w14:paraId="551FAB22">
      <w:pPr>
        <w:snapToGrid w:val="0"/>
        <w:spacing w:line="48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2.</w:t>
      </w:r>
      <w:r>
        <w:rPr>
          <w:rFonts w:hint="eastAsia" w:ascii="Times New Roman" w:hAnsi="Times New Roman" w:eastAsia="仿宋_GB2312"/>
          <w:i/>
          <w:iCs/>
          <w:color w:val="auto"/>
          <w:sz w:val="30"/>
          <w:szCs w:val="30"/>
          <w:highlight w:val="none"/>
          <w:u w:val="single"/>
        </w:rPr>
        <w:t xml:space="preserve">（标的名称） </w:t>
      </w:r>
      <w:r>
        <w:rPr>
          <w:rFonts w:hint="eastAsia" w:ascii="Times New Roman" w:hAnsi="Times New Roman" w:eastAsia="仿宋_GB2312"/>
          <w:color w:val="auto"/>
          <w:sz w:val="30"/>
          <w:szCs w:val="30"/>
          <w:highlight w:val="none"/>
        </w:rPr>
        <w:t>，属于</w:t>
      </w:r>
      <w:r>
        <w:rPr>
          <w:rFonts w:hint="eastAsia" w:ascii="Times New Roman" w:hAnsi="Times New Roman" w:eastAsia="仿宋_GB2312"/>
          <w:i/>
          <w:iCs/>
          <w:color w:val="auto"/>
          <w:sz w:val="30"/>
          <w:szCs w:val="30"/>
          <w:highlight w:val="none"/>
          <w:u w:val="single"/>
        </w:rPr>
        <w:t>（采购文件中明确的所属行业）</w:t>
      </w:r>
      <w:r>
        <w:rPr>
          <w:rFonts w:hint="eastAsia" w:ascii="Times New Roman" w:hAnsi="Times New Roman" w:eastAsia="仿宋_GB2312"/>
          <w:color w:val="auto"/>
          <w:sz w:val="30"/>
          <w:szCs w:val="30"/>
          <w:highlight w:val="none"/>
        </w:rPr>
        <w:t>行业；制造商为（企业名称），从业人员</w:t>
      </w:r>
      <w:r>
        <w:rPr>
          <w:rFonts w:hint="eastAsia" w:ascii="Times New Roman" w:hAnsi="Times New Roman" w:eastAsia="仿宋_GB2312"/>
          <w:i/>
          <w:iCs/>
          <w:color w:val="auto"/>
          <w:sz w:val="30"/>
          <w:szCs w:val="30"/>
          <w:highlight w:val="none"/>
          <w:u w:val="single"/>
        </w:rPr>
        <w:t xml:space="preserve">     </w:t>
      </w:r>
      <w:r>
        <w:rPr>
          <w:rFonts w:hint="eastAsia" w:ascii="Times New Roman" w:hAnsi="Times New Roman" w:eastAsia="仿宋_GB2312"/>
          <w:color w:val="auto"/>
          <w:sz w:val="30"/>
          <w:szCs w:val="30"/>
          <w:highlight w:val="none"/>
        </w:rPr>
        <w:t>人，营业收入为</w:t>
      </w:r>
      <w:r>
        <w:rPr>
          <w:rFonts w:hint="eastAsia" w:ascii="Times New Roman" w:hAnsi="Times New Roman" w:eastAsia="仿宋_GB2312"/>
          <w:i/>
          <w:iCs/>
          <w:color w:val="auto"/>
          <w:sz w:val="30"/>
          <w:szCs w:val="30"/>
          <w:highlight w:val="none"/>
          <w:u w:val="single"/>
        </w:rPr>
        <w:t xml:space="preserve">     </w:t>
      </w:r>
      <w:r>
        <w:rPr>
          <w:rFonts w:hint="eastAsia" w:ascii="Times New Roman" w:hAnsi="Times New Roman" w:eastAsia="仿宋_GB2312"/>
          <w:color w:val="auto"/>
          <w:sz w:val="30"/>
          <w:szCs w:val="30"/>
          <w:highlight w:val="none"/>
        </w:rPr>
        <w:t>万元，资产总额为</w:t>
      </w:r>
      <w:r>
        <w:rPr>
          <w:rFonts w:hint="eastAsia" w:ascii="Times New Roman" w:hAnsi="Times New Roman" w:eastAsia="仿宋_GB2312"/>
          <w:i/>
          <w:iCs/>
          <w:color w:val="auto"/>
          <w:sz w:val="30"/>
          <w:szCs w:val="30"/>
          <w:highlight w:val="none"/>
          <w:u w:val="single"/>
        </w:rPr>
        <w:t xml:space="preserve">      </w:t>
      </w:r>
      <w:r>
        <w:rPr>
          <w:rFonts w:hint="eastAsia" w:ascii="Times New Roman" w:hAnsi="Times New Roman" w:eastAsia="仿宋_GB2312"/>
          <w:color w:val="auto"/>
          <w:sz w:val="30"/>
          <w:szCs w:val="30"/>
          <w:highlight w:val="none"/>
        </w:rPr>
        <w:t>万元，属于</w:t>
      </w:r>
      <w:r>
        <w:rPr>
          <w:rFonts w:hint="eastAsia" w:ascii="Times New Roman" w:hAnsi="Times New Roman" w:eastAsia="仿宋_GB2312"/>
          <w:i/>
          <w:iCs/>
          <w:color w:val="auto"/>
          <w:sz w:val="30"/>
          <w:szCs w:val="30"/>
          <w:highlight w:val="none"/>
          <w:u w:val="single"/>
        </w:rPr>
        <w:t>（中型企业、小型企业、微型企业）</w:t>
      </w:r>
      <w:r>
        <w:rPr>
          <w:rFonts w:hint="eastAsia" w:ascii="Times New Roman" w:hAnsi="Times New Roman" w:eastAsia="仿宋_GB2312"/>
          <w:color w:val="auto"/>
          <w:sz w:val="30"/>
          <w:szCs w:val="30"/>
          <w:highlight w:val="none"/>
        </w:rPr>
        <w:t>；</w:t>
      </w:r>
    </w:p>
    <w:p w14:paraId="69CFE080">
      <w:pPr>
        <w:snapToGrid w:val="0"/>
        <w:spacing w:line="48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w:t>
      </w:r>
    </w:p>
    <w:p w14:paraId="7B1A9BFE">
      <w:pPr>
        <w:snapToGrid w:val="0"/>
        <w:spacing w:line="48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以上企业，不属于大企业的分支机构，不存在控股股东为大企业的情形，也不存在与大企业的负责人为同一人的情形。</w:t>
      </w:r>
    </w:p>
    <w:p w14:paraId="6A9E2FC8">
      <w:pPr>
        <w:snapToGrid w:val="0"/>
        <w:spacing w:line="48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本企业对上述声明内容的真实性负责。如有虚假，将依法承担相应责任。</w:t>
      </w:r>
    </w:p>
    <w:p w14:paraId="471684B5">
      <w:pPr>
        <w:snapToGrid w:val="0"/>
        <w:spacing w:line="480" w:lineRule="exact"/>
        <w:ind w:firstLine="600" w:firstLineChars="200"/>
        <w:rPr>
          <w:rFonts w:hint="eastAsia" w:ascii="Times New Roman" w:hAnsi="Times New Roman" w:eastAsia="仿宋_GB2312"/>
          <w:color w:val="auto"/>
          <w:sz w:val="30"/>
          <w:szCs w:val="30"/>
          <w:highlight w:val="none"/>
        </w:rPr>
      </w:pPr>
    </w:p>
    <w:p w14:paraId="72A62A2E">
      <w:pPr>
        <w:snapToGrid w:val="0"/>
        <w:spacing w:line="480" w:lineRule="exact"/>
        <w:ind w:firstLine="600" w:firstLineChars="200"/>
        <w:rPr>
          <w:rFonts w:ascii="Times New Roman" w:hAnsi="Times New Roman" w:eastAsia="仿宋_GB2312"/>
          <w:color w:val="auto"/>
          <w:sz w:val="30"/>
          <w:szCs w:val="30"/>
          <w:highlight w:val="none"/>
        </w:rPr>
      </w:pPr>
    </w:p>
    <w:p w14:paraId="1D1FF550">
      <w:pPr>
        <w:snapToGrid w:val="0"/>
        <w:spacing w:line="480" w:lineRule="exact"/>
        <w:ind w:firstLine="5100" w:firstLineChars="17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企业名称（盖章）：</w:t>
      </w:r>
    </w:p>
    <w:p w14:paraId="522CF6E6">
      <w:pPr>
        <w:snapToGrid w:val="0"/>
        <w:spacing w:line="480" w:lineRule="exact"/>
        <w:ind w:firstLine="5100" w:firstLineChars="17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 xml:space="preserve">日 </w:t>
      </w:r>
      <w:r>
        <w:rPr>
          <w:rFonts w:ascii="Times New Roman" w:hAnsi="Times New Roman" w:eastAsia="仿宋_GB2312"/>
          <w:color w:val="auto"/>
          <w:sz w:val="30"/>
          <w:szCs w:val="30"/>
          <w:highlight w:val="none"/>
        </w:rPr>
        <w:t xml:space="preserve">   </w:t>
      </w:r>
      <w:r>
        <w:rPr>
          <w:rFonts w:hint="eastAsia" w:ascii="Times New Roman" w:hAnsi="Times New Roman" w:eastAsia="仿宋_GB2312"/>
          <w:color w:val="auto"/>
          <w:sz w:val="30"/>
          <w:szCs w:val="30"/>
          <w:highlight w:val="none"/>
        </w:rPr>
        <w:t>期：</w:t>
      </w:r>
    </w:p>
    <w:p w14:paraId="00E7A586">
      <w:pPr>
        <w:snapToGrid w:val="0"/>
        <w:spacing w:line="480" w:lineRule="exact"/>
        <w:ind w:firstLine="5100" w:firstLineChars="1700"/>
        <w:rPr>
          <w:rFonts w:ascii="Times New Roman" w:hAnsi="Times New Roman" w:eastAsia="仿宋_GB2312"/>
          <w:color w:val="auto"/>
          <w:sz w:val="30"/>
          <w:szCs w:val="30"/>
          <w:highlight w:val="none"/>
        </w:rPr>
      </w:pPr>
    </w:p>
    <w:p w14:paraId="2383D714">
      <w:pPr>
        <w:pStyle w:val="27"/>
        <w:ind w:firstLine="360" w:firstLineChars="200"/>
        <w:jc w:val="both"/>
        <w:rPr>
          <w:rFonts w:hint="eastAsia" w:ascii="宋体" w:hAnsi="Times New Roman" w:cs="宋体"/>
          <w:color w:val="auto"/>
          <w:kern w:val="0"/>
          <w:highlight w:val="none"/>
        </w:rPr>
      </w:pPr>
      <w:r>
        <w:rPr>
          <w:color w:val="auto"/>
          <w:highlight w:val="none"/>
        </w:rPr>
        <w:t xml:space="preserve"> </w:t>
      </w:r>
      <w:r>
        <w:rPr>
          <w:rFonts w:hint="eastAsia" w:ascii="宋体" w:hAnsi="Times New Roman" w:cs="宋体"/>
          <w:color w:val="auto"/>
          <w:kern w:val="0"/>
          <w:highlight w:val="none"/>
        </w:rPr>
        <w:t>从业人员、营业收入、资产总额填报上一年度数据，无上一年度数据的新成立企业可不填报。</w:t>
      </w:r>
    </w:p>
    <w:p w14:paraId="752D5BA4">
      <w:pPr>
        <w:pStyle w:val="27"/>
        <w:ind w:firstLine="360" w:firstLineChars="200"/>
        <w:jc w:val="both"/>
        <w:rPr>
          <w:rFonts w:hint="eastAsia" w:ascii="宋体" w:hAnsi="Times New Roman" w:cs="宋体"/>
          <w:color w:val="auto"/>
          <w:kern w:val="0"/>
          <w:highlight w:val="none"/>
        </w:rPr>
      </w:pPr>
    </w:p>
    <w:p w14:paraId="518811DB">
      <w:pPr>
        <w:pStyle w:val="27"/>
        <w:ind w:firstLine="360" w:firstLineChars="200"/>
        <w:jc w:val="both"/>
        <w:rPr>
          <w:rFonts w:hint="eastAsia" w:ascii="宋体" w:hAnsi="Times New Roman" w:cs="宋体"/>
          <w:color w:val="auto"/>
          <w:kern w:val="0"/>
          <w:highlight w:val="none"/>
        </w:rPr>
      </w:pPr>
    </w:p>
    <w:p w14:paraId="154437DD">
      <w:pPr>
        <w:snapToGrid w:val="0"/>
        <w:spacing w:line="480" w:lineRule="exact"/>
        <w:ind w:firstLine="5100" w:firstLineChars="1700"/>
        <w:rPr>
          <w:rFonts w:ascii="Times New Roman" w:hAnsi="Times New Roman" w:eastAsia="仿宋_GB2312"/>
          <w:color w:val="auto"/>
          <w:sz w:val="30"/>
          <w:szCs w:val="30"/>
          <w:highlight w:val="none"/>
        </w:rPr>
      </w:pPr>
    </w:p>
    <w:p w14:paraId="7209190A">
      <w:pPr>
        <w:pStyle w:val="4"/>
        <w:pageBreakBefore/>
        <w:spacing w:before="0" w:after="0" w:line="480" w:lineRule="exac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附件</w:t>
      </w:r>
      <w:r>
        <w:rPr>
          <w:rFonts w:ascii="Times New Roman" w:hAnsi="Times New Roman" w:eastAsia="仿宋_GB2312"/>
          <w:color w:val="auto"/>
          <w:sz w:val="30"/>
          <w:szCs w:val="30"/>
          <w:highlight w:val="none"/>
        </w:rPr>
        <w:t>8</w:t>
      </w:r>
    </w:p>
    <w:p w14:paraId="5E62B79C">
      <w:pPr>
        <w:snapToGrid w:val="0"/>
        <w:spacing w:before="120" w:beforeLines="50" w:after="120" w:afterLines="50" w:line="440" w:lineRule="exact"/>
        <w:jc w:val="center"/>
        <w:rPr>
          <w:rFonts w:ascii="方正小标宋简体" w:hAnsi="Times New Roman" w:eastAsia="方正小标宋简体"/>
          <w:bCs/>
          <w:color w:val="auto"/>
          <w:sz w:val="32"/>
          <w:szCs w:val="32"/>
          <w:highlight w:val="none"/>
        </w:rPr>
      </w:pPr>
      <w:r>
        <w:rPr>
          <w:rFonts w:hint="eastAsia" w:ascii="方正小标宋简体" w:hAnsi="Times New Roman" w:eastAsia="方正小标宋简体"/>
          <w:bCs/>
          <w:color w:val="auto"/>
          <w:sz w:val="32"/>
          <w:szCs w:val="32"/>
          <w:highlight w:val="none"/>
        </w:rPr>
        <w:t>残疾人福利性单位声明函</w:t>
      </w:r>
    </w:p>
    <w:p w14:paraId="0DAB803A">
      <w:pPr>
        <w:snapToGrid w:val="0"/>
        <w:spacing w:line="440" w:lineRule="exact"/>
        <w:jc w:val="center"/>
        <w:rPr>
          <w:rFonts w:ascii="Times New Roman" w:hAnsi="Times New Roman" w:eastAsia="仿宋_GB2312"/>
          <w:b/>
          <w:color w:val="auto"/>
          <w:sz w:val="36"/>
          <w:szCs w:val="36"/>
          <w:highlight w:val="none"/>
        </w:rPr>
      </w:pPr>
    </w:p>
    <w:p w14:paraId="14845297">
      <w:pPr>
        <w:snapToGrid w:val="0"/>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单位的</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lang w:val="en-US" w:eastAsia="zh-CN"/>
        </w:rPr>
        <w:t xml:space="preserve"> </w:t>
      </w:r>
      <w:r>
        <w:rPr>
          <w:rFonts w:hint="eastAsia" w:ascii="Times New Roman" w:hAnsi="Times New Roman" w:eastAsia="仿宋_GB2312"/>
          <w:color w:val="auto"/>
          <w:sz w:val="30"/>
          <w:szCs w:val="30"/>
          <w:highlight w:val="none"/>
          <w:u w:val="none"/>
        </w:rPr>
        <w:t>项目采购</w:t>
      </w:r>
      <w:r>
        <w:rPr>
          <w:rFonts w:hint="eastAsia" w:ascii="Times New Roman" w:hAnsi="Times New Roman" w:eastAsia="仿宋_GB2312"/>
          <w:color w:val="auto"/>
          <w:sz w:val="30"/>
          <w:szCs w:val="30"/>
          <w:highlight w:val="none"/>
        </w:rPr>
        <w:t>活动提供本单位制造的货物（由本单位承担工程/提供服务），或者提供其他残疾人福利性单位制造的货物（不包括使用非残疾人福利性单位注册商标的货物）。</w:t>
      </w:r>
    </w:p>
    <w:p w14:paraId="2420717D">
      <w:pPr>
        <w:snapToGrid w:val="0"/>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本单位对上述声明的真实性负责。如有虚假，将依法承担相应责任。</w:t>
      </w:r>
    </w:p>
    <w:p w14:paraId="063C55BE">
      <w:pPr>
        <w:snapToGrid w:val="0"/>
        <w:spacing w:line="480" w:lineRule="exact"/>
        <w:ind w:firstLine="560" w:firstLineChars="200"/>
        <w:rPr>
          <w:rFonts w:ascii="Times New Roman" w:hAnsi="Times New Roman" w:eastAsia="仿宋"/>
          <w:color w:val="auto"/>
          <w:sz w:val="28"/>
          <w:szCs w:val="28"/>
          <w:highlight w:val="none"/>
        </w:rPr>
      </w:pPr>
    </w:p>
    <w:p w14:paraId="2E5A85B8">
      <w:pPr>
        <w:snapToGrid w:val="0"/>
        <w:spacing w:line="480" w:lineRule="exact"/>
        <w:ind w:firstLine="560" w:firstLineChars="200"/>
        <w:rPr>
          <w:rFonts w:ascii="Times New Roman" w:hAnsi="Times New Roman" w:eastAsia="仿宋"/>
          <w:color w:val="auto"/>
          <w:sz w:val="28"/>
          <w:szCs w:val="28"/>
          <w:highlight w:val="none"/>
        </w:rPr>
      </w:pPr>
    </w:p>
    <w:p w14:paraId="37F03DC4">
      <w:pPr>
        <w:snapToGrid w:val="0"/>
        <w:spacing w:line="480" w:lineRule="exact"/>
        <w:ind w:firstLine="5100" w:firstLineChars="1700"/>
        <w:rPr>
          <w:rFonts w:hint="eastAsia" w:ascii="Times New Roman" w:hAnsi="Times New Roman" w:eastAsia="仿宋_GB2312"/>
          <w:color w:val="auto"/>
          <w:sz w:val="30"/>
          <w:szCs w:val="30"/>
          <w:highlight w:val="none"/>
          <w:lang w:eastAsia="zh-CN"/>
        </w:rPr>
      </w:pPr>
    </w:p>
    <w:p w14:paraId="0B936886">
      <w:pPr>
        <w:snapToGrid w:val="0"/>
        <w:spacing w:line="480" w:lineRule="exact"/>
        <w:ind w:firstLine="5100" w:firstLineChars="17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lang w:eastAsia="zh-CN"/>
        </w:rPr>
        <w:t>单位</w:t>
      </w:r>
      <w:r>
        <w:rPr>
          <w:rFonts w:hint="eastAsia" w:ascii="Times New Roman" w:hAnsi="Times New Roman" w:eastAsia="仿宋_GB2312"/>
          <w:color w:val="auto"/>
          <w:sz w:val="30"/>
          <w:szCs w:val="30"/>
          <w:highlight w:val="none"/>
        </w:rPr>
        <w:t>名称（盖章）：</w:t>
      </w:r>
    </w:p>
    <w:p w14:paraId="1885AB35">
      <w:pPr>
        <w:snapToGrid w:val="0"/>
        <w:spacing w:line="480" w:lineRule="exact"/>
        <w:ind w:firstLine="5100" w:firstLineChars="17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 xml:space="preserve">日 </w:t>
      </w:r>
      <w:r>
        <w:rPr>
          <w:rFonts w:ascii="Times New Roman" w:hAnsi="Times New Roman" w:eastAsia="仿宋_GB2312"/>
          <w:color w:val="auto"/>
          <w:sz w:val="30"/>
          <w:szCs w:val="30"/>
          <w:highlight w:val="none"/>
        </w:rPr>
        <w:t xml:space="preserve">   </w:t>
      </w:r>
      <w:r>
        <w:rPr>
          <w:rFonts w:hint="eastAsia" w:ascii="Times New Roman" w:hAnsi="Times New Roman" w:eastAsia="仿宋_GB2312"/>
          <w:color w:val="auto"/>
          <w:sz w:val="30"/>
          <w:szCs w:val="30"/>
          <w:highlight w:val="none"/>
        </w:rPr>
        <w:t>期：</w:t>
      </w:r>
    </w:p>
    <w:p w14:paraId="4F22F8B2">
      <w:pPr>
        <w:snapToGrid w:val="0"/>
        <w:spacing w:line="480" w:lineRule="exact"/>
        <w:ind w:right="600"/>
        <w:rPr>
          <w:rFonts w:hint="eastAsia" w:ascii="Times New Roman" w:hAnsi="Times New Roman" w:eastAsia="仿宋_GB2312"/>
          <w:color w:val="auto"/>
          <w:sz w:val="30"/>
          <w:szCs w:val="30"/>
          <w:highlight w:val="none"/>
        </w:rPr>
      </w:pPr>
    </w:p>
    <w:p w14:paraId="433B7C12">
      <w:pPr>
        <w:snapToGrid w:val="0"/>
        <w:jc w:val="center"/>
        <w:rPr>
          <w:rFonts w:eastAsia="仿宋_GB2312"/>
          <w:b/>
          <w:color w:val="auto"/>
          <w:sz w:val="36"/>
          <w:szCs w:val="36"/>
          <w:highlight w:val="none"/>
        </w:rPr>
      </w:pPr>
    </w:p>
    <w:p w14:paraId="291C2988">
      <w:pPr>
        <w:snapToGrid w:val="0"/>
        <w:jc w:val="center"/>
        <w:rPr>
          <w:rFonts w:eastAsia="仿宋_GB2312"/>
          <w:b/>
          <w:color w:val="auto"/>
          <w:sz w:val="36"/>
          <w:szCs w:val="36"/>
          <w:highlight w:val="none"/>
        </w:rPr>
      </w:pPr>
    </w:p>
    <w:p w14:paraId="0E65C7E5">
      <w:pPr>
        <w:pStyle w:val="4"/>
        <w:pageBreakBefore/>
        <w:spacing w:before="0" w:after="0" w:line="480" w:lineRule="exac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附件</w:t>
      </w:r>
      <w:r>
        <w:rPr>
          <w:rFonts w:ascii="Times New Roman" w:hAnsi="Times New Roman" w:eastAsia="仿宋_GB2312"/>
          <w:color w:val="auto"/>
          <w:sz w:val="30"/>
          <w:szCs w:val="30"/>
          <w:highlight w:val="none"/>
        </w:rPr>
        <w:t>9</w:t>
      </w:r>
    </w:p>
    <w:p w14:paraId="0C3FB2C3">
      <w:pPr>
        <w:ind w:right="-110"/>
        <w:jc w:val="center"/>
        <w:rPr>
          <w:rFonts w:hint="eastAsia" w:ascii="Times New Roman" w:hAnsi="Times New Roman" w:eastAsia="仿宋_GB2312"/>
          <w:color w:val="auto"/>
          <w:spacing w:val="40"/>
          <w:sz w:val="52"/>
          <w:szCs w:val="52"/>
          <w:highlight w:val="none"/>
          <w:lang w:eastAsia="zh-CN"/>
        </w:rPr>
      </w:pPr>
      <w:r>
        <w:rPr>
          <w:rFonts w:hint="eastAsia" w:ascii="Times New Roman" w:hAnsi="Times New Roman" w:eastAsia="仿宋_GB2312"/>
          <w:color w:val="auto"/>
          <w:spacing w:val="40"/>
          <w:sz w:val="52"/>
          <w:szCs w:val="52"/>
          <w:highlight w:val="none"/>
          <w:lang w:eastAsia="zh-CN"/>
        </w:rPr>
        <w:t>《浙江省中学实验仪器设备购置项目》第二批采购项目(台州)</w:t>
      </w:r>
    </w:p>
    <w:p w14:paraId="1F304781">
      <w:pPr>
        <w:spacing w:before="240" w:beforeLines="100" w:line="240" w:lineRule="atLeast"/>
        <w:ind w:right="-108"/>
        <w:jc w:val="center"/>
        <w:rPr>
          <w:rFonts w:ascii="Times New Roman" w:hAnsi="Times New Roman" w:eastAsia="仿宋_GB2312"/>
          <w:color w:val="auto"/>
          <w:sz w:val="36"/>
          <w:szCs w:val="36"/>
          <w:highlight w:val="none"/>
        </w:rPr>
      </w:pPr>
      <w:r>
        <w:rPr>
          <w:rFonts w:hint="eastAsia" w:ascii="Times New Roman" w:hAnsi="Times New Roman" w:eastAsia="仿宋_GB2312"/>
          <w:color w:val="auto"/>
          <w:sz w:val="36"/>
          <w:szCs w:val="36"/>
          <w:highlight w:val="none"/>
          <w:lang w:eastAsia="zh-CN"/>
        </w:rPr>
        <w:t>项目编号：2026-SJYT-8</w:t>
      </w:r>
      <w:r>
        <w:rPr>
          <w:rFonts w:hint="default" w:ascii="Times New Roman" w:hAnsi="Times New Roman" w:eastAsia="仿宋_GB2312"/>
          <w:b/>
          <w:color w:val="auto"/>
          <w:sz w:val="36"/>
          <w:szCs w:val="36"/>
          <w:highlight w:val="none"/>
          <w:lang w:eastAsia="zh-CN"/>
        </w:rPr>
        <w:t xml:space="preserve"> </w:t>
      </w:r>
      <w:r>
        <w:rPr>
          <w:rFonts w:ascii="Times New Roman" w:hAnsi="Times New Roman" w:eastAsia="仿宋_GB2312"/>
          <w:b/>
          <w:color w:val="auto"/>
          <w:sz w:val="36"/>
          <w:szCs w:val="36"/>
          <w:highlight w:val="none"/>
        </w:rPr>
        <w:t xml:space="preserve">  </w:t>
      </w:r>
      <w:r>
        <w:rPr>
          <w:rFonts w:hint="eastAsia" w:ascii="Times New Roman" w:hAnsi="Times New Roman" w:eastAsia="仿宋_GB2312"/>
          <w:b/>
          <w:color w:val="auto"/>
          <w:sz w:val="36"/>
          <w:szCs w:val="36"/>
          <w:highlight w:val="none"/>
        </w:rPr>
        <w:t xml:space="preserve"> </w:t>
      </w:r>
      <w:r>
        <w:rPr>
          <w:rFonts w:hint="eastAsia" w:ascii="Times New Roman" w:hAnsi="Times New Roman" w:eastAsia="仿宋_GB2312"/>
          <w:color w:val="auto"/>
          <w:sz w:val="36"/>
          <w:szCs w:val="36"/>
          <w:highlight w:val="none"/>
        </w:rPr>
        <w:t>标项</w:t>
      </w:r>
      <w:r>
        <w:rPr>
          <w:rFonts w:hint="eastAsia" w:ascii="Times New Roman" w:hAnsi="Times New Roman" w:eastAsia="仿宋_GB2312"/>
          <w:color w:val="auto"/>
          <w:sz w:val="36"/>
          <w:szCs w:val="36"/>
          <w:highlight w:val="none"/>
          <w:lang w:val="en-US" w:eastAsia="zh-CN"/>
        </w:rPr>
        <w:t>***</w:t>
      </w:r>
      <w:r>
        <w:rPr>
          <w:rFonts w:hint="eastAsia" w:ascii="Times New Roman" w:hAnsi="Times New Roman" w:eastAsia="仿宋_GB2312"/>
          <w:color w:val="auto"/>
          <w:sz w:val="36"/>
          <w:szCs w:val="36"/>
          <w:highlight w:val="none"/>
        </w:rPr>
        <w:t xml:space="preserve">   </w:t>
      </w:r>
    </w:p>
    <w:p w14:paraId="5F340FC9">
      <w:pPr>
        <w:jc w:val="center"/>
        <w:rPr>
          <w:rFonts w:ascii="Times New Roman" w:hAnsi="Times New Roman" w:eastAsia="仿宋_GB2312"/>
          <w:b/>
          <w:color w:val="auto"/>
          <w:spacing w:val="40"/>
          <w:sz w:val="84"/>
          <w:szCs w:val="84"/>
          <w:highlight w:val="none"/>
        </w:rPr>
      </w:pPr>
      <w:r>
        <w:rPr>
          <w:rFonts w:hint="eastAsia" w:ascii="Times New Roman" w:hAnsi="Times New Roman" w:eastAsia="仿宋_GB2312"/>
          <w:b/>
          <w:color w:val="auto"/>
          <w:spacing w:val="40"/>
          <w:sz w:val="84"/>
          <w:szCs w:val="84"/>
          <w:highlight w:val="none"/>
        </w:rPr>
        <w:t>技</w:t>
      </w:r>
    </w:p>
    <w:p w14:paraId="79BCB136">
      <w:pPr>
        <w:jc w:val="center"/>
        <w:rPr>
          <w:rFonts w:ascii="Times New Roman" w:hAnsi="Times New Roman" w:eastAsia="仿宋_GB2312"/>
          <w:b/>
          <w:color w:val="auto"/>
          <w:spacing w:val="40"/>
          <w:sz w:val="84"/>
          <w:szCs w:val="84"/>
          <w:highlight w:val="none"/>
        </w:rPr>
      </w:pPr>
      <w:r>
        <w:rPr>
          <w:rFonts w:hint="eastAsia" w:ascii="Times New Roman" w:hAnsi="Times New Roman" w:eastAsia="仿宋_GB2312"/>
          <w:b/>
          <w:color w:val="auto"/>
          <w:spacing w:val="40"/>
          <w:sz w:val="84"/>
          <w:szCs w:val="84"/>
          <w:highlight w:val="none"/>
        </w:rPr>
        <w:t>术</w:t>
      </w:r>
    </w:p>
    <w:p w14:paraId="48462074">
      <w:pPr>
        <w:jc w:val="center"/>
        <w:rPr>
          <w:rFonts w:ascii="Times New Roman" w:hAnsi="Times New Roman" w:eastAsia="仿宋_GB2312"/>
          <w:b/>
          <w:color w:val="auto"/>
          <w:spacing w:val="40"/>
          <w:sz w:val="84"/>
          <w:szCs w:val="84"/>
          <w:highlight w:val="none"/>
        </w:rPr>
      </w:pPr>
      <w:r>
        <w:rPr>
          <w:rFonts w:hint="eastAsia" w:ascii="Times New Roman" w:hAnsi="Times New Roman" w:eastAsia="仿宋_GB2312"/>
          <w:b/>
          <w:color w:val="auto"/>
          <w:spacing w:val="40"/>
          <w:sz w:val="84"/>
          <w:szCs w:val="84"/>
          <w:highlight w:val="none"/>
        </w:rPr>
        <w:t>及</w:t>
      </w:r>
    </w:p>
    <w:p w14:paraId="245B203B">
      <w:pPr>
        <w:jc w:val="center"/>
        <w:rPr>
          <w:rFonts w:ascii="Times New Roman" w:hAnsi="Times New Roman" w:eastAsia="仿宋_GB2312"/>
          <w:b/>
          <w:color w:val="auto"/>
          <w:spacing w:val="40"/>
          <w:sz w:val="84"/>
          <w:szCs w:val="84"/>
          <w:highlight w:val="none"/>
        </w:rPr>
      </w:pPr>
      <w:r>
        <w:rPr>
          <w:rFonts w:hint="eastAsia" w:ascii="Times New Roman" w:hAnsi="Times New Roman" w:eastAsia="仿宋_GB2312"/>
          <w:b/>
          <w:color w:val="auto"/>
          <w:spacing w:val="40"/>
          <w:sz w:val="84"/>
          <w:szCs w:val="84"/>
          <w:highlight w:val="none"/>
        </w:rPr>
        <w:t>商</w:t>
      </w:r>
    </w:p>
    <w:p w14:paraId="12BC9961">
      <w:pPr>
        <w:jc w:val="center"/>
        <w:rPr>
          <w:rFonts w:ascii="Times New Roman" w:hAnsi="Times New Roman" w:eastAsia="仿宋_GB2312"/>
          <w:b/>
          <w:color w:val="auto"/>
          <w:spacing w:val="40"/>
          <w:sz w:val="84"/>
          <w:szCs w:val="84"/>
          <w:highlight w:val="none"/>
        </w:rPr>
      </w:pPr>
      <w:r>
        <w:rPr>
          <w:rFonts w:hint="eastAsia" w:ascii="Times New Roman" w:hAnsi="Times New Roman" w:eastAsia="仿宋_GB2312"/>
          <w:b/>
          <w:color w:val="auto"/>
          <w:spacing w:val="40"/>
          <w:sz w:val="84"/>
          <w:szCs w:val="84"/>
          <w:highlight w:val="none"/>
        </w:rPr>
        <w:t>务</w:t>
      </w:r>
    </w:p>
    <w:p w14:paraId="09D4E254">
      <w:pPr>
        <w:jc w:val="center"/>
        <w:rPr>
          <w:rFonts w:ascii="Times New Roman" w:hAnsi="Times New Roman" w:eastAsia="仿宋_GB2312"/>
          <w:b/>
          <w:color w:val="auto"/>
          <w:spacing w:val="40"/>
          <w:sz w:val="84"/>
          <w:szCs w:val="84"/>
          <w:highlight w:val="none"/>
        </w:rPr>
      </w:pPr>
      <w:r>
        <w:rPr>
          <w:rFonts w:hint="eastAsia" w:ascii="Times New Roman" w:hAnsi="Times New Roman" w:eastAsia="仿宋_GB2312"/>
          <w:b/>
          <w:color w:val="auto"/>
          <w:spacing w:val="40"/>
          <w:sz w:val="84"/>
          <w:szCs w:val="84"/>
          <w:highlight w:val="none"/>
        </w:rPr>
        <w:t>文</w:t>
      </w:r>
    </w:p>
    <w:p w14:paraId="43523A4D">
      <w:pPr>
        <w:jc w:val="center"/>
        <w:rPr>
          <w:rFonts w:ascii="Times New Roman" w:hAnsi="Times New Roman" w:eastAsia="仿宋_GB2312"/>
          <w:b/>
          <w:color w:val="auto"/>
          <w:spacing w:val="40"/>
          <w:sz w:val="84"/>
          <w:szCs w:val="84"/>
          <w:highlight w:val="none"/>
        </w:rPr>
      </w:pPr>
      <w:r>
        <w:rPr>
          <w:rFonts w:hint="eastAsia" w:ascii="Times New Roman" w:hAnsi="Times New Roman" w:eastAsia="仿宋_GB2312"/>
          <w:b/>
          <w:color w:val="auto"/>
          <w:spacing w:val="40"/>
          <w:sz w:val="84"/>
          <w:szCs w:val="84"/>
          <w:highlight w:val="none"/>
        </w:rPr>
        <w:t>件</w:t>
      </w:r>
    </w:p>
    <w:p w14:paraId="269ECF99">
      <w:pPr>
        <w:spacing w:line="600" w:lineRule="exact"/>
        <w:ind w:right="-108" w:firstLine="720" w:firstLineChars="200"/>
        <w:rPr>
          <w:rFonts w:ascii="Times New Roman" w:hAnsi="Times New Roman" w:eastAsia="仿宋_GB2312"/>
          <w:color w:val="auto"/>
          <w:sz w:val="36"/>
          <w:szCs w:val="36"/>
          <w:highlight w:val="none"/>
        </w:rPr>
      </w:pPr>
    </w:p>
    <w:p w14:paraId="703DA4D0">
      <w:pPr>
        <w:spacing w:line="600" w:lineRule="exact"/>
        <w:ind w:right="-108" w:firstLine="720" w:firstLineChars="200"/>
        <w:rPr>
          <w:rFonts w:ascii="Times New Roman" w:hAnsi="Times New Roman" w:eastAsia="仿宋_GB2312"/>
          <w:color w:val="auto"/>
          <w:sz w:val="36"/>
          <w:szCs w:val="36"/>
          <w:highlight w:val="none"/>
        </w:rPr>
      </w:pPr>
      <w:r>
        <w:rPr>
          <w:rFonts w:hint="eastAsia" w:ascii="Times New Roman" w:hAnsi="Times New Roman" w:eastAsia="仿宋_GB2312"/>
          <w:color w:val="auto"/>
          <w:sz w:val="36"/>
          <w:szCs w:val="36"/>
          <w:highlight w:val="none"/>
        </w:rPr>
        <w:t>单位全称（公章）：</w:t>
      </w:r>
    </w:p>
    <w:p w14:paraId="1C380A6C">
      <w:pPr>
        <w:spacing w:line="600" w:lineRule="exact"/>
        <w:ind w:right="-108" w:firstLine="720" w:firstLineChars="200"/>
        <w:rPr>
          <w:rFonts w:ascii="Times New Roman" w:hAnsi="Times New Roman" w:eastAsia="仿宋_GB2312"/>
          <w:color w:val="auto"/>
          <w:sz w:val="36"/>
          <w:szCs w:val="36"/>
          <w:highlight w:val="none"/>
        </w:rPr>
      </w:pPr>
      <w:r>
        <w:rPr>
          <w:rFonts w:hint="eastAsia" w:ascii="Times New Roman" w:hAnsi="Times New Roman" w:eastAsia="仿宋_GB2312"/>
          <w:color w:val="auto"/>
          <w:sz w:val="36"/>
          <w:szCs w:val="36"/>
          <w:highlight w:val="none"/>
        </w:rPr>
        <w:t>地    址：</w:t>
      </w:r>
    </w:p>
    <w:p w14:paraId="193629C6">
      <w:pPr>
        <w:spacing w:line="600" w:lineRule="exact"/>
        <w:ind w:right="-108" w:firstLine="720" w:firstLineChars="200"/>
        <w:rPr>
          <w:rFonts w:ascii="Times New Roman" w:hAnsi="Times New Roman" w:eastAsia="仿宋_GB2312"/>
          <w:color w:val="auto"/>
          <w:sz w:val="36"/>
          <w:szCs w:val="36"/>
          <w:highlight w:val="none"/>
        </w:rPr>
      </w:pPr>
      <w:r>
        <w:rPr>
          <w:rFonts w:hint="eastAsia" w:ascii="Times New Roman" w:hAnsi="Times New Roman" w:eastAsia="仿宋_GB2312"/>
          <w:color w:val="auto"/>
          <w:sz w:val="36"/>
          <w:szCs w:val="36"/>
          <w:highlight w:val="none"/>
        </w:rPr>
        <w:t>时    间：</w:t>
      </w:r>
    </w:p>
    <w:p w14:paraId="61000AE7">
      <w:pPr>
        <w:pageBreakBefore/>
        <w:snapToGrid w:val="0"/>
        <w:spacing w:before="50" w:after="50" w:line="480" w:lineRule="exact"/>
        <w:ind w:firstLine="643" w:firstLineChars="200"/>
        <w:rPr>
          <w:rFonts w:ascii="Times New Roman" w:hAnsi="Times New Roman" w:eastAsia="仿宋_GB2312"/>
          <w:b/>
          <w:color w:val="auto"/>
          <w:sz w:val="32"/>
          <w:szCs w:val="32"/>
          <w:highlight w:val="none"/>
        </w:rPr>
      </w:pPr>
      <w:r>
        <w:rPr>
          <w:rFonts w:hint="eastAsia" w:ascii="Times New Roman" w:hAnsi="Times New Roman" w:eastAsia="仿宋_GB2312"/>
          <w:b/>
          <w:color w:val="auto"/>
          <w:sz w:val="32"/>
          <w:szCs w:val="32"/>
          <w:highlight w:val="none"/>
          <w:lang w:val="en-US" w:eastAsia="zh-CN"/>
        </w:rPr>
        <w:t>一</w:t>
      </w:r>
      <w:r>
        <w:rPr>
          <w:rFonts w:hint="eastAsia" w:ascii="Times New Roman" w:hAnsi="Times New Roman" w:eastAsia="仿宋_GB2312"/>
          <w:b/>
          <w:color w:val="auto"/>
          <w:sz w:val="32"/>
          <w:szCs w:val="32"/>
          <w:highlight w:val="none"/>
        </w:rPr>
        <w:t>、技术及商务文件目录</w:t>
      </w:r>
    </w:p>
    <w:p w14:paraId="09DF4829">
      <w:pPr>
        <w:snapToGrid w:val="0"/>
        <w:spacing w:line="480" w:lineRule="exact"/>
        <w:ind w:firstLine="590" w:firstLineChars="196"/>
        <w:rPr>
          <w:rFonts w:ascii="Times New Roman" w:hAnsi="Times New Roman" w:eastAsia="仿宋_GB2312"/>
          <w:b/>
          <w:color w:val="auto"/>
          <w:sz w:val="30"/>
          <w:szCs w:val="30"/>
          <w:highlight w:val="none"/>
        </w:rPr>
      </w:pPr>
      <w:r>
        <w:rPr>
          <w:rFonts w:hint="eastAsia" w:ascii="Times New Roman" w:hAnsi="Times New Roman" w:eastAsia="仿宋_GB2312"/>
          <w:b/>
          <w:color w:val="auto"/>
          <w:sz w:val="30"/>
          <w:szCs w:val="30"/>
          <w:highlight w:val="none"/>
        </w:rPr>
        <w:t>（一）技术文件</w:t>
      </w:r>
    </w:p>
    <w:p w14:paraId="76CD6761">
      <w:pPr>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1</w:t>
      </w:r>
      <w:r>
        <w:rPr>
          <w:rFonts w:ascii="Times New Roman" w:hAnsi="Times New Roman" w:eastAsia="仿宋_GB2312"/>
          <w:color w:val="auto"/>
          <w:sz w:val="30"/>
          <w:szCs w:val="30"/>
          <w:highlight w:val="none"/>
        </w:rPr>
        <w:t>.</w:t>
      </w:r>
      <w:r>
        <w:rPr>
          <w:rFonts w:hint="eastAsia" w:ascii="Times New Roman" w:hAnsi="Times New Roman" w:eastAsia="仿宋_GB2312"/>
          <w:color w:val="auto"/>
          <w:sz w:val="30"/>
          <w:szCs w:val="30"/>
          <w:highlight w:val="none"/>
        </w:rPr>
        <w:t>评分标准索引（附件</w:t>
      </w:r>
      <w:r>
        <w:rPr>
          <w:rFonts w:ascii="Times New Roman" w:hAnsi="Times New Roman" w:eastAsia="仿宋_GB2312"/>
          <w:color w:val="auto"/>
          <w:sz w:val="30"/>
          <w:szCs w:val="30"/>
          <w:highlight w:val="none"/>
        </w:rPr>
        <w:t>10</w:t>
      </w:r>
      <w:r>
        <w:rPr>
          <w:rFonts w:hint="eastAsia" w:ascii="Times New Roman" w:hAnsi="Times New Roman" w:eastAsia="仿宋_GB2312"/>
          <w:color w:val="auto"/>
          <w:sz w:val="30"/>
          <w:szCs w:val="30"/>
          <w:highlight w:val="none"/>
        </w:rPr>
        <w:t>，主要用于评委对应评分内容）；</w:t>
      </w:r>
    </w:p>
    <w:p w14:paraId="0F09BE23">
      <w:pPr>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2</w:t>
      </w:r>
      <w:r>
        <w:rPr>
          <w:rFonts w:ascii="Times New Roman" w:hAnsi="Times New Roman" w:eastAsia="仿宋_GB2312"/>
          <w:color w:val="auto"/>
          <w:sz w:val="30"/>
          <w:szCs w:val="30"/>
          <w:highlight w:val="none"/>
        </w:rPr>
        <w:t>.</w:t>
      </w:r>
      <w:r>
        <w:rPr>
          <w:rFonts w:hint="eastAsia" w:ascii="Times New Roman" w:hAnsi="Times New Roman" w:eastAsia="仿宋_GB2312"/>
          <w:color w:val="auto"/>
          <w:sz w:val="30"/>
          <w:szCs w:val="30"/>
          <w:highlight w:val="none"/>
        </w:rPr>
        <w:t>投标项目明细清单（附件</w:t>
      </w:r>
      <w:r>
        <w:rPr>
          <w:rFonts w:ascii="Times New Roman" w:hAnsi="Times New Roman" w:eastAsia="仿宋_GB2312"/>
          <w:color w:val="auto"/>
          <w:sz w:val="30"/>
          <w:szCs w:val="30"/>
          <w:highlight w:val="none"/>
        </w:rPr>
        <w:t>11</w:t>
      </w:r>
      <w:r>
        <w:rPr>
          <w:rFonts w:hint="eastAsia" w:ascii="Times New Roman" w:hAnsi="Times New Roman" w:eastAsia="仿宋_GB2312"/>
          <w:color w:val="auto"/>
          <w:sz w:val="30"/>
          <w:szCs w:val="30"/>
          <w:highlight w:val="none"/>
        </w:rPr>
        <w:t>）；</w:t>
      </w:r>
    </w:p>
    <w:p w14:paraId="5773BBC5">
      <w:pPr>
        <w:spacing w:line="480" w:lineRule="exact"/>
        <w:ind w:firstLine="600" w:firstLineChars="200"/>
        <w:rPr>
          <w:rFonts w:ascii="Times New Roman" w:hAnsi="Times New Roman" w:eastAsia="仿宋_GB2312"/>
          <w:color w:val="auto"/>
          <w:sz w:val="30"/>
          <w:szCs w:val="30"/>
          <w:highlight w:val="none"/>
        </w:rPr>
      </w:pPr>
      <w:r>
        <w:rPr>
          <w:rFonts w:ascii="Times New Roman" w:hAnsi="Times New Roman" w:eastAsia="仿宋_GB2312"/>
          <w:color w:val="auto"/>
          <w:sz w:val="30"/>
          <w:szCs w:val="30"/>
          <w:highlight w:val="none"/>
        </w:rPr>
        <w:t>3</w:t>
      </w:r>
      <w:r>
        <w:rPr>
          <w:rFonts w:hint="eastAsia" w:ascii="Times New Roman" w:hAnsi="Times New Roman" w:eastAsia="仿宋_GB2312"/>
          <w:color w:val="auto"/>
          <w:sz w:val="30"/>
          <w:szCs w:val="30"/>
          <w:highlight w:val="none"/>
        </w:rPr>
        <w:t>.技术响应表（附件</w:t>
      </w:r>
      <w:r>
        <w:rPr>
          <w:rFonts w:ascii="Times New Roman" w:hAnsi="Times New Roman" w:eastAsia="仿宋_GB2312"/>
          <w:color w:val="auto"/>
          <w:sz w:val="30"/>
          <w:szCs w:val="30"/>
          <w:highlight w:val="none"/>
        </w:rPr>
        <w:t>12</w:t>
      </w:r>
      <w:r>
        <w:rPr>
          <w:rFonts w:hint="eastAsia" w:ascii="Times New Roman" w:hAnsi="Times New Roman" w:eastAsia="仿宋_GB2312"/>
          <w:color w:val="auto"/>
          <w:sz w:val="30"/>
          <w:szCs w:val="30"/>
          <w:highlight w:val="none"/>
        </w:rPr>
        <w:t>）；</w:t>
      </w:r>
    </w:p>
    <w:p w14:paraId="466FF936">
      <w:pPr>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4</w:t>
      </w:r>
      <w:r>
        <w:rPr>
          <w:rFonts w:ascii="Times New Roman" w:hAnsi="Times New Roman" w:eastAsia="仿宋_GB2312"/>
          <w:color w:val="auto"/>
          <w:sz w:val="30"/>
          <w:szCs w:val="30"/>
          <w:highlight w:val="none"/>
        </w:rPr>
        <w:t>.</w:t>
      </w:r>
      <w:r>
        <w:rPr>
          <w:rFonts w:hint="eastAsia" w:ascii="Times New Roman" w:hAnsi="Times New Roman" w:eastAsia="仿宋_GB2312"/>
          <w:color w:val="auto"/>
          <w:sz w:val="30"/>
          <w:szCs w:val="30"/>
          <w:highlight w:val="none"/>
        </w:rPr>
        <w:t>项目总体解决方案（可包含且不限于对项目总体要求的理解、项目总体架构及技术解决方案等）；</w:t>
      </w:r>
    </w:p>
    <w:p w14:paraId="354595C4">
      <w:pPr>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5</w:t>
      </w:r>
      <w:r>
        <w:rPr>
          <w:rFonts w:ascii="Times New Roman" w:hAnsi="Times New Roman" w:eastAsia="仿宋_GB2312"/>
          <w:color w:val="auto"/>
          <w:sz w:val="30"/>
          <w:szCs w:val="30"/>
          <w:highlight w:val="none"/>
        </w:rPr>
        <w:t>.</w:t>
      </w:r>
      <w:r>
        <w:rPr>
          <w:rFonts w:hint="eastAsia" w:ascii="Times New Roman" w:hAnsi="Times New Roman" w:eastAsia="仿宋_GB2312"/>
          <w:color w:val="auto"/>
          <w:sz w:val="30"/>
          <w:szCs w:val="30"/>
          <w:highlight w:val="none"/>
        </w:rPr>
        <w:t>保证项目质量的技术力量及技术措施；</w:t>
      </w:r>
    </w:p>
    <w:p w14:paraId="2E6BD1D3">
      <w:pPr>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6.保证项目实施的组织方案及人力资源安排，其中软件开发项目需提供针对本项目的细化的工作内容及相关工程量，要求到人*天，格式自拟；</w:t>
      </w:r>
    </w:p>
    <w:p w14:paraId="0BF93EE8">
      <w:pPr>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7</w:t>
      </w:r>
      <w:r>
        <w:rPr>
          <w:rFonts w:ascii="Times New Roman" w:hAnsi="Times New Roman" w:eastAsia="仿宋_GB2312"/>
          <w:color w:val="auto"/>
          <w:sz w:val="30"/>
          <w:szCs w:val="30"/>
          <w:highlight w:val="none"/>
        </w:rPr>
        <w:t>.</w:t>
      </w:r>
      <w:r>
        <w:rPr>
          <w:rFonts w:hint="eastAsia" w:ascii="Times New Roman" w:hAnsi="Times New Roman" w:eastAsia="仿宋_GB2312"/>
          <w:color w:val="auto"/>
          <w:sz w:val="30"/>
          <w:szCs w:val="30"/>
          <w:highlight w:val="none"/>
        </w:rPr>
        <w:t>项目实施人员一览表（附件</w:t>
      </w:r>
      <w:r>
        <w:rPr>
          <w:rFonts w:ascii="Times New Roman" w:hAnsi="Times New Roman" w:eastAsia="仿宋_GB2312"/>
          <w:color w:val="auto"/>
          <w:sz w:val="30"/>
          <w:szCs w:val="30"/>
          <w:highlight w:val="none"/>
        </w:rPr>
        <w:t>13</w:t>
      </w:r>
      <w:r>
        <w:rPr>
          <w:rFonts w:hint="eastAsia" w:ascii="Times New Roman" w:hAnsi="Times New Roman" w:eastAsia="仿宋_GB2312"/>
          <w:color w:val="auto"/>
          <w:sz w:val="30"/>
          <w:szCs w:val="30"/>
          <w:highlight w:val="none"/>
        </w:rPr>
        <w:t>）；</w:t>
      </w:r>
    </w:p>
    <w:p w14:paraId="27D632B2">
      <w:pPr>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8</w:t>
      </w:r>
      <w:r>
        <w:rPr>
          <w:rFonts w:ascii="Times New Roman" w:hAnsi="Times New Roman" w:eastAsia="仿宋_GB2312"/>
          <w:color w:val="auto"/>
          <w:sz w:val="30"/>
          <w:szCs w:val="30"/>
          <w:highlight w:val="none"/>
        </w:rPr>
        <w:t>.</w:t>
      </w:r>
      <w:r>
        <w:rPr>
          <w:rFonts w:hint="eastAsia" w:ascii="Times New Roman" w:hAnsi="Times New Roman" w:eastAsia="仿宋_GB2312"/>
          <w:color w:val="auto"/>
          <w:sz w:val="30"/>
          <w:szCs w:val="30"/>
          <w:highlight w:val="none"/>
        </w:rPr>
        <w:t>技术服务、技术培训、项目维护、售后服务的内容和措施；</w:t>
      </w:r>
    </w:p>
    <w:p w14:paraId="478B90FB">
      <w:pPr>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9</w:t>
      </w:r>
      <w:r>
        <w:rPr>
          <w:rFonts w:ascii="Times New Roman" w:hAnsi="Times New Roman" w:eastAsia="仿宋_GB2312"/>
          <w:color w:val="auto"/>
          <w:sz w:val="30"/>
          <w:szCs w:val="30"/>
          <w:highlight w:val="none"/>
        </w:rPr>
        <w:t>.</w:t>
      </w:r>
      <w:r>
        <w:rPr>
          <w:rFonts w:hint="eastAsia" w:ascii="Times New Roman" w:hAnsi="Times New Roman" w:eastAsia="仿宋_GB2312"/>
          <w:color w:val="auto"/>
          <w:sz w:val="30"/>
          <w:szCs w:val="30"/>
          <w:highlight w:val="none"/>
        </w:rPr>
        <w:t>投标人认为需要的其他资料和说明（格式自拟）。</w:t>
      </w:r>
    </w:p>
    <w:p w14:paraId="6DDE94CA">
      <w:pPr>
        <w:snapToGrid w:val="0"/>
        <w:spacing w:line="480" w:lineRule="exact"/>
        <w:ind w:firstLine="590" w:firstLineChars="196"/>
        <w:rPr>
          <w:rFonts w:ascii="Times New Roman" w:hAnsi="Times New Roman" w:eastAsia="仿宋_GB2312"/>
          <w:b/>
          <w:color w:val="auto"/>
          <w:sz w:val="30"/>
          <w:szCs w:val="30"/>
          <w:highlight w:val="none"/>
        </w:rPr>
      </w:pPr>
      <w:r>
        <w:rPr>
          <w:rFonts w:hint="eastAsia" w:ascii="Times New Roman" w:hAnsi="Times New Roman" w:eastAsia="仿宋_GB2312"/>
          <w:b/>
          <w:color w:val="auto"/>
          <w:sz w:val="30"/>
          <w:szCs w:val="30"/>
          <w:highlight w:val="none"/>
        </w:rPr>
        <w:t>（二）商务文件</w:t>
      </w:r>
    </w:p>
    <w:p w14:paraId="780C530D">
      <w:pPr>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1</w:t>
      </w:r>
      <w:r>
        <w:rPr>
          <w:rFonts w:ascii="Times New Roman" w:hAnsi="Times New Roman" w:eastAsia="仿宋_GB2312"/>
          <w:color w:val="auto"/>
          <w:sz w:val="30"/>
          <w:szCs w:val="30"/>
          <w:highlight w:val="none"/>
        </w:rPr>
        <w:t>.</w:t>
      </w:r>
      <w:r>
        <w:rPr>
          <w:rFonts w:hint="eastAsia" w:ascii="Times New Roman" w:hAnsi="Times New Roman" w:eastAsia="仿宋_GB2312"/>
          <w:color w:val="auto"/>
          <w:sz w:val="30"/>
          <w:szCs w:val="30"/>
          <w:highlight w:val="none"/>
        </w:rPr>
        <w:t>投标人情况介绍（主要产品或服务案例、技术力量、生产规模或服务能力、经营业绩等）；</w:t>
      </w:r>
    </w:p>
    <w:p w14:paraId="7F88E2C2">
      <w:pPr>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2</w:t>
      </w:r>
      <w:r>
        <w:rPr>
          <w:rFonts w:ascii="Times New Roman" w:hAnsi="Times New Roman" w:eastAsia="仿宋_GB2312"/>
          <w:color w:val="auto"/>
          <w:sz w:val="30"/>
          <w:szCs w:val="30"/>
          <w:highlight w:val="none"/>
        </w:rPr>
        <w:t>.</w:t>
      </w:r>
      <w:r>
        <w:rPr>
          <w:rFonts w:hint="eastAsia" w:ascii="Times New Roman" w:hAnsi="Times New Roman" w:eastAsia="仿宋_GB2312"/>
          <w:color w:val="auto"/>
          <w:sz w:val="30"/>
          <w:szCs w:val="30"/>
          <w:highlight w:val="none"/>
        </w:rPr>
        <w:t>类似成功案例的业绩证明（投标人</w:t>
      </w:r>
      <w:r>
        <w:rPr>
          <w:rFonts w:hint="eastAsia" w:ascii="Times New Roman" w:hAnsi="Times New Roman" w:eastAsia="仿宋_GB2312"/>
          <w:color w:val="auto"/>
          <w:sz w:val="30"/>
          <w:szCs w:val="30"/>
          <w:highlight w:val="none"/>
          <w:lang w:val="en-US" w:eastAsia="zh-CN"/>
        </w:rPr>
        <w:t>业绩</w:t>
      </w:r>
      <w:r>
        <w:rPr>
          <w:rFonts w:hint="eastAsia" w:ascii="Times New Roman" w:hAnsi="Times New Roman" w:eastAsia="仿宋_GB2312"/>
          <w:color w:val="auto"/>
          <w:sz w:val="30"/>
          <w:szCs w:val="30"/>
          <w:highlight w:val="none"/>
        </w:rPr>
        <w:t>情况一览表）（附件</w:t>
      </w:r>
      <w:r>
        <w:rPr>
          <w:rFonts w:ascii="Times New Roman" w:hAnsi="Times New Roman" w:eastAsia="仿宋_GB2312"/>
          <w:color w:val="auto"/>
          <w:sz w:val="30"/>
          <w:szCs w:val="30"/>
          <w:highlight w:val="none"/>
        </w:rPr>
        <w:t>14</w:t>
      </w:r>
      <w:r>
        <w:rPr>
          <w:rFonts w:hint="eastAsia" w:ascii="Times New Roman" w:hAnsi="Times New Roman" w:eastAsia="仿宋_GB2312"/>
          <w:color w:val="auto"/>
          <w:sz w:val="30"/>
          <w:szCs w:val="30"/>
          <w:highlight w:val="none"/>
        </w:rPr>
        <w:t>）；</w:t>
      </w:r>
    </w:p>
    <w:p w14:paraId="57748CE4">
      <w:pPr>
        <w:spacing w:line="480" w:lineRule="exact"/>
        <w:ind w:firstLine="600" w:firstLineChars="200"/>
        <w:rPr>
          <w:rFonts w:hint="eastAsia" w:ascii="Times New Roman" w:hAnsi="Times New Roman" w:eastAsia="仿宋_GB2312"/>
          <w:color w:val="auto"/>
          <w:sz w:val="30"/>
          <w:szCs w:val="30"/>
          <w:highlight w:val="none"/>
        </w:rPr>
      </w:pPr>
      <w:r>
        <w:rPr>
          <w:rFonts w:ascii="Times New Roman" w:hAnsi="Times New Roman" w:eastAsia="仿宋_GB2312"/>
          <w:color w:val="auto"/>
          <w:sz w:val="30"/>
          <w:szCs w:val="30"/>
          <w:highlight w:val="none"/>
        </w:rPr>
        <w:t>3</w:t>
      </w:r>
      <w:r>
        <w:rPr>
          <w:rFonts w:hint="eastAsia" w:ascii="Times New Roman" w:hAnsi="Times New Roman" w:eastAsia="仿宋_GB2312"/>
          <w:color w:val="auto"/>
          <w:sz w:val="30"/>
          <w:szCs w:val="30"/>
          <w:highlight w:val="none"/>
        </w:rPr>
        <w:t>.商务响应表（附件15）；</w:t>
      </w:r>
    </w:p>
    <w:p w14:paraId="5BC65763">
      <w:pPr>
        <w:spacing w:line="48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lang w:val="en-US" w:eastAsia="zh-CN"/>
        </w:rPr>
        <w:t>4.</w:t>
      </w:r>
      <w:r>
        <w:rPr>
          <w:rFonts w:hint="eastAsia" w:ascii="Times New Roman" w:hAnsi="Times New Roman" w:eastAsia="仿宋_GB2312"/>
          <w:color w:val="auto"/>
          <w:sz w:val="30"/>
          <w:szCs w:val="30"/>
          <w:highlight w:val="none"/>
        </w:rPr>
        <w:t>自主创新、节能环保等方面资质证书或文件（若有，</w:t>
      </w:r>
      <w:r>
        <w:rPr>
          <w:rFonts w:hint="eastAsia" w:ascii="Times New Roman" w:hAnsi="Times New Roman" w:eastAsia="仿宋_GB2312"/>
          <w:b/>
          <w:bCs/>
          <w:color w:val="auto"/>
          <w:sz w:val="30"/>
          <w:szCs w:val="30"/>
          <w:highlight w:val="none"/>
        </w:rPr>
        <w:t>特别是评分内容要求的有关证书</w:t>
      </w:r>
      <w:r>
        <w:rPr>
          <w:rFonts w:hint="eastAsia" w:ascii="Times New Roman" w:hAnsi="Times New Roman" w:eastAsia="仿宋_GB2312"/>
          <w:color w:val="auto"/>
          <w:sz w:val="30"/>
          <w:szCs w:val="30"/>
          <w:highlight w:val="none"/>
        </w:rPr>
        <w:t>）；</w:t>
      </w:r>
    </w:p>
    <w:p w14:paraId="3F222B25">
      <w:pPr>
        <w:spacing w:line="48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lang w:val="en-US" w:eastAsia="zh-CN"/>
        </w:rPr>
        <w:t>5.</w:t>
      </w:r>
      <w:r>
        <w:rPr>
          <w:rFonts w:hint="eastAsia" w:ascii="Times New Roman" w:hAnsi="Times New Roman" w:eastAsia="仿宋_GB2312"/>
          <w:color w:val="auto"/>
          <w:sz w:val="30"/>
          <w:szCs w:val="30"/>
          <w:highlight w:val="none"/>
        </w:rPr>
        <w:t>投标人认为需要的其他文件资料和说明（格式自拟）。</w:t>
      </w:r>
    </w:p>
    <w:p w14:paraId="6D8569E4">
      <w:pPr>
        <w:snapToGrid w:val="0"/>
        <w:spacing w:line="480" w:lineRule="exact"/>
        <w:ind w:firstLine="600" w:firstLineChars="200"/>
        <w:rPr>
          <w:rFonts w:hint="eastAsia" w:ascii="Times New Roman" w:hAnsi="Times New Roman" w:eastAsia="仿宋_GB2312"/>
          <w:color w:val="auto"/>
          <w:sz w:val="30"/>
          <w:szCs w:val="30"/>
          <w:highlight w:val="none"/>
          <w:lang w:val="en-US" w:eastAsia="zh-CN"/>
        </w:rPr>
      </w:pPr>
      <w:r>
        <w:rPr>
          <w:rFonts w:hint="eastAsia" w:ascii="Times New Roman" w:hAnsi="Times New Roman" w:eastAsia="仿宋_GB2312"/>
          <w:color w:val="auto"/>
          <w:sz w:val="30"/>
          <w:szCs w:val="30"/>
          <w:highlight w:val="none"/>
          <w:lang w:val="en-US" w:eastAsia="zh-CN"/>
        </w:rPr>
        <w:t>6.样品标签</w:t>
      </w:r>
      <w:r>
        <w:rPr>
          <w:rFonts w:hint="eastAsia" w:ascii="Times New Roman" w:hAnsi="Times New Roman" w:eastAsia="仿宋_GB2312"/>
          <w:color w:val="auto"/>
          <w:sz w:val="30"/>
          <w:szCs w:val="30"/>
          <w:highlight w:val="none"/>
        </w:rPr>
        <w:t>（附件</w:t>
      </w:r>
      <w:r>
        <w:rPr>
          <w:rFonts w:hint="eastAsia" w:ascii="Times New Roman" w:hAnsi="Times New Roman" w:eastAsia="仿宋_GB2312"/>
          <w:color w:val="auto"/>
          <w:sz w:val="30"/>
          <w:szCs w:val="30"/>
          <w:highlight w:val="none"/>
          <w:lang w:val="en-US" w:eastAsia="zh-CN"/>
        </w:rPr>
        <w:t>16</w:t>
      </w:r>
      <w:r>
        <w:rPr>
          <w:rFonts w:hint="eastAsia" w:ascii="Times New Roman" w:hAnsi="Times New Roman" w:eastAsia="仿宋_GB2312"/>
          <w:color w:val="auto"/>
          <w:sz w:val="30"/>
          <w:szCs w:val="30"/>
          <w:highlight w:val="none"/>
        </w:rPr>
        <w:t>）</w:t>
      </w:r>
    </w:p>
    <w:p w14:paraId="7069B84C">
      <w:pPr>
        <w:spacing w:line="480" w:lineRule="exact"/>
        <w:ind w:firstLine="602" w:firstLineChars="200"/>
        <w:rPr>
          <w:rFonts w:ascii="Times New Roman" w:hAnsi="Times New Roman" w:eastAsia="仿宋_GB2312"/>
          <w:b/>
          <w:bCs/>
          <w:color w:val="auto"/>
          <w:sz w:val="30"/>
          <w:szCs w:val="30"/>
          <w:highlight w:val="none"/>
        </w:rPr>
      </w:pPr>
      <w:r>
        <w:rPr>
          <w:rFonts w:hint="eastAsia" w:ascii="Times New Roman" w:hAnsi="Times New Roman" w:eastAsia="仿宋_GB2312"/>
          <w:b/>
          <w:bCs/>
          <w:color w:val="auto"/>
          <w:sz w:val="30"/>
          <w:szCs w:val="30"/>
          <w:highlight w:val="none"/>
        </w:rPr>
        <w:t>注意：制作电子投标文件时，评分内容相关的各方案、清单和承诺等内容请按要求制作、列出标题并做好链接，以便专家评审查找。</w:t>
      </w:r>
    </w:p>
    <w:p w14:paraId="18A874A3">
      <w:pPr>
        <w:pStyle w:val="4"/>
        <w:pageBreakBefore/>
        <w:spacing w:before="0" w:after="0" w:line="480" w:lineRule="exac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附件</w:t>
      </w:r>
      <w:r>
        <w:rPr>
          <w:rFonts w:ascii="Times New Roman" w:hAnsi="Times New Roman" w:eastAsia="仿宋_GB2312"/>
          <w:color w:val="auto"/>
          <w:sz w:val="30"/>
          <w:szCs w:val="30"/>
          <w:highlight w:val="none"/>
        </w:rPr>
        <w:t>10</w:t>
      </w:r>
    </w:p>
    <w:p w14:paraId="04D93DCD">
      <w:pPr>
        <w:snapToGrid w:val="0"/>
        <w:spacing w:before="120" w:beforeLines="50" w:after="120" w:afterLines="50" w:line="440" w:lineRule="exact"/>
        <w:jc w:val="center"/>
        <w:rPr>
          <w:rFonts w:ascii="方正小标宋简体" w:hAnsi="Times New Roman" w:eastAsia="方正小标宋简体"/>
          <w:bCs/>
          <w:color w:val="auto"/>
          <w:sz w:val="32"/>
          <w:szCs w:val="32"/>
          <w:highlight w:val="none"/>
        </w:rPr>
      </w:pPr>
      <w:r>
        <w:rPr>
          <w:rFonts w:hint="eastAsia" w:ascii="方正小标宋简体" w:hAnsi="Times New Roman" w:eastAsia="方正小标宋简体"/>
          <w:bCs/>
          <w:color w:val="auto"/>
          <w:sz w:val="32"/>
          <w:szCs w:val="32"/>
          <w:highlight w:val="none"/>
        </w:rPr>
        <w:t>评分标准索引</w:t>
      </w:r>
    </w:p>
    <w:p w14:paraId="2293BE89">
      <w:pPr>
        <w:snapToGrid w:val="0"/>
        <w:spacing w:line="440" w:lineRule="exact"/>
        <w:jc w:val="center"/>
        <w:rPr>
          <w:rFonts w:ascii="Times New Roman" w:hAnsi="Times New Roman" w:eastAsia="仿宋_GB2312"/>
          <w:b/>
          <w:color w:val="auto"/>
          <w:sz w:val="36"/>
          <w:szCs w:val="36"/>
          <w:highlight w:val="none"/>
        </w:rPr>
      </w:pPr>
    </w:p>
    <w:p w14:paraId="4438F411">
      <w:pPr>
        <w:pStyle w:val="10"/>
        <w:snapToGrid w:val="0"/>
        <w:spacing w:before="0" w:after="0" w:line="520" w:lineRule="exact"/>
        <w:ind w:firstLine="600" w:firstLineChars="200"/>
        <w:rPr>
          <w:rFonts w:ascii="Times New Roman" w:hAnsi="Times New Roman" w:eastAsia="仿宋_GB2312"/>
          <w:color w:val="auto"/>
          <w:sz w:val="30"/>
          <w:szCs w:val="30"/>
          <w:highlight w:val="none"/>
          <w:u w:val="single"/>
        </w:rPr>
      </w:pPr>
      <w:r>
        <w:rPr>
          <w:rFonts w:hint="eastAsia" w:ascii="Times New Roman" w:hAnsi="Times New Roman" w:eastAsia="仿宋_GB2312"/>
          <w:color w:val="auto"/>
          <w:sz w:val="30"/>
          <w:szCs w:val="30"/>
          <w:highlight w:val="none"/>
        </w:rPr>
        <w:t>单位全称（公章）：</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 xml:space="preserve">            标项：</w:t>
      </w:r>
      <w:r>
        <w:rPr>
          <w:rFonts w:hint="eastAsia" w:ascii="Times New Roman" w:hAnsi="Times New Roman" w:eastAsia="仿宋_GB2312"/>
          <w:color w:val="auto"/>
          <w:sz w:val="30"/>
          <w:szCs w:val="30"/>
          <w:highlight w:val="none"/>
          <w:u w:val="single"/>
        </w:rPr>
        <w:t xml:space="preserve"> </w:t>
      </w:r>
      <w:r>
        <w:rPr>
          <w:rFonts w:ascii="Times New Roman" w:hAnsi="Times New Roman" w:eastAsia="仿宋_GB2312"/>
          <w:color w:val="auto"/>
          <w:sz w:val="30"/>
          <w:szCs w:val="30"/>
          <w:highlight w:val="none"/>
          <w:u w:val="single"/>
        </w:rPr>
        <w:t xml:space="preserve">  </w:t>
      </w:r>
    </w:p>
    <w:p w14:paraId="7ACC061C">
      <w:pPr>
        <w:ind w:firstLine="420" w:firstLineChars="200"/>
        <w:rPr>
          <w:color w:val="auto"/>
          <w:highlight w:val="none"/>
        </w:rPr>
      </w:pPr>
    </w:p>
    <w:tbl>
      <w:tblPr>
        <w:tblStyle w:val="37"/>
        <w:tblW w:w="9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100"/>
        <w:gridCol w:w="2802"/>
        <w:gridCol w:w="4019"/>
      </w:tblGrid>
      <w:tr w14:paraId="387D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tcBorders>
              <w:top w:val="single" w:color="auto" w:sz="4" w:space="0"/>
              <w:left w:val="single" w:color="auto" w:sz="4" w:space="0"/>
              <w:bottom w:val="single" w:color="auto" w:sz="4" w:space="0"/>
              <w:right w:val="single" w:color="auto" w:sz="4" w:space="0"/>
            </w:tcBorders>
            <w:noWrap w:val="0"/>
            <w:vAlign w:val="center"/>
          </w:tcPr>
          <w:p w14:paraId="5F2367B9">
            <w:pPr>
              <w:keepNext w:val="0"/>
              <w:keepLines w:val="0"/>
              <w:suppressLineNumbers w:val="0"/>
              <w:adjustRightInd w:val="0"/>
              <w:spacing w:before="0" w:beforeAutospacing="0" w:after="0" w:afterAutospacing="0" w:line="280" w:lineRule="exact"/>
              <w:ind w:left="0" w:right="0"/>
              <w:jc w:val="center"/>
              <w:textAlignment w:val="baseline"/>
              <w:rPr>
                <w:rFonts w:hint="default" w:ascii="Times New Roman" w:hAnsi="Times New Roman" w:eastAsia="黑体"/>
                <w:color w:val="auto"/>
                <w:sz w:val="24"/>
                <w:szCs w:val="24"/>
                <w:highlight w:val="none"/>
              </w:rPr>
            </w:pPr>
            <w:r>
              <w:rPr>
                <w:rFonts w:hint="eastAsia" w:ascii="Times New Roman" w:hAnsi="Times New Roman" w:eastAsia="黑体"/>
                <w:color w:val="auto"/>
                <w:sz w:val="24"/>
                <w:szCs w:val="24"/>
                <w:highlight w:val="none"/>
              </w:rPr>
              <w:t>评分项目</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46F25495">
            <w:pPr>
              <w:keepNext w:val="0"/>
              <w:keepLines w:val="0"/>
              <w:suppressLineNumbers w:val="0"/>
              <w:adjustRightInd w:val="0"/>
              <w:spacing w:before="0" w:beforeAutospacing="0" w:after="0" w:afterAutospacing="0" w:line="280" w:lineRule="exact"/>
              <w:ind w:left="0" w:right="0"/>
              <w:jc w:val="center"/>
              <w:textAlignment w:val="baseline"/>
              <w:rPr>
                <w:rFonts w:hint="default" w:ascii="Times New Roman" w:hAnsi="Times New Roman" w:eastAsia="黑体"/>
                <w:color w:val="auto"/>
                <w:sz w:val="24"/>
                <w:szCs w:val="24"/>
                <w:highlight w:val="none"/>
              </w:rPr>
            </w:pPr>
            <w:r>
              <w:rPr>
                <w:rFonts w:hint="eastAsia" w:ascii="Times New Roman" w:hAnsi="Times New Roman" w:eastAsia="黑体"/>
                <w:color w:val="auto"/>
                <w:sz w:val="24"/>
                <w:szCs w:val="24"/>
                <w:highlight w:val="none"/>
              </w:rPr>
              <w:t>分值</w:t>
            </w:r>
          </w:p>
        </w:tc>
        <w:tc>
          <w:tcPr>
            <w:tcW w:w="2802" w:type="dxa"/>
            <w:tcBorders>
              <w:top w:val="single" w:color="auto" w:sz="4" w:space="0"/>
              <w:left w:val="single" w:color="auto" w:sz="4" w:space="0"/>
              <w:bottom w:val="single" w:color="auto" w:sz="4" w:space="0"/>
              <w:right w:val="single" w:color="auto" w:sz="4" w:space="0"/>
            </w:tcBorders>
            <w:noWrap w:val="0"/>
            <w:vAlign w:val="center"/>
          </w:tcPr>
          <w:p w14:paraId="63A1F1CC">
            <w:pPr>
              <w:keepNext w:val="0"/>
              <w:keepLines w:val="0"/>
              <w:suppressLineNumbers w:val="0"/>
              <w:adjustRightInd w:val="0"/>
              <w:spacing w:before="0" w:beforeAutospacing="0" w:after="0" w:afterAutospacing="0" w:line="280" w:lineRule="exact"/>
              <w:ind w:left="0" w:right="0"/>
              <w:jc w:val="center"/>
              <w:textAlignment w:val="baseline"/>
              <w:rPr>
                <w:rFonts w:hint="default" w:ascii="Times New Roman" w:hAnsi="Times New Roman" w:eastAsia="黑体"/>
                <w:color w:val="auto"/>
                <w:sz w:val="24"/>
                <w:szCs w:val="24"/>
                <w:highlight w:val="none"/>
              </w:rPr>
            </w:pPr>
            <w:r>
              <w:rPr>
                <w:rFonts w:hint="eastAsia" w:ascii="Times New Roman" w:hAnsi="Times New Roman" w:eastAsia="黑体"/>
                <w:color w:val="auto"/>
                <w:sz w:val="24"/>
                <w:szCs w:val="24"/>
                <w:highlight w:val="none"/>
              </w:rPr>
              <w:t>评审要点及说明</w:t>
            </w:r>
          </w:p>
        </w:tc>
        <w:tc>
          <w:tcPr>
            <w:tcW w:w="4019" w:type="dxa"/>
            <w:tcBorders>
              <w:top w:val="single" w:color="auto" w:sz="4" w:space="0"/>
              <w:left w:val="single" w:color="auto" w:sz="4" w:space="0"/>
              <w:bottom w:val="single" w:color="auto" w:sz="4" w:space="0"/>
              <w:right w:val="single" w:color="auto" w:sz="4" w:space="0"/>
            </w:tcBorders>
            <w:noWrap w:val="0"/>
            <w:vAlign w:val="center"/>
          </w:tcPr>
          <w:p w14:paraId="0722458C">
            <w:pPr>
              <w:keepNext w:val="0"/>
              <w:keepLines w:val="0"/>
              <w:suppressLineNumbers w:val="0"/>
              <w:adjustRightInd w:val="0"/>
              <w:spacing w:before="0" w:beforeAutospacing="0" w:after="0" w:afterAutospacing="0" w:line="280" w:lineRule="exact"/>
              <w:ind w:left="0" w:right="0"/>
              <w:jc w:val="center"/>
              <w:textAlignment w:val="baseline"/>
              <w:rPr>
                <w:rFonts w:hint="default" w:ascii="Times New Roman" w:hAnsi="Times New Roman" w:eastAsia="黑体"/>
                <w:color w:val="auto"/>
                <w:sz w:val="24"/>
                <w:szCs w:val="24"/>
                <w:highlight w:val="none"/>
              </w:rPr>
            </w:pPr>
            <w:r>
              <w:rPr>
                <w:rFonts w:hint="eastAsia" w:ascii="Times New Roman" w:hAnsi="Times New Roman" w:eastAsia="黑体"/>
                <w:color w:val="auto"/>
                <w:sz w:val="24"/>
                <w:szCs w:val="24"/>
                <w:highlight w:val="none"/>
              </w:rPr>
              <w:t>响应文件所在页码</w:t>
            </w:r>
          </w:p>
        </w:tc>
      </w:tr>
      <w:tr w14:paraId="4348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tcBorders>
              <w:top w:val="single" w:color="auto" w:sz="4" w:space="0"/>
              <w:left w:val="single" w:color="auto" w:sz="4" w:space="0"/>
              <w:bottom w:val="single" w:color="auto" w:sz="4" w:space="0"/>
              <w:right w:val="single" w:color="auto" w:sz="4" w:space="0"/>
            </w:tcBorders>
            <w:noWrap w:val="0"/>
            <w:vAlign w:val="center"/>
          </w:tcPr>
          <w:p w14:paraId="754DE07B">
            <w:pPr>
              <w:keepNext w:val="0"/>
              <w:keepLines w:val="0"/>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楷体_GB2312"/>
                <w:color w:val="auto"/>
                <w:sz w:val="24"/>
                <w:szCs w:val="24"/>
                <w:highlight w:val="none"/>
              </w:rPr>
              <w:t>报价</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66870B7F">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2802" w:type="dxa"/>
            <w:tcBorders>
              <w:top w:val="single" w:color="auto" w:sz="4" w:space="0"/>
              <w:left w:val="single" w:color="auto" w:sz="4" w:space="0"/>
              <w:bottom w:val="single" w:color="auto" w:sz="4" w:space="0"/>
              <w:right w:val="single" w:color="auto" w:sz="4" w:space="0"/>
            </w:tcBorders>
            <w:noWrap w:val="0"/>
            <w:vAlign w:val="center"/>
          </w:tcPr>
          <w:p w14:paraId="4F44DF33">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楷体_GB2312"/>
                <w:color w:val="auto"/>
                <w:sz w:val="24"/>
                <w:szCs w:val="24"/>
                <w:highlight w:val="none"/>
              </w:rPr>
              <w:t>无需填写</w:t>
            </w:r>
          </w:p>
        </w:tc>
        <w:tc>
          <w:tcPr>
            <w:tcW w:w="4019" w:type="dxa"/>
            <w:tcBorders>
              <w:top w:val="single" w:color="auto" w:sz="4" w:space="0"/>
              <w:left w:val="single" w:color="auto" w:sz="4" w:space="0"/>
              <w:bottom w:val="single" w:color="auto" w:sz="4" w:space="0"/>
              <w:right w:val="single" w:color="auto" w:sz="4" w:space="0"/>
            </w:tcBorders>
            <w:noWrap w:val="0"/>
            <w:vAlign w:val="center"/>
          </w:tcPr>
          <w:p w14:paraId="3C2AFDB7">
            <w:pPr>
              <w:keepNext w:val="0"/>
              <w:keepLines w:val="0"/>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楷体_GB2312"/>
                <w:color w:val="auto"/>
                <w:sz w:val="24"/>
                <w:szCs w:val="24"/>
                <w:highlight w:val="none"/>
              </w:rPr>
              <w:t>无需填写</w:t>
            </w:r>
          </w:p>
        </w:tc>
      </w:tr>
      <w:tr w14:paraId="1179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restart"/>
            <w:tcBorders>
              <w:top w:val="single" w:color="auto" w:sz="4" w:space="0"/>
              <w:left w:val="single" w:color="auto" w:sz="4" w:space="0"/>
              <w:bottom w:val="single" w:color="auto" w:sz="4" w:space="0"/>
              <w:right w:val="single" w:color="auto" w:sz="4" w:space="0"/>
            </w:tcBorders>
            <w:noWrap w:val="0"/>
            <w:vAlign w:val="center"/>
          </w:tcPr>
          <w:p w14:paraId="68C1E886">
            <w:pPr>
              <w:keepNext w:val="0"/>
              <w:keepLines w:val="0"/>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楷体_GB2312"/>
                <w:color w:val="auto"/>
                <w:sz w:val="24"/>
                <w:szCs w:val="24"/>
                <w:highlight w:val="none"/>
              </w:rPr>
              <w:t>商务</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57C63F0A">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2802" w:type="dxa"/>
            <w:tcBorders>
              <w:top w:val="single" w:color="auto" w:sz="4" w:space="0"/>
              <w:left w:val="single" w:color="auto" w:sz="4" w:space="0"/>
              <w:bottom w:val="single" w:color="auto" w:sz="4" w:space="0"/>
              <w:right w:val="single" w:color="auto" w:sz="4" w:space="0"/>
            </w:tcBorders>
            <w:noWrap w:val="0"/>
            <w:vAlign w:val="center"/>
          </w:tcPr>
          <w:p w14:paraId="47798F24">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noWrap w:val="0"/>
            <w:vAlign w:val="center"/>
          </w:tcPr>
          <w:p w14:paraId="66A7F054">
            <w:pPr>
              <w:keepNext w:val="0"/>
              <w:keepLines w:val="0"/>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仿宋_GB2312"/>
                <w:color w:val="auto"/>
                <w:sz w:val="24"/>
                <w:szCs w:val="24"/>
                <w:highlight w:val="none"/>
              </w:rPr>
              <w:t>x</w:t>
            </w:r>
            <w:r>
              <w:rPr>
                <w:rFonts w:hint="default" w:ascii="Times New Roman" w:hAnsi="Times New Roman" w:eastAsia="仿宋_GB2312"/>
                <w:color w:val="auto"/>
                <w:sz w:val="24"/>
                <w:szCs w:val="24"/>
                <w:highlight w:val="none"/>
              </w:rPr>
              <w:t>x</w:t>
            </w:r>
            <w:r>
              <w:rPr>
                <w:rFonts w:hint="eastAsia" w:ascii="Times New Roman" w:hAnsi="Times New Roman" w:eastAsia="仿宋_GB2312"/>
                <w:color w:val="auto"/>
                <w:sz w:val="24"/>
                <w:szCs w:val="24"/>
                <w:highlight w:val="none"/>
              </w:rPr>
              <w:t>文件第xx-xx页</w:t>
            </w:r>
          </w:p>
        </w:tc>
      </w:tr>
      <w:tr w14:paraId="633D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noWrap w:val="0"/>
            <w:vAlign w:val="center"/>
          </w:tcPr>
          <w:p w14:paraId="140C1EEC">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1DE7C926">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2802" w:type="dxa"/>
            <w:tcBorders>
              <w:top w:val="single" w:color="auto" w:sz="4" w:space="0"/>
              <w:left w:val="single" w:color="auto" w:sz="4" w:space="0"/>
              <w:bottom w:val="single" w:color="auto" w:sz="4" w:space="0"/>
              <w:right w:val="single" w:color="auto" w:sz="4" w:space="0"/>
            </w:tcBorders>
            <w:noWrap w:val="0"/>
            <w:vAlign w:val="center"/>
          </w:tcPr>
          <w:p w14:paraId="4001A2E9">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noWrap w:val="0"/>
            <w:vAlign w:val="center"/>
          </w:tcPr>
          <w:p w14:paraId="6A627D2F">
            <w:pPr>
              <w:keepNext w:val="0"/>
              <w:keepLines w:val="0"/>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仿宋_GB2312"/>
                <w:color w:val="auto"/>
                <w:sz w:val="24"/>
                <w:szCs w:val="24"/>
                <w:highlight w:val="none"/>
              </w:rPr>
              <w:t>……</w:t>
            </w:r>
          </w:p>
        </w:tc>
      </w:tr>
      <w:tr w14:paraId="1F12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noWrap w:val="0"/>
            <w:vAlign w:val="center"/>
          </w:tcPr>
          <w:p w14:paraId="6F6FB31D">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2058E316">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2802" w:type="dxa"/>
            <w:tcBorders>
              <w:top w:val="single" w:color="auto" w:sz="4" w:space="0"/>
              <w:left w:val="single" w:color="auto" w:sz="4" w:space="0"/>
              <w:bottom w:val="single" w:color="auto" w:sz="4" w:space="0"/>
              <w:right w:val="single" w:color="auto" w:sz="4" w:space="0"/>
            </w:tcBorders>
            <w:noWrap w:val="0"/>
            <w:vAlign w:val="center"/>
          </w:tcPr>
          <w:p w14:paraId="3E07E5D3">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noWrap w:val="0"/>
            <w:vAlign w:val="center"/>
          </w:tcPr>
          <w:p w14:paraId="025E3B5A">
            <w:pPr>
              <w:keepNext w:val="0"/>
              <w:keepLines w:val="0"/>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仿宋_GB2312"/>
                <w:color w:val="auto"/>
                <w:sz w:val="24"/>
                <w:szCs w:val="24"/>
                <w:highlight w:val="none"/>
              </w:rPr>
              <w:t>……</w:t>
            </w:r>
          </w:p>
        </w:tc>
      </w:tr>
      <w:tr w14:paraId="17B8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noWrap w:val="0"/>
            <w:vAlign w:val="center"/>
          </w:tcPr>
          <w:p w14:paraId="240D5175">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0E850D0E">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2802" w:type="dxa"/>
            <w:tcBorders>
              <w:top w:val="single" w:color="auto" w:sz="4" w:space="0"/>
              <w:left w:val="single" w:color="auto" w:sz="4" w:space="0"/>
              <w:bottom w:val="single" w:color="auto" w:sz="4" w:space="0"/>
              <w:right w:val="single" w:color="auto" w:sz="4" w:space="0"/>
            </w:tcBorders>
            <w:noWrap w:val="0"/>
            <w:vAlign w:val="center"/>
          </w:tcPr>
          <w:p w14:paraId="7CAB6D13">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noWrap w:val="0"/>
            <w:vAlign w:val="center"/>
          </w:tcPr>
          <w:p w14:paraId="232EE5C9">
            <w:pPr>
              <w:keepNext w:val="0"/>
              <w:keepLines w:val="0"/>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仿宋_GB2312"/>
                <w:color w:val="auto"/>
                <w:sz w:val="24"/>
                <w:szCs w:val="24"/>
                <w:highlight w:val="none"/>
              </w:rPr>
              <w:t>……</w:t>
            </w:r>
          </w:p>
        </w:tc>
      </w:tr>
      <w:tr w14:paraId="431F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noWrap w:val="0"/>
            <w:vAlign w:val="center"/>
          </w:tcPr>
          <w:p w14:paraId="58C3943E">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7B03AE7C">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2802" w:type="dxa"/>
            <w:tcBorders>
              <w:top w:val="single" w:color="auto" w:sz="4" w:space="0"/>
              <w:left w:val="single" w:color="auto" w:sz="4" w:space="0"/>
              <w:bottom w:val="single" w:color="auto" w:sz="4" w:space="0"/>
              <w:right w:val="single" w:color="auto" w:sz="4" w:space="0"/>
            </w:tcBorders>
            <w:noWrap w:val="0"/>
            <w:vAlign w:val="center"/>
          </w:tcPr>
          <w:p w14:paraId="418AF3C5">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noWrap w:val="0"/>
            <w:vAlign w:val="center"/>
          </w:tcPr>
          <w:p w14:paraId="030DB1C2">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仿宋_GB2312"/>
                <w:color w:val="auto"/>
                <w:sz w:val="24"/>
                <w:szCs w:val="24"/>
                <w:highlight w:val="none"/>
              </w:rPr>
              <w:t>……</w:t>
            </w:r>
          </w:p>
        </w:tc>
      </w:tr>
      <w:tr w14:paraId="3420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noWrap w:val="0"/>
            <w:vAlign w:val="center"/>
          </w:tcPr>
          <w:p w14:paraId="4EDB4E93">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7B5F6223">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2802" w:type="dxa"/>
            <w:tcBorders>
              <w:top w:val="single" w:color="auto" w:sz="4" w:space="0"/>
              <w:left w:val="single" w:color="auto" w:sz="4" w:space="0"/>
              <w:bottom w:val="single" w:color="auto" w:sz="4" w:space="0"/>
              <w:right w:val="single" w:color="auto" w:sz="4" w:space="0"/>
            </w:tcBorders>
            <w:noWrap w:val="0"/>
            <w:vAlign w:val="center"/>
          </w:tcPr>
          <w:p w14:paraId="11FEF8AF">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noWrap w:val="0"/>
            <w:vAlign w:val="center"/>
          </w:tcPr>
          <w:p w14:paraId="46E560D8">
            <w:pPr>
              <w:keepNext w:val="0"/>
              <w:keepLines w:val="0"/>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仿宋_GB2312"/>
                <w:color w:val="auto"/>
                <w:sz w:val="24"/>
                <w:szCs w:val="24"/>
                <w:highlight w:val="none"/>
              </w:rPr>
              <w:t>……</w:t>
            </w:r>
          </w:p>
        </w:tc>
      </w:tr>
      <w:tr w14:paraId="7AE4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noWrap w:val="0"/>
            <w:vAlign w:val="center"/>
          </w:tcPr>
          <w:p w14:paraId="051C75F7">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3FAE973A">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2802" w:type="dxa"/>
            <w:tcBorders>
              <w:top w:val="single" w:color="auto" w:sz="4" w:space="0"/>
              <w:left w:val="single" w:color="auto" w:sz="4" w:space="0"/>
              <w:bottom w:val="single" w:color="auto" w:sz="4" w:space="0"/>
              <w:right w:val="single" w:color="auto" w:sz="4" w:space="0"/>
            </w:tcBorders>
            <w:noWrap w:val="0"/>
            <w:vAlign w:val="center"/>
          </w:tcPr>
          <w:p w14:paraId="1F26CD26">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noWrap w:val="0"/>
            <w:vAlign w:val="center"/>
          </w:tcPr>
          <w:p w14:paraId="62509A5F">
            <w:pPr>
              <w:keepNext w:val="0"/>
              <w:keepLines w:val="0"/>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仿宋_GB2312"/>
                <w:color w:val="auto"/>
                <w:sz w:val="24"/>
                <w:szCs w:val="24"/>
                <w:highlight w:val="none"/>
              </w:rPr>
              <w:t>……</w:t>
            </w:r>
          </w:p>
        </w:tc>
      </w:tr>
      <w:tr w14:paraId="2E4B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restart"/>
            <w:tcBorders>
              <w:top w:val="single" w:color="auto" w:sz="4" w:space="0"/>
              <w:left w:val="single" w:color="auto" w:sz="4" w:space="0"/>
              <w:bottom w:val="single" w:color="auto" w:sz="4" w:space="0"/>
              <w:right w:val="single" w:color="auto" w:sz="4" w:space="0"/>
            </w:tcBorders>
            <w:noWrap w:val="0"/>
            <w:vAlign w:val="center"/>
          </w:tcPr>
          <w:p w14:paraId="65AA468B">
            <w:pPr>
              <w:keepNext w:val="0"/>
              <w:keepLines w:val="0"/>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楷体_GB2312"/>
                <w:color w:val="auto"/>
                <w:sz w:val="24"/>
                <w:szCs w:val="24"/>
                <w:highlight w:val="none"/>
              </w:rPr>
              <w:t>技术</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0CE0B960">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2802" w:type="dxa"/>
            <w:tcBorders>
              <w:top w:val="single" w:color="auto" w:sz="4" w:space="0"/>
              <w:left w:val="single" w:color="auto" w:sz="4" w:space="0"/>
              <w:bottom w:val="single" w:color="auto" w:sz="4" w:space="0"/>
              <w:right w:val="single" w:color="auto" w:sz="4" w:space="0"/>
            </w:tcBorders>
            <w:noWrap w:val="0"/>
            <w:vAlign w:val="center"/>
          </w:tcPr>
          <w:p w14:paraId="1A8C12F8">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noWrap w:val="0"/>
            <w:vAlign w:val="center"/>
          </w:tcPr>
          <w:p w14:paraId="6AFCF414">
            <w:pPr>
              <w:keepNext w:val="0"/>
              <w:keepLines w:val="0"/>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仿宋_GB2312"/>
                <w:color w:val="auto"/>
                <w:sz w:val="24"/>
                <w:szCs w:val="24"/>
                <w:highlight w:val="none"/>
              </w:rPr>
              <w:t>x</w:t>
            </w:r>
            <w:r>
              <w:rPr>
                <w:rFonts w:hint="default" w:ascii="Times New Roman" w:hAnsi="Times New Roman" w:eastAsia="仿宋_GB2312"/>
                <w:color w:val="auto"/>
                <w:sz w:val="24"/>
                <w:szCs w:val="24"/>
                <w:highlight w:val="none"/>
              </w:rPr>
              <w:t>x</w:t>
            </w:r>
            <w:r>
              <w:rPr>
                <w:rFonts w:hint="eastAsia" w:ascii="Times New Roman" w:hAnsi="Times New Roman" w:eastAsia="仿宋_GB2312"/>
                <w:color w:val="auto"/>
                <w:sz w:val="24"/>
                <w:szCs w:val="24"/>
                <w:highlight w:val="none"/>
              </w:rPr>
              <w:t>文件第xx-xx页</w:t>
            </w:r>
          </w:p>
        </w:tc>
      </w:tr>
      <w:tr w14:paraId="1202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noWrap w:val="0"/>
            <w:vAlign w:val="center"/>
          </w:tcPr>
          <w:p w14:paraId="47D43C4F">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5F4BE2B1">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2802" w:type="dxa"/>
            <w:tcBorders>
              <w:top w:val="single" w:color="auto" w:sz="4" w:space="0"/>
              <w:left w:val="single" w:color="auto" w:sz="4" w:space="0"/>
              <w:bottom w:val="single" w:color="auto" w:sz="4" w:space="0"/>
              <w:right w:val="single" w:color="auto" w:sz="4" w:space="0"/>
            </w:tcBorders>
            <w:noWrap w:val="0"/>
            <w:vAlign w:val="center"/>
          </w:tcPr>
          <w:p w14:paraId="35F2AD80">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noWrap w:val="0"/>
            <w:vAlign w:val="center"/>
          </w:tcPr>
          <w:p w14:paraId="6CAC112F">
            <w:pPr>
              <w:keepNext w:val="0"/>
              <w:keepLines w:val="0"/>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仿宋_GB2312"/>
                <w:color w:val="auto"/>
                <w:sz w:val="24"/>
                <w:szCs w:val="24"/>
                <w:highlight w:val="none"/>
              </w:rPr>
              <w:t>……</w:t>
            </w:r>
          </w:p>
        </w:tc>
      </w:tr>
      <w:tr w14:paraId="6A3D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noWrap w:val="0"/>
            <w:vAlign w:val="center"/>
          </w:tcPr>
          <w:p w14:paraId="2BB28901">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59FBB3A8">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2802" w:type="dxa"/>
            <w:tcBorders>
              <w:top w:val="single" w:color="auto" w:sz="4" w:space="0"/>
              <w:left w:val="single" w:color="auto" w:sz="4" w:space="0"/>
              <w:bottom w:val="single" w:color="auto" w:sz="4" w:space="0"/>
              <w:right w:val="single" w:color="auto" w:sz="4" w:space="0"/>
            </w:tcBorders>
            <w:noWrap w:val="0"/>
            <w:vAlign w:val="center"/>
          </w:tcPr>
          <w:p w14:paraId="77FF8FA9">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noWrap w:val="0"/>
            <w:vAlign w:val="center"/>
          </w:tcPr>
          <w:p w14:paraId="31F81DD9">
            <w:pPr>
              <w:keepNext w:val="0"/>
              <w:keepLines w:val="0"/>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仿宋_GB2312"/>
                <w:color w:val="auto"/>
                <w:sz w:val="24"/>
                <w:szCs w:val="24"/>
                <w:highlight w:val="none"/>
              </w:rPr>
              <w:t>……</w:t>
            </w:r>
          </w:p>
        </w:tc>
      </w:tr>
      <w:tr w14:paraId="6C78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noWrap w:val="0"/>
            <w:vAlign w:val="center"/>
          </w:tcPr>
          <w:p w14:paraId="3377E426">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p>
        </w:tc>
        <w:tc>
          <w:tcPr>
            <w:tcW w:w="1100" w:type="dxa"/>
            <w:tcBorders>
              <w:top w:val="nil"/>
              <w:left w:val="single" w:color="auto" w:sz="4" w:space="0"/>
              <w:bottom w:val="single" w:color="auto" w:sz="4" w:space="0"/>
              <w:right w:val="single" w:color="auto" w:sz="4" w:space="0"/>
            </w:tcBorders>
            <w:noWrap w:val="0"/>
            <w:vAlign w:val="center"/>
          </w:tcPr>
          <w:p w14:paraId="26CC4CA9">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2802" w:type="dxa"/>
            <w:tcBorders>
              <w:top w:val="single" w:color="auto" w:sz="4" w:space="0"/>
              <w:left w:val="single" w:color="auto" w:sz="4" w:space="0"/>
              <w:bottom w:val="single" w:color="auto" w:sz="4" w:space="0"/>
              <w:right w:val="single" w:color="auto" w:sz="4" w:space="0"/>
            </w:tcBorders>
            <w:noWrap w:val="0"/>
            <w:vAlign w:val="center"/>
          </w:tcPr>
          <w:p w14:paraId="0E7D49DD">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noWrap w:val="0"/>
            <w:vAlign w:val="center"/>
          </w:tcPr>
          <w:p w14:paraId="03DC6840">
            <w:pPr>
              <w:keepNext w:val="0"/>
              <w:keepLines w:val="0"/>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仿宋_GB2312"/>
                <w:color w:val="auto"/>
                <w:sz w:val="24"/>
                <w:szCs w:val="24"/>
                <w:highlight w:val="none"/>
              </w:rPr>
              <w:t>……</w:t>
            </w:r>
          </w:p>
        </w:tc>
      </w:tr>
      <w:tr w14:paraId="482C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noWrap w:val="0"/>
            <w:vAlign w:val="center"/>
          </w:tcPr>
          <w:p w14:paraId="20560339">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754F68FB">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2802" w:type="dxa"/>
            <w:tcBorders>
              <w:top w:val="single" w:color="auto" w:sz="4" w:space="0"/>
              <w:left w:val="single" w:color="auto" w:sz="4" w:space="0"/>
              <w:bottom w:val="single" w:color="auto" w:sz="4" w:space="0"/>
              <w:right w:val="single" w:color="auto" w:sz="4" w:space="0"/>
            </w:tcBorders>
            <w:noWrap w:val="0"/>
            <w:vAlign w:val="center"/>
          </w:tcPr>
          <w:p w14:paraId="0E666C2F">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noWrap w:val="0"/>
            <w:vAlign w:val="center"/>
          </w:tcPr>
          <w:p w14:paraId="5301E67C">
            <w:pPr>
              <w:keepNext w:val="0"/>
              <w:keepLines w:val="0"/>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仿宋_GB2312"/>
                <w:color w:val="auto"/>
                <w:sz w:val="24"/>
                <w:szCs w:val="24"/>
                <w:highlight w:val="none"/>
              </w:rPr>
              <w:t>……</w:t>
            </w:r>
          </w:p>
        </w:tc>
      </w:tr>
      <w:tr w14:paraId="4415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noWrap w:val="0"/>
            <w:vAlign w:val="center"/>
          </w:tcPr>
          <w:p w14:paraId="72FB3CD5">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73B95979">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2802" w:type="dxa"/>
            <w:tcBorders>
              <w:top w:val="single" w:color="auto" w:sz="4" w:space="0"/>
              <w:left w:val="single" w:color="auto" w:sz="4" w:space="0"/>
              <w:bottom w:val="single" w:color="auto" w:sz="4" w:space="0"/>
              <w:right w:val="single" w:color="auto" w:sz="4" w:space="0"/>
            </w:tcBorders>
            <w:noWrap w:val="0"/>
            <w:vAlign w:val="center"/>
          </w:tcPr>
          <w:p w14:paraId="5D9C2E3D">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noWrap w:val="0"/>
            <w:vAlign w:val="center"/>
          </w:tcPr>
          <w:p w14:paraId="1FD94D61">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eastAsia" w:ascii="Times New Roman" w:hAnsi="Times New Roman" w:eastAsia="仿宋_GB2312"/>
                <w:color w:val="auto"/>
                <w:sz w:val="24"/>
                <w:szCs w:val="24"/>
                <w:highlight w:val="none"/>
              </w:rPr>
              <w:t>……</w:t>
            </w:r>
          </w:p>
        </w:tc>
      </w:tr>
      <w:tr w14:paraId="55F4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noWrap w:val="0"/>
            <w:vAlign w:val="center"/>
          </w:tcPr>
          <w:p w14:paraId="091406F1">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63285BEF">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2802" w:type="dxa"/>
            <w:tcBorders>
              <w:top w:val="single" w:color="auto" w:sz="4" w:space="0"/>
              <w:left w:val="single" w:color="auto" w:sz="4" w:space="0"/>
              <w:bottom w:val="single" w:color="auto" w:sz="4" w:space="0"/>
              <w:right w:val="single" w:color="auto" w:sz="4" w:space="0"/>
            </w:tcBorders>
            <w:noWrap w:val="0"/>
            <w:vAlign w:val="center"/>
          </w:tcPr>
          <w:p w14:paraId="11804637">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noWrap w:val="0"/>
            <w:vAlign w:val="center"/>
          </w:tcPr>
          <w:p w14:paraId="4F051DD6">
            <w:pPr>
              <w:keepNext w:val="0"/>
              <w:keepLines w:val="0"/>
              <w:suppressLineNumbers w:val="0"/>
              <w:spacing w:before="0" w:beforeAutospacing="0" w:after="0" w:afterAutospacing="0"/>
              <w:ind w:left="0" w:right="0"/>
              <w:jc w:val="center"/>
              <w:rPr>
                <w:rFonts w:hint="default" w:ascii="Times New Roman" w:hAnsi="Times New Roman"/>
                <w:color w:val="auto"/>
                <w:highlight w:val="none"/>
              </w:rPr>
            </w:pPr>
            <w:r>
              <w:rPr>
                <w:rFonts w:hint="eastAsia" w:ascii="Times New Roman" w:hAnsi="Times New Roman" w:eastAsia="仿宋_GB2312"/>
                <w:color w:val="auto"/>
                <w:sz w:val="24"/>
                <w:szCs w:val="24"/>
                <w:highlight w:val="none"/>
              </w:rPr>
              <w:t>……</w:t>
            </w:r>
          </w:p>
        </w:tc>
      </w:tr>
      <w:tr w14:paraId="552F9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noWrap w:val="0"/>
            <w:vAlign w:val="center"/>
          </w:tcPr>
          <w:p w14:paraId="6AD5E306">
            <w:pPr>
              <w:keepNext w:val="0"/>
              <w:keepLines w:val="0"/>
              <w:widowControl/>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2A2FADA9">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2802" w:type="dxa"/>
            <w:tcBorders>
              <w:top w:val="single" w:color="auto" w:sz="4" w:space="0"/>
              <w:left w:val="single" w:color="auto" w:sz="4" w:space="0"/>
              <w:bottom w:val="single" w:color="auto" w:sz="4" w:space="0"/>
              <w:right w:val="single" w:color="auto" w:sz="4" w:space="0"/>
            </w:tcBorders>
            <w:noWrap w:val="0"/>
            <w:vAlign w:val="center"/>
          </w:tcPr>
          <w:p w14:paraId="6D4FD2D8">
            <w:pPr>
              <w:keepNext w:val="0"/>
              <w:keepLines w:val="0"/>
              <w:suppressLineNumbers w:val="0"/>
              <w:spacing w:before="0" w:beforeAutospacing="0" w:after="0" w:afterAutospacing="0" w:line="300" w:lineRule="exact"/>
              <w:ind w:left="0" w:right="0"/>
              <w:jc w:val="center"/>
              <w:rPr>
                <w:rFonts w:hint="default" w:ascii="Times New Roman" w:hAnsi="Times New Roman" w:eastAsia="楷体_GB2312"/>
                <w:color w:val="auto"/>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noWrap w:val="0"/>
            <w:vAlign w:val="center"/>
          </w:tcPr>
          <w:p w14:paraId="225F09B7">
            <w:pPr>
              <w:keepNext w:val="0"/>
              <w:keepLines w:val="0"/>
              <w:suppressLineNumbers w:val="0"/>
              <w:spacing w:before="0" w:beforeAutospacing="0" w:after="0" w:afterAutospacing="0" w:line="280" w:lineRule="exact"/>
              <w:ind w:left="0" w:right="0"/>
              <w:jc w:val="center"/>
              <w:rPr>
                <w:rFonts w:hint="default" w:ascii="Times New Roman" w:hAnsi="Times New Roman" w:eastAsia="楷体_GB2312"/>
                <w:color w:val="auto"/>
                <w:sz w:val="24"/>
                <w:szCs w:val="24"/>
                <w:highlight w:val="none"/>
              </w:rPr>
            </w:pPr>
            <w:r>
              <w:rPr>
                <w:rFonts w:hint="eastAsia" w:ascii="Times New Roman" w:hAnsi="Times New Roman" w:eastAsia="仿宋_GB2312"/>
                <w:color w:val="auto"/>
                <w:sz w:val="24"/>
                <w:szCs w:val="24"/>
                <w:highlight w:val="none"/>
              </w:rPr>
              <w:t>……</w:t>
            </w:r>
          </w:p>
        </w:tc>
      </w:tr>
    </w:tbl>
    <w:p w14:paraId="3F9D8C3B">
      <w:pPr>
        <w:snapToGrid w:val="0"/>
        <w:spacing w:before="50" w:after="50"/>
        <w:rPr>
          <w:rFonts w:ascii="Times New Roman" w:hAnsi="Times New Roman" w:eastAsia="仿宋_GB2312"/>
          <w:color w:val="auto"/>
          <w:spacing w:val="20"/>
          <w:sz w:val="30"/>
          <w:szCs w:val="30"/>
          <w:highlight w:val="none"/>
        </w:rPr>
      </w:pPr>
      <w:r>
        <w:rPr>
          <w:rFonts w:hint="eastAsia" w:ascii="Times New Roman" w:hAnsi="Times New Roman" w:eastAsia="仿宋_GB2312"/>
          <w:color w:val="auto"/>
          <w:spacing w:val="20"/>
          <w:sz w:val="30"/>
          <w:szCs w:val="30"/>
          <w:highlight w:val="none"/>
        </w:rPr>
        <w:t>说明：本评分标准索引放在技术及商务响应文件目录页后面，并标注每一项“评分内容和标准”所在页码。</w:t>
      </w:r>
    </w:p>
    <w:p w14:paraId="60822C2E">
      <w:pPr>
        <w:pStyle w:val="4"/>
        <w:pageBreakBefore/>
        <w:spacing w:line="480" w:lineRule="exact"/>
        <w:rPr>
          <w:rFonts w:ascii="Times New Roman" w:hAnsi="Times New Roman" w:eastAsia="仿宋_GB2312"/>
          <w:color w:val="auto"/>
          <w:sz w:val="30"/>
          <w:szCs w:val="30"/>
          <w:highlight w:val="none"/>
        </w:rPr>
      </w:pPr>
      <w:r>
        <w:rPr>
          <w:rFonts w:hint="eastAsia" w:ascii="Times New Roman" w:hAnsi="Times New Roman" w:eastAsia="仿宋_GB2312"/>
          <w:b/>
          <w:bCs/>
          <w:color w:val="auto"/>
          <w:sz w:val="30"/>
          <w:szCs w:val="30"/>
          <w:highlight w:val="none"/>
        </w:rPr>
        <w:t>附件11</w:t>
      </w:r>
    </w:p>
    <w:p w14:paraId="53BF98B1">
      <w:pPr>
        <w:snapToGrid w:val="0"/>
        <w:spacing w:before="50" w:after="120" w:afterLines="50"/>
        <w:jc w:val="center"/>
        <w:rPr>
          <w:rFonts w:ascii="仿宋" w:hAnsi="仿宋" w:eastAsia="仿宋"/>
          <w:b/>
          <w:color w:val="auto"/>
          <w:spacing w:val="40"/>
          <w:kern w:val="0"/>
          <w:sz w:val="36"/>
          <w:szCs w:val="36"/>
          <w:highlight w:val="none"/>
        </w:rPr>
      </w:pPr>
      <w:r>
        <w:rPr>
          <w:rFonts w:hint="eastAsia" w:ascii="仿宋" w:hAnsi="仿宋" w:eastAsia="仿宋"/>
          <w:b/>
          <w:color w:val="auto"/>
          <w:spacing w:val="40"/>
          <w:kern w:val="0"/>
          <w:sz w:val="36"/>
          <w:szCs w:val="36"/>
          <w:highlight w:val="none"/>
        </w:rPr>
        <w:t>投标项目明细清单</w:t>
      </w:r>
    </w:p>
    <w:p w14:paraId="1A254FE8">
      <w:pPr>
        <w:snapToGrid w:val="0"/>
        <w:spacing w:before="50" w:after="120" w:afterLines="50"/>
        <w:rPr>
          <w:rFonts w:ascii="仿宋" w:hAnsi="仿宋" w:eastAsia="仿宋"/>
          <w:b/>
          <w:color w:val="auto"/>
          <w:spacing w:val="40"/>
          <w:kern w:val="0"/>
          <w:sz w:val="36"/>
          <w:szCs w:val="36"/>
          <w:highlight w:val="none"/>
        </w:rPr>
      </w:pPr>
    </w:p>
    <w:p w14:paraId="4A5DBAB6">
      <w:pPr>
        <w:pStyle w:val="10"/>
        <w:snapToGrid w:val="0"/>
        <w:ind w:firstLine="0" w:firstLineChars="0"/>
        <w:rPr>
          <w:rFonts w:ascii="Times New Roman" w:hAnsi="Times New Roman" w:eastAsia="仿宋_GB2312"/>
          <w:color w:val="auto"/>
          <w:sz w:val="30"/>
          <w:szCs w:val="30"/>
          <w:highlight w:val="none"/>
          <w:u w:val="single"/>
        </w:rPr>
      </w:pPr>
      <w:r>
        <w:rPr>
          <w:rFonts w:hint="eastAsia" w:ascii="Times New Roman" w:hAnsi="Times New Roman" w:eastAsia="仿宋_GB2312"/>
          <w:color w:val="auto"/>
          <w:sz w:val="30"/>
          <w:szCs w:val="30"/>
          <w:highlight w:val="none"/>
        </w:rPr>
        <w:t>单位全称（公章）：</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 xml:space="preserve">            标项：</w:t>
      </w:r>
      <w:r>
        <w:rPr>
          <w:rFonts w:hint="eastAsia" w:ascii="Times New Roman" w:hAnsi="Times New Roman" w:eastAsia="仿宋_GB2312"/>
          <w:color w:val="auto"/>
          <w:sz w:val="30"/>
          <w:szCs w:val="30"/>
          <w:highlight w:val="none"/>
          <w:u w:val="single"/>
        </w:rPr>
        <w:t xml:space="preserve">       </w:t>
      </w:r>
    </w:p>
    <w:p w14:paraId="6743CC0E">
      <w:pPr>
        <w:pStyle w:val="10"/>
        <w:snapToGrid w:val="0"/>
        <w:rPr>
          <w:rFonts w:hint="eastAsia" w:ascii="仿宋" w:hAnsi="仿宋" w:eastAsia="仿宋"/>
          <w:color w:val="auto"/>
          <w:sz w:val="30"/>
          <w:szCs w:val="30"/>
          <w:highlight w:val="none"/>
        </w:rPr>
      </w:pPr>
      <w:r>
        <w:rPr>
          <w:rFonts w:hint="eastAsia" w:ascii="仿宋" w:hAnsi="仿宋" w:eastAsia="仿宋"/>
          <w:color w:val="auto"/>
          <w:sz w:val="30"/>
          <w:szCs w:val="30"/>
          <w:highlight w:val="none"/>
        </w:rPr>
        <w:t>货物类</w:t>
      </w:r>
    </w:p>
    <w:tbl>
      <w:tblPr>
        <w:tblStyle w:val="37"/>
        <w:tblW w:w="9226"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509"/>
        <w:gridCol w:w="771"/>
        <w:gridCol w:w="771"/>
        <w:gridCol w:w="922"/>
        <w:gridCol w:w="956"/>
        <w:gridCol w:w="844"/>
        <w:gridCol w:w="1453"/>
        <w:gridCol w:w="1560"/>
        <w:gridCol w:w="1440"/>
      </w:tblGrid>
      <w:tr w14:paraId="1984880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67" w:hRule="atLeast"/>
        </w:trPr>
        <w:tc>
          <w:tcPr>
            <w:tcW w:w="509" w:type="dxa"/>
            <w:vMerge w:val="restart"/>
            <w:tcBorders>
              <w:top w:val="nil"/>
              <w:left w:val="single" w:color="auto" w:sz="4" w:space="0"/>
              <w:bottom w:val="nil"/>
              <w:right w:val="single" w:color="auto" w:sz="4" w:space="0"/>
            </w:tcBorders>
            <w:vAlign w:val="center"/>
          </w:tcPr>
          <w:p w14:paraId="0D085AEC">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r>
              <w:rPr>
                <w:rFonts w:hint="default" w:ascii="Times New Roman" w:hAnsi="Times New Roman" w:eastAsia="仿宋" w:cs="Times New Roman"/>
                <w:b/>
                <w:color w:val="auto"/>
                <w:kern w:val="2"/>
                <w:sz w:val="20"/>
                <w:szCs w:val="20"/>
                <w:highlight w:val="none"/>
                <w:lang w:val="en-US" w:eastAsia="zh-CN"/>
              </w:rPr>
              <w:t>序号</w:t>
            </w:r>
          </w:p>
        </w:tc>
        <w:tc>
          <w:tcPr>
            <w:tcW w:w="771" w:type="dxa"/>
            <w:vMerge w:val="restart"/>
            <w:tcBorders>
              <w:top w:val="single" w:color="auto" w:sz="4" w:space="0"/>
              <w:left w:val="nil"/>
              <w:bottom w:val="nil"/>
              <w:right w:val="single" w:color="auto" w:sz="4" w:space="0"/>
            </w:tcBorders>
            <w:vAlign w:val="center"/>
          </w:tcPr>
          <w:p w14:paraId="5280C1C4">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r>
              <w:rPr>
                <w:rFonts w:hint="default" w:ascii="Times New Roman" w:hAnsi="Times New Roman" w:eastAsia="仿宋" w:cs="Times New Roman"/>
                <w:b/>
                <w:color w:val="auto"/>
                <w:kern w:val="2"/>
                <w:sz w:val="20"/>
                <w:szCs w:val="20"/>
                <w:highlight w:val="none"/>
                <w:lang w:val="en-US" w:eastAsia="zh-CN"/>
              </w:rPr>
              <w:t>货物</w:t>
            </w:r>
          </w:p>
          <w:p w14:paraId="068028E4">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r>
              <w:rPr>
                <w:rFonts w:hint="default" w:ascii="Times New Roman" w:hAnsi="Times New Roman" w:eastAsia="仿宋" w:cs="Times New Roman"/>
                <w:b/>
                <w:color w:val="auto"/>
                <w:kern w:val="2"/>
                <w:sz w:val="20"/>
                <w:szCs w:val="20"/>
                <w:highlight w:val="none"/>
                <w:lang w:val="en-US" w:eastAsia="zh-CN"/>
              </w:rPr>
              <w:t>名称</w:t>
            </w:r>
          </w:p>
        </w:tc>
        <w:tc>
          <w:tcPr>
            <w:tcW w:w="771" w:type="dxa"/>
            <w:vMerge w:val="restart"/>
            <w:tcBorders>
              <w:top w:val="single" w:color="auto" w:sz="4" w:space="0"/>
              <w:left w:val="nil"/>
              <w:bottom w:val="nil"/>
              <w:right w:val="single" w:color="auto" w:sz="4" w:space="0"/>
            </w:tcBorders>
            <w:vAlign w:val="center"/>
          </w:tcPr>
          <w:p w14:paraId="557F30C0">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r>
              <w:rPr>
                <w:rFonts w:hint="default" w:ascii="Times New Roman" w:hAnsi="Times New Roman" w:eastAsia="仿宋" w:cs="Times New Roman"/>
                <w:b/>
                <w:color w:val="auto"/>
                <w:kern w:val="2"/>
                <w:sz w:val="20"/>
                <w:szCs w:val="20"/>
                <w:highlight w:val="none"/>
                <w:lang w:val="en-US" w:eastAsia="zh-CN"/>
              </w:rPr>
              <w:t>品牌</w:t>
            </w:r>
          </w:p>
        </w:tc>
        <w:tc>
          <w:tcPr>
            <w:tcW w:w="922" w:type="dxa"/>
            <w:vMerge w:val="restart"/>
            <w:tcBorders>
              <w:top w:val="single" w:color="auto" w:sz="4" w:space="0"/>
              <w:left w:val="nil"/>
              <w:right w:val="single" w:color="auto" w:sz="4" w:space="0"/>
            </w:tcBorders>
            <w:vAlign w:val="center"/>
          </w:tcPr>
          <w:p w14:paraId="243A43A2">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kern w:val="2"/>
                <w:sz w:val="20"/>
                <w:szCs w:val="20"/>
                <w:highlight w:val="none"/>
                <w:lang w:val="en-US" w:eastAsia="zh-CN"/>
              </w:rPr>
            </w:pPr>
            <w:r>
              <w:rPr>
                <w:rFonts w:hint="default" w:ascii="Times New Roman" w:hAnsi="Times New Roman" w:eastAsia="仿宋" w:cs="Times New Roman"/>
                <w:b/>
                <w:color w:val="auto"/>
                <w:kern w:val="2"/>
                <w:sz w:val="20"/>
                <w:szCs w:val="20"/>
                <w:highlight w:val="none"/>
                <w:lang w:val="en-US" w:eastAsia="zh-CN"/>
              </w:rPr>
              <w:t>产地</w:t>
            </w:r>
          </w:p>
        </w:tc>
        <w:tc>
          <w:tcPr>
            <w:tcW w:w="956" w:type="dxa"/>
            <w:vMerge w:val="restart"/>
            <w:tcBorders>
              <w:top w:val="single" w:color="auto" w:sz="4" w:space="0"/>
              <w:left w:val="nil"/>
              <w:bottom w:val="nil"/>
              <w:right w:val="single" w:color="auto" w:sz="4" w:space="0"/>
            </w:tcBorders>
            <w:vAlign w:val="center"/>
          </w:tcPr>
          <w:p w14:paraId="2C3E9747">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r>
              <w:rPr>
                <w:rFonts w:hint="default" w:ascii="Times New Roman" w:hAnsi="Times New Roman" w:eastAsia="仿宋" w:cs="Times New Roman"/>
                <w:b/>
                <w:color w:val="auto"/>
                <w:kern w:val="2"/>
                <w:sz w:val="20"/>
                <w:szCs w:val="20"/>
                <w:highlight w:val="none"/>
                <w:lang w:val="en-US" w:eastAsia="zh-CN"/>
              </w:rPr>
              <w:t>规格</w:t>
            </w:r>
          </w:p>
          <w:p w14:paraId="249FEDBA">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r>
              <w:rPr>
                <w:rFonts w:hint="default" w:ascii="Times New Roman" w:hAnsi="Times New Roman" w:eastAsia="仿宋" w:cs="Times New Roman"/>
                <w:b/>
                <w:color w:val="auto"/>
                <w:kern w:val="2"/>
                <w:sz w:val="20"/>
                <w:szCs w:val="20"/>
                <w:highlight w:val="none"/>
                <w:lang w:val="en-US" w:eastAsia="zh-CN"/>
              </w:rPr>
              <w:t>型号</w:t>
            </w:r>
          </w:p>
        </w:tc>
        <w:tc>
          <w:tcPr>
            <w:tcW w:w="844" w:type="dxa"/>
            <w:vMerge w:val="restart"/>
            <w:tcBorders>
              <w:top w:val="single" w:color="auto" w:sz="4" w:space="0"/>
              <w:left w:val="nil"/>
              <w:bottom w:val="nil"/>
              <w:right w:val="single" w:color="auto" w:sz="4" w:space="0"/>
            </w:tcBorders>
            <w:vAlign w:val="center"/>
          </w:tcPr>
          <w:p w14:paraId="204901F0">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r>
              <w:rPr>
                <w:rFonts w:hint="default" w:ascii="Times New Roman" w:hAnsi="Times New Roman" w:eastAsia="仿宋" w:cs="Times New Roman"/>
                <w:b/>
                <w:color w:val="auto"/>
                <w:kern w:val="2"/>
                <w:sz w:val="20"/>
                <w:szCs w:val="20"/>
                <w:highlight w:val="none"/>
                <w:lang w:val="en-US" w:eastAsia="zh-CN"/>
              </w:rPr>
              <w:t>数量</w:t>
            </w:r>
          </w:p>
        </w:tc>
        <w:tc>
          <w:tcPr>
            <w:tcW w:w="4453" w:type="dxa"/>
            <w:gridSpan w:val="3"/>
            <w:tcBorders>
              <w:top w:val="single" w:color="auto" w:sz="4" w:space="0"/>
              <w:left w:val="nil"/>
              <w:bottom w:val="single" w:color="auto" w:sz="4" w:space="0"/>
              <w:right w:val="single" w:color="auto" w:sz="4" w:space="0"/>
            </w:tcBorders>
            <w:vAlign w:val="center"/>
          </w:tcPr>
          <w:p w14:paraId="780A46ED">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r>
              <w:rPr>
                <w:rFonts w:hint="default" w:ascii="Times New Roman" w:hAnsi="Times New Roman" w:eastAsia="仿宋" w:cs="Times New Roman"/>
                <w:b/>
                <w:color w:val="auto"/>
                <w:kern w:val="2"/>
                <w:sz w:val="20"/>
                <w:szCs w:val="20"/>
                <w:highlight w:val="none"/>
                <w:lang w:val="en-US" w:eastAsia="zh-CN"/>
              </w:rPr>
              <w:t>制造商情况</w:t>
            </w:r>
          </w:p>
        </w:tc>
      </w:tr>
      <w:tr w14:paraId="697C06F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67" w:hRule="atLeast"/>
        </w:trPr>
        <w:tc>
          <w:tcPr>
            <w:tcW w:w="509" w:type="dxa"/>
            <w:vMerge w:val="continue"/>
            <w:tcBorders>
              <w:top w:val="nil"/>
              <w:left w:val="single" w:color="auto" w:sz="4" w:space="0"/>
              <w:bottom w:val="nil"/>
              <w:right w:val="single" w:color="auto" w:sz="4" w:space="0"/>
            </w:tcBorders>
            <w:vAlign w:val="center"/>
          </w:tcPr>
          <w:p w14:paraId="15DB2EE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71" w:type="dxa"/>
            <w:vMerge w:val="continue"/>
            <w:tcBorders>
              <w:top w:val="single" w:color="auto" w:sz="4" w:space="0"/>
              <w:left w:val="nil"/>
              <w:bottom w:val="nil"/>
              <w:right w:val="single" w:color="auto" w:sz="4" w:space="0"/>
            </w:tcBorders>
            <w:vAlign w:val="center"/>
          </w:tcPr>
          <w:p w14:paraId="0BB8724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71" w:type="dxa"/>
            <w:vMerge w:val="continue"/>
            <w:tcBorders>
              <w:top w:val="single" w:color="auto" w:sz="4" w:space="0"/>
              <w:left w:val="nil"/>
              <w:bottom w:val="nil"/>
              <w:right w:val="single" w:color="auto" w:sz="4" w:space="0"/>
            </w:tcBorders>
            <w:vAlign w:val="center"/>
          </w:tcPr>
          <w:p w14:paraId="4D53016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922" w:type="dxa"/>
            <w:vMerge w:val="continue"/>
            <w:tcBorders>
              <w:left w:val="nil"/>
              <w:bottom w:val="nil"/>
              <w:right w:val="single" w:color="auto" w:sz="4" w:space="0"/>
            </w:tcBorders>
            <w:vAlign w:val="center"/>
          </w:tcPr>
          <w:p w14:paraId="52CA2FB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956" w:type="dxa"/>
            <w:vMerge w:val="continue"/>
            <w:tcBorders>
              <w:top w:val="single" w:color="auto" w:sz="4" w:space="0"/>
              <w:left w:val="nil"/>
              <w:bottom w:val="nil"/>
              <w:right w:val="single" w:color="auto" w:sz="4" w:space="0"/>
            </w:tcBorders>
            <w:vAlign w:val="center"/>
          </w:tcPr>
          <w:p w14:paraId="6C5388A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844" w:type="dxa"/>
            <w:vMerge w:val="continue"/>
            <w:tcBorders>
              <w:top w:val="single" w:color="auto" w:sz="4" w:space="0"/>
              <w:left w:val="nil"/>
              <w:bottom w:val="nil"/>
              <w:right w:val="single" w:color="auto" w:sz="4" w:space="0"/>
            </w:tcBorders>
            <w:vAlign w:val="center"/>
          </w:tcPr>
          <w:p w14:paraId="3B4BD5DD">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53" w:type="dxa"/>
            <w:tcBorders>
              <w:top w:val="single" w:color="auto" w:sz="4" w:space="0"/>
              <w:left w:val="nil"/>
              <w:bottom w:val="nil"/>
              <w:right w:val="single" w:color="auto" w:sz="4" w:space="0"/>
            </w:tcBorders>
            <w:vAlign w:val="center"/>
          </w:tcPr>
          <w:p w14:paraId="4D3695AD">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r>
              <w:rPr>
                <w:rFonts w:hint="default" w:ascii="Times New Roman" w:hAnsi="Times New Roman" w:eastAsia="仿宋" w:cs="Times New Roman"/>
                <w:b/>
                <w:color w:val="auto"/>
                <w:kern w:val="2"/>
                <w:sz w:val="20"/>
                <w:szCs w:val="20"/>
                <w:highlight w:val="none"/>
                <w:lang w:val="en-US" w:eastAsia="zh-CN"/>
              </w:rPr>
              <w:t>是否中小企业</w:t>
            </w:r>
          </w:p>
        </w:tc>
        <w:tc>
          <w:tcPr>
            <w:tcW w:w="1560" w:type="dxa"/>
            <w:tcBorders>
              <w:top w:val="single" w:color="auto" w:sz="4" w:space="0"/>
              <w:left w:val="nil"/>
              <w:bottom w:val="nil"/>
              <w:right w:val="single" w:color="auto" w:sz="4" w:space="0"/>
            </w:tcBorders>
            <w:vAlign w:val="center"/>
          </w:tcPr>
          <w:p w14:paraId="72CA87EE">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r>
              <w:rPr>
                <w:rFonts w:hint="default" w:ascii="Times New Roman" w:hAnsi="Times New Roman" w:eastAsia="仿宋" w:cs="Times New Roman"/>
                <w:b/>
                <w:color w:val="auto"/>
                <w:kern w:val="2"/>
                <w:sz w:val="20"/>
                <w:szCs w:val="20"/>
                <w:highlight w:val="none"/>
                <w:lang w:val="en-US" w:eastAsia="zh-CN"/>
              </w:rPr>
              <w:t>企业全称</w:t>
            </w:r>
          </w:p>
        </w:tc>
        <w:tc>
          <w:tcPr>
            <w:tcW w:w="1440" w:type="dxa"/>
            <w:tcBorders>
              <w:top w:val="single" w:color="auto" w:sz="4" w:space="0"/>
              <w:left w:val="nil"/>
              <w:bottom w:val="nil"/>
              <w:right w:val="single" w:color="auto" w:sz="4" w:space="0"/>
            </w:tcBorders>
            <w:vAlign w:val="center"/>
          </w:tcPr>
          <w:p w14:paraId="6ECF7602">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r>
              <w:rPr>
                <w:rFonts w:hint="default" w:ascii="Times New Roman" w:hAnsi="Times New Roman" w:eastAsia="仿宋" w:cs="Times New Roman"/>
                <w:b/>
                <w:color w:val="auto"/>
                <w:kern w:val="2"/>
                <w:sz w:val="20"/>
                <w:szCs w:val="20"/>
                <w:highlight w:val="none"/>
                <w:lang w:val="en-US" w:eastAsia="zh-CN"/>
              </w:rPr>
              <w:t>中小企业商号或注册商标</w:t>
            </w:r>
          </w:p>
        </w:tc>
      </w:tr>
      <w:tr w14:paraId="5BEDCB0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33" w:hRule="atLeast"/>
        </w:trPr>
        <w:tc>
          <w:tcPr>
            <w:tcW w:w="509" w:type="dxa"/>
            <w:tcBorders>
              <w:top w:val="single" w:color="auto" w:sz="4" w:space="0"/>
              <w:left w:val="single" w:color="auto" w:sz="4" w:space="0"/>
              <w:bottom w:val="single" w:color="auto" w:sz="4" w:space="0"/>
              <w:right w:val="single" w:color="auto" w:sz="4" w:space="0"/>
            </w:tcBorders>
            <w:vAlign w:val="center"/>
          </w:tcPr>
          <w:p w14:paraId="062C88BE">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r>
              <w:rPr>
                <w:rFonts w:hint="default" w:ascii="Times New Roman" w:hAnsi="Times New Roman" w:eastAsia="仿宋" w:cs="Times New Roman"/>
                <w:b/>
                <w:color w:val="auto"/>
                <w:kern w:val="2"/>
                <w:sz w:val="20"/>
                <w:szCs w:val="20"/>
                <w:highlight w:val="none"/>
                <w:lang w:val="en-US" w:eastAsia="zh-CN"/>
              </w:rPr>
              <w:t>…</w:t>
            </w:r>
          </w:p>
        </w:tc>
        <w:tc>
          <w:tcPr>
            <w:tcW w:w="771" w:type="dxa"/>
            <w:tcBorders>
              <w:top w:val="single" w:color="auto" w:sz="4" w:space="0"/>
              <w:left w:val="nil"/>
              <w:bottom w:val="single" w:color="auto" w:sz="4" w:space="0"/>
              <w:right w:val="single" w:color="auto" w:sz="4" w:space="0"/>
            </w:tcBorders>
            <w:vAlign w:val="center"/>
          </w:tcPr>
          <w:p w14:paraId="1654ADF3">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p>
        </w:tc>
        <w:tc>
          <w:tcPr>
            <w:tcW w:w="771" w:type="dxa"/>
            <w:tcBorders>
              <w:top w:val="single" w:color="auto" w:sz="4" w:space="0"/>
              <w:left w:val="nil"/>
              <w:bottom w:val="single" w:color="auto" w:sz="4" w:space="0"/>
              <w:right w:val="single" w:color="auto" w:sz="4" w:space="0"/>
            </w:tcBorders>
            <w:vAlign w:val="center"/>
          </w:tcPr>
          <w:p w14:paraId="3AABE0F6">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p>
        </w:tc>
        <w:tc>
          <w:tcPr>
            <w:tcW w:w="922" w:type="dxa"/>
            <w:tcBorders>
              <w:top w:val="single" w:color="auto" w:sz="4" w:space="0"/>
              <w:left w:val="nil"/>
              <w:bottom w:val="single" w:color="auto" w:sz="4" w:space="0"/>
              <w:right w:val="single" w:color="auto" w:sz="4" w:space="0"/>
            </w:tcBorders>
            <w:vAlign w:val="center"/>
          </w:tcPr>
          <w:p w14:paraId="455BED8F">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p>
        </w:tc>
        <w:tc>
          <w:tcPr>
            <w:tcW w:w="956" w:type="dxa"/>
            <w:tcBorders>
              <w:top w:val="single" w:color="auto" w:sz="4" w:space="0"/>
              <w:left w:val="nil"/>
              <w:bottom w:val="single" w:color="auto" w:sz="4" w:space="0"/>
              <w:right w:val="single" w:color="auto" w:sz="4" w:space="0"/>
            </w:tcBorders>
            <w:vAlign w:val="center"/>
          </w:tcPr>
          <w:p w14:paraId="1F6CB0A9">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p>
        </w:tc>
        <w:tc>
          <w:tcPr>
            <w:tcW w:w="844" w:type="dxa"/>
            <w:tcBorders>
              <w:top w:val="single" w:color="auto" w:sz="4" w:space="0"/>
              <w:left w:val="nil"/>
              <w:bottom w:val="single" w:color="auto" w:sz="4" w:space="0"/>
              <w:right w:val="single" w:color="auto" w:sz="4" w:space="0"/>
            </w:tcBorders>
            <w:vAlign w:val="center"/>
          </w:tcPr>
          <w:p w14:paraId="3D27F57C">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p>
        </w:tc>
        <w:tc>
          <w:tcPr>
            <w:tcW w:w="1453" w:type="dxa"/>
            <w:tcBorders>
              <w:top w:val="single" w:color="auto" w:sz="4" w:space="0"/>
              <w:left w:val="nil"/>
              <w:bottom w:val="single" w:color="auto" w:sz="4" w:space="0"/>
              <w:right w:val="single" w:color="auto" w:sz="4" w:space="0"/>
            </w:tcBorders>
            <w:vAlign w:val="center"/>
          </w:tcPr>
          <w:p w14:paraId="33A6871D">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p>
        </w:tc>
        <w:tc>
          <w:tcPr>
            <w:tcW w:w="1560" w:type="dxa"/>
            <w:tcBorders>
              <w:top w:val="single" w:color="auto" w:sz="4" w:space="0"/>
              <w:left w:val="nil"/>
              <w:bottom w:val="single" w:color="auto" w:sz="4" w:space="0"/>
              <w:right w:val="single" w:color="auto" w:sz="4" w:space="0"/>
            </w:tcBorders>
            <w:vAlign w:val="center"/>
          </w:tcPr>
          <w:p w14:paraId="29AD7BD1">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p>
        </w:tc>
        <w:tc>
          <w:tcPr>
            <w:tcW w:w="1440" w:type="dxa"/>
            <w:tcBorders>
              <w:top w:val="single" w:color="auto" w:sz="4" w:space="0"/>
              <w:left w:val="nil"/>
              <w:bottom w:val="single" w:color="auto" w:sz="4" w:space="0"/>
              <w:right w:val="single" w:color="auto" w:sz="4" w:space="0"/>
            </w:tcBorders>
            <w:vAlign w:val="center"/>
          </w:tcPr>
          <w:p w14:paraId="25AAA538">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p>
        </w:tc>
      </w:tr>
      <w:tr w14:paraId="385FA0B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33" w:hRule="atLeast"/>
        </w:trPr>
        <w:tc>
          <w:tcPr>
            <w:tcW w:w="509" w:type="dxa"/>
            <w:tcBorders>
              <w:top w:val="single" w:color="auto" w:sz="4" w:space="0"/>
              <w:left w:val="single" w:color="auto" w:sz="4" w:space="0"/>
              <w:bottom w:val="single" w:color="auto" w:sz="4" w:space="0"/>
              <w:right w:val="single" w:color="auto" w:sz="4" w:space="0"/>
            </w:tcBorders>
            <w:vAlign w:val="center"/>
          </w:tcPr>
          <w:p w14:paraId="53D04711">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kern w:val="2"/>
                <w:sz w:val="20"/>
                <w:szCs w:val="20"/>
                <w:highlight w:val="none"/>
                <w:lang w:val="en-US" w:eastAsia="zh-CN"/>
              </w:rPr>
            </w:pPr>
          </w:p>
        </w:tc>
        <w:tc>
          <w:tcPr>
            <w:tcW w:w="771" w:type="dxa"/>
            <w:tcBorders>
              <w:top w:val="single" w:color="auto" w:sz="4" w:space="0"/>
              <w:left w:val="nil"/>
              <w:bottom w:val="single" w:color="auto" w:sz="4" w:space="0"/>
              <w:right w:val="single" w:color="auto" w:sz="4" w:space="0"/>
            </w:tcBorders>
            <w:vAlign w:val="center"/>
          </w:tcPr>
          <w:p w14:paraId="3C4E1C74">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p>
        </w:tc>
        <w:tc>
          <w:tcPr>
            <w:tcW w:w="771" w:type="dxa"/>
            <w:tcBorders>
              <w:top w:val="single" w:color="auto" w:sz="4" w:space="0"/>
              <w:left w:val="nil"/>
              <w:bottom w:val="single" w:color="auto" w:sz="4" w:space="0"/>
              <w:right w:val="single" w:color="auto" w:sz="4" w:space="0"/>
            </w:tcBorders>
            <w:vAlign w:val="center"/>
          </w:tcPr>
          <w:p w14:paraId="08173366">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p>
        </w:tc>
        <w:tc>
          <w:tcPr>
            <w:tcW w:w="922" w:type="dxa"/>
            <w:tcBorders>
              <w:top w:val="single" w:color="auto" w:sz="4" w:space="0"/>
              <w:left w:val="nil"/>
              <w:bottom w:val="single" w:color="auto" w:sz="4" w:space="0"/>
              <w:right w:val="single" w:color="auto" w:sz="4" w:space="0"/>
            </w:tcBorders>
            <w:vAlign w:val="center"/>
          </w:tcPr>
          <w:p w14:paraId="6C851EC0">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p>
        </w:tc>
        <w:tc>
          <w:tcPr>
            <w:tcW w:w="956" w:type="dxa"/>
            <w:tcBorders>
              <w:top w:val="single" w:color="auto" w:sz="4" w:space="0"/>
              <w:left w:val="nil"/>
              <w:bottom w:val="single" w:color="auto" w:sz="4" w:space="0"/>
              <w:right w:val="single" w:color="auto" w:sz="4" w:space="0"/>
            </w:tcBorders>
            <w:vAlign w:val="center"/>
          </w:tcPr>
          <w:p w14:paraId="58A1E6A6">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p>
        </w:tc>
        <w:tc>
          <w:tcPr>
            <w:tcW w:w="844" w:type="dxa"/>
            <w:tcBorders>
              <w:top w:val="single" w:color="auto" w:sz="4" w:space="0"/>
              <w:left w:val="nil"/>
              <w:bottom w:val="single" w:color="auto" w:sz="4" w:space="0"/>
              <w:right w:val="single" w:color="auto" w:sz="4" w:space="0"/>
            </w:tcBorders>
            <w:vAlign w:val="center"/>
          </w:tcPr>
          <w:p w14:paraId="7430C778">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p>
        </w:tc>
        <w:tc>
          <w:tcPr>
            <w:tcW w:w="1453" w:type="dxa"/>
            <w:tcBorders>
              <w:top w:val="single" w:color="auto" w:sz="4" w:space="0"/>
              <w:left w:val="nil"/>
              <w:bottom w:val="single" w:color="auto" w:sz="4" w:space="0"/>
              <w:right w:val="single" w:color="auto" w:sz="4" w:space="0"/>
            </w:tcBorders>
            <w:vAlign w:val="center"/>
          </w:tcPr>
          <w:p w14:paraId="6E396407">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p>
        </w:tc>
        <w:tc>
          <w:tcPr>
            <w:tcW w:w="1560" w:type="dxa"/>
            <w:tcBorders>
              <w:top w:val="single" w:color="auto" w:sz="4" w:space="0"/>
              <w:left w:val="nil"/>
              <w:bottom w:val="single" w:color="auto" w:sz="4" w:space="0"/>
              <w:right w:val="single" w:color="auto" w:sz="4" w:space="0"/>
            </w:tcBorders>
            <w:vAlign w:val="center"/>
          </w:tcPr>
          <w:p w14:paraId="04F7A04B">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p>
        </w:tc>
        <w:tc>
          <w:tcPr>
            <w:tcW w:w="1440" w:type="dxa"/>
            <w:tcBorders>
              <w:top w:val="single" w:color="auto" w:sz="4" w:space="0"/>
              <w:left w:val="nil"/>
              <w:bottom w:val="single" w:color="auto" w:sz="4" w:space="0"/>
              <w:right w:val="single" w:color="auto" w:sz="4" w:space="0"/>
            </w:tcBorders>
            <w:vAlign w:val="center"/>
          </w:tcPr>
          <w:p w14:paraId="014C6F52">
            <w:pPr>
              <w:keepNext w:val="0"/>
              <w:keepLines w:val="0"/>
              <w:widowControl w:val="0"/>
              <w:suppressLineNumbers w:val="0"/>
              <w:snapToGrid w:val="0"/>
              <w:spacing w:before="0" w:beforeAutospacing="0" w:after="0" w:afterAutospacing="0" w:line="400" w:lineRule="exact"/>
              <w:ind w:left="0" w:right="0"/>
              <w:jc w:val="center"/>
              <w:rPr>
                <w:rFonts w:hint="default" w:ascii="Times New Roman" w:hAnsi="Times New Roman" w:eastAsia="仿宋" w:cs="Times New Roman"/>
                <w:b/>
                <w:color w:val="auto"/>
                <w:sz w:val="20"/>
                <w:szCs w:val="20"/>
                <w:highlight w:val="none"/>
                <w:lang w:val="en-US"/>
              </w:rPr>
            </w:pPr>
          </w:p>
        </w:tc>
      </w:tr>
    </w:tbl>
    <w:p w14:paraId="45BCF03C">
      <w:pPr>
        <w:pStyle w:val="35"/>
        <w:rPr>
          <w:color w:val="auto"/>
          <w:highlight w:val="none"/>
        </w:rPr>
      </w:pPr>
    </w:p>
    <w:p w14:paraId="5D0B8F1A">
      <w:pPr>
        <w:snapToGrid w:val="0"/>
        <w:spacing w:before="120" w:beforeLines="50" w:after="120" w:afterLines="50" w:line="440" w:lineRule="exact"/>
        <w:jc w:val="center"/>
        <w:rPr>
          <w:rFonts w:hint="eastAsia" w:ascii="方正小标宋简体" w:hAnsi="Times New Roman" w:eastAsia="方正小标宋简体"/>
          <w:bCs/>
          <w:color w:val="auto"/>
          <w:sz w:val="32"/>
          <w:szCs w:val="32"/>
          <w:highlight w:val="none"/>
        </w:rPr>
      </w:pPr>
    </w:p>
    <w:p w14:paraId="49353903">
      <w:pPr>
        <w:snapToGrid w:val="0"/>
        <w:spacing w:before="50" w:after="50"/>
        <w:rPr>
          <w:rFonts w:ascii="仿宋" w:hAnsi="仿宋" w:eastAsia="仿宋"/>
          <w:color w:val="auto"/>
          <w:spacing w:val="20"/>
          <w:sz w:val="30"/>
          <w:szCs w:val="30"/>
          <w:highlight w:val="none"/>
        </w:rPr>
      </w:pPr>
      <w:r>
        <w:rPr>
          <w:rFonts w:hint="eastAsia" w:ascii="Times New Roman" w:hAnsi="Times New Roman" w:eastAsia="仿宋_GB2312"/>
          <w:color w:val="auto"/>
          <w:spacing w:val="20"/>
          <w:sz w:val="30"/>
          <w:szCs w:val="30"/>
          <w:highlight w:val="none"/>
          <w:lang w:eastAsia="zh-CN"/>
        </w:rPr>
        <w:t>授权代表</w:t>
      </w:r>
      <w:r>
        <w:rPr>
          <w:rFonts w:hint="eastAsia" w:ascii="Times New Roman" w:hAnsi="Times New Roman" w:eastAsia="仿宋_GB2312"/>
          <w:color w:val="auto"/>
          <w:spacing w:val="20"/>
          <w:sz w:val="30"/>
          <w:szCs w:val="30"/>
          <w:highlight w:val="none"/>
        </w:rPr>
        <w:t>签名：</w:t>
      </w:r>
      <w:r>
        <w:rPr>
          <w:rFonts w:hint="eastAsia" w:ascii="Times New Roman" w:hAnsi="Times New Roman" w:eastAsia="仿宋_GB2312"/>
          <w:color w:val="auto"/>
          <w:spacing w:val="20"/>
          <w:sz w:val="30"/>
          <w:szCs w:val="30"/>
          <w:highlight w:val="none"/>
          <w:u w:val="single"/>
        </w:rPr>
        <w:t xml:space="preserve">        </w:t>
      </w:r>
      <w:r>
        <w:rPr>
          <w:rFonts w:hint="eastAsia" w:ascii="Times New Roman" w:hAnsi="Times New Roman" w:eastAsia="仿宋_GB2312"/>
          <w:color w:val="auto"/>
          <w:spacing w:val="20"/>
          <w:sz w:val="30"/>
          <w:szCs w:val="30"/>
          <w:highlight w:val="none"/>
        </w:rPr>
        <w:t xml:space="preserve">        </w:t>
      </w:r>
      <w:r>
        <w:rPr>
          <w:rFonts w:hint="eastAsia" w:ascii="Times New Roman" w:hAnsi="Times New Roman" w:eastAsia="仿宋_GB2312"/>
          <w:color w:val="auto"/>
          <w:sz w:val="30"/>
          <w:szCs w:val="30"/>
          <w:highlight w:val="none"/>
        </w:rPr>
        <w:t>日 期：</w:t>
      </w:r>
      <w:r>
        <w:rPr>
          <w:rFonts w:hint="eastAsia" w:ascii="Times New Roman" w:hAnsi="Times New Roman" w:eastAsia="仿宋_GB2312"/>
          <w:color w:val="auto"/>
          <w:sz w:val="30"/>
          <w:szCs w:val="30"/>
          <w:highlight w:val="none"/>
          <w:u w:val="single"/>
        </w:rPr>
        <w:t xml:space="preserve"> </w:t>
      </w:r>
      <w:r>
        <w:rPr>
          <w:rFonts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rPr>
        <w:t>年</w:t>
      </w:r>
      <w:r>
        <w:rPr>
          <w:rFonts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rPr>
        <w:t xml:space="preserve">月 </w:t>
      </w:r>
      <w:r>
        <w:rPr>
          <w:rFonts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rPr>
        <w:t>日</w:t>
      </w:r>
    </w:p>
    <w:p w14:paraId="5C92DFC1">
      <w:pPr>
        <w:pStyle w:val="4"/>
        <w:pageBreakBefore/>
        <w:spacing w:line="480" w:lineRule="exact"/>
        <w:rPr>
          <w:rFonts w:ascii="Times New Roman" w:hAnsi="Times New Roman" w:eastAsia="仿宋_GB2312"/>
          <w:color w:val="auto"/>
          <w:sz w:val="30"/>
          <w:szCs w:val="30"/>
          <w:highlight w:val="none"/>
        </w:rPr>
      </w:pPr>
      <w:r>
        <w:rPr>
          <w:rFonts w:hint="eastAsia" w:ascii="Times New Roman" w:hAnsi="Times New Roman" w:eastAsia="仿宋_GB2312"/>
          <w:b/>
          <w:bCs/>
          <w:color w:val="auto"/>
          <w:sz w:val="30"/>
          <w:szCs w:val="30"/>
          <w:highlight w:val="none"/>
        </w:rPr>
        <w:t>附件12</w:t>
      </w:r>
    </w:p>
    <w:p w14:paraId="15414778">
      <w:pPr>
        <w:snapToGrid w:val="0"/>
        <w:spacing w:before="120" w:beforeLines="50" w:after="120" w:afterLines="50" w:line="440" w:lineRule="exact"/>
        <w:jc w:val="center"/>
        <w:rPr>
          <w:rFonts w:ascii="方正小标宋简体" w:hAnsi="Times New Roman" w:eastAsia="方正小标宋简体"/>
          <w:bCs/>
          <w:color w:val="auto"/>
          <w:sz w:val="32"/>
          <w:szCs w:val="32"/>
          <w:highlight w:val="none"/>
        </w:rPr>
      </w:pPr>
      <w:r>
        <w:rPr>
          <w:rFonts w:hint="eastAsia" w:ascii="方正小标宋简体" w:hAnsi="Times New Roman" w:eastAsia="方正小标宋简体"/>
          <w:bCs/>
          <w:color w:val="auto"/>
          <w:sz w:val="32"/>
          <w:szCs w:val="32"/>
          <w:highlight w:val="none"/>
        </w:rPr>
        <w:t>技 术 响 应 表</w:t>
      </w:r>
    </w:p>
    <w:p w14:paraId="6BEFCD31">
      <w:pPr>
        <w:snapToGrid w:val="0"/>
        <w:spacing w:line="440" w:lineRule="exact"/>
        <w:jc w:val="center"/>
        <w:rPr>
          <w:rFonts w:ascii="Times New Roman" w:hAnsi="Times New Roman" w:eastAsia="仿宋_GB2312"/>
          <w:b/>
          <w:color w:val="auto"/>
          <w:sz w:val="36"/>
          <w:szCs w:val="36"/>
          <w:highlight w:val="none"/>
        </w:rPr>
      </w:pPr>
    </w:p>
    <w:p w14:paraId="72680DD8">
      <w:pPr>
        <w:pStyle w:val="10"/>
        <w:snapToGrid w:val="0"/>
        <w:ind w:firstLine="600" w:firstLineChars="200"/>
        <w:rPr>
          <w:rFonts w:ascii="Times New Roman" w:hAnsi="Times New Roman" w:eastAsia="仿宋_GB2312"/>
          <w:color w:val="auto"/>
          <w:sz w:val="30"/>
          <w:szCs w:val="30"/>
          <w:highlight w:val="none"/>
          <w:u w:val="single"/>
        </w:rPr>
      </w:pPr>
      <w:r>
        <w:rPr>
          <w:rFonts w:hint="eastAsia" w:ascii="Times New Roman" w:hAnsi="Times New Roman" w:eastAsia="仿宋_GB2312"/>
          <w:color w:val="auto"/>
          <w:sz w:val="30"/>
          <w:szCs w:val="30"/>
          <w:highlight w:val="none"/>
        </w:rPr>
        <w:t>单位全称（公章）：</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 xml:space="preserve">            标项：</w:t>
      </w:r>
      <w:r>
        <w:rPr>
          <w:rFonts w:hint="eastAsia" w:ascii="Times New Roman" w:hAnsi="Times New Roman" w:eastAsia="仿宋_GB2312"/>
          <w:color w:val="auto"/>
          <w:sz w:val="30"/>
          <w:szCs w:val="30"/>
          <w:highlight w:val="none"/>
          <w:u w:val="single"/>
        </w:rPr>
        <w:t xml:space="preserve">       </w:t>
      </w:r>
    </w:p>
    <w:tbl>
      <w:tblPr>
        <w:tblStyle w:val="37"/>
        <w:tblW w:w="89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8"/>
        <w:gridCol w:w="2901"/>
        <w:gridCol w:w="2196"/>
        <w:gridCol w:w="2823"/>
      </w:tblGrid>
      <w:tr w14:paraId="15AA58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8"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14:paraId="2C9D4BB7">
            <w:pPr>
              <w:keepNext w:val="0"/>
              <w:keepLines w:val="0"/>
              <w:suppressLineNumbers w:val="0"/>
              <w:spacing w:before="0" w:beforeAutospacing="0" w:after="0" w:afterAutospacing="0"/>
              <w:ind w:left="0" w:right="0"/>
              <w:jc w:val="center"/>
              <w:rPr>
                <w:rFonts w:hint="default"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序号</w:t>
            </w:r>
          </w:p>
        </w:tc>
        <w:tc>
          <w:tcPr>
            <w:tcW w:w="2901" w:type="dxa"/>
            <w:tcBorders>
              <w:top w:val="single" w:color="auto" w:sz="4" w:space="0"/>
              <w:left w:val="single" w:color="auto" w:sz="4" w:space="0"/>
              <w:bottom w:val="single" w:color="auto" w:sz="4" w:space="0"/>
              <w:right w:val="single" w:color="auto" w:sz="4" w:space="0"/>
            </w:tcBorders>
            <w:noWrap w:val="0"/>
            <w:vAlign w:val="center"/>
          </w:tcPr>
          <w:p w14:paraId="10B3A821">
            <w:pPr>
              <w:keepNext w:val="0"/>
              <w:keepLines w:val="0"/>
              <w:suppressLineNumbers w:val="0"/>
              <w:spacing w:before="0" w:beforeAutospacing="0" w:after="0" w:afterAutospacing="0"/>
              <w:ind w:left="0" w:right="0"/>
              <w:jc w:val="center"/>
              <w:rPr>
                <w:rFonts w:hint="default"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招标文件要求</w:t>
            </w:r>
          </w:p>
        </w:tc>
        <w:tc>
          <w:tcPr>
            <w:tcW w:w="2196" w:type="dxa"/>
            <w:tcBorders>
              <w:top w:val="single" w:color="auto" w:sz="4" w:space="0"/>
              <w:left w:val="single" w:color="auto" w:sz="4" w:space="0"/>
              <w:bottom w:val="single" w:color="auto" w:sz="4" w:space="0"/>
              <w:right w:val="single" w:color="auto" w:sz="4" w:space="0"/>
            </w:tcBorders>
            <w:noWrap w:val="0"/>
            <w:vAlign w:val="center"/>
          </w:tcPr>
          <w:p w14:paraId="35B41368">
            <w:pPr>
              <w:keepNext w:val="0"/>
              <w:keepLines w:val="0"/>
              <w:suppressLineNumbers w:val="0"/>
              <w:spacing w:before="0" w:beforeAutospacing="0" w:after="0" w:afterAutospacing="0"/>
              <w:ind w:left="0" w:right="0"/>
              <w:jc w:val="center"/>
              <w:rPr>
                <w:rFonts w:hint="default"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投标文件响应</w:t>
            </w:r>
          </w:p>
        </w:tc>
        <w:tc>
          <w:tcPr>
            <w:tcW w:w="2823" w:type="dxa"/>
            <w:tcBorders>
              <w:top w:val="single" w:color="auto" w:sz="4" w:space="0"/>
              <w:left w:val="single" w:color="auto" w:sz="4" w:space="0"/>
              <w:bottom w:val="single" w:color="auto" w:sz="4" w:space="0"/>
              <w:right w:val="single" w:color="auto" w:sz="4" w:space="0"/>
            </w:tcBorders>
            <w:noWrap w:val="0"/>
            <w:vAlign w:val="center"/>
          </w:tcPr>
          <w:p w14:paraId="4D70933A">
            <w:pPr>
              <w:keepNext w:val="0"/>
              <w:keepLines w:val="0"/>
              <w:suppressLineNumbers w:val="0"/>
              <w:spacing w:before="0" w:beforeAutospacing="0" w:after="0" w:afterAutospacing="0"/>
              <w:ind w:left="0" w:right="0"/>
              <w:jc w:val="center"/>
              <w:rPr>
                <w:rFonts w:hint="default"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偏离情况</w:t>
            </w:r>
          </w:p>
        </w:tc>
      </w:tr>
      <w:tr w14:paraId="587A18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14:paraId="14288BDC">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c>
          <w:tcPr>
            <w:tcW w:w="2901" w:type="dxa"/>
            <w:tcBorders>
              <w:top w:val="single" w:color="auto" w:sz="4" w:space="0"/>
              <w:left w:val="single" w:color="auto" w:sz="4" w:space="0"/>
              <w:bottom w:val="single" w:color="auto" w:sz="4" w:space="0"/>
              <w:right w:val="single" w:color="auto" w:sz="4" w:space="0"/>
            </w:tcBorders>
            <w:noWrap w:val="0"/>
            <w:vAlign w:val="center"/>
          </w:tcPr>
          <w:p w14:paraId="3F65C876">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1BCBFDD6">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c>
          <w:tcPr>
            <w:tcW w:w="2823" w:type="dxa"/>
            <w:tcBorders>
              <w:top w:val="single" w:color="auto" w:sz="4" w:space="0"/>
              <w:left w:val="single" w:color="auto" w:sz="4" w:space="0"/>
              <w:bottom w:val="single" w:color="auto" w:sz="4" w:space="0"/>
              <w:right w:val="single" w:color="auto" w:sz="4" w:space="0"/>
            </w:tcBorders>
            <w:noWrap w:val="0"/>
            <w:vAlign w:val="top"/>
          </w:tcPr>
          <w:p w14:paraId="330DD91D">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r>
      <w:tr w14:paraId="53805C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14:paraId="241A655F">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c>
          <w:tcPr>
            <w:tcW w:w="2901" w:type="dxa"/>
            <w:tcBorders>
              <w:top w:val="single" w:color="auto" w:sz="4" w:space="0"/>
              <w:left w:val="single" w:color="auto" w:sz="4" w:space="0"/>
              <w:bottom w:val="single" w:color="auto" w:sz="4" w:space="0"/>
              <w:right w:val="single" w:color="auto" w:sz="4" w:space="0"/>
            </w:tcBorders>
            <w:noWrap w:val="0"/>
            <w:vAlign w:val="center"/>
          </w:tcPr>
          <w:p w14:paraId="22E6DCC4">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66A8C4A8">
            <w:pPr>
              <w:keepNext w:val="0"/>
              <w:keepLines w:val="0"/>
              <w:suppressLineNumbers w:val="0"/>
              <w:snapToGrid w:val="0"/>
              <w:spacing w:before="120" w:beforeLines="50" w:beforeAutospacing="0" w:after="120" w:afterLines="50" w:afterAutospacing="0" w:line="360" w:lineRule="auto"/>
              <w:ind w:left="0" w:right="0"/>
              <w:rPr>
                <w:rFonts w:hint="default" w:ascii="Times New Roman" w:hAnsi="Times New Roman" w:eastAsia="仿宋_GB2312"/>
                <w:color w:val="auto"/>
                <w:sz w:val="30"/>
                <w:szCs w:val="30"/>
                <w:highlight w:val="none"/>
              </w:rPr>
            </w:pPr>
          </w:p>
        </w:tc>
        <w:tc>
          <w:tcPr>
            <w:tcW w:w="2823" w:type="dxa"/>
            <w:tcBorders>
              <w:top w:val="single" w:color="auto" w:sz="4" w:space="0"/>
              <w:left w:val="single" w:color="auto" w:sz="4" w:space="0"/>
              <w:bottom w:val="single" w:color="auto" w:sz="4" w:space="0"/>
              <w:right w:val="single" w:color="auto" w:sz="4" w:space="0"/>
            </w:tcBorders>
            <w:noWrap w:val="0"/>
            <w:vAlign w:val="top"/>
          </w:tcPr>
          <w:p w14:paraId="3EFB1AA7">
            <w:pPr>
              <w:keepNext w:val="0"/>
              <w:keepLines w:val="0"/>
              <w:suppressLineNumbers w:val="0"/>
              <w:snapToGrid w:val="0"/>
              <w:spacing w:before="120" w:beforeLines="50" w:beforeAutospacing="0" w:after="120" w:afterLines="50" w:afterAutospacing="0" w:line="360" w:lineRule="auto"/>
              <w:ind w:left="0" w:right="0"/>
              <w:rPr>
                <w:rFonts w:hint="default" w:ascii="Times New Roman" w:hAnsi="Times New Roman" w:eastAsia="仿宋_GB2312"/>
                <w:color w:val="auto"/>
                <w:sz w:val="30"/>
                <w:szCs w:val="30"/>
                <w:highlight w:val="none"/>
              </w:rPr>
            </w:pPr>
          </w:p>
        </w:tc>
      </w:tr>
      <w:tr w14:paraId="3E9478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14:paraId="61716278">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c>
          <w:tcPr>
            <w:tcW w:w="2901" w:type="dxa"/>
            <w:tcBorders>
              <w:top w:val="single" w:color="auto" w:sz="4" w:space="0"/>
              <w:left w:val="single" w:color="auto" w:sz="4" w:space="0"/>
              <w:bottom w:val="single" w:color="auto" w:sz="4" w:space="0"/>
              <w:right w:val="single" w:color="auto" w:sz="4" w:space="0"/>
            </w:tcBorders>
            <w:noWrap w:val="0"/>
            <w:vAlign w:val="center"/>
          </w:tcPr>
          <w:p w14:paraId="635CF03A">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350B0888">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c>
          <w:tcPr>
            <w:tcW w:w="2823" w:type="dxa"/>
            <w:tcBorders>
              <w:top w:val="single" w:color="auto" w:sz="4" w:space="0"/>
              <w:left w:val="single" w:color="auto" w:sz="4" w:space="0"/>
              <w:bottom w:val="single" w:color="auto" w:sz="4" w:space="0"/>
              <w:right w:val="single" w:color="auto" w:sz="4" w:space="0"/>
            </w:tcBorders>
            <w:noWrap w:val="0"/>
            <w:vAlign w:val="top"/>
          </w:tcPr>
          <w:p w14:paraId="70E3BD3C">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r>
      <w:tr w14:paraId="74FF98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14:paraId="50E921AA">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c>
          <w:tcPr>
            <w:tcW w:w="2901" w:type="dxa"/>
            <w:tcBorders>
              <w:top w:val="single" w:color="auto" w:sz="4" w:space="0"/>
              <w:left w:val="single" w:color="auto" w:sz="4" w:space="0"/>
              <w:bottom w:val="single" w:color="auto" w:sz="4" w:space="0"/>
              <w:right w:val="single" w:color="auto" w:sz="4" w:space="0"/>
            </w:tcBorders>
            <w:noWrap w:val="0"/>
            <w:vAlign w:val="center"/>
          </w:tcPr>
          <w:p w14:paraId="296F2B9A">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5E0C5657">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c>
          <w:tcPr>
            <w:tcW w:w="2823" w:type="dxa"/>
            <w:tcBorders>
              <w:top w:val="single" w:color="auto" w:sz="4" w:space="0"/>
              <w:left w:val="single" w:color="auto" w:sz="4" w:space="0"/>
              <w:right w:val="single" w:color="auto" w:sz="4" w:space="0"/>
            </w:tcBorders>
            <w:noWrap w:val="0"/>
            <w:vAlign w:val="top"/>
          </w:tcPr>
          <w:p w14:paraId="3A87B69F">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r>
      <w:tr w14:paraId="3CE490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14:paraId="2A32A678">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c>
          <w:tcPr>
            <w:tcW w:w="2901" w:type="dxa"/>
            <w:tcBorders>
              <w:top w:val="single" w:color="auto" w:sz="4" w:space="0"/>
              <w:left w:val="single" w:color="auto" w:sz="4" w:space="0"/>
              <w:bottom w:val="single" w:color="auto" w:sz="4" w:space="0"/>
              <w:right w:val="single" w:color="auto" w:sz="4" w:space="0"/>
            </w:tcBorders>
            <w:noWrap w:val="0"/>
            <w:vAlign w:val="center"/>
          </w:tcPr>
          <w:p w14:paraId="493D7AAE">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2B79ACE0">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c>
          <w:tcPr>
            <w:tcW w:w="2823" w:type="dxa"/>
            <w:tcBorders>
              <w:top w:val="single" w:color="auto" w:sz="4" w:space="0"/>
              <w:left w:val="single" w:color="auto" w:sz="4" w:space="0"/>
              <w:bottom w:val="single" w:color="auto" w:sz="4" w:space="0"/>
              <w:right w:val="single" w:color="auto" w:sz="4" w:space="0"/>
            </w:tcBorders>
            <w:noWrap w:val="0"/>
            <w:vAlign w:val="top"/>
          </w:tcPr>
          <w:p w14:paraId="7B79C73D">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r>
      <w:tr w14:paraId="30D3CE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7"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14:paraId="50FA7B33">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c>
          <w:tcPr>
            <w:tcW w:w="2901" w:type="dxa"/>
            <w:tcBorders>
              <w:top w:val="single" w:color="auto" w:sz="4" w:space="0"/>
              <w:left w:val="single" w:color="auto" w:sz="4" w:space="0"/>
              <w:bottom w:val="single" w:color="auto" w:sz="4" w:space="0"/>
              <w:right w:val="single" w:color="auto" w:sz="4" w:space="0"/>
            </w:tcBorders>
            <w:noWrap w:val="0"/>
            <w:vAlign w:val="center"/>
          </w:tcPr>
          <w:p w14:paraId="655466B5">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5F62C8F0">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c>
          <w:tcPr>
            <w:tcW w:w="2823" w:type="dxa"/>
            <w:tcBorders>
              <w:top w:val="single" w:color="auto" w:sz="4" w:space="0"/>
              <w:left w:val="single" w:color="auto" w:sz="4" w:space="0"/>
              <w:right w:val="single" w:color="auto" w:sz="4" w:space="0"/>
            </w:tcBorders>
            <w:noWrap w:val="0"/>
            <w:vAlign w:val="top"/>
          </w:tcPr>
          <w:p w14:paraId="7CABA355">
            <w:pPr>
              <w:keepNext w:val="0"/>
              <w:keepLines w:val="0"/>
              <w:suppressLineNumbers w:val="0"/>
              <w:snapToGrid w:val="0"/>
              <w:spacing w:before="120" w:beforeLines="50" w:beforeAutospacing="0" w:after="120" w:afterLines="50" w:afterAutospacing="0" w:line="360" w:lineRule="auto"/>
              <w:ind w:left="0" w:right="0"/>
              <w:outlineLvl w:val="0"/>
              <w:rPr>
                <w:rFonts w:hint="default" w:ascii="Times New Roman" w:hAnsi="Times New Roman" w:eastAsia="仿宋_GB2312"/>
                <w:color w:val="auto"/>
                <w:sz w:val="30"/>
                <w:szCs w:val="30"/>
                <w:highlight w:val="none"/>
              </w:rPr>
            </w:pPr>
          </w:p>
        </w:tc>
      </w:tr>
    </w:tbl>
    <w:p w14:paraId="37CA2787">
      <w:pPr>
        <w:pStyle w:val="13"/>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注：投标人应根据响应情况对照招标文件要求在“偏离情况”栏注明“正偏离”、“负偏离”或“无偏离”。</w:t>
      </w:r>
    </w:p>
    <w:p w14:paraId="42B4D3B0">
      <w:pPr>
        <w:snapToGrid w:val="0"/>
        <w:spacing w:before="50" w:after="50"/>
        <w:rPr>
          <w:rFonts w:ascii="Times New Roman" w:hAnsi="Times New Roman" w:eastAsia="仿宋_GB2312"/>
          <w:color w:val="auto"/>
          <w:spacing w:val="20"/>
          <w:sz w:val="30"/>
          <w:szCs w:val="30"/>
          <w:highlight w:val="none"/>
        </w:rPr>
      </w:pPr>
    </w:p>
    <w:p w14:paraId="57EF046D">
      <w:pPr>
        <w:snapToGrid w:val="0"/>
        <w:spacing w:before="50" w:after="50"/>
        <w:rPr>
          <w:rFonts w:ascii="Times New Roman" w:hAnsi="Times New Roman" w:eastAsia="仿宋_GB2312"/>
          <w:color w:val="auto"/>
          <w:spacing w:val="20"/>
          <w:sz w:val="30"/>
          <w:szCs w:val="30"/>
          <w:highlight w:val="none"/>
        </w:rPr>
      </w:pPr>
    </w:p>
    <w:p w14:paraId="3170643D">
      <w:pPr>
        <w:snapToGrid w:val="0"/>
        <w:spacing w:before="50" w:after="50"/>
        <w:rPr>
          <w:rFonts w:ascii="Times New Roman" w:hAnsi="Times New Roman" w:eastAsia="仿宋_GB2312"/>
          <w:color w:val="auto"/>
          <w:spacing w:val="20"/>
          <w:sz w:val="30"/>
          <w:szCs w:val="30"/>
          <w:highlight w:val="none"/>
          <w:u w:val="none"/>
        </w:rPr>
      </w:pPr>
      <w:r>
        <w:rPr>
          <w:rFonts w:hint="eastAsia" w:ascii="Times New Roman" w:hAnsi="Times New Roman" w:eastAsia="仿宋_GB2312"/>
          <w:color w:val="auto"/>
          <w:spacing w:val="20"/>
          <w:sz w:val="30"/>
          <w:szCs w:val="30"/>
          <w:highlight w:val="none"/>
          <w:lang w:eastAsia="zh-CN"/>
        </w:rPr>
        <w:t>授权代表</w:t>
      </w:r>
      <w:r>
        <w:rPr>
          <w:rFonts w:hint="eastAsia" w:ascii="Times New Roman" w:hAnsi="Times New Roman" w:eastAsia="仿宋_GB2312"/>
          <w:color w:val="auto"/>
          <w:spacing w:val="20"/>
          <w:sz w:val="30"/>
          <w:szCs w:val="30"/>
          <w:highlight w:val="none"/>
        </w:rPr>
        <w:t>签名：</w:t>
      </w:r>
      <w:r>
        <w:rPr>
          <w:rFonts w:hint="eastAsia" w:ascii="Times New Roman" w:hAnsi="Times New Roman" w:eastAsia="仿宋_GB2312"/>
          <w:color w:val="auto"/>
          <w:spacing w:val="20"/>
          <w:sz w:val="30"/>
          <w:szCs w:val="30"/>
          <w:highlight w:val="none"/>
          <w:u w:val="single"/>
        </w:rPr>
        <w:t xml:space="preserve">        </w:t>
      </w:r>
      <w:r>
        <w:rPr>
          <w:rFonts w:hint="eastAsia" w:ascii="Times New Roman" w:hAnsi="Times New Roman" w:eastAsia="仿宋_GB2312"/>
          <w:color w:val="auto"/>
          <w:spacing w:val="20"/>
          <w:sz w:val="30"/>
          <w:szCs w:val="30"/>
          <w:highlight w:val="none"/>
        </w:rPr>
        <w:t xml:space="preserve">         </w:t>
      </w:r>
      <w:r>
        <w:rPr>
          <w:rFonts w:hint="eastAsia" w:ascii="Times New Roman" w:hAnsi="Times New Roman" w:eastAsia="仿宋_GB2312"/>
          <w:color w:val="auto"/>
          <w:sz w:val="30"/>
          <w:szCs w:val="30"/>
          <w:highlight w:val="none"/>
        </w:rPr>
        <w:t>日 期：</w:t>
      </w:r>
      <w:r>
        <w:rPr>
          <w:rFonts w:hint="eastAsia" w:ascii="Times New Roman" w:hAnsi="Times New Roman" w:eastAsia="仿宋_GB2312"/>
          <w:color w:val="auto"/>
          <w:sz w:val="30"/>
          <w:szCs w:val="30"/>
          <w:highlight w:val="none"/>
          <w:u w:val="none"/>
        </w:rPr>
        <w:t xml:space="preserve"> </w:t>
      </w:r>
      <w:r>
        <w:rPr>
          <w:rFonts w:ascii="Times New Roman" w:hAnsi="Times New Roman" w:eastAsia="仿宋_GB2312"/>
          <w:color w:val="auto"/>
          <w:sz w:val="30"/>
          <w:szCs w:val="30"/>
          <w:highlight w:val="none"/>
          <w:u w:val="none"/>
        </w:rPr>
        <w:t xml:space="preserve">  </w:t>
      </w:r>
      <w:r>
        <w:rPr>
          <w:rFonts w:hint="eastAsia" w:ascii="Times New Roman" w:hAnsi="Times New Roman" w:eastAsia="仿宋_GB2312"/>
          <w:color w:val="auto"/>
          <w:sz w:val="30"/>
          <w:szCs w:val="30"/>
          <w:highlight w:val="none"/>
          <w:u w:val="none"/>
        </w:rPr>
        <w:t>年</w:t>
      </w:r>
      <w:r>
        <w:rPr>
          <w:rFonts w:ascii="Times New Roman" w:hAnsi="Times New Roman" w:eastAsia="仿宋_GB2312"/>
          <w:color w:val="auto"/>
          <w:sz w:val="30"/>
          <w:szCs w:val="30"/>
          <w:highlight w:val="none"/>
          <w:u w:val="none"/>
        </w:rPr>
        <w:t xml:space="preserve">  </w:t>
      </w:r>
      <w:r>
        <w:rPr>
          <w:rFonts w:hint="eastAsia" w:ascii="Times New Roman" w:hAnsi="Times New Roman" w:eastAsia="仿宋_GB2312"/>
          <w:color w:val="auto"/>
          <w:sz w:val="30"/>
          <w:szCs w:val="30"/>
          <w:highlight w:val="none"/>
          <w:u w:val="none"/>
        </w:rPr>
        <w:t xml:space="preserve">月 </w:t>
      </w:r>
      <w:r>
        <w:rPr>
          <w:rFonts w:ascii="Times New Roman" w:hAnsi="Times New Roman" w:eastAsia="仿宋_GB2312"/>
          <w:color w:val="auto"/>
          <w:sz w:val="30"/>
          <w:szCs w:val="30"/>
          <w:highlight w:val="none"/>
          <w:u w:val="none"/>
        </w:rPr>
        <w:t xml:space="preserve"> </w:t>
      </w:r>
      <w:r>
        <w:rPr>
          <w:rFonts w:hint="eastAsia" w:ascii="Times New Roman" w:hAnsi="Times New Roman" w:eastAsia="仿宋_GB2312"/>
          <w:color w:val="auto"/>
          <w:sz w:val="30"/>
          <w:szCs w:val="30"/>
          <w:highlight w:val="none"/>
          <w:u w:val="none"/>
        </w:rPr>
        <w:t>日</w:t>
      </w:r>
    </w:p>
    <w:p w14:paraId="555548FA">
      <w:pPr>
        <w:snapToGrid w:val="0"/>
        <w:spacing w:before="50" w:after="50"/>
        <w:rPr>
          <w:rFonts w:ascii="Times New Roman" w:hAnsi="Times New Roman" w:eastAsia="仿宋_GB2312"/>
          <w:color w:val="auto"/>
          <w:spacing w:val="20"/>
          <w:sz w:val="30"/>
          <w:szCs w:val="30"/>
          <w:highlight w:val="none"/>
          <w:u w:val="single"/>
        </w:rPr>
      </w:pPr>
    </w:p>
    <w:p w14:paraId="5BD0F4A5">
      <w:pPr>
        <w:snapToGrid w:val="0"/>
        <w:spacing w:before="50" w:after="50"/>
        <w:rPr>
          <w:rFonts w:ascii="Times New Roman" w:hAnsi="Times New Roman" w:eastAsia="仿宋_GB2312"/>
          <w:color w:val="auto"/>
          <w:spacing w:val="20"/>
          <w:sz w:val="30"/>
          <w:szCs w:val="30"/>
          <w:highlight w:val="none"/>
          <w:u w:val="single"/>
        </w:rPr>
      </w:pPr>
    </w:p>
    <w:p w14:paraId="54EF71B1">
      <w:pPr>
        <w:snapToGrid w:val="0"/>
        <w:spacing w:before="50" w:after="50"/>
        <w:rPr>
          <w:rFonts w:ascii="Times New Roman" w:hAnsi="Times New Roman" w:eastAsia="仿宋_GB2312"/>
          <w:color w:val="auto"/>
          <w:spacing w:val="20"/>
          <w:sz w:val="30"/>
          <w:szCs w:val="30"/>
          <w:highlight w:val="none"/>
          <w:u w:val="single"/>
        </w:rPr>
      </w:pPr>
    </w:p>
    <w:p w14:paraId="05829DED">
      <w:pPr>
        <w:pStyle w:val="4"/>
        <w:pageBreakBefore/>
        <w:spacing w:before="0" w:after="0" w:line="480" w:lineRule="exac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附件</w:t>
      </w:r>
      <w:r>
        <w:rPr>
          <w:rFonts w:ascii="Times New Roman" w:hAnsi="Times New Roman" w:eastAsia="仿宋_GB2312"/>
          <w:color w:val="auto"/>
          <w:sz w:val="30"/>
          <w:szCs w:val="30"/>
          <w:highlight w:val="none"/>
        </w:rPr>
        <w:t>13</w:t>
      </w:r>
    </w:p>
    <w:p w14:paraId="431FE903">
      <w:pPr>
        <w:snapToGrid w:val="0"/>
        <w:spacing w:before="120" w:beforeLines="50" w:after="120" w:afterLines="50" w:line="440" w:lineRule="exact"/>
        <w:jc w:val="center"/>
        <w:rPr>
          <w:rFonts w:ascii="Times New Roman" w:hAnsi="Times New Roman" w:eastAsia="仿宋_GB2312"/>
          <w:b/>
          <w:color w:val="auto"/>
          <w:sz w:val="36"/>
          <w:szCs w:val="36"/>
          <w:highlight w:val="none"/>
        </w:rPr>
      </w:pPr>
      <w:r>
        <w:rPr>
          <w:rFonts w:hint="eastAsia" w:ascii="方正小标宋简体" w:hAnsi="Times New Roman" w:eastAsia="方正小标宋简体"/>
          <w:bCs/>
          <w:color w:val="auto"/>
          <w:sz w:val="32"/>
          <w:szCs w:val="32"/>
          <w:highlight w:val="none"/>
        </w:rPr>
        <w:t>项目实施人员（主要从业人员及其技术资格）一览表</w:t>
      </w:r>
    </w:p>
    <w:p w14:paraId="462394BF">
      <w:pPr>
        <w:snapToGrid w:val="0"/>
        <w:spacing w:line="440" w:lineRule="exact"/>
        <w:jc w:val="center"/>
        <w:rPr>
          <w:rFonts w:ascii="Times New Roman" w:hAnsi="Times New Roman" w:eastAsia="仿宋_GB2312"/>
          <w:b/>
          <w:color w:val="auto"/>
          <w:sz w:val="36"/>
          <w:szCs w:val="36"/>
          <w:highlight w:val="none"/>
        </w:rPr>
      </w:pPr>
    </w:p>
    <w:p w14:paraId="28E35E36">
      <w:pPr>
        <w:pStyle w:val="10"/>
        <w:snapToGrid w:val="0"/>
        <w:rPr>
          <w:rFonts w:ascii="Times New Roman" w:hAnsi="Times New Roman" w:eastAsia="仿宋_GB2312"/>
          <w:color w:val="auto"/>
          <w:sz w:val="30"/>
          <w:szCs w:val="30"/>
          <w:highlight w:val="none"/>
          <w:u w:val="single"/>
        </w:rPr>
      </w:pPr>
      <w:r>
        <w:rPr>
          <w:rFonts w:hint="eastAsia" w:ascii="Times New Roman" w:hAnsi="Times New Roman" w:eastAsia="仿宋_GB2312"/>
          <w:color w:val="auto"/>
          <w:sz w:val="30"/>
          <w:szCs w:val="30"/>
          <w:highlight w:val="none"/>
        </w:rPr>
        <w:t>单位全称（公章）：</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 xml:space="preserve">              标项：</w:t>
      </w:r>
      <w:r>
        <w:rPr>
          <w:rFonts w:hint="eastAsia" w:ascii="Times New Roman" w:hAnsi="Times New Roman" w:eastAsia="仿宋_GB2312"/>
          <w:color w:val="auto"/>
          <w:sz w:val="30"/>
          <w:szCs w:val="30"/>
          <w:highlight w:val="none"/>
          <w:u w:val="single"/>
        </w:rPr>
        <w:t xml:space="preserve">       </w:t>
      </w:r>
    </w:p>
    <w:tbl>
      <w:tblPr>
        <w:tblStyle w:val="37"/>
        <w:tblW w:w="962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67"/>
        <w:gridCol w:w="1367"/>
        <w:gridCol w:w="1654"/>
        <w:gridCol w:w="1306"/>
        <w:gridCol w:w="2240"/>
        <w:gridCol w:w="1690"/>
      </w:tblGrid>
      <w:tr w14:paraId="7B089F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noWrap w:val="0"/>
            <w:vAlign w:val="center"/>
          </w:tcPr>
          <w:p w14:paraId="4ACE7C1B">
            <w:pPr>
              <w:keepNext w:val="0"/>
              <w:keepLines w:val="0"/>
              <w:suppressLineNumbers w:val="0"/>
              <w:snapToGrid w:val="0"/>
              <w:spacing w:before="120" w:beforeLines="50" w:beforeAutospacing="0" w:after="50" w:afterAutospacing="0" w:line="460" w:lineRule="exact"/>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姓名</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40D4D475">
            <w:pPr>
              <w:keepNext w:val="0"/>
              <w:keepLines w:val="0"/>
              <w:suppressLineNumbers w:val="0"/>
              <w:snapToGrid w:val="0"/>
              <w:spacing w:before="120" w:beforeLines="50" w:beforeAutospacing="0" w:after="50" w:afterAutospacing="0" w:line="460" w:lineRule="exact"/>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职务</w:t>
            </w:r>
          </w:p>
        </w:tc>
        <w:tc>
          <w:tcPr>
            <w:tcW w:w="1654" w:type="dxa"/>
            <w:tcBorders>
              <w:top w:val="single" w:color="auto" w:sz="4" w:space="0"/>
              <w:left w:val="single" w:color="auto" w:sz="4" w:space="0"/>
              <w:bottom w:val="single" w:color="auto" w:sz="4" w:space="0"/>
              <w:right w:val="single" w:color="auto" w:sz="4" w:space="0"/>
            </w:tcBorders>
            <w:noWrap w:val="0"/>
            <w:vAlign w:val="center"/>
          </w:tcPr>
          <w:p w14:paraId="64D315EA">
            <w:pPr>
              <w:keepNext w:val="0"/>
              <w:keepLines w:val="0"/>
              <w:suppressLineNumbers w:val="0"/>
              <w:snapToGrid w:val="0"/>
              <w:spacing w:before="120" w:beforeLines="50" w:beforeAutospacing="0" w:after="50" w:afterAutospacing="0" w:line="460" w:lineRule="exact"/>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专业技</w:t>
            </w:r>
          </w:p>
          <w:p w14:paraId="3743A1C1">
            <w:pPr>
              <w:keepNext w:val="0"/>
              <w:keepLines w:val="0"/>
              <w:suppressLineNumbers w:val="0"/>
              <w:snapToGrid w:val="0"/>
              <w:spacing w:before="120" w:beforeLines="50" w:beforeAutospacing="0" w:after="50" w:afterAutospacing="0" w:line="460" w:lineRule="exact"/>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术资格</w:t>
            </w:r>
          </w:p>
        </w:tc>
        <w:tc>
          <w:tcPr>
            <w:tcW w:w="1306" w:type="dxa"/>
            <w:tcBorders>
              <w:top w:val="single" w:color="auto" w:sz="4" w:space="0"/>
              <w:left w:val="single" w:color="auto" w:sz="4" w:space="0"/>
              <w:bottom w:val="single" w:color="auto" w:sz="4" w:space="0"/>
              <w:right w:val="single" w:color="auto" w:sz="4" w:space="0"/>
            </w:tcBorders>
            <w:noWrap w:val="0"/>
            <w:vAlign w:val="center"/>
          </w:tcPr>
          <w:p w14:paraId="1421B528">
            <w:pPr>
              <w:keepNext w:val="0"/>
              <w:keepLines w:val="0"/>
              <w:suppressLineNumbers w:val="0"/>
              <w:snapToGrid w:val="0"/>
              <w:spacing w:before="120" w:beforeLines="50" w:beforeAutospacing="0" w:after="50" w:afterAutospacing="0" w:line="460" w:lineRule="exact"/>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证书</w:t>
            </w:r>
          </w:p>
          <w:p w14:paraId="6C188782">
            <w:pPr>
              <w:keepNext w:val="0"/>
              <w:keepLines w:val="0"/>
              <w:suppressLineNumbers w:val="0"/>
              <w:snapToGrid w:val="0"/>
              <w:spacing w:before="120" w:beforeLines="50" w:beforeAutospacing="0" w:after="50" w:afterAutospacing="0" w:line="460" w:lineRule="exact"/>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编号</w:t>
            </w:r>
          </w:p>
        </w:tc>
        <w:tc>
          <w:tcPr>
            <w:tcW w:w="2240" w:type="dxa"/>
            <w:tcBorders>
              <w:top w:val="single" w:color="auto" w:sz="4" w:space="0"/>
              <w:left w:val="single" w:color="auto" w:sz="4" w:space="0"/>
              <w:bottom w:val="single" w:color="auto" w:sz="4" w:space="0"/>
              <w:right w:val="single" w:color="auto" w:sz="4" w:space="0"/>
            </w:tcBorders>
            <w:noWrap w:val="0"/>
            <w:vAlign w:val="center"/>
          </w:tcPr>
          <w:p w14:paraId="7BC0A5F9">
            <w:pPr>
              <w:keepNext w:val="0"/>
              <w:keepLines w:val="0"/>
              <w:suppressLineNumbers w:val="0"/>
              <w:snapToGrid w:val="0"/>
              <w:spacing w:before="120" w:beforeLines="50" w:beforeAutospacing="0" w:after="50" w:afterAutospacing="0" w:line="460" w:lineRule="exact"/>
              <w:ind w:left="0" w:right="0"/>
              <w:jc w:val="center"/>
              <w:rPr>
                <w:rFonts w:hint="default" w:ascii="Times New Roman" w:hAnsi="Times New Roman" w:eastAsia="楷体_GB2312"/>
                <w:b/>
                <w:bCs/>
                <w:color w:val="auto"/>
                <w:sz w:val="28"/>
                <w:szCs w:val="28"/>
                <w:highlight w:val="none"/>
              </w:rPr>
            </w:pPr>
            <w:r>
              <w:rPr>
                <w:rFonts w:hint="eastAsia" w:ascii="Times New Roman" w:hAnsi="Times New Roman" w:eastAsia="楷体_GB2312"/>
                <w:b/>
                <w:bCs/>
                <w:color w:val="auto"/>
                <w:sz w:val="28"/>
                <w:szCs w:val="28"/>
                <w:highlight w:val="none"/>
              </w:rPr>
              <w:t>参加本单位工作时间</w:t>
            </w:r>
          </w:p>
        </w:tc>
        <w:tc>
          <w:tcPr>
            <w:tcW w:w="1690" w:type="dxa"/>
            <w:tcBorders>
              <w:top w:val="single" w:color="auto" w:sz="4" w:space="0"/>
              <w:left w:val="single" w:color="auto" w:sz="4" w:space="0"/>
              <w:bottom w:val="single" w:color="auto" w:sz="4" w:space="0"/>
              <w:right w:val="single" w:color="auto" w:sz="4" w:space="0"/>
            </w:tcBorders>
            <w:noWrap w:val="0"/>
            <w:vAlign w:val="center"/>
          </w:tcPr>
          <w:p w14:paraId="3FD86CEE">
            <w:pPr>
              <w:keepNext w:val="0"/>
              <w:keepLines w:val="0"/>
              <w:suppressLineNumbers w:val="0"/>
              <w:snapToGrid w:val="0"/>
              <w:spacing w:before="120" w:beforeLines="50" w:beforeAutospacing="0" w:after="50" w:afterAutospacing="0" w:line="460" w:lineRule="exact"/>
              <w:ind w:left="0" w:right="0"/>
              <w:jc w:val="center"/>
              <w:rPr>
                <w:rFonts w:hint="default" w:ascii="Times New Roman" w:hAnsi="Times New Roman" w:eastAsia="楷体_GB2312"/>
                <w:b/>
                <w:bCs/>
                <w:color w:val="auto"/>
                <w:sz w:val="28"/>
                <w:szCs w:val="28"/>
                <w:highlight w:val="none"/>
              </w:rPr>
            </w:pPr>
            <w:r>
              <w:rPr>
                <w:rFonts w:hint="eastAsia" w:ascii="Times New Roman" w:hAnsi="Times New Roman" w:eastAsia="楷体_GB2312"/>
                <w:b/>
                <w:bCs/>
                <w:color w:val="auto"/>
                <w:sz w:val="28"/>
                <w:szCs w:val="28"/>
                <w:highlight w:val="none"/>
              </w:rPr>
              <w:t>劳动合</w:t>
            </w:r>
          </w:p>
          <w:p w14:paraId="65AFB626">
            <w:pPr>
              <w:keepNext w:val="0"/>
              <w:keepLines w:val="0"/>
              <w:suppressLineNumbers w:val="0"/>
              <w:snapToGrid w:val="0"/>
              <w:spacing w:before="120" w:beforeLines="50" w:beforeAutospacing="0" w:after="50" w:afterAutospacing="0" w:line="460" w:lineRule="exact"/>
              <w:ind w:left="0" w:right="0"/>
              <w:jc w:val="center"/>
              <w:rPr>
                <w:rFonts w:hint="default" w:ascii="Times New Roman" w:hAnsi="Times New Roman" w:eastAsia="楷体_GB2312"/>
                <w:b/>
                <w:bCs/>
                <w:color w:val="auto"/>
                <w:sz w:val="28"/>
                <w:szCs w:val="28"/>
                <w:highlight w:val="none"/>
              </w:rPr>
            </w:pPr>
            <w:r>
              <w:rPr>
                <w:rFonts w:hint="eastAsia" w:ascii="Times New Roman" w:hAnsi="Times New Roman" w:eastAsia="楷体_GB2312"/>
                <w:b/>
                <w:bCs/>
                <w:color w:val="auto"/>
                <w:sz w:val="28"/>
                <w:szCs w:val="28"/>
                <w:highlight w:val="none"/>
              </w:rPr>
              <w:t>同编号</w:t>
            </w:r>
          </w:p>
        </w:tc>
      </w:tr>
      <w:tr w14:paraId="5F2503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noWrap w:val="0"/>
            <w:vAlign w:val="top"/>
          </w:tcPr>
          <w:p w14:paraId="4C584559">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367" w:type="dxa"/>
            <w:tcBorders>
              <w:top w:val="single" w:color="auto" w:sz="4" w:space="0"/>
              <w:left w:val="single" w:color="auto" w:sz="4" w:space="0"/>
              <w:bottom w:val="single" w:color="auto" w:sz="4" w:space="0"/>
              <w:right w:val="single" w:color="auto" w:sz="4" w:space="0"/>
            </w:tcBorders>
            <w:noWrap w:val="0"/>
            <w:vAlign w:val="top"/>
          </w:tcPr>
          <w:p w14:paraId="3B665C69">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top"/>
          </w:tcPr>
          <w:p w14:paraId="42C3E285">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306" w:type="dxa"/>
            <w:tcBorders>
              <w:top w:val="single" w:color="auto" w:sz="4" w:space="0"/>
              <w:left w:val="single" w:color="auto" w:sz="4" w:space="0"/>
              <w:bottom w:val="single" w:color="auto" w:sz="4" w:space="0"/>
              <w:right w:val="single" w:color="auto" w:sz="4" w:space="0"/>
            </w:tcBorders>
            <w:noWrap w:val="0"/>
            <w:vAlign w:val="top"/>
          </w:tcPr>
          <w:p w14:paraId="053259B6">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18621EC0">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53DD9B01">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r>
      <w:tr w14:paraId="76B1A3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noWrap w:val="0"/>
            <w:vAlign w:val="top"/>
          </w:tcPr>
          <w:p w14:paraId="43C6FB43">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367" w:type="dxa"/>
            <w:tcBorders>
              <w:top w:val="single" w:color="auto" w:sz="4" w:space="0"/>
              <w:left w:val="single" w:color="auto" w:sz="4" w:space="0"/>
              <w:bottom w:val="single" w:color="auto" w:sz="4" w:space="0"/>
              <w:right w:val="single" w:color="auto" w:sz="4" w:space="0"/>
            </w:tcBorders>
            <w:noWrap w:val="0"/>
            <w:vAlign w:val="top"/>
          </w:tcPr>
          <w:p w14:paraId="0205260C">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top"/>
          </w:tcPr>
          <w:p w14:paraId="5CA7EF1A">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306" w:type="dxa"/>
            <w:tcBorders>
              <w:top w:val="single" w:color="auto" w:sz="4" w:space="0"/>
              <w:left w:val="single" w:color="auto" w:sz="4" w:space="0"/>
              <w:bottom w:val="single" w:color="auto" w:sz="4" w:space="0"/>
              <w:right w:val="single" w:color="auto" w:sz="4" w:space="0"/>
            </w:tcBorders>
            <w:noWrap w:val="0"/>
            <w:vAlign w:val="top"/>
          </w:tcPr>
          <w:p w14:paraId="5D6C436F">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4726BEF8">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7276AC5F">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r>
      <w:tr w14:paraId="08851E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noWrap w:val="0"/>
            <w:vAlign w:val="top"/>
          </w:tcPr>
          <w:p w14:paraId="4E09C567">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367" w:type="dxa"/>
            <w:tcBorders>
              <w:top w:val="single" w:color="auto" w:sz="4" w:space="0"/>
              <w:left w:val="single" w:color="auto" w:sz="4" w:space="0"/>
              <w:bottom w:val="single" w:color="auto" w:sz="4" w:space="0"/>
              <w:right w:val="single" w:color="auto" w:sz="4" w:space="0"/>
            </w:tcBorders>
            <w:noWrap w:val="0"/>
            <w:vAlign w:val="top"/>
          </w:tcPr>
          <w:p w14:paraId="099F397D">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top"/>
          </w:tcPr>
          <w:p w14:paraId="0913BB7A">
            <w:pPr>
              <w:pStyle w:val="20"/>
              <w:keepNext w:val="0"/>
              <w:keepLines w:val="0"/>
              <w:suppressLineNumbers w:val="0"/>
              <w:snapToGrid w:val="0"/>
              <w:spacing w:before="120" w:beforeLines="50" w:beforeAutospacing="0" w:after="50" w:afterAutospacing="0" w:line="460" w:lineRule="exact"/>
              <w:ind w:left="5250" w:right="0"/>
              <w:rPr>
                <w:rFonts w:hint="default"/>
                <w:color w:val="auto"/>
                <w:sz w:val="28"/>
                <w:szCs w:val="28"/>
                <w:highlight w:val="none"/>
              </w:rPr>
            </w:pPr>
          </w:p>
        </w:tc>
        <w:tc>
          <w:tcPr>
            <w:tcW w:w="1306" w:type="dxa"/>
            <w:tcBorders>
              <w:top w:val="single" w:color="auto" w:sz="4" w:space="0"/>
              <w:left w:val="single" w:color="auto" w:sz="4" w:space="0"/>
              <w:bottom w:val="single" w:color="auto" w:sz="4" w:space="0"/>
              <w:right w:val="single" w:color="auto" w:sz="4" w:space="0"/>
            </w:tcBorders>
            <w:noWrap w:val="0"/>
            <w:vAlign w:val="top"/>
          </w:tcPr>
          <w:p w14:paraId="11A5A017">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43FA5939">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7424926A">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r>
      <w:tr w14:paraId="281039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noWrap w:val="0"/>
            <w:vAlign w:val="top"/>
          </w:tcPr>
          <w:p w14:paraId="437ABC27">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367" w:type="dxa"/>
            <w:tcBorders>
              <w:top w:val="single" w:color="auto" w:sz="4" w:space="0"/>
              <w:left w:val="single" w:color="auto" w:sz="4" w:space="0"/>
              <w:bottom w:val="single" w:color="auto" w:sz="4" w:space="0"/>
              <w:right w:val="single" w:color="auto" w:sz="4" w:space="0"/>
            </w:tcBorders>
            <w:noWrap w:val="0"/>
            <w:vAlign w:val="top"/>
          </w:tcPr>
          <w:p w14:paraId="06297EAE">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top"/>
          </w:tcPr>
          <w:p w14:paraId="3F350175">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306" w:type="dxa"/>
            <w:tcBorders>
              <w:top w:val="single" w:color="auto" w:sz="4" w:space="0"/>
              <w:left w:val="single" w:color="auto" w:sz="4" w:space="0"/>
              <w:bottom w:val="single" w:color="auto" w:sz="4" w:space="0"/>
              <w:right w:val="single" w:color="auto" w:sz="4" w:space="0"/>
            </w:tcBorders>
            <w:noWrap w:val="0"/>
            <w:vAlign w:val="top"/>
          </w:tcPr>
          <w:p w14:paraId="3132946E">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68A7085B">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47792382">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r>
      <w:tr w14:paraId="5719C0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noWrap w:val="0"/>
            <w:vAlign w:val="top"/>
          </w:tcPr>
          <w:p w14:paraId="71CFDF00">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367" w:type="dxa"/>
            <w:tcBorders>
              <w:top w:val="single" w:color="auto" w:sz="4" w:space="0"/>
              <w:left w:val="single" w:color="auto" w:sz="4" w:space="0"/>
              <w:bottom w:val="single" w:color="auto" w:sz="4" w:space="0"/>
              <w:right w:val="single" w:color="auto" w:sz="4" w:space="0"/>
            </w:tcBorders>
            <w:noWrap w:val="0"/>
            <w:vAlign w:val="top"/>
          </w:tcPr>
          <w:p w14:paraId="3527E107">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top"/>
          </w:tcPr>
          <w:p w14:paraId="5BF84973">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306" w:type="dxa"/>
            <w:tcBorders>
              <w:top w:val="single" w:color="auto" w:sz="4" w:space="0"/>
              <w:left w:val="single" w:color="auto" w:sz="4" w:space="0"/>
              <w:bottom w:val="single" w:color="auto" w:sz="4" w:space="0"/>
              <w:right w:val="single" w:color="auto" w:sz="4" w:space="0"/>
            </w:tcBorders>
            <w:noWrap w:val="0"/>
            <w:vAlign w:val="top"/>
          </w:tcPr>
          <w:p w14:paraId="11FCEBE9">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3AD92A40">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37D5CFC9">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r>
      <w:tr w14:paraId="7B7FD1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noWrap w:val="0"/>
            <w:vAlign w:val="top"/>
          </w:tcPr>
          <w:p w14:paraId="3A91C8CA">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367" w:type="dxa"/>
            <w:tcBorders>
              <w:top w:val="single" w:color="auto" w:sz="4" w:space="0"/>
              <w:left w:val="single" w:color="auto" w:sz="4" w:space="0"/>
              <w:bottom w:val="single" w:color="auto" w:sz="4" w:space="0"/>
              <w:right w:val="single" w:color="auto" w:sz="4" w:space="0"/>
            </w:tcBorders>
            <w:noWrap w:val="0"/>
            <w:vAlign w:val="top"/>
          </w:tcPr>
          <w:p w14:paraId="02938536">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top"/>
          </w:tcPr>
          <w:p w14:paraId="14100714">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306" w:type="dxa"/>
            <w:tcBorders>
              <w:top w:val="single" w:color="auto" w:sz="4" w:space="0"/>
              <w:left w:val="single" w:color="auto" w:sz="4" w:space="0"/>
              <w:bottom w:val="single" w:color="auto" w:sz="4" w:space="0"/>
              <w:right w:val="single" w:color="auto" w:sz="4" w:space="0"/>
            </w:tcBorders>
            <w:noWrap w:val="0"/>
            <w:vAlign w:val="top"/>
          </w:tcPr>
          <w:p w14:paraId="67DE92BA">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4AE7AFE8">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539B9428">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r>
      <w:tr w14:paraId="20DE7B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noWrap w:val="0"/>
            <w:vAlign w:val="top"/>
          </w:tcPr>
          <w:p w14:paraId="588585C7">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367" w:type="dxa"/>
            <w:tcBorders>
              <w:top w:val="single" w:color="auto" w:sz="4" w:space="0"/>
              <w:left w:val="single" w:color="auto" w:sz="4" w:space="0"/>
              <w:bottom w:val="single" w:color="auto" w:sz="4" w:space="0"/>
              <w:right w:val="single" w:color="auto" w:sz="4" w:space="0"/>
            </w:tcBorders>
            <w:noWrap w:val="0"/>
            <w:vAlign w:val="top"/>
          </w:tcPr>
          <w:p w14:paraId="4BEF93E3">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top"/>
          </w:tcPr>
          <w:p w14:paraId="61706ED4">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306" w:type="dxa"/>
            <w:tcBorders>
              <w:top w:val="single" w:color="auto" w:sz="4" w:space="0"/>
              <w:left w:val="single" w:color="auto" w:sz="4" w:space="0"/>
              <w:bottom w:val="single" w:color="auto" w:sz="4" w:space="0"/>
              <w:right w:val="single" w:color="auto" w:sz="4" w:space="0"/>
            </w:tcBorders>
            <w:noWrap w:val="0"/>
            <w:vAlign w:val="top"/>
          </w:tcPr>
          <w:p w14:paraId="175722AE">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5CF7E778">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438555B6">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r>
      <w:tr w14:paraId="32BC16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1367" w:type="dxa"/>
            <w:tcBorders>
              <w:top w:val="single" w:color="auto" w:sz="4" w:space="0"/>
              <w:left w:val="single" w:color="auto" w:sz="4" w:space="0"/>
              <w:bottom w:val="single" w:color="auto" w:sz="4" w:space="0"/>
              <w:right w:val="single" w:color="auto" w:sz="4" w:space="0"/>
            </w:tcBorders>
            <w:noWrap w:val="0"/>
            <w:vAlign w:val="top"/>
          </w:tcPr>
          <w:p w14:paraId="35B58894">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367" w:type="dxa"/>
            <w:tcBorders>
              <w:top w:val="single" w:color="auto" w:sz="4" w:space="0"/>
              <w:left w:val="single" w:color="auto" w:sz="4" w:space="0"/>
              <w:bottom w:val="single" w:color="auto" w:sz="4" w:space="0"/>
              <w:right w:val="single" w:color="auto" w:sz="4" w:space="0"/>
            </w:tcBorders>
            <w:noWrap w:val="0"/>
            <w:vAlign w:val="top"/>
          </w:tcPr>
          <w:p w14:paraId="3373125C">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top"/>
          </w:tcPr>
          <w:p w14:paraId="21566FB1">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306" w:type="dxa"/>
            <w:tcBorders>
              <w:top w:val="single" w:color="auto" w:sz="4" w:space="0"/>
              <w:left w:val="single" w:color="auto" w:sz="4" w:space="0"/>
              <w:bottom w:val="single" w:color="auto" w:sz="4" w:space="0"/>
              <w:right w:val="single" w:color="auto" w:sz="4" w:space="0"/>
            </w:tcBorders>
            <w:noWrap w:val="0"/>
            <w:vAlign w:val="top"/>
          </w:tcPr>
          <w:p w14:paraId="7746997D">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5C857270">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44633B6B">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r>
      <w:tr w14:paraId="27E00E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noWrap w:val="0"/>
            <w:vAlign w:val="top"/>
          </w:tcPr>
          <w:p w14:paraId="0656EFDD">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367" w:type="dxa"/>
            <w:tcBorders>
              <w:top w:val="single" w:color="auto" w:sz="4" w:space="0"/>
              <w:left w:val="single" w:color="auto" w:sz="4" w:space="0"/>
              <w:bottom w:val="single" w:color="auto" w:sz="4" w:space="0"/>
              <w:right w:val="single" w:color="auto" w:sz="4" w:space="0"/>
            </w:tcBorders>
            <w:noWrap w:val="0"/>
            <w:vAlign w:val="top"/>
          </w:tcPr>
          <w:p w14:paraId="283742FB">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top"/>
          </w:tcPr>
          <w:p w14:paraId="537798CC">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306" w:type="dxa"/>
            <w:tcBorders>
              <w:top w:val="single" w:color="auto" w:sz="4" w:space="0"/>
              <w:left w:val="single" w:color="auto" w:sz="4" w:space="0"/>
              <w:bottom w:val="single" w:color="auto" w:sz="4" w:space="0"/>
              <w:right w:val="single" w:color="auto" w:sz="4" w:space="0"/>
            </w:tcBorders>
            <w:noWrap w:val="0"/>
            <w:vAlign w:val="top"/>
          </w:tcPr>
          <w:p w14:paraId="3F89451E">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5B1AEDD7">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63493FDC">
            <w:pPr>
              <w:keepNext w:val="0"/>
              <w:keepLines w:val="0"/>
              <w:suppressLineNumbers w:val="0"/>
              <w:snapToGrid w:val="0"/>
              <w:spacing w:before="120" w:beforeLines="50" w:beforeAutospacing="0" w:after="50" w:afterAutospacing="0" w:line="460" w:lineRule="exact"/>
              <w:ind w:left="0" w:right="0"/>
              <w:rPr>
                <w:rFonts w:hint="default" w:ascii="Times New Roman" w:hAnsi="Times New Roman" w:eastAsia="楷体_GB2312"/>
                <w:color w:val="auto"/>
                <w:sz w:val="28"/>
                <w:szCs w:val="28"/>
                <w:highlight w:val="none"/>
              </w:rPr>
            </w:pPr>
          </w:p>
        </w:tc>
      </w:tr>
    </w:tbl>
    <w:p w14:paraId="2371B0EA">
      <w:pPr>
        <w:snapToGrid w:val="0"/>
        <w:spacing w:before="50" w:after="120" w:afterLines="50" w:line="460" w:lineRule="exact"/>
        <w:jc w:val="lef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说明：1.在填写时，如本表格不适合投标人的实际情况，可根据本表格式自行划表填写。</w:t>
      </w:r>
    </w:p>
    <w:p w14:paraId="4DFEA490">
      <w:pPr>
        <w:snapToGrid w:val="0"/>
        <w:spacing w:before="50" w:after="120" w:afterLines="50" w:line="460" w:lineRule="exact"/>
        <w:jc w:val="lef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 xml:space="preserve">      2.需附人员（特别是各标项采购需求中明确需要的人员）简历及学历、职称等证书复印件及社保缴纳证明。</w:t>
      </w:r>
    </w:p>
    <w:p w14:paraId="68F02212">
      <w:pPr>
        <w:snapToGrid w:val="0"/>
        <w:spacing w:before="50" w:after="50" w:line="460" w:lineRule="exact"/>
        <w:rPr>
          <w:rFonts w:ascii="Times New Roman" w:hAnsi="Times New Roman" w:eastAsia="仿宋_GB2312"/>
          <w:color w:val="auto"/>
          <w:spacing w:val="20"/>
          <w:sz w:val="30"/>
          <w:szCs w:val="30"/>
          <w:highlight w:val="none"/>
        </w:rPr>
      </w:pPr>
    </w:p>
    <w:p w14:paraId="34FE72AF">
      <w:pPr>
        <w:snapToGrid w:val="0"/>
        <w:spacing w:before="50" w:after="50" w:line="460" w:lineRule="exact"/>
        <w:rPr>
          <w:rFonts w:ascii="Times New Roman" w:hAnsi="Times New Roman" w:eastAsia="仿宋_GB2312"/>
          <w:color w:val="auto"/>
          <w:spacing w:val="20"/>
          <w:sz w:val="30"/>
          <w:szCs w:val="30"/>
          <w:highlight w:val="none"/>
        </w:rPr>
      </w:pPr>
    </w:p>
    <w:p w14:paraId="223ADC26">
      <w:pPr>
        <w:snapToGrid w:val="0"/>
        <w:spacing w:before="50" w:after="50" w:line="460" w:lineRule="exact"/>
        <w:rPr>
          <w:rFonts w:ascii="Times New Roman" w:hAnsi="Times New Roman" w:eastAsia="仿宋_GB2312"/>
          <w:color w:val="auto"/>
          <w:spacing w:val="20"/>
          <w:sz w:val="30"/>
          <w:szCs w:val="30"/>
          <w:highlight w:val="none"/>
          <w:u w:val="single"/>
        </w:rPr>
      </w:pPr>
      <w:r>
        <w:rPr>
          <w:rFonts w:hint="eastAsia" w:ascii="Times New Roman" w:hAnsi="Times New Roman" w:eastAsia="仿宋_GB2312"/>
          <w:color w:val="auto"/>
          <w:spacing w:val="20"/>
          <w:sz w:val="30"/>
          <w:szCs w:val="30"/>
          <w:highlight w:val="none"/>
          <w:lang w:eastAsia="zh-CN"/>
        </w:rPr>
        <w:t>授权代表</w:t>
      </w:r>
      <w:r>
        <w:rPr>
          <w:rFonts w:hint="eastAsia" w:ascii="Times New Roman" w:hAnsi="Times New Roman" w:eastAsia="仿宋_GB2312"/>
          <w:color w:val="auto"/>
          <w:spacing w:val="20"/>
          <w:sz w:val="30"/>
          <w:szCs w:val="30"/>
          <w:highlight w:val="none"/>
        </w:rPr>
        <w:t>签名：</w:t>
      </w:r>
      <w:r>
        <w:rPr>
          <w:rFonts w:hint="eastAsia" w:ascii="Times New Roman" w:hAnsi="Times New Roman" w:eastAsia="仿宋_GB2312"/>
          <w:color w:val="auto"/>
          <w:spacing w:val="20"/>
          <w:sz w:val="30"/>
          <w:szCs w:val="30"/>
          <w:highlight w:val="none"/>
          <w:u w:val="single"/>
        </w:rPr>
        <w:t xml:space="preserve">              </w:t>
      </w:r>
      <w:r>
        <w:rPr>
          <w:rFonts w:hint="eastAsia" w:ascii="Times New Roman" w:hAnsi="Times New Roman" w:eastAsia="仿宋_GB2312"/>
          <w:color w:val="auto"/>
          <w:spacing w:val="20"/>
          <w:sz w:val="30"/>
          <w:szCs w:val="30"/>
          <w:highlight w:val="none"/>
        </w:rPr>
        <w:t xml:space="preserve"> </w:t>
      </w:r>
      <w:r>
        <w:rPr>
          <w:rFonts w:ascii="Times New Roman" w:hAnsi="Times New Roman" w:eastAsia="仿宋_GB2312"/>
          <w:color w:val="auto"/>
          <w:spacing w:val="20"/>
          <w:sz w:val="30"/>
          <w:szCs w:val="30"/>
          <w:highlight w:val="none"/>
        </w:rPr>
        <w:t xml:space="preserve"> </w:t>
      </w:r>
      <w:r>
        <w:rPr>
          <w:rFonts w:hint="eastAsia" w:ascii="Times New Roman" w:hAnsi="Times New Roman" w:eastAsia="仿宋_GB2312"/>
          <w:color w:val="auto"/>
          <w:sz w:val="30"/>
          <w:szCs w:val="30"/>
          <w:highlight w:val="none"/>
        </w:rPr>
        <w:t>日 期：</w:t>
      </w:r>
      <w:r>
        <w:rPr>
          <w:rFonts w:hint="eastAsia" w:ascii="Times New Roman" w:hAnsi="Times New Roman" w:eastAsia="仿宋_GB2312"/>
          <w:color w:val="auto"/>
          <w:sz w:val="30"/>
          <w:szCs w:val="30"/>
          <w:highlight w:val="none"/>
          <w:u w:val="single"/>
        </w:rPr>
        <w:t xml:space="preserve"> </w:t>
      </w:r>
      <w:r>
        <w:rPr>
          <w:rFonts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rPr>
        <w:t>年</w:t>
      </w:r>
      <w:r>
        <w:rPr>
          <w:rFonts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rPr>
        <w:t xml:space="preserve">月 </w:t>
      </w:r>
      <w:r>
        <w:rPr>
          <w:rFonts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rPr>
        <w:t>日</w:t>
      </w:r>
    </w:p>
    <w:p w14:paraId="0AEFED3F">
      <w:pPr>
        <w:pStyle w:val="4"/>
        <w:pageBreakBefore/>
        <w:spacing w:before="0" w:after="0" w:line="480" w:lineRule="exac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附件</w:t>
      </w:r>
      <w:r>
        <w:rPr>
          <w:rFonts w:ascii="Times New Roman" w:hAnsi="Times New Roman" w:eastAsia="仿宋_GB2312"/>
          <w:color w:val="auto"/>
          <w:sz w:val="30"/>
          <w:szCs w:val="30"/>
          <w:highlight w:val="none"/>
        </w:rPr>
        <w:t>14</w:t>
      </w:r>
    </w:p>
    <w:p w14:paraId="17360CAF">
      <w:pPr>
        <w:snapToGrid w:val="0"/>
        <w:spacing w:before="120" w:beforeLines="50" w:after="120" w:afterLines="50" w:line="440" w:lineRule="exact"/>
        <w:jc w:val="center"/>
        <w:rPr>
          <w:rFonts w:ascii="方正小标宋简体" w:hAnsi="Times New Roman" w:eastAsia="方正小标宋简体"/>
          <w:bCs/>
          <w:color w:val="auto"/>
          <w:sz w:val="32"/>
          <w:szCs w:val="32"/>
          <w:highlight w:val="none"/>
        </w:rPr>
      </w:pPr>
      <w:r>
        <w:rPr>
          <w:rFonts w:hint="eastAsia" w:ascii="方正小标宋简体" w:hAnsi="Times New Roman" w:eastAsia="方正小标宋简体"/>
          <w:bCs/>
          <w:color w:val="auto"/>
          <w:sz w:val="32"/>
          <w:szCs w:val="32"/>
          <w:highlight w:val="none"/>
        </w:rPr>
        <w:t>投标人</w:t>
      </w:r>
      <w:r>
        <w:rPr>
          <w:rFonts w:hint="eastAsia" w:ascii="方正小标宋简体" w:hAnsi="Times New Roman" w:eastAsia="方正小标宋简体"/>
          <w:bCs/>
          <w:color w:val="auto"/>
          <w:sz w:val="32"/>
          <w:szCs w:val="32"/>
          <w:highlight w:val="none"/>
          <w:lang w:val="en-US" w:eastAsia="zh-CN"/>
        </w:rPr>
        <w:t>业绩</w:t>
      </w:r>
      <w:r>
        <w:rPr>
          <w:rFonts w:hint="eastAsia" w:ascii="方正小标宋简体" w:hAnsi="Times New Roman" w:eastAsia="方正小标宋简体"/>
          <w:bCs/>
          <w:color w:val="auto"/>
          <w:sz w:val="32"/>
          <w:szCs w:val="32"/>
          <w:highlight w:val="none"/>
        </w:rPr>
        <w:t>情况一览表</w:t>
      </w:r>
    </w:p>
    <w:p w14:paraId="3A2E1CC6">
      <w:pPr>
        <w:snapToGrid w:val="0"/>
        <w:spacing w:line="440" w:lineRule="exact"/>
        <w:jc w:val="center"/>
        <w:rPr>
          <w:rFonts w:ascii="Times New Roman" w:hAnsi="Times New Roman" w:eastAsia="仿宋_GB2312"/>
          <w:b/>
          <w:color w:val="auto"/>
          <w:sz w:val="36"/>
          <w:szCs w:val="36"/>
          <w:highlight w:val="none"/>
        </w:rPr>
      </w:pPr>
    </w:p>
    <w:p w14:paraId="1D6F391E">
      <w:pPr>
        <w:pStyle w:val="10"/>
        <w:snapToGrid w:val="0"/>
        <w:rPr>
          <w:rFonts w:ascii="Times New Roman" w:hAnsi="Times New Roman" w:eastAsia="仿宋_GB2312"/>
          <w:color w:val="auto"/>
          <w:sz w:val="30"/>
          <w:szCs w:val="30"/>
          <w:highlight w:val="none"/>
          <w:u w:val="single"/>
        </w:rPr>
      </w:pPr>
      <w:r>
        <w:rPr>
          <w:rFonts w:hint="eastAsia" w:ascii="Times New Roman" w:hAnsi="Times New Roman" w:eastAsia="仿宋_GB2312"/>
          <w:color w:val="auto"/>
          <w:sz w:val="30"/>
          <w:szCs w:val="30"/>
          <w:highlight w:val="none"/>
        </w:rPr>
        <w:t>单位全称（公章）：</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 xml:space="preserve">             标项：</w:t>
      </w:r>
      <w:r>
        <w:rPr>
          <w:rFonts w:hint="eastAsia" w:ascii="Times New Roman" w:hAnsi="Times New Roman" w:eastAsia="仿宋_GB2312"/>
          <w:color w:val="auto"/>
          <w:sz w:val="30"/>
          <w:szCs w:val="30"/>
          <w:highlight w:val="none"/>
          <w:u w:val="single"/>
        </w:rPr>
        <w:t xml:space="preserve">       </w:t>
      </w:r>
    </w:p>
    <w:tbl>
      <w:tblPr>
        <w:tblStyle w:val="37"/>
        <w:tblW w:w="93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68"/>
        <w:gridCol w:w="1332"/>
        <w:gridCol w:w="900"/>
        <w:gridCol w:w="900"/>
        <w:gridCol w:w="1440"/>
        <w:gridCol w:w="900"/>
        <w:gridCol w:w="900"/>
        <w:gridCol w:w="1620"/>
      </w:tblGrid>
      <w:tr w14:paraId="424BCD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vMerge w:val="restart"/>
            <w:tcBorders>
              <w:top w:val="single" w:color="auto" w:sz="4" w:space="0"/>
              <w:left w:val="single" w:color="auto" w:sz="4" w:space="0"/>
              <w:bottom w:val="single" w:color="auto" w:sz="4" w:space="0"/>
              <w:right w:val="single" w:color="auto" w:sz="4" w:space="0"/>
            </w:tcBorders>
            <w:noWrap w:val="0"/>
            <w:vAlign w:val="center"/>
          </w:tcPr>
          <w:p w14:paraId="57779F6A">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采购单位名称</w:t>
            </w:r>
          </w:p>
        </w:tc>
        <w:tc>
          <w:tcPr>
            <w:tcW w:w="1332" w:type="dxa"/>
            <w:vMerge w:val="restart"/>
            <w:tcBorders>
              <w:top w:val="single" w:color="auto" w:sz="4" w:space="0"/>
              <w:left w:val="single" w:color="auto" w:sz="4" w:space="0"/>
              <w:bottom w:val="single" w:color="auto" w:sz="4" w:space="0"/>
              <w:right w:val="single" w:color="auto" w:sz="4" w:space="0"/>
            </w:tcBorders>
            <w:noWrap w:val="0"/>
            <w:vAlign w:val="center"/>
          </w:tcPr>
          <w:p w14:paraId="03A63C56">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项目</w:t>
            </w:r>
          </w:p>
          <w:p w14:paraId="37C56F4F">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名称</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14:paraId="41593E07">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采购</w:t>
            </w:r>
          </w:p>
          <w:p w14:paraId="725B98E0">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数量</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14:paraId="07AA7BDA">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单价</w:t>
            </w:r>
          </w:p>
        </w:tc>
        <w:tc>
          <w:tcPr>
            <w:tcW w:w="1440" w:type="dxa"/>
            <w:vMerge w:val="restart"/>
            <w:tcBorders>
              <w:top w:val="single" w:color="auto" w:sz="4" w:space="0"/>
              <w:left w:val="single" w:color="auto" w:sz="4" w:space="0"/>
              <w:bottom w:val="single" w:color="auto" w:sz="4" w:space="0"/>
              <w:right w:val="single" w:color="auto" w:sz="4" w:space="0"/>
            </w:tcBorders>
            <w:noWrap w:val="0"/>
            <w:vAlign w:val="center"/>
          </w:tcPr>
          <w:p w14:paraId="60D2F143">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合同</w:t>
            </w:r>
          </w:p>
          <w:p w14:paraId="3BB630FD">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金额</w:t>
            </w:r>
          </w:p>
          <w:p w14:paraId="59DCCB68">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（万元）</w:t>
            </w:r>
          </w:p>
        </w:tc>
        <w:tc>
          <w:tcPr>
            <w:tcW w:w="1800" w:type="dxa"/>
            <w:gridSpan w:val="2"/>
            <w:tcBorders>
              <w:top w:val="single" w:color="auto" w:sz="4" w:space="0"/>
              <w:left w:val="single" w:color="auto" w:sz="4" w:space="0"/>
              <w:bottom w:val="single" w:color="auto" w:sz="4" w:space="0"/>
              <w:right w:val="single" w:color="auto" w:sz="4" w:space="0"/>
            </w:tcBorders>
            <w:noWrap w:val="0"/>
            <w:vAlign w:val="center"/>
          </w:tcPr>
          <w:p w14:paraId="60B5688A">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附件页码</w:t>
            </w:r>
          </w:p>
        </w:tc>
        <w:tc>
          <w:tcPr>
            <w:tcW w:w="1620" w:type="dxa"/>
            <w:vMerge w:val="restart"/>
            <w:tcBorders>
              <w:top w:val="single" w:color="auto" w:sz="4" w:space="0"/>
              <w:left w:val="single" w:color="auto" w:sz="4" w:space="0"/>
              <w:bottom w:val="single" w:color="auto" w:sz="4" w:space="0"/>
              <w:right w:val="single" w:color="auto" w:sz="4" w:space="0"/>
            </w:tcBorders>
            <w:noWrap w:val="0"/>
            <w:vAlign w:val="center"/>
          </w:tcPr>
          <w:p w14:paraId="7117AE72">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采购单位联系人及</w:t>
            </w:r>
          </w:p>
          <w:p w14:paraId="3CB91368">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联系电话</w:t>
            </w:r>
          </w:p>
        </w:tc>
      </w:tr>
      <w:tr w14:paraId="521EA3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vMerge w:val="continue"/>
            <w:tcBorders>
              <w:top w:val="single" w:color="auto" w:sz="4" w:space="0"/>
              <w:left w:val="single" w:color="auto" w:sz="4" w:space="0"/>
              <w:bottom w:val="single" w:color="auto" w:sz="4" w:space="0"/>
              <w:right w:val="single" w:color="auto" w:sz="4" w:space="0"/>
            </w:tcBorders>
            <w:noWrap w:val="0"/>
            <w:vAlign w:val="center"/>
          </w:tcPr>
          <w:p w14:paraId="5B986BCA">
            <w:pPr>
              <w:keepNext w:val="0"/>
              <w:keepLines w:val="0"/>
              <w:widowControl/>
              <w:suppressLineNumbers w:val="0"/>
              <w:spacing w:before="0" w:beforeAutospacing="0" w:after="0" w:afterAutospacing="0"/>
              <w:ind w:left="0" w:right="0"/>
              <w:jc w:val="center"/>
              <w:rPr>
                <w:rFonts w:hint="default" w:ascii="Times New Roman" w:hAnsi="Times New Roman" w:eastAsia="楷体_GB2312"/>
                <w:color w:val="auto"/>
                <w:sz w:val="28"/>
                <w:szCs w:val="28"/>
                <w:highlight w:val="none"/>
              </w:rPr>
            </w:pPr>
          </w:p>
        </w:tc>
        <w:tc>
          <w:tcPr>
            <w:tcW w:w="1332" w:type="dxa"/>
            <w:vMerge w:val="continue"/>
            <w:tcBorders>
              <w:top w:val="single" w:color="auto" w:sz="4" w:space="0"/>
              <w:left w:val="single" w:color="auto" w:sz="4" w:space="0"/>
              <w:bottom w:val="single" w:color="auto" w:sz="4" w:space="0"/>
              <w:right w:val="single" w:color="auto" w:sz="4" w:space="0"/>
            </w:tcBorders>
            <w:noWrap w:val="0"/>
            <w:vAlign w:val="center"/>
          </w:tcPr>
          <w:p w14:paraId="495C1303">
            <w:pPr>
              <w:keepNext w:val="0"/>
              <w:keepLines w:val="0"/>
              <w:widowControl/>
              <w:suppressLineNumbers w:val="0"/>
              <w:spacing w:before="0" w:beforeAutospacing="0" w:after="0" w:afterAutospacing="0"/>
              <w:ind w:left="0" w:right="0"/>
              <w:jc w:val="center"/>
              <w:rPr>
                <w:rFonts w:hint="default" w:ascii="Times New Roman" w:hAnsi="Times New Roman" w:eastAsia="楷体_GB2312"/>
                <w:color w:val="auto"/>
                <w:sz w:val="28"/>
                <w:szCs w:val="28"/>
                <w:highlight w:val="none"/>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14:paraId="1A032F52">
            <w:pPr>
              <w:keepNext w:val="0"/>
              <w:keepLines w:val="0"/>
              <w:widowControl/>
              <w:suppressLineNumbers w:val="0"/>
              <w:spacing w:before="0" w:beforeAutospacing="0" w:after="0" w:afterAutospacing="0"/>
              <w:ind w:left="0" w:right="0"/>
              <w:jc w:val="center"/>
              <w:rPr>
                <w:rFonts w:hint="default" w:ascii="Times New Roman" w:hAnsi="Times New Roman" w:eastAsia="楷体_GB2312"/>
                <w:color w:val="auto"/>
                <w:sz w:val="28"/>
                <w:szCs w:val="28"/>
                <w:highlight w:val="none"/>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14:paraId="2EE97A2E">
            <w:pPr>
              <w:keepNext w:val="0"/>
              <w:keepLines w:val="0"/>
              <w:widowControl/>
              <w:suppressLineNumbers w:val="0"/>
              <w:spacing w:before="0" w:beforeAutospacing="0" w:after="0" w:afterAutospacing="0"/>
              <w:ind w:left="0" w:right="0"/>
              <w:jc w:val="center"/>
              <w:rPr>
                <w:rFonts w:hint="default" w:ascii="Times New Roman" w:hAnsi="Times New Roman" w:eastAsia="楷体_GB2312"/>
                <w:color w:val="auto"/>
                <w:sz w:val="28"/>
                <w:szCs w:val="28"/>
                <w:highlight w:val="none"/>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2AB0757E">
            <w:pPr>
              <w:keepNext w:val="0"/>
              <w:keepLines w:val="0"/>
              <w:widowControl/>
              <w:suppressLineNumbers w:val="0"/>
              <w:spacing w:before="0" w:beforeAutospacing="0" w:after="0" w:afterAutospacing="0"/>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16C312F8">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合</w:t>
            </w:r>
          </w:p>
          <w:p w14:paraId="202151A9">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同</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683ED4B4">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验</w:t>
            </w:r>
          </w:p>
          <w:p w14:paraId="692D4C87">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收</w:t>
            </w:r>
          </w:p>
          <w:p w14:paraId="7D44E867">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报</w:t>
            </w:r>
          </w:p>
          <w:p w14:paraId="333D2507">
            <w:pPr>
              <w:keepNext w:val="0"/>
              <w:keepLines w:val="0"/>
              <w:suppressLineNumbers w:val="0"/>
              <w:snapToGrid w:val="0"/>
              <w:spacing w:before="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告</w:t>
            </w:r>
          </w:p>
        </w:tc>
        <w:tc>
          <w:tcPr>
            <w:tcW w:w="1620" w:type="dxa"/>
            <w:vMerge w:val="continue"/>
            <w:tcBorders>
              <w:top w:val="single" w:color="auto" w:sz="4" w:space="0"/>
              <w:left w:val="single" w:color="auto" w:sz="4" w:space="0"/>
              <w:bottom w:val="single" w:color="auto" w:sz="4" w:space="0"/>
              <w:right w:val="single" w:color="auto" w:sz="4" w:space="0"/>
            </w:tcBorders>
            <w:noWrap w:val="0"/>
            <w:vAlign w:val="center"/>
          </w:tcPr>
          <w:p w14:paraId="10EF8722">
            <w:pPr>
              <w:keepNext w:val="0"/>
              <w:keepLines w:val="0"/>
              <w:widowControl/>
              <w:suppressLineNumbers w:val="0"/>
              <w:spacing w:before="0" w:beforeAutospacing="0" w:after="0" w:afterAutospacing="0"/>
              <w:ind w:left="0" w:right="0"/>
              <w:jc w:val="center"/>
              <w:rPr>
                <w:rFonts w:hint="default" w:ascii="Times New Roman" w:hAnsi="Times New Roman" w:eastAsia="楷体_GB2312"/>
                <w:color w:val="auto"/>
                <w:sz w:val="28"/>
                <w:szCs w:val="28"/>
                <w:highlight w:val="none"/>
              </w:rPr>
            </w:pPr>
          </w:p>
        </w:tc>
      </w:tr>
      <w:tr w14:paraId="02749A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center"/>
          </w:tcPr>
          <w:p w14:paraId="64F153EE">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44C9A45A">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42D05423">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40953AF6">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8F984A0">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0ADEB739">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0F73E016">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71D09C9E">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r>
      <w:tr w14:paraId="0EA887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center"/>
          </w:tcPr>
          <w:p w14:paraId="540E93BB">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7C4A10B6">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590F11BD">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384B6D39">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0BD56DA">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5711E0F5">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3EFE8BAE">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E91D6F2">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r>
      <w:tr w14:paraId="2B4462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center"/>
          </w:tcPr>
          <w:p w14:paraId="504F3E7B">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2007C23A">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191545CB">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34076A0F">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4E8A1E4">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0158E8DB">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2B4297BA">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6B48B518">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r>
      <w:tr w14:paraId="754AC4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center"/>
          </w:tcPr>
          <w:p w14:paraId="4368B648">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082C6CF5">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7A992330">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4B278D5F">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0414F30">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370611CD">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48B9E1BC">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6B5B693">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r>
      <w:tr w14:paraId="2C503D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center"/>
          </w:tcPr>
          <w:p w14:paraId="7F2ED285">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5EDDCFC8">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130FF4B4">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62FF1600">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6B7AC72">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03C3F0F2">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67FD7B7F">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0F75869E">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r>
      <w:tr w14:paraId="021C43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center"/>
          </w:tcPr>
          <w:p w14:paraId="030F934D">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3E33BADA">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1673566D">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228A1FAC">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DC29FB7">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3FF2C0BA">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20C8A996">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61AAFEE">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r>
      <w:tr w14:paraId="04CA17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center"/>
          </w:tcPr>
          <w:p w14:paraId="52145D8D">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1ECB9FC4">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0D85D53A">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7C6BCC69">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C6D30A5">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2FC17423">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646A190D">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76DECA6A">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r>
      <w:tr w14:paraId="357FF9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center"/>
          </w:tcPr>
          <w:p w14:paraId="6FCB449D">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0F0602C1">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6B57A3B3">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36430F2E">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95585FB">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0CB99412">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7DDBF5C1">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EAAD4AE">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r>
      <w:tr w14:paraId="06A50E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center"/>
          </w:tcPr>
          <w:p w14:paraId="2DC15730">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22E0410E">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77340C20">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3C8EE383">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8E3D2DF">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77977CA3">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17D92A04">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0A427C01">
            <w:pPr>
              <w:keepNext w:val="0"/>
              <w:keepLines w:val="0"/>
              <w:suppressLineNumbers w:val="0"/>
              <w:snapToGrid w:val="0"/>
              <w:spacing w:before="50" w:beforeAutospacing="0" w:after="120" w:afterLines="50" w:afterAutospacing="0" w:line="360" w:lineRule="auto"/>
              <w:ind w:left="0" w:right="0"/>
              <w:jc w:val="center"/>
              <w:rPr>
                <w:rFonts w:hint="default" w:ascii="Times New Roman" w:hAnsi="Times New Roman" w:eastAsia="楷体_GB2312"/>
                <w:color w:val="auto"/>
                <w:sz w:val="28"/>
                <w:szCs w:val="28"/>
                <w:highlight w:val="none"/>
              </w:rPr>
            </w:pPr>
          </w:p>
        </w:tc>
      </w:tr>
      <w:tr w14:paraId="14D573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center"/>
          </w:tcPr>
          <w:p w14:paraId="51499C6D">
            <w:pPr>
              <w:keepNext w:val="0"/>
              <w:keepLines w:val="0"/>
              <w:suppressLineNumbers w:val="0"/>
              <w:snapToGrid w:val="0"/>
              <w:spacing w:before="0" w:beforeAutospacing="0" w:after="0" w:afterAutospacing="0"/>
              <w:ind w:left="0" w:right="0"/>
              <w:jc w:val="center"/>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备注</w:t>
            </w:r>
          </w:p>
        </w:tc>
        <w:tc>
          <w:tcPr>
            <w:tcW w:w="7992" w:type="dxa"/>
            <w:gridSpan w:val="7"/>
            <w:tcBorders>
              <w:top w:val="single" w:color="auto" w:sz="4" w:space="0"/>
              <w:left w:val="single" w:color="auto" w:sz="4" w:space="0"/>
              <w:bottom w:val="single" w:color="auto" w:sz="4" w:space="0"/>
              <w:right w:val="single" w:color="auto" w:sz="4" w:space="0"/>
            </w:tcBorders>
            <w:noWrap w:val="0"/>
            <w:vAlign w:val="center"/>
          </w:tcPr>
          <w:p w14:paraId="657AC5A8">
            <w:pPr>
              <w:keepNext w:val="0"/>
              <w:keepLines w:val="0"/>
              <w:suppressLineNumbers w:val="0"/>
              <w:snapToGrid w:val="0"/>
              <w:spacing w:before="0" w:beforeAutospacing="0" w:after="0" w:afterAutospacing="0"/>
              <w:ind w:left="0" w:right="0"/>
              <w:jc w:val="left"/>
              <w:rPr>
                <w:rFonts w:hint="default" w:ascii="Times New Roman" w:hAnsi="Times New Roman" w:eastAsia="楷体_GB2312"/>
                <w:color w:val="auto"/>
                <w:sz w:val="28"/>
                <w:szCs w:val="28"/>
                <w:highlight w:val="none"/>
              </w:rPr>
            </w:pPr>
            <w:r>
              <w:rPr>
                <w:rFonts w:hint="eastAsia" w:ascii="Times New Roman" w:hAnsi="Times New Roman" w:eastAsia="楷体_GB2312"/>
                <w:color w:val="auto"/>
                <w:sz w:val="28"/>
                <w:szCs w:val="28"/>
                <w:highlight w:val="none"/>
              </w:rPr>
              <w:t>须提供投标人同类项目合同复印件、用户验收报告或使用意见。</w:t>
            </w:r>
          </w:p>
        </w:tc>
      </w:tr>
    </w:tbl>
    <w:p w14:paraId="0F77F4E5">
      <w:pPr>
        <w:rPr>
          <w:rFonts w:ascii="Times New Roman" w:hAnsi="Times New Roman" w:eastAsia="仿宋_GB2312"/>
          <w:color w:val="auto"/>
          <w:highlight w:val="none"/>
        </w:rPr>
      </w:pPr>
    </w:p>
    <w:p w14:paraId="34597545">
      <w:pPr>
        <w:rPr>
          <w:rFonts w:ascii="Times New Roman" w:hAnsi="Times New Roman" w:eastAsia="仿宋_GB2312"/>
          <w:color w:val="auto"/>
          <w:highlight w:val="none"/>
        </w:rPr>
      </w:pPr>
    </w:p>
    <w:p w14:paraId="19FEDB88">
      <w:pPr>
        <w:snapToGrid w:val="0"/>
        <w:spacing w:before="120" w:beforeLines="50" w:line="480" w:lineRule="exact"/>
        <w:rPr>
          <w:rFonts w:ascii="Times New Roman" w:hAnsi="Times New Roman" w:eastAsia="仿宋_GB2312"/>
          <w:color w:val="auto"/>
          <w:sz w:val="30"/>
          <w:szCs w:val="30"/>
          <w:highlight w:val="none"/>
          <w:u w:val="none"/>
        </w:rPr>
      </w:pPr>
      <w:r>
        <w:rPr>
          <w:rFonts w:hint="eastAsia" w:ascii="Times New Roman" w:hAnsi="Times New Roman" w:eastAsia="仿宋_GB2312"/>
          <w:color w:val="auto"/>
          <w:sz w:val="30"/>
          <w:szCs w:val="30"/>
          <w:highlight w:val="none"/>
          <w:lang w:eastAsia="zh-CN"/>
        </w:rPr>
        <w:t>授权代表</w:t>
      </w:r>
      <w:r>
        <w:rPr>
          <w:rFonts w:hint="eastAsia" w:ascii="Times New Roman" w:hAnsi="Times New Roman" w:eastAsia="仿宋_GB2312"/>
          <w:color w:val="auto"/>
          <w:sz w:val="30"/>
          <w:szCs w:val="30"/>
          <w:highlight w:val="none"/>
        </w:rPr>
        <w:t>签名：</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 xml:space="preserve">               日 期：</w:t>
      </w:r>
      <w:r>
        <w:rPr>
          <w:rFonts w:hint="eastAsia" w:ascii="Times New Roman" w:hAnsi="Times New Roman" w:eastAsia="仿宋_GB2312"/>
          <w:color w:val="auto"/>
          <w:sz w:val="30"/>
          <w:szCs w:val="30"/>
          <w:highlight w:val="none"/>
          <w:u w:val="none"/>
        </w:rPr>
        <w:t xml:space="preserve"> </w:t>
      </w:r>
      <w:r>
        <w:rPr>
          <w:rFonts w:ascii="Times New Roman" w:hAnsi="Times New Roman" w:eastAsia="仿宋_GB2312"/>
          <w:color w:val="auto"/>
          <w:sz w:val="30"/>
          <w:szCs w:val="30"/>
          <w:highlight w:val="none"/>
          <w:u w:val="none"/>
        </w:rPr>
        <w:t xml:space="preserve">  </w:t>
      </w:r>
      <w:r>
        <w:rPr>
          <w:rFonts w:hint="eastAsia" w:ascii="Times New Roman" w:hAnsi="Times New Roman" w:eastAsia="仿宋_GB2312"/>
          <w:color w:val="auto"/>
          <w:sz w:val="30"/>
          <w:szCs w:val="30"/>
          <w:highlight w:val="none"/>
          <w:u w:val="none"/>
        </w:rPr>
        <w:t>年</w:t>
      </w:r>
      <w:r>
        <w:rPr>
          <w:rFonts w:ascii="Times New Roman" w:hAnsi="Times New Roman" w:eastAsia="仿宋_GB2312"/>
          <w:color w:val="auto"/>
          <w:sz w:val="30"/>
          <w:szCs w:val="30"/>
          <w:highlight w:val="none"/>
          <w:u w:val="none"/>
        </w:rPr>
        <w:t xml:space="preserve">  </w:t>
      </w:r>
      <w:r>
        <w:rPr>
          <w:rFonts w:hint="eastAsia" w:ascii="Times New Roman" w:hAnsi="Times New Roman" w:eastAsia="仿宋_GB2312"/>
          <w:color w:val="auto"/>
          <w:sz w:val="30"/>
          <w:szCs w:val="30"/>
          <w:highlight w:val="none"/>
          <w:u w:val="none"/>
        </w:rPr>
        <w:t xml:space="preserve">月 </w:t>
      </w:r>
      <w:r>
        <w:rPr>
          <w:rFonts w:ascii="Times New Roman" w:hAnsi="Times New Roman" w:eastAsia="仿宋_GB2312"/>
          <w:color w:val="auto"/>
          <w:sz w:val="30"/>
          <w:szCs w:val="30"/>
          <w:highlight w:val="none"/>
          <w:u w:val="none"/>
        </w:rPr>
        <w:t xml:space="preserve"> </w:t>
      </w:r>
      <w:r>
        <w:rPr>
          <w:rFonts w:hint="eastAsia" w:ascii="Times New Roman" w:hAnsi="Times New Roman" w:eastAsia="仿宋_GB2312"/>
          <w:color w:val="auto"/>
          <w:sz w:val="30"/>
          <w:szCs w:val="30"/>
          <w:highlight w:val="none"/>
          <w:u w:val="none"/>
        </w:rPr>
        <w:t>日</w:t>
      </w:r>
    </w:p>
    <w:p w14:paraId="33840D8F">
      <w:pPr>
        <w:snapToGrid w:val="0"/>
        <w:spacing w:before="120" w:beforeLines="50" w:line="480" w:lineRule="exact"/>
        <w:rPr>
          <w:rFonts w:ascii="Times New Roman" w:hAnsi="Times New Roman" w:eastAsia="仿宋_GB2312"/>
          <w:color w:val="auto"/>
          <w:sz w:val="30"/>
          <w:szCs w:val="30"/>
          <w:highlight w:val="none"/>
          <w:u w:val="single"/>
        </w:rPr>
      </w:pPr>
    </w:p>
    <w:p w14:paraId="0F7E3B99">
      <w:pPr>
        <w:pStyle w:val="4"/>
        <w:pageBreakBefore/>
        <w:spacing w:before="0" w:after="0" w:line="480" w:lineRule="exac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附件</w:t>
      </w:r>
      <w:r>
        <w:rPr>
          <w:rFonts w:ascii="Times New Roman" w:hAnsi="Times New Roman" w:eastAsia="仿宋_GB2312"/>
          <w:color w:val="auto"/>
          <w:sz w:val="30"/>
          <w:szCs w:val="30"/>
          <w:highlight w:val="none"/>
        </w:rPr>
        <w:t>15</w:t>
      </w:r>
    </w:p>
    <w:p w14:paraId="1348185B">
      <w:pPr>
        <w:snapToGrid w:val="0"/>
        <w:spacing w:before="120" w:beforeLines="50" w:after="120" w:afterLines="50" w:line="440" w:lineRule="exact"/>
        <w:jc w:val="center"/>
        <w:rPr>
          <w:rFonts w:ascii="方正小标宋简体" w:hAnsi="Times New Roman" w:eastAsia="方正小标宋简体"/>
          <w:bCs/>
          <w:color w:val="auto"/>
          <w:sz w:val="32"/>
          <w:szCs w:val="32"/>
          <w:highlight w:val="none"/>
        </w:rPr>
      </w:pPr>
      <w:r>
        <w:rPr>
          <w:rFonts w:hint="eastAsia" w:ascii="方正小标宋简体" w:hAnsi="Times New Roman" w:eastAsia="方正小标宋简体"/>
          <w:bCs/>
          <w:color w:val="auto"/>
          <w:sz w:val="32"/>
          <w:szCs w:val="32"/>
          <w:highlight w:val="none"/>
        </w:rPr>
        <w:t>商 务 响 应 表</w:t>
      </w:r>
    </w:p>
    <w:p w14:paraId="71D581F5">
      <w:pPr>
        <w:snapToGrid w:val="0"/>
        <w:spacing w:line="440" w:lineRule="exact"/>
        <w:jc w:val="center"/>
        <w:rPr>
          <w:rFonts w:ascii="Times New Roman" w:hAnsi="Times New Roman" w:eastAsia="仿宋_GB2312"/>
          <w:b/>
          <w:color w:val="auto"/>
          <w:sz w:val="36"/>
          <w:szCs w:val="36"/>
          <w:highlight w:val="none"/>
        </w:rPr>
      </w:pPr>
    </w:p>
    <w:p w14:paraId="0F988629">
      <w:pPr>
        <w:pStyle w:val="10"/>
        <w:snapToGrid w:val="0"/>
        <w:rPr>
          <w:rFonts w:ascii="Times New Roman" w:hAnsi="Times New Roman" w:eastAsia="仿宋_GB2312"/>
          <w:color w:val="auto"/>
          <w:sz w:val="30"/>
          <w:szCs w:val="30"/>
          <w:highlight w:val="none"/>
          <w:u w:val="single"/>
        </w:rPr>
      </w:pPr>
      <w:r>
        <w:rPr>
          <w:rFonts w:hint="eastAsia" w:ascii="Times New Roman" w:hAnsi="Times New Roman" w:eastAsia="仿宋_GB2312"/>
          <w:color w:val="auto"/>
          <w:sz w:val="30"/>
          <w:szCs w:val="30"/>
          <w:highlight w:val="none"/>
        </w:rPr>
        <w:t>单位全称（公章）：</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 xml:space="preserve">             标项：</w:t>
      </w:r>
      <w:r>
        <w:rPr>
          <w:rFonts w:hint="eastAsia" w:ascii="Times New Roman" w:hAnsi="Times New Roman" w:eastAsia="仿宋_GB2312"/>
          <w:color w:val="auto"/>
          <w:sz w:val="30"/>
          <w:szCs w:val="30"/>
          <w:highlight w:val="none"/>
          <w:u w:val="single"/>
        </w:rPr>
        <w:t xml:space="preserve">       </w:t>
      </w:r>
    </w:p>
    <w:tbl>
      <w:tblPr>
        <w:tblStyle w:val="37"/>
        <w:tblW w:w="85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7"/>
        <w:gridCol w:w="2591"/>
        <w:gridCol w:w="1260"/>
        <w:gridCol w:w="3020"/>
      </w:tblGrid>
      <w:tr w14:paraId="7ED68E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14:paraId="2F5397E5">
            <w:pPr>
              <w:keepNext w:val="0"/>
              <w:keepLines w:val="0"/>
              <w:suppressLineNumbers w:val="0"/>
              <w:snapToGrid w:val="0"/>
              <w:spacing w:before="120" w:beforeLines="5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项目</w:t>
            </w:r>
          </w:p>
        </w:tc>
        <w:tc>
          <w:tcPr>
            <w:tcW w:w="2591" w:type="dxa"/>
            <w:tcBorders>
              <w:top w:val="single" w:color="auto" w:sz="4" w:space="0"/>
              <w:left w:val="single" w:color="auto" w:sz="4" w:space="0"/>
              <w:bottom w:val="single" w:color="auto" w:sz="4" w:space="0"/>
              <w:right w:val="single" w:color="auto" w:sz="4" w:space="0"/>
            </w:tcBorders>
            <w:noWrap w:val="0"/>
            <w:vAlign w:val="center"/>
          </w:tcPr>
          <w:p w14:paraId="5F6E9D92">
            <w:pPr>
              <w:keepNext w:val="0"/>
              <w:keepLines w:val="0"/>
              <w:suppressLineNumbers w:val="0"/>
              <w:snapToGrid w:val="0"/>
              <w:spacing w:before="120" w:beforeLines="5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招标文件要求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83504DE">
            <w:pPr>
              <w:keepNext w:val="0"/>
              <w:keepLines w:val="0"/>
              <w:suppressLineNumbers w:val="0"/>
              <w:snapToGrid w:val="0"/>
              <w:spacing w:before="120" w:beforeLines="5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是否</w:t>
            </w:r>
          </w:p>
          <w:p w14:paraId="0FDFF290">
            <w:pPr>
              <w:keepNext w:val="0"/>
              <w:keepLines w:val="0"/>
              <w:suppressLineNumbers w:val="0"/>
              <w:snapToGrid w:val="0"/>
              <w:spacing w:before="120" w:beforeLines="5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响应</w:t>
            </w:r>
          </w:p>
        </w:tc>
        <w:tc>
          <w:tcPr>
            <w:tcW w:w="3020" w:type="dxa"/>
            <w:tcBorders>
              <w:top w:val="single" w:color="auto" w:sz="4" w:space="0"/>
              <w:left w:val="single" w:color="auto" w:sz="4" w:space="0"/>
              <w:bottom w:val="single" w:color="auto" w:sz="4" w:space="0"/>
              <w:right w:val="single" w:color="auto" w:sz="4" w:space="0"/>
            </w:tcBorders>
            <w:noWrap w:val="0"/>
            <w:vAlign w:val="center"/>
          </w:tcPr>
          <w:p w14:paraId="4BE53540">
            <w:pPr>
              <w:keepNext w:val="0"/>
              <w:keepLines w:val="0"/>
              <w:suppressLineNumbers w:val="0"/>
              <w:snapToGrid w:val="0"/>
              <w:spacing w:before="120" w:beforeLines="50" w:beforeAutospacing="0" w:after="0" w:afterAutospacing="0"/>
              <w:ind w:left="0" w:right="0"/>
              <w:jc w:val="center"/>
              <w:rPr>
                <w:rFonts w:hint="default" w:ascii="Times New Roman" w:hAnsi="Times New Roman" w:eastAsia="楷体_GB2312"/>
                <w:b/>
                <w:color w:val="auto"/>
                <w:sz w:val="28"/>
                <w:szCs w:val="28"/>
                <w:highlight w:val="none"/>
              </w:rPr>
            </w:pPr>
            <w:r>
              <w:rPr>
                <w:rFonts w:hint="eastAsia" w:ascii="Times New Roman" w:hAnsi="Times New Roman" w:eastAsia="楷体_GB2312"/>
                <w:b/>
                <w:color w:val="auto"/>
                <w:sz w:val="28"/>
                <w:szCs w:val="28"/>
                <w:highlight w:val="none"/>
              </w:rPr>
              <w:t>投标人的承诺或说明</w:t>
            </w:r>
          </w:p>
        </w:tc>
      </w:tr>
      <w:tr w14:paraId="43F1FD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14:paraId="341A57C0">
            <w:pPr>
              <w:keepNext w:val="0"/>
              <w:keepLines w:val="0"/>
              <w:suppressLineNumbers w:val="0"/>
              <w:snapToGrid w:val="0"/>
              <w:spacing w:before="0" w:beforeAutospacing="0" w:after="0" w:afterAutospacing="0"/>
              <w:ind w:left="0" w:right="0"/>
              <w:jc w:val="left"/>
              <w:rPr>
                <w:rFonts w:hint="default" w:ascii="仿宋_GB2312" w:hAnsi="Times New Roman" w:eastAsia="仿宋_GB2312"/>
                <w:color w:val="auto"/>
                <w:sz w:val="28"/>
                <w:szCs w:val="28"/>
                <w:highlight w:val="none"/>
              </w:rPr>
            </w:pPr>
          </w:p>
        </w:tc>
        <w:tc>
          <w:tcPr>
            <w:tcW w:w="2591" w:type="dxa"/>
            <w:tcBorders>
              <w:top w:val="single" w:color="auto" w:sz="4" w:space="0"/>
              <w:left w:val="single" w:color="auto" w:sz="4" w:space="0"/>
              <w:bottom w:val="single" w:color="auto" w:sz="4" w:space="0"/>
              <w:right w:val="single" w:color="auto" w:sz="4" w:space="0"/>
            </w:tcBorders>
            <w:noWrap w:val="0"/>
            <w:vAlign w:val="center"/>
          </w:tcPr>
          <w:p w14:paraId="0638D714">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03D46D2">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14:paraId="75CBB25C">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r>
      <w:tr w14:paraId="6CABC4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14:paraId="798B7070">
            <w:pPr>
              <w:keepNext w:val="0"/>
              <w:keepLines w:val="0"/>
              <w:suppressLineNumbers w:val="0"/>
              <w:snapToGrid w:val="0"/>
              <w:spacing w:before="0" w:beforeAutospacing="0" w:after="0" w:afterAutospacing="0"/>
              <w:ind w:left="0" w:right="0"/>
              <w:jc w:val="left"/>
              <w:rPr>
                <w:rFonts w:hint="default" w:ascii="仿宋_GB2312" w:hAnsi="Times New Roman" w:eastAsia="仿宋_GB2312"/>
                <w:color w:val="auto"/>
                <w:sz w:val="28"/>
                <w:szCs w:val="28"/>
                <w:highlight w:val="none"/>
              </w:rPr>
            </w:pPr>
          </w:p>
        </w:tc>
        <w:tc>
          <w:tcPr>
            <w:tcW w:w="2591" w:type="dxa"/>
            <w:tcBorders>
              <w:top w:val="single" w:color="auto" w:sz="4" w:space="0"/>
              <w:left w:val="single" w:color="auto" w:sz="4" w:space="0"/>
              <w:bottom w:val="single" w:color="auto" w:sz="4" w:space="0"/>
              <w:right w:val="single" w:color="auto" w:sz="4" w:space="0"/>
            </w:tcBorders>
            <w:noWrap w:val="0"/>
            <w:vAlign w:val="center"/>
          </w:tcPr>
          <w:p w14:paraId="56E78EE4">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2382C13">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14:paraId="2C4BE4A7">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r>
      <w:tr w14:paraId="326573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14:paraId="6FCC11A6">
            <w:pPr>
              <w:keepNext w:val="0"/>
              <w:keepLines w:val="0"/>
              <w:suppressLineNumbers w:val="0"/>
              <w:snapToGrid w:val="0"/>
              <w:spacing w:before="0" w:beforeAutospacing="0" w:after="0" w:afterAutospacing="0"/>
              <w:ind w:left="0" w:right="0"/>
              <w:jc w:val="left"/>
              <w:rPr>
                <w:rFonts w:hint="default" w:ascii="仿宋_GB2312" w:hAnsi="Times New Roman" w:eastAsia="仿宋_GB2312"/>
                <w:color w:val="auto"/>
                <w:sz w:val="28"/>
                <w:szCs w:val="28"/>
                <w:highlight w:val="none"/>
              </w:rPr>
            </w:pPr>
          </w:p>
        </w:tc>
        <w:tc>
          <w:tcPr>
            <w:tcW w:w="2591" w:type="dxa"/>
            <w:tcBorders>
              <w:top w:val="single" w:color="auto" w:sz="4" w:space="0"/>
              <w:left w:val="single" w:color="auto" w:sz="4" w:space="0"/>
              <w:bottom w:val="single" w:color="auto" w:sz="4" w:space="0"/>
              <w:right w:val="single" w:color="auto" w:sz="4" w:space="0"/>
            </w:tcBorders>
            <w:noWrap w:val="0"/>
            <w:vAlign w:val="center"/>
          </w:tcPr>
          <w:p w14:paraId="4AC9D195">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6F71CE8">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14:paraId="64D07BCC">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r>
      <w:tr w14:paraId="1685C3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0"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14:paraId="31531AC0">
            <w:pPr>
              <w:keepNext w:val="0"/>
              <w:keepLines w:val="0"/>
              <w:suppressLineNumbers w:val="0"/>
              <w:snapToGrid w:val="0"/>
              <w:spacing w:before="0" w:beforeAutospacing="0" w:after="0" w:afterAutospacing="0"/>
              <w:ind w:left="0" w:right="0"/>
              <w:jc w:val="left"/>
              <w:rPr>
                <w:rFonts w:hint="default" w:ascii="仿宋_GB2312" w:hAnsi="Times New Roman" w:eastAsia="仿宋_GB2312"/>
                <w:color w:val="auto"/>
                <w:sz w:val="28"/>
                <w:szCs w:val="28"/>
                <w:highlight w:val="none"/>
              </w:rPr>
            </w:pPr>
          </w:p>
        </w:tc>
        <w:tc>
          <w:tcPr>
            <w:tcW w:w="2591" w:type="dxa"/>
            <w:tcBorders>
              <w:top w:val="single" w:color="auto" w:sz="4" w:space="0"/>
              <w:left w:val="single" w:color="auto" w:sz="4" w:space="0"/>
              <w:bottom w:val="single" w:color="auto" w:sz="4" w:space="0"/>
              <w:right w:val="single" w:color="auto" w:sz="4" w:space="0"/>
            </w:tcBorders>
            <w:noWrap w:val="0"/>
            <w:vAlign w:val="center"/>
          </w:tcPr>
          <w:p w14:paraId="5D1ABE4C">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0C2AC8F">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14:paraId="7D01F174">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r>
      <w:tr w14:paraId="69C7D5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14:paraId="2A282D2F">
            <w:pPr>
              <w:keepNext w:val="0"/>
              <w:keepLines w:val="0"/>
              <w:suppressLineNumbers w:val="0"/>
              <w:snapToGrid w:val="0"/>
              <w:spacing w:before="0" w:beforeAutospacing="0" w:after="0" w:afterAutospacing="0"/>
              <w:ind w:left="0" w:right="0"/>
              <w:jc w:val="left"/>
              <w:rPr>
                <w:rFonts w:hint="default" w:ascii="仿宋_GB2312" w:hAnsi="Times New Roman" w:eastAsia="仿宋_GB2312"/>
                <w:color w:val="auto"/>
                <w:sz w:val="28"/>
                <w:szCs w:val="28"/>
                <w:highlight w:val="none"/>
              </w:rPr>
            </w:pPr>
          </w:p>
        </w:tc>
        <w:tc>
          <w:tcPr>
            <w:tcW w:w="2591" w:type="dxa"/>
            <w:tcBorders>
              <w:top w:val="single" w:color="auto" w:sz="4" w:space="0"/>
              <w:left w:val="single" w:color="auto" w:sz="4" w:space="0"/>
              <w:bottom w:val="single" w:color="auto" w:sz="4" w:space="0"/>
              <w:right w:val="single" w:color="auto" w:sz="4" w:space="0"/>
            </w:tcBorders>
            <w:noWrap w:val="0"/>
            <w:vAlign w:val="center"/>
          </w:tcPr>
          <w:p w14:paraId="53400A96">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E578EEB">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14:paraId="41AAD26E">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r>
      <w:tr w14:paraId="474A53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14:paraId="13EF47D8">
            <w:pPr>
              <w:keepNext w:val="0"/>
              <w:keepLines w:val="0"/>
              <w:suppressLineNumbers w:val="0"/>
              <w:snapToGrid w:val="0"/>
              <w:spacing w:before="0" w:beforeAutospacing="0" w:after="0" w:afterAutospacing="0"/>
              <w:ind w:left="0" w:right="0"/>
              <w:jc w:val="left"/>
              <w:rPr>
                <w:rFonts w:hint="default" w:ascii="仿宋_GB2312" w:hAnsi="Times New Roman" w:eastAsia="仿宋_GB2312"/>
                <w:color w:val="auto"/>
                <w:sz w:val="28"/>
                <w:szCs w:val="28"/>
                <w:highlight w:val="none"/>
              </w:rPr>
            </w:pPr>
          </w:p>
        </w:tc>
        <w:tc>
          <w:tcPr>
            <w:tcW w:w="2591" w:type="dxa"/>
            <w:tcBorders>
              <w:top w:val="single" w:color="auto" w:sz="4" w:space="0"/>
              <w:left w:val="single" w:color="auto" w:sz="4" w:space="0"/>
              <w:bottom w:val="single" w:color="auto" w:sz="4" w:space="0"/>
              <w:right w:val="single" w:color="auto" w:sz="4" w:space="0"/>
            </w:tcBorders>
            <w:noWrap w:val="0"/>
            <w:vAlign w:val="center"/>
          </w:tcPr>
          <w:p w14:paraId="1BD1A01D">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F9377E1">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14:paraId="1BC1EC0B">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r>
      <w:tr w14:paraId="4F327B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14:paraId="407780B1">
            <w:pPr>
              <w:keepNext w:val="0"/>
              <w:keepLines w:val="0"/>
              <w:suppressLineNumbers w:val="0"/>
              <w:snapToGrid w:val="0"/>
              <w:spacing w:before="0" w:beforeAutospacing="0" w:after="0" w:afterAutospacing="0"/>
              <w:ind w:left="0" w:right="0"/>
              <w:jc w:val="left"/>
              <w:rPr>
                <w:rFonts w:hint="default" w:ascii="仿宋_GB2312" w:hAnsi="Times New Roman" w:eastAsia="仿宋_GB2312"/>
                <w:color w:val="auto"/>
                <w:sz w:val="28"/>
                <w:szCs w:val="28"/>
                <w:highlight w:val="none"/>
              </w:rPr>
            </w:pPr>
          </w:p>
        </w:tc>
        <w:tc>
          <w:tcPr>
            <w:tcW w:w="2591" w:type="dxa"/>
            <w:tcBorders>
              <w:top w:val="single" w:color="auto" w:sz="4" w:space="0"/>
              <w:left w:val="single" w:color="auto" w:sz="4" w:space="0"/>
              <w:bottom w:val="single" w:color="auto" w:sz="4" w:space="0"/>
              <w:right w:val="single" w:color="auto" w:sz="4" w:space="0"/>
            </w:tcBorders>
            <w:noWrap w:val="0"/>
            <w:vAlign w:val="center"/>
          </w:tcPr>
          <w:p w14:paraId="43A5FBDC">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390C8F0">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14:paraId="48415B24">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r>
      <w:tr w14:paraId="3AF936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14:paraId="4C7A2FB5">
            <w:pPr>
              <w:keepNext w:val="0"/>
              <w:keepLines w:val="0"/>
              <w:suppressLineNumbers w:val="0"/>
              <w:snapToGrid w:val="0"/>
              <w:spacing w:before="0" w:beforeAutospacing="0" w:after="0" w:afterAutospacing="0"/>
              <w:ind w:left="0" w:right="0"/>
              <w:jc w:val="left"/>
              <w:rPr>
                <w:rFonts w:hint="default" w:ascii="仿宋_GB2312" w:hAnsi="Times New Roman" w:eastAsia="仿宋_GB2312"/>
                <w:color w:val="auto"/>
                <w:sz w:val="28"/>
                <w:szCs w:val="28"/>
                <w:highlight w:val="none"/>
              </w:rPr>
            </w:pPr>
          </w:p>
        </w:tc>
        <w:tc>
          <w:tcPr>
            <w:tcW w:w="2591" w:type="dxa"/>
            <w:tcBorders>
              <w:top w:val="single" w:color="auto" w:sz="4" w:space="0"/>
              <w:left w:val="single" w:color="auto" w:sz="4" w:space="0"/>
              <w:bottom w:val="single" w:color="auto" w:sz="4" w:space="0"/>
              <w:right w:val="single" w:color="auto" w:sz="4" w:space="0"/>
            </w:tcBorders>
            <w:noWrap w:val="0"/>
            <w:vAlign w:val="center"/>
          </w:tcPr>
          <w:p w14:paraId="2B90960C">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F7A1DF0">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14:paraId="3D7443C8">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r>
      <w:tr w14:paraId="4AE7C1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top"/>
          </w:tcPr>
          <w:p w14:paraId="1E7585C5">
            <w:pPr>
              <w:keepNext w:val="0"/>
              <w:keepLines w:val="0"/>
              <w:suppressLineNumbers w:val="0"/>
              <w:snapToGrid w:val="0"/>
              <w:spacing w:before="0" w:beforeAutospacing="0" w:after="0" w:afterAutospacing="0"/>
              <w:ind w:left="0" w:right="0"/>
              <w:rPr>
                <w:rFonts w:hint="default" w:ascii="仿宋_GB2312" w:hAnsi="宋体" w:eastAsia="仿宋_GB2312"/>
                <w:color w:val="auto"/>
                <w:sz w:val="28"/>
                <w:szCs w:val="28"/>
                <w:highlight w:val="none"/>
              </w:rPr>
            </w:pPr>
            <w:r>
              <w:rPr>
                <w:rFonts w:hint="eastAsia" w:ascii="仿宋" w:hAnsi="仿宋" w:eastAsia="仿宋"/>
                <w:color w:val="auto"/>
                <w:sz w:val="30"/>
                <w:szCs w:val="30"/>
                <w:highlight w:val="none"/>
              </w:rPr>
              <w:t>……</w:t>
            </w:r>
          </w:p>
        </w:tc>
        <w:tc>
          <w:tcPr>
            <w:tcW w:w="2591" w:type="dxa"/>
            <w:tcBorders>
              <w:top w:val="single" w:color="auto" w:sz="4" w:space="0"/>
              <w:left w:val="single" w:color="auto" w:sz="4" w:space="0"/>
              <w:bottom w:val="single" w:color="auto" w:sz="4" w:space="0"/>
              <w:right w:val="single" w:color="auto" w:sz="4" w:space="0"/>
            </w:tcBorders>
            <w:noWrap w:val="0"/>
            <w:vAlign w:val="center"/>
          </w:tcPr>
          <w:p w14:paraId="45E6BBDD">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8A14668">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14:paraId="40909350">
            <w:pPr>
              <w:keepNext w:val="0"/>
              <w:keepLines w:val="0"/>
              <w:suppressLineNumbers w:val="0"/>
              <w:snapToGrid w:val="0"/>
              <w:spacing w:before="120" w:beforeLines="50" w:beforeAutospacing="0" w:after="0" w:afterAutospacing="0"/>
              <w:ind w:left="0" w:right="0"/>
              <w:jc w:val="center"/>
              <w:rPr>
                <w:rFonts w:hint="default" w:ascii="仿宋_GB2312" w:hAnsi="Times New Roman" w:eastAsia="仿宋_GB2312"/>
                <w:color w:val="auto"/>
                <w:sz w:val="28"/>
                <w:szCs w:val="28"/>
                <w:highlight w:val="none"/>
              </w:rPr>
            </w:pPr>
          </w:p>
        </w:tc>
      </w:tr>
    </w:tbl>
    <w:p w14:paraId="069F7530">
      <w:pPr>
        <w:snapToGrid w:val="0"/>
        <w:spacing w:before="120" w:beforeLines="50" w:line="480" w:lineRule="exact"/>
        <w:rPr>
          <w:rFonts w:ascii="Times New Roman" w:hAnsi="Times New Roman" w:eastAsia="仿宋_GB2312"/>
          <w:color w:val="auto"/>
          <w:sz w:val="30"/>
          <w:szCs w:val="30"/>
          <w:highlight w:val="none"/>
        </w:rPr>
      </w:pPr>
    </w:p>
    <w:p w14:paraId="02F75888">
      <w:pPr>
        <w:snapToGrid w:val="0"/>
        <w:spacing w:before="120" w:beforeLines="50" w:line="480" w:lineRule="exact"/>
        <w:rPr>
          <w:rFonts w:ascii="Times New Roman" w:hAnsi="Times New Roman" w:eastAsia="仿宋_GB2312"/>
          <w:color w:val="auto"/>
          <w:sz w:val="30"/>
          <w:szCs w:val="30"/>
          <w:highlight w:val="none"/>
          <w:u w:val="single"/>
        </w:rPr>
      </w:pPr>
      <w:r>
        <w:rPr>
          <w:rFonts w:hint="eastAsia" w:ascii="Times New Roman" w:hAnsi="Times New Roman" w:eastAsia="仿宋_GB2312"/>
          <w:color w:val="auto"/>
          <w:sz w:val="30"/>
          <w:szCs w:val="30"/>
          <w:highlight w:val="none"/>
          <w:lang w:eastAsia="zh-CN"/>
        </w:rPr>
        <w:t>授权代表</w:t>
      </w:r>
      <w:r>
        <w:rPr>
          <w:rFonts w:hint="eastAsia" w:ascii="Times New Roman" w:hAnsi="Times New Roman" w:eastAsia="仿宋_GB2312"/>
          <w:color w:val="auto"/>
          <w:sz w:val="30"/>
          <w:szCs w:val="30"/>
          <w:highlight w:val="none"/>
        </w:rPr>
        <w:t>签名：</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 xml:space="preserve">            日 期：</w:t>
      </w:r>
      <w:r>
        <w:rPr>
          <w:rFonts w:hint="eastAsia" w:ascii="Times New Roman" w:hAnsi="Times New Roman" w:eastAsia="仿宋_GB2312"/>
          <w:color w:val="auto"/>
          <w:sz w:val="30"/>
          <w:szCs w:val="30"/>
          <w:highlight w:val="none"/>
          <w:u w:val="single"/>
        </w:rPr>
        <w:t xml:space="preserve"> </w:t>
      </w:r>
      <w:r>
        <w:rPr>
          <w:rFonts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rPr>
        <w:t>年</w:t>
      </w:r>
      <w:r>
        <w:rPr>
          <w:rFonts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rPr>
        <w:t xml:space="preserve">月 </w:t>
      </w:r>
      <w:r>
        <w:rPr>
          <w:rFonts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u w:val="single"/>
        </w:rPr>
        <w:t>日</w:t>
      </w:r>
    </w:p>
    <w:p w14:paraId="79F469D3">
      <w:pPr>
        <w:rPr>
          <w:rFonts w:ascii="Times New Roman" w:hAnsi="Times New Roman"/>
          <w:b/>
          <w:bCs/>
          <w:color w:val="auto"/>
          <w:highlight w:val="none"/>
        </w:rPr>
      </w:pPr>
      <w:r>
        <w:rPr>
          <w:rFonts w:ascii="Times New Roman" w:hAnsi="Times New Roman"/>
          <w:b/>
          <w:bCs/>
          <w:color w:val="auto"/>
          <w:highlight w:val="none"/>
        </w:rPr>
        <w:br w:type="page"/>
      </w:r>
    </w:p>
    <w:p w14:paraId="75E29EB4">
      <w:pPr>
        <w:pStyle w:val="4"/>
        <w:pageBreakBefore/>
        <w:spacing w:before="0" w:after="0" w:line="480" w:lineRule="exact"/>
        <w:rPr>
          <w:rFonts w:hint="eastAsia" w:ascii="Times New Roman" w:hAnsi="Times New Roman" w:eastAsia="仿宋_GB2312"/>
          <w:color w:val="auto"/>
          <w:sz w:val="30"/>
          <w:szCs w:val="30"/>
          <w:highlight w:val="none"/>
          <w:lang w:val="en-US" w:eastAsia="zh-CN"/>
        </w:rPr>
      </w:pPr>
      <w:r>
        <w:rPr>
          <w:rFonts w:hint="eastAsia" w:ascii="Times New Roman" w:hAnsi="Times New Roman" w:eastAsia="仿宋_GB2312"/>
          <w:color w:val="auto"/>
          <w:sz w:val="30"/>
          <w:szCs w:val="30"/>
          <w:highlight w:val="none"/>
        </w:rPr>
        <w:t>附件</w:t>
      </w:r>
      <w:r>
        <w:rPr>
          <w:rFonts w:ascii="Times New Roman" w:hAnsi="Times New Roman" w:eastAsia="仿宋_GB2312"/>
          <w:color w:val="auto"/>
          <w:sz w:val="30"/>
          <w:szCs w:val="30"/>
          <w:highlight w:val="none"/>
        </w:rPr>
        <w:t>16</w:t>
      </w:r>
    </w:p>
    <w:p w14:paraId="22865C16">
      <w:pPr>
        <w:snapToGrid w:val="0"/>
        <w:spacing w:line="360" w:lineRule="auto"/>
        <w:jc w:val="center"/>
        <w:rPr>
          <w:b/>
          <w:color w:val="auto"/>
          <w:sz w:val="24"/>
          <w:szCs w:val="21"/>
          <w:highlight w:val="none"/>
        </w:rPr>
      </w:pPr>
      <w:r>
        <w:rPr>
          <w:rFonts w:hint="default" w:eastAsiaTheme="minorEastAsia"/>
          <w:color w:val="auto"/>
          <w:sz w:val="32"/>
          <w:szCs w:val="32"/>
          <w:highlight w:val="none"/>
        </w:rPr>
        <w:t>样品标签</w:t>
      </w:r>
    </w:p>
    <w:tbl>
      <w:tblPr>
        <w:tblStyle w:val="37"/>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14:paraId="0071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520" w:type="dxa"/>
            <w:tcBorders>
              <w:top w:val="single" w:color="auto" w:sz="4" w:space="0"/>
              <w:left w:val="single" w:color="auto" w:sz="4" w:space="0"/>
              <w:bottom w:val="single" w:color="auto" w:sz="4" w:space="0"/>
              <w:right w:val="single" w:color="auto" w:sz="4" w:space="0"/>
            </w:tcBorders>
            <w:vAlign w:val="center"/>
          </w:tcPr>
          <w:p w14:paraId="6523BD88">
            <w:pPr>
              <w:keepNext w:val="0"/>
              <w:keepLines w:val="0"/>
              <w:suppressLineNumbers w:val="0"/>
              <w:spacing w:before="0" w:beforeAutospacing="0" w:after="0" w:afterAutospacing="0" w:line="560" w:lineRule="exact"/>
              <w:ind w:left="0" w:right="0"/>
              <w:jc w:val="center"/>
              <w:rPr>
                <w:rFonts w:hint="default" w:eastAsiaTheme="minorEastAsia"/>
                <w:color w:val="auto"/>
                <w:sz w:val="32"/>
                <w:szCs w:val="32"/>
                <w:highlight w:val="none"/>
              </w:rPr>
            </w:pPr>
            <w:r>
              <w:rPr>
                <w:rFonts w:hint="default" w:eastAsiaTheme="minorEastAsia"/>
                <w:color w:val="auto"/>
                <w:sz w:val="32"/>
                <w:szCs w:val="32"/>
                <w:highlight w:val="none"/>
              </w:rPr>
              <w:t>样品标签</w:t>
            </w:r>
          </w:p>
        </w:tc>
      </w:tr>
      <w:tr w14:paraId="5504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8520" w:type="dxa"/>
            <w:tcBorders>
              <w:top w:val="single" w:color="auto" w:sz="4" w:space="0"/>
              <w:left w:val="single" w:color="auto" w:sz="4" w:space="0"/>
              <w:bottom w:val="single" w:color="auto" w:sz="4" w:space="0"/>
              <w:right w:val="single" w:color="auto" w:sz="4" w:space="0"/>
            </w:tcBorders>
            <w:vAlign w:val="center"/>
          </w:tcPr>
          <w:p w14:paraId="451C875B">
            <w:pPr>
              <w:keepNext w:val="0"/>
              <w:keepLines w:val="0"/>
              <w:suppressLineNumbers w:val="0"/>
              <w:spacing w:before="0" w:beforeAutospacing="0" w:after="0" w:afterAutospacing="0" w:line="560" w:lineRule="exact"/>
              <w:ind w:left="0" w:right="0"/>
              <w:jc w:val="left"/>
              <w:rPr>
                <w:rFonts w:hint="eastAsia" w:eastAsiaTheme="minorEastAsia"/>
                <w:color w:val="auto"/>
                <w:sz w:val="32"/>
                <w:szCs w:val="32"/>
                <w:highlight w:val="none"/>
                <w:lang w:eastAsia="zh-CN"/>
              </w:rPr>
            </w:pPr>
            <w:r>
              <w:rPr>
                <w:rFonts w:hint="default" w:eastAsiaTheme="minorEastAsia"/>
                <w:color w:val="auto"/>
                <w:sz w:val="32"/>
                <w:szCs w:val="32"/>
                <w:highlight w:val="none"/>
              </w:rPr>
              <w:t>项目名称：《浙江省中学实验仪器设备购置项目》</w:t>
            </w:r>
            <w:r>
              <w:rPr>
                <w:rFonts w:hint="eastAsia" w:eastAsiaTheme="minorEastAsia"/>
                <w:color w:val="auto"/>
                <w:sz w:val="32"/>
                <w:szCs w:val="32"/>
                <w:highlight w:val="none"/>
                <w:lang w:eastAsia="zh-CN"/>
              </w:rPr>
              <w:t>第二批采购项目(台州)</w:t>
            </w:r>
          </w:p>
        </w:tc>
      </w:tr>
      <w:tr w14:paraId="2857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8520" w:type="dxa"/>
            <w:tcBorders>
              <w:top w:val="single" w:color="auto" w:sz="4" w:space="0"/>
              <w:left w:val="single" w:color="auto" w:sz="4" w:space="0"/>
              <w:bottom w:val="single" w:color="auto" w:sz="4" w:space="0"/>
              <w:right w:val="single" w:color="auto" w:sz="4" w:space="0"/>
            </w:tcBorders>
            <w:vAlign w:val="center"/>
          </w:tcPr>
          <w:p w14:paraId="1252FEAE">
            <w:pPr>
              <w:keepNext w:val="0"/>
              <w:keepLines w:val="0"/>
              <w:suppressLineNumbers w:val="0"/>
              <w:spacing w:before="0" w:beforeAutospacing="0" w:after="0" w:afterAutospacing="0" w:line="560" w:lineRule="exact"/>
              <w:ind w:left="0" w:right="0"/>
              <w:jc w:val="left"/>
              <w:rPr>
                <w:rFonts w:hint="default" w:eastAsiaTheme="minorEastAsia"/>
                <w:color w:val="auto"/>
                <w:sz w:val="32"/>
                <w:szCs w:val="32"/>
                <w:highlight w:val="none"/>
                <w:lang w:val="en-US" w:eastAsia="zh-CN"/>
              </w:rPr>
            </w:pPr>
            <w:r>
              <w:rPr>
                <w:rFonts w:hint="default" w:eastAsiaTheme="minorEastAsia"/>
                <w:color w:val="auto"/>
                <w:sz w:val="32"/>
                <w:szCs w:val="32"/>
                <w:highlight w:val="none"/>
              </w:rPr>
              <w:t>项目编号：</w:t>
            </w:r>
            <w:r>
              <w:rPr>
                <w:rFonts w:hint="eastAsia" w:ascii="Times New Roman" w:hAnsi="Times New Roman" w:eastAsia="仿宋_GB2312"/>
                <w:color w:val="auto"/>
                <w:sz w:val="36"/>
                <w:szCs w:val="36"/>
                <w:highlight w:val="none"/>
                <w:lang w:eastAsia="zh-CN"/>
              </w:rPr>
              <w:t>2026-SJYT-8</w:t>
            </w:r>
          </w:p>
        </w:tc>
      </w:tr>
      <w:tr w14:paraId="25BC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8520" w:type="dxa"/>
            <w:tcBorders>
              <w:top w:val="single" w:color="auto" w:sz="4" w:space="0"/>
              <w:left w:val="single" w:color="auto" w:sz="4" w:space="0"/>
              <w:bottom w:val="single" w:color="auto" w:sz="4" w:space="0"/>
              <w:right w:val="single" w:color="auto" w:sz="4" w:space="0"/>
            </w:tcBorders>
            <w:vAlign w:val="center"/>
          </w:tcPr>
          <w:p w14:paraId="17FFDA1A">
            <w:pPr>
              <w:keepNext w:val="0"/>
              <w:keepLines w:val="0"/>
              <w:suppressLineNumbers w:val="0"/>
              <w:spacing w:before="0" w:beforeAutospacing="0" w:after="0" w:afterAutospacing="0" w:line="560" w:lineRule="exact"/>
              <w:ind w:left="0" w:right="0"/>
              <w:jc w:val="left"/>
              <w:rPr>
                <w:rFonts w:hint="default" w:eastAsiaTheme="minorEastAsia"/>
                <w:color w:val="auto"/>
                <w:sz w:val="32"/>
                <w:szCs w:val="32"/>
                <w:highlight w:val="none"/>
                <w:lang w:val="en-US" w:eastAsia="zh-CN"/>
              </w:rPr>
            </w:pPr>
            <w:r>
              <w:rPr>
                <w:rFonts w:hint="eastAsia" w:eastAsiaTheme="minorEastAsia"/>
                <w:color w:val="auto"/>
                <w:sz w:val="32"/>
                <w:szCs w:val="32"/>
                <w:highlight w:val="none"/>
                <w:lang w:val="en-US" w:eastAsia="zh-CN"/>
              </w:rPr>
              <w:t>标项号</w:t>
            </w:r>
            <w:r>
              <w:rPr>
                <w:rFonts w:hint="default" w:eastAsiaTheme="minorEastAsia"/>
                <w:color w:val="auto"/>
                <w:sz w:val="32"/>
                <w:szCs w:val="32"/>
                <w:highlight w:val="none"/>
              </w:rPr>
              <w:t>：</w:t>
            </w:r>
            <w:r>
              <w:rPr>
                <w:rFonts w:hint="eastAsia" w:eastAsiaTheme="minorEastAsia"/>
                <w:color w:val="auto"/>
                <w:sz w:val="32"/>
                <w:szCs w:val="32"/>
                <w:highlight w:val="none"/>
                <w:lang w:val="en-US" w:eastAsia="zh-CN"/>
              </w:rPr>
              <w:t>标项**</w:t>
            </w:r>
          </w:p>
        </w:tc>
      </w:tr>
      <w:tr w14:paraId="65EA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8520" w:type="dxa"/>
            <w:tcBorders>
              <w:top w:val="single" w:color="auto" w:sz="4" w:space="0"/>
              <w:left w:val="single" w:color="auto" w:sz="4" w:space="0"/>
              <w:bottom w:val="single" w:color="auto" w:sz="4" w:space="0"/>
              <w:right w:val="single" w:color="auto" w:sz="4" w:space="0"/>
            </w:tcBorders>
          </w:tcPr>
          <w:p w14:paraId="6E996E14">
            <w:pPr>
              <w:keepNext w:val="0"/>
              <w:keepLines w:val="0"/>
              <w:suppressLineNumbers w:val="0"/>
              <w:spacing w:before="0" w:beforeAutospacing="0" w:after="0" w:afterAutospacing="0" w:line="560" w:lineRule="exact"/>
              <w:ind w:left="0" w:right="0"/>
              <w:rPr>
                <w:rFonts w:hint="default" w:eastAsiaTheme="minorEastAsia"/>
                <w:color w:val="auto"/>
                <w:sz w:val="32"/>
                <w:szCs w:val="32"/>
                <w:highlight w:val="none"/>
              </w:rPr>
            </w:pPr>
            <w:r>
              <w:rPr>
                <w:rFonts w:hint="default" w:eastAsiaTheme="minorEastAsia"/>
                <w:color w:val="auto"/>
                <w:sz w:val="32"/>
                <w:szCs w:val="32"/>
                <w:highlight w:val="none"/>
              </w:rPr>
              <w:t>样品名称：</w:t>
            </w:r>
          </w:p>
        </w:tc>
      </w:tr>
      <w:tr w14:paraId="51F4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3" w:hRule="atLeast"/>
          <w:jc w:val="center"/>
        </w:trPr>
        <w:tc>
          <w:tcPr>
            <w:tcW w:w="8520" w:type="dxa"/>
            <w:tcBorders>
              <w:top w:val="single" w:color="auto" w:sz="4" w:space="0"/>
              <w:left w:val="single" w:color="auto" w:sz="4" w:space="0"/>
              <w:bottom w:val="single" w:color="auto" w:sz="4" w:space="0"/>
              <w:right w:val="single" w:color="auto" w:sz="4" w:space="0"/>
            </w:tcBorders>
          </w:tcPr>
          <w:p w14:paraId="5656F893">
            <w:pPr>
              <w:keepNext w:val="0"/>
              <w:keepLines w:val="0"/>
              <w:suppressLineNumbers w:val="0"/>
              <w:spacing w:before="0" w:beforeAutospacing="0" w:after="0" w:afterAutospacing="0" w:line="560" w:lineRule="exact"/>
              <w:ind w:left="0" w:right="0"/>
              <w:rPr>
                <w:rFonts w:hint="default" w:eastAsiaTheme="minorEastAsia"/>
                <w:color w:val="auto"/>
                <w:sz w:val="32"/>
                <w:szCs w:val="32"/>
                <w:highlight w:val="none"/>
              </w:rPr>
            </w:pPr>
            <w:r>
              <w:rPr>
                <w:rFonts w:hint="default" w:eastAsiaTheme="minorEastAsia"/>
                <w:color w:val="auto"/>
                <w:sz w:val="32"/>
                <w:szCs w:val="32"/>
                <w:highlight w:val="none"/>
              </w:rPr>
              <w:t>投标人名称（加盖公章）：</w:t>
            </w:r>
          </w:p>
        </w:tc>
      </w:tr>
    </w:tbl>
    <w:p w14:paraId="5EC784A2">
      <w:pPr>
        <w:rPr>
          <w:b/>
          <w:bCs/>
          <w:color w:val="auto"/>
          <w:sz w:val="24"/>
          <w:highlight w:val="none"/>
        </w:rPr>
      </w:pPr>
      <w:r>
        <w:rPr>
          <w:b/>
          <w:bCs/>
          <w:color w:val="auto"/>
          <w:sz w:val="24"/>
          <w:highlight w:val="none"/>
        </w:rPr>
        <w:br w:type="page"/>
      </w:r>
    </w:p>
    <w:p w14:paraId="216C6E28">
      <w:pPr>
        <w:pStyle w:val="4"/>
        <w:pageBreakBefore/>
        <w:spacing w:before="0" w:after="0" w:line="480" w:lineRule="exact"/>
        <w:rPr>
          <w:rFonts w:hint="eastAsia" w:ascii="Times New Roman" w:hAnsi="Times New Roman" w:eastAsia="仿宋_GB2312"/>
          <w:color w:val="auto"/>
          <w:sz w:val="30"/>
          <w:szCs w:val="30"/>
          <w:highlight w:val="none"/>
          <w:lang w:eastAsia="zh-CN"/>
        </w:rPr>
      </w:pPr>
      <w:r>
        <w:rPr>
          <w:rFonts w:hint="eastAsia" w:ascii="Times New Roman" w:hAnsi="Times New Roman" w:eastAsia="仿宋_GB2312"/>
          <w:color w:val="auto"/>
          <w:sz w:val="30"/>
          <w:szCs w:val="30"/>
          <w:highlight w:val="none"/>
        </w:rPr>
        <w:t>附件</w:t>
      </w:r>
      <w:r>
        <w:rPr>
          <w:rFonts w:ascii="Times New Roman" w:hAnsi="Times New Roman" w:eastAsia="仿宋_GB2312"/>
          <w:color w:val="auto"/>
          <w:sz w:val="30"/>
          <w:szCs w:val="30"/>
          <w:highlight w:val="none"/>
        </w:rPr>
        <w:t>1</w:t>
      </w:r>
      <w:r>
        <w:rPr>
          <w:rFonts w:hint="eastAsia" w:ascii="Times New Roman" w:hAnsi="Times New Roman" w:eastAsia="仿宋_GB2312"/>
          <w:color w:val="auto"/>
          <w:sz w:val="30"/>
          <w:szCs w:val="30"/>
          <w:highlight w:val="none"/>
          <w:lang w:val="en-US" w:eastAsia="zh-CN"/>
        </w:rPr>
        <w:t>7</w:t>
      </w:r>
    </w:p>
    <w:p w14:paraId="2AFF9943">
      <w:pPr>
        <w:ind w:right="-110"/>
        <w:jc w:val="center"/>
        <w:rPr>
          <w:rFonts w:ascii="Times New Roman" w:hAnsi="Times New Roman" w:eastAsia="仿宋_GB2312"/>
          <w:color w:val="auto"/>
          <w:spacing w:val="40"/>
          <w:sz w:val="52"/>
          <w:szCs w:val="52"/>
          <w:highlight w:val="none"/>
        </w:rPr>
      </w:pPr>
    </w:p>
    <w:p w14:paraId="409CD1E2">
      <w:pPr>
        <w:ind w:right="-110"/>
        <w:jc w:val="center"/>
        <w:rPr>
          <w:rFonts w:hint="eastAsia" w:ascii="Times New Roman" w:hAnsi="Times New Roman" w:eastAsia="仿宋_GB2312"/>
          <w:color w:val="auto"/>
          <w:spacing w:val="40"/>
          <w:sz w:val="52"/>
          <w:szCs w:val="52"/>
          <w:highlight w:val="none"/>
          <w:lang w:eastAsia="zh-CN"/>
        </w:rPr>
      </w:pPr>
      <w:r>
        <w:rPr>
          <w:rFonts w:hint="eastAsia" w:ascii="Times New Roman" w:hAnsi="Times New Roman" w:eastAsia="仿宋_GB2312"/>
          <w:color w:val="auto"/>
          <w:spacing w:val="40"/>
          <w:sz w:val="52"/>
          <w:szCs w:val="52"/>
          <w:highlight w:val="none"/>
          <w:lang w:eastAsia="zh-CN"/>
        </w:rPr>
        <w:t>《浙江省中学实验仪器设备购置项目》第二批采购项目(台州)</w:t>
      </w:r>
    </w:p>
    <w:p w14:paraId="18173858">
      <w:pPr>
        <w:spacing w:before="240" w:beforeLines="100" w:line="240" w:lineRule="atLeast"/>
        <w:ind w:right="-108"/>
        <w:jc w:val="center"/>
        <w:rPr>
          <w:rFonts w:hint="default" w:ascii="Times New Roman" w:hAnsi="Times New Roman" w:eastAsia="仿宋_GB2312"/>
          <w:color w:val="auto"/>
          <w:sz w:val="36"/>
          <w:szCs w:val="36"/>
          <w:highlight w:val="none"/>
          <w:lang w:val="en-US" w:eastAsia="zh-CN"/>
        </w:rPr>
      </w:pPr>
      <w:r>
        <w:rPr>
          <w:rFonts w:hint="eastAsia" w:ascii="Times New Roman" w:hAnsi="Times New Roman" w:eastAsia="仿宋_GB2312"/>
          <w:color w:val="auto"/>
          <w:sz w:val="36"/>
          <w:szCs w:val="36"/>
          <w:highlight w:val="none"/>
          <w:lang w:eastAsia="zh-CN"/>
        </w:rPr>
        <w:t>项目编号：2026-SJYT-8</w:t>
      </w:r>
      <w:r>
        <w:rPr>
          <w:rFonts w:hint="default" w:ascii="Times New Roman" w:hAnsi="Times New Roman" w:eastAsia="仿宋_GB2312"/>
          <w:b/>
          <w:color w:val="auto"/>
          <w:sz w:val="36"/>
          <w:szCs w:val="36"/>
          <w:highlight w:val="none"/>
          <w:lang w:eastAsia="zh-CN"/>
        </w:rPr>
        <w:t xml:space="preserve"> </w:t>
      </w:r>
      <w:r>
        <w:rPr>
          <w:rFonts w:ascii="Times New Roman" w:hAnsi="Times New Roman" w:eastAsia="仿宋_GB2312"/>
          <w:b/>
          <w:color w:val="auto"/>
          <w:sz w:val="36"/>
          <w:szCs w:val="36"/>
          <w:highlight w:val="none"/>
        </w:rPr>
        <w:t xml:space="preserve">  </w:t>
      </w:r>
      <w:r>
        <w:rPr>
          <w:rFonts w:hint="eastAsia" w:ascii="Times New Roman" w:hAnsi="Times New Roman" w:eastAsia="仿宋_GB2312"/>
          <w:b/>
          <w:color w:val="auto"/>
          <w:sz w:val="36"/>
          <w:szCs w:val="36"/>
          <w:highlight w:val="none"/>
        </w:rPr>
        <w:t xml:space="preserve"> </w:t>
      </w:r>
      <w:r>
        <w:rPr>
          <w:rFonts w:hint="eastAsia" w:ascii="Times New Roman" w:hAnsi="Times New Roman" w:eastAsia="仿宋_GB2312"/>
          <w:color w:val="auto"/>
          <w:sz w:val="36"/>
          <w:szCs w:val="36"/>
          <w:highlight w:val="none"/>
        </w:rPr>
        <w:t>标项</w:t>
      </w:r>
      <w:r>
        <w:rPr>
          <w:rFonts w:hint="eastAsia" w:ascii="Times New Roman" w:hAnsi="Times New Roman" w:eastAsia="仿宋_GB2312"/>
          <w:color w:val="auto"/>
          <w:sz w:val="36"/>
          <w:szCs w:val="36"/>
          <w:highlight w:val="none"/>
          <w:lang w:val="en-US" w:eastAsia="zh-CN"/>
        </w:rPr>
        <w:t>***</w:t>
      </w:r>
    </w:p>
    <w:p w14:paraId="613601A8">
      <w:pPr>
        <w:spacing w:after="100" w:afterAutospacing="1" w:line="360" w:lineRule="auto"/>
        <w:ind w:right="-108"/>
        <w:jc w:val="center"/>
        <w:rPr>
          <w:rFonts w:ascii="Times New Roman" w:hAnsi="Times New Roman" w:eastAsia="仿宋_GB2312"/>
          <w:b/>
          <w:color w:val="auto"/>
          <w:spacing w:val="40"/>
          <w:sz w:val="84"/>
          <w:szCs w:val="84"/>
          <w:highlight w:val="none"/>
        </w:rPr>
      </w:pPr>
      <w:r>
        <w:rPr>
          <w:rFonts w:hint="eastAsia" w:ascii="Times New Roman" w:hAnsi="Times New Roman" w:eastAsia="仿宋_GB2312"/>
          <w:b/>
          <w:color w:val="auto"/>
          <w:spacing w:val="40"/>
          <w:sz w:val="84"/>
          <w:szCs w:val="84"/>
          <w:highlight w:val="none"/>
        </w:rPr>
        <w:t>报</w:t>
      </w:r>
    </w:p>
    <w:p w14:paraId="6F3850DA">
      <w:pPr>
        <w:spacing w:after="100" w:afterAutospacing="1" w:line="360" w:lineRule="auto"/>
        <w:ind w:right="-108"/>
        <w:jc w:val="center"/>
        <w:rPr>
          <w:rFonts w:ascii="Times New Roman" w:hAnsi="Times New Roman" w:eastAsia="仿宋_GB2312"/>
          <w:b/>
          <w:color w:val="auto"/>
          <w:spacing w:val="40"/>
          <w:sz w:val="84"/>
          <w:szCs w:val="84"/>
          <w:highlight w:val="none"/>
        </w:rPr>
      </w:pPr>
      <w:r>
        <w:rPr>
          <w:rFonts w:hint="eastAsia" w:ascii="Times New Roman" w:hAnsi="Times New Roman" w:eastAsia="仿宋_GB2312"/>
          <w:b/>
          <w:color w:val="auto"/>
          <w:spacing w:val="40"/>
          <w:sz w:val="84"/>
          <w:szCs w:val="84"/>
          <w:highlight w:val="none"/>
        </w:rPr>
        <w:t>价</w:t>
      </w:r>
    </w:p>
    <w:p w14:paraId="4044CDFE">
      <w:pPr>
        <w:spacing w:after="100" w:afterAutospacing="1" w:line="360" w:lineRule="auto"/>
        <w:ind w:right="-108"/>
        <w:jc w:val="center"/>
        <w:rPr>
          <w:rFonts w:ascii="Times New Roman" w:hAnsi="Times New Roman" w:eastAsia="仿宋_GB2312"/>
          <w:b/>
          <w:color w:val="auto"/>
          <w:spacing w:val="40"/>
          <w:sz w:val="84"/>
          <w:szCs w:val="84"/>
          <w:highlight w:val="none"/>
        </w:rPr>
      </w:pPr>
      <w:r>
        <w:rPr>
          <w:rFonts w:hint="eastAsia" w:ascii="Times New Roman" w:hAnsi="Times New Roman" w:eastAsia="仿宋_GB2312"/>
          <w:b/>
          <w:color w:val="auto"/>
          <w:spacing w:val="40"/>
          <w:sz w:val="84"/>
          <w:szCs w:val="84"/>
          <w:highlight w:val="none"/>
        </w:rPr>
        <w:t>文</w:t>
      </w:r>
    </w:p>
    <w:p w14:paraId="7E36468B">
      <w:pPr>
        <w:spacing w:after="100" w:afterAutospacing="1" w:line="360" w:lineRule="auto"/>
        <w:ind w:right="-108"/>
        <w:jc w:val="center"/>
        <w:rPr>
          <w:rFonts w:ascii="Times New Roman" w:hAnsi="Times New Roman" w:eastAsia="仿宋_GB2312"/>
          <w:b/>
          <w:color w:val="auto"/>
          <w:spacing w:val="40"/>
          <w:sz w:val="84"/>
          <w:szCs w:val="84"/>
          <w:highlight w:val="none"/>
        </w:rPr>
      </w:pPr>
      <w:r>
        <w:rPr>
          <w:rFonts w:hint="eastAsia" w:ascii="Times New Roman" w:hAnsi="Times New Roman" w:eastAsia="仿宋_GB2312"/>
          <w:b/>
          <w:color w:val="auto"/>
          <w:spacing w:val="40"/>
          <w:sz w:val="84"/>
          <w:szCs w:val="84"/>
          <w:highlight w:val="none"/>
        </w:rPr>
        <w:t>件</w:t>
      </w:r>
    </w:p>
    <w:p w14:paraId="6B1BE8D2">
      <w:pPr>
        <w:spacing w:line="600" w:lineRule="exact"/>
        <w:ind w:right="-108" w:firstLine="720" w:firstLineChars="200"/>
        <w:rPr>
          <w:rFonts w:ascii="Times New Roman" w:hAnsi="Times New Roman" w:eastAsia="仿宋_GB2312"/>
          <w:color w:val="auto"/>
          <w:sz w:val="36"/>
          <w:szCs w:val="36"/>
          <w:highlight w:val="none"/>
        </w:rPr>
      </w:pPr>
      <w:r>
        <w:rPr>
          <w:rFonts w:hint="eastAsia" w:ascii="Times New Roman" w:hAnsi="Times New Roman" w:eastAsia="仿宋_GB2312"/>
          <w:color w:val="auto"/>
          <w:sz w:val="36"/>
          <w:szCs w:val="36"/>
          <w:highlight w:val="none"/>
        </w:rPr>
        <w:t>单位全称（公章）：</w:t>
      </w:r>
    </w:p>
    <w:p w14:paraId="39C28CE4">
      <w:pPr>
        <w:spacing w:line="600" w:lineRule="exact"/>
        <w:ind w:right="-108" w:firstLine="720" w:firstLineChars="200"/>
        <w:rPr>
          <w:rFonts w:ascii="Times New Roman" w:hAnsi="Times New Roman" w:eastAsia="仿宋_GB2312"/>
          <w:color w:val="auto"/>
          <w:sz w:val="36"/>
          <w:szCs w:val="36"/>
          <w:highlight w:val="none"/>
        </w:rPr>
      </w:pPr>
      <w:r>
        <w:rPr>
          <w:rFonts w:hint="eastAsia" w:ascii="Times New Roman" w:hAnsi="Times New Roman" w:eastAsia="仿宋_GB2312"/>
          <w:color w:val="auto"/>
          <w:sz w:val="36"/>
          <w:szCs w:val="36"/>
          <w:highlight w:val="none"/>
        </w:rPr>
        <w:t>地  址：</w:t>
      </w:r>
    </w:p>
    <w:p w14:paraId="64803C6E">
      <w:pPr>
        <w:spacing w:line="600" w:lineRule="exact"/>
        <w:ind w:right="-108" w:firstLine="720" w:firstLineChars="200"/>
        <w:rPr>
          <w:rFonts w:ascii="Times New Roman" w:hAnsi="Times New Roman" w:eastAsia="仿宋_GB2312"/>
          <w:color w:val="auto"/>
          <w:sz w:val="36"/>
          <w:szCs w:val="36"/>
          <w:highlight w:val="none"/>
        </w:rPr>
      </w:pPr>
      <w:r>
        <w:rPr>
          <w:rFonts w:hint="eastAsia" w:ascii="Times New Roman" w:hAnsi="Times New Roman" w:eastAsia="仿宋_GB2312"/>
          <w:color w:val="auto"/>
          <w:sz w:val="36"/>
          <w:szCs w:val="36"/>
          <w:highlight w:val="none"/>
        </w:rPr>
        <w:t>时  间：</w:t>
      </w:r>
    </w:p>
    <w:p w14:paraId="67184917">
      <w:pPr>
        <w:pStyle w:val="20"/>
        <w:pageBreakBefore/>
        <w:snapToGrid w:val="0"/>
        <w:ind w:left="0" w:leftChars="0" w:firstLine="720" w:firstLineChars="200"/>
        <w:jc w:val="left"/>
        <w:rPr>
          <w:rFonts w:eastAsia="仿宋_GB2312"/>
          <w:b/>
          <w:color w:val="auto"/>
          <w:sz w:val="36"/>
          <w:szCs w:val="36"/>
          <w:highlight w:val="none"/>
        </w:rPr>
      </w:pPr>
      <w:r>
        <w:rPr>
          <w:rFonts w:hint="eastAsia" w:eastAsia="仿宋_GB2312"/>
          <w:color w:val="auto"/>
          <w:sz w:val="36"/>
          <w:szCs w:val="36"/>
          <w:highlight w:val="none"/>
          <w:lang w:val="en-US" w:eastAsia="zh-CN"/>
        </w:rPr>
        <w:t>一、</w:t>
      </w:r>
      <w:r>
        <w:rPr>
          <w:rFonts w:hint="eastAsia" w:eastAsia="仿宋_GB2312"/>
          <w:b/>
          <w:color w:val="auto"/>
          <w:sz w:val="36"/>
          <w:szCs w:val="36"/>
          <w:highlight w:val="none"/>
        </w:rPr>
        <w:t>报价文件目录</w:t>
      </w:r>
    </w:p>
    <w:p w14:paraId="1C37CD50">
      <w:pPr>
        <w:snapToGrid w:val="0"/>
        <w:spacing w:line="48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w:t>
      </w:r>
      <w:r>
        <w:rPr>
          <w:rFonts w:hint="eastAsia" w:ascii="Times New Roman" w:hAnsi="Times New Roman" w:eastAsia="仿宋_GB2312"/>
          <w:color w:val="auto"/>
          <w:sz w:val="30"/>
          <w:szCs w:val="30"/>
          <w:highlight w:val="none"/>
          <w:lang w:val="en-US" w:eastAsia="zh-CN"/>
        </w:rPr>
        <w:t>一</w:t>
      </w:r>
      <w:r>
        <w:rPr>
          <w:rFonts w:hint="eastAsia" w:ascii="Times New Roman" w:hAnsi="Times New Roman" w:eastAsia="仿宋_GB2312"/>
          <w:color w:val="auto"/>
          <w:sz w:val="30"/>
          <w:szCs w:val="30"/>
          <w:highlight w:val="none"/>
        </w:rPr>
        <w:t>）开标一览表</w:t>
      </w:r>
      <w:r>
        <w:rPr>
          <w:rFonts w:hint="eastAsia" w:ascii="Times New Roman" w:hAnsi="Times New Roman" w:eastAsia="仿宋_GB2312"/>
          <w:color w:val="auto"/>
          <w:sz w:val="30"/>
          <w:szCs w:val="30"/>
          <w:highlight w:val="none"/>
          <w:lang w:eastAsia="zh-CN"/>
        </w:rPr>
        <w:t>（</w:t>
      </w:r>
      <w:r>
        <w:rPr>
          <w:rFonts w:hint="eastAsia" w:ascii="Times New Roman" w:hAnsi="Times New Roman" w:eastAsia="仿宋_GB2312"/>
          <w:color w:val="auto"/>
          <w:sz w:val="30"/>
          <w:szCs w:val="30"/>
          <w:highlight w:val="none"/>
          <w:lang w:val="en-US" w:eastAsia="zh-CN"/>
        </w:rPr>
        <w:t>汇总报价和分校报价</w:t>
      </w:r>
      <w:r>
        <w:rPr>
          <w:rFonts w:hint="eastAsia" w:ascii="Times New Roman" w:hAnsi="Times New Roman" w:eastAsia="仿宋_GB2312"/>
          <w:color w:val="auto"/>
          <w:sz w:val="30"/>
          <w:szCs w:val="30"/>
          <w:highlight w:val="none"/>
          <w:lang w:eastAsia="zh-CN"/>
        </w:rPr>
        <w:t>）</w:t>
      </w:r>
      <w:r>
        <w:rPr>
          <w:rFonts w:hint="eastAsia" w:ascii="Times New Roman" w:hAnsi="Times New Roman" w:eastAsia="仿宋_GB2312"/>
          <w:color w:val="auto"/>
          <w:sz w:val="30"/>
          <w:szCs w:val="30"/>
          <w:highlight w:val="none"/>
        </w:rPr>
        <w:t>（附件</w:t>
      </w:r>
      <w:r>
        <w:rPr>
          <w:rFonts w:ascii="Times New Roman" w:hAnsi="Times New Roman" w:eastAsia="仿宋_GB2312"/>
          <w:color w:val="auto"/>
          <w:sz w:val="30"/>
          <w:szCs w:val="30"/>
          <w:highlight w:val="none"/>
        </w:rPr>
        <w:t>1</w:t>
      </w:r>
      <w:r>
        <w:rPr>
          <w:rFonts w:hint="eastAsia" w:ascii="Times New Roman" w:hAnsi="Times New Roman" w:eastAsia="仿宋_GB2312"/>
          <w:color w:val="auto"/>
          <w:sz w:val="30"/>
          <w:szCs w:val="30"/>
          <w:highlight w:val="none"/>
          <w:lang w:val="en-US" w:eastAsia="zh-CN"/>
        </w:rPr>
        <w:t>8</w:t>
      </w:r>
      <w:r>
        <w:rPr>
          <w:rFonts w:hint="eastAsia" w:ascii="Times New Roman" w:hAnsi="Times New Roman" w:eastAsia="仿宋_GB2312"/>
          <w:color w:val="auto"/>
          <w:sz w:val="30"/>
          <w:szCs w:val="30"/>
          <w:highlight w:val="none"/>
        </w:rPr>
        <w:t>）；</w:t>
      </w:r>
    </w:p>
    <w:p w14:paraId="2E52B4E5">
      <w:pPr>
        <w:snapToGrid w:val="0"/>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w:t>
      </w:r>
      <w:r>
        <w:rPr>
          <w:rFonts w:hint="eastAsia" w:ascii="Times New Roman" w:hAnsi="Times New Roman" w:eastAsia="仿宋_GB2312"/>
          <w:color w:val="auto"/>
          <w:sz w:val="30"/>
          <w:szCs w:val="30"/>
          <w:highlight w:val="none"/>
          <w:lang w:val="en-US" w:eastAsia="zh-CN"/>
        </w:rPr>
        <w:t>二</w:t>
      </w:r>
      <w:r>
        <w:rPr>
          <w:rFonts w:hint="eastAsia" w:ascii="Times New Roman" w:hAnsi="Times New Roman" w:eastAsia="仿宋_GB2312"/>
          <w:color w:val="auto"/>
          <w:sz w:val="30"/>
          <w:szCs w:val="30"/>
          <w:highlight w:val="none"/>
        </w:rPr>
        <w:t>）中小企业声明函（若需要，见附件</w:t>
      </w:r>
      <w:r>
        <w:rPr>
          <w:rFonts w:ascii="Times New Roman" w:hAnsi="Times New Roman" w:eastAsia="仿宋_GB2312"/>
          <w:color w:val="auto"/>
          <w:sz w:val="30"/>
          <w:szCs w:val="30"/>
          <w:highlight w:val="none"/>
        </w:rPr>
        <w:t>7</w:t>
      </w:r>
      <w:r>
        <w:rPr>
          <w:rFonts w:hint="eastAsia" w:ascii="Times New Roman" w:hAnsi="Times New Roman" w:eastAsia="仿宋_GB2312"/>
          <w:color w:val="auto"/>
          <w:sz w:val="30"/>
          <w:szCs w:val="30"/>
          <w:highlight w:val="none"/>
        </w:rPr>
        <w:t>）；</w:t>
      </w:r>
    </w:p>
    <w:p w14:paraId="53DBD6A0">
      <w:pPr>
        <w:snapToGrid w:val="0"/>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w:t>
      </w:r>
      <w:r>
        <w:rPr>
          <w:rFonts w:hint="eastAsia" w:ascii="Times New Roman" w:hAnsi="Times New Roman" w:eastAsia="仿宋_GB2312"/>
          <w:color w:val="auto"/>
          <w:sz w:val="30"/>
          <w:szCs w:val="30"/>
          <w:highlight w:val="none"/>
          <w:lang w:val="en-US" w:eastAsia="zh-CN"/>
        </w:rPr>
        <w:t>三</w:t>
      </w:r>
      <w:r>
        <w:rPr>
          <w:rFonts w:hint="eastAsia" w:ascii="Times New Roman" w:hAnsi="Times New Roman" w:eastAsia="仿宋_GB2312"/>
          <w:color w:val="auto"/>
          <w:sz w:val="30"/>
          <w:szCs w:val="30"/>
          <w:highlight w:val="none"/>
        </w:rPr>
        <w:t>）残疾人福利企业声明函（若需要，见附件</w:t>
      </w:r>
      <w:r>
        <w:rPr>
          <w:rFonts w:ascii="Times New Roman" w:hAnsi="Times New Roman" w:eastAsia="仿宋_GB2312"/>
          <w:color w:val="auto"/>
          <w:sz w:val="30"/>
          <w:szCs w:val="30"/>
          <w:highlight w:val="none"/>
        </w:rPr>
        <w:t>8</w:t>
      </w:r>
      <w:r>
        <w:rPr>
          <w:rFonts w:hint="eastAsia" w:ascii="Times New Roman" w:hAnsi="Times New Roman" w:eastAsia="仿宋_GB2312"/>
          <w:color w:val="auto"/>
          <w:sz w:val="30"/>
          <w:szCs w:val="30"/>
          <w:highlight w:val="none"/>
        </w:rPr>
        <w:t>）；</w:t>
      </w:r>
    </w:p>
    <w:p w14:paraId="6623B6F4">
      <w:pPr>
        <w:snapToGrid w:val="0"/>
        <w:spacing w:line="480" w:lineRule="exact"/>
        <w:ind w:firstLine="600" w:firstLineChars="200"/>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w:t>
      </w:r>
      <w:r>
        <w:rPr>
          <w:rFonts w:hint="eastAsia" w:ascii="Times New Roman" w:hAnsi="Times New Roman" w:eastAsia="仿宋_GB2312"/>
          <w:color w:val="auto"/>
          <w:sz w:val="30"/>
          <w:szCs w:val="30"/>
          <w:highlight w:val="none"/>
          <w:lang w:val="en-US" w:eastAsia="zh-CN"/>
        </w:rPr>
        <w:t>四</w:t>
      </w:r>
      <w:r>
        <w:rPr>
          <w:rFonts w:hint="eastAsia" w:ascii="Times New Roman" w:hAnsi="Times New Roman" w:eastAsia="仿宋_GB2312"/>
          <w:color w:val="auto"/>
          <w:sz w:val="30"/>
          <w:szCs w:val="30"/>
          <w:highlight w:val="none"/>
        </w:rPr>
        <w:t>）监狱企业声明函（若需要，格式自拟）。</w:t>
      </w:r>
    </w:p>
    <w:p w14:paraId="307049E3">
      <w:pPr>
        <w:spacing w:line="480" w:lineRule="exact"/>
        <w:ind w:firstLine="600" w:firstLineChars="200"/>
        <w:rPr>
          <w:rFonts w:hint="eastAsia" w:ascii="Times New Roman" w:hAnsi="Times New Roman" w:eastAsia="仿宋_GB2312" w:cs="Times New Roman"/>
          <w:color w:val="auto"/>
          <w:sz w:val="30"/>
          <w:szCs w:val="30"/>
          <w:highlight w:val="none"/>
          <w:lang w:eastAsia="zh-CN"/>
        </w:rPr>
      </w:pPr>
      <w:r>
        <w:rPr>
          <w:rFonts w:hint="eastAsia" w:ascii="Times New Roman" w:hAnsi="Times New Roman" w:eastAsia="仿宋_GB2312" w:cs="Times New Roman"/>
          <w:color w:val="auto"/>
          <w:sz w:val="30"/>
          <w:szCs w:val="30"/>
          <w:highlight w:val="none"/>
        </w:rPr>
        <w:t>（</w:t>
      </w:r>
      <w:r>
        <w:rPr>
          <w:rFonts w:hint="eastAsia" w:ascii="Times New Roman" w:hAnsi="Times New Roman" w:eastAsia="仿宋_GB2312" w:cs="Times New Roman"/>
          <w:color w:val="auto"/>
          <w:sz w:val="30"/>
          <w:szCs w:val="30"/>
          <w:highlight w:val="none"/>
          <w:lang w:eastAsia="zh-CN"/>
        </w:rPr>
        <w:t>五</w:t>
      </w:r>
      <w:r>
        <w:rPr>
          <w:rFonts w:hint="eastAsia" w:ascii="Times New Roman" w:hAnsi="Times New Roman" w:eastAsia="仿宋_GB2312" w:cs="Times New Roman"/>
          <w:color w:val="auto"/>
          <w:sz w:val="30"/>
          <w:szCs w:val="30"/>
          <w:highlight w:val="none"/>
        </w:rPr>
        <w:t>）关于符合本国产品标准的声明函</w:t>
      </w:r>
      <w:r>
        <w:rPr>
          <w:rFonts w:hint="eastAsia" w:ascii="Times New Roman" w:hAnsi="Times New Roman" w:eastAsia="仿宋_GB2312" w:cs="Times New Roman"/>
          <w:color w:val="auto"/>
          <w:sz w:val="30"/>
          <w:szCs w:val="30"/>
          <w:highlight w:val="none"/>
          <w:lang w:val="en-US" w:eastAsia="zh-CN"/>
        </w:rPr>
        <w:t>（格式</w:t>
      </w:r>
      <w:r>
        <w:rPr>
          <w:rFonts w:hint="eastAsia" w:ascii="Times New Roman" w:hAnsi="Times New Roman" w:eastAsia="仿宋_GB2312" w:cs="Times New Roman"/>
          <w:color w:val="auto"/>
          <w:sz w:val="30"/>
          <w:szCs w:val="30"/>
          <w:highlight w:val="none"/>
        </w:rPr>
        <w:t>见附件1</w:t>
      </w:r>
      <w:r>
        <w:rPr>
          <w:rFonts w:hint="eastAsia" w:ascii="Times New Roman" w:hAnsi="Times New Roman" w:eastAsia="仿宋_GB2312" w:cs="Times New Roman"/>
          <w:color w:val="auto"/>
          <w:sz w:val="30"/>
          <w:szCs w:val="30"/>
          <w:highlight w:val="none"/>
          <w:lang w:val="en-US" w:eastAsia="zh-CN"/>
        </w:rPr>
        <w:t>9）或</w:t>
      </w:r>
      <w:r>
        <w:rPr>
          <w:rFonts w:hint="eastAsia" w:ascii="Times New Roman" w:hAnsi="Times New Roman" w:eastAsia="仿宋_GB2312" w:cs="Times New Roman"/>
          <w:color w:val="auto"/>
          <w:sz w:val="30"/>
          <w:szCs w:val="30"/>
          <w:highlight w:val="none"/>
        </w:rPr>
        <w:t>财政部会同有关部门规定的有关证明文件</w:t>
      </w:r>
      <w:r>
        <w:rPr>
          <w:rFonts w:hint="eastAsia" w:ascii="Times New Roman" w:hAnsi="Times New Roman" w:eastAsia="仿宋_GB2312" w:cs="Times New Roman"/>
          <w:color w:val="auto"/>
          <w:sz w:val="30"/>
          <w:szCs w:val="30"/>
          <w:highlight w:val="none"/>
          <w:lang w:eastAsia="zh-CN"/>
        </w:rPr>
        <w:t>（</w:t>
      </w:r>
      <w:r>
        <w:rPr>
          <w:rFonts w:hint="eastAsia" w:ascii="Times New Roman" w:hAnsi="Times New Roman" w:eastAsia="仿宋_GB2312" w:cs="Times New Roman"/>
          <w:color w:val="auto"/>
          <w:sz w:val="30"/>
          <w:szCs w:val="30"/>
          <w:highlight w:val="none"/>
          <w:lang w:val="en-US" w:eastAsia="zh-CN"/>
        </w:rPr>
        <w:t>如是本国产品须提供</w:t>
      </w:r>
      <w:r>
        <w:rPr>
          <w:rFonts w:hint="eastAsia" w:ascii="Times New Roman" w:hAnsi="Times New Roman" w:eastAsia="仿宋_GB2312" w:cs="Times New Roman"/>
          <w:color w:val="auto"/>
          <w:sz w:val="30"/>
          <w:szCs w:val="30"/>
          <w:highlight w:val="none"/>
          <w:lang w:eastAsia="zh-CN"/>
        </w:rPr>
        <w:t>）；</w:t>
      </w:r>
    </w:p>
    <w:p w14:paraId="7FC533E7">
      <w:pPr>
        <w:spacing w:line="480" w:lineRule="exact"/>
        <w:ind w:firstLine="600" w:firstLineChars="200"/>
        <w:rPr>
          <w:rFonts w:hint="eastAsia" w:ascii="Times New Roman" w:hAnsi="Times New Roman" w:eastAsia="仿宋_GB2312" w:cs="Times New Roman"/>
          <w:color w:val="auto"/>
          <w:sz w:val="30"/>
          <w:szCs w:val="30"/>
          <w:highlight w:val="none"/>
        </w:rPr>
      </w:pPr>
      <w:r>
        <w:rPr>
          <w:rFonts w:hint="eastAsia" w:ascii="Times New Roman" w:hAnsi="Times New Roman" w:eastAsia="仿宋_GB2312" w:cs="Times New Roman"/>
          <w:color w:val="auto"/>
          <w:sz w:val="30"/>
          <w:szCs w:val="30"/>
          <w:highlight w:val="none"/>
        </w:rPr>
        <w:t>（</w:t>
      </w:r>
      <w:r>
        <w:rPr>
          <w:rFonts w:hint="eastAsia" w:ascii="Times New Roman" w:hAnsi="Times New Roman" w:eastAsia="仿宋_GB2312" w:cs="Times New Roman"/>
          <w:color w:val="auto"/>
          <w:sz w:val="30"/>
          <w:szCs w:val="30"/>
          <w:highlight w:val="none"/>
          <w:lang w:val="en-US" w:eastAsia="zh-CN"/>
        </w:rPr>
        <w:t>六</w:t>
      </w:r>
      <w:r>
        <w:rPr>
          <w:rFonts w:hint="eastAsia" w:ascii="Times New Roman" w:hAnsi="Times New Roman" w:eastAsia="仿宋_GB2312" w:cs="Times New Roman"/>
          <w:color w:val="auto"/>
          <w:sz w:val="30"/>
          <w:szCs w:val="30"/>
          <w:highlight w:val="none"/>
        </w:rPr>
        <w:t>）关于符合本国产品标准的成本占比的承诺函</w:t>
      </w:r>
      <w:r>
        <w:rPr>
          <w:rFonts w:hint="eastAsia" w:ascii="Times New Roman" w:hAnsi="Times New Roman" w:eastAsia="仿宋_GB2312" w:cs="Times New Roman"/>
          <w:color w:val="auto"/>
          <w:sz w:val="30"/>
          <w:szCs w:val="30"/>
          <w:highlight w:val="none"/>
          <w:lang w:eastAsia="zh-CN"/>
        </w:rPr>
        <w:t>（当采购项目或者采购包中含有多种产品，供应商为该采购项目或者采购包提供的符合本国产品标准的产品成本之和占该供应商提供的全部产品成本之和的比例达到80%以上时</w:t>
      </w:r>
      <w:r>
        <w:rPr>
          <w:rFonts w:hint="eastAsia" w:ascii="Times New Roman" w:hAnsi="Times New Roman" w:eastAsia="仿宋_GB2312" w:cs="Times New Roman"/>
          <w:color w:val="auto"/>
          <w:sz w:val="30"/>
          <w:szCs w:val="30"/>
          <w:highlight w:val="none"/>
          <w:lang w:val="en-US" w:eastAsia="zh-CN"/>
        </w:rPr>
        <w:t>另须提供，格式</w:t>
      </w:r>
      <w:r>
        <w:rPr>
          <w:rFonts w:hint="eastAsia" w:ascii="Times New Roman" w:hAnsi="Times New Roman" w:eastAsia="仿宋_GB2312" w:cs="Times New Roman"/>
          <w:color w:val="auto"/>
          <w:sz w:val="30"/>
          <w:szCs w:val="30"/>
          <w:highlight w:val="none"/>
        </w:rPr>
        <w:t>见附件</w:t>
      </w:r>
      <w:r>
        <w:rPr>
          <w:rFonts w:hint="eastAsia" w:ascii="Times New Roman" w:hAnsi="Times New Roman" w:eastAsia="仿宋_GB2312" w:cs="Times New Roman"/>
          <w:color w:val="auto"/>
          <w:sz w:val="30"/>
          <w:szCs w:val="30"/>
          <w:highlight w:val="none"/>
          <w:lang w:val="en-US" w:eastAsia="zh-CN"/>
        </w:rPr>
        <w:t>20）；</w:t>
      </w:r>
    </w:p>
    <w:p w14:paraId="3B4AB72D">
      <w:pPr>
        <w:snapToGrid w:val="0"/>
        <w:spacing w:line="480" w:lineRule="exact"/>
        <w:ind w:firstLine="600" w:firstLineChars="200"/>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w:t>
      </w:r>
      <w:r>
        <w:rPr>
          <w:rFonts w:hint="eastAsia" w:ascii="Times New Roman" w:hAnsi="Times New Roman" w:eastAsia="仿宋_GB2312"/>
          <w:color w:val="auto"/>
          <w:sz w:val="30"/>
          <w:szCs w:val="30"/>
          <w:highlight w:val="none"/>
          <w:lang w:eastAsia="zh-CN"/>
        </w:rPr>
        <w:t>七</w:t>
      </w:r>
      <w:r>
        <w:rPr>
          <w:rFonts w:hint="eastAsia" w:ascii="Times New Roman" w:hAnsi="Times New Roman" w:eastAsia="仿宋_GB2312"/>
          <w:color w:val="auto"/>
          <w:sz w:val="30"/>
          <w:szCs w:val="30"/>
          <w:highlight w:val="none"/>
        </w:rPr>
        <w:t>）投标人认为需要的其他资料和说明（格式自拟）。</w:t>
      </w:r>
    </w:p>
    <w:p w14:paraId="0B4A0FE6">
      <w:pPr>
        <w:pStyle w:val="153"/>
        <w:rPr>
          <w:color w:val="auto"/>
          <w:highlight w:val="none"/>
        </w:rPr>
      </w:pPr>
    </w:p>
    <w:p w14:paraId="6FEE5CDF">
      <w:pPr>
        <w:spacing w:line="480" w:lineRule="exact"/>
        <w:ind w:firstLine="600" w:firstLineChars="200"/>
        <w:rPr>
          <w:rFonts w:ascii="Times New Roman" w:hAnsi="Times New Roman" w:eastAsia="仿宋_GB2312"/>
          <w:color w:val="auto"/>
          <w:sz w:val="30"/>
          <w:szCs w:val="30"/>
          <w:highlight w:val="none"/>
        </w:rPr>
      </w:pPr>
    </w:p>
    <w:p w14:paraId="0AEECA18">
      <w:pPr>
        <w:pStyle w:val="4"/>
        <w:pageBreakBefore/>
        <w:spacing w:before="0" w:after="0" w:line="480" w:lineRule="exact"/>
        <w:rPr>
          <w:rFonts w:hint="eastAsia" w:ascii="Times New Roman" w:hAnsi="Times New Roman" w:eastAsia="仿宋_GB2312"/>
          <w:color w:val="auto"/>
          <w:sz w:val="30"/>
          <w:szCs w:val="30"/>
          <w:highlight w:val="none"/>
          <w:lang w:val="en-US" w:eastAsia="zh-CN"/>
        </w:rPr>
      </w:pPr>
      <w:r>
        <w:rPr>
          <w:rFonts w:hint="eastAsia" w:ascii="Times New Roman" w:hAnsi="Times New Roman" w:eastAsia="仿宋_GB2312"/>
          <w:color w:val="auto"/>
          <w:sz w:val="30"/>
          <w:szCs w:val="30"/>
          <w:highlight w:val="none"/>
        </w:rPr>
        <w:t>附件</w:t>
      </w:r>
      <w:r>
        <w:rPr>
          <w:rFonts w:ascii="Times New Roman" w:hAnsi="Times New Roman" w:eastAsia="仿宋_GB2312"/>
          <w:color w:val="auto"/>
          <w:sz w:val="30"/>
          <w:szCs w:val="30"/>
          <w:highlight w:val="none"/>
        </w:rPr>
        <w:t>1</w:t>
      </w:r>
      <w:r>
        <w:rPr>
          <w:rFonts w:hint="eastAsia" w:ascii="Times New Roman" w:hAnsi="Times New Roman" w:eastAsia="仿宋_GB2312"/>
          <w:color w:val="auto"/>
          <w:sz w:val="30"/>
          <w:szCs w:val="30"/>
          <w:highlight w:val="none"/>
          <w:lang w:val="en-US" w:eastAsia="zh-CN"/>
        </w:rPr>
        <w:t>8</w:t>
      </w:r>
    </w:p>
    <w:p w14:paraId="2E4D2136">
      <w:pPr>
        <w:snapToGrid w:val="0"/>
        <w:spacing w:before="120" w:beforeLines="50" w:after="120" w:afterLines="50" w:line="440" w:lineRule="exact"/>
        <w:jc w:val="center"/>
        <w:rPr>
          <w:rFonts w:hint="default" w:ascii="方正小标宋简体" w:hAnsi="Times New Roman" w:eastAsia="方正小标宋简体"/>
          <w:bCs/>
          <w:color w:val="auto"/>
          <w:sz w:val="32"/>
          <w:szCs w:val="32"/>
          <w:highlight w:val="none"/>
          <w:lang w:val="en-US" w:eastAsia="zh-CN"/>
        </w:rPr>
      </w:pPr>
      <w:r>
        <w:rPr>
          <w:rFonts w:hint="eastAsia" w:ascii="方正小标宋简体" w:hAnsi="Times New Roman" w:eastAsia="方正小标宋简体"/>
          <w:bCs/>
          <w:color w:val="auto"/>
          <w:sz w:val="32"/>
          <w:szCs w:val="32"/>
          <w:highlight w:val="none"/>
        </w:rPr>
        <w:t>开标一览表</w:t>
      </w:r>
      <w:r>
        <w:rPr>
          <w:rFonts w:hint="eastAsia" w:ascii="方正小标宋简体" w:hAnsi="Times New Roman" w:eastAsia="方正小标宋简体"/>
          <w:bCs/>
          <w:color w:val="auto"/>
          <w:sz w:val="32"/>
          <w:szCs w:val="32"/>
          <w:highlight w:val="none"/>
          <w:lang w:val="en-US" w:eastAsia="zh-CN"/>
        </w:rPr>
        <w:t>-汇总报价</w:t>
      </w:r>
    </w:p>
    <w:p w14:paraId="76097EEB">
      <w:pPr>
        <w:snapToGrid w:val="0"/>
        <w:spacing w:before="120" w:beforeLines="50" w:after="120" w:afterLines="50" w:line="440" w:lineRule="exact"/>
        <w:jc w:val="center"/>
        <w:rPr>
          <w:rFonts w:hint="eastAsia" w:ascii="方正小标宋简体" w:hAnsi="Times New Roman" w:eastAsia="方正小标宋简体"/>
          <w:bCs/>
          <w:color w:val="auto"/>
          <w:sz w:val="32"/>
          <w:szCs w:val="32"/>
          <w:highlight w:val="none"/>
          <w:lang w:eastAsia="zh-CN"/>
        </w:rPr>
      </w:pPr>
      <w:r>
        <w:rPr>
          <w:rFonts w:hint="eastAsia" w:ascii="方正小标宋简体" w:hAnsi="Times New Roman" w:eastAsia="方正小标宋简体"/>
          <w:bCs/>
          <w:color w:val="auto"/>
          <w:sz w:val="32"/>
          <w:szCs w:val="32"/>
          <w:highlight w:val="none"/>
          <w:lang w:eastAsia="zh-CN"/>
        </w:rPr>
        <w:t>（</w:t>
      </w:r>
      <w:r>
        <w:rPr>
          <w:rFonts w:hint="eastAsia" w:ascii="方正小标宋简体" w:hAnsi="Times New Roman" w:eastAsia="方正小标宋简体"/>
          <w:bCs/>
          <w:color w:val="auto"/>
          <w:sz w:val="32"/>
          <w:szCs w:val="32"/>
          <w:highlight w:val="none"/>
          <w:lang w:val="en-US" w:eastAsia="zh-CN"/>
        </w:rPr>
        <w:t>按各标项技术需求汇总清单进行明细报价</w:t>
      </w:r>
      <w:r>
        <w:rPr>
          <w:rFonts w:hint="eastAsia" w:ascii="方正小标宋简体" w:hAnsi="Times New Roman" w:eastAsia="方正小标宋简体"/>
          <w:bCs/>
          <w:color w:val="auto"/>
          <w:sz w:val="32"/>
          <w:szCs w:val="32"/>
          <w:highlight w:val="none"/>
          <w:lang w:eastAsia="zh-CN"/>
        </w:rPr>
        <w:t>）</w:t>
      </w:r>
    </w:p>
    <w:p w14:paraId="37695947">
      <w:pPr>
        <w:snapToGrid w:val="0"/>
        <w:spacing w:line="440" w:lineRule="exact"/>
        <w:jc w:val="center"/>
        <w:rPr>
          <w:rFonts w:ascii="Times New Roman" w:hAnsi="Times New Roman" w:eastAsia="仿宋_GB2312"/>
          <w:b/>
          <w:color w:val="auto"/>
          <w:sz w:val="36"/>
          <w:szCs w:val="36"/>
          <w:highlight w:val="none"/>
        </w:rPr>
      </w:pPr>
    </w:p>
    <w:p w14:paraId="3E2F417A">
      <w:pPr>
        <w:pStyle w:val="20"/>
        <w:snapToGrid w:val="0"/>
        <w:spacing w:line="540" w:lineRule="exact"/>
        <w:ind w:left="0" w:leftChars="0" w:firstLine="600" w:firstLineChars="200"/>
        <w:jc w:val="left"/>
        <w:rPr>
          <w:rFonts w:eastAsia="仿宋_GB2312"/>
          <w:color w:val="auto"/>
          <w:sz w:val="30"/>
          <w:szCs w:val="30"/>
          <w:highlight w:val="none"/>
          <w:u w:val="single"/>
        </w:rPr>
      </w:pPr>
      <w:r>
        <w:rPr>
          <w:rFonts w:hint="eastAsia" w:eastAsia="仿宋_GB2312"/>
          <w:color w:val="auto"/>
          <w:sz w:val="30"/>
          <w:szCs w:val="30"/>
          <w:highlight w:val="none"/>
          <w:lang w:eastAsia="zh-CN"/>
        </w:rPr>
        <w:t>项目编号：2026-SJYT-8</w:t>
      </w:r>
      <w:r>
        <w:rPr>
          <w:rFonts w:hint="default" w:eastAsia="仿宋_GB2312"/>
          <w:color w:val="auto"/>
          <w:sz w:val="30"/>
          <w:szCs w:val="30"/>
          <w:highlight w:val="none"/>
          <w:u w:val="single"/>
          <w:lang w:eastAsia="zh-CN"/>
        </w:rPr>
        <w:t xml:space="preserve"> </w:t>
      </w:r>
      <w:r>
        <w:rPr>
          <w:rFonts w:hint="eastAsia" w:eastAsia="仿宋_GB2312"/>
          <w:color w:val="auto"/>
          <w:sz w:val="30"/>
          <w:szCs w:val="30"/>
          <w:highlight w:val="none"/>
        </w:rPr>
        <w:t xml:space="preserve">              标项：</w:t>
      </w:r>
      <w:r>
        <w:rPr>
          <w:rFonts w:hint="eastAsia" w:eastAsia="仿宋_GB2312"/>
          <w:color w:val="auto"/>
          <w:sz w:val="30"/>
          <w:szCs w:val="30"/>
          <w:highlight w:val="none"/>
          <w:u w:val="single"/>
        </w:rPr>
        <w:t xml:space="preserve">    </w:t>
      </w:r>
    </w:p>
    <w:p w14:paraId="28F52E58">
      <w:pPr>
        <w:snapToGrid w:val="0"/>
        <w:spacing w:line="540" w:lineRule="exact"/>
        <w:ind w:firstLine="600" w:firstLineChars="200"/>
        <w:jc w:val="lef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单位全称（公章）：</w:t>
      </w:r>
      <w:r>
        <w:rPr>
          <w:rFonts w:hint="eastAsia" w:ascii="Times New Roman" w:hAnsi="Times New Roman" w:eastAsia="仿宋_GB2312"/>
          <w:color w:val="auto"/>
          <w:sz w:val="30"/>
          <w:szCs w:val="30"/>
          <w:highlight w:val="none"/>
          <w:u w:val="single"/>
        </w:rPr>
        <w:t xml:space="preserve">               </w:t>
      </w:r>
    </w:p>
    <w:p w14:paraId="00B0BAB9">
      <w:pPr>
        <w:snapToGrid w:val="0"/>
        <w:spacing w:line="540" w:lineRule="exact"/>
        <w:ind w:firstLine="0" w:firstLineChars="0"/>
        <w:jc w:val="left"/>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lang w:eastAsia="zh-CN"/>
        </w:rPr>
        <w:t>　　　　　　　　　　　　　　　　　　　</w:t>
      </w:r>
      <w:r>
        <w:rPr>
          <w:rFonts w:hint="eastAsia" w:ascii="Times New Roman" w:hAnsi="Times New Roman" w:eastAsia="仿宋_GB2312"/>
          <w:color w:val="auto"/>
          <w:sz w:val="30"/>
          <w:szCs w:val="30"/>
          <w:highlight w:val="none"/>
        </w:rPr>
        <w:t>金额单位：人民币元</w:t>
      </w:r>
    </w:p>
    <w:tbl>
      <w:tblPr>
        <w:tblStyle w:val="37"/>
        <w:tblW w:w="9170"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532"/>
        <w:gridCol w:w="1562"/>
        <w:gridCol w:w="1115"/>
        <w:gridCol w:w="1842"/>
        <w:gridCol w:w="1350"/>
        <w:gridCol w:w="1458"/>
        <w:gridCol w:w="1311"/>
      </w:tblGrid>
      <w:tr w14:paraId="1DAAA2B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47" w:hRule="atLeast"/>
        </w:trPr>
        <w:tc>
          <w:tcPr>
            <w:tcW w:w="9170" w:type="dxa"/>
            <w:gridSpan w:val="7"/>
            <w:tcBorders>
              <w:top w:val="single" w:color="auto" w:sz="4" w:space="0"/>
              <w:left w:val="single" w:color="auto" w:sz="4" w:space="0"/>
              <w:bottom w:val="single" w:color="auto" w:sz="4" w:space="0"/>
              <w:right w:val="single" w:color="auto" w:sz="4" w:space="0"/>
            </w:tcBorders>
            <w:noWrap w:val="0"/>
            <w:vAlign w:val="center"/>
          </w:tcPr>
          <w:p w14:paraId="5CFA5982">
            <w:pPr>
              <w:keepNext w:val="0"/>
              <w:keepLines w:val="0"/>
              <w:widowControl w:val="0"/>
              <w:suppressLineNumbers w:val="0"/>
              <w:snapToGrid w:val="0"/>
              <w:spacing w:before="0" w:beforeAutospacing="0" w:after="0" w:afterAutospacing="0" w:line="400" w:lineRule="exact"/>
              <w:ind w:left="0" w:right="0"/>
              <w:jc w:val="center"/>
              <w:rPr>
                <w:rFonts w:hint="default" w:ascii="仿宋" w:hAnsi="仿宋" w:eastAsia="仿宋" w:cs="仿宋"/>
                <w:b/>
                <w:color w:val="auto"/>
                <w:sz w:val="24"/>
                <w:szCs w:val="24"/>
                <w:highlight w:val="none"/>
                <w:lang w:val="en-US"/>
              </w:rPr>
            </w:pPr>
            <w:r>
              <w:rPr>
                <w:rFonts w:hint="eastAsia" w:ascii="仿宋" w:hAnsi="仿宋" w:eastAsia="仿宋" w:cs="仿宋"/>
                <w:b/>
                <w:color w:val="auto"/>
                <w:kern w:val="2"/>
                <w:sz w:val="24"/>
                <w:szCs w:val="24"/>
                <w:highlight w:val="none"/>
                <w:lang w:val="en-US" w:eastAsia="zh-CN" w:bidi="ar"/>
              </w:rPr>
              <w:t>货物类</w:t>
            </w:r>
          </w:p>
        </w:tc>
      </w:tr>
      <w:tr w14:paraId="7C1D0E8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54" w:hRule="atLeast"/>
        </w:trPr>
        <w:tc>
          <w:tcPr>
            <w:tcW w:w="2094" w:type="dxa"/>
            <w:gridSpan w:val="2"/>
            <w:tcBorders>
              <w:top w:val="nil"/>
              <w:left w:val="single" w:color="auto" w:sz="4" w:space="0"/>
              <w:bottom w:val="nil"/>
              <w:right w:val="single" w:color="auto" w:sz="4" w:space="0"/>
            </w:tcBorders>
            <w:noWrap w:val="0"/>
            <w:vAlign w:val="center"/>
          </w:tcPr>
          <w:p w14:paraId="51FD9E0F">
            <w:pPr>
              <w:keepNext w:val="0"/>
              <w:keepLines w:val="0"/>
              <w:widowControl w:val="0"/>
              <w:suppressLineNumbers w:val="0"/>
              <w:snapToGrid w:val="0"/>
              <w:spacing w:before="0" w:beforeAutospacing="0" w:after="0" w:afterAutospacing="0" w:line="400" w:lineRule="exact"/>
              <w:ind w:left="0" w:right="0"/>
              <w:jc w:val="center"/>
              <w:rPr>
                <w:rFonts w:hint="default" w:ascii="仿宋" w:hAnsi="仿宋" w:eastAsia="仿宋" w:cs="仿宋"/>
                <w:b/>
                <w:color w:val="auto"/>
                <w:sz w:val="24"/>
                <w:szCs w:val="24"/>
                <w:highlight w:val="none"/>
                <w:lang w:val="en-US"/>
              </w:rPr>
            </w:pPr>
            <w:r>
              <w:rPr>
                <w:rFonts w:hint="eastAsia" w:ascii="仿宋" w:hAnsi="仿宋" w:eastAsia="仿宋" w:cs="仿宋"/>
                <w:b/>
                <w:color w:val="auto"/>
                <w:kern w:val="2"/>
                <w:sz w:val="24"/>
                <w:szCs w:val="24"/>
                <w:highlight w:val="none"/>
                <w:lang w:val="en-US" w:eastAsia="zh-CN" w:bidi="ar"/>
              </w:rPr>
              <w:t>货物名称</w:t>
            </w:r>
          </w:p>
        </w:tc>
        <w:tc>
          <w:tcPr>
            <w:tcW w:w="1115" w:type="dxa"/>
            <w:tcBorders>
              <w:top w:val="single" w:color="auto" w:sz="4" w:space="0"/>
              <w:left w:val="nil"/>
              <w:bottom w:val="nil"/>
              <w:right w:val="single" w:color="auto" w:sz="4" w:space="0"/>
            </w:tcBorders>
            <w:noWrap w:val="0"/>
            <w:vAlign w:val="center"/>
          </w:tcPr>
          <w:p w14:paraId="4624F686">
            <w:pPr>
              <w:keepNext w:val="0"/>
              <w:keepLines w:val="0"/>
              <w:widowControl w:val="0"/>
              <w:suppressLineNumbers w:val="0"/>
              <w:snapToGrid w:val="0"/>
              <w:spacing w:before="0" w:beforeAutospacing="0" w:after="0" w:afterAutospacing="0" w:line="400" w:lineRule="exact"/>
              <w:ind w:left="0" w:right="0"/>
              <w:jc w:val="center"/>
              <w:rPr>
                <w:rFonts w:hint="default" w:ascii="仿宋" w:hAnsi="仿宋" w:eastAsia="仿宋" w:cs="仿宋"/>
                <w:b/>
                <w:color w:val="auto"/>
                <w:sz w:val="24"/>
                <w:szCs w:val="24"/>
                <w:highlight w:val="none"/>
                <w:lang w:val="en-US"/>
              </w:rPr>
            </w:pPr>
            <w:r>
              <w:rPr>
                <w:rFonts w:hint="eastAsia" w:ascii="仿宋" w:hAnsi="仿宋" w:eastAsia="仿宋" w:cs="仿宋"/>
                <w:b/>
                <w:color w:val="auto"/>
                <w:kern w:val="2"/>
                <w:sz w:val="24"/>
                <w:szCs w:val="24"/>
                <w:highlight w:val="none"/>
                <w:lang w:val="en-US" w:eastAsia="zh-CN" w:bidi="ar"/>
              </w:rPr>
              <w:t>品牌</w:t>
            </w:r>
          </w:p>
        </w:tc>
        <w:tc>
          <w:tcPr>
            <w:tcW w:w="1842" w:type="dxa"/>
            <w:tcBorders>
              <w:top w:val="single" w:color="auto" w:sz="4" w:space="0"/>
              <w:left w:val="nil"/>
              <w:bottom w:val="nil"/>
              <w:right w:val="single" w:color="auto" w:sz="4" w:space="0"/>
            </w:tcBorders>
            <w:noWrap w:val="0"/>
            <w:vAlign w:val="center"/>
          </w:tcPr>
          <w:p w14:paraId="456E7320">
            <w:pPr>
              <w:keepNext w:val="0"/>
              <w:keepLines w:val="0"/>
              <w:widowControl w:val="0"/>
              <w:suppressLineNumbers w:val="0"/>
              <w:snapToGrid w:val="0"/>
              <w:spacing w:before="0" w:beforeAutospacing="0" w:after="0" w:afterAutospacing="0" w:line="400" w:lineRule="exact"/>
              <w:ind w:left="0" w:right="0"/>
              <w:jc w:val="center"/>
              <w:rPr>
                <w:rFonts w:hint="default" w:ascii="仿宋" w:hAnsi="仿宋" w:eastAsia="仿宋" w:cs="仿宋"/>
                <w:b/>
                <w:color w:val="auto"/>
                <w:sz w:val="24"/>
                <w:szCs w:val="24"/>
                <w:highlight w:val="none"/>
                <w:lang w:val="en-US"/>
              </w:rPr>
            </w:pPr>
            <w:r>
              <w:rPr>
                <w:rFonts w:hint="eastAsia" w:ascii="仿宋" w:hAnsi="仿宋" w:eastAsia="仿宋" w:cs="仿宋"/>
                <w:b/>
                <w:color w:val="auto"/>
                <w:kern w:val="2"/>
                <w:sz w:val="24"/>
                <w:szCs w:val="24"/>
                <w:highlight w:val="none"/>
                <w:lang w:val="en-US" w:eastAsia="zh-CN" w:bidi="ar"/>
              </w:rPr>
              <w:t>规格型号</w:t>
            </w:r>
          </w:p>
        </w:tc>
        <w:tc>
          <w:tcPr>
            <w:tcW w:w="1350" w:type="dxa"/>
            <w:tcBorders>
              <w:top w:val="single" w:color="auto" w:sz="4" w:space="0"/>
              <w:left w:val="nil"/>
              <w:bottom w:val="nil"/>
              <w:right w:val="single" w:color="auto" w:sz="4" w:space="0"/>
            </w:tcBorders>
            <w:noWrap w:val="0"/>
            <w:vAlign w:val="center"/>
          </w:tcPr>
          <w:p w14:paraId="417D4CFA">
            <w:pPr>
              <w:keepNext w:val="0"/>
              <w:keepLines w:val="0"/>
              <w:widowControl w:val="0"/>
              <w:suppressLineNumbers w:val="0"/>
              <w:snapToGrid w:val="0"/>
              <w:spacing w:before="0" w:beforeAutospacing="0" w:after="0" w:afterAutospacing="0" w:line="400" w:lineRule="exact"/>
              <w:ind w:left="0" w:right="0"/>
              <w:jc w:val="center"/>
              <w:rPr>
                <w:rFonts w:hint="default" w:ascii="仿宋" w:hAnsi="仿宋" w:eastAsia="仿宋" w:cs="仿宋"/>
                <w:b/>
                <w:color w:val="auto"/>
                <w:sz w:val="24"/>
                <w:szCs w:val="24"/>
                <w:highlight w:val="none"/>
                <w:lang w:val="en-US"/>
              </w:rPr>
            </w:pPr>
            <w:r>
              <w:rPr>
                <w:rFonts w:hint="eastAsia" w:ascii="仿宋" w:hAnsi="仿宋" w:eastAsia="仿宋" w:cs="仿宋"/>
                <w:b/>
                <w:color w:val="auto"/>
                <w:kern w:val="2"/>
                <w:sz w:val="24"/>
                <w:szCs w:val="24"/>
                <w:highlight w:val="none"/>
                <w:lang w:val="en-US" w:eastAsia="zh-CN" w:bidi="ar"/>
              </w:rPr>
              <w:t>数量</w:t>
            </w:r>
          </w:p>
        </w:tc>
        <w:tc>
          <w:tcPr>
            <w:tcW w:w="1458" w:type="dxa"/>
            <w:tcBorders>
              <w:top w:val="single" w:color="auto" w:sz="4" w:space="0"/>
              <w:left w:val="nil"/>
              <w:bottom w:val="nil"/>
              <w:right w:val="single" w:color="auto" w:sz="4" w:space="0"/>
            </w:tcBorders>
            <w:noWrap w:val="0"/>
            <w:vAlign w:val="center"/>
          </w:tcPr>
          <w:p w14:paraId="330D88B8">
            <w:pPr>
              <w:keepNext w:val="0"/>
              <w:keepLines w:val="0"/>
              <w:widowControl w:val="0"/>
              <w:suppressLineNumbers w:val="0"/>
              <w:snapToGrid w:val="0"/>
              <w:spacing w:before="0" w:beforeAutospacing="0" w:after="0" w:afterAutospacing="0" w:line="400" w:lineRule="exact"/>
              <w:ind w:left="0" w:right="0"/>
              <w:jc w:val="center"/>
              <w:rPr>
                <w:rFonts w:hint="default" w:ascii="仿宋" w:hAnsi="仿宋" w:eastAsia="仿宋" w:cs="仿宋"/>
                <w:b/>
                <w:color w:val="auto"/>
                <w:sz w:val="24"/>
                <w:szCs w:val="24"/>
                <w:highlight w:val="none"/>
                <w:lang w:val="en-US"/>
              </w:rPr>
            </w:pPr>
            <w:r>
              <w:rPr>
                <w:rFonts w:hint="eastAsia" w:ascii="仿宋" w:hAnsi="仿宋" w:eastAsia="仿宋" w:cs="仿宋"/>
                <w:b/>
                <w:color w:val="auto"/>
                <w:kern w:val="2"/>
                <w:sz w:val="24"/>
                <w:szCs w:val="24"/>
                <w:highlight w:val="none"/>
                <w:lang w:val="en-US" w:eastAsia="zh-CN" w:bidi="ar"/>
              </w:rPr>
              <w:t>单价（元）</w:t>
            </w:r>
          </w:p>
        </w:tc>
        <w:tc>
          <w:tcPr>
            <w:tcW w:w="1311" w:type="dxa"/>
            <w:tcBorders>
              <w:top w:val="single" w:color="auto" w:sz="4" w:space="0"/>
              <w:left w:val="nil"/>
              <w:bottom w:val="nil"/>
              <w:right w:val="single" w:color="auto" w:sz="4" w:space="0"/>
            </w:tcBorders>
            <w:noWrap w:val="0"/>
            <w:vAlign w:val="center"/>
          </w:tcPr>
          <w:p w14:paraId="53F1F3CC">
            <w:pPr>
              <w:keepNext w:val="0"/>
              <w:keepLines w:val="0"/>
              <w:widowControl w:val="0"/>
              <w:suppressLineNumbers w:val="0"/>
              <w:snapToGrid w:val="0"/>
              <w:spacing w:before="0" w:beforeAutospacing="0" w:after="0" w:afterAutospacing="0" w:line="400" w:lineRule="exact"/>
              <w:ind w:left="0" w:right="0"/>
              <w:jc w:val="center"/>
              <w:rPr>
                <w:rFonts w:hint="default" w:ascii="仿宋" w:hAnsi="仿宋" w:eastAsia="仿宋" w:cs="仿宋"/>
                <w:b/>
                <w:color w:val="auto"/>
                <w:szCs w:val="21"/>
                <w:highlight w:val="none"/>
                <w:lang w:val="en-US"/>
              </w:rPr>
            </w:pPr>
            <w:r>
              <w:rPr>
                <w:rFonts w:hint="eastAsia" w:ascii="仿宋" w:hAnsi="仿宋" w:eastAsia="仿宋" w:cs="仿宋"/>
                <w:b/>
                <w:color w:val="auto"/>
                <w:kern w:val="2"/>
                <w:sz w:val="24"/>
                <w:szCs w:val="24"/>
                <w:highlight w:val="none"/>
                <w:lang w:val="en-US" w:eastAsia="zh-CN" w:bidi="ar"/>
              </w:rPr>
              <w:t>总价（元）</w:t>
            </w:r>
          </w:p>
        </w:tc>
      </w:tr>
      <w:tr w14:paraId="0CC9920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33" w:hRule="atLeast"/>
        </w:trPr>
        <w:tc>
          <w:tcPr>
            <w:tcW w:w="2094" w:type="dxa"/>
            <w:gridSpan w:val="2"/>
            <w:tcBorders>
              <w:top w:val="single" w:color="auto" w:sz="4" w:space="0"/>
              <w:left w:val="single" w:color="auto" w:sz="4" w:space="0"/>
              <w:bottom w:val="single" w:color="auto" w:sz="4" w:space="0"/>
              <w:right w:val="single" w:color="auto" w:sz="4" w:space="0"/>
            </w:tcBorders>
            <w:noWrap w:val="0"/>
            <w:vAlign w:val="center"/>
          </w:tcPr>
          <w:p w14:paraId="51056708">
            <w:pPr>
              <w:keepNext w:val="0"/>
              <w:keepLines w:val="0"/>
              <w:widowControl w:val="0"/>
              <w:suppressLineNumbers w:val="0"/>
              <w:snapToGrid w:val="0"/>
              <w:spacing w:before="0" w:beforeAutospacing="0" w:after="0" w:afterAutospacing="0" w:line="400" w:lineRule="exact"/>
              <w:ind w:left="0" w:right="0"/>
              <w:jc w:val="center"/>
              <w:rPr>
                <w:rFonts w:hint="default" w:ascii="仿宋" w:hAnsi="仿宋" w:eastAsia="仿宋" w:cs="仿宋"/>
                <w:b/>
                <w:color w:val="auto"/>
                <w:sz w:val="24"/>
                <w:szCs w:val="24"/>
                <w:highlight w:val="none"/>
                <w:lang w:val="en-US"/>
              </w:rPr>
            </w:pPr>
            <w:r>
              <w:rPr>
                <w:rFonts w:hint="eastAsia" w:ascii="仿宋" w:hAnsi="仿宋" w:eastAsia="仿宋" w:cs="仿宋"/>
                <w:b/>
                <w:color w:val="auto"/>
                <w:kern w:val="2"/>
                <w:sz w:val="24"/>
                <w:szCs w:val="24"/>
                <w:highlight w:val="none"/>
                <w:lang w:val="en-US" w:eastAsia="zh-CN" w:bidi="ar"/>
              </w:rPr>
              <w:t>…</w:t>
            </w:r>
          </w:p>
        </w:tc>
        <w:tc>
          <w:tcPr>
            <w:tcW w:w="1115" w:type="dxa"/>
            <w:tcBorders>
              <w:top w:val="single" w:color="auto" w:sz="4" w:space="0"/>
              <w:left w:val="nil"/>
              <w:bottom w:val="single" w:color="auto" w:sz="4" w:space="0"/>
              <w:right w:val="single" w:color="auto" w:sz="4" w:space="0"/>
            </w:tcBorders>
            <w:noWrap w:val="0"/>
            <w:vAlign w:val="center"/>
          </w:tcPr>
          <w:p w14:paraId="0DA55E82">
            <w:pPr>
              <w:keepNext w:val="0"/>
              <w:keepLines w:val="0"/>
              <w:widowControl w:val="0"/>
              <w:suppressLineNumbers w:val="0"/>
              <w:snapToGrid w:val="0"/>
              <w:spacing w:before="0" w:beforeAutospacing="0" w:after="0" w:afterAutospacing="0" w:line="400" w:lineRule="exact"/>
              <w:ind w:left="0" w:right="0"/>
              <w:jc w:val="center"/>
              <w:rPr>
                <w:rFonts w:hint="default" w:ascii="仿宋" w:hAnsi="仿宋" w:eastAsia="仿宋" w:cs="仿宋"/>
                <w:b/>
                <w:color w:val="auto"/>
                <w:sz w:val="24"/>
                <w:szCs w:val="24"/>
                <w:highlight w:val="none"/>
                <w:lang w:val="en-US"/>
              </w:rPr>
            </w:pPr>
          </w:p>
        </w:tc>
        <w:tc>
          <w:tcPr>
            <w:tcW w:w="1842" w:type="dxa"/>
            <w:tcBorders>
              <w:top w:val="single" w:color="auto" w:sz="4" w:space="0"/>
              <w:left w:val="nil"/>
              <w:bottom w:val="single" w:color="auto" w:sz="4" w:space="0"/>
              <w:right w:val="single" w:color="auto" w:sz="4" w:space="0"/>
            </w:tcBorders>
            <w:noWrap w:val="0"/>
            <w:vAlign w:val="center"/>
          </w:tcPr>
          <w:p w14:paraId="5DD55CA6">
            <w:pPr>
              <w:keepNext w:val="0"/>
              <w:keepLines w:val="0"/>
              <w:widowControl w:val="0"/>
              <w:suppressLineNumbers w:val="0"/>
              <w:snapToGrid w:val="0"/>
              <w:spacing w:before="0" w:beforeAutospacing="0" w:after="0" w:afterAutospacing="0" w:line="400" w:lineRule="exact"/>
              <w:ind w:left="0" w:right="0"/>
              <w:jc w:val="center"/>
              <w:rPr>
                <w:rFonts w:hint="default" w:ascii="仿宋" w:hAnsi="仿宋" w:eastAsia="仿宋" w:cs="仿宋"/>
                <w:b/>
                <w:color w:val="auto"/>
                <w:sz w:val="24"/>
                <w:szCs w:val="24"/>
                <w:highlight w:val="none"/>
                <w:lang w:val="en-US"/>
              </w:rPr>
            </w:pPr>
          </w:p>
        </w:tc>
        <w:tc>
          <w:tcPr>
            <w:tcW w:w="1350" w:type="dxa"/>
            <w:tcBorders>
              <w:top w:val="single" w:color="auto" w:sz="4" w:space="0"/>
              <w:left w:val="nil"/>
              <w:bottom w:val="single" w:color="auto" w:sz="4" w:space="0"/>
              <w:right w:val="single" w:color="auto" w:sz="4" w:space="0"/>
            </w:tcBorders>
            <w:noWrap w:val="0"/>
            <w:vAlign w:val="center"/>
          </w:tcPr>
          <w:p w14:paraId="36B78B6F">
            <w:pPr>
              <w:keepNext w:val="0"/>
              <w:keepLines w:val="0"/>
              <w:widowControl w:val="0"/>
              <w:suppressLineNumbers w:val="0"/>
              <w:snapToGrid w:val="0"/>
              <w:spacing w:before="0" w:beforeAutospacing="0" w:after="0" w:afterAutospacing="0" w:line="400" w:lineRule="exact"/>
              <w:ind w:left="0" w:right="0"/>
              <w:jc w:val="center"/>
              <w:rPr>
                <w:rFonts w:hint="default" w:ascii="仿宋" w:hAnsi="仿宋" w:eastAsia="仿宋" w:cs="仿宋"/>
                <w:b/>
                <w:color w:val="auto"/>
                <w:sz w:val="24"/>
                <w:szCs w:val="24"/>
                <w:highlight w:val="none"/>
                <w:lang w:val="en-US"/>
              </w:rPr>
            </w:pPr>
          </w:p>
        </w:tc>
        <w:tc>
          <w:tcPr>
            <w:tcW w:w="1458" w:type="dxa"/>
            <w:tcBorders>
              <w:top w:val="single" w:color="auto" w:sz="4" w:space="0"/>
              <w:left w:val="nil"/>
              <w:bottom w:val="single" w:color="auto" w:sz="4" w:space="0"/>
              <w:right w:val="single" w:color="auto" w:sz="4" w:space="0"/>
            </w:tcBorders>
            <w:noWrap w:val="0"/>
            <w:vAlign w:val="center"/>
          </w:tcPr>
          <w:p w14:paraId="681A95CD">
            <w:pPr>
              <w:keepNext w:val="0"/>
              <w:keepLines w:val="0"/>
              <w:widowControl w:val="0"/>
              <w:suppressLineNumbers w:val="0"/>
              <w:snapToGrid w:val="0"/>
              <w:spacing w:before="0" w:beforeAutospacing="0" w:after="0" w:afterAutospacing="0" w:line="400" w:lineRule="exact"/>
              <w:ind w:left="0" w:right="0"/>
              <w:jc w:val="center"/>
              <w:rPr>
                <w:rFonts w:hint="default" w:ascii="仿宋" w:hAnsi="仿宋" w:eastAsia="仿宋" w:cs="仿宋"/>
                <w:b/>
                <w:color w:val="auto"/>
                <w:sz w:val="24"/>
                <w:szCs w:val="24"/>
                <w:highlight w:val="none"/>
                <w:lang w:val="en-US"/>
              </w:rPr>
            </w:pPr>
          </w:p>
        </w:tc>
        <w:tc>
          <w:tcPr>
            <w:tcW w:w="1311" w:type="dxa"/>
            <w:tcBorders>
              <w:top w:val="single" w:color="auto" w:sz="4" w:space="0"/>
              <w:left w:val="nil"/>
              <w:bottom w:val="single" w:color="auto" w:sz="4" w:space="0"/>
              <w:right w:val="single" w:color="auto" w:sz="4" w:space="0"/>
            </w:tcBorders>
            <w:noWrap w:val="0"/>
            <w:vAlign w:val="center"/>
          </w:tcPr>
          <w:p w14:paraId="2C723E8E">
            <w:pPr>
              <w:keepNext w:val="0"/>
              <w:keepLines w:val="0"/>
              <w:widowControl w:val="0"/>
              <w:suppressLineNumbers w:val="0"/>
              <w:snapToGrid w:val="0"/>
              <w:spacing w:before="0" w:beforeAutospacing="0" w:after="0" w:afterAutospacing="0" w:line="400" w:lineRule="exact"/>
              <w:ind w:left="0" w:right="0"/>
              <w:jc w:val="center"/>
              <w:rPr>
                <w:rFonts w:hint="default" w:ascii="仿宋" w:hAnsi="仿宋" w:eastAsia="仿宋" w:cs="仿宋"/>
                <w:b/>
                <w:color w:val="auto"/>
                <w:sz w:val="24"/>
                <w:szCs w:val="24"/>
                <w:highlight w:val="none"/>
                <w:lang w:val="en-US"/>
              </w:rPr>
            </w:pPr>
          </w:p>
        </w:tc>
      </w:tr>
      <w:tr w14:paraId="7EE6A42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41" w:hRule="atLeast"/>
        </w:trPr>
        <w:tc>
          <w:tcPr>
            <w:tcW w:w="9170" w:type="dxa"/>
            <w:gridSpan w:val="7"/>
            <w:tcBorders>
              <w:top w:val="single" w:color="auto" w:sz="4" w:space="0"/>
              <w:left w:val="single" w:color="auto" w:sz="4" w:space="0"/>
              <w:bottom w:val="single" w:color="auto" w:sz="4" w:space="0"/>
              <w:right w:val="single" w:color="auto" w:sz="4" w:space="0"/>
            </w:tcBorders>
            <w:noWrap w:val="0"/>
            <w:vAlign w:val="center"/>
          </w:tcPr>
          <w:p w14:paraId="50CB0E0E">
            <w:pPr>
              <w:keepNext w:val="0"/>
              <w:keepLines w:val="0"/>
              <w:widowControl w:val="0"/>
              <w:suppressLineNumbers w:val="0"/>
              <w:snapToGrid w:val="0"/>
              <w:spacing w:before="0" w:beforeAutospacing="0" w:after="0" w:afterAutospacing="0" w:line="400" w:lineRule="exact"/>
              <w:ind w:left="0" w:right="0"/>
              <w:jc w:val="both"/>
              <w:rPr>
                <w:rFonts w:hint="default" w:ascii="仿宋" w:hAnsi="仿宋" w:eastAsia="仿宋" w:cs="仿宋"/>
                <w:b/>
                <w:color w:val="auto"/>
                <w:sz w:val="24"/>
                <w:szCs w:val="24"/>
                <w:highlight w:val="none"/>
                <w:lang w:val="en-US"/>
              </w:rPr>
            </w:pPr>
            <w:r>
              <w:rPr>
                <w:rFonts w:hint="eastAsia" w:ascii="仿宋" w:hAnsi="仿宋" w:eastAsia="仿宋" w:cs="仿宋"/>
                <w:b/>
                <w:color w:val="auto"/>
                <w:kern w:val="2"/>
                <w:sz w:val="24"/>
                <w:szCs w:val="24"/>
                <w:highlight w:val="none"/>
                <w:lang w:val="en-US" w:eastAsia="zh-CN" w:bidi="ar"/>
              </w:rPr>
              <w:t>投标总价合计金额大写：                                小写： ￥</w:t>
            </w:r>
          </w:p>
        </w:tc>
      </w:tr>
      <w:tr w14:paraId="511348A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491" w:hRule="atLeast"/>
        </w:trPr>
        <w:tc>
          <w:tcPr>
            <w:tcW w:w="532" w:type="dxa"/>
            <w:tcBorders>
              <w:top w:val="single" w:color="auto" w:sz="4" w:space="0"/>
              <w:left w:val="single" w:color="auto" w:sz="4" w:space="0"/>
              <w:bottom w:val="single" w:color="auto" w:sz="4" w:space="0"/>
              <w:right w:val="single" w:color="auto" w:sz="4" w:space="0"/>
            </w:tcBorders>
            <w:noWrap w:val="0"/>
            <w:vAlign w:val="center"/>
          </w:tcPr>
          <w:p w14:paraId="511E3389">
            <w:pPr>
              <w:keepNext w:val="0"/>
              <w:keepLines w:val="0"/>
              <w:widowControl w:val="0"/>
              <w:suppressLineNumbers w:val="0"/>
              <w:snapToGrid w:val="0"/>
              <w:spacing w:before="0" w:beforeAutospacing="0" w:after="0" w:afterAutospacing="0"/>
              <w:ind w:left="0" w:right="0"/>
              <w:jc w:val="both"/>
              <w:rPr>
                <w:rFonts w:hint="default"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备注</w:t>
            </w:r>
          </w:p>
        </w:tc>
        <w:tc>
          <w:tcPr>
            <w:tcW w:w="8638" w:type="dxa"/>
            <w:gridSpan w:val="6"/>
            <w:tcBorders>
              <w:top w:val="single" w:color="auto" w:sz="4" w:space="0"/>
              <w:left w:val="nil"/>
              <w:bottom w:val="single" w:color="auto" w:sz="4" w:space="0"/>
              <w:right w:val="single" w:color="auto" w:sz="4" w:space="0"/>
            </w:tcBorders>
            <w:noWrap w:val="0"/>
            <w:vAlign w:val="center"/>
          </w:tcPr>
          <w:p w14:paraId="509981C4">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1.此表应按项目</w:t>
            </w:r>
            <w:r>
              <w:rPr>
                <w:rFonts w:hint="eastAsia" w:ascii="仿宋" w:hAnsi="仿宋" w:eastAsia="仿宋" w:cs="仿宋"/>
                <w:b/>
                <w:bCs/>
                <w:color w:val="auto"/>
                <w:sz w:val="24"/>
                <w:szCs w:val="24"/>
                <w:highlight w:val="none"/>
                <w:lang w:val="en-US" w:eastAsia="zh-CN" w:bidi="ar"/>
              </w:rPr>
              <w:t>各标项技术需求汇总清单</w:t>
            </w:r>
            <w:r>
              <w:rPr>
                <w:rFonts w:hint="eastAsia" w:ascii="仿宋" w:hAnsi="仿宋" w:eastAsia="仿宋" w:cs="仿宋"/>
                <w:color w:val="auto"/>
                <w:kern w:val="2"/>
                <w:sz w:val="24"/>
                <w:szCs w:val="24"/>
                <w:highlight w:val="none"/>
                <w:lang w:val="en-US" w:eastAsia="zh-CN" w:bidi="ar"/>
              </w:rPr>
              <w:t>的明细情况列项填报,在填写时，如上表不适合本项目的实际情况，可在确保投标明细内容完整的情况下，根据上表格式自行划表填写。</w:t>
            </w:r>
          </w:p>
          <w:p w14:paraId="3C504938">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color w:val="auto"/>
                <w:sz w:val="24"/>
                <w:szCs w:val="24"/>
                <w:highlight w:val="none"/>
                <w:lang w:val="en-US" w:bidi="ar"/>
              </w:rPr>
            </w:pPr>
            <w:r>
              <w:rPr>
                <w:rFonts w:hint="eastAsia" w:ascii="仿宋" w:hAnsi="仿宋" w:eastAsia="仿宋" w:cs="仿宋"/>
                <w:color w:val="auto"/>
                <w:kern w:val="2"/>
                <w:sz w:val="24"/>
                <w:szCs w:val="24"/>
                <w:highlight w:val="none"/>
                <w:lang w:val="en-US" w:eastAsia="zh-CN" w:bidi="ar"/>
              </w:rPr>
              <w:t>2.报价要求：</w:t>
            </w:r>
            <w:r>
              <w:rPr>
                <w:rFonts w:hint="eastAsia" w:ascii="仿宋" w:hAnsi="仿宋" w:eastAsia="仿宋" w:cs="仿宋"/>
                <w:b w:val="0"/>
                <w:bCs w:val="0"/>
                <w:color w:val="auto"/>
                <w:sz w:val="24"/>
                <w:szCs w:val="24"/>
                <w:highlight w:val="none"/>
                <w:u w:val="none"/>
                <w:lang w:bidi="ar"/>
              </w:rPr>
              <w:t>包括</w:t>
            </w:r>
            <w:r>
              <w:rPr>
                <w:rFonts w:hint="eastAsia" w:ascii="仿宋" w:hAnsi="仿宋" w:eastAsia="仿宋" w:cs="仿宋"/>
                <w:b w:val="0"/>
                <w:bCs w:val="0"/>
                <w:color w:val="auto"/>
                <w:sz w:val="24"/>
                <w:szCs w:val="24"/>
                <w:highlight w:val="none"/>
                <w:u w:val="none"/>
                <w:lang w:eastAsia="zh-CN" w:bidi="ar"/>
              </w:rPr>
              <w:t>项目实施所需的</w:t>
            </w:r>
            <w:r>
              <w:rPr>
                <w:rFonts w:hint="eastAsia" w:ascii="仿宋" w:hAnsi="仿宋" w:eastAsia="仿宋" w:cs="仿宋"/>
                <w:b w:val="0"/>
                <w:bCs w:val="0"/>
                <w:color w:val="auto"/>
                <w:sz w:val="24"/>
                <w:szCs w:val="24"/>
                <w:highlight w:val="none"/>
                <w:u w:val="none"/>
                <w:lang w:val="en-US" w:eastAsia="zh-CN" w:bidi="ar"/>
              </w:rPr>
              <w:t>实验室基础改造（修复）、</w:t>
            </w:r>
            <w:r>
              <w:rPr>
                <w:rFonts w:hint="eastAsia" w:ascii="仿宋" w:hAnsi="仿宋" w:eastAsia="仿宋" w:cs="仿宋"/>
                <w:color w:val="auto"/>
                <w:sz w:val="24"/>
                <w:szCs w:val="24"/>
                <w:highlight w:val="none"/>
                <w:lang w:bidi="ar"/>
              </w:rPr>
              <w:t>货款和（或）服务费、标准附件、备品备件、专用工具、包装、运输、装卸、保险、货到就位以及安装、调试、培训、保修、税费等一切费用</w:t>
            </w:r>
            <w:r>
              <w:rPr>
                <w:rFonts w:hint="eastAsia" w:ascii="仿宋" w:hAnsi="仿宋" w:eastAsia="仿宋" w:cs="仿宋"/>
                <w:color w:val="auto"/>
                <w:kern w:val="2"/>
                <w:sz w:val="24"/>
                <w:szCs w:val="24"/>
                <w:highlight w:val="none"/>
                <w:lang w:val="en-US" w:eastAsia="zh-CN" w:bidi="ar"/>
              </w:rPr>
              <w:t>。</w:t>
            </w:r>
          </w:p>
          <w:p w14:paraId="6FFCB104">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3.报价中不允许出现报价优惠等字样,投标总价合计金额应与明细报价汇总相等。投标总价不为零，报价明细表中部分产品、服务单价为零的，视作已包含在总价中。</w:t>
            </w:r>
          </w:p>
          <w:p w14:paraId="31EF3BF6">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b/>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4</w:t>
            </w:r>
            <w:r>
              <w:rPr>
                <w:rFonts w:hint="eastAsia" w:ascii="仿宋" w:hAnsi="仿宋" w:eastAsia="仿宋" w:cs="仿宋"/>
                <w:b/>
                <w:color w:val="auto"/>
                <w:kern w:val="2"/>
                <w:sz w:val="24"/>
                <w:szCs w:val="24"/>
                <w:highlight w:val="none"/>
                <w:lang w:val="en-US" w:eastAsia="zh-CN" w:bidi="ar"/>
              </w:rPr>
              <w:t>.开标时，招标方在电子交易平台公开投标人的报价信息，投标人对报价信息进行确认。投标人对报价信息不予确认的不影响后续评标过程。</w:t>
            </w:r>
          </w:p>
          <w:p w14:paraId="3B21E3A9">
            <w:pPr>
              <w:keepNext w:val="0"/>
              <w:keepLines w:val="0"/>
              <w:widowControl w:val="0"/>
              <w:suppressLineNumbers w:val="0"/>
              <w:snapToGrid w:val="0"/>
              <w:spacing w:before="0" w:beforeAutospacing="0" w:after="0" w:afterAutospacing="0"/>
              <w:ind w:left="0" w:right="0"/>
              <w:jc w:val="both"/>
              <w:rPr>
                <w:rFonts w:hint="default" w:ascii="仿宋" w:hAnsi="仿宋" w:eastAsia="仿宋" w:cs="仿宋"/>
                <w:color w:val="auto"/>
                <w:sz w:val="24"/>
                <w:szCs w:val="24"/>
                <w:highlight w:val="none"/>
                <w:lang w:val="en-US"/>
              </w:rPr>
            </w:pPr>
            <w:r>
              <w:rPr>
                <w:rFonts w:hint="eastAsia" w:ascii="仿宋" w:hAnsi="仿宋" w:eastAsia="仿宋" w:cs="仿宋"/>
                <w:b/>
                <w:color w:val="auto"/>
                <w:kern w:val="2"/>
                <w:sz w:val="24"/>
                <w:szCs w:val="24"/>
                <w:highlight w:val="none"/>
                <w:lang w:val="en-US" w:eastAsia="zh-CN" w:bidi="ar"/>
              </w:rPr>
              <w:t>5.报价低于项目预算50%的，应当在报价文件中详细阐述不影响产品质量或者诚信履约的具体原因。</w:t>
            </w:r>
          </w:p>
        </w:tc>
      </w:tr>
    </w:tbl>
    <w:p w14:paraId="5F42B5E5">
      <w:pPr>
        <w:pStyle w:val="10"/>
        <w:snapToGrid w:val="0"/>
        <w:spacing w:before="240"/>
        <w:ind w:firstLine="480" w:firstLineChars="200"/>
        <w:rPr>
          <w:rFonts w:hint="eastAsia" w:ascii="Times New Roman" w:hAnsi="Times New Roman" w:eastAsia="仿宋_GB2312"/>
          <w:color w:val="auto"/>
          <w:sz w:val="30"/>
          <w:szCs w:val="30"/>
          <w:highlight w:val="none"/>
          <w:u w:val="single"/>
        </w:rPr>
      </w:pPr>
      <w:r>
        <w:rPr>
          <w:rFonts w:hint="eastAsia" w:ascii="仿宋" w:hAnsi="仿宋" w:eastAsia="仿宋" w:cs="仿宋"/>
          <w:color w:val="auto"/>
          <w:kern w:val="2"/>
          <w:sz w:val="24"/>
          <w:szCs w:val="24"/>
          <w:highlight w:val="none"/>
          <w:lang w:val="en-US" w:eastAsia="zh-CN" w:bidi="ar"/>
        </w:rPr>
        <w:t xml:space="preserve"> </w:t>
      </w:r>
      <w:r>
        <w:rPr>
          <w:rFonts w:hint="eastAsia" w:ascii="Times New Roman" w:hAnsi="Times New Roman" w:eastAsia="仿宋_GB2312"/>
          <w:color w:val="auto"/>
          <w:sz w:val="30"/>
          <w:szCs w:val="30"/>
          <w:highlight w:val="none"/>
          <w:lang w:eastAsia="zh-CN"/>
        </w:rPr>
        <w:t>授权代表</w:t>
      </w:r>
      <w:r>
        <w:rPr>
          <w:rFonts w:hint="eastAsia" w:ascii="Times New Roman" w:hAnsi="Times New Roman" w:eastAsia="仿宋_GB2312"/>
          <w:color w:val="auto"/>
          <w:sz w:val="30"/>
          <w:szCs w:val="30"/>
          <w:highlight w:val="none"/>
        </w:rPr>
        <w:t>签字：</w:t>
      </w:r>
      <w:r>
        <w:rPr>
          <w:rFonts w:hint="eastAsia" w:ascii="Times New Roman" w:hAnsi="Times New Roman" w:eastAsia="仿宋_GB2312"/>
          <w:color w:val="auto"/>
          <w:sz w:val="30"/>
          <w:szCs w:val="30"/>
          <w:highlight w:val="none"/>
          <w:u w:val="single"/>
        </w:rPr>
        <w:t xml:space="preserve">          </w:t>
      </w:r>
      <w:r>
        <w:rPr>
          <w:rFonts w:hint="eastAsia" w:ascii="Times New Roman" w:hAnsi="Times New Roman" w:eastAsia="仿宋_GB2312"/>
          <w:color w:val="auto"/>
          <w:sz w:val="30"/>
          <w:szCs w:val="30"/>
          <w:highlight w:val="none"/>
        </w:rPr>
        <w:t xml:space="preserve">       日期：</w:t>
      </w:r>
      <w:r>
        <w:rPr>
          <w:rFonts w:hint="eastAsia" w:ascii="Times New Roman" w:hAnsi="Times New Roman" w:eastAsia="仿宋_GB2312"/>
          <w:color w:val="auto"/>
          <w:sz w:val="30"/>
          <w:szCs w:val="30"/>
          <w:highlight w:val="none"/>
          <w:u w:val="single"/>
        </w:rPr>
        <w:t xml:space="preserve">   年  月   日</w:t>
      </w:r>
    </w:p>
    <w:p w14:paraId="62B722ED">
      <w:pPr>
        <w:rPr>
          <w:color w:val="auto"/>
          <w:highlight w:val="none"/>
        </w:rPr>
      </w:pPr>
      <w:r>
        <w:rPr>
          <w:color w:val="auto"/>
          <w:highlight w:val="none"/>
        </w:rPr>
        <w:br w:type="page"/>
      </w:r>
    </w:p>
    <w:p w14:paraId="24F4DE2A">
      <w:pPr>
        <w:snapToGrid w:val="0"/>
        <w:spacing w:before="120" w:beforeLines="50" w:after="120" w:afterLines="50" w:line="440" w:lineRule="exact"/>
        <w:jc w:val="center"/>
        <w:rPr>
          <w:rFonts w:hint="eastAsia" w:ascii="方正小标宋简体" w:hAnsi="Times New Roman" w:eastAsia="方正小标宋简体"/>
          <w:bCs/>
          <w:color w:val="auto"/>
          <w:sz w:val="32"/>
          <w:szCs w:val="32"/>
          <w:highlight w:val="none"/>
          <w:lang w:val="en-US" w:eastAsia="zh-CN"/>
        </w:rPr>
      </w:pPr>
      <w:r>
        <w:rPr>
          <w:rFonts w:hint="eastAsia" w:ascii="方正小标宋简体" w:hAnsi="Times New Roman" w:eastAsia="方正小标宋简体"/>
          <w:bCs/>
          <w:color w:val="auto"/>
          <w:sz w:val="32"/>
          <w:szCs w:val="32"/>
          <w:highlight w:val="none"/>
        </w:rPr>
        <w:t>开标一览表</w:t>
      </w:r>
      <w:r>
        <w:rPr>
          <w:rFonts w:hint="eastAsia" w:ascii="方正小标宋简体" w:hAnsi="Times New Roman" w:eastAsia="方正小标宋简体"/>
          <w:bCs/>
          <w:color w:val="auto"/>
          <w:sz w:val="32"/>
          <w:szCs w:val="32"/>
          <w:highlight w:val="none"/>
          <w:lang w:val="en-US" w:eastAsia="zh-CN"/>
        </w:rPr>
        <w:t>-分校报价</w:t>
      </w:r>
    </w:p>
    <w:p w14:paraId="7DA0AAFD">
      <w:pPr>
        <w:snapToGrid w:val="0"/>
        <w:spacing w:before="120" w:beforeLines="50" w:after="120" w:afterLines="50" w:line="440" w:lineRule="exact"/>
        <w:jc w:val="center"/>
        <w:rPr>
          <w:rFonts w:hint="eastAsia" w:ascii="方正小标宋简体" w:hAnsi="Times New Roman" w:eastAsia="方正小标宋简体"/>
          <w:bCs/>
          <w:color w:val="auto"/>
          <w:sz w:val="32"/>
          <w:szCs w:val="32"/>
          <w:highlight w:val="none"/>
          <w:lang w:eastAsia="zh-CN"/>
        </w:rPr>
      </w:pPr>
      <w:r>
        <w:rPr>
          <w:rFonts w:hint="eastAsia" w:ascii="方正小标宋简体" w:hAnsi="Times New Roman" w:eastAsia="方正小标宋简体"/>
          <w:bCs/>
          <w:color w:val="auto"/>
          <w:sz w:val="32"/>
          <w:szCs w:val="32"/>
          <w:highlight w:val="none"/>
          <w:lang w:eastAsia="zh-CN"/>
        </w:rPr>
        <w:t>（</w:t>
      </w:r>
      <w:r>
        <w:rPr>
          <w:rFonts w:hint="eastAsia" w:ascii="方正小标宋简体" w:hAnsi="Times New Roman" w:eastAsia="方正小标宋简体"/>
          <w:bCs/>
          <w:color w:val="auto"/>
          <w:sz w:val="32"/>
          <w:szCs w:val="32"/>
          <w:highlight w:val="none"/>
          <w:lang w:val="en-US" w:eastAsia="zh-CN"/>
        </w:rPr>
        <w:t>按各标项采购人参与单位进行报价</w:t>
      </w:r>
      <w:r>
        <w:rPr>
          <w:rFonts w:hint="eastAsia" w:ascii="方正小标宋简体" w:hAnsi="Times New Roman" w:eastAsia="方正小标宋简体"/>
          <w:bCs/>
          <w:color w:val="auto"/>
          <w:sz w:val="32"/>
          <w:szCs w:val="32"/>
          <w:highlight w:val="none"/>
          <w:lang w:eastAsia="zh-CN"/>
        </w:rPr>
        <w:t>）</w:t>
      </w:r>
    </w:p>
    <w:p w14:paraId="2225CBFE">
      <w:pPr>
        <w:pStyle w:val="20"/>
        <w:snapToGrid w:val="0"/>
        <w:spacing w:line="540" w:lineRule="exact"/>
        <w:ind w:left="0" w:leftChars="0" w:firstLine="600" w:firstLineChars="200"/>
        <w:jc w:val="left"/>
        <w:rPr>
          <w:rFonts w:eastAsia="仿宋_GB2312"/>
          <w:color w:val="auto"/>
          <w:sz w:val="30"/>
          <w:szCs w:val="30"/>
          <w:highlight w:val="none"/>
          <w:u w:val="single"/>
        </w:rPr>
      </w:pPr>
      <w:r>
        <w:rPr>
          <w:rFonts w:hint="eastAsia" w:eastAsia="仿宋_GB2312"/>
          <w:color w:val="auto"/>
          <w:sz w:val="30"/>
          <w:szCs w:val="30"/>
          <w:highlight w:val="none"/>
          <w:lang w:eastAsia="zh-CN"/>
        </w:rPr>
        <w:t>项目编号：2026-SJYT-8</w:t>
      </w:r>
      <w:r>
        <w:rPr>
          <w:rFonts w:hint="default" w:eastAsia="仿宋_GB2312"/>
          <w:color w:val="auto"/>
          <w:sz w:val="30"/>
          <w:szCs w:val="30"/>
          <w:highlight w:val="none"/>
          <w:u w:val="single"/>
          <w:lang w:eastAsia="zh-CN"/>
        </w:rPr>
        <w:t xml:space="preserve"> </w:t>
      </w:r>
      <w:r>
        <w:rPr>
          <w:rFonts w:hint="eastAsia" w:eastAsia="仿宋_GB2312"/>
          <w:color w:val="auto"/>
          <w:sz w:val="30"/>
          <w:szCs w:val="30"/>
          <w:highlight w:val="none"/>
        </w:rPr>
        <w:t xml:space="preserve">              标项：</w:t>
      </w:r>
      <w:r>
        <w:rPr>
          <w:rFonts w:hint="eastAsia" w:eastAsia="仿宋_GB2312"/>
          <w:color w:val="auto"/>
          <w:sz w:val="30"/>
          <w:szCs w:val="30"/>
          <w:highlight w:val="none"/>
          <w:u w:val="single"/>
        </w:rPr>
        <w:t xml:space="preserve">    </w:t>
      </w:r>
    </w:p>
    <w:p w14:paraId="17D9B251">
      <w:pPr>
        <w:snapToGrid w:val="0"/>
        <w:spacing w:line="540" w:lineRule="exact"/>
        <w:ind w:firstLine="600" w:firstLineChars="200"/>
        <w:jc w:val="lef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单位全称（公章）：</w:t>
      </w:r>
      <w:r>
        <w:rPr>
          <w:rFonts w:hint="eastAsia" w:ascii="Times New Roman" w:hAnsi="Times New Roman" w:eastAsia="仿宋_GB2312"/>
          <w:color w:val="auto"/>
          <w:sz w:val="30"/>
          <w:szCs w:val="30"/>
          <w:highlight w:val="none"/>
          <w:u w:val="single"/>
        </w:rPr>
        <w:t xml:space="preserve">               </w:t>
      </w:r>
    </w:p>
    <w:p w14:paraId="45FB497C">
      <w:pPr>
        <w:snapToGrid w:val="0"/>
        <w:spacing w:line="540" w:lineRule="exact"/>
        <w:ind w:firstLine="0" w:firstLineChars="0"/>
        <w:jc w:val="lef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lang w:eastAsia="zh-CN"/>
        </w:rPr>
        <w:t>　　　　　　　　　　　　　　　　　　　</w:t>
      </w:r>
      <w:r>
        <w:rPr>
          <w:rFonts w:hint="eastAsia" w:ascii="Times New Roman" w:hAnsi="Times New Roman" w:eastAsia="仿宋_GB2312"/>
          <w:color w:val="auto"/>
          <w:sz w:val="30"/>
          <w:szCs w:val="30"/>
          <w:highlight w:val="none"/>
        </w:rPr>
        <w:t>金额单位：人民币元</w:t>
      </w:r>
    </w:p>
    <w:tbl>
      <w:tblPr>
        <w:tblStyle w:val="37"/>
        <w:tblW w:w="85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83"/>
        <w:gridCol w:w="3502"/>
        <w:gridCol w:w="1777"/>
        <w:gridCol w:w="2057"/>
      </w:tblGrid>
      <w:tr w14:paraId="1FB3D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3"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02A65">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序号</w:t>
            </w:r>
          </w:p>
        </w:tc>
        <w:tc>
          <w:tcPr>
            <w:tcW w:w="3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1097">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采购人</w:t>
            </w:r>
            <w:r>
              <w:rPr>
                <w:rFonts w:hint="eastAsia" w:ascii="仿宋_GB2312" w:hAnsi="仿宋_GB2312" w:eastAsia="仿宋_GB2312" w:cs="仿宋_GB2312"/>
                <w:b/>
                <w:bCs/>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b/>
                <w:bCs/>
                <w:i w:val="0"/>
                <w:iCs w:val="0"/>
                <w:color w:val="auto"/>
                <w:kern w:val="0"/>
                <w:sz w:val="24"/>
                <w:szCs w:val="24"/>
                <w:highlight w:val="none"/>
                <w:u w:val="none"/>
                <w:lang w:val="en-US" w:eastAsia="zh-CN" w:bidi="ar"/>
              </w:rPr>
              <w:t>（参与单位）</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3987F">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采购人</w:t>
            </w:r>
            <w:r>
              <w:rPr>
                <w:rFonts w:hint="eastAsia" w:ascii="仿宋_GB2312" w:hAnsi="仿宋_GB2312" w:eastAsia="仿宋_GB2312" w:cs="仿宋_GB2312"/>
                <w:b/>
                <w:bCs/>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b/>
                <w:bCs/>
                <w:i w:val="0"/>
                <w:iCs w:val="0"/>
                <w:color w:val="auto"/>
                <w:kern w:val="0"/>
                <w:sz w:val="24"/>
                <w:szCs w:val="24"/>
                <w:highlight w:val="none"/>
                <w:u w:val="none"/>
                <w:lang w:val="en-US" w:eastAsia="zh-CN" w:bidi="ar"/>
              </w:rPr>
              <w:t>（参与单位）预算</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F23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kern w:val="0"/>
                <w:sz w:val="24"/>
                <w:szCs w:val="24"/>
                <w:highlight w:val="none"/>
                <w:u w:val="none"/>
                <w:lang w:val="en-US" w:eastAsia="zh-CN" w:bidi="ar"/>
              </w:rPr>
            </w:pPr>
            <w:r>
              <w:rPr>
                <w:rFonts w:hint="eastAsia" w:ascii="仿宋_GB2312" w:hAnsi="仿宋_GB2312" w:eastAsia="仿宋_GB2312" w:cs="仿宋_GB2312"/>
                <w:b/>
                <w:bCs/>
                <w:i w:val="0"/>
                <w:iCs w:val="0"/>
                <w:color w:val="auto"/>
                <w:kern w:val="0"/>
                <w:sz w:val="24"/>
                <w:szCs w:val="24"/>
                <w:highlight w:val="none"/>
                <w:u w:val="none"/>
                <w:lang w:val="en-US" w:eastAsia="zh-CN" w:bidi="ar"/>
              </w:rPr>
              <w:t>投标人报价</w:t>
            </w:r>
          </w:p>
          <w:p w14:paraId="13AAE6D3">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b/>
                <w:bCs/>
                <w:i w:val="0"/>
                <w:iCs w:val="0"/>
                <w:color w:val="auto"/>
                <w:kern w:val="0"/>
                <w:sz w:val="24"/>
                <w:szCs w:val="24"/>
                <w:highlight w:val="none"/>
                <w:u w:val="none"/>
                <w:lang w:val="en-US" w:eastAsia="zh-CN" w:bidi="ar"/>
              </w:rPr>
            </w:pPr>
            <w:r>
              <w:rPr>
                <w:rFonts w:hint="eastAsia" w:ascii="仿宋_GB2312" w:hAnsi="仿宋_GB2312" w:eastAsia="仿宋_GB2312" w:cs="仿宋_GB2312"/>
                <w:b/>
                <w:bCs/>
                <w:i w:val="0"/>
                <w:iCs w:val="0"/>
                <w:color w:val="auto"/>
                <w:kern w:val="0"/>
                <w:sz w:val="24"/>
                <w:szCs w:val="24"/>
                <w:highlight w:val="none"/>
                <w:u w:val="none"/>
                <w:lang w:val="en-US" w:eastAsia="zh-CN" w:bidi="ar"/>
              </w:rPr>
              <w:t>（总价）</w:t>
            </w:r>
          </w:p>
        </w:tc>
      </w:tr>
      <w:tr w14:paraId="310CE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15D0">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color w:val="auto"/>
                <w:kern w:val="0"/>
                <w:sz w:val="24"/>
                <w:szCs w:val="24"/>
                <w:highlight w:val="none"/>
                <w:u w:val="none"/>
                <w:lang w:val="en-US" w:eastAsia="zh-CN" w:bidi="ar"/>
              </w:rPr>
            </w:pPr>
            <w:r>
              <w:rPr>
                <w:rFonts w:hint="eastAsia" w:ascii="仿宋_GB2312" w:hAnsi="仿宋_GB2312" w:eastAsia="仿宋_GB2312" w:cs="仿宋_GB2312"/>
                <w:color w:val="auto"/>
                <w:kern w:val="0"/>
                <w:sz w:val="24"/>
                <w:szCs w:val="24"/>
                <w:highlight w:val="none"/>
                <w:u w:val="none"/>
                <w:lang w:val="en-US" w:eastAsia="zh-CN" w:bidi="ar"/>
              </w:rPr>
              <w:t>1</w:t>
            </w:r>
          </w:p>
        </w:tc>
        <w:tc>
          <w:tcPr>
            <w:tcW w:w="3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34D9">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***学校(学校名称)</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13BD0">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8862">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color w:val="auto"/>
                <w:kern w:val="0"/>
                <w:sz w:val="24"/>
                <w:szCs w:val="24"/>
                <w:highlight w:val="none"/>
                <w:u w:val="none"/>
                <w:lang w:bidi="ar"/>
              </w:rPr>
            </w:pPr>
          </w:p>
        </w:tc>
      </w:tr>
      <w:tr w14:paraId="5640C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8121">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color w:val="auto"/>
                <w:kern w:val="0"/>
                <w:sz w:val="24"/>
                <w:szCs w:val="24"/>
                <w:highlight w:val="none"/>
                <w:u w:val="none"/>
                <w:lang w:val="en-US" w:eastAsia="zh-CN" w:bidi="ar"/>
              </w:rPr>
            </w:pPr>
            <w:r>
              <w:rPr>
                <w:rFonts w:hint="eastAsia" w:ascii="仿宋_GB2312" w:hAnsi="仿宋_GB2312" w:eastAsia="仿宋_GB2312" w:cs="仿宋_GB2312"/>
                <w:color w:val="auto"/>
                <w:kern w:val="0"/>
                <w:sz w:val="24"/>
                <w:szCs w:val="24"/>
                <w:highlight w:val="none"/>
                <w:u w:val="none"/>
                <w:lang w:val="en-US" w:eastAsia="zh-CN" w:bidi="ar"/>
              </w:rPr>
              <w:t>2</w:t>
            </w:r>
          </w:p>
        </w:tc>
        <w:tc>
          <w:tcPr>
            <w:tcW w:w="3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9715">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***学校(学校名称)</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625B">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345C">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color w:val="auto"/>
                <w:kern w:val="0"/>
                <w:sz w:val="24"/>
                <w:szCs w:val="24"/>
                <w:highlight w:val="none"/>
                <w:u w:val="none"/>
                <w:lang w:bidi="ar"/>
              </w:rPr>
            </w:pPr>
          </w:p>
        </w:tc>
      </w:tr>
      <w:tr w14:paraId="33595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CAD0">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color w:val="auto"/>
                <w:kern w:val="0"/>
                <w:sz w:val="24"/>
                <w:szCs w:val="24"/>
                <w:highlight w:val="none"/>
                <w:u w:val="none"/>
                <w:lang w:val="en-US" w:eastAsia="zh-CN" w:bidi="ar"/>
              </w:rPr>
            </w:pPr>
            <w:r>
              <w:rPr>
                <w:rFonts w:hint="eastAsia" w:ascii="仿宋_GB2312" w:hAnsi="仿宋_GB2312" w:eastAsia="仿宋_GB2312" w:cs="仿宋_GB2312"/>
                <w:color w:val="auto"/>
                <w:kern w:val="0"/>
                <w:sz w:val="24"/>
                <w:szCs w:val="24"/>
                <w:highlight w:val="none"/>
                <w:u w:val="none"/>
                <w:lang w:val="en-US" w:eastAsia="zh-CN" w:bidi="ar"/>
              </w:rPr>
              <w:t>3</w:t>
            </w:r>
          </w:p>
        </w:tc>
        <w:tc>
          <w:tcPr>
            <w:tcW w:w="3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9DEA">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***学校(学校名称)</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CC68">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7087">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color w:val="auto"/>
                <w:kern w:val="0"/>
                <w:sz w:val="24"/>
                <w:szCs w:val="24"/>
                <w:highlight w:val="none"/>
                <w:u w:val="none"/>
                <w:lang w:bidi="ar"/>
              </w:rPr>
            </w:pPr>
          </w:p>
        </w:tc>
      </w:tr>
      <w:tr w14:paraId="2AF47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65C40">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color w:val="auto"/>
                <w:kern w:val="0"/>
                <w:sz w:val="24"/>
                <w:szCs w:val="24"/>
                <w:highlight w:val="none"/>
                <w:u w:val="none"/>
                <w:lang w:val="en-US" w:eastAsia="zh-CN" w:bidi="ar"/>
              </w:rPr>
            </w:pPr>
            <w:r>
              <w:rPr>
                <w:rFonts w:hint="eastAsia" w:ascii="仿宋_GB2312" w:hAnsi="仿宋_GB2312" w:eastAsia="仿宋_GB2312" w:cs="仿宋_GB2312"/>
                <w:color w:val="auto"/>
                <w:kern w:val="0"/>
                <w:sz w:val="24"/>
                <w:szCs w:val="24"/>
                <w:highlight w:val="none"/>
                <w:u w:val="none"/>
                <w:lang w:val="en-US" w:eastAsia="zh-CN" w:bidi="ar"/>
              </w:rPr>
              <w:t>……</w:t>
            </w:r>
          </w:p>
        </w:tc>
        <w:tc>
          <w:tcPr>
            <w:tcW w:w="3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E3DF">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55E2B">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iCs w:val="0"/>
                <w:color w:val="auto"/>
                <w:kern w:val="0"/>
                <w:sz w:val="24"/>
                <w:szCs w:val="24"/>
                <w:highlight w:val="none"/>
                <w:u w:val="none"/>
                <w:lang w:bidi="ar"/>
              </w:rPr>
            </w:pP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AD626">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color w:val="auto"/>
                <w:kern w:val="0"/>
                <w:sz w:val="24"/>
                <w:szCs w:val="24"/>
                <w:highlight w:val="none"/>
                <w:u w:val="none"/>
                <w:lang w:bidi="ar"/>
              </w:rPr>
            </w:pPr>
          </w:p>
        </w:tc>
      </w:tr>
      <w:tr w14:paraId="0D0F5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F6FF">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color w:val="auto"/>
                <w:kern w:val="0"/>
                <w:sz w:val="24"/>
                <w:szCs w:val="24"/>
                <w:highlight w:val="none"/>
                <w:u w:val="none"/>
                <w:lang w:val="en-US" w:eastAsia="zh-CN" w:bidi="ar"/>
              </w:rPr>
            </w:pPr>
            <w:r>
              <w:rPr>
                <w:rFonts w:hint="eastAsia" w:ascii="仿宋_GB2312" w:hAnsi="仿宋_GB2312" w:eastAsia="仿宋_GB2312" w:cs="仿宋_GB2312"/>
                <w:color w:val="auto"/>
                <w:kern w:val="0"/>
                <w:sz w:val="24"/>
                <w:szCs w:val="24"/>
                <w:highlight w:val="none"/>
                <w:u w:val="none"/>
                <w:lang w:val="en-US" w:eastAsia="zh-CN" w:bidi="ar"/>
              </w:rPr>
              <w:t>备注</w:t>
            </w:r>
          </w:p>
        </w:tc>
        <w:tc>
          <w:tcPr>
            <w:tcW w:w="73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122603">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b/>
                <w:bCs/>
                <w:color w:val="auto"/>
                <w:sz w:val="24"/>
                <w:szCs w:val="24"/>
                <w:highlight w:val="none"/>
                <w:lang w:val="en-US" w:bidi="ar"/>
              </w:rPr>
            </w:pPr>
            <w:r>
              <w:rPr>
                <w:rFonts w:hint="eastAsia" w:ascii="仿宋" w:hAnsi="仿宋" w:eastAsia="仿宋" w:cs="仿宋"/>
                <w:b/>
                <w:bCs/>
                <w:color w:val="auto"/>
                <w:kern w:val="2"/>
                <w:sz w:val="24"/>
                <w:szCs w:val="24"/>
                <w:highlight w:val="none"/>
                <w:lang w:val="en-US" w:eastAsia="zh-CN" w:bidi="ar"/>
              </w:rPr>
              <w:t>1.此表应按项目</w:t>
            </w:r>
            <w:r>
              <w:rPr>
                <w:rFonts w:hint="eastAsia" w:ascii="仿宋" w:hAnsi="仿宋" w:eastAsia="仿宋" w:cs="仿宋"/>
                <w:b/>
                <w:bCs/>
                <w:color w:val="auto"/>
                <w:sz w:val="24"/>
                <w:szCs w:val="24"/>
                <w:highlight w:val="none"/>
                <w:lang w:val="en-US" w:eastAsia="zh-CN" w:bidi="ar"/>
              </w:rPr>
              <w:t>各标项进行</w:t>
            </w:r>
            <w:r>
              <w:rPr>
                <w:rFonts w:hint="eastAsia" w:ascii="仿宋" w:hAnsi="仿宋" w:eastAsia="仿宋" w:cs="仿宋"/>
                <w:b/>
                <w:bCs/>
                <w:color w:val="auto"/>
                <w:kern w:val="2"/>
                <w:sz w:val="24"/>
                <w:szCs w:val="24"/>
                <w:highlight w:val="none"/>
                <w:lang w:val="en-US" w:eastAsia="zh-CN" w:bidi="ar"/>
              </w:rPr>
              <w:t>填报，填写投标标项涉及的各</w:t>
            </w:r>
            <w:r>
              <w:rPr>
                <w:rFonts w:hint="eastAsia" w:ascii="仿宋" w:hAnsi="仿宋" w:eastAsia="仿宋" w:cs="仿宋"/>
                <w:b/>
                <w:bCs/>
                <w:color w:val="auto"/>
                <w:sz w:val="24"/>
                <w:szCs w:val="24"/>
                <w:highlight w:val="none"/>
                <w:lang w:val="en-US" w:eastAsia="zh-CN" w:bidi="ar"/>
              </w:rPr>
              <w:t>采购人（参与单位）的投标总价。</w:t>
            </w:r>
          </w:p>
          <w:p w14:paraId="4712114F">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color w:val="auto"/>
                <w:sz w:val="24"/>
                <w:szCs w:val="24"/>
                <w:highlight w:val="none"/>
                <w:lang w:val="en-US" w:bidi="ar"/>
              </w:rPr>
            </w:pPr>
            <w:r>
              <w:rPr>
                <w:rFonts w:hint="eastAsia" w:ascii="仿宋" w:hAnsi="仿宋" w:eastAsia="仿宋" w:cs="仿宋"/>
                <w:color w:val="auto"/>
                <w:kern w:val="2"/>
                <w:sz w:val="24"/>
                <w:szCs w:val="24"/>
                <w:highlight w:val="none"/>
                <w:lang w:val="en-US" w:eastAsia="zh-CN" w:bidi="ar"/>
              </w:rPr>
              <w:t>2.报价要求：</w:t>
            </w:r>
            <w:r>
              <w:rPr>
                <w:rFonts w:hint="eastAsia" w:ascii="仿宋" w:hAnsi="仿宋" w:eastAsia="仿宋" w:cs="仿宋"/>
                <w:b w:val="0"/>
                <w:bCs w:val="0"/>
                <w:color w:val="auto"/>
                <w:sz w:val="24"/>
                <w:szCs w:val="24"/>
                <w:highlight w:val="none"/>
                <w:u w:val="none"/>
                <w:lang w:bidi="ar"/>
              </w:rPr>
              <w:t>包括</w:t>
            </w:r>
            <w:r>
              <w:rPr>
                <w:rFonts w:hint="eastAsia" w:ascii="仿宋" w:hAnsi="仿宋" w:eastAsia="仿宋" w:cs="仿宋"/>
                <w:b w:val="0"/>
                <w:bCs w:val="0"/>
                <w:color w:val="auto"/>
                <w:sz w:val="24"/>
                <w:szCs w:val="24"/>
                <w:highlight w:val="none"/>
                <w:u w:val="none"/>
                <w:lang w:eastAsia="zh-CN" w:bidi="ar"/>
              </w:rPr>
              <w:t>项目实施所需的</w:t>
            </w:r>
            <w:r>
              <w:rPr>
                <w:rFonts w:hint="eastAsia" w:ascii="仿宋" w:hAnsi="仿宋" w:eastAsia="仿宋" w:cs="仿宋"/>
                <w:b w:val="0"/>
                <w:bCs w:val="0"/>
                <w:color w:val="auto"/>
                <w:sz w:val="24"/>
                <w:szCs w:val="24"/>
                <w:highlight w:val="none"/>
                <w:u w:val="none"/>
                <w:lang w:val="en-US" w:eastAsia="zh-CN" w:bidi="ar"/>
              </w:rPr>
              <w:t>实验室基础改造（修复）、</w:t>
            </w:r>
            <w:r>
              <w:rPr>
                <w:rFonts w:hint="eastAsia" w:ascii="仿宋" w:hAnsi="仿宋" w:eastAsia="仿宋" w:cs="仿宋"/>
                <w:color w:val="auto"/>
                <w:sz w:val="24"/>
                <w:szCs w:val="24"/>
                <w:highlight w:val="none"/>
                <w:lang w:bidi="ar"/>
              </w:rPr>
              <w:t>货款和（或）服务费、标准附件、备品备件、专用工具、包装、运输、装卸、保险、货到就位以及安装、调试、培训、保修、税费等一切费用</w:t>
            </w:r>
            <w:r>
              <w:rPr>
                <w:rFonts w:hint="eastAsia" w:ascii="仿宋" w:hAnsi="仿宋" w:eastAsia="仿宋" w:cs="仿宋"/>
                <w:color w:val="auto"/>
                <w:kern w:val="2"/>
                <w:sz w:val="24"/>
                <w:szCs w:val="24"/>
                <w:highlight w:val="none"/>
                <w:lang w:val="en-US" w:eastAsia="zh-CN" w:bidi="ar"/>
              </w:rPr>
              <w:t>。</w:t>
            </w:r>
          </w:p>
          <w:p w14:paraId="61B18086">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3.报价中不允许出现报价优惠等字样,投标总价合计金额应与明细报价汇总相等。投标总价不为零，报价明细表中部分产品、服务单价为零的，视作已包含在总价中。</w:t>
            </w:r>
          </w:p>
          <w:p w14:paraId="2B30EFCD">
            <w:pPr>
              <w:keepNext w:val="0"/>
              <w:keepLines w:val="0"/>
              <w:widowControl w:val="0"/>
              <w:suppressLineNumbers w:val="0"/>
              <w:snapToGrid w:val="0"/>
              <w:spacing w:before="0" w:beforeAutospacing="0" w:after="0" w:afterAutospacing="0"/>
              <w:ind w:left="0" w:leftChars="0" w:right="0" w:rightChars="0"/>
              <w:jc w:val="both"/>
              <w:textAlignment w:val="auto"/>
              <w:rPr>
                <w:rFonts w:hint="default" w:ascii="仿宋_GB2312" w:hAnsi="仿宋_GB2312" w:eastAsia="仿宋_GB2312" w:cs="仿宋_GB2312"/>
                <w:color w:val="auto"/>
                <w:kern w:val="0"/>
                <w:sz w:val="24"/>
                <w:szCs w:val="24"/>
                <w:highlight w:val="none"/>
                <w:u w:val="none"/>
                <w:lang w:bidi="ar"/>
              </w:rPr>
            </w:pPr>
            <w:r>
              <w:rPr>
                <w:rFonts w:hint="eastAsia" w:ascii="仿宋" w:hAnsi="仿宋" w:eastAsia="仿宋" w:cs="仿宋"/>
                <w:b w:val="0"/>
                <w:bCs w:val="0"/>
                <w:color w:val="auto"/>
                <w:kern w:val="2"/>
                <w:sz w:val="24"/>
                <w:szCs w:val="24"/>
                <w:highlight w:val="none"/>
                <w:lang w:val="en-US" w:eastAsia="zh-CN" w:bidi="ar"/>
              </w:rPr>
              <w:t>4.开标时，招标方在电子交易平台公开投标人的报价信息，投标人对报价信息进行确认。投标人对报价信息不予确认的不影响后续评标过程。</w:t>
            </w:r>
          </w:p>
        </w:tc>
      </w:tr>
    </w:tbl>
    <w:p w14:paraId="25C77452">
      <w:pPr>
        <w:rPr>
          <w:color w:val="auto"/>
          <w:highlight w:val="none"/>
        </w:rPr>
      </w:pPr>
    </w:p>
    <w:p w14:paraId="7E20EB8E">
      <w:pPr>
        <w:pStyle w:val="4"/>
        <w:pageBreakBefore/>
        <w:spacing w:before="0" w:after="0" w:line="480" w:lineRule="exact"/>
        <w:rPr>
          <w:rFonts w:hint="eastAsia" w:ascii="Times New Roman" w:hAnsi="Times New Roman" w:eastAsia="仿宋_GB2312"/>
          <w:b w:val="0"/>
          <w:bCs w:val="0"/>
          <w:color w:val="auto"/>
          <w:sz w:val="30"/>
          <w:szCs w:val="30"/>
          <w:highlight w:val="none"/>
          <w:lang w:val="en-US" w:eastAsia="zh-CN"/>
        </w:rPr>
      </w:pPr>
      <w:r>
        <w:rPr>
          <w:rFonts w:hint="eastAsia" w:ascii="Times New Roman" w:hAnsi="Times New Roman" w:eastAsia="仿宋_GB2312"/>
          <w:b w:val="0"/>
          <w:bCs w:val="0"/>
          <w:color w:val="auto"/>
          <w:sz w:val="30"/>
          <w:szCs w:val="30"/>
          <w:highlight w:val="none"/>
        </w:rPr>
        <w:t>附件</w:t>
      </w:r>
      <w:r>
        <w:rPr>
          <w:rFonts w:ascii="Times New Roman" w:hAnsi="Times New Roman" w:eastAsia="仿宋_GB2312"/>
          <w:b w:val="0"/>
          <w:bCs w:val="0"/>
          <w:color w:val="auto"/>
          <w:sz w:val="30"/>
          <w:szCs w:val="30"/>
          <w:highlight w:val="none"/>
        </w:rPr>
        <w:t>1</w:t>
      </w:r>
      <w:r>
        <w:rPr>
          <w:rFonts w:hint="eastAsia" w:ascii="Times New Roman" w:hAnsi="Times New Roman" w:eastAsia="仿宋_GB2312"/>
          <w:b w:val="0"/>
          <w:bCs w:val="0"/>
          <w:color w:val="auto"/>
          <w:sz w:val="30"/>
          <w:szCs w:val="30"/>
          <w:highlight w:val="none"/>
          <w:lang w:val="en-US" w:eastAsia="zh-CN"/>
        </w:rPr>
        <w:t>9</w:t>
      </w:r>
    </w:p>
    <w:p w14:paraId="117299D2">
      <w:pPr>
        <w:rPr>
          <w:rFonts w:hint="eastAsia" w:ascii="Times New Roman" w:hAnsi="Times New Roman" w:eastAsia="仿宋_GB2312"/>
          <w:color w:val="auto"/>
          <w:sz w:val="30"/>
          <w:szCs w:val="30"/>
          <w:highlight w:val="none"/>
        </w:rPr>
      </w:pPr>
    </w:p>
    <w:p w14:paraId="27BE2848">
      <w:pPr>
        <w:snapToGrid w:val="0"/>
        <w:spacing w:before="120" w:beforeLines="50" w:after="120" w:afterLines="50" w:line="440" w:lineRule="exact"/>
        <w:jc w:val="center"/>
        <w:rPr>
          <w:rFonts w:hint="eastAsia" w:ascii="方正小标宋简体" w:hAnsi="Times New Roman" w:eastAsia="方正小标宋简体" w:cs="Times New Roman"/>
          <w:bCs w:val="0"/>
          <w:i w:val="0"/>
          <w:iCs w:val="0"/>
          <w:caps w:val="0"/>
          <w:color w:val="auto"/>
          <w:spacing w:val="0"/>
          <w:sz w:val="32"/>
          <w:szCs w:val="32"/>
          <w:highlight w:val="none"/>
        </w:rPr>
      </w:pPr>
      <w:r>
        <w:rPr>
          <w:rFonts w:hint="eastAsia" w:ascii="方正小标宋简体" w:hAnsi="Times New Roman" w:eastAsia="方正小标宋简体" w:cs="Times New Roman"/>
          <w:b w:val="0"/>
          <w:bCs w:val="0"/>
          <w:i w:val="0"/>
          <w:iCs w:val="0"/>
          <w:caps w:val="0"/>
          <w:color w:val="auto"/>
          <w:spacing w:val="0"/>
          <w:sz w:val="32"/>
          <w:szCs w:val="32"/>
          <w:highlight w:val="none"/>
          <w:shd w:val="clear" w:color="auto" w:fill="auto"/>
          <w:vertAlign w:val="baseline"/>
        </w:rPr>
        <w:t>关于符合本国产品标准的声明函</w:t>
      </w:r>
    </w:p>
    <w:p w14:paraId="68CBC667">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textAlignment w:val="baseline"/>
        <w:rPr>
          <w:rFonts w:hint="eastAsia" w:ascii="Times New Roman" w:hAnsi="Times New Roman" w:eastAsia="仿宋_GB2312" w:cs="Times New Roman"/>
          <w:i w:val="0"/>
          <w:iCs w:val="0"/>
          <w:caps w:val="0"/>
          <w:color w:val="auto"/>
          <w:spacing w:val="0"/>
          <w:kern w:val="2"/>
          <w:sz w:val="30"/>
          <w:szCs w:val="30"/>
          <w:highlight w:val="none"/>
        </w:rPr>
      </w:pPr>
    </w:p>
    <w:p w14:paraId="0A0CDE54">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textAlignment w:val="baseline"/>
        <w:rPr>
          <w:rFonts w:hint="eastAsia" w:ascii="Times New Roman" w:hAnsi="Times New Roman" w:eastAsia="仿宋_GB2312" w:cs="Times New Roman"/>
          <w:i w:val="0"/>
          <w:iCs w:val="0"/>
          <w:caps w:val="0"/>
          <w:color w:val="auto"/>
          <w:spacing w:val="0"/>
          <w:kern w:val="2"/>
          <w:sz w:val="30"/>
          <w:szCs w:val="30"/>
          <w:highlight w:val="none"/>
        </w:rPr>
      </w:pP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rPr>
        <w:t>本公司（单位）郑重声明，根据《国务院办公厅关于在政府采购中实施本国产品标准及相关政策的通知》（国办发〔</w:t>
      </w: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lang w:eastAsia="zh-CN"/>
        </w:rPr>
        <w:t>202</w:t>
      </w: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lang w:val="en-US" w:eastAsia="zh-CN"/>
        </w:rPr>
        <w:t>5</w:t>
      </w: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rPr>
        <w:t>〕34号）的规定，本公司（单位）提供的以下产品属于本国产品。具体情况如下：</w:t>
      </w:r>
    </w:p>
    <w:p w14:paraId="464C0457">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textAlignment w:val="baseline"/>
        <w:rPr>
          <w:rFonts w:hint="eastAsia" w:ascii="Times New Roman" w:hAnsi="Times New Roman" w:eastAsia="仿宋_GB2312" w:cs="Times New Roman"/>
          <w:i w:val="0"/>
          <w:iCs w:val="0"/>
          <w:caps w:val="0"/>
          <w:color w:val="auto"/>
          <w:spacing w:val="0"/>
          <w:kern w:val="2"/>
          <w:sz w:val="30"/>
          <w:szCs w:val="30"/>
          <w:highlight w:val="none"/>
        </w:rPr>
      </w:pP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rPr>
        <w:t>1.（产品名称1）</w:t>
      </w: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superscript"/>
        </w:rPr>
        <w:t>1</w:t>
      </w: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rPr>
        <w:t>，生产厂为（厂名）</w:t>
      </w: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superscript"/>
        </w:rPr>
        <w:t>2</w:t>
      </w: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rPr>
        <w:t>，厂址为（生产厂址）。（产品名称1）的中国境内生产的组件成本占比≥（规定比例）</w:t>
      </w: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superscript"/>
        </w:rPr>
        <w:t>3</w:t>
      </w: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rPr>
        <w:t>。（产品名称1）的（关键组件）</w:t>
      </w: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superscript"/>
        </w:rPr>
        <w:t>4</w:t>
      </w: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rPr>
        <w:t>在中国境内生产。（产品名称1）的（关键工序）</w:t>
      </w: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superscript"/>
        </w:rPr>
        <w:t>5</w:t>
      </w: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rPr>
        <w:t>在中国境内完成。</w:t>
      </w:r>
    </w:p>
    <w:p w14:paraId="57410CAA">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textAlignment w:val="baseline"/>
        <w:rPr>
          <w:rFonts w:hint="eastAsia" w:ascii="Times New Roman" w:hAnsi="Times New Roman" w:eastAsia="仿宋_GB2312" w:cs="Times New Roman"/>
          <w:i w:val="0"/>
          <w:iCs w:val="0"/>
          <w:caps w:val="0"/>
          <w:color w:val="auto"/>
          <w:spacing w:val="0"/>
          <w:kern w:val="2"/>
          <w:sz w:val="30"/>
          <w:szCs w:val="30"/>
          <w:highlight w:val="none"/>
        </w:rPr>
      </w:pP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rPr>
        <w:t>2.（产品名称2），生产厂为（厂名），厂址为（生产厂址）。（产品名称2）的中国境内生产的组件成本占比≥（规定比例）。（产品名称2）的（关键组件）在中国境内生产。（产品名称2）的（关键工序）在中国境内完成。</w:t>
      </w:r>
    </w:p>
    <w:p w14:paraId="07D633D8">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textAlignment w:val="baseline"/>
        <w:rPr>
          <w:rFonts w:hint="eastAsia" w:ascii="Times New Roman" w:hAnsi="Times New Roman" w:eastAsia="仿宋_GB2312" w:cs="Times New Roman"/>
          <w:i w:val="0"/>
          <w:iCs w:val="0"/>
          <w:caps w:val="0"/>
          <w:color w:val="auto"/>
          <w:spacing w:val="0"/>
          <w:kern w:val="2"/>
          <w:sz w:val="30"/>
          <w:szCs w:val="30"/>
          <w:highlight w:val="none"/>
        </w:rPr>
      </w:pP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rPr>
        <w:t>……</w:t>
      </w:r>
    </w:p>
    <w:p w14:paraId="19FFC259">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textAlignment w:val="baseline"/>
        <w:rPr>
          <w:rFonts w:hint="eastAsia" w:ascii="Times New Roman" w:hAnsi="Times New Roman" w:eastAsia="仿宋_GB2312" w:cs="Times New Roman"/>
          <w:i w:val="0"/>
          <w:iCs w:val="0"/>
          <w:caps w:val="0"/>
          <w:color w:val="auto"/>
          <w:spacing w:val="0"/>
          <w:kern w:val="2"/>
          <w:sz w:val="30"/>
          <w:szCs w:val="30"/>
          <w:highlight w:val="none"/>
        </w:rPr>
      </w:pP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rPr>
        <w:t>本公司（单位）对上述声明内容的真实性负责。如有虚假，愿承担相应法律责任。</w:t>
      </w:r>
    </w:p>
    <w:p w14:paraId="72400D3A">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textAlignment w:val="baseline"/>
        <w:rPr>
          <w:rFonts w:hint="eastAsia" w:ascii="Times New Roman" w:hAnsi="Times New Roman" w:eastAsia="仿宋_GB2312" w:cs="Times New Roman"/>
          <w:i w:val="0"/>
          <w:iCs w:val="0"/>
          <w:caps w:val="0"/>
          <w:color w:val="auto"/>
          <w:spacing w:val="0"/>
          <w:kern w:val="2"/>
          <w:sz w:val="30"/>
          <w:szCs w:val="30"/>
          <w:highlight w:val="none"/>
        </w:rPr>
      </w:pP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rPr>
        <w:t> </w:t>
      </w:r>
    </w:p>
    <w:p w14:paraId="3510F59F">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textAlignment w:val="baseline"/>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rPr>
      </w:pPr>
    </w:p>
    <w:p w14:paraId="5BA86145">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textAlignment w:val="baseline"/>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rPr>
      </w:pPr>
    </w:p>
    <w:p w14:paraId="70BC64CD">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center"/>
        <w:textAlignment w:val="baseline"/>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rPr>
      </w:pP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rPr>
        <w:t>公司（单位）名称（盖章）：　        </w:t>
      </w:r>
    </w:p>
    <w:p w14:paraId="7C8F15B0">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500" w:firstLineChars="1500"/>
        <w:jc w:val="center"/>
        <w:textAlignment w:val="baseline"/>
        <w:rPr>
          <w:rFonts w:hint="eastAsia" w:ascii="Times New Roman" w:hAnsi="Times New Roman" w:eastAsia="仿宋_GB2312" w:cs="Times New Roman"/>
          <w:i w:val="0"/>
          <w:iCs w:val="0"/>
          <w:caps w:val="0"/>
          <w:color w:val="auto"/>
          <w:spacing w:val="0"/>
          <w:kern w:val="2"/>
          <w:sz w:val="30"/>
          <w:szCs w:val="30"/>
          <w:highlight w:val="none"/>
        </w:rPr>
      </w:pPr>
      <w:r>
        <w:rPr>
          <w:rFonts w:hint="eastAsia" w:ascii="Times New Roman" w:hAnsi="Times New Roman" w:eastAsia="仿宋_GB2312" w:cs="Times New Roman"/>
          <w:i w:val="0"/>
          <w:iCs w:val="0"/>
          <w:caps w:val="0"/>
          <w:color w:val="auto"/>
          <w:spacing w:val="0"/>
          <w:kern w:val="2"/>
          <w:sz w:val="30"/>
          <w:szCs w:val="30"/>
          <w:highlight w:val="none"/>
          <w:shd w:val="clear" w:color="auto" w:fill="auto"/>
          <w:vertAlign w:val="baseline"/>
        </w:rPr>
        <w:t>日期：　  年　  月　 日 </w:t>
      </w:r>
    </w:p>
    <w:p w14:paraId="5DEEACBC">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textAlignment w:val="baseline"/>
        <w:rPr>
          <w:rFonts w:hint="default" w:ascii="黑体" w:hAnsi="宋体" w:eastAsia="黑体" w:cs="黑体"/>
          <w:i w:val="0"/>
          <w:iCs w:val="0"/>
          <w:caps w:val="0"/>
          <w:color w:val="auto"/>
          <w:spacing w:val="0"/>
          <w:sz w:val="21"/>
          <w:szCs w:val="21"/>
          <w:highlight w:val="none"/>
          <w:shd w:val="clear" w:color="auto" w:fill="FFFFFF"/>
          <w:vertAlign w:val="baseline"/>
        </w:rPr>
      </w:pPr>
    </w:p>
    <w:p w14:paraId="0AD01C6B">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textAlignment w:val="baseline"/>
        <w:rPr>
          <w:rFonts w:hint="default" w:ascii="黑体" w:hAnsi="宋体" w:eastAsia="黑体" w:cs="黑体"/>
          <w:i w:val="0"/>
          <w:iCs w:val="0"/>
          <w:caps w:val="0"/>
          <w:color w:val="auto"/>
          <w:spacing w:val="0"/>
          <w:sz w:val="21"/>
          <w:szCs w:val="21"/>
          <w:highlight w:val="none"/>
          <w:shd w:val="clear" w:color="auto" w:fill="FFFFFF"/>
          <w:vertAlign w:val="baseline"/>
        </w:rPr>
      </w:pPr>
    </w:p>
    <w:p w14:paraId="4806EC71">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textAlignment w:val="baseline"/>
        <w:rPr>
          <w:rFonts w:hint="default" w:ascii="黑体" w:hAnsi="宋体" w:eastAsia="黑体" w:cs="黑体"/>
          <w:i w:val="0"/>
          <w:iCs w:val="0"/>
          <w:caps w:val="0"/>
          <w:color w:val="auto"/>
          <w:spacing w:val="0"/>
          <w:sz w:val="21"/>
          <w:szCs w:val="21"/>
          <w:highlight w:val="none"/>
          <w:shd w:val="clear" w:color="auto" w:fill="FFFFFF"/>
          <w:vertAlign w:val="baseline"/>
        </w:rPr>
      </w:pPr>
    </w:p>
    <w:p w14:paraId="1B8628A4">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textAlignment w:val="baseline"/>
        <w:rPr>
          <w:rFonts w:hint="default" w:ascii="黑体" w:hAnsi="宋体" w:eastAsia="黑体" w:cs="黑体"/>
          <w:i w:val="0"/>
          <w:iCs w:val="0"/>
          <w:caps w:val="0"/>
          <w:color w:val="auto"/>
          <w:spacing w:val="0"/>
          <w:sz w:val="21"/>
          <w:szCs w:val="21"/>
          <w:highlight w:val="none"/>
          <w:shd w:val="clear" w:color="auto" w:fill="FFFFFF"/>
          <w:vertAlign w:val="baseline"/>
        </w:rPr>
      </w:pPr>
    </w:p>
    <w:p w14:paraId="59398EFF">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textAlignment w:val="baseline"/>
        <w:rPr>
          <w:rFonts w:hint="default" w:ascii="黑体" w:hAnsi="宋体" w:eastAsia="黑体" w:cs="黑体"/>
          <w:i w:val="0"/>
          <w:iCs w:val="0"/>
          <w:caps w:val="0"/>
          <w:color w:val="auto"/>
          <w:spacing w:val="0"/>
          <w:sz w:val="21"/>
          <w:szCs w:val="21"/>
          <w:highlight w:val="none"/>
        </w:rPr>
      </w:pPr>
      <w:r>
        <w:rPr>
          <w:rFonts w:hint="default" w:ascii="黑体" w:hAnsi="宋体" w:eastAsia="黑体" w:cs="黑体"/>
          <w:i w:val="0"/>
          <w:iCs w:val="0"/>
          <w:caps w:val="0"/>
          <w:color w:val="auto"/>
          <w:spacing w:val="0"/>
          <w:sz w:val="21"/>
          <w:szCs w:val="21"/>
          <w:highlight w:val="none"/>
          <w:shd w:val="clear" w:color="auto" w:fill="FFFFFF"/>
          <w:vertAlign w:val="baseline"/>
        </w:rPr>
        <w:t>1.产品如有型号，请在“产品名称”栏一并填写。</w:t>
      </w:r>
    </w:p>
    <w:p w14:paraId="722E6276">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textAlignment w:val="baseline"/>
        <w:rPr>
          <w:rFonts w:hint="default" w:ascii="黑体" w:hAnsi="宋体" w:eastAsia="黑体" w:cs="黑体"/>
          <w:i w:val="0"/>
          <w:iCs w:val="0"/>
          <w:caps w:val="0"/>
          <w:color w:val="auto"/>
          <w:spacing w:val="0"/>
          <w:sz w:val="21"/>
          <w:szCs w:val="21"/>
          <w:highlight w:val="none"/>
        </w:rPr>
      </w:pPr>
      <w:r>
        <w:rPr>
          <w:rFonts w:hint="default" w:ascii="黑体" w:hAnsi="宋体" w:eastAsia="黑体" w:cs="黑体"/>
          <w:i w:val="0"/>
          <w:iCs w:val="0"/>
          <w:caps w:val="0"/>
          <w:color w:val="auto"/>
          <w:spacing w:val="0"/>
          <w:sz w:val="21"/>
          <w:szCs w:val="21"/>
          <w:highlight w:val="none"/>
          <w:shd w:val="clear" w:color="auto" w:fill="FFFFFF"/>
          <w:vertAlign w:val="baseline"/>
        </w:rPr>
        <w:t>2.生产厂名与厂址应与生产厂营业执照载明的相关信息保持一致。</w:t>
      </w:r>
    </w:p>
    <w:p w14:paraId="64897EE7">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textAlignment w:val="baseline"/>
        <w:rPr>
          <w:rFonts w:hint="default" w:ascii="黑体" w:hAnsi="宋体" w:eastAsia="黑体" w:cs="黑体"/>
          <w:i w:val="0"/>
          <w:iCs w:val="0"/>
          <w:caps w:val="0"/>
          <w:color w:val="auto"/>
          <w:spacing w:val="0"/>
          <w:sz w:val="21"/>
          <w:szCs w:val="21"/>
          <w:highlight w:val="none"/>
        </w:rPr>
      </w:pPr>
      <w:r>
        <w:rPr>
          <w:rFonts w:hint="default" w:ascii="黑体" w:hAnsi="宋体" w:eastAsia="黑体" w:cs="黑体"/>
          <w:i w:val="0"/>
          <w:iCs w:val="0"/>
          <w:caps w:val="0"/>
          <w:color w:val="auto"/>
          <w:spacing w:val="0"/>
          <w:sz w:val="21"/>
          <w:szCs w:val="21"/>
          <w:highlight w:val="none"/>
          <w:shd w:val="clear" w:color="auto" w:fill="FFFFFF"/>
          <w:vertAlign w:val="baseline"/>
        </w:rPr>
        <w:t>3.该产品的中国境内生产的组件成本占比相关要求实施前，“规定比例”栏可不填，下同。</w:t>
      </w:r>
    </w:p>
    <w:p w14:paraId="3D610476">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textAlignment w:val="baseline"/>
        <w:rPr>
          <w:rFonts w:hint="default" w:ascii="黑体" w:hAnsi="宋体" w:eastAsia="黑体" w:cs="黑体"/>
          <w:i w:val="0"/>
          <w:iCs w:val="0"/>
          <w:caps w:val="0"/>
          <w:color w:val="auto"/>
          <w:spacing w:val="0"/>
          <w:sz w:val="21"/>
          <w:szCs w:val="21"/>
          <w:highlight w:val="none"/>
        </w:rPr>
      </w:pPr>
      <w:r>
        <w:rPr>
          <w:rFonts w:hint="default" w:ascii="黑体" w:hAnsi="宋体" w:eastAsia="黑体" w:cs="黑体"/>
          <w:i w:val="0"/>
          <w:iCs w:val="0"/>
          <w:caps w:val="0"/>
          <w:color w:val="auto"/>
          <w:spacing w:val="0"/>
          <w:sz w:val="21"/>
          <w:szCs w:val="21"/>
          <w:highlight w:val="none"/>
          <w:shd w:val="clear" w:color="auto" w:fill="FFFFFF"/>
          <w:vertAlign w:val="baseline"/>
        </w:rPr>
        <w:t>4.该产品的关键组件要求实施前，“关键组件”栏可不填，下同。</w:t>
      </w:r>
    </w:p>
    <w:p w14:paraId="0A22196E">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textAlignment w:val="baseline"/>
        <w:rPr>
          <w:rFonts w:hint="default" w:ascii="黑体" w:hAnsi="宋体" w:eastAsia="黑体" w:cs="黑体"/>
          <w:i w:val="0"/>
          <w:iCs w:val="0"/>
          <w:caps w:val="0"/>
          <w:color w:val="auto"/>
          <w:spacing w:val="0"/>
          <w:sz w:val="21"/>
          <w:szCs w:val="21"/>
          <w:highlight w:val="none"/>
        </w:rPr>
      </w:pPr>
      <w:r>
        <w:rPr>
          <w:rFonts w:hint="default" w:ascii="黑体" w:hAnsi="宋体" w:eastAsia="黑体" w:cs="黑体"/>
          <w:i w:val="0"/>
          <w:iCs w:val="0"/>
          <w:caps w:val="0"/>
          <w:color w:val="auto"/>
          <w:spacing w:val="0"/>
          <w:sz w:val="21"/>
          <w:szCs w:val="21"/>
          <w:highlight w:val="none"/>
          <w:shd w:val="clear" w:color="auto" w:fill="FFFFFF"/>
          <w:vertAlign w:val="baseline"/>
        </w:rPr>
        <w:t>5.该产品的关键工序要求实施前，“关键工序”栏可不填，下同。</w:t>
      </w:r>
    </w:p>
    <w:p w14:paraId="57EBDBC4">
      <w:pPr>
        <w:rPr>
          <w:color w:val="auto"/>
          <w:highlight w:val="none"/>
        </w:rPr>
      </w:pPr>
    </w:p>
    <w:p w14:paraId="60C6949E">
      <w:pPr>
        <w:pStyle w:val="4"/>
        <w:pageBreakBefore/>
        <w:spacing w:before="0" w:after="0" w:line="480" w:lineRule="exact"/>
        <w:rPr>
          <w:rFonts w:hint="eastAsia" w:ascii="Times New Roman" w:hAnsi="Times New Roman" w:eastAsia="仿宋_GB2312" w:cs="Times New Roman"/>
          <w:b w:val="0"/>
          <w:bCs w:val="0"/>
          <w:color w:val="auto"/>
          <w:sz w:val="30"/>
          <w:szCs w:val="30"/>
          <w:highlight w:val="none"/>
        </w:rPr>
      </w:pPr>
      <w:r>
        <w:rPr>
          <w:rFonts w:hint="eastAsia" w:ascii="Times New Roman" w:hAnsi="Times New Roman" w:eastAsia="仿宋_GB2312" w:cs="Times New Roman"/>
          <w:b w:val="0"/>
          <w:bCs w:val="0"/>
          <w:color w:val="auto"/>
          <w:sz w:val="30"/>
          <w:szCs w:val="30"/>
          <w:highlight w:val="none"/>
        </w:rPr>
        <w:t>附件</w:t>
      </w:r>
      <w:r>
        <w:rPr>
          <w:rFonts w:hint="eastAsia" w:ascii="Times New Roman" w:hAnsi="Times New Roman" w:eastAsia="仿宋_GB2312" w:cs="Times New Roman"/>
          <w:b w:val="0"/>
          <w:bCs w:val="0"/>
          <w:color w:val="auto"/>
          <w:sz w:val="30"/>
          <w:szCs w:val="30"/>
          <w:highlight w:val="none"/>
          <w:lang w:val="en-US" w:eastAsia="zh-CN"/>
        </w:rPr>
        <w:t>20</w:t>
      </w:r>
    </w:p>
    <w:p w14:paraId="66F349F0">
      <w:pPr>
        <w:snapToGrid/>
        <w:ind w:firstLine="1200" w:firstLineChars="400"/>
        <w:rPr>
          <w:rFonts w:hint="eastAsia" w:ascii="仿宋" w:hAnsi="仿宋" w:eastAsia="仿宋"/>
          <w:color w:val="auto"/>
          <w:sz w:val="30"/>
          <w:szCs w:val="30"/>
          <w:highlight w:val="none"/>
        </w:rPr>
      </w:pPr>
    </w:p>
    <w:p w14:paraId="5A3652F1">
      <w:pPr>
        <w:snapToGrid/>
        <w:ind w:firstLine="1280" w:firstLineChars="400"/>
        <w:rPr>
          <w:rFonts w:hint="eastAsia" w:ascii="方正小标宋简体" w:hAnsi="Times New Roman" w:eastAsia="方正小标宋简体" w:cs="Times New Roman"/>
          <w:bCs w:val="0"/>
          <w:i w:val="0"/>
          <w:iCs w:val="0"/>
          <w:caps w:val="0"/>
          <w:color w:val="auto"/>
          <w:spacing w:val="0"/>
          <w:sz w:val="32"/>
          <w:szCs w:val="32"/>
          <w:highlight w:val="none"/>
          <w:shd w:val="clear" w:color="auto" w:fill="auto"/>
        </w:rPr>
      </w:pPr>
      <w:r>
        <w:rPr>
          <w:rFonts w:hint="eastAsia" w:ascii="方正小标宋简体" w:hAnsi="Times New Roman" w:eastAsia="方正小标宋简体" w:cs="Times New Roman"/>
          <w:b w:val="0"/>
          <w:bCs w:val="0"/>
          <w:i w:val="0"/>
          <w:iCs w:val="0"/>
          <w:caps w:val="0"/>
          <w:color w:val="auto"/>
          <w:spacing w:val="0"/>
          <w:sz w:val="32"/>
          <w:szCs w:val="32"/>
          <w:highlight w:val="none"/>
          <w:shd w:val="clear" w:color="auto" w:fill="auto"/>
        </w:rPr>
        <w:t>关于符合本国产品标准的成本占比的承诺函</w:t>
      </w:r>
    </w:p>
    <w:p w14:paraId="67C4E92F">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600" w:lineRule="exact"/>
        <w:ind w:left="0" w:right="0" w:firstLine="420"/>
        <w:rPr>
          <w:rFonts w:hint="eastAsia" w:ascii="宋体" w:hAnsi="宋体" w:eastAsia="宋体" w:cs="宋体"/>
          <w:i w:val="0"/>
          <w:iCs w:val="0"/>
          <w:caps w:val="0"/>
          <w:color w:val="auto"/>
          <w:spacing w:val="0"/>
          <w:sz w:val="24"/>
          <w:szCs w:val="24"/>
          <w:highlight w:val="none"/>
        </w:rPr>
      </w:pPr>
    </w:p>
    <w:p w14:paraId="712437DA">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240" w:lineRule="auto"/>
        <w:ind w:left="0" w:right="0" w:firstLine="420" w:firstLineChars="0"/>
        <w:textAlignment w:val="baseline"/>
        <w:rPr>
          <w:rFonts w:hint="eastAsia" w:ascii="Times New Roman" w:hAnsi="Times New Roman" w:eastAsia="仿宋_GB2312" w:cs="Times New Roman"/>
          <w:i w:val="0"/>
          <w:iCs w:val="0"/>
          <w:caps w:val="0"/>
          <w:color w:val="auto"/>
          <w:spacing w:val="0"/>
          <w:kern w:val="2"/>
          <w:sz w:val="30"/>
          <w:szCs w:val="30"/>
          <w:highlight w:val="none"/>
          <w:shd w:val="clear" w:color="auto" w:fill="auto"/>
        </w:rPr>
      </w:pPr>
      <w:r>
        <w:rPr>
          <w:rFonts w:hint="eastAsia" w:ascii="Times New Roman" w:hAnsi="Times New Roman" w:eastAsia="仿宋_GB2312" w:cs="Times New Roman"/>
          <w:i w:val="0"/>
          <w:iCs w:val="0"/>
          <w:caps w:val="0"/>
          <w:color w:val="auto"/>
          <w:spacing w:val="0"/>
          <w:kern w:val="2"/>
          <w:sz w:val="30"/>
          <w:szCs w:val="30"/>
          <w:highlight w:val="none"/>
          <w:shd w:val="clear" w:color="auto" w:fill="auto"/>
        </w:rPr>
        <w:t>本公司（单位）郑重声明，根据《国务院办公厅关于在政府采购中实施本国产品标准及相关政策的通知》（国办发〔2025〕34号）的规定，本公司（单位）提供的产品符合本国产品标准的成本占比。具体情况如下：</w:t>
      </w:r>
    </w:p>
    <w:p w14:paraId="1BB1D7C3">
      <w:pPr>
        <w:pStyle w:val="3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240" w:lineRule="auto"/>
        <w:ind w:left="0" w:right="0" w:firstLine="420"/>
        <w:textAlignment w:val="baseline"/>
        <w:rPr>
          <w:rFonts w:hint="eastAsia" w:ascii="Times New Roman" w:hAnsi="Times New Roman" w:eastAsia="仿宋_GB2312" w:cs="Times New Roman"/>
          <w:i w:val="0"/>
          <w:iCs w:val="0"/>
          <w:caps w:val="0"/>
          <w:color w:val="auto"/>
          <w:spacing w:val="0"/>
          <w:kern w:val="2"/>
          <w:sz w:val="30"/>
          <w:szCs w:val="30"/>
          <w:highlight w:val="none"/>
          <w:shd w:val="clear" w:color="auto" w:fill="auto"/>
        </w:rPr>
      </w:pPr>
      <w:r>
        <w:rPr>
          <w:rFonts w:hint="eastAsia" w:ascii="Times New Roman" w:hAnsi="Times New Roman" w:eastAsia="仿宋_GB2312" w:cs="Times New Roman"/>
          <w:i w:val="0"/>
          <w:iCs w:val="0"/>
          <w:caps w:val="0"/>
          <w:color w:val="auto"/>
          <w:spacing w:val="0"/>
          <w:kern w:val="2"/>
          <w:sz w:val="30"/>
          <w:szCs w:val="30"/>
          <w:highlight w:val="none"/>
          <w:u w:val="none"/>
          <w:shd w:val="clear" w:color="auto" w:fill="auto"/>
        </w:rPr>
        <w:t>（</w:t>
      </w:r>
      <w:r>
        <w:rPr>
          <w:rFonts w:hint="eastAsia" w:ascii="Times New Roman" w:hAnsi="Times New Roman" w:eastAsia="仿宋_GB2312" w:cs="Times New Roman"/>
          <w:i w:val="0"/>
          <w:iCs w:val="0"/>
          <w:caps w:val="0"/>
          <w:color w:val="auto"/>
          <w:spacing w:val="0"/>
          <w:kern w:val="2"/>
          <w:sz w:val="30"/>
          <w:szCs w:val="30"/>
          <w:highlight w:val="none"/>
          <w:u w:val="none"/>
          <w:shd w:val="clear" w:color="auto" w:fill="auto"/>
          <w:lang w:val="en-US" w:eastAsia="zh-CN"/>
        </w:rPr>
        <w:t xml:space="preserve">      项目名称      </w:t>
      </w:r>
      <w:r>
        <w:rPr>
          <w:rFonts w:hint="eastAsia" w:ascii="Times New Roman" w:hAnsi="Times New Roman" w:eastAsia="仿宋_GB2312" w:cs="Times New Roman"/>
          <w:i w:val="0"/>
          <w:iCs w:val="0"/>
          <w:caps w:val="0"/>
          <w:color w:val="auto"/>
          <w:spacing w:val="0"/>
          <w:kern w:val="2"/>
          <w:sz w:val="30"/>
          <w:szCs w:val="30"/>
          <w:highlight w:val="none"/>
          <w:u w:val="none"/>
          <w:shd w:val="clear" w:color="auto" w:fill="auto"/>
        </w:rPr>
        <w:t>）</w:t>
      </w:r>
      <w:r>
        <w:rPr>
          <w:rFonts w:hint="eastAsia" w:ascii="Times New Roman" w:hAnsi="Times New Roman" w:eastAsia="仿宋_GB2312" w:cs="Times New Roman"/>
          <w:i w:val="0"/>
          <w:iCs w:val="0"/>
          <w:caps w:val="0"/>
          <w:color w:val="auto"/>
          <w:spacing w:val="0"/>
          <w:kern w:val="2"/>
          <w:sz w:val="30"/>
          <w:szCs w:val="30"/>
          <w:highlight w:val="none"/>
          <w:shd w:val="clear" w:color="auto" w:fill="auto"/>
          <w:lang w:val="en-US" w:eastAsia="zh-CN"/>
        </w:rPr>
        <w:t>标项</w:t>
      </w:r>
      <w:r>
        <w:rPr>
          <w:rFonts w:hint="eastAsia" w:ascii="Times New Roman" w:hAnsi="Times New Roman" w:eastAsia="仿宋_GB2312" w:cs="Times New Roman"/>
          <w:i w:val="0"/>
          <w:iCs w:val="0"/>
          <w:caps w:val="0"/>
          <w:color w:val="auto"/>
          <w:spacing w:val="0"/>
          <w:kern w:val="2"/>
          <w:sz w:val="30"/>
          <w:szCs w:val="30"/>
          <w:highlight w:val="none"/>
          <w:u w:val="none"/>
          <w:shd w:val="clear" w:color="auto" w:fill="auto"/>
        </w:rPr>
        <w:t>（</w:t>
      </w:r>
      <w:r>
        <w:rPr>
          <w:rFonts w:hint="eastAsia" w:ascii="Times New Roman" w:hAnsi="Times New Roman" w:eastAsia="仿宋_GB2312" w:cs="Times New Roman"/>
          <w:i w:val="0"/>
          <w:iCs w:val="0"/>
          <w:caps w:val="0"/>
          <w:color w:val="auto"/>
          <w:spacing w:val="0"/>
          <w:kern w:val="2"/>
          <w:sz w:val="30"/>
          <w:szCs w:val="30"/>
          <w:highlight w:val="none"/>
          <w:u w:val="none"/>
          <w:shd w:val="clear" w:color="auto" w:fill="auto"/>
          <w:lang w:val="en-US" w:eastAsia="zh-CN"/>
        </w:rPr>
        <w:t xml:space="preserve">   </w:t>
      </w:r>
      <w:r>
        <w:rPr>
          <w:rFonts w:hint="eastAsia" w:ascii="Times New Roman" w:hAnsi="Times New Roman" w:eastAsia="仿宋_GB2312" w:cs="Times New Roman"/>
          <w:i w:val="0"/>
          <w:iCs w:val="0"/>
          <w:caps w:val="0"/>
          <w:color w:val="auto"/>
          <w:spacing w:val="0"/>
          <w:kern w:val="2"/>
          <w:sz w:val="30"/>
          <w:szCs w:val="30"/>
          <w:highlight w:val="none"/>
          <w:u w:val="none"/>
          <w:shd w:val="clear" w:color="auto" w:fill="auto"/>
        </w:rPr>
        <w:t>）</w:t>
      </w:r>
      <w:r>
        <w:rPr>
          <w:rFonts w:hint="eastAsia" w:ascii="Times New Roman" w:hAnsi="Times New Roman" w:eastAsia="仿宋_GB2312" w:cs="Times New Roman"/>
          <w:i w:val="0"/>
          <w:iCs w:val="0"/>
          <w:caps w:val="0"/>
          <w:color w:val="auto"/>
          <w:spacing w:val="0"/>
          <w:kern w:val="2"/>
          <w:sz w:val="30"/>
          <w:szCs w:val="30"/>
          <w:highlight w:val="none"/>
          <w:shd w:val="clear" w:color="auto" w:fill="auto"/>
        </w:rPr>
        <w:t>，提供的符合本国产品标准的产品成本之和</w:t>
      </w:r>
      <w:r>
        <w:rPr>
          <w:rFonts w:hint="eastAsia" w:ascii="Times New Roman" w:hAnsi="Times New Roman" w:eastAsia="仿宋_GB2312" w:cs="Times New Roman"/>
          <w:i w:val="0"/>
          <w:iCs w:val="0"/>
          <w:caps w:val="0"/>
          <w:color w:val="auto"/>
          <w:spacing w:val="0"/>
          <w:kern w:val="2"/>
          <w:sz w:val="30"/>
          <w:szCs w:val="30"/>
          <w:highlight w:val="none"/>
          <w:shd w:val="clear" w:color="auto" w:fill="auto"/>
          <w:lang w:val="en-US" w:eastAsia="zh-CN"/>
        </w:rPr>
        <w:t>占</w:t>
      </w:r>
      <w:r>
        <w:rPr>
          <w:rFonts w:hint="eastAsia" w:ascii="Times New Roman" w:hAnsi="Times New Roman" w:eastAsia="仿宋_GB2312" w:cs="Times New Roman"/>
          <w:i w:val="0"/>
          <w:iCs w:val="0"/>
          <w:caps w:val="0"/>
          <w:color w:val="auto"/>
          <w:spacing w:val="0"/>
          <w:kern w:val="2"/>
          <w:sz w:val="30"/>
          <w:szCs w:val="30"/>
          <w:highlight w:val="none"/>
          <w:shd w:val="clear" w:color="auto" w:fill="auto"/>
        </w:rPr>
        <w:t>提供的全部产品成本之和</w:t>
      </w:r>
      <w:r>
        <w:rPr>
          <w:rFonts w:hint="eastAsia" w:ascii="Times New Roman" w:hAnsi="Times New Roman" w:eastAsia="仿宋_GB2312" w:cs="Times New Roman"/>
          <w:i w:val="0"/>
          <w:iCs w:val="0"/>
          <w:caps w:val="0"/>
          <w:color w:val="auto"/>
          <w:spacing w:val="0"/>
          <w:kern w:val="2"/>
          <w:sz w:val="30"/>
          <w:szCs w:val="30"/>
          <w:highlight w:val="none"/>
          <w:shd w:val="clear" w:color="auto" w:fill="auto"/>
          <w:lang w:val="en-US" w:eastAsia="zh-CN"/>
        </w:rPr>
        <w:t>的比例≥80%。</w:t>
      </w:r>
    </w:p>
    <w:p w14:paraId="0150618D">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240" w:lineRule="auto"/>
        <w:ind w:left="0" w:right="0" w:firstLine="420"/>
        <w:textAlignment w:val="baseline"/>
        <w:rPr>
          <w:rFonts w:hint="eastAsia" w:ascii="Times New Roman" w:hAnsi="Times New Roman" w:eastAsia="仿宋_GB2312" w:cs="Times New Roman"/>
          <w:i w:val="0"/>
          <w:iCs w:val="0"/>
          <w:caps w:val="0"/>
          <w:color w:val="auto"/>
          <w:spacing w:val="0"/>
          <w:kern w:val="2"/>
          <w:sz w:val="30"/>
          <w:szCs w:val="30"/>
          <w:highlight w:val="none"/>
          <w:shd w:val="clear" w:color="auto" w:fill="auto"/>
        </w:rPr>
      </w:pPr>
      <w:r>
        <w:rPr>
          <w:rFonts w:hint="eastAsia" w:ascii="Times New Roman" w:hAnsi="Times New Roman" w:eastAsia="仿宋_GB2312" w:cs="Times New Roman"/>
          <w:i w:val="0"/>
          <w:iCs w:val="0"/>
          <w:caps w:val="0"/>
          <w:color w:val="auto"/>
          <w:spacing w:val="0"/>
          <w:kern w:val="2"/>
          <w:sz w:val="30"/>
          <w:szCs w:val="30"/>
          <w:highlight w:val="none"/>
          <w:shd w:val="clear" w:color="auto" w:fill="auto"/>
        </w:rPr>
        <w:t>本公司（单位）对上述声明内容的真实性负责。如有虚假，愿承担相应法律责任。</w:t>
      </w:r>
    </w:p>
    <w:p w14:paraId="0DE37224">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600" w:lineRule="exact"/>
        <w:ind w:left="0" w:right="0" w:firstLine="0"/>
        <w:rPr>
          <w:rFonts w:hint="eastAsia" w:ascii="仿宋" w:hAnsi="仿宋" w:eastAsia="仿宋" w:cs="仿宋"/>
          <w:i w:val="0"/>
          <w:iCs w:val="0"/>
          <w:caps w:val="0"/>
          <w:color w:val="auto"/>
          <w:spacing w:val="0"/>
          <w:sz w:val="28"/>
          <w:szCs w:val="28"/>
          <w:highlight w:val="none"/>
        </w:rPr>
      </w:pPr>
    </w:p>
    <w:p w14:paraId="18B5765A">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240" w:lineRule="auto"/>
        <w:ind w:left="0" w:right="0" w:firstLine="420"/>
        <w:jc w:val="center"/>
        <w:textAlignment w:val="baseline"/>
        <w:rPr>
          <w:rFonts w:hint="eastAsia" w:ascii="Times New Roman" w:hAnsi="Times New Roman" w:eastAsia="仿宋_GB2312" w:cs="Times New Roman"/>
          <w:i w:val="0"/>
          <w:iCs w:val="0"/>
          <w:caps w:val="0"/>
          <w:color w:val="auto"/>
          <w:spacing w:val="0"/>
          <w:kern w:val="2"/>
          <w:sz w:val="30"/>
          <w:szCs w:val="30"/>
          <w:highlight w:val="none"/>
          <w:shd w:val="clear" w:color="auto" w:fill="auto"/>
        </w:rPr>
      </w:pPr>
    </w:p>
    <w:p w14:paraId="6C6F2D48">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240" w:lineRule="auto"/>
        <w:ind w:left="0" w:right="0" w:firstLine="420"/>
        <w:jc w:val="center"/>
        <w:textAlignment w:val="baseline"/>
        <w:rPr>
          <w:rFonts w:hint="eastAsia" w:ascii="Times New Roman" w:hAnsi="Times New Roman" w:eastAsia="仿宋_GB2312" w:cs="Times New Roman"/>
          <w:i w:val="0"/>
          <w:iCs w:val="0"/>
          <w:caps w:val="0"/>
          <w:color w:val="auto"/>
          <w:spacing w:val="0"/>
          <w:kern w:val="2"/>
          <w:sz w:val="30"/>
          <w:szCs w:val="30"/>
          <w:highlight w:val="none"/>
          <w:shd w:val="clear" w:color="auto" w:fill="auto"/>
        </w:rPr>
      </w:pPr>
      <w:r>
        <w:rPr>
          <w:rFonts w:hint="eastAsia" w:ascii="Times New Roman" w:hAnsi="Times New Roman" w:eastAsia="仿宋_GB2312" w:cs="Times New Roman"/>
          <w:i w:val="0"/>
          <w:iCs w:val="0"/>
          <w:caps w:val="0"/>
          <w:color w:val="auto"/>
          <w:spacing w:val="0"/>
          <w:kern w:val="2"/>
          <w:sz w:val="30"/>
          <w:szCs w:val="30"/>
          <w:highlight w:val="none"/>
          <w:shd w:val="clear" w:color="auto" w:fill="auto"/>
        </w:rPr>
        <w:t>公司（单位）名称（盖章）：</w:t>
      </w:r>
    </w:p>
    <w:p w14:paraId="0808DCA6">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240" w:lineRule="auto"/>
        <w:ind w:left="0" w:right="0" w:firstLine="420"/>
        <w:jc w:val="center"/>
        <w:textAlignment w:val="baseline"/>
        <w:rPr>
          <w:rFonts w:hint="eastAsia" w:ascii="Times New Roman" w:hAnsi="Times New Roman" w:eastAsia="仿宋_GB2312" w:cs="Times New Roman"/>
          <w:i w:val="0"/>
          <w:iCs w:val="0"/>
          <w:caps w:val="0"/>
          <w:color w:val="auto"/>
          <w:spacing w:val="0"/>
          <w:kern w:val="2"/>
          <w:sz w:val="30"/>
          <w:szCs w:val="30"/>
          <w:highlight w:val="none"/>
          <w:shd w:val="clear" w:color="auto" w:fill="auto"/>
        </w:rPr>
      </w:pPr>
      <w:r>
        <w:rPr>
          <w:rFonts w:hint="eastAsia" w:ascii="Times New Roman" w:hAnsi="Times New Roman" w:eastAsia="仿宋_GB2312" w:cs="Times New Roman"/>
          <w:i w:val="0"/>
          <w:iCs w:val="0"/>
          <w:caps w:val="0"/>
          <w:color w:val="auto"/>
          <w:spacing w:val="0"/>
          <w:kern w:val="2"/>
          <w:sz w:val="30"/>
          <w:szCs w:val="30"/>
          <w:highlight w:val="none"/>
          <w:shd w:val="clear" w:color="auto" w:fill="auto"/>
          <w:lang w:val="en-US" w:eastAsia="zh-CN"/>
        </w:rPr>
        <w:t xml:space="preserve">                              </w:t>
      </w:r>
      <w:r>
        <w:rPr>
          <w:rFonts w:hint="eastAsia" w:ascii="Times New Roman" w:hAnsi="Times New Roman" w:eastAsia="仿宋_GB2312" w:cs="Times New Roman"/>
          <w:i w:val="0"/>
          <w:iCs w:val="0"/>
          <w:caps w:val="0"/>
          <w:color w:val="auto"/>
          <w:spacing w:val="0"/>
          <w:kern w:val="2"/>
          <w:sz w:val="30"/>
          <w:szCs w:val="30"/>
          <w:highlight w:val="none"/>
          <w:shd w:val="clear" w:color="auto" w:fill="auto"/>
        </w:rPr>
        <w:t>日期：</w:t>
      </w:r>
      <w:r>
        <w:rPr>
          <w:rFonts w:hint="eastAsia" w:ascii="Times New Roman" w:hAnsi="Times New Roman" w:eastAsia="仿宋_GB2312" w:cs="Times New Roman"/>
          <w:i w:val="0"/>
          <w:iCs w:val="0"/>
          <w:caps w:val="0"/>
          <w:color w:val="auto"/>
          <w:spacing w:val="0"/>
          <w:kern w:val="2"/>
          <w:sz w:val="30"/>
          <w:szCs w:val="30"/>
          <w:highlight w:val="none"/>
          <w:shd w:val="clear" w:color="auto" w:fill="auto"/>
          <w:lang w:val="en-US" w:eastAsia="zh-CN"/>
        </w:rPr>
        <w:t xml:space="preserve">    </w:t>
      </w:r>
      <w:r>
        <w:rPr>
          <w:rFonts w:hint="eastAsia" w:ascii="Times New Roman" w:hAnsi="Times New Roman" w:eastAsia="仿宋_GB2312" w:cs="Times New Roman"/>
          <w:i w:val="0"/>
          <w:iCs w:val="0"/>
          <w:caps w:val="0"/>
          <w:color w:val="auto"/>
          <w:spacing w:val="0"/>
          <w:kern w:val="2"/>
          <w:sz w:val="30"/>
          <w:szCs w:val="30"/>
          <w:highlight w:val="none"/>
          <w:shd w:val="clear" w:color="auto" w:fill="auto"/>
        </w:rPr>
        <w:t>年</w:t>
      </w:r>
      <w:r>
        <w:rPr>
          <w:rFonts w:hint="eastAsia" w:ascii="Times New Roman" w:hAnsi="Times New Roman" w:eastAsia="仿宋_GB2312" w:cs="Times New Roman"/>
          <w:i w:val="0"/>
          <w:iCs w:val="0"/>
          <w:caps w:val="0"/>
          <w:color w:val="auto"/>
          <w:spacing w:val="0"/>
          <w:kern w:val="2"/>
          <w:sz w:val="30"/>
          <w:szCs w:val="30"/>
          <w:highlight w:val="none"/>
          <w:shd w:val="clear" w:color="auto" w:fill="auto"/>
          <w:lang w:val="en-US" w:eastAsia="zh-CN"/>
        </w:rPr>
        <w:t xml:space="preserve">  </w:t>
      </w:r>
      <w:r>
        <w:rPr>
          <w:rFonts w:hint="eastAsia" w:ascii="Times New Roman" w:hAnsi="Times New Roman" w:eastAsia="仿宋_GB2312" w:cs="Times New Roman"/>
          <w:i w:val="0"/>
          <w:iCs w:val="0"/>
          <w:caps w:val="0"/>
          <w:color w:val="auto"/>
          <w:spacing w:val="0"/>
          <w:kern w:val="2"/>
          <w:sz w:val="30"/>
          <w:szCs w:val="30"/>
          <w:highlight w:val="none"/>
          <w:shd w:val="clear" w:color="auto" w:fill="auto"/>
        </w:rPr>
        <w:t>月</w:t>
      </w:r>
      <w:r>
        <w:rPr>
          <w:rFonts w:hint="eastAsia" w:ascii="Times New Roman" w:hAnsi="Times New Roman" w:eastAsia="仿宋_GB2312" w:cs="Times New Roman"/>
          <w:i w:val="0"/>
          <w:iCs w:val="0"/>
          <w:caps w:val="0"/>
          <w:color w:val="auto"/>
          <w:spacing w:val="0"/>
          <w:kern w:val="2"/>
          <w:sz w:val="30"/>
          <w:szCs w:val="30"/>
          <w:highlight w:val="none"/>
          <w:shd w:val="clear" w:color="auto" w:fill="auto"/>
          <w:lang w:val="en-US" w:eastAsia="zh-CN"/>
        </w:rPr>
        <w:t xml:space="preserve">  </w:t>
      </w:r>
      <w:r>
        <w:rPr>
          <w:rFonts w:hint="eastAsia" w:ascii="Times New Roman" w:hAnsi="Times New Roman" w:eastAsia="仿宋_GB2312" w:cs="Times New Roman"/>
          <w:i w:val="0"/>
          <w:iCs w:val="0"/>
          <w:caps w:val="0"/>
          <w:color w:val="auto"/>
          <w:spacing w:val="0"/>
          <w:kern w:val="2"/>
          <w:sz w:val="30"/>
          <w:szCs w:val="30"/>
          <w:highlight w:val="none"/>
          <w:shd w:val="clear" w:color="auto" w:fill="auto"/>
        </w:rPr>
        <w:t>日</w:t>
      </w:r>
    </w:p>
    <w:p w14:paraId="4F59FB89">
      <w:pPr>
        <w:rPr>
          <w:color w:val="auto"/>
          <w:highlight w:val="none"/>
        </w:rPr>
      </w:pPr>
    </w:p>
    <w:p w14:paraId="4635DDB3">
      <w:pPr>
        <w:pStyle w:val="5"/>
        <w:rPr>
          <w:rFonts w:hint="eastAsia"/>
          <w:color w:val="auto"/>
          <w:highlight w:val="none"/>
        </w:rPr>
      </w:pPr>
    </w:p>
    <w:p w14:paraId="630C1628">
      <w:pPr>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br w:type="page"/>
      </w:r>
    </w:p>
    <w:p w14:paraId="579DC0B3">
      <w:pPr>
        <w:pStyle w:val="4"/>
        <w:pageBreakBefore/>
        <w:spacing w:before="0" w:after="0" w:line="480" w:lineRule="exact"/>
        <w:rPr>
          <w:rFonts w:hint="default" w:ascii="Times New Roman" w:hAnsi="Times New Roman" w:eastAsia="仿宋_GB2312"/>
          <w:color w:val="auto"/>
          <w:sz w:val="30"/>
          <w:szCs w:val="30"/>
          <w:highlight w:val="none"/>
          <w:lang w:val="en-US" w:eastAsia="zh-CN"/>
        </w:rPr>
      </w:pPr>
      <w:r>
        <w:rPr>
          <w:rFonts w:hint="eastAsia" w:ascii="Times New Roman" w:hAnsi="Times New Roman" w:eastAsia="仿宋_GB2312"/>
          <w:color w:val="auto"/>
          <w:sz w:val="30"/>
          <w:szCs w:val="30"/>
          <w:highlight w:val="none"/>
          <w:lang w:eastAsia="zh-CN"/>
        </w:rPr>
        <w:t>附件</w:t>
      </w:r>
      <w:r>
        <w:rPr>
          <w:rFonts w:hint="eastAsia" w:ascii="Times New Roman" w:hAnsi="Times New Roman" w:eastAsia="仿宋_GB2312"/>
          <w:color w:val="auto"/>
          <w:sz w:val="30"/>
          <w:szCs w:val="30"/>
          <w:highlight w:val="none"/>
          <w:lang w:val="en-US" w:eastAsia="zh-CN"/>
        </w:rPr>
        <w:t>21</w:t>
      </w:r>
    </w:p>
    <w:p w14:paraId="462AD5D8">
      <w:pPr>
        <w:snapToGrid w:val="0"/>
        <w:spacing w:before="120" w:beforeLines="50" w:after="120" w:afterLines="50" w:line="360" w:lineRule="exact"/>
        <w:jc w:val="center"/>
        <w:rPr>
          <w:rFonts w:ascii="方正小标宋简体" w:hAnsi="Times New Roman" w:eastAsia="方正小标宋简体"/>
          <w:bCs/>
          <w:color w:val="auto"/>
          <w:sz w:val="32"/>
          <w:szCs w:val="32"/>
          <w:highlight w:val="none"/>
        </w:rPr>
      </w:pPr>
      <w:r>
        <w:rPr>
          <w:rFonts w:hint="eastAsia" w:ascii="方正小标宋简体" w:hAnsi="Times New Roman" w:eastAsia="方正小标宋简体"/>
          <w:bCs/>
          <w:color w:val="auto"/>
          <w:sz w:val="32"/>
          <w:szCs w:val="32"/>
          <w:highlight w:val="none"/>
        </w:rPr>
        <w:t>政府采购活动现场确认声明书</w:t>
      </w:r>
    </w:p>
    <w:p w14:paraId="332691B2">
      <w:pPr>
        <w:spacing w:line="360" w:lineRule="exact"/>
        <w:rPr>
          <w:rFonts w:ascii="仿宋_GB2312" w:hAnsi="宋体" w:eastAsia="仿宋_GB2312" w:cs="宋体"/>
          <w:color w:val="auto"/>
          <w:sz w:val="28"/>
          <w:szCs w:val="28"/>
          <w:highlight w:val="none"/>
        </w:rPr>
      </w:pPr>
    </w:p>
    <w:p w14:paraId="3EFB561D">
      <w:pPr>
        <w:spacing w:line="360" w:lineRule="exact"/>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浙江省教育技术中心：</w:t>
      </w:r>
    </w:p>
    <w:p w14:paraId="278868DB">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本人经由</w:t>
      </w:r>
      <w:r>
        <w:rPr>
          <w:rFonts w:hint="eastAsia" w:ascii="仿宋_GB2312" w:hAnsi="宋体" w:eastAsia="仿宋_GB2312" w:cs="宋体"/>
          <w:color w:val="auto"/>
          <w:sz w:val="28"/>
          <w:szCs w:val="28"/>
          <w:highlight w:val="none"/>
          <w:u w:val="single"/>
        </w:rPr>
        <w:t xml:space="preserve">                  （单位）</w:t>
      </w:r>
      <w:r>
        <w:rPr>
          <w:rFonts w:hint="eastAsia" w:ascii="仿宋_GB2312" w:hAnsi="宋体" w:eastAsia="仿宋_GB2312" w:cs="宋体"/>
          <w:color w:val="auto"/>
          <w:sz w:val="28"/>
          <w:szCs w:val="28"/>
          <w:highlight w:val="none"/>
        </w:rPr>
        <w:t>负责人（法人代表）</w:t>
      </w:r>
      <w:r>
        <w:rPr>
          <w:rFonts w:hint="eastAsia" w:ascii="仿宋_GB2312" w:hAnsi="宋体" w:eastAsia="仿宋_GB2312" w:cs="宋体"/>
          <w:color w:val="auto"/>
          <w:sz w:val="28"/>
          <w:szCs w:val="28"/>
          <w:highlight w:val="none"/>
          <w:u w:val="single"/>
        </w:rPr>
        <w:t xml:space="preserve">       </w:t>
      </w:r>
      <w:r>
        <w:rPr>
          <w:rFonts w:ascii="仿宋_GB2312" w:hAnsi="宋体" w:eastAsia="仿宋_GB2312" w:cs="宋体"/>
          <w:color w:val="auto"/>
          <w:sz w:val="28"/>
          <w:szCs w:val="28"/>
          <w:highlight w:val="none"/>
          <w:u w:val="single"/>
        </w:rPr>
        <w:t xml:space="preserve"> </w:t>
      </w:r>
      <w:r>
        <w:rPr>
          <w:rFonts w:hint="eastAsia" w:ascii="仿宋_GB2312" w:hAnsi="宋体" w:eastAsia="仿宋_GB2312" w:cs="宋体"/>
          <w:color w:val="auto"/>
          <w:sz w:val="28"/>
          <w:szCs w:val="28"/>
          <w:highlight w:val="none"/>
          <w:u w:val="single"/>
        </w:rPr>
        <w:t>（姓名）</w:t>
      </w:r>
      <w:r>
        <w:rPr>
          <w:rFonts w:hint="eastAsia" w:ascii="仿宋_GB2312" w:hAnsi="宋体" w:eastAsia="仿宋_GB2312" w:cs="宋体"/>
          <w:color w:val="auto"/>
          <w:sz w:val="28"/>
          <w:szCs w:val="28"/>
          <w:highlight w:val="none"/>
        </w:rPr>
        <w:t>合法授权参加</w:t>
      </w:r>
      <w:r>
        <w:rPr>
          <w:rFonts w:hint="eastAsia" w:ascii="Times New Roman" w:hAnsi="Times New Roman" w:eastAsia="仿宋_GB2312"/>
          <w:b/>
          <w:bCs/>
          <w:color w:val="auto"/>
          <w:sz w:val="30"/>
          <w:szCs w:val="30"/>
          <w:highlight w:val="none"/>
          <w:u w:val="single"/>
        </w:rPr>
        <w:t xml:space="preserve"> </w:t>
      </w:r>
      <w:r>
        <w:rPr>
          <w:rFonts w:hint="eastAsia" w:eastAsia="仿宋_GB2312" w:cs="Arial"/>
          <w:b/>
          <w:bCs/>
          <w:color w:val="auto"/>
          <w:sz w:val="30"/>
          <w:szCs w:val="30"/>
          <w:highlight w:val="none"/>
          <w:lang w:val="en-US" w:eastAsia="zh-CN"/>
        </w:rPr>
        <w:t>《浙江省中学实验仪器设备购置项目》第二批采购项目(台州)</w:t>
      </w:r>
      <w:r>
        <w:rPr>
          <w:rFonts w:hint="eastAsia" w:ascii="Times New Roman" w:hAnsi="Times New Roman" w:eastAsia="仿宋_GB2312"/>
          <w:b/>
          <w:bCs/>
          <w:color w:val="auto"/>
          <w:sz w:val="30"/>
          <w:szCs w:val="30"/>
          <w:highlight w:val="none"/>
          <w:u w:val="single"/>
        </w:rPr>
        <w:t>（</w:t>
      </w:r>
      <w:r>
        <w:rPr>
          <w:rFonts w:hint="eastAsia" w:ascii="Times New Roman" w:hAnsi="Times New Roman" w:eastAsia="仿宋_GB2312"/>
          <w:b/>
          <w:bCs/>
          <w:color w:val="auto"/>
          <w:sz w:val="30"/>
          <w:szCs w:val="30"/>
          <w:highlight w:val="none"/>
          <w:u w:val="single"/>
          <w:lang w:eastAsia="zh-CN"/>
        </w:rPr>
        <w:t>项目编号：2026-SJYT-8</w:t>
      </w:r>
      <w:r>
        <w:rPr>
          <w:rFonts w:hint="default" w:ascii="Times New Roman" w:hAnsi="Times New Roman" w:eastAsia="仿宋_GB2312"/>
          <w:b/>
          <w:bCs/>
          <w:color w:val="auto"/>
          <w:sz w:val="30"/>
          <w:szCs w:val="30"/>
          <w:highlight w:val="none"/>
          <w:u w:val="single"/>
          <w:lang w:eastAsia="zh-CN"/>
        </w:rPr>
        <w:t xml:space="preserve"> </w:t>
      </w:r>
      <w:r>
        <w:rPr>
          <w:rFonts w:hint="eastAsia" w:ascii="Times New Roman" w:hAnsi="Times New Roman" w:eastAsia="仿宋_GB2312"/>
          <w:b/>
          <w:bCs/>
          <w:color w:val="auto"/>
          <w:sz w:val="30"/>
          <w:szCs w:val="30"/>
          <w:highlight w:val="none"/>
          <w:u w:val="single"/>
        </w:rPr>
        <w:t>）</w:t>
      </w:r>
      <w:r>
        <w:rPr>
          <w:rFonts w:hint="eastAsia" w:ascii="Times New Roman" w:hAnsi="Times New Roman" w:eastAsia="仿宋"/>
          <w:b/>
          <w:bCs/>
          <w:snapToGrid w:val="0"/>
          <w:color w:val="auto"/>
          <w:sz w:val="32"/>
          <w:szCs w:val="32"/>
          <w:highlight w:val="none"/>
          <w:u w:val="single"/>
          <w:lang w:val="en-US" w:eastAsia="zh-CN"/>
        </w:rPr>
        <w:t>标项***</w:t>
      </w:r>
      <w:r>
        <w:rPr>
          <w:rFonts w:hint="eastAsia" w:ascii="仿宋_GB2312" w:hAnsi="宋体" w:eastAsia="仿宋_GB2312" w:cs="宋体"/>
          <w:color w:val="auto"/>
          <w:sz w:val="28"/>
          <w:szCs w:val="28"/>
          <w:highlight w:val="none"/>
        </w:rPr>
        <w:t>采购活动，经与本单位法人代表（负责人）联系确认，现就有关公平竞争事项郑重声明如下：</w:t>
      </w:r>
    </w:p>
    <w:p w14:paraId="25362A65">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一、本单位与采购人之间：</w:t>
      </w:r>
    </w:p>
    <w:p w14:paraId="1C87B027">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□不存在利害关系；</w:t>
      </w:r>
    </w:p>
    <w:p w14:paraId="7A94EBAC">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□存在下列利害关系：</w:t>
      </w:r>
    </w:p>
    <w:p w14:paraId="46F41540">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 xml:space="preserve">  A.投资关系    B.行政隶属关系    C.业务指导关系</w:t>
      </w:r>
    </w:p>
    <w:p w14:paraId="48B01BE2">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 xml:space="preserve">  D.其他可能影响采购公正的利害关系（如有，请如实说明）</w:t>
      </w:r>
      <w:r>
        <w:rPr>
          <w:rFonts w:hint="eastAsia" w:ascii="仿宋_GB2312" w:hAnsi="宋体" w:eastAsia="仿宋_GB2312" w:cs="宋体"/>
          <w:color w:val="auto"/>
          <w:sz w:val="28"/>
          <w:szCs w:val="28"/>
          <w:highlight w:val="none"/>
          <w:u w:val="single"/>
        </w:rPr>
        <w:t xml:space="preserve">                 </w:t>
      </w:r>
      <w:r>
        <w:rPr>
          <w:rFonts w:hint="eastAsia" w:ascii="仿宋_GB2312" w:hAnsi="宋体" w:eastAsia="仿宋_GB2312" w:cs="宋体"/>
          <w:color w:val="auto"/>
          <w:sz w:val="28"/>
          <w:szCs w:val="28"/>
          <w:highlight w:val="none"/>
        </w:rPr>
        <w:t>。</w:t>
      </w:r>
    </w:p>
    <w:p w14:paraId="6DF3A6BF">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二、现已清楚知道参加本项目采购活动的其他所有投标人名称，本单位：</w:t>
      </w:r>
    </w:p>
    <w:p w14:paraId="506E7BBA">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□与其他所有投标人之间均不存在利害关系；</w:t>
      </w:r>
    </w:p>
    <w:p w14:paraId="41868AD1">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□与</w:t>
      </w:r>
      <w:r>
        <w:rPr>
          <w:rFonts w:hint="eastAsia" w:ascii="仿宋_GB2312" w:hAnsi="宋体" w:eastAsia="仿宋_GB2312" w:cs="宋体"/>
          <w:color w:val="auto"/>
          <w:sz w:val="28"/>
          <w:szCs w:val="28"/>
          <w:highlight w:val="none"/>
          <w:u w:val="single"/>
        </w:rPr>
        <w:t xml:space="preserve">           </w:t>
      </w:r>
      <w:r>
        <w:rPr>
          <w:rFonts w:hint="eastAsia" w:ascii="仿宋_GB2312" w:hAnsi="宋体" w:eastAsia="仿宋_GB2312" w:cs="宋体"/>
          <w:color w:val="auto"/>
          <w:sz w:val="28"/>
          <w:szCs w:val="28"/>
          <w:highlight w:val="none"/>
        </w:rPr>
        <w:t>（投标人名称）之间存在下列利害关系：</w:t>
      </w:r>
    </w:p>
    <w:p w14:paraId="7140E4CE">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 xml:space="preserve">  A.法定代表人或负责人或实际控制人是同一人</w:t>
      </w:r>
    </w:p>
    <w:p w14:paraId="55CBD6BF">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 xml:space="preserve">  B.法定代表人或负责人或实际控制人是夫妻关系</w:t>
      </w:r>
    </w:p>
    <w:p w14:paraId="526A7989">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 xml:space="preserve">  C.法定代表人或负责人或实际控制人是直系血亲关系</w:t>
      </w:r>
    </w:p>
    <w:p w14:paraId="01EC3243">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 xml:space="preserve">  D.法定代表人或负责人或实际控制人存在三代以内旁系血亲关系</w:t>
      </w:r>
    </w:p>
    <w:p w14:paraId="02132F40">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 xml:space="preserve">  E.法定代表人或负责人或实际控制人存在近姻亲关系</w:t>
      </w:r>
    </w:p>
    <w:p w14:paraId="09F7FF57">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 xml:space="preserve">  F.法定代表人或负责人或实际控制人存在股份控制或实际控制关系</w:t>
      </w:r>
    </w:p>
    <w:p w14:paraId="3725D53D">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 xml:space="preserve">  G.存在共同直接或间接投资设立子公司、联营企业和合营企业情况</w:t>
      </w:r>
    </w:p>
    <w:p w14:paraId="712467B4">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 xml:space="preserve">  H.存在分级代理或代销关系、同一生产制造商关系、管理关系、重要业务（占主营业务收入50%以上）或重要财务往来关系（如融资）等其他实质性控制关系</w:t>
      </w:r>
    </w:p>
    <w:p w14:paraId="7889DDB3">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 xml:space="preserve">  I.其他利害关系情况</w:t>
      </w:r>
      <w:r>
        <w:rPr>
          <w:rFonts w:hint="eastAsia" w:ascii="仿宋_GB2312" w:hAnsi="宋体" w:eastAsia="仿宋_GB2312" w:cs="宋体"/>
          <w:color w:val="auto"/>
          <w:sz w:val="28"/>
          <w:szCs w:val="28"/>
          <w:highlight w:val="none"/>
          <w:u w:val="single"/>
        </w:rPr>
        <w:t xml:space="preserve"> </w:t>
      </w:r>
      <w:r>
        <w:rPr>
          <w:rFonts w:ascii="仿宋_GB2312" w:hAnsi="宋体" w:eastAsia="仿宋_GB2312" w:cs="宋体"/>
          <w:color w:val="auto"/>
          <w:sz w:val="28"/>
          <w:szCs w:val="28"/>
          <w:highlight w:val="none"/>
          <w:u w:val="single"/>
        </w:rPr>
        <w:t xml:space="preserve">                  </w:t>
      </w:r>
      <w:r>
        <w:rPr>
          <w:rFonts w:hint="eastAsia" w:ascii="仿宋_GB2312" w:hAnsi="宋体" w:eastAsia="仿宋_GB2312" w:cs="宋体"/>
          <w:color w:val="auto"/>
          <w:sz w:val="28"/>
          <w:szCs w:val="28"/>
          <w:highlight w:val="none"/>
        </w:rPr>
        <w:t>。</w:t>
      </w:r>
    </w:p>
    <w:p w14:paraId="4571686A">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三、现已清楚知道并严格遵守政府采购法律法规和现场纪律。</w:t>
      </w:r>
    </w:p>
    <w:p w14:paraId="4C58B4B5">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四、我发现投标人</w:t>
      </w:r>
      <w:r>
        <w:rPr>
          <w:rFonts w:hint="eastAsia" w:ascii="仿宋_GB2312" w:hAnsi="宋体" w:eastAsia="仿宋_GB2312" w:cs="宋体"/>
          <w:color w:val="auto"/>
          <w:sz w:val="28"/>
          <w:szCs w:val="28"/>
          <w:highlight w:val="none"/>
          <w:u w:val="single"/>
        </w:rPr>
        <w:t xml:space="preserve">           </w:t>
      </w:r>
      <w:r>
        <w:rPr>
          <w:rFonts w:hint="eastAsia" w:ascii="仿宋_GB2312" w:hAnsi="宋体" w:eastAsia="仿宋_GB2312" w:cs="宋体"/>
          <w:color w:val="auto"/>
          <w:sz w:val="28"/>
          <w:szCs w:val="28"/>
          <w:highlight w:val="none"/>
        </w:rPr>
        <w:t>之间存在或可能存在上述第二条第</w:t>
      </w:r>
      <w:r>
        <w:rPr>
          <w:rFonts w:hint="eastAsia" w:ascii="仿宋_GB2312" w:hAnsi="宋体" w:eastAsia="仿宋_GB2312" w:cs="宋体"/>
          <w:color w:val="auto"/>
          <w:sz w:val="28"/>
          <w:szCs w:val="28"/>
          <w:highlight w:val="none"/>
          <w:u w:val="single"/>
        </w:rPr>
        <w:t xml:space="preserve">    </w:t>
      </w:r>
      <w:r>
        <w:rPr>
          <w:rFonts w:hint="eastAsia" w:ascii="仿宋_GB2312" w:hAnsi="宋体" w:eastAsia="仿宋_GB2312" w:cs="宋体"/>
          <w:color w:val="auto"/>
          <w:sz w:val="28"/>
          <w:szCs w:val="28"/>
          <w:highlight w:val="none"/>
        </w:rPr>
        <w:t>项利害关系。</w:t>
      </w:r>
    </w:p>
    <w:p w14:paraId="376DE2C1">
      <w:pPr>
        <w:spacing w:line="360" w:lineRule="exact"/>
        <w:ind w:firstLine="560" w:firstLineChars="200"/>
        <w:rPr>
          <w:rFonts w:ascii="仿宋_GB2312" w:hAnsi="宋体" w:eastAsia="仿宋_GB2312" w:cs="宋体"/>
          <w:color w:val="auto"/>
          <w:sz w:val="28"/>
          <w:szCs w:val="28"/>
          <w:highlight w:val="none"/>
          <w:u w:val="single"/>
        </w:rPr>
      </w:pPr>
    </w:p>
    <w:p w14:paraId="5312BCC4">
      <w:pPr>
        <w:spacing w:line="360" w:lineRule="exact"/>
        <w:ind w:firstLine="560" w:firstLineChars="200"/>
        <w:rPr>
          <w:rFonts w:ascii="仿宋_GB2312" w:hAnsi="宋体" w:eastAsia="仿宋_GB2312" w:cs="宋体"/>
          <w:color w:val="auto"/>
          <w:sz w:val="28"/>
          <w:szCs w:val="28"/>
          <w:highlight w:val="none"/>
        </w:rPr>
      </w:pPr>
      <w:r>
        <w:rPr>
          <w:rFonts w:hint="eastAsia" w:ascii="仿宋_GB2312" w:hAnsi="宋体" w:eastAsia="仿宋_GB2312" w:cs="宋体"/>
          <w:color w:val="auto"/>
          <w:sz w:val="28"/>
          <w:szCs w:val="28"/>
          <w:highlight w:val="none"/>
        </w:rPr>
        <w:t xml:space="preserve">                                </w:t>
      </w:r>
      <w:r>
        <w:rPr>
          <w:rFonts w:hint="eastAsia" w:ascii="仿宋_GB2312" w:hAnsi="宋体" w:eastAsia="仿宋_GB2312" w:cs="宋体"/>
          <w:color w:val="auto"/>
          <w:sz w:val="28"/>
          <w:szCs w:val="28"/>
          <w:highlight w:val="none"/>
          <w:lang w:eastAsia="zh-CN"/>
        </w:rPr>
        <w:t>授权代表</w:t>
      </w:r>
      <w:r>
        <w:rPr>
          <w:rFonts w:hint="eastAsia" w:ascii="仿宋_GB2312" w:hAnsi="宋体" w:eastAsia="仿宋_GB2312" w:cs="宋体"/>
          <w:color w:val="auto"/>
          <w:sz w:val="28"/>
          <w:szCs w:val="28"/>
          <w:highlight w:val="none"/>
        </w:rPr>
        <w:t>（签名）：</w:t>
      </w:r>
    </w:p>
    <w:p w14:paraId="7696BEF8">
      <w:pPr>
        <w:spacing w:line="360" w:lineRule="exact"/>
        <w:ind w:firstLine="5040" w:firstLineChars="1800"/>
        <w:rPr>
          <w:rFonts w:ascii="仿宋_GB2312" w:hAnsi="宋体" w:eastAsia="仿宋_GB2312" w:cs="宋体"/>
          <w:color w:val="auto"/>
          <w:sz w:val="28"/>
          <w:szCs w:val="28"/>
          <w:highlight w:val="none"/>
        </w:rPr>
      </w:pPr>
      <w:r>
        <w:rPr>
          <w:rFonts w:ascii="仿宋_GB2312" w:hAnsi="宋体" w:eastAsia="仿宋_GB2312" w:cs="宋体"/>
          <w:color w:val="auto"/>
          <w:sz w:val="28"/>
          <w:szCs w:val="28"/>
          <w:highlight w:val="none"/>
          <w:u w:val="single"/>
          <w:woUserID w:val="1"/>
        </w:rPr>
        <w:t xml:space="preserve">   </w:t>
      </w:r>
      <w:r>
        <w:rPr>
          <w:rFonts w:hint="eastAsia" w:ascii="仿宋_GB2312" w:hAnsi="宋体" w:eastAsia="仿宋_GB2312" w:cs="宋体"/>
          <w:color w:val="auto"/>
          <w:sz w:val="28"/>
          <w:szCs w:val="28"/>
          <w:highlight w:val="none"/>
        </w:rPr>
        <w:t>年</w:t>
      </w:r>
      <w:r>
        <w:rPr>
          <w:rFonts w:ascii="仿宋_GB2312" w:hAnsi="宋体" w:eastAsia="仿宋_GB2312" w:cs="宋体"/>
          <w:color w:val="auto"/>
          <w:sz w:val="28"/>
          <w:szCs w:val="28"/>
          <w:highlight w:val="none"/>
          <w:u w:val="single"/>
        </w:rPr>
        <w:t xml:space="preserve">   </w:t>
      </w:r>
      <w:r>
        <w:rPr>
          <w:rFonts w:hint="eastAsia" w:ascii="仿宋_GB2312" w:hAnsi="宋体" w:eastAsia="仿宋_GB2312" w:cs="宋体"/>
          <w:color w:val="auto"/>
          <w:sz w:val="28"/>
          <w:szCs w:val="28"/>
          <w:highlight w:val="none"/>
        </w:rPr>
        <w:t>月</w:t>
      </w:r>
      <w:r>
        <w:rPr>
          <w:rFonts w:ascii="仿宋_GB2312" w:hAnsi="宋体" w:eastAsia="仿宋_GB2312" w:cs="宋体"/>
          <w:color w:val="auto"/>
          <w:sz w:val="28"/>
          <w:szCs w:val="28"/>
          <w:highlight w:val="none"/>
          <w:u w:val="single"/>
        </w:rPr>
        <w:t xml:space="preserve">   </w:t>
      </w:r>
      <w:r>
        <w:rPr>
          <w:rFonts w:hint="eastAsia" w:ascii="仿宋_GB2312" w:hAnsi="宋体" w:eastAsia="仿宋_GB2312" w:cs="宋体"/>
          <w:color w:val="auto"/>
          <w:sz w:val="28"/>
          <w:szCs w:val="28"/>
          <w:highlight w:val="none"/>
        </w:rPr>
        <w:t>日</w:t>
      </w:r>
    </w:p>
    <w:p w14:paraId="1D98F6D7">
      <w:pPr>
        <w:rPr>
          <w:color w:val="auto"/>
          <w:highlight w:val="none"/>
        </w:rPr>
      </w:pPr>
    </w:p>
    <w:p w14:paraId="1BC612C0">
      <w:pPr>
        <w:spacing w:line="360" w:lineRule="exact"/>
        <w:ind w:firstLine="562" w:firstLineChars="200"/>
        <w:rPr>
          <w:color w:val="auto"/>
          <w:highlight w:val="none"/>
        </w:rPr>
      </w:pPr>
      <w:r>
        <w:rPr>
          <w:rFonts w:hint="eastAsia" w:ascii="仿宋_GB2312" w:hAnsi="宋体" w:eastAsia="仿宋_GB2312" w:cs="宋体"/>
          <w:b/>
          <w:bCs/>
          <w:color w:val="auto"/>
          <w:sz w:val="28"/>
          <w:szCs w:val="28"/>
          <w:highlight w:val="none"/>
        </w:rPr>
        <w:t>备注：投标人须在投标文件解密后，通过电子邮件形式，向邮箱地址（</w:t>
      </w:r>
      <w:r>
        <w:rPr>
          <w:rFonts w:ascii="仿宋_GB2312" w:hAnsi="宋体" w:eastAsia="仿宋_GB2312" w:cs="宋体"/>
          <w:b/>
          <w:bCs/>
          <w:color w:val="auto"/>
          <w:sz w:val="28"/>
          <w:szCs w:val="28"/>
          <w:highlight w:val="none"/>
        </w:rPr>
        <w:t>529131452@qq.com</w:t>
      </w:r>
      <w:r>
        <w:rPr>
          <w:rFonts w:hint="eastAsia" w:ascii="仿宋_GB2312" w:hAnsi="宋体" w:eastAsia="仿宋_GB2312" w:cs="宋体"/>
          <w:b/>
          <w:bCs/>
          <w:color w:val="auto"/>
          <w:sz w:val="28"/>
          <w:szCs w:val="28"/>
          <w:highlight w:val="none"/>
        </w:rPr>
        <w:t>）发送《政府采购活动现场确认声明书》（上表，签字盖章扫描件）。</w:t>
      </w:r>
    </w:p>
    <w:p w14:paraId="7B3EB410">
      <w:pPr>
        <w:spacing w:line="360" w:lineRule="exact"/>
        <w:ind w:firstLine="420" w:firstLineChars="200"/>
        <w:rPr>
          <w:color w:val="auto"/>
          <w:highlight w:val="none"/>
        </w:rPr>
      </w:pPr>
    </w:p>
    <w:p w14:paraId="29497816">
      <w:pPr>
        <w:rPr>
          <w:color w:val="auto"/>
          <w:highlight w:val="none"/>
        </w:rPr>
      </w:pPr>
    </w:p>
    <w:p w14:paraId="65424751">
      <w:pPr>
        <w:rPr>
          <w:color w:val="auto"/>
          <w:highlight w:val="none"/>
        </w:rPr>
      </w:pPr>
    </w:p>
    <w:p w14:paraId="09C87E08">
      <w:pPr>
        <w:rPr>
          <w:color w:val="auto"/>
          <w:highlight w:val="none"/>
        </w:rPr>
      </w:pPr>
    </w:p>
    <w:p w14:paraId="738056B3">
      <w:pPr>
        <w:rPr>
          <w:color w:val="auto"/>
          <w:highlight w:val="none"/>
        </w:rPr>
      </w:pPr>
    </w:p>
    <w:p w14:paraId="54E1E8A7">
      <w:pPr>
        <w:rPr>
          <w:color w:val="auto"/>
          <w:highlight w:val="none"/>
        </w:rPr>
      </w:pPr>
    </w:p>
    <w:p w14:paraId="17003C0E">
      <w:pPr>
        <w:rPr>
          <w:color w:val="auto"/>
          <w:highlight w:val="none"/>
        </w:rPr>
      </w:pPr>
    </w:p>
    <w:p w14:paraId="7645F2E0">
      <w:pPr>
        <w:rPr>
          <w:color w:val="auto"/>
          <w:highlight w:val="none"/>
        </w:rPr>
      </w:pPr>
    </w:p>
    <w:p w14:paraId="4540E5E3">
      <w:pPr>
        <w:rPr>
          <w:color w:val="auto"/>
          <w:highlight w:val="none"/>
        </w:rPr>
      </w:pPr>
    </w:p>
    <w:p w14:paraId="7023AE10">
      <w:pPr>
        <w:rPr>
          <w:color w:val="auto"/>
          <w:highlight w:val="none"/>
        </w:rPr>
      </w:pPr>
    </w:p>
    <w:p w14:paraId="7FEB2B0D">
      <w:pPr>
        <w:rPr>
          <w:color w:val="auto"/>
          <w:highlight w:val="none"/>
        </w:rPr>
      </w:pPr>
    </w:p>
    <w:sectPr>
      <w:headerReference r:id="rId6" w:type="default"/>
      <w:footerReference r:id="rId7" w:type="default"/>
      <w:footerReference r:id="rId8" w:type="even"/>
      <w:pgSz w:w="11906" w:h="16838"/>
      <w:pgMar w:top="1440" w:right="1800" w:bottom="1440" w:left="1800"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1503661-E9EB-4D24-BF8F-E14E18FA7910}"/>
  </w:font>
  <w:font w:name="黑体">
    <w:panose1 w:val="02010609060101010101"/>
    <w:charset w:val="86"/>
    <w:family w:val="auto"/>
    <w:pitch w:val="default"/>
    <w:sig w:usb0="800002BF" w:usb1="38CF7CFA" w:usb2="00000016" w:usb3="00000000" w:csb0="00040001" w:csb1="00000000"/>
    <w:embedRegular r:id="rId2" w:fontKey="{A130C5D0-55F7-40B7-8D7B-3040483995F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B21F2078-FDA9-4F6B-B2D8-7948469F4F69}"/>
  </w:font>
  <w:font w:name="等线">
    <w:panose1 w:val="02010600030101010101"/>
    <w:charset w:val="86"/>
    <w:family w:val="auto"/>
    <w:pitch w:val="default"/>
    <w:sig w:usb0="A00002BF" w:usb1="38CF7CFA" w:usb2="00000016" w:usb3="00000000" w:csb0="0004000F" w:csb1="00000000"/>
  </w:font>
  <w:font w:name="隶书">
    <w:altName w:val="微软雅黑"/>
    <w:panose1 w:val="02010509060101010101"/>
    <w:charset w:val="86"/>
    <w:family w:val="modern"/>
    <w:pitch w:val="default"/>
    <w:sig w:usb0="00000000" w:usb1="00000000" w:usb2="00000000" w:usb3="00000000" w:csb0="00040000" w:csb1="00000000"/>
  </w:font>
  <w:font w:name="汉仪书宋二KW">
    <w:altName w:val="宋体"/>
    <w:panose1 w:val="00020600040101010101"/>
    <w:charset w:val="86"/>
    <w:family w:val="auto"/>
    <w:pitch w:val="default"/>
    <w:sig w:usb0="00000000" w:usb1="00000000" w:usb2="00000016" w:usb3="00000000" w:csb0="00040000" w:csb1="00000000"/>
  </w:font>
  <w:font w:name="楷体_GB2312">
    <w:panose1 w:val="02010609030101010101"/>
    <w:charset w:val="86"/>
    <w:family w:val="modern"/>
    <w:pitch w:val="default"/>
    <w:sig w:usb0="00000001" w:usb1="080E0000" w:usb2="00000000" w:usb3="00000000" w:csb0="00040000" w:csb1="00000000"/>
    <w:embedRegular r:id="rId4" w:fontKey="{F4CA3D28-1AF7-49E1-8506-89ED3015B2E1}"/>
  </w:font>
  <w:font w:name="仿宋_GB2312">
    <w:panose1 w:val="02010609030101010101"/>
    <w:charset w:val="86"/>
    <w:family w:val="modern"/>
    <w:pitch w:val="default"/>
    <w:sig w:usb0="00000001" w:usb1="080E0000" w:usb2="00000000" w:usb3="00000000" w:csb0="00040000" w:csb1="00000000"/>
    <w:embedRegular r:id="rId5" w:fontKey="{E2C1AADD-C2D4-4084-90A6-0505FB7E4542}"/>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6" w:fontKey="{268E2973-071A-4DCF-BFA5-FEFFA014AF8B}"/>
  </w:font>
  <w:font w:name="华文仿宋">
    <w:altName w:val="仿宋"/>
    <w:panose1 w:val="02010600040101010101"/>
    <w:charset w:val="86"/>
    <w:family w:val="auto"/>
    <w:pitch w:val="default"/>
    <w:sig w:usb0="00000000" w:usb1="00000000" w:usb2="00000000" w:usb3="00000000" w:csb0="0004009F" w:csb1="DFD70000"/>
  </w:font>
  <w:font w:name="汉仪仿宋KW">
    <w:altName w:val="仿宋"/>
    <w:panose1 w:val="00020600040101010101"/>
    <w:charset w:val="86"/>
    <w:family w:val="auto"/>
    <w:pitch w:val="default"/>
    <w:sig w:usb0="00000000" w:usb1="00000000" w:usb2="00000016" w:usb3="00000000" w:csb0="00040000"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courier">
    <w:altName w:val="Noto Serif SC"/>
    <w:panose1 w:val="00000000000000000000"/>
    <w:charset w:val="00"/>
    <w:family w:val="auto"/>
    <w:pitch w:val="default"/>
    <w:sig w:usb0="00000000" w:usb1="00000000" w:usb2="00000000" w:usb3="00000000" w:csb0="00040001" w:csb1="00000000"/>
  </w:font>
  <w:font w:name="方正小标宋简体">
    <w:panose1 w:val="03000509000000000000"/>
    <w:charset w:val="86"/>
    <w:family w:val="script"/>
    <w:pitch w:val="default"/>
    <w:sig w:usb0="00000001" w:usb1="080E0000" w:usb2="00000000" w:usb3="00000000" w:csb0="00040000" w:csb1="00000000"/>
    <w:embedRegular r:id="rId7" w:fontKey="{A160F65B-5D80-44ED-961E-5B52D7CBD296}"/>
  </w:font>
  <w:font w:name="楷体">
    <w:panose1 w:val="02010609060101010101"/>
    <w:charset w:val="86"/>
    <w:family w:val="auto"/>
    <w:pitch w:val="default"/>
    <w:sig w:usb0="800002BF" w:usb1="38CF7CFA" w:usb2="00000016" w:usb3="00000000" w:csb0="00040001" w:csb1="00000000"/>
    <w:embedRegular r:id="rId8" w:fontKey="{C189B2F4-3C54-4CD8-83B5-89B9C3AA6C39}"/>
  </w:font>
  <w:font w:name="方正仿宋_GB2312">
    <w:altName w:val="仿宋"/>
    <w:panose1 w:val="02000000000000000000"/>
    <w:charset w:val="86"/>
    <w:family w:val="auto"/>
    <w:pitch w:val="default"/>
    <w:sig w:usb0="00000000" w:usb1="00000000" w:usb2="00000012" w:usb3="00000000" w:csb0="00040001" w:csb1="00000000"/>
    <w:embedRegular r:id="rId9" w:fontKey="{0EAA2BEA-5680-42F7-8394-F6140B9EDAEB}"/>
  </w:font>
  <w:font w:name="Noto Serif SC">
    <w:panose1 w:val="020202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D6619">
    <w:pPr>
      <w:pStyle w:val="23"/>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995A7C">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8995A7C">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F731B">
    <w:pPr>
      <w:pStyle w:val="2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92CF15">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C92CF15">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0A5B7">
    <w:pPr>
      <w:pStyle w:val="23"/>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C491E2">
                          <w:pPr>
                            <w:pStyle w:val="23"/>
                            <w:jc w:val="right"/>
                          </w:pPr>
                          <w:r>
                            <w:t>-</w:t>
                          </w:r>
                          <w:r>
                            <w:fldChar w:fldCharType="begin"/>
                          </w:r>
                          <w:r>
                            <w:instrText xml:space="preserve">PAGE   \* MERGEFORMAT</w:instrText>
                          </w:r>
                          <w:r>
                            <w:fldChar w:fldCharType="separate"/>
                          </w:r>
                          <w:r>
                            <w:rPr>
                              <w:lang w:val="zh-CN"/>
                            </w:rPr>
                            <w:t>67</w:t>
                          </w:r>
                          <w:r>
                            <w:fldChar w:fldCharType="end"/>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EC491E2">
                    <w:pPr>
                      <w:pStyle w:val="23"/>
                      <w:jc w:val="right"/>
                    </w:pPr>
                    <w:r>
                      <w:t>-</w:t>
                    </w:r>
                    <w:r>
                      <w:fldChar w:fldCharType="begin"/>
                    </w:r>
                    <w:r>
                      <w:instrText xml:space="preserve">PAGE   \* MERGEFORMAT</w:instrText>
                    </w:r>
                    <w:r>
                      <w:fldChar w:fldCharType="separate"/>
                    </w:r>
                    <w:r>
                      <w:rPr>
                        <w:lang w:val="zh-CN"/>
                      </w:rPr>
                      <w:t>67</w:t>
                    </w:r>
                    <w:r>
                      <w:fldChar w:fldCharType="end"/>
                    </w:r>
                    <w: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321BB">
    <w:pPr>
      <w:pStyle w:val="2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2398F">
                          <w:pPr>
                            <w:pStyle w:val="23"/>
                          </w:pPr>
                          <w:r>
                            <w:t>-</w:t>
                          </w:r>
                          <w:r>
                            <w:fldChar w:fldCharType="begin"/>
                          </w:r>
                          <w:r>
                            <w:instrText xml:space="preserve">PAGE   \* MERGEFORMAT</w:instrText>
                          </w:r>
                          <w:r>
                            <w:fldChar w:fldCharType="separate"/>
                          </w:r>
                          <w:r>
                            <w:rPr>
                              <w:lang w:val="zh-CN"/>
                            </w:rPr>
                            <w:t>68</w:t>
                          </w:r>
                          <w:r>
                            <w:fldChar w:fldCharType="end"/>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F2398F">
                    <w:pPr>
                      <w:pStyle w:val="23"/>
                    </w:pPr>
                    <w:r>
                      <w:t>-</w:t>
                    </w:r>
                    <w:r>
                      <w:fldChar w:fldCharType="begin"/>
                    </w:r>
                    <w:r>
                      <w:instrText xml:space="preserve">PAGE   \* MERGEFORMAT</w:instrText>
                    </w:r>
                    <w:r>
                      <w:fldChar w:fldCharType="separate"/>
                    </w:r>
                    <w:r>
                      <w:rPr>
                        <w:lang w:val="zh-CN"/>
                      </w:rPr>
                      <w:t>68</w:t>
                    </w:r>
                    <w:r>
                      <w:fldChar w:fldCharType="end"/>
                    </w:r>
                    <w: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73A34">
    <w:pPr>
      <w:pStyle w:val="2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EDB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3F5921"/>
    <w:multiLevelType w:val="singleLevel"/>
    <w:tmpl w:val="BE3F5921"/>
    <w:lvl w:ilvl="0" w:tentative="0">
      <w:start w:val="2"/>
      <w:numFmt w:val="chineseCounting"/>
      <w:suff w:val="nothing"/>
      <w:lvlText w:val="%1、"/>
      <w:lvlJc w:val="left"/>
      <w:rPr>
        <w:rFonts w:hint="eastAsia"/>
      </w:rPr>
    </w:lvl>
  </w:abstractNum>
  <w:abstractNum w:abstractNumId="1">
    <w:nsid w:val="E1CF2AA7"/>
    <w:multiLevelType w:val="singleLevel"/>
    <w:tmpl w:val="E1CF2AA7"/>
    <w:lvl w:ilvl="0" w:tentative="0">
      <w:start w:val="1"/>
      <w:numFmt w:val="decimal"/>
      <w:lvlText w:val="%1"/>
      <w:lvlJc w:val="left"/>
      <w:pPr>
        <w:tabs>
          <w:tab w:val="left" w:pos="420"/>
        </w:tabs>
        <w:ind w:left="425" w:leftChars="0" w:hanging="425" w:firstLineChars="0"/>
      </w:pPr>
      <w:rPr>
        <w:rFonts w:hint="default"/>
      </w:rPr>
    </w:lvl>
  </w:abstractNum>
  <w:abstractNum w:abstractNumId="2">
    <w:nsid w:val="E963D9C6"/>
    <w:multiLevelType w:val="singleLevel"/>
    <w:tmpl w:val="E963D9C6"/>
    <w:lvl w:ilvl="0" w:tentative="0">
      <w:start w:val="1"/>
      <w:numFmt w:val="chineseCounting"/>
      <w:suff w:val="nothing"/>
      <w:lvlText w:val="%1、"/>
      <w:lvlJc w:val="left"/>
      <w:rPr>
        <w:rFonts w:hint="eastAsia"/>
      </w:rPr>
    </w:lvl>
  </w:abstractNum>
  <w:abstractNum w:abstractNumId="3">
    <w:nsid w:val="F00198AE"/>
    <w:multiLevelType w:val="singleLevel"/>
    <w:tmpl w:val="F00198AE"/>
    <w:lvl w:ilvl="0" w:tentative="0">
      <w:start w:val="3"/>
      <w:numFmt w:val="chineseCounting"/>
      <w:suff w:val="nothing"/>
      <w:lvlText w:val="（%1）"/>
      <w:lvlJc w:val="left"/>
      <w:rPr>
        <w:rFonts w:hint="eastAsia"/>
      </w:rPr>
    </w:lvl>
  </w:abstractNum>
  <w:abstractNum w:abstractNumId="4">
    <w:nsid w:val="F5FFD69C"/>
    <w:multiLevelType w:val="singleLevel"/>
    <w:tmpl w:val="F5FFD69C"/>
    <w:lvl w:ilvl="0" w:tentative="0">
      <w:start w:val="2"/>
      <w:numFmt w:val="decimalFullWidth"/>
      <w:suff w:val="nothing"/>
      <w:lvlText w:val="（%1）"/>
      <w:lvlJc w:val="left"/>
      <w:pPr>
        <w:ind w:left="238"/>
      </w:pPr>
      <w:rPr>
        <w:rFonts w:hint="eastAsia"/>
        <w:color w:val="auto"/>
      </w:rPr>
    </w:lvl>
  </w:abstractNum>
  <w:abstractNum w:abstractNumId="5">
    <w:nsid w:val="00000005"/>
    <w:multiLevelType w:val="singleLevel"/>
    <w:tmpl w:val="00000005"/>
    <w:lvl w:ilvl="0" w:tentative="0">
      <w:start w:val="1"/>
      <w:numFmt w:val="decimal"/>
      <w:pStyle w:val="17"/>
      <w:lvlText w:val="%1."/>
      <w:lvlJc w:val="left"/>
      <w:pPr>
        <w:tabs>
          <w:tab w:val="left" w:pos="1200"/>
        </w:tabs>
        <w:ind w:left="1200" w:hanging="360"/>
      </w:pPr>
    </w:lvl>
  </w:abstractNum>
  <w:abstractNum w:abstractNumId="6">
    <w:nsid w:val="3FFA8860"/>
    <w:multiLevelType w:val="singleLevel"/>
    <w:tmpl w:val="3FFA8860"/>
    <w:lvl w:ilvl="0" w:tentative="0">
      <w:start w:val="2"/>
      <w:numFmt w:val="chineseCounting"/>
      <w:suff w:val="nothing"/>
      <w:lvlText w:val="（%1）"/>
      <w:lvlJc w:val="left"/>
      <w:pPr>
        <w:ind w:left="29"/>
      </w:pPr>
      <w:rPr>
        <w:rFonts w:hint="eastAsia"/>
      </w:rPr>
    </w:lvl>
  </w:abstractNum>
  <w:abstractNum w:abstractNumId="7">
    <w:nsid w:val="5E945ACF"/>
    <w:multiLevelType w:val="singleLevel"/>
    <w:tmpl w:val="5E945ACF"/>
    <w:lvl w:ilvl="0" w:tentative="0">
      <w:start w:val="1"/>
      <w:numFmt w:val="decimal"/>
      <w:lvlText w:val="%1."/>
      <w:lvlJc w:val="left"/>
      <w:pPr>
        <w:ind w:left="425" w:hanging="425"/>
      </w:pPr>
      <w:rPr>
        <w:rFonts w:hint="default"/>
      </w:rPr>
    </w:lvl>
  </w:abstractNum>
  <w:num w:numId="1">
    <w:abstractNumId w:val="5"/>
  </w:num>
  <w:num w:numId="2">
    <w:abstractNumId w:val="3"/>
  </w:num>
  <w:num w:numId="3">
    <w:abstractNumId w:val="0"/>
  </w:num>
  <w:num w:numId="4">
    <w:abstractNumId w:val="4"/>
  </w:num>
  <w:num w:numId="5">
    <w:abstractNumId w:val="7"/>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yOGM0YjNmZDRlZjU0Mjk4OGY3Zjg1NWM0ZTcwMDEifQ=="/>
    <w:docVar w:name="KSO_WPS_MARK_KEY" w:val="63791383-b0cd-4a29-aaf4-084879fa23bf"/>
  </w:docVars>
  <w:rsids>
    <w:rsidRoot w:val="00172A27"/>
    <w:rsid w:val="000001B6"/>
    <w:rsid w:val="0000074F"/>
    <w:rsid w:val="000007D5"/>
    <w:rsid w:val="00001CA9"/>
    <w:rsid w:val="000023FE"/>
    <w:rsid w:val="00003542"/>
    <w:rsid w:val="00003E23"/>
    <w:rsid w:val="0000518B"/>
    <w:rsid w:val="00006650"/>
    <w:rsid w:val="000067DB"/>
    <w:rsid w:val="00006DD9"/>
    <w:rsid w:val="000071C7"/>
    <w:rsid w:val="000076EE"/>
    <w:rsid w:val="000079B0"/>
    <w:rsid w:val="00007F3E"/>
    <w:rsid w:val="00011041"/>
    <w:rsid w:val="000134D8"/>
    <w:rsid w:val="00013D53"/>
    <w:rsid w:val="000164A1"/>
    <w:rsid w:val="00016567"/>
    <w:rsid w:val="0001700F"/>
    <w:rsid w:val="00017E06"/>
    <w:rsid w:val="00020C8C"/>
    <w:rsid w:val="000222E9"/>
    <w:rsid w:val="000223A5"/>
    <w:rsid w:val="00022577"/>
    <w:rsid w:val="0002284D"/>
    <w:rsid w:val="00022C8F"/>
    <w:rsid w:val="0002504B"/>
    <w:rsid w:val="00025088"/>
    <w:rsid w:val="000254D2"/>
    <w:rsid w:val="000254F2"/>
    <w:rsid w:val="0002644C"/>
    <w:rsid w:val="0002729D"/>
    <w:rsid w:val="00027552"/>
    <w:rsid w:val="000279C2"/>
    <w:rsid w:val="00027D20"/>
    <w:rsid w:val="00027EE3"/>
    <w:rsid w:val="000307C9"/>
    <w:rsid w:val="00030921"/>
    <w:rsid w:val="00031DC6"/>
    <w:rsid w:val="000322A9"/>
    <w:rsid w:val="0003334E"/>
    <w:rsid w:val="00033FC1"/>
    <w:rsid w:val="000340FF"/>
    <w:rsid w:val="00035535"/>
    <w:rsid w:val="00036B90"/>
    <w:rsid w:val="00036CA4"/>
    <w:rsid w:val="0003739F"/>
    <w:rsid w:val="000403B9"/>
    <w:rsid w:val="000406FE"/>
    <w:rsid w:val="00040CE6"/>
    <w:rsid w:val="00040D3B"/>
    <w:rsid w:val="00042154"/>
    <w:rsid w:val="00042591"/>
    <w:rsid w:val="00042BDA"/>
    <w:rsid w:val="000435A1"/>
    <w:rsid w:val="000436B1"/>
    <w:rsid w:val="000441AD"/>
    <w:rsid w:val="00044752"/>
    <w:rsid w:val="000447EA"/>
    <w:rsid w:val="00044B6D"/>
    <w:rsid w:val="0004543C"/>
    <w:rsid w:val="00045491"/>
    <w:rsid w:val="00045D4E"/>
    <w:rsid w:val="00045DAD"/>
    <w:rsid w:val="00046316"/>
    <w:rsid w:val="00046CE7"/>
    <w:rsid w:val="000474F1"/>
    <w:rsid w:val="00047658"/>
    <w:rsid w:val="00050EC7"/>
    <w:rsid w:val="00051623"/>
    <w:rsid w:val="00051859"/>
    <w:rsid w:val="00052D61"/>
    <w:rsid w:val="00053338"/>
    <w:rsid w:val="00054078"/>
    <w:rsid w:val="000545A7"/>
    <w:rsid w:val="00054DB0"/>
    <w:rsid w:val="00055951"/>
    <w:rsid w:val="00055A71"/>
    <w:rsid w:val="0005642E"/>
    <w:rsid w:val="000575C0"/>
    <w:rsid w:val="00061191"/>
    <w:rsid w:val="000617FD"/>
    <w:rsid w:val="00061A3A"/>
    <w:rsid w:val="00063982"/>
    <w:rsid w:val="00063EF3"/>
    <w:rsid w:val="000643D1"/>
    <w:rsid w:val="000646E8"/>
    <w:rsid w:val="000670B8"/>
    <w:rsid w:val="00067477"/>
    <w:rsid w:val="00067AF1"/>
    <w:rsid w:val="00067DEE"/>
    <w:rsid w:val="000701AD"/>
    <w:rsid w:val="000701C0"/>
    <w:rsid w:val="0007042D"/>
    <w:rsid w:val="00070A77"/>
    <w:rsid w:val="00070C75"/>
    <w:rsid w:val="000718D3"/>
    <w:rsid w:val="0007368F"/>
    <w:rsid w:val="00074DB7"/>
    <w:rsid w:val="00075EEF"/>
    <w:rsid w:val="00076993"/>
    <w:rsid w:val="00076A46"/>
    <w:rsid w:val="00076ACA"/>
    <w:rsid w:val="00077508"/>
    <w:rsid w:val="00081ADD"/>
    <w:rsid w:val="00082673"/>
    <w:rsid w:val="000836CB"/>
    <w:rsid w:val="00083B54"/>
    <w:rsid w:val="00083FE0"/>
    <w:rsid w:val="00084370"/>
    <w:rsid w:val="000843C7"/>
    <w:rsid w:val="0008473B"/>
    <w:rsid w:val="000847C7"/>
    <w:rsid w:val="00084ED7"/>
    <w:rsid w:val="00084FA4"/>
    <w:rsid w:val="0008504D"/>
    <w:rsid w:val="0008515C"/>
    <w:rsid w:val="00085E5F"/>
    <w:rsid w:val="0008660D"/>
    <w:rsid w:val="000870D5"/>
    <w:rsid w:val="000877C5"/>
    <w:rsid w:val="00087A2C"/>
    <w:rsid w:val="00090251"/>
    <w:rsid w:val="00090454"/>
    <w:rsid w:val="00090EE9"/>
    <w:rsid w:val="00092A45"/>
    <w:rsid w:val="00093419"/>
    <w:rsid w:val="00093692"/>
    <w:rsid w:val="00093A79"/>
    <w:rsid w:val="0009420D"/>
    <w:rsid w:val="00094C29"/>
    <w:rsid w:val="00095F91"/>
    <w:rsid w:val="0009603D"/>
    <w:rsid w:val="00096940"/>
    <w:rsid w:val="00096A78"/>
    <w:rsid w:val="00096ACE"/>
    <w:rsid w:val="000975A6"/>
    <w:rsid w:val="00097A03"/>
    <w:rsid w:val="00097DD1"/>
    <w:rsid w:val="000A097A"/>
    <w:rsid w:val="000A18F9"/>
    <w:rsid w:val="000A1A74"/>
    <w:rsid w:val="000A1B2B"/>
    <w:rsid w:val="000A34BC"/>
    <w:rsid w:val="000A3557"/>
    <w:rsid w:val="000A3828"/>
    <w:rsid w:val="000A5FA4"/>
    <w:rsid w:val="000A6ACD"/>
    <w:rsid w:val="000A6B9E"/>
    <w:rsid w:val="000A7279"/>
    <w:rsid w:val="000B0337"/>
    <w:rsid w:val="000B0390"/>
    <w:rsid w:val="000B0750"/>
    <w:rsid w:val="000B1043"/>
    <w:rsid w:val="000B1D8B"/>
    <w:rsid w:val="000B2751"/>
    <w:rsid w:val="000B27DB"/>
    <w:rsid w:val="000B2E07"/>
    <w:rsid w:val="000B30F8"/>
    <w:rsid w:val="000B31A1"/>
    <w:rsid w:val="000B31B0"/>
    <w:rsid w:val="000B3705"/>
    <w:rsid w:val="000B3892"/>
    <w:rsid w:val="000B4DE7"/>
    <w:rsid w:val="000B53B9"/>
    <w:rsid w:val="000B5992"/>
    <w:rsid w:val="000B62A7"/>
    <w:rsid w:val="000B7A7A"/>
    <w:rsid w:val="000B7D77"/>
    <w:rsid w:val="000C00B3"/>
    <w:rsid w:val="000C0611"/>
    <w:rsid w:val="000C1657"/>
    <w:rsid w:val="000C1ADA"/>
    <w:rsid w:val="000C1C0C"/>
    <w:rsid w:val="000C2579"/>
    <w:rsid w:val="000C25BB"/>
    <w:rsid w:val="000C39C6"/>
    <w:rsid w:val="000C3EA7"/>
    <w:rsid w:val="000C4BCA"/>
    <w:rsid w:val="000C4CF1"/>
    <w:rsid w:val="000C72B5"/>
    <w:rsid w:val="000C7C62"/>
    <w:rsid w:val="000D1201"/>
    <w:rsid w:val="000D1246"/>
    <w:rsid w:val="000D158D"/>
    <w:rsid w:val="000D1C41"/>
    <w:rsid w:val="000D240A"/>
    <w:rsid w:val="000D2417"/>
    <w:rsid w:val="000D280F"/>
    <w:rsid w:val="000D2921"/>
    <w:rsid w:val="000D3EF2"/>
    <w:rsid w:val="000D3FD3"/>
    <w:rsid w:val="000D4529"/>
    <w:rsid w:val="000D49E1"/>
    <w:rsid w:val="000D56F1"/>
    <w:rsid w:val="000D5D4A"/>
    <w:rsid w:val="000D6512"/>
    <w:rsid w:val="000D6A44"/>
    <w:rsid w:val="000D6BFA"/>
    <w:rsid w:val="000D7725"/>
    <w:rsid w:val="000E02A9"/>
    <w:rsid w:val="000E06EB"/>
    <w:rsid w:val="000E102A"/>
    <w:rsid w:val="000E1349"/>
    <w:rsid w:val="000E14A1"/>
    <w:rsid w:val="000E3054"/>
    <w:rsid w:val="000E45F0"/>
    <w:rsid w:val="000E4615"/>
    <w:rsid w:val="000E4E4F"/>
    <w:rsid w:val="000E5DC6"/>
    <w:rsid w:val="000E644C"/>
    <w:rsid w:val="000E69A2"/>
    <w:rsid w:val="000E72EE"/>
    <w:rsid w:val="000E7B0B"/>
    <w:rsid w:val="000E7C8A"/>
    <w:rsid w:val="000F0789"/>
    <w:rsid w:val="000F09E5"/>
    <w:rsid w:val="000F11FC"/>
    <w:rsid w:val="000F1B63"/>
    <w:rsid w:val="000F221F"/>
    <w:rsid w:val="000F4014"/>
    <w:rsid w:val="000F465A"/>
    <w:rsid w:val="000F51E1"/>
    <w:rsid w:val="000F5AD1"/>
    <w:rsid w:val="000F608D"/>
    <w:rsid w:val="000F6764"/>
    <w:rsid w:val="000F6793"/>
    <w:rsid w:val="001014FC"/>
    <w:rsid w:val="0010226C"/>
    <w:rsid w:val="00102A20"/>
    <w:rsid w:val="00102B9E"/>
    <w:rsid w:val="00102EC1"/>
    <w:rsid w:val="00103620"/>
    <w:rsid w:val="0010378E"/>
    <w:rsid w:val="00103BCE"/>
    <w:rsid w:val="00103C33"/>
    <w:rsid w:val="0010536B"/>
    <w:rsid w:val="0010761D"/>
    <w:rsid w:val="00107CEF"/>
    <w:rsid w:val="001106F8"/>
    <w:rsid w:val="00110B26"/>
    <w:rsid w:val="00111477"/>
    <w:rsid w:val="00112C3A"/>
    <w:rsid w:val="00112F68"/>
    <w:rsid w:val="00113477"/>
    <w:rsid w:val="001135E2"/>
    <w:rsid w:val="0011378E"/>
    <w:rsid w:val="00113981"/>
    <w:rsid w:val="00113A40"/>
    <w:rsid w:val="00113BA9"/>
    <w:rsid w:val="00114A91"/>
    <w:rsid w:val="00114F51"/>
    <w:rsid w:val="00115E6F"/>
    <w:rsid w:val="00116B80"/>
    <w:rsid w:val="001200A4"/>
    <w:rsid w:val="001200AC"/>
    <w:rsid w:val="001210E0"/>
    <w:rsid w:val="001216A7"/>
    <w:rsid w:val="001220DC"/>
    <w:rsid w:val="001234BC"/>
    <w:rsid w:val="0012362E"/>
    <w:rsid w:val="00123C98"/>
    <w:rsid w:val="001242C2"/>
    <w:rsid w:val="00124BF3"/>
    <w:rsid w:val="00124EBD"/>
    <w:rsid w:val="001255DE"/>
    <w:rsid w:val="00126B55"/>
    <w:rsid w:val="00127442"/>
    <w:rsid w:val="001278E7"/>
    <w:rsid w:val="00127B3E"/>
    <w:rsid w:val="001326A6"/>
    <w:rsid w:val="00132E84"/>
    <w:rsid w:val="00133D4E"/>
    <w:rsid w:val="001343CB"/>
    <w:rsid w:val="001349B5"/>
    <w:rsid w:val="0013604D"/>
    <w:rsid w:val="00136363"/>
    <w:rsid w:val="001364D6"/>
    <w:rsid w:val="00136749"/>
    <w:rsid w:val="00137F7C"/>
    <w:rsid w:val="001406F6"/>
    <w:rsid w:val="00141D1F"/>
    <w:rsid w:val="00141F1D"/>
    <w:rsid w:val="00142698"/>
    <w:rsid w:val="00142EBC"/>
    <w:rsid w:val="00143436"/>
    <w:rsid w:val="001437B9"/>
    <w:rsid w:val="001437EE"/>
    <w:rsid w:val="00143998"/>
    <w:rsid w:val="00143CF0"/>
    <w:rsid w:val="00145731"/>
    <w:rsid w:val="0014601E"/>
    <w:rsid w:val="00146B50"/>
    <w:rsid w:val="00146F36"/>
    <w:rsid w:val="001473B4"/>
    <w:rsid w:val="001476CD"/>
    <w:rsid w:val="0014783C"/>
    <w:rsid w:val="00147CA5"/>
    <w:rsid w:val="00151208"/>
    <w:rsid w:val="00151268"/>
    <w:rsid w:val="001513FD"/>
    <w:rsid w:val="0015329A"/>
    <w:rsid w:val="00155A47"/>
    <w:rsid w:val="00155CCB"/>
    <w:rsid w:val="00155FA9"/>
    <w:rsid w:val="00156399"/>
    <w:rsid w:val="00157527"/>
    <w:rsid w:val="001605EB"/>
    <w:rsid w:val="001611E8"/>
    <w:rsid w:val="00161D2D"/>
    <w:rsid w:val="00162A1E"/>
    <w:rsid w:val="00164135"/>
    <w:rsid w:val="00164200"/>
    <w:rsid w:val="0016447F"/>
    <w:rsid w:val="0016710D"/>
    <w:rsid w:val="00167E98"/>
    <w:rsid w:val="001700C5"/>
    <w:rsid w:val="001701F9"/>
    <w:rsid w:val="001702AE"/>
    <w:rsid w:val="00170DB9"/>
    <w:rsid w:val="00171DDB"/>
    <w:rsid w:val="00172184"/>
    <w:rsid w:val="00172A27"/>
    <w:rsid w:val="00172C73"/>
    <w:rsid w:val="00173A9D"/>
    <w:rsid w:val="00174211"/>
    <w:rsid w:val="00174CB6"/>
    <w:rsid w:val="00175ABE"/>
    <w:rsid w:val="00175BA0"/>
    <w:rsid w:val="00176032"/>
    <w:rsid w:val="00176048"/>
    <w:rsid w:val="00176F9A"/>
    <w:rsid w:val="00177D7C"/>
    <w:rsid w:val="001821B9"/>
    <w:rsid w:val="00183120"/>
    <w:rsid w:val="0018321A"/>
    <w:rsid w:val="0018325B"/>
    <w:rsid w:val="0018359F"/>
    <w:rsid w:val="00183B7A"/>
    <w:rsid w:val="00184546"/>
    <w:rsid w:val="00184828"/>
    <w:rsid w:val="001849D5"/>
    <w:rsid w:val="00184B11"/>
    <w:rsid w:val="0018526E"/>
    <w:rsid w:val="001856F0"/>
    <w:rsid w:val="00185E57"/>
    <w:rsid w:val="00187596"/>
    <w:rsid w:val="001877AE"/>
    <w:rsid w:val="001904EA"/>
    <w:rsid w:val="0019164C"/>
    <w:rsid w:val="001924B7"/>
    <w:rsid w:val="00193CE6"/>
    <w:rsid w:val="00194197"/>
    <w:rsid w:val="001947DC"/>
    <w:rsid w:val="00194E30"/>
    <w:rsid w:val="00195239"/>
    <w:rsid w:val="00195449"/>
    <w:rsid w:val="001958E3"/>
    <w:rsid w:val="00195913"/>
    <w:rsid w:val="00196055"/>
    <w:rsid w:val="001960C7"/>
    <w:rsid w:val="001A1B2D"/>
    <w:rsid w:val="001A1BD2"/>
    <w:rsid w:val="001A25CE"/>
    <w:rsid w:val="001A2B18"/>
    <w:rsid w:val="001A2D04"/>
    <w:rsid w:val="001A2EB3"/>
    <w:rsid w:val="001A2F9B"/>
    <w:rsid w:val="001A3815"/>
    <w:rsid w:val="001A398D"/>
    <w:rsid w:val="001A3BF8"/>
    <w:rsid w:val="001A4D5F"/>
    <w:rsid w:val="001A5741"/>
    <w:rsid w:val="001A5950"/>
    <w:rsid w:val="001A680B"/>
    <w:rsid w:val="001A694C"/>
    <w:rsid w:val="001A6B89"/>
    <w:rsid w:val="001A7052"/>
    <w:rsid w:val="001A7B54"/>
    <w:rsid w:val="001B310B"/>
    <w:rsid w:val="001B3179"/>
    <w:rsid w:val="001B42A1"/>
    <w:rsid w:val="001B4309"/>
    <w:rsid w:val="001B519F"/>
    <w:rsid w:val="001B5536"/>
    <w:rsid w:val="001B6B3B"/>
    <w:rsid w:val="001B74B7"/>
    <w:rsid w:val="001B78FE"/>
    <w:rsid w:val="001B7C5D"/>
    <w:rsid w:val="001C05F5"/>
    <w:rsid w:val="001C17E3"/>
    <w:rsid w:val="001C1A75"/>
    <w:rsid w:val="001C25EA"/>
    <w:rsid w:val="001C37B9"/>
    <w:rsid w:val="001C3A3B"/>
    <w:rsid w:val="001C4150"/>
    <w:rsid w:val="001C5223"/>
    <w:rsid w:val="001C6118"/>
    <w:rsid w:val="001C65AE"/>
    <w:rsid w:val="001C6E13"/>
    <w:rsid w:val="001C705E"/>
    <w:rsid w:val="001C73C6"/>
    <w:rsid w:val="001C7925"/>
    <w:rsid w:val="001C7EEC"/>
    <w:rsid w:val="001D1588"/>
    <w:rsid w:val="001D19A3"/>
    <w:rsid w:val="001D1A26"/>
    <w:rsid w:val="001D1AAA"/>
    <w:rsid w:val="001D2379"/>
    <w:rsid w:val="001D26AC"/>
    <w:rsid w:val="001D27B3"/>
    <w:rsid w:val="001D27C4"/>
    <w:rsid w:val="001D28D9"/>
    <w:rsid w:val="001D28DC"/>
    <w:rsid w:val="001D2CBE"/>
    <w:rsid w:val="001D34FF"/>
    <w:rsid w:val="001D3AFD"/>
    <w:rsid w:val="001D4331"/>
    <w:rsid w:val="001D5CE6"/>
    <w:rsid w:val="001D7265"/>
    <w:rsid w:val="001D7777"/>
    <w:rsid w:val="001D779C"/>
    <w:rsid w:val="001E1052"/>
    <w:rsid w:val="001E1267"/>
    <w:rsid w:val="001E1696"/>
    <w:rsid w:val="001E1F5D"/>
    <w:rsid w:val="001E2468"/>
    <w:rsid w:val="001E26B8"/>
    <w:rsid w:val="001E4CDC"/>
    <w:rsid w:val="001E4DBD"/>
    <w:rsid w:val="001E5AFB"/>
    <w:rsid w:val="001E5B50"/>
    <w:rsid w:val="001E6CA5"/>
    <w:rsid w:val="001F133C"/>
    <w:rsid w:val="001F19B1"/>
    <w:rsid w:val="001F1A56"/>
    <w:rsid w:val="001F1AB6"/>
    <w:rsid w:val="001F3D53"/>
    <w:rsid w:val="001F3FA2"/>
    <w:rsid w:val="001F408A"/>
    <w:rsid w:val="001F4359"/>
    <w:rsid w:val="001F47ED"/>
    <w:rsid w:val="001F66D5"/>
    <w:rsid w:val="001F6DD1"/>
    <w:rsid w:val="001F7644"/>
    <w:rsid w:val="00200C6C"/>
    <w:rsid w:val="00202A38"/>
    <w:rsid w:val="00202ECC"/>
    <w:rsid w:val="0020301A"/>
    <w:rsid w:val="00203C5D"/>
    <w:rsid w:val="00204274"/>
    <w:rsid w:val="00204892"/>
    <w:rsid w:val="00205A00"/>
    <w:rsid w:val="00205D1D"/>
    <w:rsid w:val="0020685E"/>
    <w:rsid w:val="00206E80"/>
    <w:rsid w:val="00206F1E"/>
    <w:rsid w:val="0020701D"/>
    <w:rsid w:val="0021070D"/>
    <w:rsid w:val="00210C04"/>
    <w:rsid w:val="00211B1F"/>
    <w:rsid w:val="00211C07"/>
    <w:rsid w:val="002121A1"/>
    <w:rsid w:val="00212B20"/>
    <w:rsid w:val="00212FDD"/>
    <w:rsid w:val="002130CC"/>
    <w:rsid w:val="00213538"/>
    <w:rsid w:val="0021365C"/>
    <w:rsid w:val="0021474B"/>
    <w:rsid w:val="002153B9"/>
    <w:rsid w:val="00215EB6"/>
    <w:rsid w:val="002166D1"/>
    <w:rsid w:val="002166FC"/>
    <w:rsid w:val="00216CFE"/>
    <w:rsid w:val="00217498"/>
    <w:rsid w:val="002174B8"/>
    <w:rsid w:val="00217E2C"/>
    <w:rsid w:val="002203B1"/>
    <w:rsid w:val="00221666"/>
    <w:rsid w:val="00221C0B"/>
    <w:rsid w:val="00222EC3"/>
    <w:rsid w:val="00223870"/>
    <w:rsid w:val="00223E55"/>
    <w:rsid w:val="00223E68"/>
    <w:rsid w:val="00223FB0"/>
    <w:rsid w:val="0022417B"/>
    <w:rsid w:val="00225E57"/>
    <w:rsid w:val="0022626C"/>
    <w:rsid w:val="002269C2"/>
    <w:rsid w:val="00227254"/>
    <w:rsid w:val="002273B4"/>
    <w:rsid w:val="00227CAD"/>
    <w:rsid w:val="0023061C"/>
    <w:rsid w:val="00231F0C"/>
    <w:rsid w:val="00231FD8"/>
    <w:rsid w:val="00232315"/>
    <w:rsid w:val="00232A35"/>
    <w:rsid w:val="00232AAA"/>
    <w:rsid w:val="00232CCB"/>
    <w:rsid w:val="00232E56"/>
    <w:rsid w:val="00232FE3"/>
    <w:rsid w:val="002332F4"/>
    <w:rsid w:val="00233FEF"/>
    <w:rsid w:val="002343CA"/>
    <w:rsid w:val="00234B98"/>
    <w:rsid w:val="002350BB"/>
    <w:rsid w:val="0023559E"/>
    <w:rsid w:val="00235743"/>
    <w:rsid w:val="00235BE6"/>
    <w:rsid w:val="0023600E"/>
    <w:rsid w:val="00236411"/>
    <w:rsid w:val="002369E8"/>
    <w:rsid w:val="0023729E"/>
    <w:rsid w:val="002372D3"/>
    <w:rsid w:val="00237C7F"/>
    <w:rsid w:val="00240DB3"/>
    <w:rsid w:val="00240EFF"/>
    <w:rsid w:val="0024142E"/>
    <w:rsid w:val="00243814"/>
    <w:rsid w:val="00243F90"/>
    <w:rsid w:val="00244ADA"/>
    <w:rsid w:val="00246269"/>
    <w:rsid w:val="002463CE"/>
    <w:rsid w:val="00251A2D"/>
    <w:rsid w:val="0025216F"/>
    <w:rsid w:val="00252B9D"/>
    <w:rsid w:val="002538B4"/>
    <w:rsid w:val="00253C5F"/>
    <w:rsid w:val="00254D11"/>
    <w:rsid w:val="00255085"/>
    <w:rsid w:val="00255C1C"/>
    <w:rsid w:val="00256044"/>
    <w:rsid w:val="0025705A"/>
    <w:rsid w:val="00260783"/>
    <w:rsid w:val="00260E35"/>
    <w:rsid w:val="00260F8A"/>
    <w:rsid w:val="00261DB3"/>
    <w:rsid w:val="00261DEF"/>
    <w:rsid w:val="00261ED0"/>
    <w:rsid w:val="002624E4"/>
    <w:rsid w:val="00262538"/>
    <w:rsid w:val="002627BB"/>
    <w:rsid w:val="00262B00"/>
    <w:rsid w:val="0026301A"/>
    <w:rsid w:val="0026320E"/>
    <w:rsid w:val="00263991"/>
    <w:rsid w:val="00267272"/>
    <w:rsid w:val="00267C8A"/>
    <w:rsid w:val="00267D6F"/>
    <w:rsid w:val="002700AF"/>
    <w:rsid w:val="00270711"/>
    <w:rsid w:val="0027140A"/>
    <w:rsid w:val="00271748"/>
    <w:rsid w:val="002722C5"/>
    <w:rsid w:val="002725C3"/>
    <w:rsid w:val="00272B9E"/>
    <w:rsid w:val="00273DB4"/>
    <w:rsid w:val="002745B9"/>
    <w:rsid w:val="00274C37"/>
    <w:rsid w:val="00274D6A"/>
    <w:rsid w:val="002753EC"/>
    <w:rsid w:val="00275A6E"/>
    <w:rsid w:val="00276359"/>
    <w:rsid w:val="00276DFB"/>
    <w:rsid w:val="00277033"/>
    <w:rsid w:val="002774AC"/>
    <w:rsid w:val="00277753"/>
    <w:rsid w:val="002800F5"/>
    <w:rsid w:val="00280996"/>
    <w:rsid w:val="00281004"/>
    <w:rsid w:val="0028102C"/>
    <w:rsid w:val="0028133F"/>
    <w:rsid w:val="00281838"/>
    <w:rsid w:val="00282418"/>
    <w:rsid w:val="0028348B"/>
    <w:rsid w:val="002838B0"/>
    <w:rsid w:val="0028656D"/>
    <w:rsid w:val="00287425"/>
    <w:rsid w:val="002876C4"/>
    <w:rsid w:val="00287F64"/>
    <w:rsid w:val="00287FF9"/>
    <w:rsid w:val="00290363"/>
    <w:rsid w:val="0029040D"/>
    <w:rsid w:val="00290A69"/>
    <w:rsid w:val="002920EB"/>
    <w:rsid w:val="002928FE"/>
    <w:rsid w:val="002940E8"/>
    <w:rsid w:val="00294AF0"/>
    <w:rsid w:val="00294E4C"/>
    <w:rsid w:val="00294F77"/>
    <w:rsid w:val="00295DE8"/>
    <w:rsid w:val="0029654C"/>
    <w:rsid w:val="00296B67"/>
    <w:rsid w:val="00297E08"/>
    <w:rsid w:val="002A0392"/>
    <w:rsid w:val="002A0E9F"/>
    <w:rsid w:val="002A1CDE"/>
    <w:rsid w:val="002A2129"/>
    <w:rsid w:val="002A2750"/>
    <w:rsid w:val="002A2773"/>
    <w:rsid w:val="002A32C8"/>
    <w:rsid w:val="002A33CC"/>
    <w:rsid w:val="002A346B"/>
    <w:rsid w:val="002A35C3"/>
    <w:rsid w:val="002A380F"/>
    <w:rsid w:val="002A424C"/>
    <w:rsid w:val="002A469A"/>
    <w:rsid w:val="002A57EA"/>
    <w:rsid w:val="002A5E60"/>
    <w:rsid w:val="002A6406"/>
    <w:rsid w:val="002A6D6D"/>
    <w:rsid w:val="002B0BEC"/>
    <w:rsid w:val="002B0EFD"/>
    <w:rsid w:val="002B14BD"/>
    <w:rsid w:val="002B3038"/>
    <w:rsid w:val="002B4011"/>
    <w:rsid w:val="002B4426"/>
    <w:rsid w:val="002B561C"/>
    <w:rsid w:val="002B5DED"/>
    <w:rsid w:val="002B6A05"/>
    <w:rsid w:val="002B7862"/>
    <w:rsid w:val="002C06FC"/>
    <w:rsid w:val="002C0A25"/>
    <w:rsid w:val="002C0C32"/>
    <w:rsid w:val="002C0D75"/>
    <w:rsid w:val="002C0E95"/>
    <w:rsid w:val="002C0EC4"/>
    <w:rsid w:val="002C34F5"/>
    <w:rsid w:val="002C380E"/>
    <w:rsid w:val="002C3FC8"/>
    <w:rsid w:val="002C4494"/>
    <w:rsid w:val="002C5F72"/>
    <w:rsid w:val="002C5F78"/>
    <w:rsid w:val="002C6245"/>
    <w:rsid w:val="002D046D"/>
    <w:rsid w:val="002D1285"/>
    <w:rsid w:val="002D2634"/>
    <w:rsid w:val="002D38DE"/>
    <w:rsid w:val="002D43B1"/>
    <w:rsid w:val="002D5C95"/>
    <w:rsid w:val="002D6706"/>
    <w:rsid w:val="002D6C7E"/>
    <w:rsid w:val="002D719C"/>
    <w:rsid w:val="002D7C31"/>
    <w:rsid w:val="002D7EC8"/>
    <w:rsid w:val="002E0B5E"/>
    <w:rsid w:val="002E1B00"/>
    <w:rsid w:val="002E1C39"/>
    <w:rsid w:val="002E370B"/>
    <w:rsid w:val="002E3E03"/>
    <w:rsid w:val="002E4D8D"/>
    <w:rsid w:val="002E514F"/>
    <w:rsid w:val="002E5219"/>
    <w:rsid w:val="002E5720"/>
    <w:rsid w:val="002E5832"/>
    <w:rsid w:val="002E5C95"/>
    <w:rsid w:val="002E6A47"/>
    <w:rsid w:val="002E6D91"/>
    <w:rsid w:val="002E71FF"/>
    <w:rsid w:val="002E7908"/>
    <w:rsid w:val="002F0334"/>
    <w:rsid w:val="002F0D02"/>
    <w:rsid w:val="002F143F"/>
    <w:rsid w:val="002F1548"/>
    <w:rsid w:val="002F1BA0"/>
    <w:rsid w:val="002F1CC4"/>
    <w:rsid w:val="002F24C3"/>
    <w:rsid w:val="002F251B"/>
    <w:rsid w:val="002F26EE"/>
    <w:rsid w:val="002F29B3"/>
    <w:rsid w:val="002F40BC"/>
    <w:rsid w:val="002F4F36"/>
    <w:rsid w:val="002F5294"/>
    <w:rsid w:val="002F535E"/>
    <w:rsid w:val="002F59D8"/>
    <w:rsid w:val="002F5DC1"/>
    <w:rsid w:val="002F6FDC"/>
    <w:rsid w:val="002F71B3"/>
    <w:rsid w:val="002F77FB"/>
    <w:rsid w:val="00300912"/>
    <w:rsid w:val="00300A5D"/>
    <w:rsid w:val="00301145"/>
    <w:rsid w:val="003011AF"/>
    <w:rsid w:val="003011CB"/>
    <w:rsid w:val="00302205"/>
    <w:rsid w:val="0030249F"/>
    <w:rsid w:val="00302A32"/>
    <w:rsid w:val="0030306A"/>
    <w:rsid w:val="00303C74"/>
    <w:rsid w:val="0030503E"/>
    <w:rsid w:val="003055C8"/>
    <w:rsid w:val="003079F0"/>
    <w:rsid w:val="00310797"/>
    <w:rsid w:val="00310C79"/>
    <w:rsid w:val="00312159"/>
    <w:rsid w:val="0031225E"/>
    <w:rsid w:val="00312810"/>
    <w:rsid w:val="0031286A"/>
    <w:rsid w:val="003128B2"/>
    <w:rsid w:val="00312C84"/>
    <w:rsid w:val="00312EF0"/>
    <w:rsid w:val="003132D3"/>
    <w:rsid w:val="0031393B"/>
    <w:rsid w:val="003142FC"/>
    <w:rsid w:val="00314F6C"/>
    <w:rsid w:val="00316F51"/>
    <w:rsid w:val="00317056"/>
    <w:rsid w:val="003177C5"/>
    <w:rsid w:val="00320280"/>
    <w:rsid w:val="00320BD2"/>
    <w:rsid w:val="00320DC1"/>
    <w:rsid w:val="00320DE6"/>
    <w:rsid w:val="0032139F"/>
    <w:rsid w:val="003215D7"/>
    <w:rsid w:val="003224DB"/>
    <w:rsid w:val="003228D9"/>
    <w:rsid w:val="00323F65"/>
    <w:rsid w:val="003246D6"/>
    <w:rsid w:val="00324AFA"/>
    <w:rsid w:val="00325595"/>
    <w:rsid w:val="00325EDE"/>
    <w:rsid w:val="003263A1"/>
    <w:rsid w:val="0032673B"/>
    <w:rsid w:val="00326792"/>
    <w:rsid w:val="00327152"/>
    <w:rsid w:val="0032721F"/>
    <w:rsid w:val="0032778A"/>
    <w:rsid w:val="00327803"/>
    <w:rsid w:val="0032792C"/>
    <w:rsid w:val="00327D47"/>
    <w:rsid w:val="00330876"/>
    <w:rsid w:val="00330AF1"/>
    <w:rsid w:val="00330C43"/>
    <w:rsid w:val="00330EEB"/>
    <w:rsid w:val="00331038"/>
    <w:rsid w:val="0033199A"/>
    <w:rsid w:val="00332B73"/>
    <w:rsid w:val="00332D7E"/>
    <w:rsid w:val="0033358F"/>
    <w:rsid w:val="003346E3"/>
    <w:rsid w:val="00334B62"/>
    <w:rsid w:val="00334BB0"/>
    <w:rsid w:val="003361CC"/>
    <w:rsid w:val="00336490"/>
    <w:rsid w:val="00336558"/>
    <w:rsid w:val="00336BC1"/>
    <w:rsid w:val="00336F60"/>
    <w:rsid w:val="0033700B"/>
    <w:rsid w:val="003373AC"/>
    <w:rsid w:val="00337DD2"/>
    <w:rsid w:val="0034042D"/>
    <w:rsid w:val="00341333"/>
    <w:rsid w:val="00341F4A"/>
    <w:rsid w:val="003420AC"/>
    <w:rsid w:val="003428DB"/>
    <w:rsid w:val="00342D54"/>
    <w:rsid w:val="00342FE9"/>
    <w:rsid w:val="00344054"/>
    <w:rsid w:val="003444C7"/>
    <w:rsid w:val="00344BCF"/>
    <w:rsid w:val="00344E1A"/>
    <w:rsid w:val="00345A8D"/>
    <w:rsid w:val="003460EF"/>
    <w:rsid w:val="00346C78"/>
    <w:rsid w:val="0034702C"/>
    <w:rsid w:val="003479AC"/>
    <w:rsid w:val="00347F1B"/>
    <w:rsid w:val="003505B3"/>
    <w:rsid w:val="00350669"/>
    <w:rsid w:val="003509A6"/>
    <w:rsid w:val="00350BD0"/>
    <w:rsid w:val="00350DF5"/>
    <w:rsid w:val="00352B7D"/>
    <w:rsid w:val="003531F2"/>
    <w:rsid w:val="00354802"/>
    <w:rsid w:val="00354D52"/>
    <w:rsid w:val="00354DB7"/>
    <w:rsid w:val="00355974"/>
    <w:rsid w:val="00355A7B"/>
    <w:rsid w:val="00356196"/>
    <w:rsid w:val="0035705F"/>
    <w:rsid w:val="0035755B"/>
    <w:rsid w:val="00357E15"/>
    <w:rsid w:val="00360C89"/>
    <w:rsid w:val="00361BEB"/>
    <w:rsid w:val="003620EF"/>
    <w:rsid w:val="00363564"/>
    <w:rsid w:val="003663DF"/>
    <w:rsid w:val="003664A1"/>
    <w:rsid w:val="00366536"/>
    <w:rsid w:val="003671A0"/>
    <w:rsid w:val="00367278"/>
    <w:rsid w:val="00367E38"/>
    <w:rsid w:val="00370171"/>
    <w:rsid w:val="0037057F"/>
    <w:rsid w:val="003712F5"/>
    <w:rsid w:val="00372214"/>
    <w:rsid w:val="0037226D"/>
    <w:rsid w:val="00372307"/>
    <w:rsid w:val="0037242A"/>
    <w:rsid w:val="003724BC"/>
    <w:rsid w:val="00373BA0"/>
    <w:rsid w:val="00373DDA"/>
    <w:rsid w:val="0037491F"/>
    <w:rsid w:val="00374DAC"/>
    <w:rsid w:val="003753A3"/>
    <w:rsid w:val="0037566F"/>
    <w:rsid w:val="00375EBB"/>
    <w:rsid w:val="00375F5D"/>
    <w:rsid w:val="00376204"/>
    <w:rsid w:val="003764D3"/>
    <w:rsid w:val="00376AE0"/>
    <w:rsid w:val="00377388"/>
    <w:rsid w:val="00377589"/>
    <w:rsid w:val="003800AD"/>
    <w:rsid w:val="00380217"/>
    <w:rsid w:val="0038083E"/>
    <w:rsid w:val="003816A2"/>
    <w:rsid w:val="0038253D"/>
    <w:rsid w:val="00382A18"/>
    <w:rsid w:val="003837C5"/>
    <w:rsid w:val="00383DE5"/>
    <w:rsid w:val="00383F4F"/>
    <w:rsid w:val="003847B1"/>
    <w:rsid w:val="00385E45"/>
    <w:rsid w:val="0038671C"/>
    <w:rsid w:val="00386906"/>
    <w:rsid w:val="00386AC4"/>
    <w:rsid w:val="00386CCD"/>
    <w:rsid w:val="00387569"/>
    <w:rsid w:val="00387715"/>
    <w:rsid w:val="00387802"/>
    <w:rsid w:val="00390CBE"/>
    <w:rsid w:val="0039170F"/>
    <w:rsid w:val="00391988"/>
    <w:rsid w:val="00391E28"/>
    <w:rsid w:val="00392BDF"/>
    <w:rsid w:val="00392CA6"/>
    <w:rsid w:val="00394E53"/>
    <w:rsid w:val="00394FE7"/>
    <w:rsid w:val="003963ED"/>
    <w:rsid w:val="00397605"/>
    <w:rsid w:val="00397959"/>
    <w:rsid w:val="003A0579"/>
    <w:rsid w:val="003A0F09"/>
    <w:rsid w:val="003A0F73"/>
    <w:rsid w:val="003A1F2F"/>
    <w:rsid w:val="003A2EB5"/>
    <w:rsid w:val="003A3078"/>
    <w:rsid w:val="003A431A"/>
    <w:rsid w:val="003A4799"/>
    <w:rsid w:val="003A4C55"/>
    <w:rsid w:val="003A4EC1"/>
    <w:rsid w:val="003A5334"/>
    <w:rsid w:val="003A5755"/>
    <w:rsid w:val="003A5B1C"/>
    <w:rsid w:val="003A6C53"/>
    <w:rsid w:val="003A6EF3"/>
    <w:rsid w:val="003A73F2"/>
    <w:rsid w:val="003A796C"/>
    <w:rsid w:val="003A7DFD"/>
    <w:rsid w:val="003A7E71"/>
    <w:rsid w:val="003B0CB1"/>
    <w:rsid w:val="003B227E"/>
    <w:rsid w:val="003B26A4"/>
    <w:rsid w:val="003B2AE3"/>
    <w:rsid w:val="003B2AEC"/>
    <w:rsid w:val="003B3103"/>
    <w:rsid w:val="003B3543"/>
    <w:rsid w:val="003B3C1A"/>
    <w:rsid w:val="003B423E"/>
    <w:rsid w:val="003B5249"/>
    <w:rsid w:val="003B52AD"/>
    <w:rsid w:val="003B5491"/>
    <w:rsid w:val="003B5864"/>
    <w:rsid w:val="003B5C6E"/>
    <w:rsid w:val="003B6152"/>
    <w:rsid w:val="003B7D71"/>
    <w:rsid w:val="003C0787"/>
    <w:rsid w:val="003C0F96"/>
    <w:rsid w:val="003C1821"/>
    <w:rsid w:val="003C1D04"/>
    <w:rsid w:val="003C20A8"/>
    <w:rsid w:val="003C26F3"/>
    <w:rsid w:val="003C2C56"/>
    <w:rsid w:val="003C2C93"/>
    <w:rsid w:val="003C2F5F"/>
    <w:rsid w:val="003C2FB6"/>
    <w:rsid w:val="003C3DF7"/>
    <w:rsid w:val="003C47CB"/>
    <w:rsid w:val="003C4BFD"/>
    <w:rsid w:val="003C4C75"/>
    <w:rsid w:val="003C4F3A"/>
    <w:rsid w:val="003C62D3"/>
    <w:rsid w:val="003C6736"/>
    <w:rsid w:val="003C7631"/>
    <w:rsid w:val="003C7BAC"/>
    <w:rsid w:val="003D06A7"/>
    <w:rsid w:val="003D0A53"/>
    <w:rsid w:val="003D0AA7"/>
    <w:rsid w:val="003D130C"/>
    <w:rsid w:val="003D14AE"/>
    <w:rsid w:val="003D177B"/>
    <w:rsid w:val="003D25FF"/>
    <w:rsid w:val="003D3FB7"/>
    <w:rsid w:val="003D5B55"/>
    <w:rsid w:val="003D6F8D"/>
    <w:rsid w:val="003D75CC"/>
    <w:rsid w:val="003E14ED"/>
    <w:rsid w:val="003E157D"/>
    <w:rsid w:val="003E21BA"/>
    <w:rsid w:val="003E2C5E"/>
    <w:rsid w:val="003E315C"/>
    <w:rsid w:val="003E4120"/>
    <w:rsid w:val="003E4BF9"/>
    <w:rsid w:val="003E59EE"/>
    <w:rsid w:val="003E5AB8"/>
    <w:rsid w:val="003E61FD"/>
    <w:rsid w:val="003E6EED"/>
    <w:rsid w:val="003E7922"/>
    <w:rsid w:val="003E7C51"/>
    <w:rsid w:val="003E7C6E"/>
    <w:rsid w:val="003F016A"/>
    <w:rsid w:val="003F0A7F"/>
    <w:rsid w:val="003F0CD7"/>
    <w:rsid w:val="003F1838"/>
    <w:rsid w:val="003F262E"/>
    <w:rsid w:val="003F3298"/>
    <w:rsid w:val="003F4E9D"/>
    <w:rsid w:val="003F5F86"/>
    <w:rsid w:val="003F5FA5"/>
    <w:rsid w:val="003F64D2"/>
    <w:rsid w:val="003F6637"/>
    <w:rsid w:val="003F6B9A"/>
    <w:rsid w:val="003F6CF7"/>
    <w:rsid w:val="003F7806"/>
    <w:rsid w:val="00400963"/>
    <w:rsid w:val="00401996"/>
    <w:rsid w:val="004023BA"/>
    <w:rsid w:val="00402B9E"/>
    <w:rsid w:val="00402F6F"/>
    <w:rsid w:val="00403615"/>
    <w:rsid w:val="00403CB5"/>
    <w:rsid w:val="004045C7"/>
    <w:rsid w:val="004046DE"/>
    <w:rsid w:val="00404AAF"/>
    <w:rsid w:val="004059A6"/>
    <w:rsid w:val="00406269"/>
    <w:rsid w:val="00406998"/>
    <w:rsid w:val="004070A0"/>
    <w:rsid w:val="0040715C"/>
    <w:rsid w:val="004076A1"/>
    <w:rsid w:val="004077EC"/>
    <w:rsid w:val="00407886"/>
    <w:rsid w:val="00407922"/>
    <w:rsid w:val="004100DD"/>
    <w:rsid w:val="00410822"/>
    <w:rsid w:val="00410F95"/>
    <w:rsid w:val="00411294"/>
    <w:rsid w:val="0041158E"/>
    <w:rsid w:val="00411684"/>
    <w:rsid w:val="00412713"/>
    <w:rsid w:val="00413258"/>
    <w:rsid w:val="00413BC0"/>
    <w:rsid w:val="00420801"/>
    <w:rsid w:val="00421523"/>
    <w:rsid w:val="00422245"/>
    <w:rsid w:val="00422FAC"/>
    <w:rsid w:val="00422FBD"/>
    <w:rsid w:val="00423286"/>
    <w:rsid w:val="0042407A"/>
    <w:rsid w:val="00424167"/>
    <w:rsid w:val="0042543F"/>
    <w:rsid w:val="004255E5"/>
    <w:rsid w:val="00425697"/>
    <w:rsid w:val="00425867"/>
    <w:rsid w:val="004258D0"/>
    <w:rsid w:val="00426A20"/>
    <w:rsid w:val="00426A70"/>
    <w:rsid w:val="00430044"/>
    <w:rsid w:val="00432B9F"/>
    <w:rsid w:val="00432C97"/>
    <w:rsid w:val="00433871"/>
    <w:rsid w:val="00434037"/>
    <w:rsid w:val="00434776"/>
    <w:rsid w:val="0043515F"/>
    <w:rsid w:val="0043527B"/>
    <w:rsid w:val="00435A19"/>
    <w:rsid w:val="00435ACE"/>
    <w:rsid w:val="004366BB"/>
    <w:rsid w:val="00436DDE"/>
    <w:rsid w:val="0043713C"/>
    <w:rsid w:val="00437613"/>
    <w:rsid w:val="00437832"/>
    <w:rsid w:val="00437D50"/>
    <w:rsid w:val="00437DC2"/>
    <w:rsid w:val="00440272"/>
    <w:rsid w:val="004411AA"/>
    <w:rsid w:val="0044191F"/>
    <w:rsid w:val="00441D04"/>
    <w:rsid w:val="0044503A"/>
    <w:rsid w:val="004451E3"/>
    <w:rsid w:val="004453AC"/>
    <w:rsid w:val="004460EC"/>
    <w:rsid w:val="004460F8"/>
    <w:rsid w:val="0044625B"/>
    <w:rsid w:val="004469E7"/>
    <w:rsid w:val="00446E0B"/>
    <w:rsid w:val="00447113"/>
    <w:rsid w:val="004472B9"/>
    <w:rsid w:val="00447C99"/>
    <w:rsid w:val="004516E8"/>
    <w:rsid w:val="0045173C"/>
    <w:rsid w:val="0045183C"/>
    <w:rsid w:val="00451EEF"/>
    <w:rsid w:val="00452468"/>
    <w:rsid w:val="004527A8"/>
    <w:rsid w:val="0045282D"/>
    <w:rsid w:val="004534B8"/>
    <w:rsid w:val="00453996"/>
    <w:rsid w:val="00453A8F"/>
    <w:rsid w:val="00453CD5"/>
    <w:rsid w:val="00453F28"/>
    <w:rsid w:val="00455B98"/>
    <w:rsid w:val="00455EF3"/>
    <w:rsid w:val="004564BC"/>
    <w:rsid w:val="0045655C"/>
    <w:rsid w:val="004567B6"/>
    <w:rsid w:val="00456954"/>
    <w:rsid w:val="00457560"/>
    <w:rsid w:val="004605CA"/>
    <w:rsid w:val="0046087F"/>
    <w:rsid w:val="0046120C"/>
    <w:rsid w:val="0046139C"/>
    <w:rsid w:val="00461D28"/>
    <w:rsid w:val="0046228C"/>
    <w:rsid w:val="00462BC8"/>
    <w:rsid w:val="004639FE"/>
    <w:rsid w:val="00464EB0"/>
    <w:rsid w:val="00465A39"/>
    <w:rsid w:val="00465EAF"/>
    <w:rsid w:val="004660BF"/>
    <w:rsid w:val="0046634E"/>
    <w:rsid w:val="004666F1"/>
    <w:rsid w:val="00466947"/>
    <w:rsid w:val="00466A2C"/>
    <w:rsid w:val="004673DB"/>
    <w:rsid w:val="00467516"/>
    <w:rsid w:val="00470B26"/>
    <w:rsid w:val="00470E03"/>
    <w:rsid w:val="0047155B"/>
    <w:rsid w:val="0047186D"/>
    <w:rsid w:val="00471ED2"/>
    <w:rsid w:val="00472647"/>
    <w:rsid w:val="00472BE7"/>
    <w:rsid w:val="00473B76"/>
    <w:rsid w:val="0047418C"/>
    <w:rsid w:val="004755CD"/>
    <w:rsid w:val="0047576D"/>
    <w:rsid w:val="00475F92"/>
    <w:rsid w:val="004763D3"/>
    <w:rsid w:val="00476F64"/>
    <w:rsid w:val="00477737"/>
    <w:rsid w:val="004778B3"/>
    <w:rsid w:val="004801F7"/>
    <w:rsid w:val="004812D9"/>
    <w:rsid w:val="00482F99"/>
    <w:rsid w:val="0048321B"/>
    <w:rsid w:val="00483358"/>
    <w:rsid w:val="00483553"/>
    <w:rsid w:val="004844E6"/>
    <w:rsid w:val="004848CF"/>
    <w:rsid w:val="00485EF0"/>
    <w:rsid w:val="004861CF"/>
    <w:rsid w:val="00486D64"/>
    <w:rsid w:val="00486F1C"/>
    <w:rsid w:val="004902F7"/>
    <w:rsid w:val="00490B4E"/>
    <w:rsid w:val="0049206D"/>
    <w:rsid w:val="004960C2"/>
    <w:rsid w:val="00496408"/>
    <w:rsid w:val="004964F4"/>
    <w:rsid w:val="0049670A"/>
    <w:rsid w:val="00497100"/>
    <w:rsid w:val="00497BBC"/>
    <w:rsid w:val="004A0004"/>
    <w:rsid w:val="004A00A6"/>
    <w:rsid w:val="004A0859"/>
    <w:rsid w:val="004A1168"/>
    <w:rsid w:val="004A119D"/>
    <w:rsid w:val="004A1E40"/>
    <w:rsid w:val="004A2CE3"/>
    <w:rsid w:val="004A2CF3"/>
    <w:rsid w:val="004A33E0"/>
    <w:rsid w:val="004A3AE4"/>
    <w:rsid w:val="004A3D3B"/>
    <w:rsid w:val="004A3D5A"/>
    <w:rsid w:val="004A405B"/>
    <w:rsid w:val="004A40DF"/>
    <w:rsid w:val="004A4180"/>
    <w:rsid w:val="004A431D"/>
    <w:rsid w:val="004A5CD6"/>
    <w:rsid w:val="004A5DCE"/>
    <w:rsid w:val="004A6123"/>
    <w:rsid w:val="004A6778"/>
    <w:rsid w:val="004A7201"/>
    <w:rsid w:val="004B03E2"/>
    <w:rsid w:val="004B061F"/>
    <w:rsid w:val="004B06C7"/>
    <w:rsid w:val="004B0D52"/>
    <w:rsid w:val="004B11A0"/>
    <w:rsid w:val="004B20D4"/>
    <w:rsid w:val="004B2D57"/>
    <w:rsid w:val="004B378D"/>
    <w:rsid w:val="004B37BA"/>
    <w:rsid w:val="004B48F7"/>
    <w:rsid w:val="004B492A"/>
    <w:rsid w:val="004B4A9A"/>
    <w:rsid w:val="004B55B2"/>
    <w:rsid w:val="004B6610"/>
    <w:rsid w:val="004B6963"/>
    <w:rsid w:val="004B6A18"/>
    <w:rsid w:val="004B720E"/>
    <w:rsid w:val="004C192E"/>
    <w:rsid w:val="004C2F30"/>
    <w:rsid w:val="004C327C"/>
    <w:rsid w:val="004C3E4E"/>
    <w:rsid w:val="004C418E"/>
    <w:rsid w:val="004C4201"/>
    <w:rsid w:val="004C55DC"/>
    <w:rsid w:val="004C5C69"/>
    <w:rsid w:val="004C6768"/>
    <w:rsid w:val="004C6A97"/>
    <w:rsid w:val="004C70AC"/>
    <w:rsid w:val="004C70EA"/>
    <w:rsid w:val="004C729C"/>
    <w:rsid w:val="004C7773"/>
    <w:rsid w:val="004C777F"/>
    <w:rsid w:val="004C7A30"/>
    <w:rsid w:val="004D0549"/>
    <w:rsid w:val="004D1934"/>
    <w:rsid w:val="004D26A9"/>
    <w:rsid w:val="004D2787"/>
    <w:rsid w:val="004D279A"/>
    <w:rsid w:val="004D3745"/>
    <w:rsid w:val="004D3CF5"/>
    <w:rsid w:val="004D3DB4"/>
    <w:rsid w:val="004D65C7"/>
    <w:rsid w:val="004D661A"/>
    <w:rsid w:val="004D6C5F"/>
    <w:rsid w:val="004D74A5"/>
    <w:rsid w:val="004D7F64"/>
    <w:rsid w:val="004D7F7D"/>
    <w:rsid w:val="004E0BB6"/>
    <w:rsid w:val="004E13F1"/>
    <w:rsid w:val="004E1EBE"/>
    <w:rsid w:val="004E25C4"/>
    <w:rsid w:val="004E37C4"/>
    <w:rsid w:val="004E3B39"/>
    <w:rsid w:val="004E3E49"/>
    <w:rsid w:val="004E3E68"/>
    <w:rsid w:val="004E466C"/>
    <w:rsid w:val="004E603B"/>
    <w:rsid w:val="004E644B"/>
    <w:rsid w:val="004E68BC"/>
    <w:rsid w:val="004E76F2"/>
    <w:rsid w:val="004E77D9"/>
    <w:rsid w:val="004F0EC0"/>
    <w:rsid w:val="004F18E5"/>
    <w:rsid w:val="004F35C2"/>
    <w:rsid w:val="004F389D"/>
    <w:rsid w:val="004F4771"/>
    <w:rsid w:val="004F5300"/>
    <w:rsid w:val="004F6829"/>
    <w:rsid w:val="004F7795"/>
    <w:rsid w:val="0050005D"/>
    <w:rsid w:val="005000CB"/>
    <w:rsid w:val="005009DF"/>
    <w:rsid w:val="00500E58"/>
    <w:rsid w:val="00502999"/>
    <w:rsid w:val="00502F95"/>
    <w:rsid w:val="005031F5"/>
    <w:rsid w:val="00503235"/>
    <w:rsid w:val="0050383A"/>
    <w:rsid w:val="00503984"/>
    <w:rsid w:val="00503EC1"/>
    <w:rsid w:val="005040AE"/>
    <w:rsid w:val="00504E6E"/>
    <w:rsid w:val="00506283"/>
    <w:rsid w:val="00507830"/>
    <w:rsid w:val="00507FB0"/>
    <w:rsid w:val="00510321"/>
    <w:rsid w:val="0051047D"/>
    <w:rsid w:val="00511D9C"/>
    <w:rsid w:val="00511DD6"/>
    <w:rsid w:val="005126B4"/>
    <w:rsid w:val="00513C5A"/>
    <w:rsid w:val="00513FAF"/>
    <w:rsid w:val="005142B7"/>
    <w:rsid w:val="00514AF3"/>
    <w:rsid w:val="00515A9A"/>
    <w:rsid w:val="00515C97"/>
    <w:rsid w:val="005169D4"/>
    <w:rsid w:val="005174E6"/>
    <w:rsid w:val="005209AB"/>
    <w:rsid w:val="00520A43"/>
    <w:rsid w:val="00520C97"/>
    <w:rsid w:val="00522080"/>
    <w:rsid w:val="005222FC"/>
    <w:rsid w:val="00522829"/>
    <w:rsid w:val="0052308D"/>
    <w:rsid w:val="00523A0E"/>
    <w:rsid w:val="00525286"/>
    <w:rsid w:val="005252D6"/>
    <w:rsid w:val="00525AD1"/>
    <w:rsid w:val="00526CB4"/>
    <w:rsid w:val="005270E5"/>
    <w:rsid w:val="00527B92"/>
    <w:rsid w:val="005302CE"/>
    <w:rsid w:val="00530495"/>
    <w:rsid w:val="00532E74"/>
    <w:rsid w:val="005335F9"/>
    <w:rsid w:val="00533C7D"/>
    <w:rsid w:val="005350C7"/>
    <w:rsid w:val="00535799"/>
    <w:rsid w:val="005359BB"/>
    <w:rsid w:val="005364C3"/>
    <w:rsid w:val="005369E0"/>
    <w:rsid w:val="00536D1F"/>
    <w:rsid w:val="00537136"/>
    <w:rsid w:val="00540240"/>
    <w:rsid w:val="005417BF"/>
    <w:rsid w:val="005418D4"/>
    <w:rsid w:val="00541F90"/>
    <w:rsid w:val="0054220C"/>
    <w:rsid w:val="0054257A"/>
    <w:rsid w:val="00543888"/>
    <w:rsid w:val="0054429D"/>
    <w:rsid w:val="00544386"/>
    <w:rsid w:val="00544444"/>
    <w:rsid w:val="005447D5"/>
    <w:rsid w:val="00545083"/>
    <w:rsid w:val="005455FC"/>
    <w:rsid w:val="00546D63"/>
    <w:rsid w:val="0054701D"/>
    <w:rsid w:val="00550494"/>
    <w:rsid w:val="00552539"/>
    <w:rsid w:val="00552BA7"/>
    <w:rsid w:val="00553049"/>
    <w:rsid w:val="00554916"/>
    <w:rsid w:val="00554BEE"/>
    <w:rsid w:val="005553A5"/>
    <w:rsid w:val="00555996"/>
    <w:rsid w:val="00555BFB"/>
    <w:rsid w:val="00555C09"/>
    <w:rsid w:val="00555CEC"/>
    <w:rsid w:val="00555DB6"/>
    <w:rsid w:val="00556F57"/>
    <w:rsid w:val="00557CE9"/>
    <w:rsid w:val="005604C7"/>
    <w:rsid w:val="00560A32"/>
    <w:rsid w:val="00560BA2"/>
    <w:rsid w:val="00560CAF"/>
    <w:rsid w:val="00561558"/>
    <w:rsid w:val="005616A5"/>
    <w:rsid w:val="00561719"/>
    <w:rsid w:val="00561746"/>
    <w:rsid w:val="00562E2A"/>
    <w:rsid w:val="005631ED"/>
    <w:rsid w:val="0056344B"/>
    <w:rsid w:val="00563A42"/>
    <w:rsid w:val="00563B97"/>
    <w:rsid w:val="005640F9"/>
    <w:rsid w:val="005644B3"/>
    <w:rsid w:val="00564756"/>
    <w:rsid w:val="00564A1C"/>
    <w:rsid w:val="00564AD7"/>
    <w:rsid w:val="00565B82"/>
    <w:rsid w:val="00566001"/>
    <w:rsid w:val="005662D2"/>
    <w:rsid w:val="00566322"/>
    <w:rsid w:val="00566B06"/>
    <w:rsid w:val="00566E40"/>
    <w:rsid w:val="00566F07"/>
    <w:rsid w:val="005674E3"/>
    <w:rsid w:val="0056772F"/>
    <w:rsid w:val="005678C0"/>
    <w:rsid w:val="00567C92"/>
    <w:rsid w:val="0057017B"/>
    <w:rsid w:val="00570CBD"/>
    <w:rsid w:val="005713C0"/>
    <w:rsid w:val="00571901"/>
    <w:rsid w:val="00571D1F"/>
    <w:rsid w:val="00571D97"/>
    <w:rsid w:val="00572477"/>
    <w:rsid w:val="00573156"/>
    <w:rsid w:val="00574DFD"/>
    <w:rsid w:val="00575D3B"/>
    <w:rsid w:val="00576315"/>
    <w:rsid w:val="00576630"/>
    <w:rsid w:val="0057670C"/>
    <w:rsid w:val="00576790"/>
    <w:rsid w:val="00576FAC"/>
    <w:rsid w:val="00581111"/>
    <w:rsid w:val="005820BB"/>
    <w:rsid w:val="00582AE5"/>
    <w:rsid w:val="00582F3D"/>
    <w:rsid w:val="00584470"/>
    <w:rsid w:val="005845A7"/>
    <w:rsid w:val="00584706"/>
    <w:rsid w:val="005853D5"/>
    <w:rsid w:val="00585634"/>
    <w:rsid w:val="00585A8E"/>
    <w:rsid w:val="00585E4A"/>
    <w:rsid w:val="005867F0"/>
    <w:rsid w:val="00587933"/>
    <w:rsid w:val="00587EDC"/>
    <w:rsid w:val="00587F2B"/>
    <w:rsid w:val="00590E06"/>
    <w:rsid w:val="00593487"/>
    <w:rsid w:val="00593A5D"/>
    <w:rsid w:val="00593CAF"/>
    <w:rsid w:val="005953DA"/>
    <w:rsid w:val="00595AC1"/>
    <w:rsid w:val="00595B04"/>
    <w:rsid w:val="0059605B"/>
    <w:rsid w:val="005961BB"/>
    <w:rsid w:val="00597461"/>
    <w:rsid w:val="00597689"/>
    <w:rsid w:val="00597963"/>
    <w:rsid w:val="005A1073"/>
    <w:rsid w:val="005A116F"/>
    <w:rsid w:val="005A19C0"/>
    <w:rsid w:val="005A2011"/>
    <w:rsid w:val="005A2096"/>
    <w:rsid w:val="005A221A"/>
    <w:rsid w:val="005A3187"/>
    <w:rsid w:val="005A4829"/>
    <w:rsid w:val="005A49CB"/>
    <w:rsid w:val="005A5641"/>
    <w:rsid w:val="005A56B4"/>
    <w:rsid w:val="005A593A"/>
    <w:rsid w:val="005A64AD"/>
    <w:rsid w:val="005A6894"/>
    <w:rsid w:val="005A690B"/>
    <w:rsid w:val="005A6F3B"/>
    <w:rsid w:val="005A71C0"/>
    <w:rsid w:val="005A72D0"/>
    <w:rsid w:val="005A786A"/>
    <w:rsid w:val="005A7F14"/>
    <w:rsid w:val="005B03AB"/>
    <w:rsid w:val="005B23E6"/>
    <w:rsid w:val="005B30D1"/>
    <w:rsid w:val="005B32B2"/>
    <w:rsid w:val="005B3321"/>
    <w:rsid w:val="005B36FE"/>
    <w:rsid w:val="005B44CA"/>
    <w:rsid w:val="005B5436"/>
    <w:rsid w:val="005B58FD"/>
    <w:rsid w:val="005B615E"/>
    <w:rsid w:val="005B6870"/>
    <w:rsid w:val="005B6C1B"/>
    <w:rsid w:val="005B7835"/>
    <w:rsid w:val="005B7892"/>
    <w:rsid w:val="005B7A93"/>
    <w:rsid w:val="005C04C5"/>
    <w:rsid w:val="005C1878"/>
    <w:rsid w:val="005C1D25"/>
    <w:rsid w:val="005C41D5"/>
    <w:rsid w:val="005C456D"/>
    <w:rsid w:val="005C5D70"/>
    <w:rsid w:val="005C6276"/>
    <w:rsid w:val="005C6591"/>
    <w:rsid w:val="005C693D"/>
    <w:rsid w:val="005C6D23"/>
    <w:rsid w:val="005C71F5"/>
    <w:rsid w:val="005C7605"/>
    <w:rsid w:val="005C762E"/>
    <w:rsid w:val="005D10B7"/>
    <w:rsid w:val="005D1345"/>
    <w:rsid w:val="005D1891"/>
    <w:rsid w:val="005D2046"/>
    <w:rsid w:val="005D251F"/>
    <w:rsid w:val="005D4DAE"/>
    <w:rsid w:val="005D5155"/>
    <w:rsid w:val="005D57B1"/>
    <w:rsid w:val="005E13AC"/>
    <w:rsid w:val="005E1854"/>
    <w:rsid w:val="005E1E28"/>
    <w:rsid w:val="005E1F35"/>
    <w:rsid w:val="005E2B17"/>
    <w:rsid w:val="005E33A0"/>
    <w:rsid w:val="005E33DA"/>
    <w:rsid w:val="005E3A44"/>
    <w:rsid w:val="005E459A"/>
    <w:rsid w:val="005E4BBF"/>
    <w:rsid w:val="005E4EC5"/>
    <w:rsid w:val="005E50B0"/>
    <w:rsid w:val="005E5151"/>
    <w:rsid w:val="005E5C45"/>
    <w:rsid w:val="005E6520"/>
    <w:rsid w:val="005E7AB4"/>
    <w:rsid w:val="005F0AB1"/>
    <w:rsid w:val="005F123E"/>
    <w:rsid w:val="005F16AB"/>
    <w:rsid w:val="005F1B6F"/>
    <w:rsid w:val="005F1FBE"/>
    <w:rsid w:val="005F2C9C"/>
    <w:rsid w:val="005F47C3"/>
    <w:rsid w:val="005F4C23"/>
    <w:rsid w:val="005F4C57"/>
    <w:rsid w:val="005F531F"/>
    <w:rsid w:val="005F5522"/>
    <w:rsid w:val="005F61FD"/>
    <w:rsid w:val="005F79FF"/>
    <w:rsid w:val="00600C04"/>
    <w:rsid w:val="0060199E"/>
    <w:rsid w:val="00601F99"/>
    <w:rsid w:val="006026EF"/>
    <w:rsid w:val="00603004"/>
    <w:rsid w:val="006033EF"/>
    <w:rsid w:val="00603536"/>
    <w:rsid w:val="006035D9"/>
    <w:rsid w:val="00603817"/>
    <w:rsid w:val="006044F9"/>
    <w:rsid w:val="006045E7"/>
    <w:rsid w:val="00604E0C"/>
    <w:rsid w:val="006055BF"/>
    <w:rsid w:val="0060567E"/>
    <w:rsid w:val="00605B7A"/>
    <w:rsid w:val="006060D1"/>
    <w:rsid w:val="006063EF"/>
    <w:rsid w:val="006068C0"/>
    <w:rsid w:val="00606BE4"/>
    <w:rsid w:val="00610101"/>
    <w:rsid w:val="00611D1E"/>
    <w:rsid w:val="0061268A"/>
    <w:rsid w:val="0061273F"/>
    <w:rsid w:val="00612BFD"/>
    <w:rsid w:val="006131BB"/>
    <w:rsid w:val="006135C1"/>
    <w:rsid w:val="00613AC2"/>
    <w:rsid w:val="00613EEB"/>
    <w:rsid w:val="00614E8A"/>
    <w:rsid w:val="00615D07"/>
    <w:rsid w:val="006160C0"/>
    <w:rsid w:val="006167BC"/>
    <w:rsid w:val="00616CD0"/>
    <w:rsid w:val="00616E7F"/>
    <w:rsid w:val="006172FA"/>
    <w:rsid w:val="006174F2"/>
    <w:rsid w:val="00617DF2"/>
    <w:rsid w:val="00617EA5"/>
    <w:rsid w:val="0062010A"/>
    <w:rsid w:val="00621467"/>
    <w:rsid w:val="00621644"/>
    <w:rsid w:val="006224E3"/>
    <w:rsid w:val="00622A7D"/>
    <w:rsid w:val="006236F9"/>
    <w:rsid w:val="00623FD2"/>
    <w:rsid w:val="00624793"/>
    <w:rsid w:val="00626149"/>
    <w:rsid w:val="00626288"/>
    <w:rsid w:val="00626617"/>
    <w:rsid w:val="006277E7"/>
    <w:rsid w:val="00627DD5"/>
    <w:rsid w:val="00630E5F"/>
    <w:rsid w:val="0063198F"/>
    <w:rsid w:val="0063233C"/>
    <w:rsid w:val="00632D7D"/>
    <w:rsid w:val="0063379C"/>
    <w:rsid w:val="00634C4C"/>
    <w:rsid w:val="0063500E"/>
    <w:rsid w:val="0063712E"/>
    <w:rsid w:val="006375C1"/>
    <w:rsid w:val="00637C55"/>
    <w:rsid w:val="00637DE1"/>
    <w:rsid w:val="00640713"/>
    <w:rsid w:val="00640823"/>
    <w:rsid w:val="00640BFF"/>
    <w:rsid w:val="006411E9"/>
    <w:rsid w:val="0064255E"/>
    <w:rsid w:val="00642AFF"/>
    <w:rsid w:val="006439C1"/>
    <w:rsid w:val="00643C52"/>
    <w:rsid w:val="00643E6F"/>
    <w:rsid w:val="00644749"/>
    <w:rsid w:val="00646BAC"/>
    <w:rsid w:val="00646BF3"/>
    <w:rsid w:val="00647481"/>
    <w:rsid w:val="00647DAC"/>
    <w:rsid w:val="00647F20"/>
    <w:rsid w:val="00650528"/>
    <w:rsid w:val="006506B1"/>
    <w:rsid w:val="00651FD0"/>
    <w:rsid w:val="006520A9"/>
    <w:rsid w:val="00652115"/>
    <w:rsid w:val="00652AC0"/>
    <w:rsid w:val="00652BAE"/>
    <w:rsid w:val="00653263"/>
    <w:rsid w:val="00653579"/>
    <w:rsid w:val="00653B08"/>
    <w:rsid w:val="00653E96"/>
    <w:rsid w:val="006540D0"/>
    <w:rsid w:val="0065500F"/>
    <w:rsid w:val="00655876"/>
    <w:rsid w:val="00655E55"/>
    <w:rsid w:val="006563D9"/>
    <w:rsid w:val="0065642A"/>
    <w:rsid w:val="00657176"/>
    <w:rsid w:val="006571DE"/>
    <w:rsid w:val="0065744B"/>
    <w:rsid w:val="00660375"/>
    <w:rsid w:val="0066066B"/>
    <w:rsid w:val="0066339E"/>
    <w:rsid w:val="00664767"/>
    <w:rsid w:val="00664CCE"/>
    <w:rsid w:val="00665E9C"/>
    <w:rsid w:val="00666505"/>
    <w:rsid w:val="00667221"/>
    <w:rsid w:val="00667D21"/>
    <w:rsid w:val="00667FD8"/>
    <w:rsid w:val="0067136C"/>
    <w:rsid w:val="00672848"/>
    <w:rsid w:val="00673837"/>
    <w:rsid w:val="00674F9D"/>
    <w:rsid w:val="0067666C"/>
    <w:rsid w:val="00676B04"/>
    <w:rsid w:val="006774F2"/>
    <w:rsid w:val="00677BFB"/>
    <w:rsid w:val="00677D88"/>
    <w:rsid w:val="00680E6F"/>
    <w:rsid w:val="006815D3"/>
    <w:rsid w:val="00681DC8"/>
    <w:rsid w:val="00681DCD"/>
    <w:rsid w:val="00681EC9"/>
    <w:rsid w:val="00681F4B"/>
    <w:rsid w:val="006823AE"/>
    <w:rsid w:val="0068334B"/>
    <w:rsid w:val="00684128"/>
    <w:rsid w:val="00684181"/>
    <w:rsid w:val="006842C6"/>
    <w:rsid w:val="00684451"/>
    <w:rsid w:val="006848F2"/>
    <w:rsid w:val="00684B0E"/>
    <w:rsid w:val="00684F02"/>
    <w:rsid w:val="00685FF7"/>
    <w:rsid w:val="0068622E"/>
    <w:rsid w:val="00686462"/>
    <w:rsid w:val="006866B9"/>
    <w:rsid w:val="00687A7D"/>
    <w:rsid w:val="00690E7F"/>
    <w:rsid w:val="006923D2"/>
    <w:rsid w:val="006927E3"/>
    <w:rsid w:val="006938E7"/>
    <w:rsid w:val="00694110"/>
    <w:rsid w:val="006943C0"/>
    <w:rsid w:val="0069505F"/>
    <w:rsid w:val="0069559F"/>
    <w:rsid w:val="00695A38"/>
    <w:rsid w:val="00695A55"/>
    <w:rsid w:val="00696031"/>
    <w:rsid w:val="006971E0"/>
    <w:rsid w:val="0069786F"/>
    <w:rsid w:val="006978FC"/>
    <w:rsid w:val="006A1463"/>
    <w:rsid w:val="006A2B3A"/>
    <w:rsid w:val="006A35B6"/>
    <w:rsid w:val="006A3900"/>
    <w:rsid w:val="006A3F25"/>
    <w:rsid w:val="006A45FB"/>
    <w:rsid w:val="006A477D"/>
    <w:rsid w:val="006A49C0"/>
    <w:rsid w:val="006A53B5"/>
    <w:rsid w:val="006A5767"/>
    <w:rsid w:val="006A5802"/>
    <w:rsid w:val="006A5C90"/>
    <w:rsid w:val="006A5D95"/>
    <w:rsid w:val="006A5E28"/>
    <w:rsid w:val="006A6B61"/>
    <w:rsid w:val="006A6D85"/>
    <w:rsid w:val="006A6ECD"/>
    <w:rsid w:val="006A7062"/>
    <w:rsid w:val="006B0B36"/>
    <w:rsid w:val="006B18D5"/>
    <w:rsid w:val="006B1E21"/>
    <w:rsid w:val="006B2022"/>
    <w:rsid w:val="006B26E7"/>
    <w:rsid w:val="006B26EC"/>
    <w:rsid w:val="006B319D"/>
    <w:rsid w:val="006B35EC"/>
    <w:rsid w:val="006B3BF9"/>
    <w:rsid w:val="006B4FB7"/>
    <w:rsid w:val="006B5BE0"/>
    <w:rsid w:val="006B6493"/>
    <w:rsid w:val="006B65E4"/>
    <w:rsid w:val="006B738F"/>
    <w:rsid w:val="006C061B"/>
    <w:rsid w:val="006C0662"/>
    <w:rsid w:val="006C1BD5"/>
    <w:rsid w:val="006C1EFC"/>
    <w:rsid w:val="006C29C4"/>
    <w:rsid w:val="006C306E"/>
    <w:rsid w:val="006C378D"/>
    <w:rsid w:val="006C3A43"/>
    <w:rsid w:val="006C3AA6"/>
    <w:rsid w:val="006C3FD0"/>
    <w:rsid w:val="006C42E7"/>
    <w:rsid w:val="006C554A"/>
    <w:rsid w:val="006C5585"/>
    <w:rsid w:val="006C6460"/>
    <w:rsid w:val="006C661F"/>
    <w:rsid w:val="006C6B6F"/>
    <w:rsid w:val="006C6E8B"/>
    <w:rsid w:val="006C7853"/>
    <w:rsid w:val="006D163F"/>
    <w:rsid w:val="006D189D"/>
    <w:rsid w:val="006D3202"/>
    <w:rsid w:val="006D40AD"/>
    <w:rsid w:val="006D4541"/>
    <w:rsid w:val="006D4682"/>
    <w:rsid w:val="006D4B4D"/>
    <w:rsid w:val="006D4C31"/>
    <w:rsid w:val="006D6063"/>
    <w:rsid w:val="006D62C4"/>
    <w:rsid w:val="006D6B0E"/>
    <w:rsid w:val="006D768F"/>
    <w:rsid w:val="006D7D24"/>
    <w:rsid w:val="006E00C5"/>
    <w:rsid w:val="006E061E"/>
    <w:rsid w:val="006E089A"/>
    <w:rsid w:val="006E14EF"/>
    <w:rsid w:val="006E256B"/>
    <w:rsid w:val="006E2C45"/>
    <w:rsid w:val="006E380C"/>
    <w:rsid w:val="006E3D13"/>
    <w:rsid w:val="006E3E9A"/>
    <w:rsid w:val="006E44B3"/>
    <w:rsid w:val="006E4C13"/>
    <w:rsid w:val="006E4C3D"/>
    <w:rsid w:val="006E50D2"/>
    <w:rsid w:val="006E571B"/>
    <w:rsid w:val="006E5B2E"/>
    <w:rsid w:val="006E5B77"/>
    <w:rsid w:val="006E6821"/>
    <w:rsid w:val="006E6D87"/>
    <w:rsid w:val="006E700F"/>
    <w:rsid w:val="006E7560"/>
    <w:rsid w:val="006E75FC"/>
    <w:rsid w:val="006E7C4F"/>
    <w:rsid w:val="006E7FE3"/>
    <w:rsid w:val="006F01D7"/>
    <w:rsid w:val="006F10BB"/>
    <w:rsid w:val="006F279E"/>
    <w:rsid w:val="006F3804"/>
    <w:rsid w:val="006F38C4"/>
    <w:rsid w:val="006F3F34"/>
    <w:rsid w:val="006F417B"/>
    <w:rsid w:val="006F51A8"/>
    <w:rsid w:val="006F546C"/>
    <w:rsid w:val="006F559C"/>
    <w:rsid w:val="006F55E5"/>
    <w:rsid w:val="006F5F21"/>
    <w:rsid w:val="006F6AD9"/>
    <w:rsid w:val="006F6E42"/>
    <w:rsid w:val="006F76D5"/>
    <w:rsid w:val="006F7D08"/>
    <w:rsid w:val="006F7F06"/>
    <w:rsid w:val="007006DE"/>
    <w:rsid w:val="007011F5"/>
    <w:rsid w:val="00701CDB"/>
    <w:rsid w:val="00702032"/>
    <w:rsid w:val="00702858"/>
    <w:rsid w:val="00702D85"/>
    <w:rsid w:val="0070366E"/>
    <w:rsid w:val="007043BA"/>
    <w:rsid w:val="0070491E"/>
    <w:rsid w:val="00704A2F"/>
    <w:rsid w:val="00704B6E"/>
    <w:rsid w:val="007050FA"/>
    <w:rsid w:val="007052E3"/>
    <w:rsid w:val="00705F56"/>
    <w:rsid w:val="00706D6E"/>
    <w:rsid w:val="007075CF"/>
    <w:rsid w:val="00707682"/>
    <w:rsid w:val="00707757"/>
    <w:rsid w:val="00707E21"/>
    <w:rsid w:val="00707F31"/>
    <w:rsid w:val="0071145B"/>
    <w:rsid w:val="007122B9"/>
    <w:rsid w:val="00712418"/>
    <w:rsid w:val="00712D7D"/>
    <w:rsid w:val="0071362B"/>
    <w:rsid w:val="0071397B"/>
    <w:rsid w:val="00713C75"/>
    <w:rsid w:val="00714527"/>
    <w:rsid w:val="00714770"/>
    <w:rsid w:val="00714C54"/>
    <w:rsid w:val="00714D68"/>
    <w:rsid w:val="00715455"/>
    <w:rsid w:val="00715D3C"/>
    <w:rsid w:val="00715D4F"/>
    <w:rsid w:val="00716F33"/>
    <w:rsid w:val="00717EA1"/>
    <w:rsid w:val="00721885"/>
    <w:rsid w:val="00721A25"/>
    <w:rsid w:val="00721D96"/>
    <w:rsid w:val="007221B5"/>
    <w:rsid w:val="00722C6F"/>
    <w:rsid w:val="007237C1"/>
    <w:rsid w:val="007238C1"/>
    <w:rsid w:val="007240E7"/>
    <w:rsid w:val="00725747"/>
    <w:rsid w:val="007262A0"/>
    <w:rsid w:val="007268B3"/>
    <w:rsid w:val="00726DE4"/>
    <w:rsid w:val="0072786D"/>
    <w:rsid w:val="007303BB"/>
    <w:rsid w:val="00730ADF"/>
    <w:rsid w:val="00731666"/>
    <w:rsid w:val="00731B6C"/>
    <w:rsid w:val="00732170"/>
    <w:rsid w:val="00732A58"/>
    <w:rsid w:val="007338B2"/>
    <w:rsid w:val="00733D73"/>
    <w:rsid w:val="00735315"/>
    <w:rsid w:val="0073632B"/>
    <w:rsid w:val="007363A9"/>
    <w:rsid w:val="007363F1"/>
    <w:rsid w:val="00736577"/>
    <w:rsid w:val="007378FE"/>
    <w:rsid w:val="00737D91"/>
    <w:rsid w:val="00740E9F"/>
    <w:rsid w:val="00740EE5"/>
    <w:rsid w:val="00741ADD"/>
    <w:rsid w:val="007427AC"/>
    <w:rsid w:val="00743138"/>
    <w:rsid w:val="007432D2"/>
    <w:rsid w:val="00743498"/>
    <w:rsid w:val="007445DC"/>
    <w:rsid w:val="00744E64"/>
    <w:rsid w:val="00744FB4"/>
    <w:rsid w:val="00747255"/>
    <w:rsid w:val="007472B6"/>
    <w:rsid w:val="0074741F"/>
    <w:rsid w:val="00747493"/>
    <w:rsid w:val="007478A7"/>
    <w:rsid w:val="007501E8"/>
    <w:rsid w:val="007512C1"/>
    <w:rsid w:val="0075158D"/>
    <w:rsid w:val="00752CDA"/>
    <w:rsid w:val="00754420"/>
    <w:rsid w:val="00754F08"/>
    <w:rsid w:val="00754F60"/>
    <w:rsid w:val="007557C6"/>
    <w:rsid w:val="007602EF"/>
    <w:rsid w:val="007602F9"/>
    <w:rsid w:val="00760D7D"/>
    <w:rsid w:val="00760E05"/>
    <w:rsid w:val="0076133F"/>
    <w:rsid w:val="007617E7"/>
    <w:rsid w:val="00761930"/>
    <w:rsid w:val="007621A3"/>
    <w:rsid w:val="0076225C"/>
    <w:rsid w:val="007636CD"/>
    <w:rsid w:val="00763A21"/>
    <w:rsid w:val="00764BC2"/>
    <w:rsid w:val="00764D18"/>
    <w:rsid w:val="00765A86"/>
    <w:rsid w:val="00766010"/>
    <w:rsid w:val="007669BB"/>
    <w:rsid w:val="00766A69"/>
    <w:rsid w:val="00766FD3"/>
    <w:rsid w:val="00766FE4"/>
    <w:rsid w:val="00767C81"/>
    <w:rsid w:val="00767FA5"/>
    <w:rsid w:val="007713C6"/>
    <w:rsid w:val="00771442"/>
    <w:rsid w:val="00771988"/>
    <w:rsid w:val="007743AF"/>
    <w:rsid w:val="007749E4"/>
    <w:rsid w:val="00774B45"/>
    <w:rsid w:val="00775927"/>
    <w:rsid w:val="00775D79"/>
    <w:rsid w:val="00775F63"/>
    <w:rsid w:val="007763DB"/>
    <w:rsid w:val="00776C0C"/>
    <w:rsid w:val="007812DE"/>
    <w:rsid w:val="0078153C"/>
    <w:rsid w:val="00781B6A"/>
    <w:rsid w:val="00781CF0"/>
    <w:rsid w:val="007824E9"/>
    <w:rsid w:val="0078279F"/>
    <w:rsid w:val="00782B5D"/>
    <w:rsid w:val="00782B7E"/>
    <w:rsid w:val="00782E5E"/>
    <w:rsid w:val="007831C8"/>
    <w:rsid w:val="00783D30"/>
    <w:rsid w:val="007851FA"/>
    <w:rsid w:val="007857AC"/>
    <w:rsid w:val="00785D4E"/>
    <w:rsid w:val="00786639"/>
    <w:rsid w:val="00790518"/>
    <w:rsid w:val="007905FD"/>
    <w:rsid w:val="00790717"/>
    <w:rsid w:val="00790F26"/>
    <w:rsid w:val="00792825"/>
    <w:rsid w:val="00793FB0"/>
    <w:rsid w:val="00794BD8"/>
    <w:rsid w:val="007954E3"/>
    <w:rsid w:val="007961DF"/>
    <w:rsid w:val="00796F67"/>
    <w:rsid w:val="0079757F"/>
    <w:rsid w:val="007A03E3"/>
    <w:rsid w:val="007A1A6B"/>
    <w:rsid w:val="007A3282"/>
    <w:rsid w:val="007A3574"/>
    <w:rsid w:val="007A35A6"/>
    <w:rsid w:val="007A3642"/>
    <w:rsid w:val="007A51FB"/>
    <w:rsid w:val="007A54F9"/>
    <w:rsid w:val="007A5A0B"/>
    <w:rsid w:val="007A5DD8"/>
    <w:rsid w:val="007A688C"/>
    <w:rsid w:val="007A747D"/>
    <w:rsid w:val="007A7E26"/>
    <w:rsid w:val="007B09AC"/>
    <w:rsid w:val="007B0F82"/>
    <w:rsid w:val="007B26B7"/>
    <w:rsid w:val="007B2846"/>
    <w:rsid w:val="007B3088"/>
    <w:rsid w:val="007B3E04"/>
    <w:rsid w:val="007B3FE8"/>
    <w:rsid w:val="007B4956"/>
    <w:rsid w:val="007B5CB1"/>
    <w:rsid w:val="007B6A50"/>
    <w:rsid w:val="007B7084"/>
    <w:rsid w:val="007B70AF"/>
    <w:rsid w:val="007C17CE"/>
    <w:rsid w:val="007C1A92"/>
    <w:rsid w:val="007C21F9"/>
    <w:rsid w:val="007C257D"/>
    <w:rsid w:val="007C36A2"/>
    <w:rsid w:val="007C373D"/>
    <w:rsid w:val="007C430F"/>
    <w:rsid w:val="007C6B6D"/>
    <w:rsid w:val="007C6EC4"/>
    <w:rsid w:val="007D0B5D"/>
    <w:rsid w:val="007D143E"/>
    <w:rsid w:val="007D274B"/>
    <w:rsid w:val="007D2BCD"/>
    <w:rsid w:val="007D392F"/>
    <w:rsid w:val="007D3FF3"/>
    <w:rsid w:val="007D410A"/>
    <w:rsid w:val="007D53D0"/>
    <w:rsid w:val="007D5592"/>
    <w:rsid w:val="007D579D"/>
    <w:rsid w:val="007D5FFA"/>
    <w:rsid w:val="007D72BF"/>
    <w:rsid w:val="007D79E2"/>
    <w:rsid w:val="007D7C89"/>
    <w:rsid w:val="007E08E9"/>
    <w:rsid w:val="007E198C"/>
    <w:rsid w:val="007E2358"/>
    <w:rsid w:val="007E4FB3"/>
    <w:rsid w:val="007E65B6"/>
    <w:rsid w:val="007E6ADD"/>
    <w:rsid w:val="007E7EC3"/>
    <w:rsid w:val="007E7F53"/>
    <w:rsid w:val="007F02EC"/>
    <w:rsid w:val="007F1161"/>
    <w:rsid w:val="007F1A5F"/>
    <w:rsid w:val="007F21E3"/>
    <w:rsid w:val="007F2626"/>
    <w:rsid w:val="007F3921"/>
    <w:rsid w:val="007F3BC9"/>
    <w:rsid w:val="007F3C32"/>
    <w:rsid w:val="007F3EF7"/>
    <w:rsid w:val="007F4041"/>
    <w:rsid w:val="007F520E"/>
    <w:rsid w:val="007F5FE4"/>
    <w:rsid w:val="008000AB"/>
    <w:rsid w:val="008005C3"/>
    <w:rsid w:val="008009F7"/>
    <w:rsid w:val="00801B5E"/>
    <w:rsid w:val="00802242"/>
    <w:rsid w:val="008023E3"/>
    <w:rsid w:val="00802472"/>
    <w:rsid w:val="008024DF"/>
    <w:rsid w:val="0080380E"/>
    <w:rsid w:val="0080436A"/>
    <w:rsid w:val="00804C5F"/>
    <w:rsid w:val="00805251"/>
    <w:rsid w:val="00805388"/>
    <w:rsid w:val="0080619A"/>
    <w:rsid w:val="0081055E"/>
    <w:rsid w:val="00811DB1"/>
    <w:rsid w:val="00811EA7"/>
    <w:rsid w:val="0081216A"/>
    <w:rsid w:val="0081253B"/>
    <w:rsid w:val="00812966"/>
    <w:rsid w:val="00812A01"/>
    <w:rsid w:val="00812FA9"/>
    <w:rsid w:val="00813AB0"/>
    <w:rsid w:val="008144BD"/>
    <w:rsid w:val="00814BB3"/>
    <w:rsid w:val="00815027"/>
    <w:rsid w:val="00815708"/>
    <w:rsid w:val="00816387"/>
    <w:rsid w:val="008167DE"/>
    <w:rsid w:val="00817810"/>
    <w:rsid w:val="0081791C"/>
    <w:rsid w:val="008200BE"/>
    <w:rsid w:val="0082051D"/>
    <w:rsid w:val="008218D8"/>
    <w:rsid w:val="008219F3"/>
    <w:rsid w:val="00821CF5"/>
    <w:rsid w:val="0082276B"/>
    <w:rsid w:val="00823062"/>
    <w:rsid w:val="00823287"/>
    <w:rsid w:val="00823549"/>
    <w:rsid w:val="008238BB"/>
    <w:rsid w:val="0082456B"/>
    <w:rsid w:val="008248A8"/>
    <w:rsid w:val="00824A77"/>
    <w:rsid w:val="008255A5"/>
    <w:rsid w:val="00825A31"/>
    <w:rsid w:val="008262A0"/>
    <w:rsid w:val="0082648D"/>
    <w:rsid w:val="00826D2D"/>
    <w:rsid w:val="00826E1A"/>
    <w:rsid w:val="0082708F"/>
    <w:rsid w:val="00827AA3"/>
    <w:rsid w:val="00827E01"/>
    <w:rsid w:val="00830192"/>
    <w:rsid w:val="008312B2"/>
    <w:rsid w:val="008312E6"/>
    <w:rsid w:val="00831B92"/>
    <w:rsid w:val="008320C4"/>
    <w:rsid w:val="008328B1"/>
    <w:rsid w:val="0083382D"/>
    <w:rsid w:val="00833C48"/>
    <w:rsid w:val="00834084"/>
    <w:rsid w:val="00834796"/>
    <w:rsid w:val="00835166"/>
    <w:rsid w:val="0083519D"/>
    <w:rsid w:val="00835B93"/>
    <w:rsid w:val="00835ED1"/>
    <w:rsid w:val="008360C2"/>
    <w:rsid w:val="008361B4"/>
    <w:rsid w:val="0083764D"/>
    <w:rsid w:val="00841576"/>
    <w:rsid w:val="00841CC1"/>
    <w:rsid w:val="00842BC7"/>
    <w:rsid w:val="0084326C"/>
    <w:rsid w:val="00843602"/>
    <w:rsid w:val="00843927"/>
    <w:rsid w:val="00843C00"/>
    <w:rsid w:val="00843D92"/>
    <w:rsid w:val="00843E98"/>
    <w:rsid w:val="0084467A"/>
    <w:rsid w:val="00845167"/>
    <w:rsid w:val="00847D04"/>
    <w:rsid w:val="0085013A"/>
    <w:rsid w:val="00850182"/>
    <w:rsid w:val="00850D48"/>
    <w:rsid w:val="0085120A"/>
    <w:rsid w:val="00851709"/>
    <w:rsid w:val="0085264E"/>
    <w:rsid w:val="008536C3"/>
    <w:rsid w:val="008543C4"/>
    <w:rsid w:val="00854E4E"/>
    <w:rsid w:val="008551CE"/>
    <w:rsid w:val="008564B0"/>
    <w:rsid w:val="008578F5"/>
    <w:rsid w:val="00857B9C"/>
    <w:rsid w:val="00857DAD"/>
    <w:rsid w:val="00860D3E"/>
    <w:rsid w:val="008613C4"/>
    <w:rsid w:val="00861626"/>
    <w:rsid w:val="00862711"/>
    <w:rsid w:val="008628B3"/>
    <w:rsid w:val="00863DAA"/>
    <w:rsid w:val="00865BF6"/>
    <w:rsid w:val="00865DF2"/>
    <w:rsid w:val="00866599"/>
    <w:rsid w:val="008670C1"/>
    <w:rsid w:val="00870DD6"/>
    <w:rsid w:val="008714FE"/>
    <w:rsid w:val="00871A0A"/>
    <w:rsid w:val="00872236"/>
    <w:rsid w:val="008732BD"/>
    <w:rsid w:val="00874788"/>
    <w:rsid w:val="00874DB8"/>
    <w:rsid w:val="00876566"/>
    <w:rsid w:val="008800CA"/>
    <w:rsid w:val="00880409"/>
    <w:rsid w:val="008805D9"/>
    <w:rsid w:val="00881125"/>
    <w:rsid w:val="00881767"/>
    <w:rsid w:val="008817E5"/>
    <w:rsid w:val="008826D8"/>
    <w:rsid w:val="00882CFE"/>
    <w:rsid w:val="00883617"/>
    <w:rsid w:val="00883F4E"/>
    <w:rsid w:val="00884335"/>
    <w:rsid w:val="008846EE"/>
    <w:rsid w:val="00885900"/>
    <w:rsid w:val="00886633"/>
    <w:rsid w:val="00886CA5"/>
    <w:rsid w:val="008870A3"/>
    <w:rsid w:val="00887B48"/>
    <w:rsid w:val="00890B51"/>
    <w:rsid w:val="008926F8"/>
    <w:rsid w:val="00892DF3"/>
    <w:rsid w:val="00892E77"/>
    <w:rsid w:val="008933DE"/>
    <w:rsid w:val="008936A8"/>
    <w:rsid w:val="008950DB"/>
    <w:rsid w:val="00895152"/>
    <w:rsid w:val="008957E2"/>
    <w:rsid w:val="00895A7F"/>
    <w:rsid w:val="00896BA9"/>
    <w:rsid w:val="008A03BE"/>
    <w:rsid w:val="008A13C7"/>
    <w:rsid w:val="008A2B0F"/>
    <w:rsid w:val="008A3D8A"/>
    <w:rsid w:val="008A3E88"/>
    <w:rsid w:val="008A49B4"/>
    <w:rsid w:val="008A55E3"/>
    <w:rsid w:val="008A5E40"/>
    <w:rsid w:val="008A6086"/>
    <w:rsid w:val="008A6183"/>
    <w:rsid w:val="008A7069"/>
    <w:rsid w:val="008A70AD"/>
    <w:rsid w:val="008A71BD"/>
    <w:rsid w:val="008A7335"/>
    <w:rsid w:val="008A7F2B"/>
    <w:rsid w:val="008B048F"/>
    <w:rsid w:val="008B0E70"/>
    <w:rsid w:val="008B15B9"/>
    <w:rsid w:val="008B17F9"/>
    <w:rsid w:val="008B27DA"/>
    <w:rsid w:val="008B2A72"/>
    <w:rsid w:val="008B3439"/>
    <w:rsid w:val="008B3C85"/>
    <w:rsid w:val="008B4DCC"/>
    <w:rsid w:val="008B51E7"/>
    <w:rsid w:val="008B5774"/>
    <w:rsid w:val="008B5A87"/>
    <w:rsid w:val="008B60F5"/>
    <w:rsid w:val="008B71B4"/>
    <w:rsid w:val="008B7249"/>
    <w:rsid w:val="008B7385"/>
    <w:rsid w:val="008B7EBF"/>
    <w:rsid w:val="008C064B"/>
    <w:rsid w:val="008C07BF"/>
    <w:rsid w:val="008C0B9A"/>
    <w:rsid w:val="008C10A2"/>
    <w:rsid w:val="008C20A7"/>
    <w:rsid w:val="008C2584"/>
    <w:rsid w:val="008C277D"/>
    <w:rsid w:val="008C320B"/>
    <w:rsid w:val="008C413A"/>
    <w:rsid w:val="008C425C"/>
    <w:rsid w:val="008C4663"/>
    <w:rsid w:val="008C473E"/>
    <w:rsid w:val="008C50EA"/>
    <w:rsid w:val="008C6FE7"/>
    <w:rsid w:val="008D0E7F"/>
    <w:rsid w:val="008D1632"/>
    <w:rsid w:val="008D3010"/>
    <w:rsid w:val="008D3B84"/>
    <w:rsid w:val="008D462B"/>
    <w:rsid w:val="008D4CA9"/>
    <w:rsid w:val="008D52D9"/>
    <w:rsid w:val="008D5999"/>
    <w:rsid w:val="008D599D"/>
    <w:rsid w:val="008D59F4"/>
    <w:rsid w:val="008D7961"/>
    <w:rsid w:val="008E06A7"/>
    <w:rsid w:val="008E0F81"/>
    <w:rsid w:val="008E20A4"/>
    <w:rsid w:val="008E35AE"/>
    <w:rsid w:val="008E3B78"/>
    <w:rsid w:val="008E3C2F"/>
    <w:rsid w:val="008E5302"/>
    <w:rsid w:val="008E5617"/>
    <w:rsid w:val="008E564A"/>
    <w:rsid w:val="008E58CA"/>
    <w:rsid w:val="008E6337"/>
    <w:rsid w:val="008E6A21"/>
    <w:rsid w:val="008F0514"/>
    <w:rsid w:val="008F09CB"/>
    <w:rsid w:val="008F0C02"/>
    <w:rsid w:val="008F13D4"/>
    <w:rsid w:val="008F2342"/>
    <w:rsid w:val="008F2D33"/>
    <w:rsid w:val="008F35F6"/>
    <w:rsid w:val="008F6479"/>
    <w:rsid w:val="008F64E7"/>
    <w:rsid w:val="008F666C"/>
    <w:rsid w:val="008F6D27"/>
    <w:rsid w:val="008F6F17"/>
    <w:rsid w:val="008F7215"/>
    <w:rsid w:val="008F73DB"/>
    <w:rsid w:val="008F79EB"/>
    <w:rsid w:val="00900D6E"/>
    <w:rsid w:val="00900FD4"/>
    <w:rsid w:val="009012BB"/>
    <w:rsid w:val="00901696"/>
    <w:rsid w:val="009019C7"/>
    <w:rsid w:val="00901A0B"/>
    <w:rsid w:val="00901B20"/>
    <w:rsid w:val="00902395"/>
    <w:rsid w:val="0090294C"/>
    <w:rsid w:val="009033A7"/>
    <w:rsid w:val="009044DE"/>
    <w:rsid w:val="00904A43"/>
    <w:rsid w:val="00905409"/>
    <w:rsid w:val="009056A6"/>
    <w:rsid w:val="00905E03"/>
    <w:rsid w:val="00907C56"/>
    <w:rsid w:val="009105FF"/>
    <w:rsid w:val="009108E8"/>
    <w:rsid w:val="00910EE4"/>
    <w:rsid w:val="00911871"/>
    <w:rsid w:val="00911C22"/>
    <w:rsid w:val="009121D1"/>
    <w:rsid w:val="0091365F"/>
    <w:rsid w:val="009141C0"/>
    <w:rsid w:val="0091445A"/>
    <w:rsid w:val="00914597"/>
    <w:rsid w:val="00916D77"/>
    <w:rsid w:val="0092138F"/>
    <w:rsid w:val="0092148B"/>
    <w:rsid w:val="009214B5"/>
    <w:rsid w:val="00921B9B"/>
    <w:rsid w:val="00921BCF"/>
    <w:rsid w:val="00921CBF"/>
    <w:rsid w:val="009229AD"/>
    <w:rsid w:val="0092458C"/>
    <w:rsid w:val="00925078"/>
    <w:rsid w:val="00925395"/>
    <w:rsid w:val="00926635"/>
    <w:rsid w:val="00926C16"/>
    <w:rsid w:val="0092788D"/>
    <w:rsid w:val="00927F46"/>
    <w:rsid w:val="009301FB"/>
    <w:rsid w:val="00930B66"/>
    <w:rsid w:val="00931315"/>
    <w:rsid w:val="00931983"/>
    <w:rsid w:val="00931ED9"/>
    <w:rsid w:val="009320C9"/>
    <w:rsid w:val="00932E88"/>
    <w:rsid w:val="00933E70"/>
    <w:rsid w:val="009342E4"/>
    <w:rsid w:val="0093483D"/>
    <w:rsid w:val="009348CA"/>
    <w:rsid w:val="00934D0E"/>
    <w:rsid w:val="00934D37"/>
    <w:rsid w:val="00935305"/>
    <w:rsid w:val="00935BA3"/>
    <w:rsid w:val="00935E65"/>
    <w:rsid w:val="009368A2"/>
    <w:rsid w:val="009403C7"/>
    <w:rsid w:val="00940D8B"/>
    <w:rsid w:val="00940F39"/>
    <w:rsid w:val="00941A44"/>
    <w:rsid w:val="009422C4"/>
    <w:rsid w:val="00942CFE"/>
    <w:rsid w:val="009447C8"/>
    <w:rsid w:val="00944BEB"/>
    <w:rsid w:val="009460E8"/>
    <w:rsid w:val="00946366"/>
    <w:rsid w:val="009464DC"/>
    <w:rsid w:val="00947816"/>
    <w:rsid w:val="00947891"/>
    <w:rsid w:val="00950F3E"/>
    <w:rsid w:val="009512F2"/>
    <w:rsid w:val="0095133B"/>
    <w:rsid w:val="00951F00"/>
    <w:rsid w:val="00952B6A"/>
    <w:rsid w:val="00952C4A"/>
    <w:rsid w:val="00952C91"/>
    <w:rsid w:val="00953CC0"/>
    <w:rsid w:val="00954EAD"/>
    <w:rsid w:val="00955CC4"/>
    <w:rsid w:val="00955CE0"/>
    <w:rsid w:val="00955CF3"/>
    <w:rsid w:val="00957223"/>
    <w:rsid w:val="0095783D"/>
    <w:rsid w:val="00957E08"/>
    <w:rsid w:val="00960304"/>
    <w:rsid w:val="00960F07"/>
    <w:rsid w:val="00961488"/>
    <w:rsid w:val="00962009"/>
    <w:rsid w:val="00962ECD"/>
    <w:rsid w:val="00962FAF"/>
    <w:rsid w:val="00962FED"/>
    <w:rsid w:val="00963741"/>
    <w:rsid w:val="009646B2"/>
    <w:rsid w:val="009647B1"/>
    <w:rsid w:val="00964AD7"/>
    <w:rsid w:val="00964F47"/>
    <w:rsid w:val="0096521F"/>
    <w:rsid w:val="00965850"/>
    <w:rsid w:val="0096609C"/>
    <w:rsid w:val="009679F6"/>
    <w:rsid w:val="00972F3C"/>
    <w:rsid w:val="00973564"/>
    <w:rsid w:val="009735C6"/>
    <w:rsid w:val="00973C20"/>
    <w:rsid w:val="00973E19"/>
    <w:rsid w:val="00974D43"/>
    <w:rsid w:val="009755D2"/>
    <w:rsid w:val="00975765"/>
    <w:rsid w:val="00975886"/>
    <w:rsid w:val="00975B89"/>
    <w:rsid w:val="00976462"/>
    <w:rsid w:val="00977C61"/>
    <w:rsid w:val="0098017A"/>
    <w:rsid w:val="0098087C"/>
    <w:rsid w:val="009816F0"/>
    <w:rsid w:val="0098183B"/>
    <w:rsid w:val="00981899"/>
    <w:rsid w:val="00982E46"/>
    <w:rsid w:val="00983257"/>
    <w:rsid w:val="009840C4"/>
    <w:rsid w:val="00984B9A"/>
    <w:rsid w:val="0098573A"/>
    <w:rsid w:val="00985857"/>
    <w:rsid w:val="00987267"/>
    <w:rsid w:val="0098733F"/>
    <w:rsid w:val="00987609"/>
    <w:rsid w:val="0098787E"/>
    <w:rsid w:val="00987BF4"/>
    <w:rsid w:val="0099028C"/>
    <w:rsid w:val="009906D9"/>
    <w:rsid w:val="0099178C"/>
    <w:rsid w:val="009917DB"/>
    <w:rsid w:val="00991B8A"/>
    <w:rsid w:val="009937E5"/>
    <w:rsid w:val="00993886"/>
    <w:rsid w:val="00993A06"/>
    <w:rsid w:val="00993B44"/>
    <w:rsid w:val="009941C2"/>
    <w:rsid w:val="009955DB"/>
    <w:rsid w:val="00995C5E"/>
    <w:rsid w:val="00995EB5"/>
    <w:rsid w:val="00996116"/>
    <w:rsid w:val="00996DD9"/>
    <w:rsid w:val="00997C5F"/>
    <w:rsid w:val="009A2B74"/>
    <w:rsid w:val="009A2C6B"/>
    <w:rsid w:val="009A315F"/>
    <w:rsid w:val="009A3897"/>
    <w:rsid w:val="009A3D6A"/>
    <w:rsid w:val="009A4BD3"/>
    <w:rsid w:val="009A4DAA"/>
    <w:rsid w:val="009A5317"/>
    <w:rsid w:val="009A5681"/>
    <w:rsid w:val="009A6659"/>
    <w:rsid w:val="009A70E4"/>
    <w:rsid w:val="009A755A"/>
    <w:rsid w:val="009A7BB2"/>
    <w:rsid w:val="009B1208"/>
    <w:rsid w:val="009B1E0D"/>
    <w:rsid w:val="009B2DBB"/>
    <w:rsid w:val="009B34F8"/>
    <w:rsid w:val="009B3D9C"/>
    <w:rsid w:val="009B4580"/>
    <w:rsid w:val="009B4F53"/>
    <w:rsid w:val="009B50FF"/>
    <w:rsid w:val="009B5965"/>
    <w:rsid w:val="009B5DDD"/>
    <w:rsid w:val="009B660F"/>
    <w:rsid w:val="009B667C"/>
    <w:rsid w:val="009B72D8"/>
    <w:rsid w:val="009B77E9"/>
    <w:rsid w:val="009B7984"/>
    <w:rsid w:val="009C0B44"/>
    <w:rsid w:val="009C129F"/>
    <w:rsid w:val="009C26FB"/>
    <w:rsid w:val="009C27AF"/>
    <w:rsid w:val="009C3019"/>
    <w:rsid w:val="009C34D5"/>
    <w:rsid w:val="009C4E23"/>
    <w:rsid w:val="009C4F59"/>
    <w:rsid w:val="009C7525"/>
    <w:rsid w:val="009C7A67"/>
    <w:rsid w:val="009C7B16"/>
    <w:rsid w:val="009C7F0D"/>
    <w:rsid w:val="009D192C"/>
    <w:rsid w:val="009D1A79"/>
    <w:rsid w:val="009D216F"/>
    <w:rsid w:val="009D4764"/>
    <w:rsid w:val="009D50C3"/>
    <w:rsid w:val="009D6841"/>
    <w:rsid w:val="009E0D85"/>
    <w:rsid w:val="009E10B8"/>
    <w:rsid w:val="009E134F"/>
    <w:rsid w:val="009E1739"/>
    <w:rsid w:val="009E1E03"/>
    <w:rsid w:val="009E495E"/>
    <w:rsid w:val="009E5DC9"/>
    <w:rsid w:val="009E6106"/>
    <w:rsid w:val="009E6561"/>
    <w:rsid w:val="009E6B7D"/>
    <w:rsid w:val="009E6DDA"/>
    <w:rsid w:val="009E726B"/>
    <w:rsid w:val="009F0BCC"/>
    <w:rsid w:val="009F12D2"/>
    <w:rsid w:val="009F1CF5"/>
    <w:rsid w:val="009F2925"/>
    <w:rsid w:val="009F35FF"/>
    <w:rsid w:val="009F4CD9"/>
    <w:rsid w:val="009F622B"/>
    <w:rsid w:val="009F67B4"/>
    <w:rsid w:val="009F6A95"/>
    <w:rsid w:val="009F7181"/>
    <w:rsid w:val="009F7283"/>
    <w:rsid w:val="009F76E9"/>
    <w:rsid w:val="009F78A8"/>
    <w:rsid w:val="00A00EE0"/>
    <w:rsid w:val="00A0188D"/>
    <w:rsid w:val="00A02222"/>
    <w:rsid w:val="00A023E8"/>
    <w:rsid w:val="00A030E3"/>
    <w:rsid w:val="00A03A24"/>
    <w:rsid w:val="00A041C0"/>
    <w:rsid w:val="00A04250"/>
    <w:rsid w:val="00A0435F"/>
    <w:rsid w:val="00A049A3"/>
    <w:rsid w:val="00A055EA"/>
    <w:rsid w:val="00A062F9"/>
    <w:rsid w:val="00A07C8F"/>
    <w:rsid w:val="00A10287"/>
    <w:rsid w:val="00A109BA"/>
    <w:rsid w:val="00A10A7E"/>
    <w:rsid w:val="00A10DB1"/>
    <w:rsid w:val="00A11EB3"/>
    <w:rsid w:val="00A12440"/>
    <w:rsid w:val="00A1299A"/>
    <w:rsid w:val="00A12F34"/>
    <w:rsid w:val="00A13ADE"/>
    <w:rsid w:val="00A15C63"/>
    <w:rsid w:val="00A15CE0"/>
    <w:rsid w:val="00A15FCE"/>
    <w:rsid w:val="00A164BB"/>
    <w:rsid w:val="00A212B7"/>
    <w:rsid w:val="00A21689"/>
    <w:rsid w:val="00A222D6"/>
    <w:rsid w:val="00A22CDE"/>
    <w:rsid w:val="00A22E3E"/>
    <w:rsid w:val="00A23327"/>
    <w:rsid w:val="00A2456A"/>
    <w:rsid w:val="00A246F5"/>
    <w:rsid w:val="00A24B20"/>
    <w:rsid w:val="00A24B9E"/>
    <w:rsid w:val="00A24D56"/>
    <w:rsid w:val="00A24E17"/>
    <w:rsid w:val="00A2724C"/>
    <w:rsid w:val="00A308BD"/>
    <w:rsid w:val="00A328EC"/>
    <w:rsid w:val="00A3301E"/>
    <w:rsid w:val="00A34499"/>
    <w:rsid w:val="00A34663"/>
    <w:rsid w:val="00A34717"/>
    <w:rsid w:val="00A34BF1"/>
    <w:rsid w:val="00A36553"/>
    <w:rsid w:val="00A36AD2"/>
    <w:rsid w:val="00A40B65"/>
    <w:rsid w:val="00A40CCB"/>
    <w:rsid w:val="00A4295C"/>
    <w:rsid w:val="00A42CFD"/>
    <w:rsid w:val="00A44F9F"/>
    <w:rsid w:val="00A45DAB"/>
    <w:rsid w:val="00A46E5E"/>
    <w:rsid w:val="00A4753B"/>
    <w:rsid w:val="00A52634"/>
    <w:rsid w:val="00A52C3B"/>
    <w:rsid w:val="00A52E74"/>
    <w:rsid w:val="00A53D2C"/>
    <w:rsid w:val="00A5402D"/>
    <w:rsid w:val="00A54D13"/>
    <w:rsid w:val="00A55366"/>
    <w:rsid w:val="00A55A84"/>
    <w:rsid w:val="00A56203"/>
    <w:rsid w:val="00A5666F"/>
    <w:rsid w:val="00A56C45"/>
    <w:rsid w:val="00A57334"/>
    <w:rsid w:val="00A57346"/>
    <w:rsid w:val="00A57889"/>
    <w:rsid w:val="00A57B9F"/>
    <w:rsid w:val="00A57BA8"/>
    <w:rsid w:val="00A61107"/>
    <w:rsid w:val="00A6145C"/>
    <w:rsid w:val="00A61C97"/>
    <w:rsid w:val="00A622C8"/>
    <w:rsid w:val="00A62FBC"/>
    <w:rsid w:val="00A63890"/>
    <w:rsid w:val="00A63F22"/>
    <w:rsid w:val="00A63FAC"/>
    <w:rsid w:val="00A64C94"/>
    <w:rsid w:val="00A66298"/>
    <w:rsid w:val="00A663FC"/>
    <w:rsid w:val="00A66A55"/>
    <w:rsid w:val="00A66C91"/>
    <w:rsid w:val="00A66DAF"/>
    <w:rsid w:val="00A66E9F"/>
    <w:rsid w:val="00A676C2"/>
    <w:rsid w:val="00A67D4A"/>
    <w:rsid w:val="00A67DA9"/>
    <w:rsid w:val="00A70B7A"/>
    <w:rsid w:val="00A711F7"/>
    <w:rsid w:val="00A735DE"/>
    <w:rsid w:val="00A7375C"/>
    <w:rsid w:val="00A737A9"/>
    <w:rsid w:val="00A7396C"/>
    <w:rsid w:val="00A760E1"/>
    <w:rsid w:val="00A76E8E"/>
    <w:rsid w:val="00A7774B"/>
    <w:rsid w:val="00A77900"/>
    <w:rsid w:val="00A803C8"/>
    <w:rsid w:val="00A80418"/>
    <w:rsid w:val="00A80602"/>
    <w:rsid w:val="00A807AA"/>
    <w:rsid w:val="00A809A8"/>
    <w:rsid w:val="00A8133D"/>
    <w:rsid w:val="00A824A4"/>
    <w:rsid w:val="00A838D8"/>
    <w:rsid w:val="00A83C70"/>
    <w:rsid w:val="00A840CF"/>
    <w:rsid w:val="00A84A09"/>
    <w:rsid w:val="00A85A79"/>
    <w:rsid w:val="00A85F1C"/>
    <w:rsid w:val="00A861A9"/>
    <w:rsid w:val="00A86A27"/>
    <w:rsid w:val="00A86A3B"/>
    <w:rsid w:val="00A870F3"/>
    <w:rsid w:val="00A871F0"/>
    <w:rsid w:val="00A8795C"/>
    <w:rsid w:val="00A900AD"/>
    <w:rsid w:val="00A9035A"/>
    <w:rsid w:val="00A90A10"/>
    <w:rsid w:val="00A90F7A"/>
    <w:rsid w:val="00A912E1"/>
    <w:rsid w:val="00A91B82"/>
    <w:rsid w:val="00A91C6B"/>
    <w:rsid w:val="00A927D6"/>
    <w:rsid w:val="00A934C3"/>
    <w:rsid w:val="00A93EBC"/>
    <w:rsid w:val="00A948B2"/>
    <w:rsid w:val="00A950D4"/>
    <w:rsid w:val="00A95842"/>
    <w:rsid w:val="00A96489"/>
    <w:rsid w:val="00A96C04"/>
    <w:rsid w:val="00A97825"/>
    <w:rsid w:val="00AA0EE6"/>
    <w:rsid w:val="00AA0EEA"/>
    <w:rsid w:val="00AA1FE9"/>
    <w:rsid w:val="00AA2419"/>
    <w:rsid w:val="00AA3257"/>
    <w:rsid w:val="00AA338F"/>
    <w:rsid w:val="00AA3EA5"/>
    <w:rsid w:val="00AA451E"/>
    <w:rsid w:val="00AA4766"/>
    <w:rsid w:val="00AA4D3C"/>
    <w:rsid w:val="00AA5EAC"/>
    <w:rsid w:val="00AA5FA5"/>
    <w:rsid w:val="00AA7229"/>
    <w:rsid w:val="00AB04B3"/>
    <w:rsid w:val="00AB0585"/>
    <w:rsid w:val="00AB0654"/>
    <w:rsid w:val="00AB0C80"/>
    <w:rsid w:val="00AB1BD3"/>
    <w:rsid w:val="00AB2256"/>
    <w:rsid w:val="00AB2455"/>
    <w:rsid w:val="00AB3404"/>
    <w:rsid w:val="00AB3DE3"/>
    <w:rsid w:val="00AB3E84"/>
    <w:rsid w:val="00AB46FD"/>
    <w:rsid w:val="00AB5525"/>
    <w:rsid w:val="00AB5AAB"/>
    <w:rsid w:val="00AB6C80"/>
    <w:rsid w:val="00AB71DF"/>
    <w:rsid w:val="00AB71F0"/>
    <w:rsid w:val="00AC01EB"/>
    <w:rsid w:val="00AC03C7"/>
    <w:rsid w:val="00AC1519"/>
    <w:rsid w:val="00AC2BCF"/>
    <w:rsid w:val="00AC3038"/>
    <w:rsid w:val="00AC36D8"/>
    <w:rsid w:val="00AC616F"/>
    <w:rsid w:val="00AC6435"/>
    <w:rsid w:val="00AD2398"/>
    <w:rsid w:val="00AD25C0"/>
    <w:rsid w:val="00AD3508"/>
    <w:rsid w:val="00AD4541"/>
    <w:rsid w:val="00AD4740"/>
    <w:rsid w:val="00AD7610"/>
    <w:rsid w:val="00AE024D"/>
    <w:rsid w:val="00AE117F"/>
    <w:rsid w:val="00AE1467"/>
    <w:rsid w:val="00AE1565"/>
    <w:rsid w:val="00AE2C3E"/>
    <w:rsid w:val="00AE43D2"/>
    <w:rsid w:val="00AE4551"/>
    <w:rsid w:val="00AE45F1"/>
    <w:rsid w:val="00AE4E4A"/>
    <w:rsid w:val="00AE550E"/>
    <w:rsid w:val="00AE696A"/>
    <w:rsid w:val="00AE70D3"/>
    <w:rsid w:val="00AE7693"/>
    <w:rsid w:val="00AE7B2C"/>
    <w:rsid w:val="00AF01A5"/>
    <w:rsid w:val="00AF0288"/>
    <w:rsid w:val="00AF0F88"/>
    <w:rsid w:val="00AF179D"/>
    <w:rsid w:val="00AF2073"/>
    <w:rsid w:val="00AF2608"/>
    <w:rsid w:val="00AF3391"/>
    <w:rsid w:val="00AF4256"/>
    <w:rsid w:val="00AF6530"/>
    <w:rsid w:val="00AF6EA6"/>
    <w:rsid w:val="00AF730C"/>
    <w:rsid w:val="00AF738F"/>
    <w:rsid w:val="00AF7479"/>
    <w:rsid w:val="00AF766A"/>
    <w:rsid w:val="00B00999"/>
    <w:rsid w:val="00B011C0"/>
    <w:rsid w:val="00B011EC"/>
    <w:rsid w:val="00B018D7"/>
    <w:rsid w:val="00B01FA6"/>
    <w:rsid w:val="00B02518"/>
    <w:rsid w:val="00B02701"/>
    <w:rsid w:val="00B0373E"/>
    <w:rsid w:val="00B04526"/>
    <w:rsid w:val="00B0457B"/>
    <w:rsid w:val="00B0550F"/>
    <w:rsid w:val="00B05975"/>
    <w:rsid w:val="00B06814"/>
    <w:rsid w:val="00B06F9F"/>
    <w:rsid w:val="00B07204"/>
    <w:rsid w:val="00B106AF"/>
    <w:rsid w:val="00B10A76"/>
    <w:rsid w:val="00B10B0B"/>
    <w:rsid w:val="00B119EB"/>
    <w:rsid w:val="00B1227C"/>
    <w:rsid w:val="00B12754"/>
    <w:rsid w:val="00B12994"/>
    <w:rsid w:val="00B12AE0"/>
    <w:rsid w:val="00B13FBD"/>
    <w:rsid w:val="00B14350"/>
    <w:rsid w:val="00B14413"/>
    <w:rsid w:val="00B144F2"/>
    <w:rsid w:val="00B1465D"/>
    <w:rsid w:val="00B14E69"/>
    <w:rsid w:val="00B15326"/>
    <w:rsid w:val="00B15589"/>
    <w:rsid w:val="00B15707"/>
    <w:rsid w:val="00B15AA7"/>
    <w:rsid w:val="00B15B1F"/>
    <w:rsid w:val="00B166C0"/>
    <w:rsid w:val="00B17909"/>
    <w:rsid w:val="00B21595"/>
    <w:rsid w:val="00B217BA"/>
    <w:rsid w:val="00B22095"/>
    <w:rsid w:val="00B222B0"/>
    <w:rsid w:val="00B238D8"/>
    <w:rsid w:val="00B24693"/>
    <w:rsid w:val="00B2491E"/>
    <w:rsid w:val="00B24D58"/>
    <w:rsid w:val="00B2516C"/>
    <w:rsid w:val="00B25263"/>
    <w:rsid w:val="00B25D51"/>
    <w:rsid w:val="00B25EA2"/>
    <w:rsid w:val="00B262B0"/>
    <w:rsid w:val="00B26CA9"/>
    <w:rsid w:val="00B26DEC"/>
    <w:rsid w:val="00B30172"/>
    <w:rsid w:val="00B305A1"/>
    <w:rsid w:val="00B30D20"/>
    <w:rsid w:val="00B30EFA"/>
    <w:rsid w:val="00B3210B"/>
    <w:rsid w:val="00B321A2"/>
    <w:rsid w:val="00B33090"/>
    <w:rsid w:val="00B33858"/>
    <w:rsid w:val="00B33908"/>
    <w:rsid w:val="00B3390A"/>
    <w:rsid w:val="00B35928"/>
    <w:rsid w:val="00B36476"/>
    <w:rsid w:val="00B365B5"/>
    <w:rsid w:val="00B36E9F"/>
    <w:rsid w:val="00B37010"/>
    <w:rsid w:val="00B37FD8"/>
    <w:rsid w:val="00B40163"/>
    <w:rsid w:val="00B402AF"/>
    <w:rsid w:val="00B4149C"/>
    <w:rsid w:val="00B434E0"/>
    <w:rsid w:val="00B45471"/>
    <w:rsid w:val="00B45ACE"/>
    <w:rsid w:val="00B45B18"/>
    <w:rsid w:val="00B45DF0"/>
    <w:rsid w:val="00B46A0C"/>
    <w:rsid w:val="00B46F4B"/>
    <w:rsid w:val="00B472AD"/>
    <w:rsid w:val="00B5144A"/>
    <w:rsid w:val="00B520FC"/>
    <w:rsid w:val="00B529C3"/>
    <w:rsid w:val="00B52CD1"/>
    <w:rsid w:val="00B52F8C"/>
    <w:rsid w:val="00B54E19"/>
    <w:rsid w:val="00B55169"/>
    <w:rsid w:val="00B55ED8"/>
    <w:rsid w:val="00B55F6E"/>
    <w:rsid w:val="00B55FD1"/>
    <w:rsid w:val="00B56244"/>
    <w:rsid w:val="00B56797"/>
    <w:rsid w:val="00B567FC"/>
    <w:rsid w:val="00B5750E"/>
    <w:rsid w:val="00B6034C"/>
    <w:rsid w:val="00B60552"/>
    <w:rsid w:val="00B606B0"/>
    <w:rsid w:val="00B60B1D"/>
    <w:rsid w:val="00B60EFC"/>
    <w:rsid w:val="00B615C1"/>
    <w:rsid w:val="00B61B0E"/>
    <w:rsid w:val="00B61E4B"/>
    <w:rsid w:val="00B625B4"/>
    <w:rsid w:val="00B62605"/>
    <w:rsid w:val="00B63C06"/>
    <w:rsid w:val="00B64571"/>
    <w:rsid w:val="00B648D2"/>
    <w:rsid w:val="00B64EA2"/>
    <w:rsid w:val="00B65F7F"/>
    <w:rsid w:val="00B66A32"/>
    <w:rsid w:val="00B66BFC"/>
    <w:rsid w:val="00B67730"/>
    <w:rsid w:val="00B6784C"/>
    <w:rsid w:val="00B6791D"/>
    <w:rsid w:val="00B67ACB"/>
    <w:rsid w:val="00B701B7"/>
    <w:rsid w:val="00B70B72"/>
    <w:rsid w:val="00B72817"/>
    <w:rsid w:val="00B730F6"/>
    <w:rsid w:val="00B738EB"/>
    <w:rsid w:val="00B73906"/>
    <w:rsid w:val="00B746DE"/>
    <w:rsid w:val="00B754B2"/>
    <w:rsid w:val="00B75CA3"/>
    <w:rsid w:val="00B75D39"/>
    <w:rsid w:val="00B75D6F"/>
    <w:rsid w:val="00B766F0"/>
    <w:rsid w:val="00B772DE"/>
    <w:rsid w:val="00B77463"/>
    <w:rsid w:val="00B77964"/>
    <w:rsid w:val="00B807B5"/>
    <w:rsid w:val="00B814BF"/>
    <w:rsid w:val="00B82140"/>
    <w:rsid w:val="00B830CD"/>
    <w:rsid w:val="00B831C0"/>
    <w:rsid w:val="00B84F8D"/>
    <w:rsid w:val="00B85558"/>
    <w:rsid w:val="00B85FD8"/>
    <w:rsid w:val="00B87489"/>
    <w:rsid w:val="00B903AE"/>
    <w:rsid w:val="00B906A8"/>
    <w:rsid w:val="00B911D6"/>
    <w:rsid w:val="00B91989"/>
    <w:rsid w:val="00B91D93"/>
    <w:rsid w:val="00B91E4E"/>
    <w:rsid w:val="00B92613"/>
    <w:rsid w:val="00B934ED"/>
    <w:rsid w:val="00B94198"/>
    <w:rsid w:val="00B95542"/>
    <w:rsid w:val="00B960F4"/>
    <w:rsid w:val="00BA06C7"/>
    <w:rsid w:val="00BA194E"/>
    <w:rsid w:val="00BA1F0E"/>
    <w:rsid w:val="00BA20DD"/>
    <w:rsid w:val="00BA21B1"/>
    <w:rsid w:val="00BA25B3"/>
    <w:rsid w:val="00BA2835"/>
    <w:rsid w:val="00BA3CBF"/>
    <w:rsid w:val="00BA526E"/>
    <w:rsid w:val="00BA5C2B"/>
    <w:rsid w:val="00BA5D93"/>
    <w:rsid w:val="00BA67E9"/>
    <w:rsid w:val="00BA6AE7"/>
    <w:rsid w:val="00BA7159"/>
    <w:rsid w:val="00BA7476"/>
    <w:rsid w:val="00BA7653"/>
    <w:rsid w:val="00BB0CD3"/>
    <w:rsid w:val="00BB1268"/>
    <w:rsid w:val="00BB1404"/>
    <w:rsid w:val="00BB28EF"/>
    <w:rsid w:val="00BB30F1"/>
    <w:rsid w:val="00BB3745"/>
    <w:rsid w:val="00BB3D7A"/>
    <w:rsid w:val="00BB41EF"/>
    <w:rsid w:val="00BB4381"/>
    <w:rsid w:val="00BB4878"/>
    <w:rsid w:val="00BB4A29"/>
    <w:rsid w:val="00BB5117"/>
    <w:rsid w:val="00BB54DA"/>
    <w:rsid w:val="00BB653E"/>
    <w:rsid w:val="00BB6854"/>
    <w:rsid w:val="00BB6BFA"/>
    <w:rsid w:val="00BB7D34"/>
    <w:rsid w:val="00BC060F"/>
    <w:rsid w:val="00BC1622"/>
    <w:rsid w:val="00BC16B4"/>
    <w:rsid w:val="00BC1DD7"/>
    <w:rsid w:val="00BC20D0"/>
    <w:rsid w:val="00BC2A12"/>
    <w:rsid w:val="00BC38F5"/>
    <w:rsid w:val="00BC442D"/>
    <w:rsid w:val="00BC63A7"/>
    <w:rsid w:val="00BC7578"/>
    <w:rsid w:val="00BD0A6E"/>
    <w:rsid w:val="00BD0BCF"/>
    <w:rsid w:val="00BD1A3D"/>
    <w:rsid w:val="00BD20AB"/>
    <w:rsid w:val="00BD2EA0"/>
    <w:rsid w:val="00BD3148"/>
    <w:rsid w:val="00BD3DF0"/>
    <w:rsid w:val="00BD4F20"/>
    <w:rsid w:val="00BD776D"/>
    <w:rsid w:val="00BD7D08"/>
    <w:rsid w:val="00BE0893"/>
    <w:rsid w:val="00BE0AD5"/>
    <w:rsid w:val="00BE18D4"/>
    <w:rsid w:val="00BE1D48"/>
    <w:rsid w:val="00BE2229"/>
    <w:rsid w:val="00BE22F4"/>
    <w:rsid w:val="00BE2454"/>
    <w:rsid w:val="00BE2B49"/>
    <w:rsid w:val="00BE2C27"/>
    <w:rsid w:val="00BE338B"/>
    <w:rsid w:val="00BE34A8"/>
    <w:rsid w:val="00BE4147"/>
    <w:rsid w:val="00BE49E5"/>
    <w:rsid w:val="00BE4F4F"/>
    <w:rsid w:val="00BE5356"/>
    <w:rsid w:val="00BE54C7"/>
    <w:rsid w:val="00BE757F"/>
    <w:rsid w:val="00BF0B2E"/>
    <w:rsid w:val="00BF1B5D"/>
    <w:rsid w:val="00BF1C76"/>
    <w:rsid w:val="00BF1FA2"/>
    <w:rsid w:val="00BF254F"/>
    <w:rsid w:val="00BF2AA4"/>
    <w:rsid w:val="00BF2D70"/>
    <w:rsid w:val="00BF30EA"/>
    <w:rsid w:val="00BF364B"/>
    <w:rsid w:val="00BF367D"/>
    <w:rsid w:val="00BF3D8C"/>
    <w:rsid w:val="00BF4948"/>
    <w:rsid w:val="00BF4A09"/>
    <w:rsid w:val="00BF4DF7"/>
    <w:rsid w:val="00BF55D4"/>
    <w:rsid w:val="00BF6042"/>
    <w:rsid w:val="00BF64EC"/>
    <w:rsid w:val="00BF743A"/>
    <w:rsid w:val="00C00C8B"/>
    <w:rsid w:val="00C01536"/>
    <w:rsid w:val="00C02547"/>
    <w:rsid w:val="00C02C5E"/>
    <w:rsid w:val="00C02FBB"/>
    <w:rsid w:val="00C03947"/>
    <w:rsid w:val="00C05156"/>
    <w:rsid w:val="00C052D1"/>
    <w:rsid w:val="00C07085"/>
    <w:rsid w:val="00C07270"/>
    <w:rsid w:val="00C0784D"/>
    <w:rsid w:val="00C1078A"/>
    <w:rsid w:val="00C107CE"/>
    <w:rsid w:val="00C11733"/>
    <w:rsid w:val="00C11E6C"/>
    <w:rsid w:val="00C1218D"/>
    <w:rsid w:val="00C12DB4"/>
    <w:rsid w:val="00C139BC"/>
    <w:rsid w:val="00C13B2A"/>
    <w:rsid w:val="00C143C7"/>
    <w:rsid w:val="00C14C50"/>
    <w:rsid w:val="00C14FCD"/>
    <w:rsid w:val="00C150BE"/>
    <w:rsid w:val="00C171F6"/>
    <w:rsid w:val="00C2038A"/>
    <w:rsid w:val="00C20AEF"/>
    <w:rsid w:val="00C20CA1"/>
    <w:rsid w:val="00C20E33"/>
    <w:rsid w:val="00C20EA8"/>
    <w:rsid w:val="00C2130E"/>
    <w:rsid w:val="00C216D1"/>
    <w:rsid w:val="00C217E8"/>
    <w:rsid w:val="00C219A8"/>
    <w:rsid w:val="00C22B14"/>
    <w:rsid w:val="00C264AB"/>
    <w:rsid w:val="00C26ED8"/>
    <w:rsid w:val="00C27117"/>
    <w:rsid w:val="00C30CF1"/>
    <w:rsid w:val="00C31997"/>
    <w:rsid w:val="00C33236"/>
    <w:rsid w:val="00C332D3"/>
    <w:rsid w:val="00C33941"/>
    <w:rsid w:val="00C34594"/>
    <w:rsid w:val="00C34E29"/>
    <w:rsid w:val="00C3562B"/>
    <w:rsid w:val="00C35652"/>
    <w:rsid w:val="00C35786"/>
    <w:rsid w:val="00C36367"/>
    <w:rsid w:val="00C378D3"/>
    <w:rsid w:val="00C405E4"/>
    <w:rsid w:val="00C406D9"/>
    <w:rsid w:val="00C40A9A"/>
    <w:rsid w:val="00C40DA9"/>
    <w:rsid w:val="00C4177F"/>
    <w:rsid w:val="00C419D8"/>
    <w:rsid w:val="00C41B7E"/>
    <w:rsid w:val="00C422CB"/>
    <w:rsid w:val="00C4253D"/>
    <w:rsid w:val="00C425C6"/>
    <w:rsid w:val="00C42CB8"/>
    <w:rsid w:val="00C43205"/>
    <w:rsid w:val="00C438F4"/>
    <w:rsid w:val="00C43AE5"/>
    <w:rsid w:val="00C447D2"/>
    <w:rsid w:val="00C44FE3"/>
    <w:rsid w:val="00C46327"/>
    <w:rsid w:val="00C4683E"/>
    <w:rsid w:val="00C46A47"/>
    <w:rsid w:val="00C47899"/>
    <w:rsid w:val="00C47D06"/>
    <w:rsid w:val="00C50AD2"/>
    <w:rsid w:val="00C51616"/>
    <w:rsid w:val="00C520D1"/>
    <w:rsid w:val="00C525DD"/>
    <w:rsid w:val="00C53339"/>
    <w:rsid w:val="00C54569"/>
    <w:rsid w:val="00C545AD"/>
    <w:rsid w:val="00C55CA3"/>
    <w:rsid w:val="00C56DC1"/>
    <w:rsid w:val="00C571D4"/>
    <w:rsid w:val="00C573AF"/>
    <w:rsid w:val="00C574E3"/>
    <w:rsid w:val="00C57C45"/>
    <w:rsid w:val="00C6041E"/>
    <w:rsid w:val="00C6098A"/>
    <w:rsid w:val="00C6156B"/>
    <w:rsid w:val="00C61D07"/>
    <w:rsid w:val="00C621C4"/>
    <w:rsid w:val="00C6257F"/>
    <w:rsid w:val="00C6305B"/>
    <w:rsid w:val="00C63F02"/>
    <w:rsid w:val="00C64162"/>
    <w:rsid w:val="00C65312"/>
    <w:rsid w:val="00C661CA"/>
    <w:rsid w:val="00C665F4"/>
    <w:rsid w:val="00C67080"/>
    <w:rsid w:val="00C7015D"/>
    <w:rsid w:val="00C7038D"/>
    <w:rsid w:val="00C70996"/>
    <w:rsid w:val="00C70F66"/>
    <w:rsid w:val="00C70F86"/>
    <w:rsid w:val="00C718C1"/>
    <w:rsid w:val="00C71C72"/>
    <w:rsid w:val="00C72E7A"/>
    <w:rsid w:val="00C73036"/>
    <w:rsid w:val="00C74C65"/>
    <w:rsid w:val="00C7504C"/>
    <w:rsid w:val="00C75507"/>
    <w:rsid w:val="00C75619"/>
    <w:rsid w:val="00C7597B"/>
    <w:rsid w:val="00C762AA"/>
    <w:rsid w:val="00C76875"/>
    <w:rsid w:val="00C76A44"/>
    <w:rsid w:val="00C76FDB"/>
    <w:rsid w:val="00C77130"/>
    <w:rsid w:val="00C80969"/>
    <w:rsid w:val="00C80D2E"/>
    <w:rsid w:val="00C80F6A"/>
    <w:rsid w:val="00C82B1E"/>
    <w:rsid w:val="00C83481"/>
    <w:rsid w:val="00C83B23"/>
    <w:rsid w:val="00C84436"/>
    <w:rsid w:val="00C847B9"/>
    <w:rsid w:val="00C86206"/>
    <w:rsid w:val="00C8684F"/>
    <w:rsid w:val="00C86ED2"/>
    <w:rsid w:val="00C87704"/>
    <w:rsid w:val="00C903F2"/>
    <w:rsid w:val="00C90C3D"/>
    <w:rsid w:val="00C919ED"/>
    <w:rsid w:val="00C91A16"/>
    <w:rsid w:val="00C91B5C"/>
    <w:rsid w:val="00C923A4"/>
    <w:rsid w:val="00C943F7"/>
    <w:rsid w:val="00C94682"/>
    <w:rsid w:val="00C946E4"/>
    <w:rsid w:val="00C94FDC"/>
    <w:rsid w:val="00C95178"/>
    <w:rsid w:val="00C95D3C"/>
    <w:rsid w:val="00C96C81"/>
    <w:rsid w:val="00CA0293"/>
    <w:rsid w:val="00CA09D5"/>
    <w:rsid w:val="00CA0D84"/>
    <w:rsid w:val="00CA1F17"/>
    <w:rsid w:val="00CA252B"/>
    <w:rsid w:val="00CA2A66"/>
    <w:rsid w:val="00CA30E9"/>
    <w:rsid w:val="00CA462D"/>
    <w:rsid w:val="00CA48AE"/>
    <w:rsid w:val="00CA5675"/>
    <w:rsid w:val="00CA72B2"/>
    <w:rsid w:val="00CA7536"/>
    <w:rsid w:val="00CB035D"/>
    <w:rsid w:val="00CB0D4E"/>
    <w:rsid w:val="00CB0D9F"/>
    <w:rsid w:val="00CB1A48"/>
    <w:rsid w:val="00CB2430"/>
    <w:rsid w:val="00CB2829"/>
    <w:rsid w:val="00CB2A06"/>
    <w:rsid w:val="00CB330A"/>
    <w:rsid w:val="00CB3880"/>
    <w:rsid w:val="00CB3A34"/>
    <w:rsid w:val="00CB40D9"/>
    <w:rsid w:val="00CB522C"/>
    <w:rsid w:val="00CB55EA"/>
    <w:rsid w:val="00CB55F3"/>
    <w:rsid w:val="00CB5F65"/>
    <w:rsid w:val="00CB641E"/>
    <w:rsid w:val="00CB6978"/>
    <w:rsid w:val="00CB7E8A"/>
    <w:rsid w:val="00CC0464"/>
    <w:rsid w:val="00CC0CE4"/>
    <w:rsid w:val="00CC0D6E"/>
    <w:rsid w:val="00CC170C"/>
    <w:rsid w:val="00CC173A"/>
    <w:rsid w:val="00CC1B46"/>
    <w:rsid w:val="00CC24D5"/>
    <w:rsid w:val="00CC4373"/>
    <w:rsid w:val="00CC512B"/>
    <w:rsid w:val="00CC55D5"/>
    <w:rsid w:val="00CC6685"/>
    <w:rsid w:val="00CC6743"/>
    <w:rsid w:val="00CC6D85"/>
    <w:rsid w:val="00CC77E5"/>
    <w:rsid w:val="00CC7F4B"/>
    <w:rsid w:val="00CD0878"/>
    <w:rsid w:val="00CD1017"/>
    <w:rsid w:val="00CD1726"/>
    <w:rsid w:val="00CD18B2"/>
    <w:rsid w:val="00CD221B"/>
    <w:rsid w:val="00CD23D8"/>
    <w:rsid w:val="00CD2400"/>
    <w:rsid w:val="00CD2AAE"/>
    <w:rsid w:val="00CD32AE"/>
    <w:rsid w:val="00CD487E"/>
    <w:rsid w:val="00CD57AB"/>
    <w:rsid w:val="00CD5B09"/>
    <w:rsid w:val="00CD5DFF"/>
    <w:rsid w:val="00CE0061"/>
    <w:rsid w:val="00CE11C6"/>
    <w:rsid w:val="00CE14B4"/>
    <w:rsid w:val="00CE22D4"/>
    <w:rsid w:val="00CE2A11"/>
    <w:rsid w:val="00CE2FF3"/>
    <w:rsid w:val="00CE38A7"/>
    <w:rsid w:val="00CE3B4A"/>
    <w:rsid w:val="00CE6379"/>
    <w:rsid w:val="00CE661F"/>
    <w:rsid w:val="00CE6673"/>
    <w:rsid w:val="00CE7481"/>
    <w:rsid w:val="00CE768E"/>
    <w:rsid w:val="00CE7DBB"/>
    <w:rsid w:val="00CF014D"/>
    <w:rsid w:val="00CF0301"/>
    <w:rsid w:val="00CF0A5C"/>
    <w:rsid w:val="00CF2524"/>
    <w:rsid w:val="00CF30B2"/>
    <w:rsid w:val="00CF3BE7"/>
    <w:rsid w:val="00CF3C1B"/>
    <w:rsid w:val="00CF451C"/>
    <w:rsid w:val="00CF471B"/>
    <w:rsid w:val="00CF4F3A"/>
    <w:rsid w:val="00CF6A2A"/>
    <w:rsid w:val="00D0084C"/>
    <w:rsid w:val="00D00999"/>
    <w:rsid w:val="00D00BAE"/>
    <w:rsid w:val="00D01278"/>
    <w:rsid w:val="00D013A9"/>
    <w:rsid w:val="00D014D8"/>
    <w:rsid w:val="00D01F7B"/>
    <w:rsid w:val="00D0300A"/>
    <w:rsid w:val="00D036FA"/>
    <w:rsid w:val="00D03DBF"/>
    <w:rsid w:val="00D03EAD"/>
    <w:rsid w:val="00D04612"/>
    <w:rsid w:val="00D05649"/>
    <w:rsid w:val="00D0703F"/>
    <w:rsid w:val="00D07618"/>
    <w:rsid w:val="00D078FC"/>
    <w:rsid w:val="00D07FA3"/>
    <w:rsid w:val="00D10163"/>
    <w:rsid w:val="00D11116"/>
    <w:rsid w:val="00D11158"/>
    <w:rsid w:val="00D117F8"/>
    <w:rsid w:val="00D11CE8"/>
    <w:rsid w:val="00D120C7"/>
    <w:rsid w:val="00D138DD"/>
    <w:rsid w:val="00D13B26"/>
    <w:rsid w:val="00D13D4D"/>
    <w:rsid w:val="00D1461B"/>
    <w:rsid w:val="00D14AD8"/>
    <w:rsid w:val="00D151EF"/>
    <w:rsid w:val="00D155EA"/>
    <w:rsid w:val="00D15654"/>
    <w:rsid w:val="00D1639F"/>
    <w:rsid w:val="00D175DA"/>
    <w:rsid w:val="00D2006E"/>
    <w:rsid w:val="00D2089D"/>
    <w:rsid w:val="00D21DBA"/>
    <w:rsid w:val="00D220AD"/>
    <w:rsid w:val="00D2252D"/>
    <w:rsid w:val="00D22858"/>
    <w:rsid w:val="00D22C1C"/>
    <w:rsid w:val="00D247B6"/>
    <w:rsid w:val="00D2511E"/>
    <w:rsid w:val="00D2531E"/>
    <w:rsid w:val="00D25451"/>
    <w:rsid w:val="00D254F1"/>
    <w:rsid w:val="00D25670"/>
    <w:rsid w:val="00D25AC7"/>
    <w:rsid w:val="00D265DE"/>
    <w:rsid w:val="00D26C5E"/>
    <w:rsid w:val="00D274AC"/>
    <w:rsid w:val="00D27C8A"/>
    <w:rsid w:val="00D27D98"/>
    <w:rsid w:val="00D3030F"/>
    <w:rsid w:val="00D30871"/>
    <w:rsid w:val="00D30FCB"/>
    <w:rsid w:val="00D3114C"/>
    <w:rsid w:val="00D31632"/>
    <w:rsid w:val="00D317B3"/>
    <w:rsid w:val="00D318E2"/>
    <w:rsid w:val="00D319D0"/>
    <w:rsid w:val="00D31FDC"/>
    <w:rsid w:val="00D320DB"/>
    <w:rsid w:val="00D32841"/>
    <w:rsid w:val="00D33645"/>
    <w:rsid w:val="00D338E0"/>
    <w:rsid w:val="00D34154"/>
    <w:rsid w:val="00D3459D"/>
    <w:rsid w:val="00D34B47"/>
    <w:rsid w:val="00D34C26"/>
    <w:rsid w:val="00D350D7"/>
    <w:rsid w:val="00D35635"/>
    <w:rsid w:val="00D36A4A"/>
    <w:rsid w:val="00D37E05"/>
    <w:rsid w:val="00D4012D"/>
    <w:rsid w:val="00D4144E"/>
    <w:rsid w:val="00D41AB1"/>
    <w:rsid w:val="00D4206E"/>
    <w:rsid w:val="00D42F2D"/>
    <w:rsid w:val="00D4513C"/>
    <w:rsid w:val="00D451B7"/>
    <w:rsid w:val="00D4526C"/>
    <w:rsid w:val="00D454F5"/>
    <w:rsid w:val="00D45DD8"/>
    <w:rsid w:val="00D45F0C"/>
    <w:rsid w:val="00D47198"/>
    <w:rsid w:val="00D4778F"/>
    <w:rsid w:val="00D4796D"/>
    <w:rsid w:val="00D47FC6"/>
    <w:rsid w:val="00D50043"/>
    <w:rsid w:val="00D5029D"/>
    <w:rsid w:val="00D502DA"/>
    <w:rsid w:val="00D50608"/>
    <w:rsid w:val="00D50D92"/>
    <w:rsid w:val="00D51243"/>
    <w:rsid w:val="00D51323"/>
    <w:rsid w:val="00D51BFF"/>
    <w:rsid w:val="00D522FB"/>
    <w:rsid w:val="00D52394"/>
    <w:rsid w:val="00D528C4"/>
    <w:rsid w:val="00D529EB"/>
    <w:rsid w:val="00D52A92"/>
    <w:rsid w:val="00D52BAA"/>
    <w:rsid w:val="00D5330A"/>
    <w:rsid w:val="00D5363D"/>
    <w:rsid w:val="00D53E7B"/>
    <w:rsid w:val="00D5446E"/>
    <w:rsid w:val="00D54B66"/>
    <w:rsid w:val="00D54D4F"/>
    <w:rsid w:val="00D54F5B"/>
    <w:rsid w:val="00D5504C"/>
    <w:rsid w:val="00D56AA5"/>
    <w:rsid w:val="00D5706F"/>
    <w:rsid w:val="00D5746E"/>
    <w:rsid w:val="00D5788A"/>
    <w:rsid w:val="00D5799F"/>
    <w:rsid w:val="00D6002A"/>
    <w:rsid w:val="00D6121F"/>
    <w:rsid w:val="00D62388"/>
    <w:rsid w:val="00D62856"/>
    <w:rsid w:val="00D63410"/>
    <w:rsid w:val="00D6344D"/>
    <w:rsid w:val="00D63ED5"/>
    <w:rsid w:val="00D643D9"/>
    <w:rsid w:val="00D6462B"/>
    <w:rsid w:val="00D64844"/>
    <w:rsid w:val="00D6535C"/>
    <w:rsid w:val="00D659E3"/>
    <w:rsid w:val="00D65F16"/>
    <w:rsid w:val="00D661C8"/>
    <w:rsid w:val="00D67718"/>
    <w:rsid w:val="00D7076B"/>
    <w:rsid w:val="00D70862"/>
    <w:rsid w:val="00D70982"/>
    <w:rsid w:val="00D713CF"/>
    <w:rsid w:val="00D7276D"/>
    <w:rsid w:val="00D72DAB"/>
    <w:rsid w:val="00D73093"/>
    <w:rsid w:val="00D73436"/>
    <w:rsid w:val="00D7347F"/>
    <w:rsid w:val="00D73915"/>
    <w:rsid w:val="00D73DE9"/>
    <w:rsid w:val="00D7596A"/>
    <w:rsid w:val="00D76994"/>
    <w:rsid w:val="00D76B0A"/>
    <w:rsid w:val="00D76F53"/>
    <w:rsid w:val="00D77085"/>
    <w:rsid w:val="00D7796E"/>
    <w:rsid w:val="00D8047E"/>
    <w:rsid w:val="00D805D6"/>
    <w:rsid w:val="00D807FD"/>
    <w:rsid w:val="00D80F32"/>
    <w:rsid w:val="00D817D9"/>
    <w:rsid w:val="00D826E2"/>
    <w:rsid w:val="00D82B42"/>
    <w:rsid w:val="00D82C70"/>
    <w:rsid w:val="00D836E8"/>
    <w:rsid w:val="00D8451C"/>
    <w:rsid w:val="00D848EE"/>
    <w:rsid w:val="00D84A04"/>
    <w:rsid w:val="00D84DC2"/>
    <w:rsid w:val="00D85383"/>
    <w:rsid w:val="00D8712A"/>
    <w:rsid w:val="00D875D3"/>
    <w:rsid w:val="00D912B6"/>
    <w:rsid w:val="00D919D8"/>
    <w:rsid w:val="00D91EDB"/>
    <w:rsid w:val="00D91F4A"/>
    <w:rsid w:val="00D9219B"/>
    <w:rsid w:val="00D92715"/>
    <w:rsid w:val="00D92948"/>
    <w:rsid w:val="00D93153"/>
    <w:rsid w:val="00D93C69"/>
    <w:rsid w:val="00D948A3"/>
    <w:rsid w:val="00D94E00"/>
    <w:rsid w:val="00D94F9F"/>
    <w:rsid w:val="00D95F6E"/>
    <w:rsid w:val="00D9694B"/>
    <w:rsid w:val="00D96DC9"/>
    <w:rsid w:val="00D97041"/>
    <w:rsid w:val="00D97C8E"/>
    <w:rsid w:val="00DA07C9"/>
    <w:rsid w:val="00DA23BC"/>
    <w:rsid w:val="00DA24CB"/>
    <w:rsid w:val="00DA28AF"/>
    <w:rsid w:val="00DA2DA7"/>
    <w:rsid w:val="00DA360D"/>
    <w:rsid w:val="00DA4469"/>
    <w:rsid w:val="00DA448E"/>
    <w:rsid w:val="00DA4DFE"/>
    <w:rsid w:val="00DA5900"/>
    <w:rsid w:val="00DA66FC"/>
    <w:rsid w:val="00DA6836"/>
    <w:rsid w:val="00DA6A61"/>
    <w:rsid w:val="00DA78C0"/>
    <w:rsid w:val="00DB072B"/>
    <w:rsid w:val="00DB10C3"/>
    <w:rsid w:val="00DB170D"/>
    <w:rsid w:val="00DB19FE"/>
    <w:rsid w:val="00DB2937"/>
    <w:rsid w:val="00DB3F66"/>
    <w:rsid w:val="00DB434B"/>
    <w:rsid w:val="00DB5193"/>
    <w:rsid w:val="00DB6980"/>
    <w:rsid w:val="00DB69AD"/>
    <w:rsid w:val="00DB6EE7"/>
    <w:rsid w:val="00DB7819"/>
    <w:rsid w:val="00DC0958"/>
    <w:rsid w:val="00DC0C8A"/>
    <w:rsid w:val="00DC16E2"/>
    <w:rsid w:val="00DC2659"/>
    <w:rsid w:val="00DC2704"/>
    <w:rsid w:val="00DC3752"/>
    <w:rsid w:val="00DC3BBF"/>
    <w:rsid w:val="00DC400E"/>
    <w:rsid w:val="00DC41B0"/>
    <w:rsid w:val="00DC4CB1"/>
    <w:rsid w:val="00DC4CD2"/>
    <w:rsid w:val="00DC4E3F"/>
    <w:rsid w:val="00DC4F0F"/>
    <w:rsid w:val="00DC5512"/>
    <w:rsid w:val="00DC5A0C"/>
    <w:rsid w:val="00DC5A2C"/>
    <w:rsid w:val="00DC5D7E"/>
    <w:rsid w:val="00DC6161"/>
    <w:rsid w:val="00DC67F9"/>
    <w:rsid w:val="00DD1558"/>
    <w:rsid w:val="00DD159E"/>
    <w:rsid w:val="00DD16A5"/>
    <w:rsid w:val="00DD1C37"/>
    <w:rsid w:val="00DD2111"/>
    <w:rsid w:val="00DD34E3"/>
    <w:rsid w:val="00DD3818"/>
    <w:rsid w:val="00DD383A"/>
    <w:rsid w:val="00DD39CF"/>
    <w:rsid w:val="00DD3AC2"/>
    <w:rsid w:val="00DD45F5"/>
    <w:rsid w:val="00DD4891"/>
    <w:rsid w:val="00DD4FBB"/>
    <w:rsid w:val="00DD51DB"/>
    <w:rsid w:val="00DD52E7"/>
    <w:rsid w:val="00DD5387"/>
    <w:rsid w:val="00DD561B"/>
    <w:rsid w:val="00DD5AD6"/>
    <w:rsid w:val="00DD5B4B"/>
    <w:rsid w:val="00DD60C0"/>
    <w:rsid w:val="00DD6C76"/>
    <w:rsid w:val="00DD701E"/>
    <w:rsid w:val="00DE045C"/>
    <w:rsid w:val="00DE046D"/>
    <w:rsid w:val="00DE0896"/>
    <w:rsid w:val="00DE0AED"/>
    <w:rsid w:val="00DE118B"/>
    <w:rsid w:val="00DE1ABE"/>
    <w:rsid w:val="00DE1E9A"/>
    <w:rsid w:val="00DE2149"/>
    <w:rsid w:val="00DE2C9B"/>
    <w:rsid w:val="00DE41EB"/>
    <w:rsid w:val="00DE4245"/>
    <w:rsid w:val="00DE4966"/>
    <w:rsid w:val="00DE5B70"/>
    <w:rsid w:val="00DE605D"/>
    <w:rsid w:val="00DE6594"/>
    <w:rsid w:val="00DE7297"/>
    <w:rsid w:val="00DF023E"/>
    <w:rsid w:val="00DF0430"/>
    <w:rsid w:val="00DF1420"/>
    <w:rsid w:val="00DF16AD"/>
    <w:rsid w:val="00DF1984"/>
    <w:rsid w:val="00DF1FED"/>
    <w:rsid w:val="00DF2BF4"/>
    <w:rsid w:val="00DF3787"/>
    <w:rsid w:val="00DF43A1"/>
    <w:rsid w:val="00DF45D6"/>
    <w:rsid w:val="00DF7135"/>
    <w:rsid w:val="00DF74F2"/>
    <w:rsid w:val="00DF75DE"/>
    <w:rsid w:val="00DF76C9"/>
    <w:rsid w:val="00E00060"/>
    <w:rsid w:val="00E000A1"/>
    <w:rsid w:val="00E011C6"/>
    <w:rsid w:val="00E01449"/>
    <w:rsid w:val="00E0163F"/>
    <w:rsid w:val="00E0173D"/>
    <w:rsid w:val="00E017E7"/>
    <w:rsid w:val="00E018A5"/>
    <w:rsid w:val="00E026CE"/>
    <w:rsid w:val="00E027C2"/>
    <w:rsid w:val="00E03AFB"/>
    <w:rsid w:val="00E03E79"/>
    <w:rsid w:val="00E04129"/>
    <w:rsid w:val="00E047B7"/>
    <w:rsid w:val="00E04941"/>
    <w:rsid w:val="00E04F56"/>
    <w:rsid w:val="00E05CB5"/>
    <w:rsid w:val="00E06951"/>
    <w:rsid w:val="00E06A5E"/>
    <w:rsid w:val="00E07457"/>
    <w:rsid w:val="00E1037E"/>
    <w:rsid w:val="00E11844"/>
    <w:rsid w:val="00E12DA1"/>
    <w:rsid w:val="00E132BC"/>
    <w:rsid w:val="00E13F76"/>
    <w:rsid w:val="00E14387"/>
    <w:rsid w:val="00E14B99"/>
    <w:rsid w:val="00E1544D"/>
    <w:rsid w:val="00E16923"/>
    <w:rsid w:val="00E21FC7"/>
    <w:rsid w:val="00E23477"/>
    <w:rsid w:val="00E234CA"/>
    <w:rsid w:val="00E235BA"/>
    <w:rsid w:val="00E25039"/>
    <w:rsid w:val="00E25A2C"/>
    <w:rsid w:val="00E26852"/>
    <w:rsid w:val="00E27885"/>
    <w:rsid w:val="00E279FC"/>
    <w:rsid w:val="00E31328"/>
    <w:rsid w:val="00E31512"/>
    <w:rsid w:val="00E3154F"/>
    <w:rsid w:val="00E31D23"/>
    <w:rsid w:val="00E31EF8"/>
    <w:rsid w:val="00E33B9C"/>
    <w:rsid w:val="00E33E75"/>
    <w:rsid w:val="00E344F2"/>
    <w:rsid w:val="00E35F0D"/>
    <w:rsid w:val="00E364A7"/>
    <w:rsid w:val="00E4190A"/>
    <w:rsid w:val="00E42878"/>
    <w:rsid w:val="00E42CB5"/>
    <w:rsid w:val="00E433C8"/>
    <w:rsid w:val="00E44298"/>
    <w:rsid w:val="00E44DC1"/>
    <w:rsid w:val="00E45B38"/>
    <w:rsid w:val="00E45C4F"/>
    <w:rsid w:val="00E46AA1"/>
    <w:rsid w:val="00E502AF"/>
    <w:rsid w:val="00E5031D"/>
    <w:rsid w:val="00E5189D"/>
    <w:rsid w:val="00E5214D"/>
    <w:rsid w:val="00E52A3A"/>
    <w:rsid w:val="00E53004"/>
    <w:rsid w:val="00E53D74"/>
    <w:rsid w:val="00E53DB8"/>
    <w:rsid w:val="00E54D24"/>
    <w:rsid w:val="00E55109"/>
    <w:rsid w:val="00E5521D"/>
    <w:rsid w:val="00E575BA"/>
    <w:rsid w:val="00E579FD"/>
    <w:rsid w:val="00E60EEC"/>
    <w:rsid w:val="00E60FF5"/>
    <w:rsid w:val="00E61852"/>
    <w:rsid w:val="00E634D6"/>
    <w:rsid w:val="00E63D4E"/>
    <w:rsid w:val="00E64054"/>
    <w:rsid w:val="00E64C24"/>
    <w:rsid w:val="00E657EF"/>
    <w:rsid w:val="00E65DA1"/>
    <w:rsid w:val="00E6681B"/>
    <w:rsid w:val="00E67646"/>
    <w:rsid w:val="00E6792A"/>
    <w:rsid w:val="00E707A9"/>
    <w:rsid w:val="00E70A8B"/>
    <w:rsid w:val="00E70C04"/>
    <w:rsid w:val="00E70E49"/>
    <w:rsid w:val="00E71F01"/>
    <w:rsid w:val="00E7235A"/>
    <w:rsid w:val="00E7240C"/>
    <w:rsid w:val="00E725D2"/>
    <w:rsid w:val="00E726E0"/>
    <w:rsid w:val="00E72CA6"/>
    <w:rsid w:val="00E731EE"/>
    <w:rsid w:val="00E74063"/>
    <w:rsid w:val="00E746B7"/>
    <w:rsid w:val="00E74ED5"/>
    <w:rsid w:val="00E7596D"/>
    <w:rsid w:val="00E75CCE"/>
    <w:rsid w:val="00E75EA2"/>
    <w:rsid w:val="00E772EB"/>
    <w:rsid w:val="00E77FD9"/>
    <w:rsid w:val="00E833A1"/>
    <w:rsid w:val="00E849D2"/>
    <w:rsid w:val="00E84E0C"/>
    <w:rsid w:val="00E85617"/>
    <w:rsid w:val="00E85A5F"/>
    <w:rsid w:val="00E86373"/>
    <w:rsid w:val="00E87555"/>
    <w:rsid w:val="00E877DD"/>
    <w:rsid w:val="00E908FC"/>
    <w:rsid w:val="00E90AFA"/>
    <w:rsid w:val="00E90B71"/>
    <w:rsid w:val="00E90E26"/>
    <w:rsid w:val="00E90F24"/>
    <w:rsid w:val="00E91C9A"/>
    <w:rsid w:val="00E92A41"/>
    <w:rsid w:val="00E93103"/>
    <w:rsid w:val="00E93504"/>
    <w:rsid w:val="00E94876"/>
    <w:rsid w:val="00E94B16"/>
    <w:rsid w:val="00E953A7"/>
    <w:rsid w:val="00E96201"/>
    <w:rsid w:val="00E96A67"/>
    <w:rsid w:val="00E96CDE"/>
    <w:rsid w:val="00E975DF"/>
    <w:rsid w:val="00E977C4"/>
    <w:rsid w:val="00E97FB4"/>
    <w:rsid w:val="00EA0048"/>
    <w:rsid w:val="00EA00CF"/>
    <w:rsid w:val="00EA0171"/>
    <w:rsid w:val="00EA07C5"/>
    <w:rsid w:val="00EA1DD1"/>
    <w:rsid w:val="00EA1FFC"/>
    <w:rsid w:val="00EA2F9E"/>
    <w:rsid w:val="00EA4222"/>
    <w:rsid w:val="00EA45AF"/>
    <w:rsid w:val="00EA5874"/>
    <w:rsid w:val="00EA6864"/>
    <w:rsid w:val="00EA6D5F"/>
    <w:rsid w:val="00EB1BC9"/>
    <w:rsid w:val="00EB25BD"/>
    <w:rsid w:val="00EB3B8D"/>
    <w:rsid w:val="00EB4765"/>
    <w:rsid w:val="00EB47C5"/>
    <w:rsid w:val="00EB5313"/>
    <w:rsid w:val="00EB5770"/>
    <w:rsid w:val="00EB5E88"/>
    <w:rsid w:val="00EB61F4"/>
    <w:rsid w:val="00EB6670"/>
    <w:rsid w:val="00EB77F8"/>
    <w:rsid w:val="00EC0E72"/>
    <w:rsid w:val="00EC0F41"/>
    <w:rsid w:val="00EC1172"/>
    <w:rsid w:val="00EC26F2"/>
    <w:rsid w:val="00EC3993"/>
    <w:rsid w:val="00EC39F5"/>
    <w:rsid w:val="00EC3C2F"/>
    <w:rsid w:val="00EC4335"/>
    <w:rsid w:val="00EC438B"/>
    <w:rsid w:val="00EC4AD3"/>
    <w:rsid w:val="00EC5974"/>
    <w:rsid w:val="00EC6480"/>
    <w:rsid w:val="00EC649D"/>
    <w:rsid w:val="00ED04FE"/>
    <w:rsid w:val="00ED1423"/>
    <w:rsid w:val="00ED14BE"/>
    <w:rsid w:val="00ED1E45"/>
    <w:rsid w:val="00ED2687"/>
    <w:rsid w:val="00ED275A"/>
    <w:rsid w:val="00ED29A1"/>
    <w:rsid w:val="00ED3265"/>
    <w:rsid w:val="00ED37BA"/>
    <w:rsid w:val="00ED45FB"/>
    <w:rsid w:val="00ED52AC"/>
    <w:rsid w:val="00ED5752"/>
    <w:rsid w:val="00ED5C6A"/>
    <w:rsid w:val="00ED5D31"/>
    <w:rsid w:val="00ED5F9F"/>
    <w:rsid w:val="00ED6EB6"/>
    <w:rsid w:val="00EE09B8"/>
    <w:rsid w:val="00EE1D23"/>
    <w:rsid w:val="00EE1ED5"/>
    <w:rsid w:val="00EE2333"/>
    <w:rsid w:val="00EE29C1"/>
    <w:rsid w:val="00EE2A1D"/>
    <w:rsid w:val="00EE3BD0"/>
    <w:rsid w:val="00EE40E1"/>
    <w:rsid w:val="00EE431D"/>
    <w:rsid w:val="00EE51E9"/>
    <w:rsid w:val="00EE536D"/>
    <w:rsid w:val="00EE57B1"/>
    <w:rsid w:val="00EE5BB3"/>
    <w:rsid w:val="00EE5EA2"/>
    <w:rsid w:val="00EE7571"/>
    <w:rsid w:val="00EE7BF9"/>
    <w:rsid w:val="00EE7D54"/>
    <w:rsid w:val="00EF0CE1"/>
    <w:rsid w:val="00EF2970"/>
    <w:rsid w:val="00EF2A5C"/>
    <w:rsid w:val="00EF345A"/>
    <w:rsid w:val="00EF3FD0"/>
    <w:rsid w:val="00EF3FD2"/>
    <w:rsid w:val="00EF5192"/>
    <w:rsid w:val="00EF5519"/>
    <w:rsid w:val="00EF6B89"/>
    <w:rsid w:val="00EF6C35"/>
    <w:rsid w:val="00EF7697"/>
    <w:rsid w:val="00EF7850"/>
    <w:rsid w:val="00EF7DFD"/>
    <w:rsid w:val="00F01BB7"/>
    <w:rsid w:val="00F025B6"/>
    <w:rsid w:val="00F0329E"/>
    <w:rsid w:val="00F0352B"/>
    <w:rsid w:val="00F035CD"/>
    <w:rsid w:val="00F03A37"/>
    <w:rsid w:val="00F03DD6"/>
    <w:rsid w:val="00F04592"/>
    <w:rsid w:val="00F04B97"/>
    <w:rsid w:val="00F0569E"/>
    <w:rsid w:val="00F05D05"/>
    <w:rsid w:val="00F06601"/>
    <w:rsid w:val="00F0790B"/>
    <w:rsid w:val="00F10455"/>
    <w:rsid w:val="00F11399"/>
    <w:rsid w:val="00F120C0"/>
    <w:rsid w:val="00F12A7E"/>
    <w:rsid w:val="00F13833"/>
    <w:rsid w:val="00F13DFB"/>
    <w:rsid w:val="00F13ED3"/>
    <w:rsid w:val="00F1401E"/>
    <w:rsid w:val="00F14029"/>
    <w:rsid w:val="00F1428A"/>
    <w:rsid w:val="00F144C8"/>
    <w:rsid w:val="00F15267"/>
    <w:rsid w:val="00F1595F"/>
    <w:rsid w:val="00F15CA9"/>
    <w:rsid w:val="00F166F9"/>
    <w:rsid w:val="00F17209"/>
    <w:rsid w:val="00F1789E"/>
    <w:rsid w:val="00F20935"/>
    <w:rsid w:val="00F21467"/>
    <w:rsid w:val="00F22162"/>
    <w:rsid w:val="00F22265"/>
    <w:rsid w:val="00F22FCE"/>
    <w:rsid w:val="00F241A9"/>
    <w:rsid w:val="00F24856"/>
    <w:rsid w:val="00F24D3F"/>
    <w:rsid w:val="00F2590E"/>
    <w:rsid w:val="00F25C80"/>
    <w:rsid w:val="00F261A0"/>
    <w:rsid w:val="00F277B0"/>
    <w:rsid w:val="00F27CD7"/>
    <w:rsid w:val="00F300AB"/>
    <w:rsid w:val="00F3031B"/>
    <w:rsid w:val="00F30592"/>
    <w:rsid w:val="00F30E4B"/>
    <w:rsid w:val="00F30F93"/>
    <w:rsid w:val="00F31AFD"/>
    <w:rsid w:val="00F333A2"/>
    <w:rsid w:val="00F33820"/>
    <w:rsid w:val="00F339DB"/>
    <w:rsid w:val="00F35917"/>
    <w:rsid w:val="00F35B3C"/>
    <w:rsid w:val="00F360C1"/>
    <w:rsid w:val="00F366F3"/>
    <w:rsid w:val="00F36D3D"/>
    <w:rsid w:val="00F36D44"/>
    <w:rsid w:val="00F37225"/>
    <w:rsid w:val="00F373CA"/>
    <w:rsid w:val="00F37A6F"/>
    <w:rsid w:val="00F406E6"/>
    <w:rsid w:val="00F40807"/>
    <w:rsid w:val="00F408A8"/>
    <w:rsid w:val="00F40A99"/>
    <w:rsid w:val="00F40FD0"/>
    <w:rsid w:val="00F4191B"/>
    <w:rsid w:val="00F434BF"/>
    <w:rsid w:val="00F4354D"/>
    <w:rsid w:val="00F4391B"/>
    <w:rsid w:val="00F43A4A"/>
    <w:rsid w:val="00F440B1"/>
    <w:rsid w:val="00F4422B"/>
    <w:rsid w:val="00F44E70"/>
    <w:rsid w:val="00F45932"/>
    <w:rsid w:val="00F45958"/>
    <w:rsid w:val="00F46722"/>
    <w:rsid w:val="00F4767D"/>
    <w:rsid w:val="00F50037"/>
    <w:rsid w:val="00F50642"/>
    <w:rsid w:val="00F51EDC"/>
    <w:rsid w:val="00F52215"/>
    <w:rsid w:val="00F52654"/>
    <w:rsid w:val="00F53016"/>
    <w:rsid w:val="00F531E3"/>
    <w:rsid w:val="00F5454C"/>
    <w:rsid w:val="00F54720"/>
    <w:rsid w:val="00F552BC"/>
    <w:rsid w:val="00F56280"/>
    <w:rsid w:val="00F57361"/>
    <w:rsid w:val="00F577CD"/>
    <w:rsid w:val="00F57A60"/>
    <w:rsid w:val="00F57ACA"/>
    <w:rsid w:val="00F600C4"/>
    <w:rsid w:val="00F6076D"/>
    <w:rsid w:val="00F6200B"/>
    <w:rsid w:val="00F627E5"/>
    <w:rsid w:val="00F638D3"/>
    <w:rsid w:val="00F63D52"/>
    <w:rsid w:val="00F65649"/>
    <w:rsid w:val="00F66DE6"/>
    <w:rsid w:val="00F66E51"/>
    <w:rsid w:val="00F674FA"/>
    <w:rsid w:val="00F70183"/>
    <w:rsid w:val="00F70B09"/>
    <w:rsid w:val="00F70D66"/>
    <w:rsid w:val="00F70F98"/>
    <w:rsid w:val="00F7186E"/>
    <w:rsid w:val="00F72978"/>
    <w:rsid w:val="00F72CA9"/>
    <w:rsid w:val="00F72E0C"/>
    <w:rsid w:val="00F72F29"/>
    <w:rsid w:val="00F74F47"/>
    <w:rsid w:val="00F750F1"/>
    <w:rsid w:val="00F75189"/>
    <w:rsid w:val="00F752A0"/>
    <w:rsid w:val="00F75862"/>
    <w:rsid w:val="00F75A1B"/>
    <w:rsid w:val="00F76D67"/>
    <w:rsid w:val="00F80B78"/>
    <w:rsid w:val="00F81094"/>
    <w:rsid w:val="00F81135"/>
    <w:rsid w:val="00F81B9F"/>
    <w:rsid w:val="00F82850"/>
    <w:rsid w:val="00F82EBE"/>
    <w:rsid w:val="00F83673"/>
    <w:rsid w:val="00F83764"/>
    <w:rsid w:val="00F8479F"/>
    <w:rsid w:val="00F8512B"/>
    <w:rsid w:val="00F85791"/>
    <w:rsid w:val="00F8734A"/>
    <w:rsid w:val="00F87509"/>
    <w:rsid w:val="00F875EA"/>
    <w:rsid w:val="00F87BCF"/>
    <w:rsid w:val="00F90205"/>
    <w:rsid w:val="00F904AA"/>
    <w:rsid w:val="00F9076A"/>
    <w:rsid w:val="00F90BDF"/>
    <w:rsid w:val="00F9157A"/>
    <w:rsid w:val="00F91FA2"/>
    <w:rsid w:val="00F92F85"/>
    <w:rsid w:val="00F931F6"/>
    <w:rsid w:val="00F93657"/>
    <w:rsid w:val="00F93765"/>
    <w:rsid w:val="00F93B6F"/>
    <w:rsid w:val="00F93CF2"/>
    <w:rsid w:val="00F948F3"/>
    <w:rsid w:val="00F94D75"/>
    <w:rsid w:val="00F967A8"/>
    <w:rsid w:val="00F96EA3"/>
    <w:rsid w:val="00F97602"/>
    <w:rsid w:val="00F97C4D"/>
    <w:rsid w:val="00FA1969"/>
    <w:rsid w:val="00FA1AE5"/>
    <w:rsid w:val="00FA1D5D"/>
    <w:rsid w:val="00FA2739"/>
    <w:rsid w:val="00FA2E16"/>
    <w:rsid w:val="00FA37C8"/>
    <w:rsid w:val="00FA4007"/>
    <w:rsid w:val="00FA450D"/>
    <w:rsid w:val="00FA483C"/>
    <w:rsid w:val="00FA585A"/>
    <w:rsid w:val="00FA5E9C"/>
    <w:rsid w:val="00FA6814"/>
    <w:rsid w:val="00FA70EB"/>
    <w:rsid w:val="00FA7754"/>
    <w:rsid w:val="00FB04BB"/>
    <w:rsid w:val="00FB0956"/>
    <w:rsid w:val="00FB0A60"/>
    <w:rsid w:val="00FB0CD1"/>
    <w:rsid w:val="00FB1051"/>
    <w:rsid w:val="00FB18C5"/>
    <w:rsid w:val="00FB19A4"/>
    <w:rsid w:val="00FB1BB1"/>
    <w:rsid w:val="00FB2881"/>
    <w:rsid w:val="00FB45F2"/>
    <w:rsid w:val="00FB47CE"/>
    <w:rsid w:val="00FB5631"/>
    <w:rsid w:val="00FB5CEA"/>
    <w:rsid w:val="00FB6838"/>
    <w:rsid w:val="00FB69DF"/>
    <w:rsid w:val="00FB76B3"/>
    <w:rsid w:val="00FC0871"/>
    <w:rsid w:val="00FC0D18"/>
    <w:rsid w:val="00FC1BF1"/>
    <w:rsid w:val="00FC21A4"/>
    <w:rsid w:val="00FC30BC"/>
    <w:rsid w:val="00FC3333"/>
    <w:rsid w:val="00FC333B"/>
    <w:rsid w:val="00FC34DA"/>
    <w:rsid w:val="00FC357C"/>
    <w:rsid w:val="00FC4034"/>
    <w:rsid w:val="00FC5291"/>
    <w:rsid w:val="00FC5448"/>
    <w:rsid w:val="00FC6026"/>
    <w:rsid w:val="00FC6626"/>
    <w:rsid w:val="00FC66F1"/>
    <w:rsid w:val="00FC6FAF"/>
    <w:rsid w:val="00FC711F"/>
    <w:rsid w:val="00FC7713"/>
    <w:rsid w:val="00FD0251"/>
    <w:rsid w:val="00FD02AF"/>
    <w:rsid w:val="00FD0437"/>
    <w:rsid w:val="00FD05D7"/>
    <w:rsid w:val="00FD0777"/>
    <w:rsid w:val="00FD0BCF"/>
    <w:rsid w:val="00FD0FF4"/>
    <w:rsid w:val="00FD1244"/>
    <w:rsid w:val="00FD177C"/>
    <w:rsid w:val="00FD1DF9"/>
    <w:rsid w:val="00FD1ED6"/>
    <w:rsid w:val="00FD32BA"/>
    <w:rsid w:val="00FD334F"/>
    <w:rsid w:val="00FD3417"/>
    <w:rsid w:val="00FD48E2"/>
    <w:rsid w:val="00FD4B87"/>
    <w:rsid w:val="00FD56BA"/>
    <w:rsid w:val="00FD5B15"/>
    <w:rsid w:val="00FD5B71"/>
    <w:rsid w:val="00FD61DA"/>
    <w:rsid w:val="00FD6223"/>
    <w:rsid w:val="00FD6708"/>
    <w:rsid w:val="00FD74E8"/>
    <w:rsid w:val="00FE0C04"/>
    <w:rsid w:val="00FE1567"/>
    <w:rsid w:val="00FE1E57"/>
    <w:rsid w:val="00FE243E"/>
    <w:rsid w:val="00FE2446"/>
    <w:rsid w:val="00FE2768"/>
    <w:rsid w:val="00FE5639"/>
    <w:rsid w:val="00FE58BD"/>
    <w:rsid w:val="00FE5D18"/>
    <w:rsid w:val="00FE5F00"/>
    <w:rsid w:val="00FE61EA"/>
    <w:rsid w:val="00FE6A97"/>
    <w:rsid w:val="00FE7338"/>
    <w:rsid w:val="00FE7847"/>
    <w:rsid w:val="00FF05E1"/>
    <w:rsid w:val="00FF06F8"/>
    <w:rsid w:val="00FF0781"/>
    <w:rsid w:val="00FF0E3F"/>
    <w:rsid w:val="00FF113D"/>
    <w:rsid w:val="00FF13AB"/>
    <w:rsid w:val="00FF1B84"/>
    <w:rsid w:val="00FF1E94"/>
    <w:rsid w:val="00FF2E78"/>
    <w:rsid w:val="00FF32F7"/>
    <w:rsid w:val="00FF4B6A"/>
    <w:rsid w:val="00FF4D51"/>
    <w:rsid w:val="00FF527B"/>
    <w:rsid w:val="00FF55BB"/>
    <w:rsid w:val="00FF7BA4"/>
    <w:rsid w:val="00FF7E47"/>
    <w:rsid w:val="00FF7FF2"/>
    <w:rsid w:val="010F3B4F"/>
    <w:rsid w:val="01233A9E"/>
    <w:rsid w:val="012E3330"/>
    <w:rsid w:val="01382BF0"/>
    <w:rsid w:val="015C3189"/>
    <w:rsid w:val="016A5229"/>
    <w:rsid w:val="016F45ED"/>
    <w:rsid w:val="01761C40"/>
    <w:rsid w:val="01B73B0A"/>
    <w:rsid w:val="01EB45BC"/>
    <w:rsid w:val="02021905"/>
    <w:rsid w:val="02131300"/>
    <w:rsid w:val="025E5F48"/>
    <w:rsid w:val="027A77D7"/>
    <w:rsid w:val="028247F4"/>
    <w:rsid w:val="0284056C"/>
    <w:rsid w:val="02BC0234"/>
    <w:rsid w:val="02E4100B"/>
    <w:rsid w:val="02F0175E"/>
    <w:rsid w:val="02F05C02"/>
    <w:rsid w:val="03015719"/>
    <w:rsid w:val="03065425"/>
    <w:rsid w:val="03190CB5"/>
    <w:rsid w:val="031A6995"/>
    <w:rsid w:val="032B1CEC"/>
    <w:rsid w:val="037C7496"/>
    <w:rsid w:val="03977E2B"/>
    <w:rsid w:val="03A34A22"/>
    <w:rsid w:val="03B92498"/>
    <w:rsid w:val="03BE3F04"/>
    <w:rsid w:val="03C86237"/>
    <w:rsid w:val="03E56779"/>
    <w:rsid w:val="03F76B20"/>
    <w:rsid w:val="04250D4F"/>
    <w:rsid w:val="043D1A94"/>
    <w:rsid w:val="04405244"/>
    <w:rsid w:val="04575F38"/>
    <w:rsid w:val="046E7D42"/>
    <w:rsid w:val="04710ED7"/>
    <w:rsid w:val="047563BF"/>
    <w:rsid w:val="04765279"/>
    <w:rsid w:val="048A44A4"/>
    <w:rsid w:val="0490144A"/>
    <w:rsid w:val="049F7F45"/>
    <w:rsid w:val="04A07500"/>
    <w:rsid w:val="04AA162C"/>
    <w:rsid w:val="04C16813"/>
    <w:rsid w:val="04C9330C"/>
    <w:rsid w:val="04CC57BA"/>
    <w:rsid w:val="04D625E0"/>
    <w:rsid w:val="05025778"/>
    <w:rsid w:val="050E236F"/>
    <w:rsid w:val="05137986"/>
    <w:rsid w:val="0560535D"/>
    <w:rsid w:val="05740424"/>
    <w:rsid w:val="05E62A40"/>
    <w:rsid w:val="05F96B7B"/>
    <w:rsid w:val="060317A8"/>
    <w:rsid w:val="0614641B"/>
    <w:rsid w:val="06163BD1"/>
    <w:rsid w:val="06361B7E"/>
    <w:rsid w:val="063A4E5E"/>
    <w:rsid w:val="06431BE0"/>
    <w:rsid w:val="06435612"/>
    <w:rsid w:val="068E228E"/>
    <w:rsid w:val="069E3B90"/>
    <w:rsid w:val="06AB431A"/>
    <w:rsid w:val="06F7755F"/>
    <w:rsid w:val="070752C8"/>
    <w:rsid w:val="07135860"/>
    <w:rsid w:val="07187D6C"/>
    <w:rsid w:val="072E6CF9"/>
    <w:rsid w:val="075C5614"/>
    <w:rsid w:val="0762666E"/>
    <w:rsid w:val="08153A69"/>
    <w:rsid w:val="08575C88"/>
    <w:rsid w:val="086504F8"/>
    <w:rsid w:val="08D52701"/>
    <w:rsid w:val="08D62316"/>
    <w:rsid w:val="091B7D03"/>
    <w:rsid w:val="0923157E"/>
    <w:rsid w:val="092E03B3"/>
    <w:rsid w:val="09402961"/>
    <w:rsid w:val="098552F6"/>
    <w:rsid w:val="09A432A2"/>
    <w:rsid w:val="09C1219B"/>
    <w:rsid w:val="09C53944"/>
    <w:rsid w:val="0A215939"/>
    <w:rsid w:val="0A896188"/>
    <w:rsid w:val="0A92134D"/>
    <w:rsid w:val="0A93759F"/>
    <w:rsid w:val="0AC869C1"/>
    <w:rsid w:val="0AF300A5"/>
    <w:rsid w:val="0AF53DB5"/>
    <w:rsid w:val="0B1E64A2"/>
    <w:rsid w:val="0B3B3792"/>
    <w:rsid w:val="0B520073"/>
    <w:rsid w:val="0B6B01EA"/>
    <w:rsid w:val="0B837613"/>
    <w:rsid w:val="0B8D0492"/>
    <w:rsid w:val="0BB377CC"/>
    <w:rsid w:val="0BB73761"/>
    <w:rsid w:val="0BB97492"/>
    <w:rsid w:val="0BD47E6F"/>
    <w:rsid w:val="0BFC1173"/>
    <w:rsid w:val="0BFF2A12"/>
    <w:rsid w:val="0C0E35FE"/>
    <w:rsid w:val="0C1D43D8"/>
    <w:rsid w:val="0C5719E5"/>
    <w:rsid w:val="0C616EAD"/>
    <w:rsid w:val="0C825B1D"/>
    <w:rsid w:val="0C8B7EFC"/>
    <w:rsid w:val="0C945850"/>
    <w:rsid w:val="0CA535B9"/>
    <w:rsid w:val="0CAF4438"/>
    <w:rsid w:val="0CBF6047"/>
    <w:rsid w:val="0CDC63B9"/>
    <w:rsid w:val="0D172CF1"/>
    <w:rsid w:val="0D240982"/>
    <w:rsid w:val="0D4B4161"/>
    <w:rsid w:val="0D5A5554"/>
    <w:rsid w:val="0D701A53"/>
    <w:rsid w:val="0D751A1D"/>
    <w:rsid w:val="0D8256A8"/>
    <w:rsid w:val="0D8C18CF"/>
    <w:rsid w:val="0DA04A38"/>
    <w:rsid w:val="0DC609B4"/>
    <w:rsid w:val="0DCA55A8"/>
    <w:rsid w:val="0DED16BC"/>
    <w:rsid w:val="0DEE3CB0"/>
    <w:rsid w:val="0DF91E0E"/>
    <w:rsid w:val="0DF94F7A"/>
    <w:rsid w:val="0E247D43"/>
    <w:rsid w:val="0E26697C"/>
    <w:rsid w:val="0E36093B"/>
    <w:rsid w:val="0E39220B"/>
    <w:rsid w:val="0E4017EB"/>
    <w:rsid w:val="0E4E14E3"/>
    <w:rsid w:val="0E5748F1"/>
    <w:rsid w:val="0E5E3ABC"/>
    <w:rsid w:val="0E80608C"/>
    <w:rsid w:val="0EC7554A"/>
    <w:rsid w:val="0ED87C76"/>
    <w:rsid w:val="0EDF9D83"/>
    <w:rsid w:val="0EE05AC9"/>
    <w:rsid w:val="0EF34AB0"/>
    <w:rsid w:val="0EF425D6"/>
    <w:rsid w:val="0EFD143D"/>
    <w:rsid w:val="0F2904D1"/>
    <w:rsid w:val="0F2FB528"/>
    <w:rsid w:val="0F334EAC"/>
    <w:rsid w:val="0F353F88"/>
    <w:rsid w:val="0F4B5D16"/>
    <w:rsid w:val="0F4C41C0"/>
    <w:rsid w:val="0F5E319C"/>
    <w:rsid w:val="0F7D0FAA"/>
    <w:rsid w:val="0F7F45C1"/>
    <w:rsid w:val="0F9E50DF"/>
    <w:rsid w:val="0FBFEF50"/>
    <w:rsid w:val="0FE12B5A"/>
    <w:rsid w:val="0FE70740"/>
    <w:rsid w:val="0FEF3E47"/>
    <w:rsid w:val="0FFA00C0"/>
    <w:rsid w:val="10030D22"/>
    <w:rsid w:val="10033C3B"/>
    <w:rsid w:val="10345380"/>
    <w:rsid w:val="103A52A2"/>
    <w:rsid w:val="105552F6"/>
    <w:rsid w:val="105D3BF9"/>
    <w:rsid w:val="108F6208"/>
    <w:rsid w:val="10A342B4"/>
    <w:rsid w:val="10C85AC8"/>
    <w:rsid w:val="10D95F27"/>
    <w:rsid w:val="10EA2EB2"/>
    <w:rsid w:val="110765F0"/>
    <w:rsid w:val="1124377F"/>
    <w:rsid w:val="112D7ECE"/>
    <w:rsid w:val="113D0264"/>
    <w:rsid w:val="115D4462"/>
    <w:rsid w:val="116D7F23"/>
    <w:rsid w:val="117D5C09"/>
    <w:rsid w:val="118045F5"/>
    <w:rsid w:val="11B156EA"/>
    <w:rsid w:val="11B22B48"/>
    <w:rsid w:val="11DF9197"/>
    <w:rsid w:val="11E554D0"/>
    <w:rsid w:val="12011292"/>
    <w:rsid w:val="123553DF"/>
    <w:rsid w:val="12386C7D"/>
    <w:rsid w:val="124C10D9"/>
    <w:rsid w:val="12641821"/>
    <w:rsid w:val="128123D2"/>
    <w:rsid w:val="12831010"/>
    <w:rsid w:val="12950418"/>
    <w:rsid w:val="129B7938"/>
    <w:rsid w:val="12A04F4F"/>
    <w:rsid w:val="12C329EB"/>
    <w:rsid w:val="12C978B8"/>
    <w:rsid w:val="12CF0C0F"/>
    <w:rsid w:val="12D746E8"/>
    <w:rsid w:val="12EA441C"/>
    <w:rsid w:val="12FB4087"/>
    <w:rsid w:val="12FC6ED4"/>
    <w:rsid w:val="13086525"/>
    <w:rsid w:val="130D1EB8"/>
    <w:rsid w:val="13345697"/>
    <w:rsid w:val="133B5A8E"/>
    <w:rsid w:val="133E2072"/>
    <w:rsid w:val="135B2C24"/>
    <w:rsid w:val="137621C3"/>
    <w:rsid w:val="138C7281"/>
    <w:rsid w:val="138E2FF9"/>
    <w:rsid w:val="139C4035"/>
    <w:rsid w:val="13A10F7E"/>
    <w:rsid w:val="13A354E7"/>
    <w:rsid w:val="13AE4B6B"/>
    <w:rsid w:val="13D36C5E"/>
    <w:rsid w:val="13FF3EF7"/>
    <w:rsid w:val="140164DF"/>
    <w:rsid w:val="14027543"/>
    <w:rsid w:val="143858CD"/>
    <w:rsid w:val="144E2788"/>
    <w:rsid w:val="1461426A"/>
    <w:rsid w:val="146223D6"/>
    <w:rsid w:val="148461AA"/>
    <w:rsid w:val="148A5F52"/>
    <w:rsid w:val="149A2D26"/>
    <w:rsid w:val="14CA0061"/>
    <w:rsid w:val="14E54E9B"/>
    <w:rsid w:val="14F72E20"/>
    <w:rsid w:val="14FE1991"/>
    <w:rsid w:val="151165D0"/>
    <w:rsid w:val="1520368F"/>
    <w:rsid w:val="15306111"/>
    <w:rsid w:val="154C0F75"/>
    <w:rsid w:val="154C425F"/>
    <w:rsid w:val="156758B0"/>
    <w:rsid w:val="157D41D7"/>
    <w:rsid w:val="157D50D3"/>
    <w:rsid w:val="158E72E0"/>
    <w:rsid w:val="159643E7"/>
    <w:rsid w:val="159934A9"/>
    <w:rsid w:val="15A46B04"/>
    <w:rsid w:val="15C070BB"/>
    <w:rsid w:val="15C40447"/>
    <w:rsid w:val="15C52F2D"/>
    <w:rsid w:val="15FBA2AD"/>
    <w:rsid w:val="160C46A9"/>
    <w:rsid w:val="163360DA"/>
    <w:rsid w:val="16396013"/>
    <w:rsid w:val="16416DF4"/>
    <w:rsid w:val="164A5442"/>
    <w:rsid w:val="164E6A70"/>
    <w:rsid w:val="16502FF8"/>
    <w:rsid w:val="1650541C"/>
    <w:rsid w:val="16576C99"/>
    <w:rsid w:val="166938A9"/>
    <w:rsid w:val="168E43EE"/>
    <w:rsid w:val="16AB5C70"/>
    <w:rsid w:val="16BE2021"/>
    <w:rsid w:val="16DA6555"/>
    <w:rsid w:val="16DE4297"/>
    <w:rsid w:val="16EF563E"/>
    <w:rsid w:val="16F60758"/>
    <w:rsid w:val="16F615E1"/>
    <w:rsid w:val="16F733EF"/>
    <w:rsid w:val="171E28E6"/>
    <w:rsid w:val="1725220D"/>
    <w:rsid w:val="172F68A1"/>
    <w:rsid w:val="174A2E1C"/>
    <w:rsid w:val="174F29F0"/>
    <w:rsid w:val="175400B6"/>
    <w:rsid w:val="177855D8"/>
    <w:rsid w:val="177D06A9"/>
    <w:rsid w:val="17824C23"/>
    <w:rsid w:val="179F4DD6"/>
    <w:rsid w:val="17A1308A"/>
    <w:rsid w:val="17B148E8"/>
    <w:rsid w:val="17BE7C25"/>
    <w:rsid w:val="17DA02DD"/>
    <w:rsid w:val="17DD7339"/>
    <w:rsid w:val="181B5077"/>
    <w:rsid w:val="181F4644"/>
    <w:rsid w:val="1820443C"/>
    <w:rsid w:val="18300B23"/>
    <w:rsid w:val="189310B2"/>
    <w:rsid w:val="18934C0E"/>
    <w:rsid w:val="18DA45EA"/>
    <w:rsid w:val="190A0324"/>
    <w:rsid w:val="194D5D55"/>
    <w:rsid w:val="196C53DF"/>
    <w:rsid w:val="197E58C8"/>
    <w:rsid w:val="19BB08C0"/>
    <w:rsid w:val="19DC67CE"/>
    <w:rsid w:val="19E03E83"/>
    <w:rsid w:val="19FB6F0E"/>
    <w:rsid w:val="1A077B54"/>
    <w:rsid w:val="1A0A53A3"/>
    <w:rsid w:val="1A0B28D9"/>
    <w:rsid w:val="1A593D2D"/>
    <w:rsid w:val="1A8A3DEE"/>
    <w:rsid w:val="1AB64BE3"/>
    <w:rsid w:val="1AC45552"/>
    <w:rsid w:val="1AF57E02"/>
    <w:rsid w:val="1B075855"/>
    <w:rsid w:val="1B140288"/>
    <w:rsid w:val="1B7927E1"/>
    <w:rsid w:val="1B9D255E"/>
    <w:rsid w:val="1BBE27B7"/>
    <w:rsid w:val="1BBF5E62"/>
    <w:rsid w:val="1BCC5B0A"/>
    <w:rsid w:val="1BEE356D"/>
    <w:rsid w:val="1C0320AA"/>
    <w:rsid w:val="1C080AC4"/>
    <w:rsid w:val="1C1E6EE4"/>
    <w:rsid w:val="1C272F9D"/>
    <w:rsid w:val="1C4032FE"/>
    <w:rsid w:val="1C41780C"/>
    <w:rsid w:val="1C5F3784"/>
    <w:rsid w:val="1C67088B"/>
    <w:rsid w:val="1C696528"/>
    <w:rsid w:val="1CB3762C"/>
    <w:rsid w:val="1CDA105D"/>
    <w:rsid w:val="1CF540E9"/>
    <w:rsid w:val="1D2840AA"/>
    <w:rsid w:val="1D28626C"/>
    <w:rsid w:val="1D3C1D18"/>
    <w:rsid w:val="1D744364"/>
    <w:rsid w:val="1D8244C3"/>
    <w:rsid w:val="1D8E4B81"/>
    <w:rsid w:val="1DB775F0"/>
    <w:rsid w:val="1DC555CB"/>
    <w:rsid w:val="1DC615E1"/>
    <w:rsid w:val="1DD610F3"/>
    <w:rsid w:val="1DE85A0D"/>
    <w:rsid w:val="1E0433AB"/>
    <w:rsid w:val="1E0C793C"/>
    <w:rsid w:val="1E29229C"/>
    <w:rsid w:val="1E2A6014"/>
    <w:rsid w:val="1E4C7D38"/>
    <w:rsid w:val="1E720EBD"/>
    <w:rsid w:val="1E9B3086"/>
    <w:rsid w:val="1EA00084"/>
    <w:rsid w:val="1EBF440F"/>
    <w:rsid w:val="1EDE607B"/>
    <w:rsid w:val="1EFD1033"/>
    <w:rsid w:val="1F1611D2"/>
    <w:rsid w:val="1F2637A2"/>
    <w:rsid w:val="1F274302"/>
    <w:rsid w:val="1F525822"/>
    <w:rsid w:val="1F735397"/>
    <w:rsid w:val="1F95570F"/>
    <w:rsid w:val="1FB70D91"/>
    <w:rsid w:val="1FBC2C9C"/>
    <w:rsid w:val="1FBDD328"/>
    <w:rsid w:val="1FDF222A"/>
    <w:rsid w:val="1FDF442D"/>
    <w:rsid w:val="1FF25ACE"/>
    <w:rsid w:val="1FF673A9"/>
    <w:rsid w:val="1FFFD55D"/>
    <w:rsid w:val="201C7BDE"/>
    <w:rsid w:val="205826F8"/>
    <w:rsid w:val="20764C41"/>
    <w:rsid w:val="207A2E7F"/>
    <w:rsid w:val="20994D8B"/>
    <w:rsid w:val="209B78FF"/>
    <w:rsid w:val="20A025BE"/>
    <w:rsid w:val="20C75D9C"/>
    <w:rsid w:val="20FD531A"/>
    <w:rsid w:val="210C1A01"/>
    <w:rsid w:val="211C4534"/>
    <w:rsid w:val="211F6C53"/>
    <w:rsid w:val="21222FD3"/>
    <w:rsid w:val="21313216"/>
    <w:rsid w:val="21324C74"/>
    <w:rsid w:val="21352D06"/>
    <w:rsid w:val="216B497A"/>
    <w:rsid w:val="2182320F"/>
    <w:rsid w:val="219C0FD7"/>
    <w:rsid w:val="21B87493"/>
    <w:rsid w:val="21C93769"/>
    <w:rsid w:val="21E40288"/>
    <w:rsid w:val="21EE4B29"/>
    <w:rsid w:val="22080859"/>
    <w:rsid w:val="220E6C96"/>
    <w:rsid w:val="22386681"/>
    <w:rsid w:val="223905D4"/>
    <w:rsid w:val="22460F43"/>
    <w:rsid w:val="22745AB0"/>
    <w:rsid w:val="22950275"/>
    <w:rsid w:val="229C164D"/>
    <w:rsid w:val="22A53EBB"/>
    <w:rsid w:val="22B77D99"/>
    <w:rsid w:val="23046723"/>
    <w:rsid w:val="230961F8"/>
    <w:rsid w:val="2311052C"/>
    <w:rsid w:val="232F06CA"/>
    <w:rsid w:val="23437A88"/>
    <w:rsid w:val="234A05BF"/>
    <w:rsid w:val="235651B5"/>
    <w:rsid w:val="23566F63"/>
    <w:rsid w:val="237731BD"/>
    <w:rsid w:val="23831C7D"/>
    <w:rsid w:val="23DF33FD"/>
    <w:rsid w:val="23F12121"/>
    <w:rsid w:val="2409047A"/>
    <w:rsid w:val="24433E0A"/>
    <w:rsid w:val="24463680"/>
    <w:rsid w:val="24482D50"/>
    <w:rsid w:val="24683DB0"/>
    <w:rsid w:val="246A53BC"/>
    <w:rsid w:val="24816262"/>
    <w:rsid w:val="248C75F9"/>
    <w:rsid w:val="249750C8"/>
    <w:rsid w:val="24A52FC2"/>
    <w:rsid w:val="24AA57B9"/>
    <w:rsid w:val="24D9609E"/>
    <w:rsid w:val="24F3691F"/>
    <w:rsid w:val="250E6BFE"/>
    <w:rsid w:val="251E73D1"/>
    <w:rsid w:val="25341526"/>
    <w:rsid w:val="25401C79"/>
    <w:rsid w:val="2568522A"/>
    <w:rsid w:val="25695674"/>
    <w:rsid w:val="25742D1E"/>
    <w:rsid w:val="25960567"/>
    <w:rsid w:val="25A36DFE"/>
    <w:rsid w:val="25E62821"/>
    <w:rsid w:val="25F7D6CD"/>
    <w:rsid w:val="26022A2E"/>
    <w:rsid w:val="261C6242"/>
    <w:rsid w:val="261D1FBA"/>
    <w:rsid w:val="2636356A"/>
    <w:rsid w:val="264D55B5"/>
    <w:rsid w:val="26520FC2"/>
    <w:rsid w:val="266100F9"/>
    <w:rsid w:val="268D0EEE"/>
    <w:rsid w:val="269E354F"/>
    <w:rsid w:val="26C577F7"/>
    <w:rsid w:val="26CC5EBA"/>
    <w:rsid w:val="26E86A6C"/>
    <w:rsid w:val="26EB5B42"/>
    <w:rsid w:val="26EC20B9"/>
    <w:rsid w:val="270311B0"/>
    <w:rsid w:val="27037402"/>
    <w:rsid w:val="272D095D"/>
    <w:rsid w:val="27341C2B"/>
    <w:rsid w:val="27475C6C"/>
    <w:rsid w:val="274E68CF"/>
    <w:rsid w:val="27636E07"/>
    <w:rsid w:val="27763E0A"/>
    <w:rsid w:val="27932534"/>
    <w:rsid w:val="27BC5E78"/>
    <w:rsid w:val="27C0523E"/>
    <w:rsid w:val="27C35170"/>
    <w:rsid w:val="27CE7A10"/>
    <w:rsid w:val="27DB0851"/>
    <w:rsid w:val="27FF4B41"/>
    <w:rsid w:val="280C6F11"/>
    <w:rsid w:val="28280BBA"/>
    <w:rsid w:val="28426C95"/>
    <w:rsid w:val="28555AC1"/>
    <w:rsid w:val="285D74BA"/>
    <w:rsid w:val="286B1F39"/>
    <w:rsid w:val="28836A4D"/>
    <w:rsid w:val="288D78CB"/>
    <w:rsid w:val="28944BAE"/>
    <w:rsid w:val="28AB0226"/>
    <w:rsid w:val="28B906C0"/>
    <w:rsid w:val="28DE0127"/>
    <w:rsid w:val="28E4780D"/>
    <w:rsid w:val="28F25980"/>
    <w:rsid w:val="29080D00"/>
    <w:rsid w:val="2941468D"/>
    <w:rsid w:val="295D729E"/>
    <w:rsid w:val="296C128F"/>
    <w:rsid w:val="29A03BD0"/>
    <w:rsid w:val="29B61769"/>
    <w:rsid w:val="29FA36A7"/>
    <w:rsid w:val="2A1C5B7E"/>
    <w:rsid w:val="2A3C362C"/>
    <w:rsid w:val="2A436DFD"/>
    <w:rsid w:val="2A5E448B"/>
    <w:rsid w:val="2A643235"/>
    <w:rsid w:val="2A6C6EAC"/>
    <w:rsid w:val="2A6F54DA"/>
    <w:rsid w:val="2A750617"/>
    <w:rsid w:val="2A8B1BE9"/>
    <w:rsid w:val="2A910804"/>
    <w:rsid w:val="2AA001EB"/>
    <w:rsid w:val="2AE27E50"/>
    <w:rsid w:val="2B2F4C6A"/>
    <w:rsid w:val="2B612949"/>
    <w:rsid w:val="2B696408"/>
    <w:rsid w:val="2B6B6FAE"/>
    <w:rsid w:val="2B8B65D1"/>
    <w:rsid w:val="2B986BC5"/>
    <w:rsid w:val="2BDD0222"/>
    <w:rsid w:val="2BE05279"/>
    <w:rsid w:val="2BF42F19"/>
    <w:rsid w:val="2BF612E4"/>
    <w:rsid w:val="2BFDCA5B"/>
    <w:rsid w:val="2C286E71"/>
    <w:rsid w:val="2C2B3683"/>
    <w:rsid w:val="2C5B55EB"/>
    <w:rsid w:val="2C7A3CC3"/>
    <w:rsid w:val="2C923702"/>
    <w:rsid w:val="2C9A4365"/>
    <w:rsid w:val="2CBC7131"/>
    <w:rsid w:val="2CC413E2"/>
    <w:rsid w:val="2CD755B9"/>
    <w:rsid w:val="2CD77367"/>
    <w:rsid w:val="2D1707E3"/>
    <w:rsid w:val="2D1C2FCC"/>
    <w:rsid w:val="2D1C4D7A"/>
    <w:rsid w:val="2D5A0D3E"/>
    <w:rsid w:val="2D60735C"/>
    <w:rsid w:val="2D7C1CBC"/>
    <w:rsid w:val="2DB37E70"/>
    <w:rsid w:val="2DB38166"/>
    <w:rsid w:val="2DDF8D9C"/>
    <w:rsid w:val="2E1C64AB"/>
    <w:rsid w:val="2E2760CC"/>
    <w:rsid w:val="2E4A6A3E"/>
    <w:rsid w:val="2E4D6F3C"/>
    <w:rsid w:val="2E652751"/>
    <w:rsid w:val="2E681DB2"/>
    <w:rsid w:val="2EB70353"/>
    <w:rsid w:val="2EBC0DB0"/>
    <w:rsid w:val="2EC851B9"/>
    <w:rsid w:val="2ECD2694"/>
    <w:rsid w:val="2ED741E5"/>
    <w:rsid w:val="2ED973C6"/>
    <w:rsid w:val="2EF02962"/>
    <w:rsid w:val="2F1321AD"/>
    <w:rsid w:val="2F190EA7"/>
    <w:rsid w:val="2F1D70ED"/>
    <w:rsid w:val="2F301956"/>
    <w:rsid w:val="2F4B1946"/>
    <w:rsid w:val="2F7765EF"/>
    <w:rsid w:val="2F7964B4"/>
    <w:rsid w:val="2F947F66"/>
    <w:rsid w:val="2FA037D9"/>
    <w:rsid w:val="2FC17E5A"/>
    <w:rsid w:val="2FE966D6"/>
    <w:rsid w:val="2FEA5603"/>
    <w:rsid w:val="2FED34BC"/>
    <w:rsid w:val="2FF27248"/>
    <w:rsid w:val="2FFFF69C"/>
    <w:rsid w:val="302503E9"/>
    <w:rsid w:val="30360848"/>
    <w:rsid w:val="3046413C"/>
    <w:rsid w:val="30590093"/>
    <w:rsid w:val="30911F89"/>
    <w:rsid w:val="309827E9"/>
    <w:rsid w:val="309F1F4A"/>
    <w:rsid w:val="30AB6B41"/>
    <w:rsid w:val="30AC28B9"/>
    <w:rsid w:val="30B35094"/>
    <w:rsid w:val="30C42CE5"/>
    <w:rsid w:val="30E65A70"/>
    <w:rsid w:val="30E81DDA"/>
    <w:rsid w:val="30E91417"/>
    <w:rsid w:val="315013BD"/>
    <w:rsid w:val="315E1206"/>
    <w:rsid w:val="31753C42"/>
    <w:rsid w:val="317F1D7B"/>
    <w:rsid w:val="318B0720"/>
    <w:rsid w:val="31A87524"/>
    <w:rsid w:val="31AD0696"/>
    <w:rsid w:val="31B85D4A"/>
    <w:rsid w:val="31D70DB3"/>
    <w:rsid w:val="31D848DF"/>
    <w:rsid w:val="31F9342B"/>
    <w:rsid w:val="31F93D81"/>
    <w:rsid w:val="31FE47F0"/>
    <w:rsid w:val="32163BEE"/>
    <w:rsid w:val="322A7F39"/>
    <w:rsid w:val="3230370F"/>
    <w:rsid w:val="328A479A"/>
    <w:rsid w:val="329655CE"/>
    <w:rsid w:val="32B45FFC"/>
    <w:rsid w:val="32B53CA7"/>
    <w:rsid w:val="32F73167"/>
    <w:rsid w:val="333E1EEE"/>
    <w:rsid w:val="33423060"/>
    <w:rsid w:val="335B1897"/>
    <w:rsid w:val="336F02F9"/>
    <w:rsid w:val="339864C5"/>
    <w:rsid w:val="33DF6B01"/>
    <w:rsid w:val="33EC361E"/>
    <w:rsid w:val="343B01DB"/>
    <w:rsid w:val="344D6161"/>
    <w:rsid w:val="34515C51"/>
    <w:rsid w:val="346E05B1"/>
    <w:rsid w:val="34802092"/>
    <w:rsid w:val="34872921"/>
    <w:rsid w:val="34A217F3"/>
    <w:rsid w:val="351B4A85"/>
    <w:rsid w:val="352B0044"/>
    <w:rsid w:val="35496928"/>
    <w:rsid w:val="354B26A0"/>
    <w:rsid w:val="354D466A"/>
    <w:rsid w:val="3566572C"/>
    <w:rsid w:val="35693F5D"/>
    <w:rsid w:val="35CB3A0A"/>
    <w:rsid w:val="35CF1523"/>
    <w:rsid w:val="35D07D8F"/>
    <w:rsid w:val="35D54660"/>
    <w:rsid w:val="35DF7405"/>
    <w:rsid w:val="35FD4A53"/>
    <w:rsid w:val="35FE265A"/>
    <w:rsid w:val="35FE7C19"/>
    <w:rsid w:val="36075C86"/>
    <w:rsid w:val="368340BC"/>
    <w:rsid w:val="36931955"/>
    <w:rsid w:val="36A20B88"/>
    <w:rsid w:val="36A620EF"/>
    <w:rsid w:val="36EE59D9"/>
    <w:rsid w:val="36FBCF72"/>
    <w:rsid w:val="37046FAB"/>
    <w:rsid w:val="37187064"/>
    <w:rsid w:val="371D3646"/>
    <w:rsid w:val="371F2036"/>
    <w:rsid w:val="37256F21"/>
    <w:rsid w:val="372E414E"/>
    <w:rsid w:val="37721F5F"/>
    <w:rsid w:val="37775636"/>
    <w:rsid w:val="378E2D18"/>
    <w:rsid w:val="37983B97"/>
    <w:rsid w:val="37B81B43"/>
    <w:rsid w:val="37C153EE"/>
    <w:rsid w:val="37C329C2"/>
    <w:rsid w:val="37DE41B5"/>
    <w:rsid w:val="37E828F1"/>
    <w:rsid w:val="37EB3CC7"/>
    <w:rsid w:val="37F77E10"/>
    <w:rsid w:val="37FED671"/>
    <w:rsid w:val="37FF061F"/>
    <w:rsid w:val="37FF4CF2"/>
    <w:rsid w:val="37FF7A0D"/>
    <w:rsid w:val="3810197F"/>
    <w:rsid w:val="383578E4"/>
    <w:rsid w:val="383C2774"/>
    <w:rsid w:val="38795776"/>
    <w:rsid w:val="38855EC9"/>
    <w:rsid w:val="388A1731"/>
    <w:rsid w:val="38975BFC"/>
    <w:rsid w:val="38DB2D8F"/>
    <w:rsid w:val="38DF69E2"/>
    <w:rsid w:val="38FF5F78"/>
    <w:rsid w:val="390A63CE"/>
    <w:rsid w:val="39395293"/>
    <w:rsid w:val="394F1B78"/>
    <w:rsid w:val="39567866"/>
    <w:rsid w:val="39642CFF"/>
    <w:rsid w:val="39653912"/>
    <w:rsid w:val="396B39E9"/>
    <w:rsid w:val="398F1791"/>
    <w:rsid w:val="39916BF0"/>
    <w:rsid w:val="39937454"/>
    <w:rsid w:val="39987E7E"/>
    <w:rsid w:val="39B27192"/>
    <w:rsid w:val="39BC1F48"/>
    <w:rsid w:val="39D215E2"/>
    <w:rsid w:val="39E9692C"/>
    <w:rsid w:val="39ED4C94"/>
    <w:rsid w:val="39F257E0"/>
    <w:rsid w:val="39FFFDE1"/>
    <w:rsid w:val="3A184B1B"/>
    <w:rsid w:val="3A1E0383"/>
    <w:rsid w:val="3A238AB3"/>
    <w:rsid w:val="3A29308B"/>
    <w:rsid w:val="3A306A7B"/>
    <w:rsid w:val="3A347BA7"/>
    <w:rsid w:val="3A575643"/>
    <w:rsid w:val="3AA840F1"/>
    <w:rsid w:val="3AC21656"/>
    <w:rsid w:val="3ACA6729"/>
    <w:rsid w:val="3ADE013D"/>
    <w:rsid w:val="3AF35422"/>
    <w:rsid w:val="3AFB06C4"/>
    <w:rsid w:val="3B583D69"/>
    <w:rsid w:val="3B5F1C7D"/>
    <w:rsid w:val="3BAD0F22"/>
    <w:rsid w:val="3BB41501"/>
    <w:rsid w:val="3BCC3F21"/>
    <w:rsid w:val="3BD397E7"/>
    <w:rsid w:val="3BD73AB3"/>
    <w:rsid w:val="3BD74C8E"/>
    <w:rsid w:val="3BD7DD93"/>
    <w:rsid w:val="3BE850ED"/>
    <w:rsid w:val="3BF7A510"/>
    <w:rsid w:val="3BF8B32E"/>
    <w:rsid w:val="3C181E17"/>
    <w:rsid w:val="3C1F4887"/>
    <w:rsid w:val="3C3E6284"/>
    <w:rsid w:val="3C4D4F50"/>
    <w:rsid w:val="3C4E0CC8"/>
    <w:rsid w:val="3C717BFD"/>
    <w:rsid w:val="3C8F6EBE"/>
    <w:rsid w:val="3CB05F7C"/>
    <w:rsid w:val="3CC22BD4"/>
    <w:rsid w:val="3CCD6091"/>
    <w:rsid w:val="3CCD7E3F"/>
    <w:rsid w:val="3CD596E5"/>
    <w:rsid w:val="3CE27D8E"/>
    <w:rsid w:val="3CFF0368"/>
    <w:rsid w:val="3D0870C9"/>
    <w:rsid w:val="3D121CF5"/>
    <w:rsid w:val="3D1F5E4C"/>
    <w:rsid w:val="3D367AE4"/>
    <w:rsid w:val="3D3F4972"/>
    <w:rsid w:val="3D607F17"/>
    <w:rsid w:val="3D9D1F07"/>
    <w:rsid w:val="3DA23079"/>
    <w:rsid w:val="3DA838B8"/>
    <w:rsid w:val="3DBD10C2"/>
    <w:rsid w:val="3DC111F6"/>
    <w:rsid w:val="3DC70D32"/>
    <w:rsid w:val="3DD6576A"/>
    <w:rsid w:val="3DDA6CB7"/>
    <w:rsid w:val="3DE9514C"/>
    <w:rsid w:val="3DF639D3"/>
    <w:rsid w:val="3DF720D4"/>
    <w:rsid w:val="3DFFD368"/>
    <w:rsid w:val="3E0B6E71"/>
    <w:rsid w:val="3E0C5102"/>
    <w:rsid w:val="3E5B41DE"/>
    <w:rsid w:val="3E5B83D2"/>
    <w:rsid w:val="3E682515"/>
    <w:rsid w:val="3E734A16"/>
    <w:rsid w:val="3E75785C"/>
    <w:rsid w:val="3E7A3FF6"/>
    <w:rsid w:val="3E8310FD"/>
    <w:rsid w:val="3E996121"/>
    <w:rsid w:val="3E9D337F"/>
    <w:rsid w:val="3EA14D33"/>
    <w:rsid w:val="3EB68A16"/>
    <w:rsid w:val="3EBC016B"/>
    <w:rsid w:val="3ED874A9"/>
    <w:rsid w:val="3EEF2AC3"/>
    <w:rsid w:val="3EF1369A"/>
    <w:rsid w:val="3EFD20D8"/>
    <w:rsid w:val="3EFF33EC"/>
    <w:rsid w:val="3F244D4F"/>
    <w:rsid w:val="3F43263A"/>
    <w:rsid w:val="3F4EC1F5"/>
    <w:rsid w:val="3F514D57"/>
    <w:rsid w:val="3F6E5909"/>
    <w:rsid w:val="3F6F2757"/>
    <w:rsid w:val="3F7B6185"/>
    <w:rsid w:val="3F7EAA13"/>
    <w:rsid w:val="3F7FDCB0"/>
    <w:rsid w:val="3F93E565"/>
    <w:rsid w:val="3F9A5CE4"/>
    <w:rsid w:val="3FACD131"/>
    <w:rsid w:val="3FBE9C58"/>
    <w:rsid w:val="3FBFB89A"/>
    <w:rsid w:val="3FCB462C"/>
    <w:rsid w:val="3FD7D1F0"/>
    <w:rsid w:val="3FDF6807"/>
    <w:rsid w:val="3FE27130"/>
    <w:rsid w:val="3FE51083"/>
    <w:rsid w:val="3FEF32BB"/>
    <w:rsid w:val="3FEF61AB"/>
    <w:rsid w:val="3FEFBDFE"/>
    <w:rsid w:val="3FF102E8"/>
    <w:rsid w:val="3FF91B9D"/>
    <w:rsid w:val="3FFE0E68"/>
    <w:rsid w:val="3FFE86E1"/>
    <w:rsid w:val="3FFF33A7"/>
    <w:rsid w:val="3FFF98E5"/>
    <w:rsid w:val="40026051"/>
    <w:rsid w:val="402B082D"/>
    <w:rsid w:val="402C2A1F"/>
    <w:rsid w:val="405C39B3"/>
    <w:rsid w:val="407031DA"/>
    <w:rsid w:val="407A208B"/>
    <w:rsid w:val="40B27A77"/>
    <w:rsid w:val="40C357E1"/>
    <w:rsid w:val="40D4623C"/>
    <w:rsid w:val="410A27A1"/>
    <w:rsid w:val="41156A75"/>
    <w:rsid w:val="41251F49"/>
    <w:rsid w:val="413A424B"/>
    <w:rsid w:val="415C4F97"/>
    <w:rsid w:val="41831414"/>
    <w:rsid w:val="41C717D4"/>
    <w:rsid w:val="41D63C39"/>
    <w:rsid w:val="420A5691"/>
    <w:rsid w:val="42115714"/>
    <w:rsid w:val="42257952"/>
    <w:rsid w:val="42323768"/>
    <w:rsid w:val="425D7EB7"/>
    <w:rsid w:val="428500C8"/>
    <w:rsid w:val="428C5C80"/>
    <w:rsid w:val="42976F25"/>
    <w:rsid w:val="42A45AE6"/>
    <w:rsid w:val="42C85330"/>
    <w:rsid w:val="42EB7271"/>
    <w:rsid w:val="433A53ED"/>
    <w:rsid w:val="434D7F2B"/>
    <w:rsid w:val="43717BE5"/>
    <w:rsid w:val="43AE36F2"/>
    <w:rsid w:val="43D45F57"/>
    <w:rsid w:val="43DB5537"/>
    <w:rsid w:val="43FB2100"/>
    <w:rsid w:val="441647C1"/>
    <w:rsid w:val="441A7E0D"/>
    <w:rsid w:val="44823C05"/>
    <w:rsid w:val="44EC016E"/>
    <w:rsid w:val="44EC4671"/>
    <w:rsid w:val="44EE393A"/>
    <w:rsid w:val="44EE7D64"/>
    <w:rsid w:val="44FE772F"/>
    <w:rsid w:val="450F5CD2"/>
    <w:rsid w:val="451C47FC"/>
    <w:rsid w:val="45232CF2"/>
    <w:rsid w:val="4550160D"/>
    <w:rsid w:val="45565285"/>
    <w:rsid w:val="455E01CE"/>
    <w:rsid w:val="456B28EB"/>
    <w:rsid w:val="457E1216"/>
    <w:rsid w:val="45B7168C"/>
    <w:rsid w:val="45C344D5"/>
    <w:rsid w:val="46017C71"/>
    <w:rsid w:val="4609638B"/>
    <w:rsid w:val="461F40D3"/>
    <w:rsid w:val="464874E6"/>
    <w:rsid w:val="46560EA5"/>
    <w:rsid w:val="467A1037"/>
    <w:rsid w:val="46852F76"/>
    <w:rsid w:val="46BA58D8"/>
    <w:rsid w:val="46DC3107"/>
    <w:rsid w:val="470152B5"/>
    <w:rsid w:val="47064679"/>
    <w:rsid w:val="471072A6"/>
    <w:rsid w:val="47631ACB"/>
    <w:rsid w:val="476BFB60"/>
    <w:rsid w:val="47811F51"/>
    <w:rsid w:val="47AB6F21"/>
    <w:rsid w:val="47E112CE"/>
    <w:rsid w:val="481E59F2"/>
    <w:rsid w:val="482161C9"/>
    <w:rsid w:val="484713ED"/>
    <w:rsid w:val="486378A9"/>
    <w:rsid w:val="487F489F"/>
    <w:rsid w:val="48831CF9"/>
    <w:rsid w:val="48B85E47"/>
    <w:rsid w:val="48B96FD7"/>
    <w:rsid w:val="48D507A7"/>
    <w:rsid w:val="48EC08CA"/>
    <w:rsid w:val="48ED4CAD"/>
    <w:rsid w:val="48F108D3"/>
    <w:rsid w:val="49740B36"/>
    <w:rsid w:val="4977185E"/>
    <w:rsid w:val="4985294A"/>
    <w:rsid w:val="49E20367"/>
    <w:rsid w:val="4A331C29"/>
    <w:rsid w:val="4A4F4B74"/>
    <w:rsid w:val="4A5D0422"/>
    <w:rsid w:val="4A6E2E5C"/>
    <w:rsid w:val="4A901E24"/>
    <w:rsid w:val="4A993A56"/>
    <w:rsid w:val="4ABD7387"/>
    <w:rsid w:val="4AF173EE"/>
    <w:rsid w:val="4AF31677"/>
    <w:rsid w:val="4B052E99"/>
    <w:rsid w:val="4B413ED2"/>
    <w:rsid w:val="4B657EF0"/>
    <w:rsid w:val="4B6B800D"/>
    <w:rsid w:val="4B6C4CC7"/>
    <w:rsid w:val="4B8921F7"/>
    <w:rsid w:val="4B8D7795"/>
    <w:rsid w:val="4BBC07D8"/>
    <w:rsid w:val="4BD471AE"/>
    <w:rsid w:val="4BE40D01"/>
    <w:rsid w:val="4C0A191A"/>
    <w:rsid w:val="4C2D08FA"/>
    <w:rsid w:val="4C4C3491"/>
    <w:rsid w:val="4C5FDC30"/>
    <w:rsid w:val="4C653BF0"/>
    <w:rsid w:val="4C6C0FD2"/>
    <w:rsid w:val="4C871DB8"/>
    <w:rsid w:val="4C910E89"/>
    <w:rsid w:val="4C9D174B"/>
    <w:rsid w:val="4CBB7C63"/>
    <w:rsid w:val="4CC07749"/>
    <w:rsid w:val="4CF25D72"/>
    <w:rsid w:val="4D3006A2"/>
    <w:rsid w:val="4D3D5E83"/>
    <w:rsid w:val="4D3F6B37"/>
    <w:rsid w:val="4D437238"/>
    <w:rsid w:val="4D451BD8"/>
    <w:rsid w:val="4D6245D3"/>
    <w:rsid w:val="4D6B5871"/>
    <w:rsid w:val="4D6D36A4"/>
    <w:rsid w:val="4D7B0F00"/>
    <w:rsid w:val="4D805197"/>
    <w:rsid w:val="4D930C30"/>
    <w:rsid w:val="4DA78850"/>
    <w:rsid w:val="4DAE5A6A"/>
    <w:rsid w:val="4DEE71B6"/>
    <w:rsid w:val="4DF02418"/>
    <w:rsid w:val="4DF700CB"/>
    <w:rsid w:val="4DF80B2D"/>
    <w:rsid w:val="4DF96794"/>
    <w:rsid w:val="4DFB021D"/>
    <w:rsid w:val="4E3301FD"/>
    <w:rsid w:val="4E4D7031"/>
    <w:rsid w:val="4E5A52AA"/>
    <w:rsid w:val="4E68356D"/>
    <w:rsid w:val="4E916F1E"/>
    <w:rsid w:val="4E96144B"/>
    <w:rsid w:val="4EB3158A"/>
    <w:rsid w:val="4EC7430E"/>
    <w:rsid w:val="4EDB4D86"/>
    <w:rsid w:val="4F011B62"/>
    <w:rsid w:val="4F0771E0"/>
    <w:rsid w:val="4F0A6CD0"/>
    <w:rsid w:val="4F0D06C9"/>
    <w:rsid w:val="4F277882"/>
    <w:rsid w:val="4F543254"/>
    <w:rsid w:val="4F7B372A"/>
    <w:rsid w:val="4F986B4D"/>
    <w:rsid w:val="4FA36773"/>
    <w:rsid w:val="4FA47125"/>
    <w:rsid w:val="4FBD3D43"/>
    <w:rsid w:val="4FCF30B5"/>
    <w:rsid w:val="4FD206F3"/>
    <w:rsid w:val="4FDE2637"/>
    <w:rsid w:val="4FE87012"/>
    <w:rsid w:val="4FF50FB2"/>
    <w:rsid w:val="4FFE13FE"/>
    <w:rsid w:val="50227510"/>
    <w:rsid w:val="50367344"/>
    <w:rsid w:val="503D62C5"/>
    <w:rsid w:val="50792360"/>
    <w:rsid w:val="50CF3478"/>
    <w:rsid w:val="50D1398C"/>
    <w:rsid w:val="50D17E22"/>
    <w:rsid w:val="50EA500B"/>
    <w:rsid w:val="510B5D3F"/>
    <w:rsid w:val="51411BCE"/>
    <w:rsid w:val="51556929"/>
    <w:rsid w:val="515B7CB7"/>
    <w:rsid w:val="517D19DC"/>
    <w:rsid w:val="51CF7127"/>
    <w:rsid w:val="52081BED"/>
    <w:rsid w:val="52416EAD"/>
    <w:rsid w:val="52432085"/>
    <w:rsid w:val="52750905"/>
    <w:rsid w:val="527F2031"/>
    <w:rsid w:val="52893A92"/>
    <w:rsid w:val="52961D25"/>
    <w:rsid w:val="52BE22AC"/>
    <w:rsid w:val="52E90E44"/>
    <w:rsid w:val="52F97E5D"/>
    <w:rsid w:val="530F3399"/>
    <w:rsid w:val="531B14AC"/>
    <w:rsid w:val="531C3528"/>
    <w:rsid w:val="53334A48"/>
    <w:rsid w:val="534327B1"/>
    <w:rsid w:val="534B4396"/>
    <w:rsid w:val="53642E53"/>
    <w:rsid w:val="536E0167"/>
    <w:rsid w:val="53A36A55"/>
    <w:rsid w:val="53B9140E"/>
    <w:rsid w:val="53BD07B5"/>
    <w:rsid w:val="53F35F85"/>
    <w:rsid w:val="53F817ED"/>
    <w:rsid w:val="541D74A6"/>
    <w:rsid w:val="542754DE"/>
    <w:rsid w:val="54434275"/>
    <w:rsid w:val="546B1FBF"/>
    <w:rsid w:val="54802A0E"/>
    <w:rsid w:val="54A35BFD"/>
    <w:rsid w:val="54A51975"/>
    <w:rsid w:val="54A83213"/>
    <w:rsid w:val="54B6371B"/>
    <w:rsid w:val="54FC3049"/>
    <w:rsid w:val="54FE872F"/>
    <w:rsid w:val="552503C0"/>
    <w:rsid w:val="55256612"/>
    <w:rsid w:val="5536081F"/>
    <w:rsid w:val="553B7BE4"/>
    <w:rsid w:val="55564A1D"/>
    <w:rsid w:val="555B2034"/>
    <w:rsid w:val="5576ADB8"/>
    <w:rsid w:val="55A90EE3"/>
    <w:rsid w:val="55AD30C3"/>
    <w:rsid w:val="55DC1C92"/>
    <w:rsid w:val="563D3E2F"/>
    <w:rsid w:val="56680EAC"/>
    <w:rsid w:val="567524EE"/>
    <w:rsid w:val="56772E9D"/>
    <w:rsid w:val="56913577"/>
    <w:rsid w:val="56982E14"/>
    <w:rsid w:val="56A65531"/>
    <w:rsid w:val="56B7174F"/>
    <w:rsid w:val="56BD8027"/>
    <w:rsid w:val="56C9121F"/>
    <w:rsid w:val="56CC4F4C"/>
    <w:rsid w:val="56D95906"/>
    <w:rsid w:val="56E36785"/>
    <w:rsid w:val="56FA762A"/>
    <w:rsid w:val="57055FE4"/>
    <w:rsid w:val="57122BC6"/>
    <w:rsid w:val="571F83DC"/>
    <w:rsid w:val="57527466"/>
    <w:rsid w:val="575D6537"/>
    <w:rsid w:val="577613A7"/>
    <w:rsid w:val="577F0367"/>
    <w:rsid w:val="578F0D48"/>
    <w:rsid w:val="57A31A70"/>
    <w:rsid w:val="57B91294"/>
    <w:rsid w:val="57C52BDD"/>
    <w:rsid w:val="57E44562"/>
    <w:rsid w:val="580E5A83"/>
    <w:rsid w:val="58141A65"/>
    <w:rsid w:val="582E1C82"/>
    <w:rsid w:val="58313520"/>
    <w:rsid w:val="583A23D4"/>
    <w:rsid w:val="58421BF7"/>
    <w:rsid w:val="58444517"/>
    <w:rsid w:val="58472D43"/>
    <w:rsid w:val="586454CE"/>
    <w:rsid w:val="58727DC0"/>
    <w:rsid w:val="58B71C77"/>
    <w:rsid w:val="58CA7BFC"/>
    <w:rsid w:val="58D913C9"/>
    <w:rsid w:val="58DF87CA"/>
    <w:rsid w:val="592D018B"/>
    <w:rsid w:val="594F3C5E"/>
    <w:rsid w:val="596A0A97"/>
    <w:rsid w:val="5979517E"/>
    <w:rsid w:val="599B3347"/>
    <w:rsid w:val="59B93E6D"/>
    <w:rsid w:val="59BDFDB7"/>
    <w:rsid w:val="59D2663D"/>
    <w:rsid w:val="5A3B3AD0"/>
    <w:rsid w:val="5A49178E"/>
    <w:rsid w:val="5A6B2918"/>
    <w:rsid w:val="5A714412"/>
    <w:rsid w:val="5A865020"/>
    <w:rsid w:val="5A8B5169"/>
    <w:rsid w:val="5AA535EC"/>
    <w:rsid w:val="5AAB6BC1"/>
    <w:rsid w:val="5AC71F19"/>
    <w:rsid w:val="5ACD132B"/>
    <w:rsid w:val="5ADE49F6"/>
    <w:rsid w:val="5AFFEC33"/>
    <w:rsid w:val="5B1213E7"/>
    <w:rsid w:val="5B174C4F"/>
    <w:rsid w:val="5B184523"/>
    <w:rsid w:val="5B46714E"/>
    <w:rsid w:val="5B6F8298"/>
    <w:rsid w:val="5B7FF269"/>
    <w:rsid w:val="5B841BB9"/>
    <w:rsid w:val="5B94004E"/>
    <w:rsid w:val="5BA830B6"/>
    <w:rsid w:val="5BBC1352"/>
    <w:rsid w:val="5BDE4CFA"/>
    <w:rsid w:val="5BE7391D"/>
    <w:rsid w:val="5C0A0310"/>
    <w:rsid w:val="5C2A177C"/>
    <w:rsid w:val="5C4373F2"/>
    <w:rsid w:val="5C4E644E"/>
    <w:rsid w:val="5C513607"/>
    <w:rsid w:val="5C624388"/>
    <w:rsid w:val="5C6A5252"/>
    <w:rsid w:val="5C7FB081"/>
    <w:rsid w:val="5C90041D"/>
    <w:rsid w:val="5CA42512"/>
    <w:rsid w:val="5CA95D7B"/>
    <w:rsid w:val="5CBF559E"/>
    <w:rsid w:val="5CD31049"/>
    <w:rsid w:val="5CE83EE9"/>
    <w:rsid w:val="5CF05758"/>
    <w:rsid w:val="5CF60894"/>
    <w:rsid w:val="5D2E6280"/>
    <w:rsid w:val="5D3949DD"/>
    <w:rsid w:val="5D41052F"/>
    <w:rsid w:val="5D501207"/>
    <w:rsid w:val="5D573A29"/>
    <w:rsid w:val="5D652398"/>
    <w:rsid w:val="5D772659"/>
    <w:rsid w:val="5D8D7129"/>
    <w:rsid w:val="5DAF6766"/>
    <w:rsid w:val="5DAF9D43"/>
    <w:rsid w:val="5DAFD358"/>
    <w:rsid w:val="5DB235FD"/>
    <w:rsid w:val="5DD7EBB4"/>
    <w:rsid w:val="5DEC4A2B"/>
    <w:rsid w:val="5DFA7FDB"/>
    <w:rsid w:val="5DFD5599"/>
    <w:rsid w:val="5E3E50CE"/>
    <w:rsid w:val="5E447075"/>
    <w:rsid w:val="5E5E2B95"/>
    <w:rsid w:val="5E68756F"/>
    <w:rsid w:val="5E8048B9"/>
    <w:rsid w:val="5E8425FB"/>
    <w:rsid w:val="5E8B3481"/>
    <w:rsid w:val="5EAA3780"/>
    <w:rsid w:val="5EC40C4A"/>
    <w:rsid w:val="5ECD0602"/>
    <w:rsid w:val="5EED651C"/>
    <w:rsid w:val="5EF70B88"/>
    <w:rsid w:val="5EF9F12D"/>
    <w:rsid w:val="5EFFDAEB"/>
    <w:rsid w:val="5F3C4C84"/>
    <w:rsid w:val="5F3F6522"/>
    <w:rsid w:val="5F5A15AE"/>
    <w:rsid w:val="5F656560"/>
    <w:rsid w:val="5F6EC104"/>
    <w:rsid w:val="5F6F907D"/>
    <w:rsid w:val="5F77C5A0"/>
    <w:rsid w:val="5F7F2279"/>
    <w:rsid w:val="5FB50DBC"/>
    <w:rsid w:val="5FB9089C"/>
    <w:rsid w:val="5FBED768"/>
    <w:rsid w:val="5FBF2ADD"/>
    <w:rsid w:val="5FBFFB0B"/>
    <w:rsid w:val="5FC75D89"/>
    <w:rsid w:val="5FC80F30"/>
    <w:rsid w:val="5FCFF4C4"/>
    <w:rsid w:val="5FEDAF60"/>
    <w:rsid w:val="5FF74A01"/>
    <w:rsid w:val="5FF78565"/>
    <w:rsid w:val="5FFC8E04"/>
    <w:rsid w:val="60187A8A"/>
    <w:rsid w:val="60726CBE"/>
    <w:rsid w:val="608B165E"/>
    <w:rsid w:val="60A07495"/>
    <w:rsid w:val="60A54AAB"/>
    <w:rsid w:val="60A7279D"/>
    <w:rsid w:val="60B9352A"/>
    <w:rsid w:val="60C03693"/>
    <w:rsid w:val="60DC31B6"/>
    <w:rsid w:val="60EE0200"/>
    <w:rsid w:val="60FF9BC7"/>
    <w:rsid w:val="6117377F"/>
    <w:rsid w:val="611D0AE5"/>
    <w:rsid w:val="614D2546"/>
    <w:rsid w:val="61642270"/>
    <w:rsid w:val="6182682F"/>
    <w:rsid w:val="61B431F8"/>
    <w:rsid w:val="61B52BB6"/>
    <w:rsid w:val="61C947C9"/>
    <w:rsid w:val="61D45648"/>
    <w:rsid w:val="61EA24D6"/>
    <w:rsid w:val="621F43E9"/>
    <w:rsid w:val="62255EA3"/>
    <w:rsid w:val="6230714F"/>
    <w:rsid w:val="62375FF2"/>
    <w:rsid w:val="625A5D0E"/>
    <w:rsid w:val="62634C1E"/>
    <w:rsid w:val="627666FF"/>
    <w:rsid w:val="628009C8"/>
    <w:rsid w:val="62A5142D"/>
    <w:rsid w:val="62B31701"/>
    <w:rsid w:val="62D41677"/>
    <w:rsid w:val="62F870A7"/>
    <w:rsid w:val="630A0EB2"/>
    <w:rsid w:val="630E06E5"/>
    <w:rsid w:val="635051A2"/>
    <w:rsid w:val="63586994"/>
    <w:rsid w:val="63620A31"/>
    <w:rsid w:val="637D3FBE"/>
    <w:rsid w:val="637E4CEA"/>
    <w:rsid w:val="638A25E9"/>
    <w:rsid w:val="63911317"/>
    <w:rsid w:val="63D739ED"/>
    <w:rsid w:val="63FA510E"/>
    <w:rsid w:val="640660A2"/>
    <w:rsid w:val="643D7FE5"/>
    <w:rsid w:val="643F54BB"/>
    <w:rsid w:val="649B244D"/>
    <w:rsid w:val="64B33C3A"/>
    <w:rsid w:val="64EE289E"/>
    <w:rsid w:val="650972FF"/>
    <w:rsid w:val="65271F32"/>
    <w:rsid w:val="65497BA1"/>
    <w:rsid w:val="655D5954"/>
    <w:rsid w:val="65AF12A5"/>
    <w:rsid w:val="65E9543A"/>
    <w:rsid w:val="65F53DDF"/>
    <w:rsid w:val="65FF3D43"/>
    <w:rsid w:val="660F32DD"/>
    <w:rsid w:val="660F7EB4"/>
    <w:rsid w:val="662C1B3C"/>
    <w:rsid w:val="6635242D"/>
    <w:rsid w:val="6646288C"/>
    <w:rsid w:val="66615234"/>
    <w:rsid w:val="66682803"/>
    <w:rsid w:val="666C7F16"/>
    <w:rsid w:val="66CD6817"/>
    <w:rsid w:val="66EC51E2"/>
    <w:rsid w:val="66FED891"/>
    <w:rsid w:val="67044DCA"/>
    <w:rsid w:val="67281F92"/>
    <w:rsid w:val="673F17B5"/>
    <w:rsid w:val="67696832"/>
    <w:rsid w:val="676A4865"/>
    <w:rsid w:val="676F196F"/>
    <w:rsid w:val="676F7BC1"/>
    <w:rsid w:val="677DC4D6"/>
    <w:rsid w:val="677DE47B"/>
    <w:rsid w:val="677F7E04"/>
    <w:rsid w:val="67AF7FC7"/>
    <w:rsid w:val="67BD73A2"/>
    <w:rsid w:val="67DB7004"/>
    <w:rsid w:val="67EB5499"/>
    <w:rsid w:val="67F0485E"/>
    <w:rsid w:val="67F85E08"/>
    <w:rsid w:val="68191F05"/>
    <w:rsid w:val="685F5829"/>
    <w:rsid w:val="68660FC4"/>
    <w:rsid w:val="68757459"/>
    <w:rsid w:val="68815E36"/>
    <w:rsid w:val="688D02FE"/>
    <w:rsid w:val="689F0032"/>
    <w:rsid w:val="68A35D74"/>
    <w:rsid w:val="68A85138"/>
    <w:rsid w:val="68DB72BC"/>
    <w:rsid w:val="68E50D27"/>
    <w:rsid w:val="68FB795E"/>
    <w:rsid w:val="69034E23"/>
    <w:rsid w:val="69110F2F"/>
    <w:rsid w:val="69313380"/>
    <w:rsid w:val="6958090C"/>
    <w:rsid w:val="69A578CA"/>
    <w:rsid w:val="69AC6EAA"/>
    <w:rsid w:val="69CF4947"/>
    <w:rsid w:val="69DE2559"/>
    <w:rsid w:val="69E623BC"/>
    <w:rsid w:val="69F230B3"/>
    <w:rsid w:val="69F7577A"/>
    <w:rsid w:val="6A001A7B"/>
    <w:rsid w:val="6A18009C"/>
    <w:rsid w:val="6A1A3FDD"/>
    <w:rsid w:val="6A1D3904"/>
    <w:rsid w:val="6A1D4A10"/>
    <w:rsid w:val="6A23521E"/>
    <w:rsid w:val="6A297B56"/>
    <w:rsid w:val="6A4A71DB"/>
    <w:rsid w:val="6A4C1A2F"/>
    <w:rsid w:val="6A5669FF"/>
    <w:rsid w:val="6A5C442C"/>
    <w:rsid w:val="6ABF0258"/>
    <w:rsid w:val="6AE04AEF"/>
    <w:rsid w:val="6AF3B848"/>
    <w:rsid w:val="6AFD56C8"/>
    <w:rsid w:val="6B0F25C1"/>
    <w:rsid w:val="6B106EAA"/>
    <w:rsid w:val="6B234F4A"/>
    <w:rsid w:val="6B2A6536"/>
    <w:rsid w:val="6B39651C"/>
    <w:rsid w:val="6B7B4A69"/>
    <w:rsid w:val="6B991EBA"/>
    <w:rsid w:val="6BB60CF9"/>
    <w:rsid w:val="6BB80303"/>
    <w:rsid w:val="6BB87D88"/>
    <w:rsid w:val="6BBC3F82"/>
    <w:rsid w:val="6BBC47BD"/>
    <w:rsid w:val="6BEF2DCE"/>
    <w:rsid w:val="6BFB386D"/>
    <w:rsid w:val="6BFFE02C"/>
    <w:rsid w:val="6C264CF2"/>
    <w:rsid w:val="6C3F6E21"/>
    <w:rsid w:val="6C465394"/>
    <w:rsid w:val="6C562F7E"/>
    <w:rsid w:val="6C944351"/>
    <w:rsid w:val="6CA95923"/>
    <w:rsid w:val="6CB73B9C"/>
    <w:rsid w:val="6CFF946D"/>
    <w:rsid w:val="6D17288C"/>
    <w:rsid w:val="6D3F3B91"/>
    <w:rsid w:val="6D6E454B"/>
    <w:rsid w:val="6D8D41BC"/>
    <w:rsid w:val="6DBF7277"/>
    <w:rsid w:val="6DDF424A"/>
    <w:rsid w:val="6DE41394"/>
    <w:rsid w:val="6DF826BE"/>
    <w:rsid w:val="6DFB1E6D"/>
    <w:rsid w:val="6DFE2C45"/>
    <w:rsid w:val="6E1FFEC0"/>
    <w:rsid w:val="6E202C32"/>
    <w:rsid w:val="6E617E26"/>
    <w:rsid w:val="6E6733A0"/>
    <w:rsid w:val="6E7B2A43"/>
    <w:rsid w:val="6E867CCA"/>
    <w:rsid w:val="6E94481B"/>
    <w:rsid w:val="6EA2087C"/>
    <w:rsid w:val="6EB81E4D"/>
    <w:rsid w:val="6EC407F2"/>
    <w:rsid w:val="6EE844E0"/>
    <w:rsid w:val="6EF7DE5A"/>
    <w:rsid w:val="6EFD68D9"/>
    <w:rsid w:val="6EFDACAF"/>
    <w:rsid w:val="6F0F38DE"/>
    <w:rsid w:val="6F6EF3AF"/>
    <w:rsid w:val="6F771D08"/>
    <w:rsid w:val="6F77E4C3"/>
    <w:rsid w:val="6F7E6C70"/>
    <w:rsid w:val="6F975F07"/>
    <w:rsid w:val="6FC24913"/>
    <w:rsid w:val="6FD2E4F3"/>
    <w:rsid w:val="6FDC1AF1"/>
    <w:rsid w:val="6FDF0566"/>
    <w:rsid w:val="6FE7F1CA"/>
    <w:rsid w:val="6FEBB25F"/>
    <w:rsid w:val="6FF7117A"/>
    <w:rsid w:val="6FF73D27"/>
    <w:rsid w:val="6FF9FFA9"/>
    <w:rsid w:val="6FFF35E8"/>
    <w:rsid w:val="701410A8"/>
    <w:rsid w:val="70567B70"/>
    <w:rsid w:val="70645DE9"/>
    <w:rsid w:val="70700732"/>
    <w:rsid w:val="70840239"/>
    <w:rsid w:val="708752DE"/>
    <w:rsid w:val="70932B72"/>
    <w:rsid w:val="70C97172"/>
    <w:rsid w:val="70DC0075"/>
    <w:rsid w:val="70E36668"/>
    <w:rsid w:val="70E861ED"/>
    <w:rsid w:val="70FF3D63"/>
    <w:rsid w:val="710B095A"/>
    <w:rsid w:val="71153587"/>
    <w:rsid w:val="711A6DEF"/>
    <w:rsid w:val="711F7F62"/>
    <w:rsid w:val="71283CEC"/>
    <w:rsid w:val="71724535"/>
    <w:rsid w:val="718030F6"/>
    <w:rsid w:val="71810C1C"/>
    <w:rsid w:val="719721EE"/>
    <w:rsid w:val="7197A743"/>
    <w:rsid w:val="71BE436F"/>
    <w:rsid w:val="71CE243B"/>
    <w:rsid w:val="71FCF4FC"/>
    <w:rsid w:val="7207147A"/>
    <w:rsid w:val="72404633"/>
    <w:rsid w:val="727F15D4"/>
    <w:rsid w:val="72D74F98"/>
    <w:rsid w:val="72E15E16"/>
    <w:rsid w:val="72FF004B"/>
    <w:rsid w:val="73164A2A"/>
    <w:rsid w:val="7334401A"/>
    <w:rsid w:val="736F34BF"/>
    <w:rsid w:val="737E5413"/>
    <w:rsid w:val="73A3131E"/>
    <w:rsid w:val="73A643AC"/>
    <w:rsid w:val="73B646ED"/>
    <w:rsid w:val="73CD5B41"/>
    <w:rsid w:val="73F719BA"/>
    <w:rsid w:val="73F78FFF"/>
    <w:rsid w:val="73FA81A8"/>
    <w:rsid w:val="73FD2E07"/>
    <w:rsid w:val="73FD3A20"/>
    <w:rsid w:val="73FD7094"/>
    <w:rsid w:val="73FE6554"/>
    <w:rsid w:val="742139B4"/>
    <w:rsid w:val="743E2AC4"/>
    <w:rsid w:val="7463285B"/>
    <w:rsid w:val="747A4A5B"/>
    <w:rsid w:val="74820F33"/>
    <w:rsid w:val="748702F8"/>
    <w:rsid w:val="74911176"/>
    <w:rsid w:val="74BD1F6B"/>
    <w:rsid w:val="74D0763C"/>
    <w:rsid w:val="74D3178F"/>
    <w:rsid w:val="74E27C24"/>
    <w:rsid w:val="74E84527"/>
    <w:rsid w:val="74FF3B3C"/>
    <w:rsid w:val="751F40DF"/>
    <w:rsid w:val="753C37D8"/>
    <w:rsid w:val="753D1CF6"/>
    <w:rsid w:val="754DA5FC"/>
    <w:rsid w:val="755F6282"/>
    <w:rsid w:val="75671ED7"/>
    <w:rsid w:val="7583969E"/>
    <w:rsid w:val="75862CA5"/>
    <w:rsid w:val="75A06322"/>
    <w:rsid w:val="75B07476"/>
    <w:rsid w:val="75B94E29"/>
    <w:rsid w:val="75C0317E"/>
    <w:rsid w:val="75C335B1"/>
    <w:rsid w:val="75F71B59"/>
    <w:rsid w:val="75FC2F67"/>
    <w:rsid w:val="761402B1"/>
    <w:rsid w:val="76283D5C"/>
    <w:rsid w:val="76297AAD"/>
    <w:rsid w:val="764861AD"/>
    <w:rsid w:val="766003DA"/>
    <w:rsid w:val="766F7295"/>
    <w:rsid w:val="767A3516"/>
    <w:rsid w:val="767FE544"/>
    <w:rsid w:val="7690162A"/>
    <w:rsid w:val="76CA754A"/>
    <w:rsid w:val="76D161A2"/>
    <w:rsid w:val="76EF34D4"/>
    <w:rsid w:val="76F13551"/>
    <w:rsid w:val="771E0BE5"/>
    <w:rsid w:val="7724705D"/>
    <w:rsid w:val="773E0046"/>
    <w:rsid w:val="773E36B2"/>
    <w:rsid w:val="776718B8"/>
    <w:rsid w:val="776D8536"/>
    <w:rsid w:val="777D7D80"/>
    <w:rsid w:val="777DFC64"/>
    <w:rsid w:val="777F89CB"/>
    <w:rsid w:val="777FB1CE"/>
    <w:rsid w:val="7783749C"/>
    <w:rsid w:val="778B17E5"/>
    <w:rsid w:val="77A297F1"/>
    <w:rsid w:val="77A526F1"/>
    <w:rsid w:val="77B3A7F7"/>
    <w:rsid w:val="77BBDF50"/>
    <w:rsid w:val="77C11D73"/>
    <w:rsid w:val="77CC3490"/>
    <w:rsid w:val="77D1C2E9"/>
    <w:rsid w:val="77F9775E"/>
    <w:rsid w:val="77FA5285"/>
    <w:rsid w:val="77FAC5A0"/>
    <w:rsid w:val="77FF0F98"/>
    <w:rsid w:val="77FF5501"/>
    <w:rsid w:val="77FFBAE8"/>
    <w:rsid w:val="77FFE845"/>
    <w:rsid w:val="77FFEDDD"/>
    <w:rsid w:val="78246E63"/>
    <w:rsid w:val="78252301"/>
    <w:rsid w:val="7849788F"/>
    <w:rsid w:val="78534E8B"/>
    <w:rsid w:val="785901FD"/>
    <w:rsid w:val="78656BA2"/>
    <w:rsid w:val="786C7F30"/>
    <w:rsid w:val="78845C1A"/>
    <w:rsid w:val="78880AE2"/>
    <w:rsid w:val="78931961"/>
    <w:rsid w:val="78B813C8"/>
    <w:rsid w:val="78CC351E"/>
    <w:rsid w:val="78E81581"/>
    <w:rsid w:val="791B3704"/>
    <w:rsid w:val="793A1DDD"/>
    <w:rsid w:val="793F73F3"/>
    <w:rsid w:val="79490272"/>
    <w:rsid w:val="795F2B49"/>
    <w:rsid w:val="79703A50"/>
    <w:rsid w:val="79723D08"/>
    <w:rsid w:val="797A667D"/>
    <w:rsid w:val="797F1EE5"/>
    <w:rsid w:val="798F6D20"/>
    <w:rsid w:val="799139C7"/>
    <w:rsid w:val="79986B03"/>
    <w:rsid w:val="79B66D97"/>
    <w:rsid w:val="79D74F7B"/>
    <w:rsid w:val="79FDB189"/>
    <w:rsid w:val="7A2605B3"/>
    <w:rsid w:val="7A4E3666"/>
    <w:rsid w:val="7A500792"/>
    <w:rsid w:val="7A5B07B4"/>
    <w:rsid w:val="7A7577B8"/>
    <w:rsid w:val="7A823A40"/>
    <w:rsid w:val="7A9F8C68"/>
    <w:rsid w:val="7AAD4830"/>
    <w:rsid w:val="7AF24573"/>
    <w:rsid w:val="7AF57E03"/>
    <w:rsid w:val="7AF719AB"/>
    <w:rsid w:val="7AFEECDB"/>
    <w:rsid w:val="7AFF9A58"/>
    <w:rsid w:val="7AFFC816"/>
    <w:rsid w:val="7B023C62"/>
    <w:rsid w:val="7B065C9A"/>
    <w:rsid w:val="7B165FB7"/>
    <w:rsid w:val="7B192B3B"/>
    <w:rsid w:val="7B29035B"/>
    <w:rsid w:val="7B3A4316"/>
    <w:rsid w:val="7B430CF1"/>
    <w:rsid w:val="7B5F34CE"/>
    <w:rsid w:val="7B793BD8"/>
    <w:rsid w:val="7B7A18C4"/>
    <w:rsid w:val="7B827A6B"/>
    <w:rsid w:val="7B8FE33A"/>
    <w:rsid w:val="7B9A6B62"/>
    <w:rsid w:val="7B9B16E8"/>
    <w:rsid w:val="7BAE6AB2"/>
    <w:rsid w:val="7BBB1DA3"/>
    <w:rsid w:val="7BBD91C4"/>
    <w:rsid w:val="7BCC184A"/>
    <w:rsid w:val="7BD1454E"/>
    <w:rsid w:val="7BD5476E"/>
    <w:rsid w:val="7BEFA877"/>
    <w:rsid w:val="7BF15EC7"/>
    <w:rsid w:val="7BF7E32E"/>
    <w:rsid w:val="7BFCF46F"/>
    <w:rsid w:val="7BFE949C"/>
    <w:rsid w:val="7BFF730D"/>
    <w:rsid w:val="7BFFBDCA"/>
    <w:rsid w:val="7C057C7C"/>
    <w:rsid w:val="7C06244A"/>
    <w:rsid w:val="7C242FFF"/>
    <w:rsid w:val="7C541407"/>
    <w:rsid w:val="7C742C26"/>
    <w:rsid w:val="7C93E1A2"/>
    <w:rsid w:val="7CDB7433"/>
    <w:rsid w:val="7CFF1EE2"/>
    <w:rsid w:val="7D096BE3"/>
    <w:rsid w:val="7D0B7035"/>
    <w:rsid w:val="7D1B1F25"/>
    <w:rsid w:val="7D2F7FCA"/>
    <w:rsid w:val="7D3424F8"/>
    <w:rsid w:val="7D3B8A9B"/>
    <w:rsid w:val="7D3D1E9B"/>
    <w:rsid w:val="7D4E173A"/>
    <w:rsid w:val="7D711FCC"/>
    <w:rsid w:val="7D7B9B3D"/>
    <w:rsid w:val="7D7BB781"/>
    <w:rsid w:val="7D8EB67F"/>
    <w:rsid w:val="7D9121E7"/>
    <w:rsid w:val="7D9BBA4E"/>
    <w:rsid w:val="7DC7B338"/>
    <w:rsid w:val="7DDF353F"/>
    <w:rsid w:val="7DDFD18C"/>
    <w:rsid w:val="7DE65F9A"/>
    <w:rsid w:val="7DE916C3"/>
    <w:rsid w:val="7DF75A3E"/>
    <w:rsid w:val="7DFC7AEE"/>
    <w:rsid w:val="7DFFC05E"/>
    <w:rsid w:val="7E17C4DF"/>
    <w:rsid w:val="7E2748F9"/>
    <w:rsid w:val="7E2BE72A"/>
    <w:rsid w:val="7E2F8909"/>
    <w:rsid w:val="7E40068C"/>
    <w:rsid w:val="7E460C30"/>
    <w:rsid w:val="7E576811"/>
    <w:rsid w:val="7E67712E"/>
    <w:rsid w:val="7E7C4C45"/>
    <w:rsid w:val="7E891110"/>
    <w:rsid w:val="7E897CE9"/>
    <w:rsid w:val="7E8B30DA"/>
    <w:rsid w:val="7E8C34AC"/>
    <w:rsid w:val="7EB74520"/>
    <w:rsid w:val="7EB801B6"/>
    <w:rsid w:val="7EBE1CE8"/>
    <w:rsid w:val="7ECFC8EB"/>
    <w:rsid w:val="7EDC3608"/>
    <w:rsid w:val="7EDC644C"/>
    <w:rsid w:val="7EE816AA"/>
    <w:rsid w:val="7EEF72C4"/>
    <w:rsid w:val="7EF71228"/>
    <w:rsid w:val="7EF736F6"/>
    <w:rsid w:val="7EFCE3E3"/>
    <w:rsid w:val="7EFD6A0C"/>
    <w:rsid w:val="7EFEC87C"/>
    <w:rsid w:val="7F1ECDDE"/>
    <w:rsid w:val="7F1FC4F4"/>
    <w:rsid w:val="7F3E1EFB"/>
    <w:rsid w:val="7F3FF261"/>
    <w:rsid w:val="7F62F3E5"/>
    <w:rsid w:val="7F6B29A7"/>
    <w:rsid w:val="7F717695"/>
    <w:rsid w:val="7F799A65"/>
    <w:rsid w:val="7F7C4BE6"/>
    <w:rsid w:val="7F7F1522"/>
    <w:rsid w:val="7F832895"/>
    <w:rsid w:val="7FAA7DED"/>
    <w:rsid w:val="7FBF0FF6"/>
    <w:rsid w:val="7FD46748"/>
    <w:rsid w:val="7FD610CB"/>
    <w:rsid w:val="7FDE450D"/>
    <w:rsid w:val="7FDF3369"/>
    <w:rsid w:val="7FDF7026"/>
    <w:rsid w:val="7FE93CB1"/>
    <w:rsid w:val="7FEA9422"/>
    <w:rsid w:val="7FED3382"/>
    <w:rsid w:val="7FEE56CF"/>
    <w:rsid w:val="7FEE6F62"/>
    <w:rsid w:val="7FEEF62C"/>
    <w:rsid w:val="7FEFEB9E"/>
    <w:rsid w:val="7FF59E68"/>
    <w:rsid w:val="7FF64864"/>
    <w:rsid w:val="7FF747E3"/>
    <w:rsid w:val="7FF787C4"/>
    <w:rsid w:val="7FF7B0B8"/>
    <w:rsid w:val="7FF7C2FC"/>
    <w:rsid w:val="7FF98D9A"/>
    <w:rsid w:val="7FFAB574"/>
    <w:rsid w:val="7FFBAF08"/>
    <w:rsid w:val="7FFF0FEB"/>
    <w:rsid w:val="7FFF6C6B"/>
    <w:rsid w:val="7FFF9793"/>
    <w:rsid w:val="7FFFB6A0"/>
    <w:rsid w:val="7FFFE952"/>
    <w:rsid w:val="7FFFF618"/>
    <w:rsid w:val="83FD1B74"/>
    <w:rsid w:val="877DABF2"/>
    <w:rsid w:val="8B9F7BA1"/>
    <w:rsid w:val="8BCDE0EF"/>
    <w:rsid w:val="94FDF5BB"/>
    <w:rsid w:val="987EED88"/>
    <w:rsid w:val="9BCEE19B"/>
    <w:rsid w:val="9C3EA171"/>
    <w:rsid w:val="9C4FF798"/>
    <w:rsid w:val="9DB9885C"/>
    <w:rsid w:val="9E4D926E"/>
    <w:rsid w:val="9F7D31FC"/>
    <w:rsid w:val="9FDF8899"/>
    <w:rsid w:val="9FF71BCD"/>
    <w:rsid w:val="A7ED3280"/>
    <w:rsid w:val="A7FFF4E0"/>
    <w:rsid w:val="AD3B3712"/>
    <w:rsid w:val="AF7F9953"/>
    <w:rsid w:val="AF860F2B"/>
    <w:rsid w:val="AFFC7341"/>
    <w:rsid w:val="B1BCAB45"/>
    <w:rsid w:val="B2664767"/>
    <w:rsid w:val="B3EB251B"/>
    <w:rsid w:val="B3FB4545"/>
    <w:rsid w:val="B5FE674C"/>
    <w:rsid w:val="B6F9A507"/>
    <w:rsid w:val="B7DF7926"/>
    <w:rsid w:val="B7E7F467"/>
    <w:rsid w:val="B7EE65FB"/>
    <w:rsid w:val="BAC152BE"/>
    <w:rsid w:val="BAFF150C"/>
    <w:rsid w:val="BAFF65D1"/>
    <w:rsid w:val="BB774708"/>
    <w:rsid w:val="BB96454F"/>
    <w:rsid w:val="BBEAD644"/>
    <w:rsid w:val="BBEB6C78"/>
    <w:rsid w:val="BBFBE2FA"/>
    <w:rsid w:val="BD2D0225"/>
    <w:rsid w:val="BD9EC2E4"/>
    <w:rsid w:val="BDD7609E"/>
    <w:rsid w:val="BDF6C03D"/>
    <w:rsid w:val="BDFE0D2D"/>
    <w:rsid w:val="BDFF3984"/>
    <w:rsid w:val="BE7F81ED"/>
    <w:rsid w:val="BEE97DE7"/>
    <w:rsid w:val="BEEE38D5"/>
    <w:rsid w:val="BEFF6CFE"/>
    <w:rsid w:val="BF2F7053"/>
    <w:rsid w:val="BF6517AF"/>
    <w:rsid w:val="BF70B240"/>
    <w:rsid w:val="BFAE2A78"/>
    <w:rsid w:val="BFAEBB4F"/>
    <w:rsid w:val="BFBFE5B3"/>
    <w:rsid w:val="BFEB895C"/>
    <w:rsid w:val="BFEF305E"/>
    <w:rsid w:val="BFF398B9"/>
    <w:rsid w:val="BFF63FD8"/>
    <w:rsid w:val="BFF7D503"/>
    <w:rsid w:val="BFF94552"/>
    <w:rsid w:val="BFFC5A9C"/>
    <w:rsid w:val="BFFFA83F"/>
    <w:rsid w:val="C05FAF63"/>
    <w:rsid w:val="C57B4B37"/>
    <w:rsid w:val="C5B7E34D"/>
    <w:rsid w:val="C73E2B17"/>
    <w:rsid w:val="C77FE69E"/>
    <w:rsid w:val="C7EB40D8"/>
    <w:rsid w:val="CAF5FC4C"/>
    <w:rsid w:val="CBBC4CE6"/>
    <w:rsid w:val="CCFFA483"/>
    <w:rsid w:val="CD7BE0A6"/>
    <w:rsid w:val="CE5B8E5F"/>
    <w:rsid w:val="CEDDB0F7"/>
    <w:rsid w:val="CF3B7FE5"/>
    <w:rsid w:val="CF7FE5F3"/>
    <w:rsid w:val="CFBF8228"/>
    <w:rsid w:val="CFF7F3D7"/>
    <w:rsid w:val="D0DDEA10"/>
    <w:rsid w:val="D1EFDB51"/>
    <w:rsid w:val="D33F63DB"/>
    <w:rsid w:val="D64DD798"/>
    <w:rsid w:val="D6CDD317"/>
    <w:rsid w:val="D79C60ED"/>
    <w:rsid w:val="D7F14D3B"/>
    <w:rsid w:val="D7F1E337"/>
    <w:rsid w:val="D7FFAA49"/>
    <w:rsid w:val="D9775408"/>
    <w:rsid w:val="D977B7CC"/>
    <w:rsid w:val="D9FED7D7"/>
    <w:rsid w:val="DB7A4AF0"/>
    <w:rsid w:val="DB8B7728"/>
    <w:rsid w:val="DBBEB336"/>
    <w:rsid w:val="DBDC591D"/>
    <w:rsid w:val="DBEAF2B5"/>
    <w:rsid w:val="DCB950FE"/>
    <w:rsid w:val="DCDF0DEA"/>
    <w:rsid w:val="DD4714F1"/>
    <w:rsid w:val="DD9D9F93"/>
    <w:rsid w:val="DDA744FC"/>
    <w:rsid w:val="DDF81C38"/>
    <w:rsid w:val="DDFF26C1"/>
    <w:rsid w:val="DE7FFDEB"/>
    <w:rsid w:val="DEB2DAC9"/>
    <w:rsid w:val="DEFCF43D"/>
    <w:rsid w:val="DEFF23CF"/>
    <w:rsid w:val="DEFFD9CA"/>
    <w:rsid w:val="DF5A46DC"/>
    <w:rsid w:val="DF6E7D20"/>
    <w:rsid w:val="DF8B837F"/>
    <w:rsid w:val="DFAA323E"/>
    <w:rsid w:val="DFB541C1"/>
    <w:rsid w:val="DFBF168E"/>
    <w:rsid w:val="DFCF2AD7"/>
    <w:rsid w:val="DFD6F3DD"/>
    <w:rsid w:val="DFED4516"/>
    <w:rsid w:val="DFFBF51E"/>
    <w:rsid w:val="E27D391D"/>
    <w:rsid w:val="E37629E6"/>
    <w:rsid w:val="E5FE30FE"/>
    <w:rsid w:val="E66F8B5D"/>
    <w:rsid w:val="E7CD4FC4"/>
    <w:rsid w:val="E7FBD325"/>
    <w:rsid w:val="E7FEE2F1"/>
    <w:rsid w:val="E99FE0F2"/>
    <w:rsid w:val="E9FAA504"/>
    <w:rsid w:val="EAFF61FF"/>
    <w:rsid w:val="EBB6DF25"/>
    <w:rsid w:val="EBBF4DD2"/>
    <w:rsid w:val="EC670DFC"/>
    <w:rsid w:val="ED962EB2"/>
    <w:rsid w:val="EDBEAFD3"/>
    <w:rsid w:val="EDF86C18"/>
    <w:rsid w:val="EE9F0A99"/>
    <w:rsid w:val="EEEB0031"/>
    <w:rsid w:val="EEEEE3F0"/>
    <w:rsid w:val="EEFF1DC5"/>
    <w:rsid w:val="EF35C21A"/>
    <w:rsid w:val="EF7F4587"/>
    <w:rsid w:val="EF9FC7ED"/>
    <w:rsid w:val="EFBA6A72"/>
    <w:rsid w:val="EFBD7925"/>
    <w:rsid w:val="EFD9CB49"/>
    <w:rsid w:val="EFDE8673"/>
    <w:rsid w:val="EFDF09AD"/>
    <w:rsid w:val="F14B030B"/>
    <w:rsid w:val="F1A45368"/>
    <w:rsid w:val="F1AF9A66"/>
    <w:rsid w:val="F1B7B938"/>
    <w:rsid w:val="F22D37C7"/>
    <w:rsid w:val="F2D537D4"/>
    <w:rsid w:val="F3AF7F67"/>
    <w:rsid w:val="F3BECF68"/>
    <w:rsid w:val="F3C76015"/>
    <w:rsid w:val="F5FCAFCA"/>
    <w:rsid w:val="F5FF52E6"/>
    <w:rsid w:val="F73DFE3E"/>
    <w:rsid w:val="F7783147"/>
    <w:rsid w:val="F7BEC811"/>
    <w:rsid w:val="F7CF5B2B"/>
    <w:rsid w:val="F7EDDF3C"/>
    <w:rsid w:val="F7EF65A8"/>
    <w:rsid w:val="F7F2FF58"/>
    <w:rsid w:val="F7F62AD5"/>
    <w:rsid w:val="F7FE259F"/>
    <w:rsid w:val="F7FF13A1"/>
    <w:rsid w:val="F8B7FE12"/>
    <w:rsid w:val="F8C173CE"/>
    <w:rsid w:val="F8EDC1FB"/>
    <w:rsid w:val="F96B6CEE"/>
    <w:rsid w:val="F977B0F1"/>
    <w:rsid w:val="F9ED9D3B"/>
    <w:rsid w:val="F9FEED11"/>
    <w:rsid w:val="FA0BA0EB"/>
    <w:rsid w:val="FA676375"/>
    <w:rsid w:val="FADB92AE"/>
    <w:rsid w:val="FAEF02D5"/>
    <w:rsid w:val="FAEF6167"/>
    <w:rsid w:val="FAF589BA"/>
    <w:rsid w:val="FB6FDAE6"/>
    <w:rsid w:val="FB7DC27E"/>
    <w:rsid w:val="FBBDE866"/>
    <w:rsid w:val="FBBE5D18"/>
    <w:rsid w:val="FBCFE1D5"/>
    <w:rsid w:val="FBEB7FD1"/>
    <w:rsid w:val="FBEE95B2"/>
    <w:rsid w:val="FBF3DF63"/>
    <w:rsid w:val="FBFB65D3"/>
    <w:rsid w:val="FBFDCB46"/>
    <w:rsid w:val="FBFE6052"/>
    <w:rsid w:val="FBFF2695"/>
    <w:rsid w:val="FCEAA5C4"/>
    <w:rsid w:val="FCEF5E07"/>
    <w:rsid w:val="FCF5A04F"/>
    <w:rsid w:val="FCF74FD7"/>
    <w:rsid w:val="FCFA0CA6"/>
    <w:rsid w:val="FD6F4EC2"/>
    <w:rsid w:val="FD8FCD18"/>
    <w:rsid w:val="FDB5DAB0"/>
    <w:rsid w:val="FDFB0C43"/>
    <w:rsid w:val="FDFC3400"/>
    <w:rsid w:val="FDFD60CA"/>
    <w:rsid w:val="FDFE4380"/>
    <w:rsid w:val="FE37132F"/>
    <w:rsid w:val="FE371DEB"/>
    <w:rsid w:val="FE5E486A"/>
    <w:rsid w:val="FE6DE0DD"/>
    <w:rsid w:val="FE9F788E"/>
    <w:rsid w:val="FEB66F70"/>
    <w:rsid w:val="FEB74915"/>
    <w:rsid w:val="FEBFA3C3"/>
    <w:rsid w:val="FEED9D7F"/>
    <w:rsid w:val="FEEECCDD"/>
    <w:rsid w:val="FEEF9650"/>
    <w:rsid w:val="FEFD3F3E"/>
    <w:rsid w:val="FEFE1412"/>
    <w:rsid w:val="FEFF1463"/>
    <w:rsid w:val="FEFF2FCD"/>
    <w:rsid w:val="FEFFF429"/>
    <w:rsid w:val="FF1F9B1A"/>
    <w:rsid w:val="FF2A64E3"/>
    <w:rsid w:val="FF2FFC8B"/>
    <w:rsid w:val="FF320FA7"/>
    <w:rsid w:val="FF3DDA69"/>
    <w:rsid w:val="FF4F4AFE"/>
    <w:rsid w:val="FF5726F2"/>
    <w:rsid w:val="FF574A21"/>
    <w:rsid w:val="FF59A9B5"/>
    <w:rsid w:val="FF5F2AB2"/>
    <w:rsid w:val="FF625FF0"/>
    <w:rsid w:val="FF65F2ED"/>
    <w:rsid w:val="FF66EBF4"/>
    <w:rsid w:val="FF6E82BD"/>
    <w:rsid w:val="FF765872"/>
    <w:rsid w:val="FF7694F1"/>
    <w:rsid w:val="FF7A579A"/>
    <w:rsid w:val="FF7BD4BB"/>
    <w:rsid w:val="FF7BD797"/>
    <w:rsid w:val="FF7D7066"/>
    <w:rsid w:val="FF7F5A5D"/>
    <w:rsid w:val="FF7F7031"/>
    <w:rsid w:val="FF9700FF"/>
    <w:rsid w:val="FF9D3753"/>
    <w:rsid w:val="FF9F7408"/>
    <w:rsid w:val="FFAF28D8"/>
    <w:rsid w:val="FFB3E0BC"/>
    <w:rsid w:val="FFB7936B"/>
    <w:rsid w:val="FFBA1660"/>
    <w:rsid w:val="FFBD3BC3"/>
    <w:rsid w:val="FFBD89FA"/>
    <w:rsid w:val="FFBF85BE"/>
    <w:rsid w:val="FFD924EA"/>
    <w:rsid w:val="FFDB418E"/>
    <w:rsid w:val="FFDD7EB8"/>
    <w:rsid w:val="FFDE7CD3"/>
    <w:rsid w:val="FFE7527F"/>
    <w:rsid w:val="FFEB70B3"/>
    <w:rsid w:val="FFEB85D5"/>
    <w:rsid w:val="FFEC5148"/>
    <w:rsid w:val="FFEE5386"/>
    <w:rsid w:val="FFEF2DB3"/>
    <w:rsid w:val="FFEFFAFF"/>
    <w:rsid w:val="FFF2F7D8"/>
    <w:rsid w:val="FFF353F8"/>
    <w:rsid w:val="FFF38EA8"/>
    <w:rsid w:val="FFF3F8F9"/>
    <w:rsid w:val="FFF42D6D"/>
    <w:rsid w:val="FFF50F1C"/>
    <w:rsid w:val="FFF6A619"/>
    <w:rsid w:val="FFF72E13"/>
    <w:rsid w:val="FFF753DF"/>
    <w:rsid w:val="FFF7B30F"/>
    <w:rsid w:val="FFF7B855"/>
    <w:rsid w:val="FFF96E7A"/>
    <w:rsid w:val="FFFA1F16"/>
    <w:rsid w:val="FFFAC105"/>
    <w:rsid w:val="FFFBFA72"/>
    <w:rsid w:val="FFFEE87C"/>
    <w:rsid w:val="FFFFB67F"/>
    <w:rsid w:val="FFFFBA6E"/>
    <w:rsid w:val="FFFFDD66"/>
    <w:rsid w:val="FFFFF324"/>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49"/>
    <w:qFormat/>
    <w:uiPriority w:val="0"/>
    <w:pPr>
      <w:autoSpaceDE w:val="0"/>
      <w:autoSpaceDN w:val="0"/>
      <w:adjustRightInd w:val="0"/>
      <w:spacing w:line="360" w:lineRule="auto"/>
      <w:jc w:val="center"/>
      <w:outlineLvl w:val="0"/>
    </w:pPr>
    <w:rPr>
      <w:rFonts w:ascii="Times New Roman" w:hAnsi="Times New Roman" w:eastAsia="隶书"/>
      <w:b/>
      <w:bCs/>
      <w:kern w:val="0"/>
      <w:sz w:val="36"/>
      <w:szCs w:val="36"/>
    </w:rPr>
  </w:style>
  <w:style w:type="paragraph" w:styleId="3">
    <w:name w:val="heading 2"/>
    <w:basedOn w:val="1"/>
    <w:next w:val="1"/>
    <w:link w:val="5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5"/>
    <w:link w:val="51"/>
    <w:qFormat/>
    <w:uiPriority w:val="9"/>
    <w:pPr>
      <w:keepNext/>
      <w:keepLines/>
      <w:spacing w:before="260" w:after="260" w:line="416" w:lineRule="auto"/>
      <w:outlineLvl w:val="2"/>
    </w:pPr>
    <w:rPr>
      <w:b/>
      <w:bCs/>
      <w:sz w:val="32"/>
      <w:szCs w:val="32"/>
    </w:rPr>
  </w:style>
  <w:style w:type="paragraph" w:styleId="6">
    <w:name w:val="heading 4"/>
    <w:basedOn w:val="1"/>
    <w:next w:val="1"/>
    <w:link w:val="52"/>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53"/>
    <w:qFormat/>
    <w:uiPriority w:val="0"/>
    <w:pPr>
      <w:keepNext/>
      <w:keepLines/>
      <w:spacing w:before="280" w:after="290" w:line="376" w:lineRule="auto"/>
      <w:outlineLvl w:val="4"/>
    </w:pPr>
    <w:rPr>
      <w:b/>
      <w:bCs/>
      <w:sz w:val="28"/>
      <w:szCs w:val="28"/>
    </w:rPr>
  </w:style>
  <w:style w:type="paragraph" w:styleId="8">
    <w:name w:val="heading 6"/>
    <w:basedOn w:val="1"/>
    <w:next w:val="1"/>
    <w:link w:val="54"/>
    <w:qFormat/>
    <w:uiPriority w:val="0"/>
    <w:pPr>
      <w:keepNext/>
      <w:keepLines/>
      <w:spacing w:before="240" w:after="64" w:line="320" w:lineRule="auto"/>
      <w:outlineLvl w:val="5"/>
    </w:pPr>
    <w:rPr>
      <w:rFonts w:ascii="Arial" w:hAnsi="Arial" w:eastAsia="黑体"/>
      <w:b/>
      <w:bCs/>
      <w:sz w:val="24"/>
      <w:szCs w:val="24"/>
    </w:rPr>
  </w:style>
  <w:style w:type="character" w:default="1" w:styleId="39">
    <w:name w:val="Default Paragraph Font"/>
    <w:unhideWhenUsed/>
    <w:qFormat/>
    <w:uiPriority w:val="1"/>
  </w:style>
  <w:style w:type="table" w:default="1" w:styleId="37">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1"/>
    <w:link w:val="55"/>
    <w:qFormat/>
    <w:uiPriority w:val="99"/>
    <w:pPr>
      <w:ind w:firstLine="420"/>
    </w:pPr>
    <w:rPr>
      <w:kern w:val="0"/>
      <w:sz w:val="20"/>
      <w:szCs w:val="20"/>
    </w:rPr>
  </w:style>
  <w:style w:type="paragraph" w:styleId="9">
    <w:name w:val="List Number"/>
    <w:basedOn w:val="1"/>
    <w:qFormat/>
    <w:uiPriority w:val="0"/>
    <w:pPr>
      <w:widowControl/>
      <w:tabs>
        <w:tab w:val="left" w:pos="454"/>
        <w:tab w:val="left" w:pos="720"/>
      </w:tabs>
      <w:spacing w:afterLines="50"/>
      <w:ind w:left="454" w:hanging="284"/>
      <w:jc w:val="left"/>
    </w:pPr>
    <w:rPr>
      <w:rFonts w:ascii="Times New Roman" w:hAnsi="Times New Roman"/>
      <w:kern w:val="0"/>
      <w:sz w:val="24"/>
      <w:szCs w:val="20"/>
    </w:rPr>
  </w:style>
  <w:style w:type="paragraph" w:styleId="10">
    <w:name w:val="caption"/>
    <w:basedOn w:val="1"/>
    <w:next w:val="1"/>
    <w:link w:val="56"/>
    <w:qFormat/>
    <w:uiPriority w:val="0"/>
    <w:pPr>
      <w:spacing w:before="152" w:after="160"/>
    </w:pPr>
    <w:rPr>
      <w:rFonts w:ascii="Arial" w:hAnsi="Arial" w:eastAsia="黑体" w:cs="Arial"/>
      <w:sz w:val="20"/>
      <w:szCs w:val="20"/>
    </w:rPr>
  </w:style>
  <w:style w:type="paragraph" w:styleId="11">
    <w:name w:val="Document Map"/>
    <w:basedOn w:val="1"/>
    <w:link w:val="57"/>
    <w:qFormat/>
    <w:uiPriority w:val="0"/>
    <w:pPr>
      <w:shd w:val="clear" w:color="auto" w:fill="000080"/>
    </w:pPr>
  </w:style>
  <w:style w:type="paragraph" w:styleId="12">
    <w:name w:val="annotation text"/>
    <w:basedOn w:val="1"/>
    <w:link w:val="58"/>
    <w:unhideWhenUsed/>
    <w:qFormat/>
    <w:uiPriority w:val="0"/>
    <w:pPr>
      <w:jc w:val="left"/>
    </w:pPr>
  </w:style>
  <w:style w:type="paragraph" w:styleId="13">
    <w:name w:val="Body Text 3"/>
    <w:basedOn w:val="1"/>
    <w:link w:val="59"/>
    <w:qFormat/>
    <w:uiPriority w:val="0"/>
    <w:pPr>
      <w:snapToGrid w:val="0"/>
      <w:spacing w:before="50" w:after="50"/>
    </w:pPr>
  </w:style>
  <w:style w:type="paragraph" w:styleId="14">
    <w:name w:val="Body Text"/>
    <w:basedOn w:val="1"/>
    <w:next w:val="15"/>
    <w:link w:val="60"/>
    <w:qFormat/>
    <w:uiPriority w:val="0"/>
    <w:pPr>
      <w:spacing w:after="120"/>
    </w:pPr>
    <w:rPr>
      <w:rFonts w:ascii="Times New Roman" w:hAnsi="Times New Roman"/>
      <w:sz w:val="28"/>
      <w:szCs w:val="24"/>
    </w:rPr>
  </w:style>
  <w:style w:type="paragraph" w:styleId="15">
    <w:name w:val="Plain Text"/>
    <w:basedOn w:val="1"/>
    <w:link w:val="75"/>
    <w:qFormat/>
    <w:uiPriority w:val="0"/>
    <w:pPr>
      <w:spacing w:beforeLines="50" w:afterLines="50" w:line="400" w:lineRule="exact"/>
    </w:pPr>
    <w:rPr>
      <w:rFonts w:ascii="宋体" w:hAnsi="Courier New"/>
      <w:kern w:val="0"/>
      <w:sz w:val="24"/>
      <w:szCs w:val="24"/>
    </w:rPr>
  </w:style>
  <w:style w:type="paragraph" w:styleId="16">
    <w:name w:val="Body Text Indent"/>
    <w:basedOn w:val="1"/>
    <w:next w:val="1"/>
    <w:link w:val="62"/>
    <w:qFormat/>
    <w:uiPriority w:val="0"/>
    <w:pPr>
      <w:spacing w:line="200" w:lineRule="exact"/>
      <w:ind w:firstLine="301"/>
    </w:pPr>
    <w:rPr>
      <w:rFonts w:ascii="宋体" w:hAnsi="Courier New"/>
      <w:spacing w:val="-4"/>
      <w:sz w:val="18"/>
      <w:szCs w:val="20"/>
    </w:rPr>
  </w:style>
  <w:style w:type="paragraph" w:styleId="17">
    <w:name w:val="List Number 3"/>
    <w:basedOn w:val="1"/>
    <w:qFormat/>
    <w:uiPriority w:val="0"/>
    <w:pPr>
      <w:numPr>
        <w:ilvl w:val="0"/>
        <w:numId w:val="1"/>
      </w:numPr>
    </w:pPr>
    <w:rPr>
      <w:rFonts w:ascii="Times New Roman" w:hAnsi="Times New Roman"/>
      <w:szCs w:val="24"/>
    </w:rPr>
  </w:style>
  <w:style w:type="paragraph" w:styleId="18">
    <w:name w:val="List 2"/>
    <w:basedOn w:val="1"/>
    <w:qFormat/>
    <w:uiPriority w:val="0"/>
    <w:pPr>
      <w:ind w:left="100" w:leftChars="200" w:hanging="200" w:hangingChars="200"/>
    </w:pPr>
    <w:rPr>
      <w:rFonts w:ascii="Times New Roman" w:hAnsi="Times New Roman"/>
      <w:sz w:val="28"/>
      <w:szCs w:val="24"/>
    </w:rPr>
  </w:style>
  <w:style w:type="paragraph" w:styleId="19">
    <w:name w:val="toc 3"/>
    <w:basedOn w:val="1"/>
    <w:next w:val="1"/>
    <w:qFormat/>
    <w:uiPriority w:val="0"/>
    <w:pPr>
      <w:ind w:left="840" w:leftChars="400"/>
    </w:pPr>
  </w:style>
  <w:style w:type="paragraph" w:styleId="20">
    <w:name w:val="Date"/>
    <w:basedOn w:val="1"/>
    <w:next w:val="1"/>
    <w:link w:val="63"/>
    <w:qFormat/>
    <w:uiPriority w:val="99"/>
    <w:pPr>
      <w:ind w:left="2500" w:leftChars="2500"/>
    </w:pPr>
    <w:rPr>
      <w:rFonts w:ascii="Times New Roman" w:hAnsi="Times New Roman" w:eastAsia="楷体_GB2312"/>
      <w:sz w:val="32"/>
      <w:szCs w:val="20"/>
    </w:rPr>
  </w:style>
  <w:style w:type="paragraph" w:styleId="21">
    <w:name w:val="Body Text Indent 2"/>
    <w:basedOn w:val="1"/>
    <w:link w:val="64"/>
    <w:qFormat/>
    <w:uiPriority w:val="0"/>
    <w:pPr>
      <w:snapToGrid w:val="0"/>
      <w:ind w:firstLine="542" w:firstLineChars="225"/>
    </w:pPr>
    <w:rPr>
      <w:rFonts w:ascii="仿宋_GB2312" w:hAnsi="宋体" w:cs="Arial"/>
      <w:b/>
      <w:bCs/>
      <w:color w:val="000000"/>
      <w:sz w:val="24"/>
      <w:szCs w:val="24"/>
    </w:rPr>
  </w:style>
  <w:style w:type="paragraph" w:styleId="22">
    <w:name w:val="Balloon Text"/>
    <w:basedOn w:val="1"/>
    <w:link w:val="65"/>
    <w:qFormat/>
    <w:uiPriority w:val="99"/>
    <w:rPr>
      <w:sz w:val="18"/>
      <w:szCs w:val="18"/>
    </w:rPr>
  </w:style>
  <w:style w:type="paragraph" w:styleId="23">
    <w:name w:val="footer"/>
    <w:basedOn w:val="1"/>
    <w:link w:val="66"/>
    <w:qFormat/>
    <w:uiPriority w:val="99"/>
    <w:pPr>
      <w:tabs>
        <w:tab w:val="center" w:pos="4153"/>
        <w:tab w:val="right" w:pos="8306"/>
      </w:tabs>
      <w:snapToGrid w:val="0"/>
      <w:jc w:val="left"/>
    </w:pPr>
    <w:rPr>
      <w:kern w:val="0"/>
      <w:sz w:val="18"/>
      <w:szCs w:val="18"/>
    </w:rPr>
  </w:style>
  <w:style w:type="paragraph" w:styleId="24">
    <w:name w:val="header"/>
    <w:basedOn w:val="1"/>
    <w:link w:val="67"/>
    <w:qFormat/>
    <w:uiPriority w:val="99"/>
    <w:pPr>
      <w:pBdr>
        <w:bottom w:val="single" w:color="auto" w:sz="6" w:space="1"/>
      </w:pBdr>
      <w:tabs>
        <w:tab w:val="center" w:pos="4153"/>
        <w:tab w:val="right" w:pos="8306"/>
      </w:tabs>
      <w:snapToGrid w:val="0"/>
      <w:jc w:val="center"/>
    </w:pPr>
    <w:rPr>
      <w:kern w:val="0"/>
      <w:sz w:val="18"/>
      <w:szCs w:val="18"/>
    </w:rPr>
  </w:style>
  <w:style w:type="paragraph" w:styleId="25">
    <w:name w:val="toc 1"/>
    <w:basedOn w:val="1"/>
    <w:next w:val="1"/>
    <w:qFormat/>
    <w:uiPriority w:val="39"/>
    <w:rPr>
      <w:rFonts w:ascii="Times New Roman" w:hAnsi="Times New Roman"/>
      <w:szCs w:val="24"/>
    </w:rPr>
  </w:style>
  <w:style w:type="paragraph" w:styleId="26">
    <w:name w:val="List"/>
    <w:basedOn w:val="1"/>
    <w:qFormat/>
    <w:uiPriority w:val="0"/>
    <w:pPr>
      <w:ind w:left="200" w:hanging="200" w:hangingChars="200"/>
    </w:pPr>
    <w:rPr>
      <w:rFonts w:ascii="Times New Roman" w:hAnsi="Times New Roman"/>
      <w:sz w:val="28"/>
      <w:szCs w:val="24"/>
    </w:rPr>
  </w:style>
  <w:style w:type="paragraph" w:styleId="27">
    <w:name w:val="footnote text"/>
    <w:basedOn w:val="1"/>
    <w:link w:val="68"/>
    <w:qFormat/>
    <w:uiPriority w:val="0"/>
    <w:pPr>
      <w:snapToGrid w:val="0"/>
      <w:jc w:val="left"/>
    </w:pPr>
    <w:rPr>
      <w:sz w:val="18"/>
      <w:szCs w:val="18"/>
    </w:rPr>
  </w:style>
  <w:style w:type="paragraph" w:styleId="28">
    <w:name w:val="Body Text Indent 3"/>
    <w:basedOn w:val="1"/>
    <w:link w:val="69"/>
    <w:qFormat/>
    <w:uiPriority w:val="0"/>
    <w:pPr>
      <w:snapToGrid w:val="0"/>
      <w:ind w:firstLine="480" w:firstLineChars="200"/>
      <w:jc w:val="left"/>
    </w:pPr>
    <w:rPr>
      <w:rFonts w:ascii="仿宋_GB2312" w:hAnsi="宋体" w:eastAsia="仿宋_GB2312"/>
      <w:color w:val="000000"/>
      <w:sz w:val="24"/>
      <w:szCs w:val="24"/>
    </w:rPr>
  </w:style>
  <w:style w:type="paragraph" w:styleId="29">
    <w:name w:val="toc 2"/>
    <w:basedOn w:val="1"/>
    <w:next w:val="1"/>
    <w:qFormat/>
    <w:uiPriority w:val="0"/>
    <w:pPr>
      <w:ind w:left="420" w:leftChars="200"/>
    </w:pPr>
  </w:style>
  <w:style w:type="paragraph" w:styleId="30">
    <w:name w:val="Body Text 2"/>
    <w:basedOn w:val="1"/>
    <w:link w:val="70"/>
    <w:qFormat/>
    <w:uiPriority w:val="0"/>
    <w:pPr>
      <w:widowControl/>
      <w:snapToGrid w:val="0"/>
      <w:spacing w:before="50" w:afterLines="50" w:line="400" w:lineRule="exact"/>
      <w:jc w:val="left"/>
    </w:pPr>
    <w:rPr>
      <w:rFonts w:ascii="宋体" w:hAnsi="宋体"/>
      <w:color w:val="000000"/>
      <w:kern w:val="0"/>
      <w:sz w:val="24"/>
      <w:szCs w:val="24"/>
    </w:rPr>
  </w:style>
  <w:style w:type="paragraph" w:styleId="31">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32">
    <w:name w:val="Title"/>
    <w:basedOn w:val="1"/>
    <w:next w:val="1"/>
    <w:link w:val="71"/>
    <w:qFormat/>
    <w:uiPriority w:val="99"/>
    <w:pPr>
      <w:spacing w:before="240" w:after="60"/>
      <w:jc w:val="center"/>
      <w:outlineLvl w:val="0"/>
    </w:pPr>
    <w:rPr>
      <w:rFonts w:ascii="Cambria" w:hAnsi="Cambria"/>
      <w:b/>
      <w:bCs/>
      <w:kern w:val="0"/>
      <w:sz w:val="32"/>
      <w:szCs w:val="32"/>
    </w:rPr>
  </w:style>
  <w:style w:type="paragraph" w:styleId="33">
    <w:name w:val="annotation subject"/>
    <w:basedOn w:val="12"/>
    <w:next w:val="12"/>
    <w:link w:val="72"/>
    <w:qFormat/>
    <w:uiPriority w:val="0"/>
    <w:rPr>
      <w:b/>
      <w:bCs/>
    </w:rPr>
  </w:style>
  <w:style w:type="paragraph" w:styleId="34">
    <w:name w:val="Body Text First Indent"/>
    <w:basedOn w:val="14"/>
    <w:next w:val="1"/>
    <w:link w:val="73"/>
    <w:qFormat/>
    <w:uiPriority w:val="0"/>
    <w:pPr>
      <w:widowControl w:val="0"/>
      <w:spacing w:line="500" w:lineRule="exact"/>
      <w:ind w:firstLine="420"/>
      <w:jc w:val="both"/>
    </w:pPr>
    <w:rPr>
      <w:rFonts w:ascii="Calibri" w:hAnsi="Calibri" w:eastAsia="宋体" w:cs="Times New Roman"/>
      <w:kern w:val="2"/>
      <w:sz w:val="28"/>
      <w:lang w:val="en-US" w:eastAsia="zh-CN" w:bidi="ar-SA"/>
    </w:rPr>
  </w:style>
  <w:style w:type="paragraph" w:styleId="35">
    <w:name w:val="Body Text First Indent 2"/>
    <w:basedOn w:val="16"/>
    <w:next w:val="36"/>
    <w:link w:val="74"/>
    <w:unhideWhenUsed/>
    <w:qFormat/>
    <w:uiPriority w:val="99"/>
    <w:pPr>
      <w:ind w:firstLine="420" w:firstLineChars="200"/>
    </w:pPr>
  </w:style>
  <w:style w:type="paragraph" w:customStyle="1" w:styleId="36">
    <w:name w:val="xl53"/>
    <w:basedOn w:val="1"/>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rPr>
  </w:style>
  <w:style w:type="table" w:styleId="38">
    <w:name w:val="Table Grid"/>
    <w:basedOn w:val="37"/>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40">
    <w:name w:val="Strong"/>
    <w:qFormat/>
    <w:uiPriority w:val="0"/>
    <w:rPr>
      <w:b/>
      <w:bCs/>
    </w:rPr>
  </w:style>
  <w:style w:type="character" w:styleId="41">
    <w:name w:val="page number"/>
    <w:qFormat/>
    <w:uiPriority w:val="0"/>
  </w:style>
  <w:style w:type="character" w:styleId="42">
    <w:name w:val="FollowedHyperlink"/>
    <w:qFormat/>
    <w:uiPriority w:val="0"/>
    <w:rPr>
      <w:color w:val="800080"/>
      <w:u w:val="single"/>
    </w:rPr>
  </w:style>
  <w:style w:type="character" w:styleId="43">
    <w:name w:val="Emphasis"/>
    <w:qFormat/>
    <w:uiPriority w:val="20"/>
    <w:rPr>
      <w:color w:val="CC0033"/>
    </w:rPr>
  </w:style>
  <w:style w:type="character" w:styleId="44">
    <w:name w:val="Hyperlink"/>
    <w:qFormat/>
    <w:uiPriority w:val="99"/>
    <w:rPr>
      <w:color w:val="0000FF"/>
      <w:u w:val="single"/>
    </w:rPr>
  </w:style>
  <w:style w:type="character" w:styleId="45">
    <w:name w:val="annotation reference"/>
    <w:qFormat/>
    <w:uiPriority w:val="0"/>
    <w:rPr>
      <w:sz w:val="21"/>
      <w:szCs w:val="21"/>
    </w:rPr>
  </w:style>
  <w:style w:type="character" w:styleId="46">
    <w:name w:val="HTML Cite"/>
    <w:qFormat/>
    <w:uiPriority w:val="0"/>
    <w:rPr>
      <w:color w:val="008000"/>
    </w:rPr>
  </w:style>
  <w:style w:type="character" w:styleId="47">
    <w:name w:val="footnote reference"/>
    <w:qFormat/>
    <w:uiPriority w:val="0"/>
    <w:rPr>
      <w:vertAlign w:val="superscript"/>
    </w:rPr>
  </w:style>
  <w:style w:type="character" w:customStyle="1" w:styleId="48">
    <w:name w:val="标题 2 字符"/>
    <w:qFormat/>
    <w:uiPriority w:val="0"/>
    <w:rPr>
      <w:rFonts w:ascii="Arial" w:hAnsi="Arial" w:eastAsia="黑体"/>
      <w:b/>
      <w:bCs/>
      <w:kern w:val="2"/>
      <w:sz w:val="32"/>
      <w:szCs w:val="32"/>
      <w:lang w:bidi="ar-SA"/>
    </w:rPr>
  </w:style>
  <w:style w:type="character" w:customStyle="1" w:styleId="49">
    <w:name w:val="标题 1 Char"/>
    <w:link w:val="2"/>
    <w:qFormat/>
    <w:uiPriority w:val="0"/>
    <w:rPr>
      <w:rFonts w:ascii="Times New Roman" w:hAnsi="Times New Roman" w:eastAsia="隶书" w:cs="Times New Roman"/>
      <w:b/>
      <w:bCs/>
      <w:kern w:val="0"/>
      <w:sz w:val="36"/>
      <w:szCs w:val="36"/>
    </w:rPr>
  </w:style>
  <w:style w:type="character" w:customStyle="1" w:styleId="50">
    <w:name w:val="标题 2 Char"/>
    <w:link w:val="3"/>
    <w:qFormat/>
    <w:uiPriority w:val="0"/>
    <w:rPr>
      <w:rFonts w:ascii="Arial" w:hAnsi="Arial" w:eastAsia="黑体" w:cs="Times New Roman"/>
      <w:b/>
      <w:bCs/>
      <w:sz w:val="32"/>
      <w:szCs w:val="32"/>
    </w:rPr>
  </w:style>
  <w:style w:type="character" w:customStyle="1" w:styleId="51">
    <w:name w:val="标题 3 Char1"/>
    <w:link w:val="4"/>
    <w:qFormat/>
    <w:uiPriority w:val="9"/>
    <w:rPr>
      <w:rFonts w:ascii="Calibri" w:hAnsi="Calibri" w:eastAsia="宋体" w:cs="Times New Roman"/>
      <w:b/>
      <w:bCs/>
      <w:sz w:val="32"/>
      <w:szCs w:val="32"/>
    </w:rPr>
  </w:style>
  <w:style w:type="character" w:customStyle="1" w:styleId="52">
    <w:name w:val="标题 4 Char"/>
    <w:link w:val="6"/>
    <w:qFormat/>
    <w:uiPriority w:val="0"/>
    <w:rPr>
      <w:rFonts w:ascii="Arial" w:hAnsi="Arial" w:eastAsia="黑体" w:cs="Times New Roman"/>
      <w:b/>
      <w:bCs/>
      <w:sz w:val="28"/>
      <w:szCs w:val="28"/>
    </w:rPr>
  </w:style>
  <w:style w:type="character" w:customStyle="1" w:styleId="53">
    <w:name w:val="标题 5 Char"/>
    <w:link w:val="7"/>
    <w:qFormat/>
    <w:uiPriority w:val="0"/>
    <w:rPr>
      <w:rFonts w:ascii="Calibri" w:hAnsi="Calibri" w:eastAsia="宋体" w:cs="Times New Roman"/>
      <w:b/>
      <w:bCs/>
      <w:sz w:val="28"/>
      <w:szCs w:val="28"/>
    </w:rPr>
  </w:style>
  <w:style w:type="character" w:customStyle="1" w:styleId="54">
    <w:name w:val="标题 6 Char"/>
    <w:link w:val="8"/>
    <w:qFormat/>
    <w:uiPriority w:val="0"/>
    <w:rPr>
      <w:rFonts w:ascii="Arial" w:hAnsi="Arial" w:eastAsia="黑体" w:cs="Times New Roman"/>
      <w:b/>
      <w:bCs/>
      <w:sz w:val="24"/>
      <w:szCs w:val="24"/>
    </w:rPr>
  </w:style>
  <w:style w:type="character" w:customStyle="1" w:styleId="55">
    <w:name w:val="正文缩进 Char"/>
    <w:link w:val="5"/>
    <w:qFormat/>
    <w:uiPriority w:val="0"/>
    <w:rPr>
      <w:rFonts w:eastAsia="宋体"/>
    </w:rPr>
  </w:style>
  <w:style w:type="character" w:customStyle="1" w:styleId="56">
    <w:name w:val="题注 Char"/>
    <w:link w:val="10"/>
    <w:qFormat/>
    <w:locked/>
    <w:uiPriority w:val="0"/>
    <w:rPr>
      <w:rFonts w:ascii="Arial" w:hAnsi="Arial" w:eastAsia="黑体" w:cs="Arial"/>
      <w:kern w:val="2"/>
    </w:rPr>
  </w:style>
  <w:style w:type="character" w:customStyle="1" w:styleId="57">
    <w:name w:val="文档结构图 Char1"/>
    <w:link w:val="11"/>
    <w:qFormat/>
    <w:uiPriority w:val="0"/>
    <w:rPr>
      <w:rFonts w:ascii="Calibri" w:hAnsi="Calibri" w:eastAsia="宋体" w:cs="Times New Roman"/>
      <w:shd w:val="clear" w:color="auto" w:fill="000080"/>
    </w:rPr>
  </w:style>
  <w:style w:type="character" w:customStyle="1" w:styleId="58">
    <w:name w:val="批注文字 Char"/>
    <w:link w:val="12"/>
    <w:qFormat/>
    <w:uiPriority w:val="0"/>
    <w:rPr>
      <w:rFonts w:ascii="Calibri" w:hAnsi="Calibri" w:eastAsia="宋体" w:cs="Times New Roman"/>
    </w:rPr>
  </w:style>
  <w:style w:type="character" w:customStyle="1" w:styleId="59">
    <w:name w:val="正文文本 3 Char"/>
    <w:link w:val="13"/>
    <w:qFormat/>
    <w:uiPriority w:val="0"/>
    <w:rPr>
      <w:rFonts w:ascii="Calibri" w:hAnsi="Calibri" w:eastAsia="宋体" w:cs="Times New Roman"/>
    </w:rPr>
  </w:style>
  <w:style w:type="character" w:customStyle="1" w:styleId="60">
    <w:name w:val="正文文本 Char"/>
    <w:link w:val="14"/>
    <w:qFormat/>
    <w:uiPriority w:val="0"/>
    <w:rPr>
      <w:rFonts w:ascii="Times New Roman" w:hAnsi="Times New Roman" w:eastAsia="宋体" w:cs="Times New Roman"/>
      <w:sz w:val="28"/>
      <w:szCs w:val="24"/>
    </w:rPr>
  </w:style>
  <w:style w:type="character" w:customStyle="1" w:styleId="61">
    <w:name w:val="纯文本 Char"/>
    <w:link w:val="15"/>
    <w:qFormat/>
    <w:uiPriority w:val="0"/>
    <w:rPr>
      <w:rFonts w:ascii="宋体" w:hAnsi="Courier New"/>
      <w:sz w:val="24"/>
      <w:szCs w:val="24"/>
    </w:rPr>
  </w:style>
  <w:style w:type="character" w:customStyle="1" w:styleId="62">
    <w:name w:val="正文文本缩进 Char"/>
    <w:link w:val="16"/>
    <w:qFormat/>
    <w:uiPriority w:val="0"/>
    <w:rPr>
      <w:rFonts w:ascii="宋体" w:hAnsi="Courier New" w:eastAsia="宋体" w:cs="Times New Roman"/>
      <w:spacing w:val="-4"/>
      <w:sz w:val="18"/>
      <w:szCs w:val="20"/>
    </w:rPr>
  </w:style>
  <w:style w:type="character" w:customStyle="1" w:styleId="63">
    <w:name w:val="日期 Char1"/>
    <w:link w:val="20"/>
    <w:qFormat/>
    <w:uiPriority w:val="99"/>
    <w:rPr>
      <w:rFonts w:ascii="Times New Roman" w:hAnsi="Times New Roman" w:eastAsia="楷体_GB2312" w:cs="Times New Roman"/>
      <w:sz w:val="32"/>
      <w:szCs w:val="20"/>
    </w:rPr>
  </w:style>
  <w:style w:type="character" w:customStyle="1" w:styleId="64">
    <w:name w:val="正文文本缩进 2 Char"/>
    <w:link w:val="21"/>
    <w:qFormat/>
    <w:uiPriority w:val="0"/>
    <w:rPr>
      <w:rFonts w:ascii="仿宋_GB2312" w:hAnsi="宋体" w:eastAsia="宋体" w:cs="Arial"/>
      <w:b/>
      <w:bCs/>
      <w:color w:val="000000"/>
      <w:sz w:val="24"/>
      <w:szCs w:val="24"/>
    </w:rPr>
  </w:style>
  <w:style w:type="character" w:customStyle="1" w:styleId="65">
    <w:name w:val="批注框文本 Char1"/>
    <w:link w:val="22"/>
    <w:qFormat/>
    <w:uiPriority w:val="99"/>
    <w:rPr>
      <w:rFonts w:ascii="Calibri" w:hAnsi="Calibri" w:eastAsia="宋体" w:cs="Times New Roman"/>
      <w:sz w:val="18"/>
      <w:szCs w:val="18"/>
    </w:rPr>
  </w:style>
  <w:style w:type="character" w:customStyle="1" w:styleId="66">
    <w:name w:val="页脚 Char1"/>
    <w:link w:val="23"/>
    <w:qFormat/>
    <w:uiPriority w:val="99"/>
    <w:rPr>
      <w:rFonts w:ascii="Calibri" w:hAnsi="Calibri" w:eastAsia="宋体" w:cs="Times New Roman"/>
      <w:sz w:val="18"/>
      <w:szCs w:val="18"/>
    </w:rPr>
  </w:style>
  <w:style w:type="character" w:customStyle="1" w:styleId="67">
    <w:name w:val="页眉 Char1"/>
    <w:link w:val="24"/>
    <w:qFormat/>
    <w:uiPriority w:val="99"/>
    <w:rPr>
      <w:rFonts w:ascii="Calibri" w:hAnsi="Calibri" w:eastAsia="宋体" w:cs="Times New Roman"/>
      <w:sz w:val="18"/>
      <w:szCs w:val="18"/>
    </w:rPr>
  </w:style>
  <w:style w:type="character" w:customStyle="1" w:styleId="68">
    <w:name w:val="脚注文本 Char"/>
    <w:link w:val="27"/>
    <w:qFormat/>
    <w:uiPriority w:val="0"/>
    <w:rPr>
      <w:kern w:val="2"/>
      <w:sz w:val="18"/>
      <w:szCs w:val="18"/>
    </w:rPr>
  </w:style>
  <w:style w:type="character" w:customStyle="1" w:styleId="69">
    <w:name w:val="正文文本缩进 3 Char"/>
    <w:link w:val="28"/>
    <w:qFormat/>
    <w:uiPriority w:val="0"/>
    <w:rPr>
      <w:rFonts w:ascii="仿宋_GB2312" w:hAnsi="宋体" w:eastAsia="仿宋_GB2312" w:cs="Times New Roman"/>
      <w:color w:val="000000"/>
      <w:sz w:val="24"/>
      <w:szCs w:val="24"/>
    </w:rPr>
  </w:style>
  <w:style w:type="character" w:customStyle="1" w:styleId="70">
    <w:name w:val="正文文本 2 Char1"/>
    <w:link w:val="30"/>
    <w:qFormat/>
    <w:uiPriority w:val="0"/>
    <w:rPr>
      <w:rFonts w:ascii="Calibri" w:hAnsi="Calibri" w:eastAsia="宋体" w:cs="Times New Roman"/>
    </w:rPr>
  </w:style>
  <w:style w:type="character" w:customStyle="1" w:styleId="71">
    <w:name w:val="标题 Char1"/>
    <w:link w:val="32"/>
    <w:qFormat/>
    <w:uiPriority w:val="99"/>
    <w:rPr>
      <w:rFonts w:ascii="Cambria" w:hAnsi="Cambria" w:eastAsia="宋体" w:cs="Times New Roman"/>
      <w:b/>
      <w:bCs/>
      <w:sz w:val="32"/>
      <w:szCs w:val="32"/>
    </w:rPr>
  </w:style>
  <w:style w:type="character" w:customStyle="1" w:styleId="72">
    <w:name w:val="批注主题 Char"/>
    <w:link w:val="33"/>
    <w:qFormat/>
    <w:uiPriority w:val="0"/>
    <w:rPr>
      <w:b/>
      <w:bCs/>
    </w:rPr>
  </w:style>
  <w:style w:type="character" w:customStyle="1" w:styleId="73">
    <w:name w:val="正文首行缩进 Char"/>
    <w:link w:val="34"/>
    <w:qFormat/>
    <w:uiPriority w:val="0"/>
    <w:rPr>
      <w:rFonts w:ascii="Calibri" w:hAnsi="Calibri" w:eastAsia="宋体" w:cs="Times New Roman"/>
      <w:kern w:val="2"/>
      <w:sz w:val="28"/>
      <w:szCs w:val="24"/>
    </w:rPr>
  </w:style>
  <w:style w:type="character" w:customStyle="1" w:styleId="74">
    <w:name w:val="正文首行缩进 2 Char"/>
    <w:link w:val="35"/>
    <w:qFormat/>
    <w:uiPriority w:val="99"/>
    <w:rPr>
      <w:rFonts w:ascii="宋体" w:hAnsi="Courier New" w:eastAsia="宋体" w:cs="Times New Roman"/>
      <w:spacing w:val="-4"/>
      <w:kern w:val="2"/>
      <w:sz w:val="18"/>
      <w:szCs w:val="20"/>
    </w:rPr>
  </w:style>
  <w:style w:type="character" w:customStyle="1" w:styleId="75">
    <w:name w:val="纯文本 Char2"/>
    <w:link w:val="15"/>
    <w:qFormat/>
    <w:uiPriority w:val="0"/>
    <w:rPr>
      <w:rFonts w:ascii="宋体" w:hAnsi="Courier New" w:eastAsia="宋体" w:cs="Courier New"/>
      <w:szCs w:val="21"/>
    </w:rPr>
  </w:style>
  <w:style w:type="character" w:customStyle="1" w:styleId="76">
    <w:name w:val="标题 1 Char Char"/>
    <w:qFormat/>
    <w:uiPriority w:val="0"/>
    <w:rPr>
      <w:rFonts w:eastAsia="宋体"/>
      <w:b/>
      <w:spacing w:val="-2"/>
      <w:sz w:val="24"/>
      <w:lang w:val="en-US" w:eastAsia="zh-CN" w:bidi="ar-SA"/>
    </w:rPr>
  </w:style>
  <w:style w:type="character" w:customStyle="1" w:styleId="77">
    <w:name w:val="a Char Char"/>
    <w:link w:val="78"/>
    <w:qFormat/>
    <w:uiPriority w:val="0"/>
    <w:rPr>
      <w:rFonts w:ascii="宋体" w:hAnsi="宋体" w:eastAsia="仿宋_GB2312"/>
      <w:sz w:val="24"/>
    </w:rPr>
  </w:style>
  <w:style w:type="paragraph" w:customStyle="1" w:styleId="78">
    <w:name w:val="a"/>
    <w:basedOn w:val="1"/>
    <w:link w:val="77"/>
    <w:qFormat/>
    <w:uiPriority w:val="0"/>
    <w:pPr>
      <w:widowControl/>
      <w:spacing w:before="100" w:beforeAutospacing="1" w:after="100" w:afterAutospacing="1"/>
      <w:jc w:val="left"/>
    </w:pPr>
    <w:rPr>
      <w:rFonts w:ascii="宋体" w:hAnsi="宋体" w:eastAsia="仿宋_GB2312"/>
      <w:kern w:val="0"/>
      <w:sz w:val="24"/>
      <w:szCs w:val="20"/>
    </w:rPr>
  </w:style>
  <w:style w:type="character" w:customStyle="1" w:styleId="79">
    <w:name w:val="标题 Char"/>
    <w:qFormat/>
    <w:locked/>
    <w:uiPriority w:val="99"/>
    <w:rPr>
      <w:rFonts w:ascii="Cambria" w:hAnsi="Cambria"/>
      <w:b/>
      <w:bCs/>
      <w:sz w:val="32"/>
      <w:szCs w:val="32"/>
    </w:rPr>
  </w:style>
  <w:style w:type="character" w:customStyle="1" w:styleId="80">
    <w:name w:val="脚注文本 字符"/>
    <w:semiHidden/>
    <w:qFormat/>
    <w:uiPriority w:val="99"/>
    <w:rPr>
      <w:kern w:val="2"/>
      <w:sz w:val="18"/>
      <w:szCs w:val="18"/>
    </w:rPr>
  </w:style>
  <w:style w:type="character" w:customStyle="1" w:styleId="81">
    <w:name w:val="批注框文本 Char"/>
    <w:qFormat/>
    <w:uiPriority w:val="0"/>
    <w:rPr>
      <w:kern w:val="2"/>
      <w:sz w:val="18"/>
      <w:szCs w:val="18"/>
    </w:rPr>
  </w:style>
  <w:style w:type="character" w:customStyle="1" w:styleId="82">
    <w:name w:val="纯文本 Char1"/>
    <w:qFormat/>
    <w:uiPriority w:val="0"/>
    <w:rPr>
      <w:rFonts w:ascii="宋体" w:hAnsi="Courier New"/>
      <w:sz w:val="21"/>
    </w:rPr>
  </w:style>
  <w:style w:type="character" w:customStyle="1" w:styleId="83">
    <w:name w:val="Char Char2"/>
    <w:qFormat/>
    <w:uiPriority w:val="0"/>
    <w:rPr>
      <w:rFonts w:ascii="宋体" w:hAnsi="Courier New" w:eastAsia="宋体"/>
      <w:sz w:val="21"/>
      <w:lang w:val="en-US" w:eastAsia="zh-CN" w:bidi="ar-SA"/>
    </w:rPr>
  </w:style>
  <w:style w:type="character" w:customStyle="1" w:styleId="84">
    <w:name w:val="页脚 字符1"/>
    <w:qFormat/>
    <w:uiPriority w:val="0"/>
    <w:rPr>
      <w:kern w:val="2"/>
      <w:sz w:val="18"/>
      <w:szCs w:val="18"/>
    </w:rPr>
  </w:style>
  <w:style w:type="character" w:customStyle="1" w:styleId="85">
    <w:name w:val="b titlename wangputoptitle"/>
    <w:qFormat/>
    <w:uiPriority w:val="0"/>
  </w:style>
  <w:style w:type="character" w:customStyle="1" w:styleId="86">
    <w:name w:val="_Style 132"/>
    <w:unhideWhenUsed/>
    <w:qFormat/>
    <w:uiPriority w:val="99"/>
    <w:rPr>
      <w:color w:val="605E5C"/>
      <w:shd w:val="clear" w:color="auto" w:fill="E1DFDD"/>
    </w:rPr>
  </w:style>
  <w:style w:type="character" w:customStyle="1" w:styleId="87">
    <w:name w:val="font71"/>
    <w:qFormat/>
    <w:uiPriority w:val="0"/>
    <w:rPr>
      <w:rFonts w:hint="eastAsia" w:ascii="宋体" w:hAnsi="宋体" w:eastAsia="宋体" w:cs="宋体"/>
      <w:b/>
      <w:color w:val="000000"/>
      <w:sz w:val="18"/>
      <w:szCs w:val="18"/>
      <w:u w:val="none"/>
    </w:rPr>
  </w:style>
  <w:style w:type="character" w:customStyle="1" w:styleId="88">
    <w:name w:val="apple-style-span"/>
    <w:qFormat/>
    <w:uiPriority w:val="0"/>
  </w:style>
  <w:style w:type="character" w:customStyle="1" w:styleId="89">
    <w:name w:val="列出段落 Char"/>
    <w:link w:val="90"/>
    <w:qFormat/>
    <w:locked/>
    <w:uiPriority w:val="34"/>
    <w:rPr>
      <w:rFonts w:ascii="Tahoma" w:hAnsi="Tahoma" w:eastAsia="微软雅黑"/>
      <w:sz w:val="22"/>
      <w:szCs w:val="22"/>
    </w:rPr>
  </w:style>
  <w:style w:type="paragraph" w:styleId="90">
    <w:name w:val="List Paragraph"/>
    <w:basedOn w:val="1"/>
    <w:link w:val="89"/>
    <w:qFormat/>
    <w:uiPriority w:val="34"/>
    <w:pPr>
      <w:widowControl/>
      <w:adjustRightInd w:val="0"/>
      <w:snapToGrid w:val="0"/>
      <w:spacing w:after="200"/>
      <w:ind w:firstLine="420" w:firstLineChars="200"/>
      <w:jc w:val="left"/>
    </w:pPr>
    <w:rPr>
      <w:rFonts w:ascii="Tahoma" w:hAnsi="Tahoma" w:eastAsia="微软雅黑"/>
      <w:kern w:val="0"/>
      <w:sz w:val="22"/>
    </w:rPr>
  </w:style>
  <w:style w:type="character" w:customStyle="1" w:styleId="91">
    <w:name w:val="表格正文 Char"/>
    <w:link w:val="92"/>
    <w:qFormat/>
    <w:uiPriority w:val="0"/>
    <w:rPr>
      <w:rFonts w:ascii="仿宋_GB2312" w:hAnsi="宋体" w:eastAsia="仿宋" w:cs="宋体"/>
      <w:color w:val="000000"/>
      <w:sz w:val="24"/>
      <w:szCs w:val="16"/>
    </w:rPr>
  </w:style>
  <w:style w:type="paragraph" w:customStyle="1" w:styleId="92">
    <w:name w:val="表格正文"/>
    <w:basedOn w:val="1"/>
    <w:link w:val="91"/>
    <w:qFormat/>
    <w:uiPriority w:val="0"/>
    <w:pPr>
      <w:widowControl/>
      <w:spacing w:line="440" w:lineRule="exact"/>
      <w:jc w:val="left"/>
    </w:pPr>
    <w:rPr>
      <w:rFonts w:ascii="仿宋_GB2312" w:hAnsi="宋体" w:eastAsia="仿宋"/>
      <w:color w:val="000000"/>
      <w:kern w:val="0"/>
      <w:sz w:val="24"/>
      <w:szCs w:val="16"/>
    </w:rPr>
  </w:style>
  <w:style w:type="character" w:customStyle="1" w:styleId="93">
    <w:name w:val="font3"/>
    <w:qFormat/>
    <w:uiPriority w:val="0"/>
  </w:style>
  <w:style w:type="character" w:customStyle="1" w:styleId="94">
    <w:name w:val="title14"/>
    <w:qFormat/>
    <w:uiPriority w:val="0"/>
  </w:style>
  <w:style w:type="character" w:customStyle="1" w:styleId="95">
    <w:name w:val="标题1"/>
    <w:qFormat/>
    <w:uiPriority w:val="0"/>
  </w:style>
  <w:style w:type="character" w:customStyle="1" w:styleId="96">
    <w:name w:val="标题 3 Char"/>
    <w:qFormat/>
    <w:uiPriority w:val="9"/>
    <w:rPr>
      <w:b/>
      <w:bCs/>
      <w:sz w:val="32"/>
      <w:szCs w:val="32"/>
    </w:rPr>
  </w:style>
  <w:style w:type="character" w:customStyle="1" w:styleId="97">
    <w:name w:val="文档结构图 Char"/>
    <w:qFormat/>
    <w:uiPriority w:val="0"/>
    <w:rPr>
      <w:rFonts w:ascii="宋体"/>
      <w:kern w:val="2"/>
      <w:sz w:val="18"/>
      <w:szCs w:val="18"/>
    </w:rPr>
  </w:style>
  <w:style w:type="character" w:customStyle="1" w:styleId="98">
    <w:name w:val="para"/>
    <w:qFormat/>
    <w:uiPriority w:val="0"/>
  </w:style>
  <w:style w:type="character" w:customStyle="1" w:styleId="99">
    <w:name w:val="flname7"/>
    <w:qFormat/>
    <w:uiPriority w:val="0"/>
  </w:style>
  <w:style w:type="character" w:customStyle="1" w:styleId="100">
    <w:name w:val="自定义正文 Char"/>
    <w:link w:val="101"/>
    <w:qFormat/>
    <w:uiPriority w:val="0"/>
    <w:rPr>
      <w:rFonts w:ascii="仿宋_GB2312" w:eastAsia="华文仿宋"/>
      <w:sz w:val="28"/>
      <w:szCs w:val="24"/>
    </w:rPr>
  </w:style>
  <w:style w:type="paragraph" w:customStyle="1" w:styleId="101">
    <w:name w:val="自定义正文"/>
    <w:basedOn w:val="1"/>
    <w:link w:val="100"/>
    <w:qFormat/>
    <w:uiPriority w:val="0"/>
    <w:pPr>
      <w:spacing w:before="60" w:after="120" w:line="560" w:lineRule="exact"/>
      <w:ind w:firstLine="200" w:firstLineChars="200"/>
      <w:jc w:val="left"/>
    </w:pPr>
    <w:rPr>
      <w:rFonts w:ascii="仿宋_GB2312" w:eastAsia="华文仿宋"/>
      <w:kern w:val="0"/>
      <w:sz w:val="28"/>
      <w:szCs w:val="24"/>
    </w:rPr>
  </w:style>
  <w:style w:type="character" w:customStyle="1" w:styleId="102">
    <w:name w:val="待斟酌 Char"/>
    <w:link w:val="103"/>
    <w:qFormat/>
    <w:uiPriority w:val="0"/>
    <w:rPr>
      <w:rFonts w:ascii="仿宋_GB2312" w:eastAsia="仿宋_GB2312"/>
      <w:b/>
      <w:color w:val="C00000"/>
      <w:sz w:val="28"/>
      <w:szCs w:val="28"/>
    </w:rPr>
  </w:style>
  <w:style w:type="paragraph" w:customStyle="1" w:styleId="103">
    <w:name w:val="待斟酌"/>
    <w:basedOn w:val="1"/>
    <w:link w:val="102"/>
    <w:qFormat/>
    <w:uiPriority w:val="0"/>
    <w:pPr>
      <w:widowControl/>
      <w:spacing w:line="520" w:lineRule="exact"/>
      <w:ind w:firstLine="562" w:firstLineChars="200"/>
      <w:jc w:val="left"/>
    </w:pPr>
    <w:rPr>
      <w:rFonts w:ascii="仿宋_GB2312" w:eastAsia="仿宋_GB2312"/>
      <w:b/>
      <w:color w:val="C00000"/>
      <w:kern w:val="0"/>
      <w:sz w:val="28"/>
      <w:szCs w:val="28"/>
    </w:rPr>
  </w:style>
  <w:style w:type="character" w:customStyle="1" w:styleId="104">
    <w:name w:val="正文--不缩进 Char"/>
    <w:link w:val="105"/>
    <w:qFormat/>
    <w:uiPriority w:val="0"/>
    <w:rPr>
      <w:rFonts w:ascii="仿宋_GB2312" w:eastAsia="仿宋_GB2312" w:cs="宋体"/>
      <w:sz w:val="28"/>
      <w:szCs w:val="28"/>
    </w:rPr>
  </w:style>
  <w:style w:type="paragraph" w:customStyle="1" w:styleId="105">
    <w:name w:val="正文--不缩进"/>
    <w:basedOn w:val="1"/>
    <w:link w:val="104"/>
    <w:qFormat/>
    <w:uiPriority w:val="0"/>
    <w:pPr>
      <w:widowControl/>
      <w:spacing w:line="520" w:lineRule="exact"/>
      <w:jc w:val="left"/>
    </w:pPr>
    <w:rPr>
      <w:rFonts w:ascii="仿宋_GB2312" w:eastAsia="仿宋_GB2312"/>
      <w:kern w:val="0"/>
      <w:sz w:val="28"/>
      <w:szCs w:val="28"/>
      <w:shd w:val="clear" w:color="auto" w:fill="FFFFFF"/>
    </w:rPr>
  </w:style>
  <w:style w:type="character" w:customStyle="1" w:styleId="106">
    <w:name w:val="未处理的提及1"/>
    <w:unhideWhenUsed/>
    <w:qFormat/>
    <w:uiPriority w:val="99"/>
    <w:rPr>
      <w:color w:val="605E5C"/>
      <w:shd w:val="clear" w:color="auto" w:fill="E1DFDD"/>
    </w:rPr>
  </w:style>
  <w:style w:type="character" w:customStyle="1" w:styleId="107">
    <w:name w:val="Char Char1"/>
    <w:qFormat/>
    <w:uiPriority w:val="0"/>
    <w:rPr>
      <w:kern w:val="2"/>
      <w:sz w:val="18"/>
      <w:szCs w:val="18"/>
    </w:rPr>
  </w:style>
  <w:style w:type="character" w:customStyle="1" w:styleId="108">
    <w:name w:val="页眉 Char"/>
    <w:qFormat/>
    <w:uiPriority w:val="0"/>
    <w:rPr>
      <w:sz w:val="18"/>
      <w:szCs w:val="18"/>
    </w:rPr>
  </w:style>
  <w:style w:type="character" w:customStyle="1" w:styleId="109">
    <w:name w:val="页脚 Char"/>
    <w:qFormat/>
    <w:uiPriority w:val="0"/>
    <w:rPr>
      <w:sz w:val="18"/>
      <w:szCs w:val="18"/>
    </w:rPr>
  </w:style>
  <w:style w:type="character" w:customStyle="1" w:styleId="110">
    <w:name w:val="正文文本 2 Char"/>
    <w:qFormat/>
    <w:uiPriority w:val="0"/>
    <w:rPr>
      <w:rFonts w:ascii="宋体" w:hAnsi="宋体" w:eastAsia="宋体"/>
      <w:color w:val="000000"/>
      <w:sz w:val="24"/>
      <w:szCs w:val="24"/>
    </w:rPr>
  </w:style>
  <w:style w:type="character" w:customStyle="1" w:styleId="111">
    <w:name w:val="日期 Char"/>
    <w:qFormat/>
    <w:uiPriority w:val="99"/>
    <w:rPr>
      <w:rFonts w:eastAsia="楷体_GB2312"/>
      <w:kern w:val="2"/>
      <w:sz w:val="32"/>
    </w:rPr>
  </w:style>
  <w:style w:type="character" w:customStyle="1" w:styleId="112">
    <w:name w:val="maywed421"/>
    <w:qFormat/>
    <w:uiPriority w:val="0"/>
    <w:rPr>
      <w:color w:val="366FB6"/>
      <w:u w:val="none"/>
    </w:rPr>
  </w:style>
  <w:style w:type="character" w:customStyle="1" w:styleId="113">
    <w:name w:val="bookmark-item"/>
    <w:qFormat/>
    <w:uiPriority w:val="0"/>
  </w:style>
  <w:style w:type="character" w:customStyle="1" w:styleId="114">
    <w:name w:val="mod-title ml-5"/>
    <w:qFormat/>
    <w:uiPriority w:val="0"/>
  </w:style>
  <w:style w:type="paragraph" w:customStyle="1" w:styleId="115">
    <w:name w:val="Char1 Char Char Char"/>
    <w:basedOn w:val="1"/>
    <w:qFormat/>
    <w:uiPriority w:val="0"/>
    <w:rPr>
      <w:rFonts w:ascii="Tahoma" w:hAnsi="Tahoma"/>
      <w:sz w:val="24"/>
      <w:szCs w:val="20"/>
    </w:rPr>
  </w:style>
  <w:style w:type="paragraph" w:styleId="116">
    <w:name w:val="No Spacing"/>
    <w:basedOn w:val="1"/>
    <w:qFormat/>
    <w:uiPriority w:val="99"/>
    <w:rPr>
      <w:szCs w:val="22"/>
    </w:rPr>
  </w:style>
  <w:style w:type="paragraph" w:customStyle="1" w:styleId="117">
    <w:name w:val="Char2"/>
    <w:basedOn w:val="1"/>
    <w:qFormat/>
    <w:uiPriority w:val="0"/>
    <w:rPr>
      <w:rFonts w:ascii="Times New Roman" w:hAnsi="Times New Roman"/>
      <w:szCs w:val="24"/>
    </w:rPr>
  </w:style>
  <w:style w:type="paragraph" w:customStyle="1" w:styleId="118">
    <w:name w:val="修订1"/>
    <w:semiHidden/>
    <w:qFormat/>
    <w:uiPriority w:val="99"/>
    <w:rPr>
      <w:rFonts w:ascii="Calibri" w:hAnsi="Calibri" w:eastAsia="宋体" w:cs="Times New Roman"/>
      <w:kern w:val="2"/>
      <w:sz w:val="21"/>
      <w:szCs w:val="22"/>
      <w:lang w:val="en-US" w:eastAsia="zh-CN" w:bidi="ar-SA"/>
    </w:rPr>
  </w:style>
  <w:style w:type="paragraph" w:customStyle="1" w:styleId="119">
    <w:name w:val="Proposals body"/>
    <w:basedOn w:val="1"/>
    <w:next w:val="1"/>
    <w:qFormat/>
    <w:uiPriority w:val="0"/>
    <w:pPr>
      <w:widowControl/>
      <w:spacing w:line="360" w:lineRule="auto"/>
      <w:jc w:val="left"/>
    </w:pPr>
    <w:rPr>
      <w:rFonts w:ascii="宋体" w:hAnsi="Times New Roman"/>
      <w:snapToGrid w:val="0"/>
      <w:color w:val="000000"/>
      <w:kern w:val="0"/>
      <w:sz w:val="24"/>
      <w:szCs w:val="20"/>
    </w:rPr>
  </w:style>
  <w:style w:type="paragraph" w:customStyle="1" w:styleId="120">
    <w:name w:val="Char Char Char Char Char Char Char Char Char Char"/>
    <w:basedOn w:val="1"/>
    <w:qFormat/>
    <w:uiPriority w:val="0"/>
    <w:rPr>
      <w:rFonts w:ascii="Tahoma" w:hAnsi="Tahoma"/>
      <w:sz w:val="24"/>
      <w:szCs w:val="20"/>
    </w:rPr>
  </w:style>
  <w:style w:type="paragraph" w:customStyle="1" w:styleId="121">
    <w:name w:val="_Style 68"/>
    <w:basedOn w:val="1"/>
    <w:next w:val="90"/>
    <w:qFormat/>
    <w:uiPriority w:val="34"/>
    <w:pPr>
      <w:ind w:firstLine="420" w:firstLineChars="200"/>
    </w:pPr>
  </w:style>
  <w:style w:type="paragraph" w:customStyle="1" w:styleId="122">
    <w:name w:val="表内文字"/>
    <w:basedOn w:val="1"/>
    <w:qFormat/>
    <w:uiPriority w:val="0"/>
    <w:pPr>
      <w:tabs>
        <w:tab w:val="left" w:pos="1418"/>
      </w:tabs>
      <w:spacing w:line="360" w:lineRule="auto"/>
      <w:jc w:val="center"/>
    </w:pPr>
    <w:rPr>
      <w:rFonts w:ascii="仿宋_GB2312" w:hAnsi="Times New Roman" w:eastAsia="仿宋_GB2312"/>
      <w:spacing w:val="-20"/>
      <w:kern w:val="0"/>
      <w:sz w:val="24"/>
      <w:szCs w:val="24"/>
    </w:rPr>
  </w:style>
  <w:style w:type="paragraph" w:customStyle="1" w:styleId="123">
    <w:name w:val="Char11"/>
    <w:basedOn w:val="1"/>
    <w:qFormat/>
    <w:uiPriority w:val="0"/>
    <w:rPr>
      <w:rFonts w:ascii="仿宋_GB2312" w:hAnsi="Times New Roman" w:eastAsia="仿宋_GB2312"/>
      <w:b/>
      <w:sz w:val="32"/>
      <w:szCs w:val="32"/>
    </w:rPr>
  </w:style>
  <w:style w:type="paragraph" w:customStyle="1" w:styleId="124">
    <w:name w:val="Char3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25">
    <w:name w:val="正文居中"/>
    <w:basedOn w:val="1"/>
    <w:qFormat/>
    <w:uiPriority w:val="0"/>
    <w:pPr>
      <w:jc w:val="center"/>
    </w:pPr>
    <w:rPr>
      <w:rFonts w:hAnsi="仿宋_GB2312" w:cs="Calibri"/>
    </w:rPr>
  </w:style>
  <w:style w:type="paragraph" w:customStyle="1" w:styleId="126">
    <w:name w:val="f1"/>
    <w:basedOn w:val="1"/>
    <w:qFormat/>
    <w:uiPriority w:val="0"/>
    <w:pPr>
      <w:widowControl/>
      <w:spacing w:before="100" w:beforeAutospacing="1" w:after="100" w:afterAutospacing="1"/>
      <w:jc w:val="center"/>
    </w:pPr>
    <w:rPr>
      <w:rFonts w:ascii="仿宋_GB2312" w:hAnsi="仿宋_GB2312" w:cs="仿宋_GB2312"/>
      <w:b/>
      <w:bCs/>
      <w:color w:val="FF8080"/>
      <w:spacing w:val="160"/>
      <w:kern w:val="0"/>
      <w:sz w:val="80"/>
      <w:szCs w:val="80"/>
    </w:rPr>
  </w:style>
  <w:style w:type="paragraph" w:customStyle="1" w:styleId="127">
    <w:name w:val="自动更正"/>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28">
    <w:name w:val="Char Char5"/>
    <w:basedOn w:val="1"/>
    <w:qFormat/>
    <w:uiPriority w:val="0"/>
    <w:pPr>
      <w:adjustRightInd w:val="0"/>
      <w:spacing w:line="360" w:lineRule="atLeast"/>
    </w:pPr>
    <w:rPr>
      <w:rFonts w:ascii="Tahoma" w:hAnsi="Tahoma"/>
      <w:sz w:val="24"/>
      <w:szCs w:val="20"/>
    </w:rPr>
  </w:style>
  <w:style w:type="paragraph" w:customStyle="1" w:styleId="129">
    <w:name w:val="Char Char Char"/>
    <w:basedOn w:val="1"/>
    <w:qFormat/>
    <w:uiPriority w:val="0"/>
    <w:rPr>
      <w:rFonts w:ascii="Tahoma" w:hAnsi="Tahoma"/>
      <w:sz w:val="24"/>
      <w:szCs w:val="20"/>
    </w:rPr>
  </w:style>
  <w:style w:type="paragraph" w:customStyle="1" w:styleId="130">
    <w:name w:val="Char Char Char Char Char Char Char1"/>
    <w:basedOn w:val="1"/>
    <w:qFormat/>
    <w:uiPriority w:val="0"/>
    <w:pPr>
      <w:tabs>
        <w:tab w:val="left" w:pos="432"/>
      </w:tabs>
      <w:ind w:left="432" w:hanging="432"/>
    </w:pPr>
    <w:rPr>
      <w:rFonts w:ascii="Tahoma" w:hAnsi="Tahoma"/>
      <w:sz w:val="24"/>
      <w:szCs w:val="20"/>
    </w:rPr>
  </w:style>
  <w:style w:type="paragraph" w:customStyle="1" w:styleId="131">
    <w:name w:val="Char"/>
    <w:basedOn w:val="1"/>
    <w:qFormat/>
    <w:uiPriority w:val="0"/>
    <w:rPr>
      <w:rFonts w:ascii="仿宋_GB2312" w:hAnsi="Times New Roman" w:eastAsia="仿宋_GB2312"/>
      <w:b/>
      <w:sz w:val="32"/>
      <w:szCs w:val="32"/>
    </w:rPr>
  </w:style>
  <w:style w:type="paragraph" w:customStyle="1" w:styleId="132">
    <w:name w:val="样式1"/>
    <w:basedOn w:val="6"/>
    <w:qFormat/>
    <w:uiPriority w:val="0"/>
    <w:rPr>
      <w:rFonts w:ascii="宋体" w:hAnsi="宋体"/>
    </w:rPr>
  </w:style>
  <w:style w:type="paragraph" w:customStyle="1" w:styleId="133">
    <w:name w:val="样式2"/>
    <w:basedOn w:val="7"/>
    <w:qFormat/>
    <w:uiPriority w:val="0"/>
    <w:pPr>
      <w:spacing w:beforeLines="50" w:afterLines="50" w:line="440" w:lineRule="exact"/>
      <w:ind w:firstLine="472" w:firstLineChars="147"/>
    </w:pPr>
    <w:rPr>
      <w:rFonts w:ascii="仿宋_GB2312" w:eastAsia="仿宋_GB2312"/>
    </w:rPr>
  </w:style>
  <w:style w:type="paragraph" w:customStyle="1" w:styleId="134">
    <w:name w:val="paragraph1"/>
    <w:basedOn w:val="1"/>
    <w:qFormat/>
    <w:uiPriority w:val="0"/>
    <w:pPr>
      <w:spacing w:afterLines="30" w:line="360" w:lineRule="auto"/>
      <w:ind w:firstLine="420" w:firstLineChars="200"/>
    </w:pPr>
    <w:rPr>
      <w:rFonts w:ascii="Times New Roman" w:hAnsi="Times New Roman" w:eastAsia="楷体_GB2312"/>
      <w:sz w:val="24"/>
      <w:szCs w:val="20"/>
    </w:rPr>
  </w:style>
  <w:style w:type="paragraph" w:customStyle="1" w:styleId="135">
    <w:name w:val="Char Char Char Char"/>
    <w:basedOn w:val="1"/>
    <w:qFormat/>
    <w:uiPriority w:val="0"/>
    <w:pPr>
      <w:tabs>
        <w:tab w:val="left" w:pos="360"/>
      </w:tabs>
    </w:pPr>
    <w:rPr>
      <w:rFonts w:ascii="Times New Roman" w:hAnsi="Times New Roman"/>
      <w:sz w:val="24"/>
      <w:szCs w:val="20"/>
    </w:rPr>
  </w:style>
  <w:style w:type="paragraph" w:customStyle="1" w:styleId="136">
    <w:name w:val="石墨文档正文"/>
    <w:qFormat/>
    <w:uiPriority w:val="0"/>
    <w:rPr>
      <w:rFonts w:ascii="Arial Unicode MS" w:hAnsi="Arial Unicode MS" w:eastAsia="等线" w:cs="Arial Unicode MS"/>
      <w:sz w:val="22"/>
      <w:szCs w:val="22"/>
      <w:lang w:val="en-US" w:eastAsia="zh-CN" w:bidi="ar-SA"/>
    </w:rPr>
  </w:style>
  <w:style w:type="paragraph" w:customStyle="1" w:styleId="137">
    <w:name w:val="正文段"/>
    <w:basedOn w:val="1"/>
    <w:qFormat/>
    <w:uiPriority w:val="0"/>
    <w:pPr>
      <w:widowControl/>
      <w:snapToGrid w:val="0"/>
      <w:spacing w:afterLines="50"/>
      <w:ind w:firstLine="200" w:firstLineChars="200"/>
    </w:pPr>
    <w:rPr>
      <w:rFonts w:ascii="Times New Roman" w:hAnsi="Times New Roman"/>
      <w:kern w:val="0"/>
      <w:sz w:val="24"/>
      <w:szCs w:val="20"/>
    </w:rPr>
  </w:style>
  <w:style w:type="paragraph" w:customStyle="1" w:styleId="138">
    <w:name w:val="Char Char Char Char Char Char Char"/>
    <w:basedOn w:val="1"/>
    <w:qFormat/>
    <w:uiPriority w:val="0"/>
    <w:pPr>
      <w:tabs>
        <w:tab w:val="left" w:pos="432"/>
      </w:tabs>
      <w:ind w:left="432" w:hanging="432"/>
    </w:pPr>
    <w:rPr>
      <w:rFonts w:ascii="Tahoma" w:hAnsi="Tahoma"/>
      <w:sz w:val="24"/>
      <w:szCs w:val="20"/>
    </w:rPr>
  </w:style>
  <w:style w:type="paragraph" w:customStyle="1" w:styleId="139">
    <w:name w:val="列出段落1"/>
    <w:basedOn w:val="1"/>
    <w:qFormat/>
    <w:uiPriority w:val="0"/>
    <w:pPr>
      <w:ind w:firstLine="420" w:firstLineChars="200"/>
    </w:pPr>
    <w:rPr>
      <w:rFonts w:cs="黑体"/>
    </w:rPr>
  </w:style>
  <w:style w:type="paragraph" w:customStyle="1" w:styleId="140">
    <w:name w:val="彩色列表 - 强调文字颜色 11"/>
    <w:basedOn w:val="1"/>
    <w:qFormat/>
    <w:uiPriority w:val="0"/>
    <w:pPr>
      <w:autoSpaceDE w:val="0"/>
      <w:autoSpaceDN w:val="0"/>
      <w:adjustRightInd w:val="0"/>
      <w:ind w:firstLine="420" w:firstLineChars="200"/>
      <w:textAlignment w:val="baseline"/>
    </w:pPr>
    <w:rPr>
      <w:rFonts w:ascii="Times New Roman" w:hAnsi="Times New Roman"/>
      <w:kern w:val="0"/>
      <w:sz w:val="24"/>
      <w:szCs w:val="20"/>
    </w:rPr>
  </w:style>
  <w:style w:type="paragraph" w:customStyle="1" w:styleId="141">
    <w:name w:val="默认段落字体 Para Char Char Char Char Char Char Char Char Char1 Char Char Char Char"/>
    <w:basedOn w:val="1"/>
    <w:qFormat/>
    <w:uiPriority w:val="0"/>
    <w:rPr>
      <w:rFonts w:ascii="Tahoma" w:hAnsi="Tahoma"/>
      <w:sz w:val="24"/>
      <w:szCs w:val="20"/>
    </w:rPr>
  </w:style>
  <w:style w:type="paragraph" w:customStyle="1" w:styleId="142">
    <w:name w:val="Char Char1 Char Char Char Char1 Char Char Char"/>
    <w:basedOn w:val="1"/>
    <w:qFormat/>
    <w:uiPriority w:val="0"/>
    <w:pPr>
      <w:adjustRightInd w:val="0"/>
      <w:spacing w:line="360" w:lineRule="atLeast"/>
      <w:textAlignment w:val="baseline"/>
    </w:pPr>
    <w:rPr>
      <w:rFonts w:ascii="Tahoma" w:hAnsi="Tahoma"/>
      <w:sz w:val="24"/>
      <w:szCs w:val="20"/>
    </w:rPr>
  </w:style>
  <w:style w:type="paragraph" w:customStyle="1" w:styleId="143">
    <w:name w:val="默认段落字体 Para Char Char Char Char Char Char Char"/>
    <w:basedOn w:val="1"/>
    <w:qFormat/>
    <w:uiPriority w:val="0"/>
    <w:rPr>
      <w:rFonts w:ascii="Tahoma" w:hAnsi="Tahoma"/>
      <w:sz w:val="24"/>
      <w:szCs w:val="20"/>
    </w:rPr>
  </w:style>
  <w:style w:type="paragraph" w:customStyle="1" w:styleId="144">
    <w:name w:val="修订2"/>
    <w:semiHidden/>
    <w:qFormat/>
    <w:uiPriority w:val="99"/>
    <w:rPr>
      <w:rFonts w:ascii="Calibri" w:hAnsi="Calibri" w:eastAsia="宋体" w:cs="Times New Roman"/>
      <w:kern w:val="2"/>
      <w:sz w:val="21"/>
      <w:szCs w:val="22"/>
      <w:lang w:val="en-US" w:eastAsia="zh-CN" w:bidi="ar-SA"/>
    </w:rPr>
  </w:style>
  <w:style w:type="paragraph" w:customStyle="1" w:styleId="145">
    <w:name w:val="表格文字"/>
    <w:next w:val="14"/>
    <w:qFormat/>
    <w:uiPriority w:val="0"/>
    <w:pPr>
      <w:widowControl w:val="0"/>
      <w:snapToGrid w:val="0"/>
    </w:pPr>
    <w:rPr>
      <w:rFonts w:ascii="Times New Roman" w:hAnsi="Times New Roman" w:eastAsia="宋体" w:cs="Times New Roman"/>
      <w:kern w:val="2"/>
      <w:szCs w:val="24"/>
      <w:lang w:val="en-US" w:eastAsia="zh-CN" w:bidi="ar-SA"/>
    </w:rPr>
  </w:style>
  <w:style w:type="paragraph" w:customStyle="1" w:styleId="146">
    <w:name w:val="Char1"/>
    <w:basedOn w:val="1"/>
    <w:qFormat/>
    <w:uiPriority w:val="0"/>
    <w:pPr>
      <w:tabs>
        <w:tab w:val="left" w:pos="432"/>
      </w:tabs>
      <w:ind w:left="432" w:hanging="432"/>
    </w:pPr>
    <w:rPr>
      <w:rFonts w:ascii="Tahoma" w:hAnsi="Tahoma"/>
      <w:sz w:val="24"/>
      <w:szCs w:val="20"/>
    </w:rPr>
  </w:style>
  <w:style w:type="paragraph" w:customStyle="1" w:styleId="147">
    <w:name w:val="TOC 标题1"/>
    <w:basedOn w:val="2"/>
    <w:next w:val="1"/>
    <w:qFormat/>
    <w:uiPriority w:val="0"/>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148">
    <w:name w:val="*正文"/>
    <w:basedOn w:val="1"/>
    <w:next w:val="1"/>
    <w:qFormat/>
    <w:uiPriority w:val="0"/>
    <w:pPr>
      <w:spacing w:line="360" w:lineRule="auto"/>
      <w:ind w:firstLine="560" w:firstLineChars="200"/>
    </w:pPr>
    <w:rPr>
      <w:rFonts w:eastAsia="仿宋"/>
      <w:sz w:val="28"/>
    </w:rPr>
  </w:style>
  <w:style w:type="paragraph" w:customStyle="1" w:styleId="149">
    <w:name w:val="样式3"/>
    <w:basedOn w:val="8"/>
    <w:next w:val="8"/>
    <w:qFormat/>
    <w:uiPriority w:val="0"/>
    <w:pPr>
      <w:spacing w:beforeLines="50" w:afterLines="50" w:line="440" w:lineRule="exact"/>
      <w:ind w:firstLine="472" w:firstLineChars="147"/>
    </w:pPr>
    <w:rPr>
      <w:rFonts w:ascii="仿宋_GB2312" w:eastAsia="仿宋_GB2312"/>
    </w:rPr>
  </w:style>
  <w:style w:type="paragraph" w:customStyle="1" w:styleId="150">
    <w:name w:val="p0"/>
    <w:basedOn w:val="1"/>
    <w:qFormat/>
    <w:uiPriority w:val="0"/>
    <w:pPr>
      <w:widowControl/>
    </w:pPr>
    <w:rPr>
      <w:rFonts w:ascii="Times New Roman" w:hAnsi="Times New Roman"/>
      <w:kern w:val="0"/>
      <w:szCs w:val="21"/>
    </w:rPr>
  </w:style>
  <w:style w:type="table" w:customStyle="1" w:styleId="151">
    <w:name w:val="网格型1"/>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
    <w:name w:val="网格型2"/>
    <w:basedOn w:val="3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3">
    <w:name w:val="Normal Indent1"/>
    <w:basedOn w:val="1"/>
    <w:qFormat/>
    <w:uiPriority w:val="99"/>
    <w:pPr>
      <w:ind w:firstLine="420"/>
    </w:pPr>
    <w:rPr>
      <w:rFonts w:ascii="Times New Roman" w:hAnsi="Times New Roman"/>
      <w:szCs w:val="20"/>
    </w:rPr>
  </w:style>
  <w:style w:type="character" w:customStyle="1" w:styleId="154">
    <w:name w:val="font31"/>
    <w:basedOn w:val="39"/>
    <w:qFormat/>
    <w:uiPriority w:val="0"/>
    <w:rPr>
      <w:rFonts w:hint="eastAsia" w:ascii="仿宋" w:hAnsi="仿宋" w:eastAsia="仿宋" w:cs="仿宋"/>
      <w:b/>
      <w:bCs/>
      <w:color w:val="FF0000"/>
      <w:sz w:val="24"/>
      <w:szCs w:val="24"/>
      <w:u w:val="none"/>
    </w:rPr>
  </w:style>
  <w:style w:type="character" w:customStyle="1" w:styleId="155">
    <w:name w:val="font41"/>
    <w:basedOn w:val="39"/>
    <w:qFormat/>
    <w:uiPriority w:val="0"/>
    <w:rPr>
      <w:rFonts w:hint="eastAsia" w:ascii="宋体" w:hAnsi="宋体" w:eastAsia="宋体" w:cs="宋体"/>
      <w:color w:val="000000"/>
      <w:sz w:val="24"/>
      <w:szCs w:val="24"/>
      <w:u w:val="none"/>
    </w:rPr>
  </w:style>
  <w:style w:type="character" w:customStyle="1" w:styleId="156">
    <w:name w:val="font51"/>
    <w:basedOn w:val="39"/>
    <w:qFormat/>
    <w:uiPriority w:val="0"/>
    <w:rPr>
      <w:rFonts w:hint="eastAsia" w:ascii="宋体" w:hAnsi="宋体" w:eastAsia="宋体" w:cs="宋体"/>
      <w:color w:val="E41908"/>
      <w:sz w:val="24"/>
      <w:szCs w:val="24"/>
      <w:u w:val="none"/>
    </w:rPr>
  </w:style>
  <w:style w:type="paragraph" w:customStyle="1" w:styleId="157">
    <w:name w:val="样式 标题 31.1.1标题 333rd levelBOD 0Bold HeadCTH3H31Heading ...1"/>
    <w:basedOn w:val="4"/>
    <w:qFormat/>
    <w:uiPriority w:val="0"/>
    <w:pPr>
      <w:spacing w:before="0" w:after="0"/>
      <w:ind w:firstLine="0" w:firstLineChars="0"/>
    </w:pPr>
    <w:rPr>
      <w:rFonts w:hAnsi="宋体" w:cs="宋体"/>
      <w:sz w:val="24"/>
    </w:rPr>
  </w:style>
  <w:style w:type="character" w:customStyle="1" w:styleId="158">
    <w:name w:val="font11"/>
    <w:basedOn w:val="39"/>
    <w:qFormat/>
    <w:uiPriority w:val="0"/>
    <w:rPr>
      <w:rFonts w:hint="default" w:ascii="仿宋_GB2312" w:eastAsia="仿宋_GB2312" w:cs="仿宋_GB2312"/>
      <w:color w:val="000000"/>
      <w:sz w:val="22"/>
      <w:szCs w:val="22"/>
      <w:u w:val="none"/>
    </w:rPr>
  </w:style>
  <w:style w:type="character" w:customStyle="1" w:styleId="159">
    <w:name w:val="font21"/>
    <w:basedOn w:val="39"/>
    <w:qFormat/>
    <w:uiPriority w:val="0"/>
    <w:rPr>
      <w:rFonts w:hint="default" w:ascii="Times New Roman" w:hAnsi="Times New Roman" w:cs="Times New Roman"/>
      <w:color w:val="000000"/>
      <w:sz w:val="22"/>
      <w:szCs w:val="22"/>
      <w:u w:val="none"/>
    </w:rPr>
  </w:style>
  <w:style w:type="character" w:customStyle="1" w:styleId="160">
    <w:name w:val="font61"/>
    <w:basedOn w:val="39"/>
    <w:qFormat/>
    <w:uiPriority w:val="0"/>
    <w:rPr>
      <w:rFonts w:hint="default" w:ascii="仿宋_GB2312" w:eastAsia="仿宋_GB2312" w:cs="仿宋_GB2312"/>
      <w:color w:val="000000"/>
      <w:sz w:val="18"/>
      <w:szCs w:val="18"/>
      <w:u w:val="none"/>
    </w:rPr>
  </w:style>
  <w:style w:type="character" w:customStyle="1" w:styleId="161">
    <w:name w:val="font101"/>
    <w:basedOn w:val="39"/>
    <w:qFormat/>
    <w:uiPriority w:val="0"/>
    <w:rPr>
      <w:rFonts w:hint="eastAsia" w:ascii="宋体" w:hAnsi="宋体" w:eastAsia="宋体" w:cs="宋体"/>
      <w:color w:val="4874CB"/>
      <w:sz w:val="24"/>
      <w:szCs w:val="24"/>
      <w:u w:val="none"/>
    </w:rPr>
  </w:style>
  <w:style w:type="character" w:customStyle="1" w:styleId="162">
    <w:name w:val="15"/>
    <w:basedOn w:val="39"/>
    <w:qFormat/>
    <w:uiPriority w:val="0"/>
    <w:rPr>
      <w:rFonts w:hint="eastAsia" w:ascii="宋体" w:hAnsi="宋体" w:eastAsia="宋体" w:cs="宋体"/>
      <w:color w:val="4874CB"/>
      <w:sz w:val="24"/>
      <w:szCs w:val="24"/>
    </w:rPr>
  </w:style>
  <w:style w:type="character" w:customStyle="1" w:styleId="163">
    <w:name w:val="16"/>
    <w:basedOn w:val="39"/>
    <w:qFormat/>
    <w:uiPriority w:val="0"/>
    <w:rPr>
      <w:rFonts w:hint="default" w:ascii="仿宋_GB2312" w:eastAsia="仿宋_GB2312" w:cs="仿宋_GB2312"/>
      <w:color w:val="000000"/>
      <w:sz w:val="18"/>
      <w:szCs w:val="18"/>
    </w:rPr>
  </w:style>
  <w:style w:type="character" w:customStyle="1" w:styleId="164">
    <w:name w:val="10"/>
    <w:basedOn w:val="39"/>
    <w:qFormat/>
    <w:uiPriority w:val="0"/>
    <w:rPr>
      <w:rFonts w:hint="default" w:ascii="Times New Roman" w:hAnsi="Times New Roman" w:cs="Times New Roman"/>
    </w:rPr>
  </w:style>
  <w:style w:type="paragraph" w:customStyle="1" w:styleId="165">
    <w:name w:val="p1"/>
    <w:basedOn w:val="1"/>
    <w:qFormat/>
    <w:uiPriority w:val="0"/>
    <w:pPr>
      <w:spacing w:before="0" w:beforeAutospacing="0" w:after="0" w:afterAutospacing="0" w:line="300" w:lineRule="atLeast"/>
      <w:ind w:left="0" w:right="0"/>
      <w:jc w:val="both"/>
    </w:pPr>
    <w:rPr>
      <w:rFonts w:ascii="courier" w:hAnsi="courier" w:cs="courier"/>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83</Pages>
  <Words>540</Words>
  <Characters>602</Characters>
  <Lines>1</Lines>
  <Paragraphs>1</Paragraphs>
  <TotalTime>0</TotalTime>
  <ScaleCrop>false</ScaleCrop>
  <LinksUpToDate>false</LinksUpToDate>
  <CharactersWithSpaces>620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2023-08-26T09:13:00Z</dcterms:created>
  <dc:creator>蒋辉</dc:creator>
  <cp:lastModifiedBy>雷骏丰</cp:lastModifiedBy>
  <cp:lastPrinted>2025-12-25T02:56:00Z</cp:lastPrinted>
  <dcterms:modified xsi:type="dcterms:W3CDTF">2026-04-24T12:00:36Z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426EE61318657522FFF4E869DFAEE396_43</vt:lpwstr>
  </property>
  <property fmtid="{D5CDD505-2E9C-101B-9397-08002B2CF9AE}" pid="4" name="woTemplateTypoMode">
    <vt:lpwstr/>
  </property>
  <property fmtid="{D5CDD505-2E9C-101B-9397-08002B2CF9AE}" pid="5" name="woTemplate">
    <vt:i4>0</vt:i4>
  </property>
  <property fmtid="{D5CDD505-2E9C-101B-9397-08002B2CF9AE}" pid="6" name="woSyncTypoMode">
    <vt:bool>true</vt:bool>
  </property>
  <property fmtid="{D5CDD505-2E9C-101B-9397-08002B2CF9AE}" pid="7" name="woTypoMode">
    <vt:lpwstr/>
  </property>
  <property fmtid="{D5CDD505-2E9C-101B-9397-08002B2CF9AE}" pid="8" name="KSOTemplateDocerSaveRecord">
    <vt:lpwstr>eyJoZGlkIjoiYTIwNGNjMzQxNmYwMDEzZmUxOTAwOTkwM2U4NTUyNjQiLCJ1c2VySWQiOiIxNDkwMjA0ODc2In0=</vt:lpwstr>
  </property>
</Properties>
</file>