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D251">
      <w:pPr>
        <w:pStyle w:val="11"/>
        <w:pageBreakBefore w:val="0"/>
        <w:kinsoku/>
        <w:wordWrap/>
        <w:overflowPunct/>
        <w:topLinePunct w:val="0"/>
        <w:bidi w:val="0"/>
        <w:ind w:left="0" w:leftChars="0" w:firstLine="0" w:firstLineChars="0"/>
        <w:jc w:val="right"/>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36"/>
          <w:szCs w:val="36"/>
          <w:highlight w:val="none"/>
          <w:lang w:val="en-US" w:eastAsia="zh-CN"/>
        </w:rPr>
        <w:t>【采购】</w:t>
      </w:r>
    </w:p>
    <w:p w14:paraId="67876421">
      <w:pPr>
        <w:rPr>
          <w:rFonts w:hint="eastAsia" w:ascii="宋体" w:hAnsi="宋体" w:eastAsia="宋体" w:cs="宋体"/>
          <w:b/>
          <w:color w:val="auto"/>
          <w:sz w:val="44"/>
          <w:szCs w:val="44"/>
          <w:highlight w:val="none"/>
        </w:rPr>
      </w:pPr>
    </w:p>
    <w:p w14:paraId="3660C8C1">
      <w:pPr>
        <w:rPr>
          <w:rFonts w:hint="eastAsia" w:ascii="宋体" w:hAnsi="宋体" w:eastAsia="宋体" w:cs="宋体"/>
          <w:b/>
          <w:color w:val="auto"/>
          <w:sz w:val="44"/>
          <w:szCs w:val="44"/>
          <w:highlight w:val="none"/>
        </w:rPr>
      </w:pPr>
    </w:p>
    <w:p w14:paraId="5C72C669">
      <w:pPr>
        <w:pStyle w:val="11"/>
        <w:pageBreakBefore w:val="0"/>
        <w:kinsoku/>
        <w:wordWrap/>
        <w:overflowPunct/>
        <w:topLinePunct w:val="0"/>
        <w:bidi w:val="0"/>
        <w:jc w:val="both"/>
        <w:rPr>
          <w:rFonts w:hint="eastAsia" w:ascii="宋体" w:hAnsi="宋体" w:eastAsia="宋体" w:cs="宋体"/>
          <w:color w:val="auto"/>
          <w:highlight w:val="none"/>
        </w:rPr>
      </w:pPr>
    </w:p>
    <w:p w14:paraId="4A7D275B">
      <w:pPr>
        <w:pStyle w:val="14"/>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方正小标宋简体" w:hAnsi="方正小标宋简体" w:eastAsia="方正小标宋简体" w:cs="方正小标宋简体"/>
          <w:b w:val="0"/>
          <w:bCs/>
          <w:color w:val="auto"/>
          <w:sz w:val="40"/>
          <w:szCs w:val="40"/>
          <w:highlight w:val="none"/>
          <w:lang w:val="en-US" w:eastAsia="zh-CN"/>
        </w:rPr>
      </w:pPr>
      <w:r>
        <w:rPr>
          <w:rFonts w:hint="eastAsia" w:ascii="方正小标宋简体" w:hAnsi="方正小标宋简体" w:eastAsia="方正小标宋简体" w:cs="方正小标宋简体"/>
          <w:b w:val="0"/>
          <w:bCs/>
          <w:color w:val="auto"/>
          <w:sz w:val="40"/>
          <w:szCs w:val="40"/>
          <w:highlight w:val="none"/>
          <w:lang w:val="en-US" w:eastAsia="zh-CN"/>
        </w:rPr>
        <w:t>2026年喀什地区第二人民医院样本外送检测</w:t>
      </w:r>
    </w:p>
    <w:p w14:paraId="150030B4">
      <w:pPr>
        <w:pStyle w:val="14"/>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宋体" w:hAnsi="宋体" w:eastAsia="宋体" w:cs="宋体"/>
          <w:b/>
          <w:color w:val="auto"/>
          <w:sz w:val="44"/>
          <w:szCs w:val="44"/>
          <w:highlight w:val="none"/>
        </w:rPr>
      </w:pPr>
      <w:r>
        <w:rPr>
          <w:rFonts w:hint="eastAsia" w:ascii="方正小标宋简体" w:hAnsi="方正小标宋简体" w:eastAsia="方正小标宋简体" w:cs="方正小标宋简体"/>
          <w:b w:val="0"/>
          <w:bCs/>
          <w:color w:val="auto"/>
          <w:sz w:val="40"/>
          <w:szCs w:val="40"/>
          <w:highlight w:val="none"/>
          <w:lang w:val="en-US" w:eastAsia="zh-CN"/>
        </w:rPr>
        <w:t>服务采购项目（</w:t>
      </w:r>
      <w:r>
        <w:rPr>
          <w:rFonts w:hint="eastAsia" w:ascii="短视频字剪小标宋" w:hAnsi="短视频字剪小标宋" w:eastAsia="短视频字剪小标宋" w:cs="短视频字剪小标宋"/>
          <w:b w:val="0"/>
          <w:bCs/>
          <w:color w:val="auto"/>
          <w:sz w:val="40"/>
          <w:szCs w:val="40"/>
          <w:highlight w:val="none"/>
          <w:lang w:val="en-US" w:eastAsia="zh-CN"/>
        </w:rPr>
        <w:t>病理</w:t>
      </w:r>
      <w:r>
        <w:rPr>
          <w:rFonts w:hint="eastAsia" w:ascii="方正小标宋简体" w:hAnsi="方正小标宋简体" w:eastAsia="方正小标宋简体" w:cs="方正小标宋简体"/>
          <w:b w:val="0"/>
          <w:bCs/>
          <w:color w:val="auto"/>
          <w:sz w:val="40"/>
          <w:szCs w:val="40"/>
          <w:highlight w:val="none"/>
          <w:lang w:val="en-US" w:eastAsia="zh-CN"/>
        </w:rPr>
        <w:t>样本外送）（二次）</w:t>
      </w:r>
    </w:p>
    <w:p w14:paraId="69F08A7B">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color w:val="auto"/>
          <w:sz w:val="32"/>
          <w:szCs w:val="32"/>
          <w:highlight w:val="none"/>
        </w:rPr>
      </w:pPr>
    </w:p>
    <w:p w14:paraId="0AEFB080">
      <w:pPr>
        <w:pStyle w:val="14"/>
        <w:pageBreakBefore w:val="0"/>
        <w:tabs>
          <w:tab w:val="left" w:pos="567"/>
        </w:tabs>
        <w:kinsoku/>
        <w:wordWrap/>
        <w:overflowPunct/>
        <w:topLinePunct w:val="0"/>
        <w:bidi w:val="0"/>
        <w:spacing w:line="400" w:lineRule="exact"/>
        <w:jc w:val="center"/>
        <w:textAlignment w:val="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val="en-US" w:eastAsia="zh-CN"/>
        </w:rPr>
        <w:t>XJHRX-(GK)-2026-0</w:t>
      </w:r>
      <w:r>
        <w:rPr>
          <w:rFonts w:hint="eastAsia" w:eastAsia="宋体" w:cs="宋体"/>
          <w:b/>
          <w:color w:val="auto"/>
          <w:sz w:val="32"/>
          <w:szCs w:val="32"/>
          <w:highlight w:val="none"/>
          <w:lang w:val="en-US" w:eastAsia="zh-CN"/>
        </w:rPr>
        <w:t>15-1</w:t>
      </w:r>
    </w:p>
    <w:p w14:paraId="6FA6A946">
      <w:pPr>
        <w:pageBreakBefore w:val="0"/>
        <w:kinsoku/>
        <w:wordWrap/>
        <w:overflowPunct/>
        <w:topLinePunct w:val="0"/>
        <w:bidi w:val="0"/>
        <w:spacing w:line="400" w:lineRule="exact"/>
        <w:jc w:val="center"/>
        <w:textAlignment w:val="auto"/>
        <w:rPr>
          <w:rFonts w:hint="eastAsia" w:ascii="宋体" w:hAnsi="宋体" w:eastAsia="宋体" w:cs="宋体"/>
          <w:b/>
          <w:color w:val="auto"/>
          <w:sz w:val="28"/>
          <w:highlight w:val="none"/>
        </w:rPr>
      </w:pPr>
    </w:p>
    <w:p w14:paraId="25C5425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color w:val="auto"/>
          <w:sz w:val="52"/>
          <w:szCs w:val="52"/>
          <w:highlight w:val="none"/>
        </w:rPr>
      </w:pPr>
    </w:p>
    <w:p w14:paraId="06F00A4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color w:val="auto"/>
          <w:sz w:val="52"/>
          <w:szCs w:val="52"/>
          <w:highlight w:val="none"/>
        </w:rPr>
      </w:pPr>
    </w:p>
    <w:p w14:paraId="5ACC22F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color w:val="auto"/>
          <w:sz w:val="52"/>
          <w:szCs w:val="52"/>
          <w:highlight w:val="none"/>
          <w:lang w:val="en-US" w:eastAsia="zh-CN"/>
        </w:rPr>
        <w:t>公开招标文件</w:t>
      </w:r>
    </w:p>
    <w:p w14:paraId="0F17626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highlight w:val="none"/>
          <w:u w:val="none"/>
        </w:rPr>
      </w:pPr>
    </w:p>
    <w:p w14:paraId="57656D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highlight w:val="none"/>
          <w:u w:val="none"/>
        </w:rPr>
      </w:pPr>
    </w:p>
    <w:p w14:paraId="0CD816A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highlight w:val="none"/>
          <w:u w:val="none"/>
        </w:rPr>
      </w:pPr>
    </w:p>
    <w:p w14:paraId="2E66A32F">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采购单位：</w:t>
      </w:r>
      <w:r>
        <w:rPr>
          <w:rFonts w:hint="eastAsia" w:ascii="宋体" w:hAnsi="宋体" w:eastAsia="宋体" w:cs="宋体"/>
          <w:b w:val="0"/>
          <w:bCs w:val="0"/>
          <w:color w:val="auto"/>
          <w:kern w:val="0"/>
          <w:sz w:val="28"/>
          <w:szCs w:val="28"/>
          <w:highlight w:val="none"/>
          <w:u w:val="single"/>
          <w:lang w:val="en-US" w:eastAsia="zh-CN"/>
        </w:rPr>
        <w:t xml:space="preserve">       喀什地区第二人民医院                </w:t>
      </w:r>
    </w:p>
    <w:p w14:paraId="5F40A197">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 系 人：</w:t>
      </w:r>
      <w:r>
        <w:rPr>
          <w:rFonts w:hint="eastAsia" w:ascii="宋体" w:hAnsi="宋体" w:eastAsia="宋体" w:cs="宋体"/>
          <w:b w:val="0"/>
          <w:bCs w:val="0"/>
          <w:color w:val="auto"/>
          <w:kern w:val="0"/>
          <w:sz w:val="28"/>
          <w:szCs w:val="28"/>
          <w:highlight w:val="none"/>
          <w:u w:val="single"/>
          <w:lang w:val="en-US" w:eastAsia="zh-CN"/>
        </w:rPr>
        <w:t xml:space="preserve">       喀什地区第二人民医院                </w:t>
      </w:r>
    </w:p>
    <w:p w14:paraId="06266F9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lang w:val="en-US" w:eastAsia="zh-CN"/>
        </w:rPr>
        <w:t>0998—2229512</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43EC7B7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none"/>
        </w:rPr>
      </w:pPr>
    </w:p>
    <w:p w14:paraId="4830FFC4">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代理机构：</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新疆浩瑞兴建设工程项目管理咨询有限公司</w:t>
      </w:r>
      <w:r>
        <w:rPr>
          <w:rFonts w:hint="eastAsia" w:ascii="宋体" w:hAnsi="宋体" w:eastAsia="宋体" w:cs="宋体"/>
          <w:b w:val="0"/>
          <w:bCs w:val="0"/>
          <w:color w:val="auto"/>
          <w:kern w:val="0"/>
          <w:sz w:val="28"/>
          <w:szCs w:val="28"/>
          <w:highlight w:val="none"/>
          <w:u w:val="single"/>
          <w:lang w:val="en-US" w:eastAsia="zh-CN"/>
        </w:rPr>
        <w:t xml:space="preserve">    </w:t>
      </w:r>
    </w:p>
    <w:p w14:paraId="52392F56">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lang w:val="en-US" w:eastAsia="zh-CN"/>
        </w:rPr>
        <w:t>机构地址：</w:t>
      </w:r>
      <w:r>
        <w:rPr>
          <w:rFonts w:hint="eastAsia" w:ascii="宋体" w:hAnsi="宋体" w:eastAsia="宋体" w:cs="宋体"/>
          <w:b w:val="0"/>
          <w:bCs w:val="0"/>
          <w:color w:val="auto"/>
          <w:kern w:val="0"/>
          <w:sz w:val="28"/>
          <w:szCs w:val="28"/>
          <w:highlight w:val="none"/>
          <w:u w:val="single"/>
          <w:lang w:val="en-US" w:eastAsia="zh-CN"/>
        </w:rPr>
        <w:t xml:space="preserve">       喀什市山陆林时代广场6楼              </w:t>
      </w:r>
    </w:p>
    <w:p w14:paraId="01038003">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rPr>
      </w:pPr>
      <w:r>
        <w:rPr>
          <w:rFonts w:hint="eastAsia" w:ascii="宋体" w:hAnsi="宋体" w:eastAsia="宋体" w:cs="宋体"/>
          <w:b w:val="0"/>
          <w:bCs w:val="0"/>
          <w:color w:val="auto"/>
          <w:kern w:val="0"/>
          <w:sz w:val="28"/>
          <w:szCs w:val="28"/>
          <w:highlight w:val="none"/>
          <w:u w:val="none"/>
        </w:rPr>
        <w:t>联 系 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郭润英                       </w:t>
      </w:r>
    </w:p>
    <w:p w14:paraId="5002FCE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30"/>
          <w:szCs w:val="30"/>
          <w:highlight w:val="none"/>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17709989955</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02DC9771">
      <w:pPr>
        <w:jc w:val="center"/>
        <w:rPr>
          <w:rFonts w:hint="eastAsia" w:ascii="黑体" w:hAnsi="黑体" w:eastAsia="黑体"/>
          <w:color w:val="auto"/>
          <w:sz w:val="48"/>
          <w:szCs w:val="48"/>
          <w:highlight w:val="none"/>
        </w:rPr>
      </w:pPr>
      <w:r>
        <w:rPr>
          <w:rFonts w:hint="eastAsia" w:cs="宋体"/>
          <w:b w:val="0"/>
          <w:bCs w:val="0"/>
          <w:color w:val="auto"/>
          <w:kern w:val="0"/>
          <w:sz w:val="28"/>
          <w:szCs w:val="28"/>
          <w:highlight w:val="none"/>
          <w:u w:val="none"/>
          <w:lang w:val="en-US" w:eastAsia="zh-CN"/>
        </w:rPr>
        <w:t xml:space="preserve">    </w:t>
      </w:r>
      <w:r>
        <w:rPr>
          <w:rFonts w:hint="eastAsia" w:ascii="宋体" w:hAnsi="宋体" w:eastAsia="宋体" w:cs="宋体"/>
          <w:b w:val="0"/>
          <w:bCs w:val="0"/>
          <w:color w:val="auto"/>
          <w:kern w:val="0"/>
          <w:sz w:val="28"/>
          <w:szCs w:val="28"/>
          <w:highlight w:val="none"/>
          <w:u w:val="none"/>
        </w:rPr>
        <w:t>202</w:t>
      </w:r>
      <w:r>
        <w:rPr>
          <w:rFonts w:hint="eastAsia" w:ascii="宋体" w:hAnsi="宋体" w:eastAsia="宋体" w:cs="宋体"/>
          <w:b w:val="0"/>
          <w:bCs w:val="0"/>
          <w:color w:val="auto"/>
          <w:kern w:val="0"/>
          <w:sz w:val="28"/>
          <w:szCs w:val="28"/>
          <w:highlight w:val="none"/>
          <w:u w:val="none"/>
          <w:lang w:val="en-US" w:eastAsia="zh-CN"/>
        </w:rPr>
        <w:t>6</w:t>
      </w:r>
      <w:r>
        <w:rPr>
          <w:rFonts w:hint="eastAsia" w:ascii="宋体" w:hAnsi="宋体" w:eastAsia="宋体" w:cs="宋体"/>
          <w:b w:val="0"/>
          <w:bCs w:val="0"/>
          <w:color w:val="auto"/>
          <w:kern w:val="0"/>
          <w:sz w:val="28"/>
          <w:szCs w:val="28"/>
          <w:highlight w:val="none"/>
          <w:u w:val="none"/>
        </w:rPr>
        <w:t>年</w:t>
      </w:r>
      <w:r>
        <w:rPr>
          <w:rFonts w:hint="eastAsia" w:cs="宋体"/>
          <w:b w:val="0"/>
          <w:bCs w:val="0"/>
          <w:color w:val="auto"/>
          <w:kern w:val="0"/>
          <w:sz w:val="28"/>
          <w:szCs w:val="28"/>
          <w:highlight w:val="none"/>
          <w:u w:val="none"/>
          <w:lang w:val="en-US" w:eastAsia="zh-CN"/>
        </w:rPr>
        <w:t>3</w:t>
      </w:r>
      <w:r>
        <w:rPr>
          <w:rFonts w:hint="eastAsia" w:ascii="宋体" w:hAnsi="宋体" w:eastAsia="宋体" w:cs="宋体"/>
          <w:b w:val="0"/>
          <w:bCs w:val="0"/>
          <w:color w:val="auto"/>
          <w:kern w:val="0"/>
          <w:sz w:val="28"/>
          <w:szCs w:val="28"/>
          <w:highlight w:val="none"/>
          <w:u w:val="none"/>
          <w:lang w:val="en-US" w:eastAsia="zh-CN"/>
        </w:rPr>
        <w:t>月编制</w:t>
      </w:r>
    </w:p>
    <w:p w14:paraId="0EAEFF5F">
      <w:pPr>
        <w:jc w:val="center"/>
        <w:rPr>
          <w:rFonts w:hint="eastAsia" w:ascii="宋体" w:hAnsi="宋体" w:eastAsia="宋体" w:cs="宋体"/>
          <w:b/>
          <w:bCs/>
          <w:color w:val="auto"/>
          <w:sz w:val="36"/>
          <w:szCs w:val="36"/>
          <w:highlight w:val="none"/>
        </w:rPr>
        <w:sectPr>
          <w:headerReference r:id="rId5" w:type="default"/>
          <w:footerReference r:id="rId6" w:type="default"/>
          <w:pgSz w:w="11906" w:h="16838"/>
          <w:pgMar w:top="1440" w:right="1800" w:bottom="1440" w:left="1800" w:header="907"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D820600">
      <w:pPr>
        <w:jc w:val="center"/>
        <w:rPr>
          <w:rFonts w:hint="eastAsia" w:ascii="宋体" w:hAnsi="宋体" w:eastAsia="宋体" w:cs="宋体"/>
          <w:b/>
          <w:bCs/>
          <w:color w:val="auto"/>
          <w:sz w:val="36"/>
          <w:szCs w:val="36"/>
          <w:highlight w:val="none"/>
        </w:rPr>
        <w:sectPr>
          <w:pgSz w:w="11906" w:h="16838"/>
          <w:pgMar w:top="1440" w:right="1800" w:bottom="1440" w:left="1800" w:header="907"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16E0287">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454D4D3">
      <w:pPr>
        <w:pStyle w:val="22"/>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p w14:paraId="7FFD49EC">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6893B5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_Toc7989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4"/>
          <w:rFonts w:hint="eastAsia" w:ascii="宋体" w:eastAsia="宋体" w:cs="宋体"/>
          <w:b/>
          <w:bCs/>
          <w:i w:val="0"/>
          <w:iCs w:val="0"/>
          <w:caps w:val="0"/>
          <w:smallCaps w:val="0"/>
          <w:color w:val="auto"/>
          <w:sz w:val="24"/>
          <w:szCs w:val="24"/>
          <w:highlight w:val="none"/>
          <w:lang w:val="en-US" w:eastAsia="zh-CN"/>
        </w:rPr>
        <w:t>第一部分 资格审查文件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p>
    <w:p w14:paraId="3C60F7E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en-US" w:eastAsia="zh-CN" w:bidi="ar-SA"/>
        </w:rPr>
        <w:t>、不参与围标串标承诺书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36756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4"/>
          <w:rFonts w:hint="eastAsia" w:ascii="宋体" w:eastAsia="宋体" w:cs="宋体"/>
          <w:b/>
          <w:bCs/>
          <w:i w:val="0"/>
          <w:iCs w:val="0"/>
          <w:caps w:val="0"/>
          <w:smallCaps w:val="0"/>
          <w:color w:val="auto"/>
          <w:sz w:val="24"/>
          <w:szCs w:val="24"/>
          <w:highlight w:val="none"/>
          <w:lang w:val="en-US" w:eastAsia="zh-CN"/>
        </w:rPr>
        <w:t>第二部分 报价文件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p>
    <w:p w14:paraId="66E49B83">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4"/>
          <w:rFonts w:hint="eastAsia" w:ascii="宋体" w:eastAsia="宋体" w:cs="宋体"/>
          <w:b/>
          <w:bCs/>
          <w:i w:val="0"/>
          <w:iCs w:val="0"/>
          <w:caps w:val="0"/>
          <w:smallCaps w:val="0"/>
          <w:color w:val="auto"/>
          <w:sz w:val="24"/>
          <w:szCs w:val="24"/>
          <w:highlight w:val="none"/>
          <w:lang w:val="en-US" w:eastAsia="zh-CN"/>
        </w:rPr>
        <w:t>第三部分 商务技术文件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BA41B99">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lang w:val="en-US" w:eastAsia="zh-CN"/>
        </w:rPr>
        <w:t>五、</w:t>
      </w:r>
      <w:r>
        <w:rPr>
          <w:rFonts w:hint="eastAsia" w:ascii="宋体" w:hAnsi="宋体" w:eastAsia="宋体" w:cs="宋体"/>
          <w:i w:val="0"/>
          <w:iCs w:val="0"/>
          <w:caps w:val="0"/>
          <w:smallCaps w:val="0"/>
          <w:color w:val="auto"/>
          <w:sz w:val="24"/>
          <w:szCs w:val="24"/>
          <w:highlight w:val="none"/>
          <w:lang w:val="zh-CN" w:eastAsia="zh-CN"/>
        </w:rPr>
        <w:t>实质性响应一览表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p>
    <w:p w14:paraId="4C0F0C08">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八、拟派项目团队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九</w:t>
      </w:r>
      <w:r>
        <w:rPr>
          <w:rFonts w:hint="eastAsia" w:ascii="宋体" w:hAnsi="宋体" w:eastAsia="宋体" w:cs="宋体"/>
          <w:bCs/>
          <w:caps w:val="0"/>
          <w:smallCaps w:val="0"/>
          <w:color w:val="auto"/>
          <w:spacing w:val="0"/>
          <w:kern w:val="2"/>
          <w:sz w:val="24"/>
          <w:szCs w:val="24"/>
          <w:highlight w:val="none"/>
          <w:lang w:val="en-US" w:eastAsia="zh-CN" w:bidi="ar-SA"/>
        </w:rPr>
        <w:t>、技术方案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907"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bookmarkEnd w:id="0"/>
    <w:p w14:paraId="29DD1FCB">
      <w:pPr>
        <w:pStyle w:val="3"/>
        <w:keepNext/>
        <w:keepLines/>
        <w:pageBreakBefore w:val="0"/>
        <w:widowControl w:val="0"/>
        <w:numPr>
          <w:ilvl w:val="0"/>
          <w:numId w:val="3"/>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招标公告</w:t>
      </w:r>
      <w:bookmarkEnd w:id="1"/>
      <w:bookmarkEnd w:id="3"/>
    </w:p>
    <w:p w14:paraId="3E025512">
      <w:pPr>
        <w:numPr>
          <w:ilvl w:val="0"/>
          <w:numId w:val="0"/>
        </w:numPr>
        <w:jc w:val="center"/>
        <w:rPr>
          <w:rFonts w:hint="default"/>
          <w:b/>
          <w:bCs/>
          <w:color w:val="auto"/>
          <w:sz w:val="32"/>
          <w:szCs w:val="28"/>
          <w:highlight w:val="none"/>
          <w:lang w:val="en-US" w:eastAsia="zh-CN"/>
        </w:rPr>
      </w:pPr>
      <w:r>
        <w:rPr>
          <w:rFonts w:hint="eastAsia" w:cstheme="minorBidi"/>
          <w:b/>
          <w:bCs/>
          <w:iCs/>
          <w:color w:val="auto"/>
          <w:kern w:val="2"/>
          <w:sz w:val="32"/>
          <w:szCs w:val="32"/>
          <w:highlight w:val="none"/>
          <w:u w:val="none"/>
          <w:shd w:val="clear" w:color="auto" w:fill="FFFFFF" w:themeFill="background1"/>
          <w:lang w:val="hr-HR" w:eastAsia="zh-CN" w:bidi="ar-SA"/>
        </w:rPr>
        <w:t>2026年喀什地区第二人民医院样本外送检测服务采购项目（病理样本外送）（</w:t>
      </w:r>
      <w:r>
        <w:rPr>
          <w:rFonts w:hint="eastAsia" w:cstheme="minorBidi"/>
          <w:b/>
          <w:bCs/>
          <w:iCs/>
          <w:color w:val="auto"/>
          <w:kern w:val="2"/>
          <w:sz w:val="32"/>
          <w:szCs w:val="32"/>
          <w:highlight w:val="none"/>
          <w:u w:val="none"/>
          <w:shd w:val="clear" w:color="auto" w:fill="FFFFFF" w:themeFill="background1"/>
          <w:lang w:val="en-US" w:eastAsia="zh-CN" w:bidi="ar-SA"/>
        </w:rPr>
        <w:t>二次</w:t>
      </w:r>
      <w:r>
        <w:rPr>
          <w:rFonts w:hint="eastAsia" w:cstheme="minorBidi"/>
          <w:b/>
          <w:bCs/>
          <w:iCs/>
          <w:color w:val="auto"/>
          <w:kern w:val="2"/>
          <w:sz w:val="32"/>
          <w:szCs w:val="32"/>
          <w:highlight w:val="none"/>
          <w:u w:val="none"/>
          <w:shd w:val="clear" w:color="auto" w:fill="FFFFFF" w:themeFill="background1"/>
          <w:lang w:val="hr-HR" w:eastAsia="zh-CN" w:bidi="ar-SA"/>
        </w:rPr>
        <w:t>）</w:t>
      </w:r>
      <w:r>
        <w:rPr>
          <w:rFonts w:hint="eastAsia" w:cstheme="minorBidi"/>
          <w:b/>
          <w:bCs/>
          <w:iCs/>
          <w:color w:val="auto"/>
          <w:kern w:val="2"/>
          <w:sz w:val="32"/>
          <w:szCs w:val="32"/>
          <w:highlight w:val="none"/>
          <w:u w:val="none"/>
          <w:shd w:val="clear" w:color="auto" w:fill="FFFFFF" w:themeFill="background1"/>
          <w:lang w:val="en-US" w:eastAsia="zh-CN" w:bidi="ar-SA"/>
        </w:rPr>
        <w:t>公开招标公告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10915"/>
            <w:bookmarkStart w:id="6" w:name="_Toc44583628"/>
            <w:bookmarkStart w:id="7" w:name="_Toc109900248"/>
            <w:bookmarkStart w:id="8" w:name="_Toc28359012"/>
            <w:bookmarkStart w:id="9" w:name="_Toc109899410"/>
            <w:bookmarkStart w:id="10" w:name="_Toc155185860"/>
            <w:bookmarkStart w:id="11" w:name="_Toc28359089"/>
            <w:bookmarkStart w:id="12" w:name="_Toc35393629"/>
            <w:bookmarkStart w:id="13" w:name="_Toc109899829"/>
            <w:bookmarkStart w:id="14" w:name="_Toc35393798"/>
            <w:bookmarkStart w:id="15" w:name="_Toc140132745"/>
            <w:r>
              <w:rPr>
                <w:rFonts w:hint="eastAsia"/>
                <w:color w:val="auto"/>
                <w:sz w:val="24"/>
                <w:szCs w:val="24"/>
                <w:highlight w:val="none"/>
                <w:lang w:val="en-US" w:eastAsia="zh-CN"/>
              </w:rPr>
              <w:t>项目概况：</w:t>
            </w:r>
            <w:bookmarkEnd w:id="4"/>
            <w:bookmarkEnd w:id="5"/>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 xml:space="preserve"> </w:t>
            </w:r>
            <w:r>
              <w:rPr>
                <w:rFonts w:hint="eastAsia" w:cstheme="minorBidi"/>
                <w:iCs/>
                <w:color w:val="auto"/>
                <w:kern w:val="2"/>
                <w:sz w:val="24"/>
                <w:szCs w:val="24"/>
                <w:highlight w:val="none"/>
                <w:u w:val="none"/>
                <w:shd w:val="clear" w:color="auto" w:fill="FFFFFF" w:themeFill="background1"/>
                <w:lang w:val="hr-HR" w:eastAsia="zh-CN" w:bidi="ar-SA"/>
              </w:rPr>
              <w:t>2026年喀什地区第二人民医院样本外送检测服务采购项目（病理样本外送）（</w:t>
            </w:r>
            <w:r>
              <w:rPr>
                <w:rFonts w:hint="eastAsia" w:cstheme="minorBidi"/>
                <w:iCs/>
                <w:color w:val="auto"/>
                <w:kern w:val="2"/>
                <w:sz w:val="24"/>
                <w:szCs w:val="24"/>
                <w:highlight w:val="none"/>
                <w:u w:val="none"/>
                <w:shd w:val="clear" w:color="auto" w:fill="FFFFFF" w:themeFill="background1"/>
                <w:lang w:val="en-US" w:eastAsia="zh-CN" w:bidi="ar-SA"/>
              </w:rPr>
              <w:t>二次</w:t>
            </w:r>
            <w:r>
              <w:rPr>
                <w:rFonts w:hint="eastAsia" w:cstheme="minorBidi"/>
                <w:iCs/>
                <w:color w:val="auto"/>
                <w:kern w:val="2"/>
                <w:sz w:val="24"/>
                <w:szCs w:val="24"/>
                <w:highlight w:val="none"/>
                <w:u w:val="none"/>
                <w:shd w:val="clear" w:color="auto" w:fill="FFFFFF" w:themeFill="background1"/>
                <w:lang w:val="hr-HR" w:eastAsia="zh-CN" w:bidi="ar-SA"/>
              </w:rPr>
              <w:t>）</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 xml:space="preserve"> 的潜在投标人应在供应商登陆政采云平台http://www.zcygov.cn，在线申请（登录政府采购云平台 → 项目采购 → 获取采购文件 →申请）获取招标文件，并于2026年</w:t>
            </w:r>
            <w:r>
              <w:rPr>
                <w:rFonts w:hint="eastAsia" w:cstheme="minorBidi"/>
                <w:iCs/>
                <w:color w:val="auto"/>
                <w:kern w:val="2"/>
                <w:sz w:val="24"/>
                <w:szCs w:val="24"/>
                <w:highlight w:val="none"/>
                <w:u w:val="none"/>
                <w:shd w:val="clear" w:color="auto" w:fill="FFFFFF" w:themeFill="background1"/>
                <w:lang w:val="en-US" w:eastAsia="zh-CN" w:bidi="ar-SA"/>
              </w:rPr>
              <w:t>04</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月</w:t>
            </w:r>
            <w:r>
              <w:rPr>
                <w:rFonts w:hint="eastAsia" w:cstheme="minorBidi"/>
                <w:iCs/>
                <w:color w:val="auto"/>
                <w:kern w:val="2"/>
                <w:sz w:val="24"/>
                <w:szCs w:val="24"/>
                <w:highlight w:val="none"/>
                <w:u w:val="none"/>
                <w:shd w:val="clear" w:color="auto" w:fill="FFFFFF" w:themeFill="background1"/>
                <w:lang w:val="en-US" w:eastAsia="zh-CN" w:bidi="ar-SA"/>
              </w:rPr>
              <w:t>30</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 xml:space="preserve"> 日 1</w:t>
            </w:r>
            <w:r>
              <w:rPr>
                <w:rFonts w:hint="eastAsia" w:cstheme="minorBidi"/>
                <w:iCs/>
                <w:color w:val="auto"/>
                <w:kern w:val="2"/>
                <w:sz w:val="24"/>
                <w:szCs w:val="24"/>
                <w:highlight w:val="none"/>
                <w:u w:val="none"/>
                <w:shd w:val="clear" w:color="auto" w:fill="FFFFFF" w:themeFill="background1"/>
                <w:lang w:val="en-US" w:eastAsia="zh-CN" w:bidi="ar-SA"/>
              </w:rPr>
              <w:t>1</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w:t>
            </w:r>
            <w:r>
              <w:rPr>
                <w:rFonts w:hint="eastAsia" w:cstheme="minorBidi"/>
                <w:iCs/>
                <w:color w:val="auto"/>
                <w:kern w:val="2"/>
                <w:sz w:val="24"/>
                <w:szCs w:val="24"/>
                <w:highlight w:val="none"/>
                <w:u w:val="none"/>
                <w:shd w:val="clear" w:color="auto" w:fill="FFFFFF" w:themeFill="background1"/>
                <w:lang w:val="en-US" w:eastAsia="zh-CN" w:bidi="ar-SA"/>
              </w:rPr>
              <w:t>4</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0（北京时间）前提交响应文件。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6" w:name="_Toc25986"/>
      <w:bookmarkStart w:id="17" w:name="_Toc1290"/>
      <w:r>
        <w:rPr>
          <w:rFonts w:hint="eastAsia" w:ascii="宋体" w:hAnsi="宋体" w:eastAsia="宋体" w:cs="宋体"/>
          <w:b/>
          <w:bCs/>
          <w:color w:val="auto"/>
          <w:kern w:val="2"/>
          <w:sz w:val="24"/>
          <w:szCs w:val="24"/>
          <w:highlight w:val="none"/>
          <w:lang w:val="hr-HR"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p>
    <w:p w14:paraId="5D3EC44B">
      <w:pPr>
        <w:pStyle w:val="37"/>
        <w:spacing w:line="360" w:lineRule="auto"/>
        <w:ind w:left="0" w:leftChars="0" w:firstLine="480" w:firstLineChars="200"/>
        <w:rPr>
          <w:rFonts w:hint="default" w:ascii="宋体" w:hAnsi="宋体" w:eastAsia="宋体" w:cs="宋体"/>
          <w:color w:val="auto"/>
          <w:sz w:val="22"/>
          <w:szCs w:val="22"/>
          <w:highlight w:val="none"/>
          <w:lang w:val="en-US"/>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hr-HR" w:eastAsia="zh-CN"/>
        </w:rPr>
        <w:t>XJHRX-(GK)-2026-0</w:t>
      </w:r>
      <w:r>
        <w:rPr>
          <w:rFonts w:hint="eastAsia" w:cs="宋体"/>
          <w:color w:val="auto"/>
          <w:sz w:val="24"/>
          <w:szCs w:val="24"/>
          <w:highlight w:val="none"/>
          <w:lang w:val="en-US" w:eastAsia="zh-CN"/>
        </w:rPr>
        <w:t>15-1</w:t>
      </w:r>
    </w:p>
    <w:p w14:paraId="734A1F73">
      <w:pPr>
        <w:pStyle w:val="37"/>
        <w:spacing w:line="360" w:lineRule="auto"/>
        <w:ind w:left="1920" w:leftChars="200" w:hanging="1440" w:hangingChars="60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lang w:val="hr-HR" w:eastAsia="zh-CN"/>
        </w:rPr>
        <w:t>2026年喀什地区第二人民医院样本外送检测服务采购项目（病理样本外送）</w:t>
      </w:r>
      <w:r>
        <w:rPr>
          <w:rFonts w:hint="eastAsia" w:cs="宋体"/>
          <w:color w:val="auto"/>
          <w:sz w:val="24"/>
          <w:szCs w:val="24"/>
          <w:highlight w:val="none"/>
          <w:lang w:val="en-US" w:eastAsia="zh-CN"/>
        </w:rPr>
        <w:t>(二次）</w:t>
      </w:r>
    </w:p>
    <w:p w14:paraId="3CE35A7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7"/>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cs="宋体"/>
          <w:color w:val="auto"/>
          <w:sz w:val="24"/>
          <w:szCs w:val="24"/>
          <w:highlight w:val="none"/>
          <w:u w:val="none"/>
          <w:lang w:val="en-US" w:eastAsia="zh-CN"/>
        </w:rPr>
        <w:t>60</w:t>
      </w:r>
      <w:r>
        <w:rPr>
          <w:rFonts w:hint="eastAsia" w:ascii="宋体" w:hAnsi="宋体" w:eastAsia="宋体" w:cs="宋体"/>
          <w:color w:val="auto"/>
          <w:sz w:val="24"/>
          <w:szCs w:val="24"/>
          <w:highlight w:val="none"/>
          <w:u w:val="none"/>
          <w:lang w:val="hr-HR"/>
        </w:rPr>
        <w:t>万元</w:t>
      </w:r>
    </w:p>
    <w:p w14:paraId="242750DC">
      <w:pPr>
        <w:pStyle w:val="37"/>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60</w:t>
      </w:r>
      <w:r>
        <w:rPr>
          <w:rFonts w:hint="eastAsia" w:ascii="宋体" w:hAnsi="宋体" w:eastAsia="宋体" w:cs="宋体"/>
          <w:color w:val="auto"/>
          <w:sz w:val="24"/>
          <w:szCs w:val="24"/>
          <w:highlight w:val="none"/>
          <w:u w:val="none"/>
        </w:rPr>
        <w:t>万元</w:t>
      </w:r>
    </w:p>
    <w:p w14:paraId="57369234">
      <w:pPr>
        <w:pStyle w:val="37"/>
        <w:pageBreakBefore w:val="0"/>
        <w:widowControl w:val="0"/>
        <w:kinsoku/>
        <w:overflowPunct/>
        <w:topLinePunct w:val="0"/>
        <w:autoSpaceDE/>
        <w:autoSpaceDN/>
        <w:bidi w:val="0"/>
        <w:spacing w:line="312" w:lineRule="auto"/>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lang w:val="hr-HR"/>
        </w:rPr>
        <w:t>.采购需求</w:t>
      </w:r>
      <w:r>
        <w:rPr>
          <w:rFonts w:hint="eastAsia" w:cs="宋体"/>
          <w:b w:val="0"/>
          <w:bCs w:val="0"/>
          <w:color w:val="auto"/>
          <w:sz w:val="24"/>
          <w:szCs w:val="24"/>
          <w:highlight w:val="none"/>
          <w:u w:val="none"/>
          <w:lang w:val="hr-HR" w:eastAsia="zh-CN"/>
        </w:rPr>
        <w:t>：</w:t>
      </w:r>
      <w:r>
        <w:rPr>
          <w:rFonts w:hint="eastAsia" w:ascii="宋体" w:hAnsi="宋体" w:eastAsia="宋体" w:cs="宋体"/>
          <w:color w:val="auto"/>
          <w:sz w:val="24"/>
          <w:szCs w:val="24"/>
          <w:highlight w:val="none"/>
          <w:u w:val="none"/>
          <w:lang w:val="en-US" w:eastAsia="zh-CN"/>
        </w:rPr>
        <w:t>覆盖本院《外送检测项目清单》所列全部项目的外送检测服务。</w:t>
      </w:r>
      <w:r>
        <w:rPr>
          <w:rFonts w:hint="eastAsia"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具体详见招标文件）</w:t>
      </w:r>
    </w:p>
    <w:p w14:paraId="56EEB101">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color w:val="auto"/>
          <w:highlight w:val="none"/>
          <w:lang w:val="en-US" w:eastAsia="zh-CN"/>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年（自合同签订之日起计算）</w:t>
      </w:r>
    </w:p>
    <w:p w14:paraId="4B098642">
      <w:pPr>
        <w:pStyle w:val="37"/>
        <w:spacing w:line="360" w:lineRule="auto"/>
        <w:rPr>
          <w:rFonts w:hint="eastAsia" w:ascii="宋体" w:hAnsi="宋体" w:eastAsia="宋体" w:cs="宋体"/>
          <w:color w:val="auto"/>
          <w:sz w:val="24"/>
          <w:szCs w:val="24"/>
          <w:highlight w:val="none"/>
          <w:lang w:val="en-US" w:eastAsia="zh-CN"/>
        </w:rPr>
      </w:pPr>
      <w:bookmarkStart w:id="18" w:name="_Toc35393630"/>
      <w:bookmarkStart w:id="19" w:name="_Toc28359090"/>
      <w:bookmarkStart w:id="20" w:name="_Toc28359013"/>
      <w:bookmarkStart w:id="21" w:name="_Toc35393799"/>
      <w:bookmarkStart w:id="22" w:name="_Toc44583629"/>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bookmarkStart w:id="23" w:name="_Hlk162011358"/>
      <w:r>
        <w:rPr>
          <w:rFonts w:hint="eastAsia" w:ascii="宋体" w:hAnsi="宋体" w:eastAsia="宋体" w:cs="宋体"/>
          <w:color w:val="auto"/>
          <w:sz w:val="24"/>
          <w:szCs w:val="24"/>
          <w:highlight w:val="none"/>
          <w:lang w:val="en-US" w:eastAsia="zh-CN"/>
        </w:rPr>
        <w:t>本项目是否接受联合体投标：□是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09900249"/>
      <w:bookmarkStart w:id="25" w:name="_Toc109899411"/>
      <w:bookmarkStart w:id="26" w:name="_Toc155185861"/>
      <w:bookmarkStart w:id="27" w:name="_Toc17974"/>
      <w:bookmarkStart w:id="28" w:name="_Toc109899830"/>
      <w:bookmarkStart w:id="29" w:name="_Toc140132746"/>
      <w:bookmarkStart w:id="30" w:name="_Toc2061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1" w:name="_Hlk89807755"/>
      <w:bookmarkStart w:id="32" w:name="_Toc28359014"/>
      <w:bookmarkStart w:id="33" w:name="_Toc35393800"/>
      <w:bookmarkStart w:id="34" w:name="_Toc44583630"/>
      <w:bookmarkStart w:id="35" w:name="_Toc28359091"/>
      <w:bookmarkStart w:id="36"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none"/>
          <w:lang w:val="en-US" w:eastAsia="zh-CN"/>
        </w:rPr>
        <w:t>无</w:t>
      </w:r>
    </w:p>
    <w:p w14:paraId="1F555688">
      <w:pPr>
        <w:pStyle w:val="14"/>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eastAsia="宋体" w:cs="宋体"/>
          <w:b/>
          <w:bCs/>
          <w:color w:val="auto"/>
          <w:kern w:val="2"/>
          <w:sz w:val="24"/>
          <w:szCs w:val="24"/>
          <w:highlight w:val="none"/>
          <w:lang w:val="en-US" w:eastAsia="zh-CN" w:bidi="ar-SA"/>
        </w:rPr>
        <w:t>须具有有效的《医疗机构执业</w:t>
      </w:r>
      <w:bookmarkStart w:id="37" w:name="_Hlk91856843"/>
      <w:r>
        <w:rPr>
          <w:rFonts w:hint="eastAsia" w:ascii="宋体" w:hAnsi="宋体" w:eastAsia="宋体" w:cs="宋体"/>
          <w:b/>
          <w:bCs/>
          <w:color w:val="auto"/>
          <w:kern w:val="2"/>
          <w:sz w:val="24"/>
          <w:szCs w:val="24"/>
          <w:highlight w:val="none"/>
          <w:lang w:val="en-US" w:eastAsia="zh-CN" w:bidi="ar-SA"/>
        </w:rPr>
        <w:t>许可证</w:t>
      </w:r>
      <w:bookmarkEnd w:id="37"/>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CNAS实验室认可证书</w:t>
      </w:r>
      <w:r>
        <w:rPr>
          <w:rFonts w:hint="eastAsia" w:ascii="宋体" w:hAnsi="宋体" w:eastAsia="宋体" w:cs="宋体"/>
          <w:b/>
          <w:bCs/>
          <w:color w:val="auto"/>
          <w:kern w:val="2"/>
          <w:sz w:val="24"/>
          <w:szCs w:val="24"/>
          <w:highlight w:val="none"/>
          <w:lang w:val="en-US" w:eastAsia="zh-CN" w:bidi="ar-SA"/>
        </w:rPr>
        <w:t>和临床基因扩增检验实验室技术审核合格证书。</w:t>
      </w:r>
      <w:r>
        <w:rPr>
          <w:rFonts w:hint="eastAsia" w:ascii="宋体" w:hAnsi="宋体" w:eastAsia="宋体" w:cs="宋体"/>
          <w:color w:val="auto"/>
          <w:sz w:val="24"/>
          <w:szCs w:val="24"/>
          <w:highlight w:val="none"/>
          <w:u w:val="none"/>
          <w:lang w:val="en-US" w:eastAsia="zh-CN"/>
        </w:rPr>
        <w:t xml:space="preserve">              </w:t>
      </w:r>
    </w:p>
    <w:bookmarkEnd w:id="31"/>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8" w:name="_Toc109899831"/>
      <w:bookmarkStart w:id="39" w:name="_Toc19057"/>
      <w:bookmarkStart w:id="40" w:name="_Toc109900250"/>
      <w:bookmarkStart w:id="41" w:name="_Toc155185862"/>
      <w:bookmarkStart w:id="42" w:name="_Toc140132747"/>
      <w:bookmarkStart w:id="43" w:name="_Toc24509"/>
      <w:bookmarkStart w:id="44" w:name="_Toc10989941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hr-HR" w:eastAsia="zh-CN" w:bidi="ar-SA"/>
        </w:rPr>
        <w:t xml:space="preserve"> </w:t>
      </w:r>
    </w:p>
    <w:p w14:paraId="338596A4">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rPr>
      </w:pPr>
      <w:bookmarkStart w:id="45" w:name="_Toc109900251"/>
      <w:bookmarkStart w:id="46" w:name="_Toc109899413"/>
      <w:bookmarkStart w:id="47" w:name="_Toc155185863"/>
      <w:bookmarkStart w:id="48" w:name="_Toc109899832"/>
      <w:bookmarkStart w:id="49" w:name="_Toc140132748"/>
      <w:bookmarkStart w:id="50" w:name="_Toc11313"/>
      <w:bookmarkStart w:id="51" w:name="_Toc16962"/>
      <w:bookmarkStart w:id="52" w:name="_Hlk130457395"/>
      <w:bookmarkStart w:id="53" w:name="_Toc44583633"/>
      <w:bookmarkStart w:id="54" w:name="_Toc35393803"/>
      <w:bookmarkStart w:id="55" w:name="_Toc28359017"/>
      <w:bookmarkStart w:id="56" w:name="_Toc35393634"/>
      <w:bookmarkStart w:id="57" w:name="_Toc28359094"/>
      <w:r>
        <w:rPr>
          <w:rFonts w:hint="eastAsia" w:ascii="宋体" w:hAnsi="宋体" w:eastAsia="宋体" w:cs="宋体"/>
          <w:b/>
          <w:bCs/>
          <w:color w:val="auto"/>
          <w:kern w:val="0"/>
          <w:sz w:val="24"/>
          <w:szCs w:val="24"/>
          <w:highlight w:val="none"/>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日至202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日，每天上午</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0:00至1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:00，下午1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:00至2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（北京时间，法定节假日除外）</w:t>
      </w:r>
    </w:p>
    <w:p w14:paraId="6F29FEB3">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地点：</w:t>
      </w:r>
      <w:r>
        <w:rPr>
          <w:rFonts w:hint="eastAsia" w:ascii="宋体" w:hAnsi="宋体" w:eastAsia="宋体" w:cs="宋体"/>
          <w:color w:val="auto"/>
          <w:sz w:val="24"/>
          <w:szCs w:val="24"/>
          <w:highlight w:val="none"/>
        </w:rPr>
        <w:t>供应商登陆政采云平台http://www.zcygov.cn/，在线申请获取采购文件（登录政府采购云平台 → 项目采购 → 获取采购文件 → 申请，审核通过后可下载招标文件，如有操作性问题，可与政采云在线客服进行咨询，咨询电话：400-</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1564FE47">
      <w:pPr>
        <w:pStyle w:val="9"/>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获取招标文件方式：</w:t>
      </w:r>
      <w:r>
        <w:rPr>
          <w:rFonts w:hint="eastAsia" w:ascii="宋体" w:hAnsi="宋体" w:eastAsia="宋体" w:cs="宋体"/>
          <w:color w:val="auto"/>
          <w:sz w:val="24"/>
          <w:szCs w:val="24"/>
          <w:highlight w:val="none"/>
        </w:rPr>
        <w:t>线上获取（登录政府采购云平台→项目采购→获取采购文件→申请，审核通过后可下载招标文件）</w:t>
      </w:r>
    </w:p>
    <w:p w14:paraId="649E8F5C">
      <w:pPr>
        <w:pStyle w:val="9"/>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售价（元）：</w:t>
      </w:r>
      <w:r>
        <w:rPr>
          <w:rFonts w:hint="eastAsia" w:ascii="宋体" w:hAnsi="宋体" w:eastAsia="宋体" w:cs="宋体"/>
          <w:b/>
          <w:bCs/>
          <w:color w:val="auto"/>
          <w:sz w:val="24"/>
          <w:szCs w:val="24"/>
          <w:highlight w:val="none"/>
          <w:lang w:val="en-US" w:eastAsia="zh-CN"/>
        </w:rPr>
        <w:t>0</w:t>
      </w:r>
      <w:r>
        <w:rPr>
          <w:rFonts w:hint="eastAsia" w:cs="宋体"/>
          <w:b/>
          <w:bCs/>
          <w:color w:val="auto"/>
          <w:sz w:val="24"/>
          <w:szCs w:val="24"/>
          <w:highlight w:val="none"/>
          <w:lang w:val="en-US" w:eastAsia="zh-CN"/>
        </w:rPr>
        <w:t>元</w:t>
      </w:r>
    </w:p>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四、</w:t>
      </w:r>
      <w:bookmarkEnd w:id="45"/>
      <w:bookmarkEnd w:id="46"/>
      <w:bookmarkEnd w:id="47"/>
      <w:bookmarkEnd w:id="48"/>
      <w:bookmarkEnd w:id="49"/>
      <w:r>
        <w:rPr>
          <w:rFonts w:hint="eastAsia" w:ascii="宋体" w:hAnsi="宋体" w:eastAsia="宋体" w:cs="宋体"/>
          <w:b/>
          <w:bCs/>
          <w:color w:val="auto"/>
          <w:kern w:val="2"/>
          <w:sz w:val="24"/>
          <w:szCs w:val="24"/>
          <w:highlight w:val="none"/>
          <w:lang w:val="hr-HR" w:eastAsia="zh-CN" w:bidi="ar-SA"/>
        </w:rPr>
        <w:t>提交投标文件截止时间</w:t>
      </w:r>
      <w:bookmarkEnd w:id="50"/>
      <w:bookmarkEnd w:id="51"/>
    </w:p>
    <w:p w14:paraId="29175AC0">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0（北京时间）</w:t>
      </w:r>
    </w:p>
    <w:p w14:paraId="7E3D39CC">
      <w:pPr>
        <w:pStyle w:val="9"/>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p w14:paraId="5552FD1D">
      <w:pPr>
        <w:keepNext w:val="0"/>
        <w:keepLines w:val="0"/>
        <w:pageBreakBefore w:val="0"/>
        <w:kinsoku/>
        <w:wordWrap/>
        <w:overflowPunct w:val="0"/>
        <w:topLinePunct/>
        <w:autoSpaceDE/>
        <w:autoSpaceDN/>
        <w:bidi w:val="0"/>
        <w:adjustRightInd w:val="0"/>
        <w:snapToGrid w:val="0"/>
        <w:spacing w:line="288" w:lineRule="auto"/>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五、开标时间</w:t>
      </w:r>
    </w:p>
    <w:p w14:paraId="092C2E99">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0（北京时间）</w:t>
      </w:r>
    </w:p>
    <w:p w14:paraId="2A7A05B2">
      <w:pPr>
        <w:pStyle w:val="9"/>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bookmarkEnd w:id="52"/>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8" w:name="_Toc140132749"/>
      <w:bookmarkStart w:id="59" w:name="_Toc31237"/>
      <w:bookmarkStart w:id="60" w:name="_Toc109900252"/>
      <w:bookmarkStart w:id="61" w:name="_Toc109899833"/>
      <w:bookmarkStart w:id="62" w:name="_Toc155185864"/>
      <w:bookmarkStart w:id="63" w:name="_Toc22506"/>
      <w:bookmarkStart w:id="64" w:name="_Toc10989941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53"/>
      <w:bookmarkEnd w:id="54"/>
      <w:bookmarkEnd w:id="55"/>
      <w:bookmarkEnd w:id="56"/>
      <w:bookmarkEnd w:id="57"/>
      <w:bookmarkEnd w:id="58"/>
      <w:bookmarkEnd w:id="59"/>
      <w:bookmarkEnd w:id="60"/>
      <w:bookmarkEnd w:id="61"/>
      <w:bookmarkEnd w:id="62"/>
      <w:bookmarkEnd w:id="63"/>
      <w:bookmarkEnd w:id="64"/>
    </w:p>
    <w:p w14:paraId="32028F42">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40132750"/>
      <w:bookmarkStart w:id="66" w:name="_Toc35393804"/>
      <w:bookmarkStart w:id="67" w:name="_Toc155185865"/>
      <w:bookmarkStart w:id="68" w:name="_Toc19698"/>
      <w:bookmarkStart w:id="69" w:name="_Toc44583634"/>
      <w:bookmarkStart w:id="70" w:name="_Toc17736"/>
      <w:bookmarkStart w:id="71" w:name="_Toc109899415"/>
      <w:bookmarkStart w:id="72" w:name="_Toc109900253"/>
      <w:bookmarkStart w:id="73" w:name="_Toc35393635"/>
      <w:bookmarkStart w:id="74" w:name="_Toc109899834"/>
      <w:bookmarkStart w:id="75" w:name="_Toc28359096"/>
      <w:bookmarkStart w:id="76" w:name="_Toc28359019"/>
      <w:bookmarkStart w:id="77" w:name="_Toc35393806"/>
      <w:bookmarkStart w:id="78" w:name="_Toc35393637"/>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hr-HR" w:eastAsia="zh-CN" w:bidi="ar-SA"/>
        </w:rPr>
        <w:t>其他补充事宜</w:t>
      </w:r>
      <w:bookmarkEnd w:id="65"/>
      <w:bookmarkEnd w:id="66"/>
      <w:bookmarkEnd w:id="67"/>
      <w:bookmarkEnd w:id="68"/>
      <w:bookmarkEnd w:id="69"/>
      <w:bookmarkEnd w:id="70"/>
      <w:bookmarkEnd w:id="71"/>
      <w:bookmarkEnd w:id="72"/>
      <w:bookmarkEnd w:id="73"/>
      <w:bookmarkEnd w:id="74"/>
    </w:p>
    <w:bookmarkEnd w:id="2"/>
    <w:bookmarkEnd w:id="75"/>
    <w:bookmarkEnd w:id="76"/>
    <w:bookmarkEnd w:id="77"/>
    <w:bookmarkEnd w:id="78"/>
    <w:p w14:paraId="5CFFA0D8">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bookmarkStart w:id="79" w:name="_Toc109899835"/>
      <w:bookmarkStart w:id="80" w:name="_Toc35393805"/>
      <w:bookmarkStart w:id="81" w:name="_Toc155185866"/>
      <w:bookmarkStart w:id="82" w:name="_Toc44583635"/>
      <w:bookmarkStart w:id="83" w:name="_Toc109899416"/>
      <w:bookmarkStart w:id="84" w:name="_Toc28359018"/>
      <w:bookmarkStart w:id="85" w:name="_Toc140132751"/>
      <w:bookmarkStart w:id="86" w:name="_Toc109900254"/>
      <w:bookmarkStart w:id="87" w:name="_Toc28359095"/>
      <w:bookmarkStart w:id="88" w:name="_Toc35393636"/>
      <w:bookmarkStart w:id="89" w:name="_Toc23370"/>
      <w:bookmarkStart w:id="90" w:name="_Toc17135"/>
      <w:r>
        <w:rPr>
          <w:rFonts w:hint="eastAsia" w:ascii="宋体" w:hAnsi="宋体" w:eastAsia="宋体" w:cs="宋体"/>
          <w:b w:val="0"/>
          <w:bCs w:val="0"/>
          <w:color w:val="auto"/>
          <w:kern w:val="0"/>
          <w:sz w:val="24"/>
          <w:szCs w:val="24"/>
          <w:highlight w:val="none"/>
          <w:lang w:val="en-US" w:eastAsia="zh-CN"/>
        </w:rPr>
        <w:t xml:space="preserve">1.本项目采用全流程不见面电子开评标，投标供应商需要使用 CA 加密设备，供应商可通过新疆数字证书认证中心官网（https://www.xjca.com.cn/）或下载“新疆政务通”APP自行进行申领。 </w:t>
      </w:r>
    </w:p>
    <w:p w14:paraId="6F9A2554">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2.本项目实行网上投标，采用加密电子投标文件(供应商须使用CA加密设备通过政采云电子投标客户端制作投标文件)。若供应商参与投标，自行承担投标一切费用。 </w:t>
      </w:r>
    </w:p>
    <w:p w14:paraId="66426F45">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 行承担。 </w:t>
      </w:r>
    </w:p>
    <w:p w14:paraId="4641AC44">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4.供应商将政采云电子交易客户端下载、安装完成后，可通过账号密码或CA登录客户端进行投标文件制作。在使用政采云投标客户端时，建议使用 WIN7+64 位及以上操作系统。客户端请至新疆政府采购网（http://www.ccgp-xinjiang.gov.cn/）下载专区查看，如有问题可拨打政采云客户服务热线 95763 进行咨询。 </w:t>
      </w:r>
    </w:p>
    <w:p w14:paraId="05E5A378">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5.供应商在开标时须使用制作加密电子投标文件所使用的 CA 锁及电脑，电脑须提前配置好浏览器（建议使用谷歌浏览器），以便开标时解锁。 </w:t>
      </w:r>
    </w:p>
    <w:p w14:paraId="476CE8F7">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6. 供 应 商 对 不 见 面 开 评 标 系 统 的 技 术 操 作 咨 询 ， 可 通 过 https://edu.zcygov.cn/luban/xinjiang-e-biding 自助查询，也可在政采云帮助中心常见问题 解答和操作流程讲解视频中自助查询，网址为：https://service.zcygov.cn/#/help，“项目采购”—“操作流程-电子招投标”—“政府采购项目电子交易管理操作指南-供应商”版面获取操作指南。 </w:t>
      </w:r>
    </w:p>
    <w:p w14:paraId="185997AF">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7.为了保证开评标顺利进行，政采云线上开标功能完全实现，供应商开标所使用的电脑设备须具有视频及语音功能。 </w:t>
      </w:r>
    </w:p>
    <w:p w14:paraId="0CEF131E">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特别提示： </w:t>
      </w:r>
    </w:p>
    <w:p w14:paraId="27B33DC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1、采购限额标准以上，200 万元以下的货物和服务采购项目、400 万元以下的工程采购项目，适宜由中小企业提供的，采购人应当专门面向中小企业采购。 </w:t>
      </w:r>
    </w:p>
    <w:p w14:paraId="17F612B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2、超过 200 万元的货物和服务采购项目、超过 400 万元的工程采购项目中适宜由中小企业提供的，预留该部分采购项目预算总额的 30%以上专门面向中小企业采购，其中预留给小微企业的比例不低于 60%。 </w:t>
      </w:r>
    </w:p>
    <w:p w14:paraId="7EFB7E4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3、对于未预留份额专门面向中小企业的采购项目，以及预留份额项目中的非预留部分采购包，采购人、采购代理机构应当对符合规定的小微企业报价给予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 </w:t>
      </w:r>
    </w:p>
    <w:p w14:paraId="18A5C509">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w:t>
      </w:r>
      <w:bookmarkEnd w:id="79"/>
      <w:bookmarkEnd w:id="80"/>
      <w:bookmarkEnd w:id="81"/>
      <w:bookmarkEnd w:id="82"/>
      <w:bookmarkEnd w:id="83"/>
      <w:bookmarkEnd w:id="84"/>
      <w:bookmarkEnd w:id="85"/>
      <w:bookmarkEnd w:id="86"/>
      <w:bookmarkEnd w:id="87"/>
      <w:bookmarkEnd w:id="88"/>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89"/>
      <w:bookmarkEnd w:id="90"/>
    </w:p>
    <w:p w14:paraId="065FDFF9">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1A5B5861">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名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称：</w:t>
      </w:r>
      <w:r>
        <w:rPr>
          <w:rFonts w:hint="eastAsia" w:ascii="宋体" w:hAnsi="宋体" w:eastAsia="宋体" w:cs="宋体"/>
          <w:i w:val="0"/>
          <w:iCs w:val="0"/>
          <w:caps w:val="0"/>
          <w:color w:val="auto"/>
          <w:spacing w:val="0"/>
          <w:kern w:val="0"/>
          <w:sz w:val="24"/>
          <w:szCs w:val="24"/>
          <w:highlight w:val="none"/>
          <w:shd w:val="clear" w:fill="auto"/>
          <w:lang w:eastAsia="zh-CN"/>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地区第二人民医院</w:t>
      </w:r>
    </w:p>
    <w:p w14:paraId="10E44CED">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i w:val="0"/>
          <w:iCs w:val="0"/>
          <w:caps w:val="0"/>
          <w:color w:val="auto"/>
          <w:spacing w:val="0"/>
          <w:kern w:val="0"/>
          <w:sz w:val="24"/>
          <w:szCs w:val="24"/>
          <w:highlight w:val="none"/>
          <w:shd w:val="clear" w:fill="auto"/>
          <w:lang w:val="en-US" w:eastAsia="zh-CN"/>
        </w:rPr>
      </w:pPr>
      <w:r>
        <w:rPr>
          <w:rFonts w:hint="eastAsia" w:ascii="宋体" w:hAnsi="宋体" w:eastAsia="宋体" w:cs="宋体"/>
          <w:color w:val="auto"/>
          <w:kern w:val="0"/>
          <w:sz w:val="24"/>
          <w:szCs w:val="24"/>
          <w:highlight w:val="none"/>
          <w:lang w:val="en-US" w:eastAsia="zh-CN"/>
        </w:rPr>
        <w:t>地    址：</w:t>
      </w:r>
      <w:r>
        <w:rPr>
          <w:rFonts w:hint="eastAsia" w:ascii="宋体" w:hAnsi="宋体" w:eastAsia="宋体" w:cs="宋体"/>
          <w:i w:val="0"/>
          <w:iCs w:val="0"/>
          <w:caps w:val="0"/>
          <w:color w:val="auto"/>
          <w:spacing w:val="0"/>
          <w:kern w:val="0"/>
          <w:sz w:val="24"/>
          <w:szCs w:val="24"/>
          <w:highlight w:val="none"/>
          <w:shd w:val="clear" w:fill="auto"/>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市健康路1号</w:t>
      </w:r>
    </w:p>
    <w:p w14:paraId="7E757201">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w:t>
      </w:r>
      <w:r>
        <w:rPr>
          <w:rFonts w:hint="eastAsia" w:ascii="宋体" w:hAnsi="宋体" w:eastAsia="宋体" w:cs="宋体"/>
          <w:i w:val="0"/>
          <w:iCs w:val="0"/>
          <w:caps w:val="0"/>
          <w:color w:val="auto"/>
          <w:spacing w:val="0"/>
          <w:kern w:val="0"/>
          <w:sz w:val="24"/>
          <w:szCs w:val="24"/>
          <w:highlight w:val="none"/>
          <w:shd w:val="clear" w:fill="auto"/>
          <w:lang w:eastAsia="zh-CN"/>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地区第二人民医院</w:t>
      </w:r>
    </w:p>
    <w:p w14:paraId="7ED99EC4">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 0998—2229512</w:t>
      </w:r>
    </w:p>
    <w:p w14:paraId="7D9CB5FC">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4CF68301">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名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称：</w:t>
      </w:r>
      <w:r>
        <w:rPr>
          <w:rFonts w:hint="eastAsia" w:ascii="宋体" w:hAnsi="宋体" w:eastAsia="宋体" w:cs="宋体"/>
          <w:color w:val="auto"/>
          <w:kern w:val="0"/>
          <w:sz w:val="24"/>
          <w:szCs w:val="24"/>
          <w:highlight w:val="none"/>
          <w:lang w:val="en-US" w:eastAsia="zh-CN"/>
        </w:rPr>
        <w:t>新疆浩瑞兴建设工程项目管理咨询有限公司</w:t>
      </w:r>
    </w:p>
    <w:p w14:paraId="4B2C57D3">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 xml:space="preserve">地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址：</w:t>
      </w:r>
      <w:r>
        <w:rPr>
          <w:rFonts w:hint="eastAsia" w:ascii="宋体" w:hAnsi="宋体" w:eastAsia="宋体" w:cs="宋体"/>
          <w:color w:val="auto"/>
          <w:kern w:val="0"/>
          <w:sz w:val="24"/>
          <w:szCs w:val="24"/>
          <w:highlight w:val="none"/>
          <w:lang w:val="en-US" w:eastAsia="zh-CN"/>
        </w:rPr>
        <w:t>喀什市山陆林时代广场6楼</w:t>
      </w:r>
    </w:p>
    <w:p w14:paraId="207619B0">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人：郭润英</w:t>
      </w:r>
    </w:p>
    <w:p w14:paraId="21E5D7E0">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17709989955</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1" w:name="_Toc921"/>
      <w:bookmarkStart w:id="92" w:name="_Toc155185867"/>
      <w:bookmarkStart w:id="93" w:name="_Toc26793"/>
      <w:r>
        <w:rPr>
          <w:rFonts w:hint="eastAsia" w:ascii="宋体" w:hAnsi="宋体" w:eastAsia="宋体" w:cs="宋体"/>
          <w:b/>
          <w:bCs/>
          <w:color w:val="auto"/>
          <w:kern w:val="44"/>
          <w:sz w:val="36"/>
          <w:szCs w:val="36"/>
          <w:highlight w:val="none"/>
          <w:lang w:val="en-US" w:eastAsia="zh-CN" w:bidi="ar-SA"/>
        </w:rPr>
        <w:t>第二章 投标人须知</w:t>
      </w:r>
      <w:bookmarkEnd w:id="91"/>
      <w:bookmarkEnd w:id="92"/>
      <w:bookmarkEnd w:id="93"/>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4" w:name="_Toc155185868"/>
      <w:bookmarkStart w:id="95" w:name="_Toc2970"/>
      <w:bookmarkStart w:id="96" w:name="_Toc5785"/>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4"/>
      <w:bookmarkEnd w:id="95"/>
      <w:bookmarkEnd w:id="96"/>
    </w:p>
    <w:p w14:paraId="7F3ACB7A">
      <w:pPr>
        <w:pStyle w:val="37"/>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1850D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3B5F7FDE">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1</w:t>
            </w:r>
          </w:p>
        </w:tc>
        <w:tc>
          <w:tcPr>
            <w:tcW w:w="1738" w:type="dxa"/>
            <w:shd w:val="clear" w:color="auto" w:fill="auto"/>
            <w:vAlign w:val="center"/>
          </w:tcPr>
          <w:p w14:paraId="26AF4C82">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项目信息</w:t>
            </w:r>
          </w:p>
        </w:tc>
        <w:tc>
          <w:tcPr>
            <w:tcW w:w="6700" w:type="dxa"/>
            <w:shd w:val="clear" w:color="auto" w:fill="auto"/>
            <w:vAlign w:val="center"/>
          </w:tcPr>
          <w:p w14:paraId="61D53386">
            <w:pPr>
              <w:pStyle w:val="9"/>
              <w:keepNext w:val="0"/>
              <w:keepLines w:val="0"/>
              <w:pageBreakBefore w:val="0"/>
              <w:kinsoku/>
              <w:wordWrap/>
              <w:overflowPunct w:val="0"/>
              <w:topLinePunct/>
              <w:autoSpaceDE/>
              <w:autoSpaceDN/>
              <w:bidi w:val="0"/>
              <w:adjustRightInd w:val="0"/>
              <w:snapToGrid w:val="0"/>
              <w:spacing w:before="75" w:beforeAutospacing="0" w:after="75" w:afterAutospacing="0" w:line="288" w:lineRule="auto"/>
              <w:ind w:left="1200" w:hanging="1200" w:hangingChars="500"/>
              <w:jc w:val="both"/>
              <w:textAlignment w:val="auto"/>
              <w:rPr>
                <w:rFonts w:hint="eastAsia" w:ascii="宋体" w:hAnsi="宋体" w:eastAsia="宋体" w:cs="宋体"/>
                <w:b w:val="0"/>
                <w:bCs w:val="0"/>
                <w:color w:val="auto"/>
                <w:kern w:val="0"/>
                <w:sz w:val="24"/>
                <w:szCs w:val="24"/>
                <w:highlight w:val="none"/>
                <w:lang w:val="hr-HR" w:eastAsia="zh-CN" w:bidi="ar-SA"/>
              </w:rPr>
            </w:pPr>
            <w:r>
              <w:rPr>
                <w:rFonts w:hint="eastAsia" w:ascii="宋体" w:hAnsi="宋体" w:eastAsia="宋体" w:cs="宋体"/>
                <w:b w:val="0"/>
                <w:bCs w:val="0"/>
                <w:color w:val="auto"/>
                <w:kern w:val="0"/>
                <w:sz w:val="24"/>
                <w:szCs w:val="24"/>
                <w:highlight w:val="none"/>
                <w:lang w:val="en-US" w:eastAsia="zh-CN" w:bidi="ar-SA"/>
              </w:rPr>
              <w:t>项目名称：</w:t>
            </w:r>
            <w:r>
              <w:rPr>
                <w:rFonts w:hint="eastAsia" w:ascii="宋体" w:hAnsi="宋体" w:eastAsia="宋体" w:cs="宋体"/>
                <w:b w:val="0"/>
                <w:bCs w:val="0"/>
                <w:color w:val="auto"/>
                <w:kern w:val="0"/>
                <w:sz w:val="24"/>
                <w:szCs w:val="24"/>
                <w:highlight w:val="none"/>
                <w:lang w:val="hr-HR" w:eastAsia="zh-CN" w:bidi="ar-SA"/>
              </w:rPr>
              <w:t>2026年喀什地区第二人民医院样本外送检测服务</w:t>
            </w:r>
          </w:p>
          <w:p w14:paraId="5496E852">
            <w:pPr>
              <w:pStyle w:val="9"/>
              <w:keepNext w:val="0"/>
              <w:keepLines w:val="0"/>
              <w:pageBreakBefore w:val="0"/>
              <w:kinsoku/>
              <w:wordWrap/>
              <w:overflowPunct w:val="0"/>
              <w:topLinePunct/>
              <w:autoSpaceDE/>
              <w:autoSpaceDN/>
              <w:bidi w:val="0"/>
              <w:adjustRightInd w:val="0"/>
              <w:snapToGrid w:val="0"/>
              <w:spacing w:before="75" w:beforeAutospacing="0" w:after="75" w:afterAutospacing="0" w:line="288" w:lineRule="auto"/>
              <w:ind w:left="1200" w:leftChars="500" w:firstLine="0" w:firstLineChars="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hr-HR" w:eastAsia="zh-CN" w:bidi="ar-SA"/>
              </w:rPr>
              <w:t>采购项目</w:t>
            </w:r>
            <w:r>
              <w:rPr>
                <w:rFonts w:hint="eastAsia" w:ascii="宋体" w:hAnsi="宋体" w:eastAsia="宋体" w:cs="宋体"/>
                <w:b w:val="0"/>
                <w:bCs w:val="0"/>
                <w:iCs w:val="0"/>
                <w:color w:val="auto"/>
                <w:kern w:val="0"/>
                <w:sz w:val="24"/>
                <w:szCs w:val="24"/>
                <w:highlight w:val="none"/>
                <w:shd w:val="clear"/>
                <w:lang w:val="hr-HR" w:eastAsia="zh-CN" w:bidi="ar-SA"/>
              </w:rPr>
              <w:t>（</w:t>
            </w:r>
            <w:r>
              <w:rPr>
                <w:rFonts w:hint="eastAsia" w:cs="宋体"/>
                <w:b w:val="0"/>
                <w:bCs w:val="0"/>
                <w:iCs w:val="0"/>
                <w:color w:val="auto"/>
                <w:kern w:val="0"/>
                <w:sz w:val="24"/>
                <w:szCs w:val="24"/>
                <w:highlight w:val="none"/>
                <w:shd w:val="clear"/>
                <w:lang w:val="en-US" w:eastAsia="zh-CN" w:bidi="ar-SA"/>
              </w:rPr>
              <w:t>病理</w:t>
            </w:r>
            <w:r>
              <w:rPr>
                <w:rFonts w:hint="eastAsia" w:ascii="宋体" w:hAnsi="宋体" w:eastAsia="宋体" w:cs="宋体"/>
                <w:b w:val="0"/>
                <w:bCs w:val="0"/>
                <w:iCs w:val="0"/>
                <w:color w:val="auto"/>
                <w:kern w:val="0"/>
                <w:sz w:val="24"/>
                <w:szCs w:val="24"/>
                <w:highlight w:val="none"/>
                <w:shd w:val="clear"/>
                <w:lang w:val="hr-HR" w:eastAsia="zh-CN" w:bidi="ar-SA"/>
              </w:rPr>
              <w:t>样本外送）</w:t>
            </w:r>
            <w:r>
              <w:rPr>
                <w:rFonts w:hint="eastAsia" w:cs="宋体"/>
                <w:b w:val="0"/>
                <w:bCs w:val="0"/>
                <w:iCs w:val="0"/>
                <w:color w:val="auto"/>
                <w:kern w:val="0"/>
                <w:sz w:val="24"/>
                <w:szCs w:val="24"/>
                <w:highlight w:val="none"/>
                <w:shd w:val="clear"/>
                <w:lang w:val="hr-HR" w:eastAsia="zh-CN" w:bidi="ar-SA"/>
              </w:rPr>
              <w:t>（</w:t>
            </w:r>
            <w:r>
              <w:rPr>
                <w:rFonts w:hint="eastAsia" w:cs="宋体"/>
                <w:b w:val="0"/>
                <w:bCs w:val="0"/>
                <w:iCs w:val="0"/>
                <w:color w:val="auto"/>
                <w:kern w:val="0"/>
                <w:sz w:val="24"/>
                <w:szCs w:val="24"/>
                <w:highlight w:val="none"/>
                <w:shd w:val="clear"/>
                <w:lang w:val="en-US" w:eastAsia="zh-CN" w:bidi="ar-SA"/>
              </w:rPr>
              <w:t>二次</w:t>
            </w:r>
            <w:r>
              <w:rPr>
                <w:rFonts w:hint="eastAsia" w:cs="宋体"/>
                <w:b w:val="0"/>
                <w:bCs w:val="0"/>
                <w:iCs w:val="0"/>
                <w:color w:val="auto"/>
                <w:kern w:val="0"/>
                <w:sz w:val="24"/>
                <w:szCs w:val="24"/>
                <w:highlight w:val="none"/>
                <w:shd w:val="clear"/>
                <w:lang w:val="hr-HR" w:eastAsia="zh-CN" w:bidi="ar-SA"/>
              </w:rPr>
              <w:t>）</w:t>
            </w:r>
            <w:r>
              <w:rPr>
                <w:rFonts w:hint="eastAsia" w:cs="宋体"/>
                <w:b w:val="0"/>
                <w:bCs w:val="0"/>
                <w:iCs w:val="0"/>
                <w:color w:val="auto"/>
                <w:kern w:val="0"/>
                <w:sz w:val="24"/>
                <w:szCs w:val="24"/>
                <w:highlight w:val="none"/>
                <w:shd w:val="clear"/>
                <w:lang w:val="en-US" w:eastAsia="zh-CN" w:bidi="ar-SA"/>
              </w:rPr>
              <w:t xml:space="preserve">  </w:t>
            </w:r>
          </w:p>
          <w:p w14:paraId="785822BA">
            <w:pPr>
              <w:pStyle w:val="9"/>
              <w:keepNext w:val="0"/>
              <w:keepLines w:val="0"/>
              <w:pageBreakBefore w:val="0"/>
              <w:kinsoku/>
              <w:wordWrap/>
              <w:overflowPunct w:val="0"/>
              <w:topLinePunct/>
              <w:autoSpaceDE/>
              <w:autoSpaceDN/>
              <w:bidi w:val="0"/>
              <w:adjustRightInd w:val="0"/>
              <w:snapToGrid w:val="0"/>
              <w:spacing w:before="75" w:beforeAutospacing="0" w:after="75" w:afterAutospacing="0" w:line="288"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项目编号：</w:t>
            </w:r>
            <w:r>
              <w:rPr>
                <w:rFonts w:hint="eastAsia" w:ascii="宋体" w:hAnsi="宋体" w:eastAsia="宋体" w:cs="宋体"/>
                <w:b w:val="0"/>
                <w:bCs w:val="0"/>
                <w:color w:val="auto"/>
                <w:kern w:val="0"/>
                <w:sz w:val="24"/>
                <w:szCs w:val="24"/>
                <w:highlight w:val="none"/>
                <w:lang w:val="hr-HR" w:eastAsia="zh-CN" w:bidi="ar-SA"/>
              </w:rPr>
              <w:t>XJHRX-(GK)-2026-0</w:t>
            </w:r>
            <w:r>
              <w:rPr>
                <w:rFonts w:hint="eastAsia" w:cs="宋体"/>
                <w:b w:val="0"/>
                <w:bCs w:val="0"/>
                <w:color w:val="auto"/>
                <w:kern w:val="0"/>
                <w:sz w:val="24"/>
                <w:szCs w:val="24"/>
                <w:highlight w:val="none"/>
                <w:lang w:val="en-US" w:eastAsia="zh-CN" w:bidi="ar-SA"/>
              </w:rPr>
              <w:t>15-1</w:t>
            </w:r>
          </w:p>
        </w:tc>
      </w:tr>
      <w:tr w14:paraId="4869B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4A24E61B">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2</w:t>
            </w:r>
          </w:p>
        </w:tc>
        <w:tc>
          <w:tcPr>
            <w:tcW w:w="1738" w:type="dxa"/>
            <w:shd w:val="clear" w:color="auto" w:fill="auto"/>
            <w:vAlign w:val="center"/>
          </w:tcPr>
          <w:p w14:paraId="007E1F87">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采购人信息</w:t>
            </w:r>
          </w:p>
        </w:tc>
        <w:tc>
          <w:tcPr>
            <w:tcW w:w="6700" w:type="dxa"/>
            <w:shd w:val="clear" w:color="auto" w:fill="auto"/>
            <w:vAlign w:val="center"/>
          </w:tcPr>
          <w:p w14:paraId="7F22F5EB">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采购单位</w:t>
            </w:r>
            <w:r>
              <w:rPr>
                <w:rFonts w:hint="eastAsia" w:ascii="宋体" w:hAnsi="宋体" w:eastAsia="宋体" w:cs="宋体"/>
                <w:color w:val="auto"/>
                <w:kern w:val="0"/>
                <w:sz w:val="24"/>
                <w:szCs w:val="24"/>
                <w:highlight w:val="none"/>
              </w:rPr>
              <w:t>：</w:t>
            </w:r>
            <w:r>
              <w:rPr>
                <w:rFonts w:hint="eastAsia" w:ascii="宋体" w:hAnsi="宋体" w:eastAsia="宋体" w:cs="宋体"/>
                <w:i w:val="0"/>
                <w:iCs w:val="0"/>
                <w:caps w:val="0"/>
                <w:color w:val="auto"/>
                <w:spacing w:val="0"/>
                <w:kern w:val="0"/>
                <w:sz w:val="24"/>
                <w:szCs w:val="24"/>
                <w:highlight w:val="none"/>
                <w:shd w:val="clear" w:fill="auto"/>
                <w:lang w:eastAsia="zh-CN"/>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地区第二人民医院</w:t>
            </w:r>
          </w:p>
          <w:p w14:paraId="5EB8A98A">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i w:val="0"/>
                <w:iCs w:val="0"/>
                <w:caps w:val="0"/>
                <w:color w:val="auto"/>
                <w:spacing w:val="0"/>
                <w:kern w:val="0"/>
                <w:sz w:val="24"/>
                <w:szCs w:val="24"/>
                <w:highlight w:val="none"/>
                <w:shd w:val="clear" w:fill="auto"/>
                <w:lang w:val="en-US" w:eastAsia="zh-CN"/>
              </w:rPr>
            </w:pPr>
            <w:r>
              <w:rPr>
                <w:rFonts w:hint="eastAsia" w:ascii="宋体" w:hAnsi="宋体" w:eastAsia="宋体" w:cs="宋体"/>
                <w:color w:val="auto"/>
                <w:kern w:val="0"/>
                <w:sz w:val="24"/>
                <w:szCs w:val="24"/>
                <w:highlight w:val="none"/>
                <w:lang w:val="en-US" w:eastAsia="zh-CN"/>
              </w:rPr>
              <w:t>地    址：</w:t>
            </w:r>
            <w:r>
              <w:rPr>
                <w:rFonts w:hint="eastAsia" w:ascii="宋体" w:hAnsi="宋体" w:eastAsia="宋体" w:cs="宋体"/>
                <w:i w:val="0"/>
                <w:iCs w:val="0"/>
                <w:caps w:val="0"/>
                <w:color w:val="auto"/>
                <w:spacing w:val="0"/>
                <w:kern w:val="0"/>
                <w:sz w:val="24"/>
                <w:szCs w:val="24"/>
                <w:highlight w:val="none"/>
                <w:shd w:val="clear" w:fill="auto"/>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市健康路1号</w:t>
            </w:r>
          </w:p>
          <w:p w14:paraId="0E3D4965">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w:t>
            </w:r>
            <w:r>
              <w:rPr>
                <w:rFonts w:hint="eastAsia" w:ascii="宋体" w:hAnsi="宋体" w:eastAsia="宋体" w:cs="宋体"/>
                <w:i w:val="0"/>
                <w:iCs w:val="0"/>
                <w:caps w:val="0"/>
                <w:color w:val="auto"/>
                <w:spacing w:val="0"/>
                <w:kern w:val="0"/>
                <w:sz w:val="24"/>
                <w:szCs w:val="24"/>
                <w:highlight w:val="none"/>
                <w:shd w:val="clear" w:fill="auto"/>
                <w:lang w:eastAsia="zh-CN"/>
              </w:rPr>
              <w:t>喀什</w:t>
            </w:r>
            <w:r>
              <w:rPr>
                <w:rFonts w:hint="eastAsia" w:ascii="宋体" w:hAnsi="宋体" w:eastAsia="宋体" w:cs="宋体"/>
                <w:i w:val="0"/>
                <w:iCs w:val="0"/>
                <w:caps w:val="0"/>
                <w:color w:val="auto"/>
                <w:spacing w:val="0"/>
                <w:kern w:val="0"/>
                <w:sz w:val="24"/>
                <w:szCs w:val="24"/>
                <w:highlight w:val="none"/>
                <w:shd w:val="clear" w:fill="auto"/>
                <w:lang w:val="en-US" w:eastAsia="zh-CN"/>
              </w:rPr>
              <w:t>地区第二人民医院</w:t>
            </w:r>
          </w:p>
          <w:p w14:paraId="2E73AB1A">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 0998—2229512</w:t>
            </w:r>
          </w:p>
        </w:tc>
      </w:tr>
      <w:tr w14:paraId="0D1F7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2C53B080">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3</w:t>
            </w:r>
          </w:p>
        </w:tc>
        <w:tc>
          <w:tcPr>
            <w:tcW w:w="1738" w:type="dxa"/>
            <w:shd w:val="clear" w:color="auto" w:fill="auto"/>
            <w:vAlign w:val="center"/>
          </w:tcPr>
          <w:p w14:paraId="40B9C6F6">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代理机构信息</w:t>
            </w:r>
          </w:p>
        </w:tc>
        <w:tc>
          <w:tcPr>
            <w:tcW w:w="6700" w:type="dxa"/>
            <w:shd w:val="clear" w:color="auto" w:fill="auto"/>
            <w:vAlign w:val="center"/>
          </w:tcPr>
          <w:p w14:paraId="42ED69F3">
            <w:pPr>
              <w:keepNext w:val="0"/>
              <w:keepLines w:val="0"/>
              <w:pageBreakBefore w:val="0"/>
              <w:widowControl/>
              <w:kinsoku/>
              <w:wordWrap/>
              <w:overflowPunct/>
              <w:topLinePunct w:val="0"/>
              <w:autoSpaceDE/>
              <w:autoSpaceDN/>
              <w:bidi w:val="0"/>
              <w:adjustRightInd w:val="0"/>
              <w:snapToGrid w:val="0"/>
              <w:spacing w:before="75" w:after="75" w:line="312" w:lineRule="auto"/>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新疆浩瑞兴建设工程项目管理咨询有限公司</w:t>
            </w:r>
          </w:p>
          <w:p w14:paraId="7CA46060">
            <w:pPr>
              <w:keepNext w:val="0"/>
              <w:keepLines w:val="0"/>
              <w:pageBreakBefore w:val="0"/>
              <w:widowControl/>
              <w:kinsoku/>
              <w:wordWrap/>
              <w:overflowPunct/>
              <w:topLinePunct w:val="0"/>
              <w:autoSpaceDE/>
              <w:autoSpaceDN/>
              <w:bidi w:val="0"/>
              <w:adjustRightInd w:val="0"/>
              <w:snapToGrid w:val="0"/>
              <w:spacing w:before="75" w:after="75" w:line="312"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lang w:val="en-US" w:eastAsia="zh-CN"/>
              </w:rPr>
              <w:t>喀什市山陆林时代广场6楼</w:t>
            </w:r>
          </w:p>
          <w:p w14:paraId="3502EC16">
            <w:pPr>
              <w:keepNext w:val="0"/>
              <w:keepLines w:val="0"/>
              <w:pageBreakBefore w:val="0"/>
              <w:widowControl/>
              <w:kinsoku/>
              <w:wordWrap/>
              <w:overflowPunct/>
              <w:topLinePunct w:val="0"/>
              <w:autoSpaceDE/>
              <w:autoSpaceDN/>
              <w:bidi w:val="0"/>
              <w:adjustRightInd w:val="0"/>
              <w:snapToGrid w:val="0"/>
              <w:spacing w:before="75" w:after="75" w:line="312"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人：郭润英</w:t>
            </w:r>
          </w:p>
          <w:p w14:paraId="3FC5C824">
            <w:pPr>
              <w:keepNext w:val="0"/>
              <w:keepLines w:val="0"/>
              <w:pageBreakBefore w:val="0"/>
              <w:widowControl/>
              <w:kinsoku/>
              <w:wordWrap/>
              <w:overflowPunct/>
              <w:topLinePunct w:val="0"/>
              <w:autoSpaceDE/>
              <w:autoSpaceDN/>
              <w:bidi w:val="0"/>
              <w:adjustRightInd w:val="0"/>
              <w:snapToGrid w:val="0"/>
              <w:spacing w:before="75" w:after="75" w:line="312"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sz w:val="24"/>
                <w:highlight w:val="none"/>
                <w:lang w:eastAsia="zh-CN"/>
              </w:rPr>
              <w:t>17709989955</w:t>
            </w:r>
          </w:p>
        </w:tc>
      </w:tr>
      <w:tr w14:paraId="65256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06E5D23A">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4</w:t>
            </w:r>
          </w:p>
        </w:tc>
        <w:tc>
          <w:tcPr>
            <w:tcW w:w="1738" w:type="dxa"/>
            <w:shd w:val="clear" w:color="auto" w:fill="auto"/>
            <w:vAlign w:val="center"/>
          </w:tcPr>
          <w:p w14:paraId="1991D09D">
            <w:pPr>
              <w:pStyle w:val="49"/>
              <w:rPr>
                <w:rFonts w:hint="eastAsia" w:ascii="宋体" w:hAnsi="宋体" w:eastAsia="宋体" w:cs="宋体"/>
                <w:color w:val="auto"/>
                <w:sz w:val="24"/>
                <w:szCs w:val="24"/>
                <w:highlight w:val="none"/>
                <w:lang w:val="en-US" w:eastAsia="zh-CN"/>
              </w:rPr>
            </w:pPr>
            <w:r>
              <w:rPr>
                <w:rFonts w:hint="eastAsia" w:cs="宋体"/>
                <w:b w:val="0"/>
                <w:bCs w:val="0"/>
                <w:i w:val="0"/>
                <w:iCs w:val="0"/>
                <w:color w:val="auto"/>
                <w:sz w:val="24"/>
                <w:szCs w:val="24"/>
                <w:highlight w:val="none"/>
                <w:lang w:val="en-US" w:eastAsia="zh-CN"/>
              </w:rPr>
              <w:t>申请人资格要求</w:t>
            </w:r>
          </w:p>
        </w:tc>
        <w:tc>
          <w:tcPr>
            <w:tcW w:w="6700" w:type="dxa"/>
            <w:shd w:val="clear" w:color="auto" w:fill="auto"/>
            <w:vAlign w:val="center"/>
          </w:tcPr>
          <w:p w14:paraId="078B20E3">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312"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FC26688">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312" w:lineRule="auto"/>
              <w:jc w:val="both"/>
              <w:textAlignment w:val="auto"/>
              <w:rPr>
                <w:rStyle w:val="74"/>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Style w:val="74"/>
                <w:rFonts w:hint="eastAsia" w:cs="宋体"/>
                <w:b/>
                <w:bCs/>
                <w:color w:val="auto"/>
                <w:sz w:val="24"/>
                <w:szCs w:val="24"/>
                <w:highlight w:val="none"/>
                <w:lang w:val="en-US" w:eastAsia="zh-CN"/>
              </w:rPr>
              <w:t>无</w:t>
            </w:r>
          </w:p>
          <w:p w14:paraId="77AB6381">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312" w:lineRule="auto"/>
              <w:jc w:val="both"/>
              <w:textAlignment w:val="auto"/>
              <w:rPr>
                <w:rStyle w:val="74"/>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3.本项目</w:t>
            </w:r>
            <w:r>
              <w:rPr>
                <w:rFonts w:hint="eastAsia" w:ascii="宋体" w:hAnsi="宋体" w:eastAsia="宋体" w:cs="宋体"/>
                <w:color w:val="auto"/>
                <w:sz w:val="24"/>
                <w:szCs w:val="24"/>
                <w:highlight w:val="none"/>
                <w:lang w:val="en-US" w:eastAsia="zh-CN"/>
              </w:rPr>
              <w:t>特定</w:t>
            </w:r>
            <w:r>
              <w:rPr>
                <w:rFonts w:hint="eastAsia" w:ascii="宋体" w:hAnsi="宋体" w:eastAsia="宋体" w:cs="宋体"/>
                <w:color w:val="auto"/>
                <w:sz w:val="24"/>
                <w:szCs w:val="24"/>
                <w:highlight w:val="none"/>
              </w:rPr>
              <w:t>资格要求：</w:t>
            </w:r>
            <w:r>
              <w:rPr>
                <w:rFonts w:hint="eastAsia" w:ascii="宋体" w:hAnsi="宋体" w:eastAsia="宋体" w:cs="宋体"/>
                <w:b/>
                <w:bCs/>
                <w:color w:val="auto"/>
                <w:kern w:val="2"/>
                <w:sz w:val="24"/>
                <w:szCs w:val="24"/>
                <w:highlight w:val="none"/>
                <w:lang w:val="en-US" w:eastAsia="zh-CN" w:bidi="ar-SA"/>
              </w:rPr>
              <w:t>须具有有效的《医疗机构执业许可证》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CNAS实验室认可证书</w:t>
            </w:r>
            <w:r>
              <w:rPr>
                <w:rFonts w:hint="eastAsia" w:ascii="宋体" w:hAnsi="宋体" w:eastAsia="宋体" w:cs="宋体"/>
                <w:b/>
                <w:bCs/>
                <w:color w:val="auto"/>
                <w:kern w:val="2"/>
                <w:sz w:val="24"/>
                <w:szCs w:val="24"/>
                <w:highlight w:val="none"/>
                <w:lang w:val="en-US" w:eastAsia="zh-CN" w:bidi="ar-SA"/>
              </w:rPr>
              <w:t>和临床基因扩增检验实验室技术审核合格证书。</w:t>
            </w:r>
            <w:r>
              <w:rPr>
                <w:rFonts w:hint="eastAsia" w:ascii="宋体" w:hAnsi="宋体" w:eastAsia="宋体" w:cs="宋体"/>
                <w:color w:val="auto"/>
                <w:sz w:val="24"/>
                <w:szCs w:val="24"/>
                <w:highlight w:val="none"/>
                <w:u w:val="none"/>
                <w:lang w:val="en-US" w:eastAsia="zh-CN"/>
              </w:rPr>
              <w:t xml:space="preserve">  </w:t>
            </w:r>
          </w:p>
          <w:p w14:paraId="7C0C8FD1">
            <w:pPr>
              <w:pStyle w:val="9"/>
              <w:keepNext w:val="0"/>
              <w:keepLines w:val="0"/>
              <w:pageBreakBefore w:val="0"/>
              <w:widowControl/>
              <w:kinsoku/>
              <w:wordWrap/>
              <w:overflowPunct/>
              <w:topLinePunct w:val="0"/>
              <w:autoSpaceDE/>
              <w:autoSpaceDN/>
              <w:bidi w:val="0"/>
              <w:adjustRightInd w:val="0"/>
              <w:snapToGrid w:val="0"/>
              <w:spacing w:before="75" w:beforeAutospacing="0" w:after="75" w:afterAutospacing="0" w:line="440" w:lineRule="exact"/>
              <w:jc w:val="both"/>
              <w:textAlignment w:val="auto"/>
              <w:rPr>
                <w:rStyle w:val="74"/>
                <w:rFonts w:hint="eastAsia" w:ascii="宋体" w:hAnsi="宋体" w:eastAsia="宋体" w:cs="宋体"/>
                <w:color w:val="auto"/>
                <w:sz w:val="24"/>
                <w:szCs w:val="24"/>
                <w:highlight w:val="none"/>
                <w:lang w:val="en-US" w:eastAsia="zh-CN"/>
              </w:rPr>
            </w:pPr>
            <w:r>
              <w:rPr>
                <w:rStyle w:val="74"/>
                <w:rFonts w:hint="eastAsia" w:ascii="宋体" w:hAnsi="宋体" w:eastAsia="宋体" w:cs="宋体"/>
                <w:color w:val="auto"/>
                <w:sz w:val="24"/>
                <w:szCs w:val="24"/>
                <w:highlight w:val="none"/>
                <w:lang w:val="en-US" w:eastAsia="zh-CN"/>
              </w:rPr>
              <w:t>其他资格要求：</w:t>
            </w:r>
          </w:p>
          <w:p w14:paraId="38A8ED43">
            <w:pPr>
              <w:pStyle w:val="9"/>
              <w:keepNext w:val="0"/>
              <w:keepLines w:val="0"/>
              <w:pageBreakBefore w:val="0"/>
              <w:widowControl/>
              <w:kinsoku/>
              <w:wordWrap/>
              <w:overflowPunct/>
              <w:topLinePunct w:val="0"/>
              <w:autoSpaceDE/>
              <w:autoSpaceDN/>
              <w:bidi w:val="0"/>
              <w:adjustRightInd w:val="0"/>
              <w:snapToGrid w:val="0"/>
              <w:spacing w:before="75" w:beforeAutospacing="0" w:after="75" w:afterAutospacing="0" w:line="440" w:lineRule="exact"/>
              <w:jc w:val="both"/>
              <w:textAlignment w:val="auto"/>
              <w:rPr>
                <w:rStyle w:val="74"/>
                <w:rFonts w:hint="eastAsia" w:ascii="宋体" w:hAnsi="宋体" w:eastAsia="宋体" w:cs="宋体"/>
                <w:color w:val="auto"/>
                <w:sz w:val="24"/>
                <w:szCs w:val="24"/>
                <w:highlight w:val="none"/>
                <w:lang w:eastAsia="zh-CN"/>
              </w:rPr>
            </w:pPr>
            <w:r>
              <w:rPr>
                <w:rStyle w:val="74"/>
                <w:rFonts w:hint="eastAsia" w:ascii="宋体" w:hAnsi="宋体" w:eastAsia="宋体" w:cs="宋体"/>
                <w:color w:val="auto"/>
                <w:sz w:val="24"/>
                <w:szCs w:val="24"/>
                <w:highlight w:val="none"/>
              </w:rPr>
              <w:t>（1）</w:t>
            </w:r>
            <w:r>
              <w:rPr>
                <w:rStyle w:val="74"/>
                <w:rFonts w:hint="eastAsia" w:ascii="宋体" w:hAnsi="宋体" w:eastAsia="宋体" w:cs="宋体"/>
                <w:color w:val="auto"/>
                <w:sz w:val="24"/>
                <w:szCs w:val="24"/>
                <w:highlight w:val="none"/>
                <w:lang w:eastAsia="zh-CN"/>
              </w:rPr>
              <w:t>具有独立承担民事责任的能力</w:t>
            </w:r>
            <w:r>
              <w:rPr>
                <w:rStyle w:val="74"/>
                <w:rFonts w:hint="eastAsia" w:ascii="宋体" w:hAnsi="宋体" w:eastAsia="宋体" w:cs="宋体"/>
                <w:color w:val="auto"/>
                <w:sz w:val="24"/>
                <w:szCs w:val="24"/>
                <w:highlight w:val="none"/>
              </w:rPr>
              <w:t>；</w:t>
            </w:r>
          </w:p>
          <w:p w14:paraId="21A7647D">
            <w:pPr>
              <w:pStyle w:val="9"/>
              <w:keepNext w:val="0"/>
              <w:keepLines w:val="0"/>
              <w:pageBreakBefore w:val="0"/>
              <w:widowControl/>
              <w:kinsoku/>
              <w:wordWrap/>
              <w:overflowPunct/>
              <w:topLinePunct w:val="0"/>
              <w:autoSpaceDE/>
              <w:autoSpaceDN/>
              <w:bidi w:val="0"/>
              <w:adjustRightInd w:val="0"/>
              <w:snapToGrid w:val="0"/>
              <w:spacing w:before="75" w:beforeAutospacing="0" w:after="75" w:afterAutospacing="0" w:line="440" w:lineRule="exact"/>
              <w:jc w:val="both"/>
              <w:textAlignment w:val="auto"/>
              <w:rPr>
                <w:rStyle w:val="74"/>
                <w:rFonts w:hint="eastAsia" w:ascii="宋体" w:hAnsi="宋体" w:eastAsia="宋体" w:cs="宋体"/>
                <w:color w:val="auto"/>
                <w:sz w:val="24"/>
                <w:szCs w:val="24"/>
                <w:highlight w:val="none"/>
                <w:lang w:val="en-US" w:eastAsia="zh-CN"/>
              </w:rPr>
            </w:pPr>
            <w:r>
              <w:rPr>
                <w:rStyle w:val="74"/>
                <w:rFonts w:hint="eastAsia" w:ascii="宋体" w:hAnsi="宋体" w:eastAsia="宋体" w:cs="宋体"/>
                <w:color w:val="auto"/>
                <w:sz w:val="24"/>
                <w:szCs w:val="24"/>
                <w:highlight w:val="none"/>
                <w:lang w:val="en-US" w:eastAsia="zh-CN"/>
              </w:rPr>
              <w:t>（2）</w:t>
            </w:r>
            <w:r>
              <w:rPr>
                <w:rStyle w:val="74"/>
                <w:rFonts w:hint="eastAsia" w:ascii="宋体" w:hAnsi="宋体" w:eastAsia="宋体" w:cs="宋体"/>
                <w:color w:val="auto"/>
                <w:sz w:val="24"/>
                <w:szCs w:val="24"/>
                <w:highlight w:val="none"/>
              </w:rPr>
              <w:t>法人本人投标需提供法人身份证明，委托代理人投标需提供法人授权委托书和身份证</w:t>
            </w:r>
            <w:r>
              <w:rPr>
                <w:rStyle w:val="74"/>
                <w:rFonts w:hint="eastAsia" w:ascii="宋体" w:hAnsi="宋体" w:eastAsia="宋体" w:cs="宋体"/>
                <w:color w:val="auto"/>
                <w:sz w:val="24"/>
                <w:szCs w:val="24"/>
                <w:highlight w:val="none"/>
                <w:lang w:val="en-US" w:eastAsia="zh-CN"/>
              </w:rPr>
              <w:t>明</w:t>
            </w:r>
            <w:r>
              <w:rPr>
                <w:rStyle w:val="74"/>
                <w:rFonts w:hint="eastAsia" w:ascii="宋体" w:hAnsi="宋体" w:eastAsia="宋体" w:cs="宋体"/>
                <w:color w:val="auto"/>
                <w:sz w:val="24"/>
                <w:szCs w:val="24"/>
                <w:highlight w:val="none"/>
              </w:rPr>
              <w:t>；</w:t>
            </w:r>
          </w:p>
          <w:p w14:paraId="6BA59B44">
            <w:pPr>
              <w:pStyle w:val="9"/>
              <w:keepNext w:val="0"/>
              <w:keepLines w:val="0"/>
              <w:pageBreakBefore w:val="0"/>
              <w:widowControl/>
              <w:kinsoku/>
              <w:wordWrap/>
              <w:overflowPunct/>
              <w:topLinePunct w:val="0"/>
              <w:autoSpaceDE/>
              <w:autoSpaceDN/>
              <w:bidi w:val="0"/>
              <w:adjustRightInd w:val="0"/>
              <w:snapToGrid w:val="0"/>
              <w:spacing w:before="75" w:beforeAutospacing="0" w:after="75" w:afterAutospacing="0" w:line="440" w:lineRule="exact"/>
              <w:jc w:val="both"/>
              <w:textAlignment w:val="auto"/>
              <w:rPr>
                <w:rStyle w:val="74"/>
                <w:rFonts w:hint="eastAsia" w:ascii="宋体" w:hAnsi="宋体" w:eastAsia="宋体" w:cs="宋体"/>
                <w:color w:val="auto"/>
                <w:sz w:val="24"/>
                <w:szCs w:val="24"/>
                <w:highlight w:val="none"/>
                <w:lang w:eastAsia="zh-CN"/>
              </w:rPr>
            </w:pPr>
            <w:r>
              <w:rPr>
                <w:rStyle w:val="74"/>
                <w:rFonts w:hint="eastAsia" w:ascii="宋体" w:hAnsi="宋体" w:eastAsia="宋体" w:cs="宋体"/>
                <w:color w:val="auto"/>
                <w:sz w:val="24"/>
                <w:szCs w:val="24"/>
                <w:highlight w:val="none"/>
                <w:lang w:val="en-US" w:eastAsia="zh-CN"/>
              </w:rPr>
              <w:t>（3）提供近半年任意一个月依法缴纳完税证明（完税证明中“税种”非社会保险类），依法免税应提供相应文件证明；</w:t>
            </w:r>
          </w:p>
          <w:p w14:paraId="26ECF153">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both"/>
              <w:textAlignment w:val="auto"/>
              <w:rPr>
                <w:rStyle w:val="74"/>
                <w:rFonts w:hint="eastAsia" w:ascii="宋体" w:hAnsi="宋体" w:eastAsia="宋体" w:cs="宋体"/>
                <w:color w:val="auto"/>
                <w:sz w:val="24"/>
                <w:szCs w:val="24"/>
                <w:highlight w:val="none"/>
                <w:lang w:val="en-US" w:eastAsia="zh-CN"/>
              </w:rPr>
            </w:pPr>
            <w:r>
              <w:rPr>
                <w:rStyle w:val="74"/>
                <w:rFonts w:hint="eastAsia" w:ascii="宋体" w:hAnsi="宋体" w:eastAsia="宋体" w:cs="宋体"/>
                <w:color w:val="auto"/>
                <w:sz w:val="24"/>
                <w:szCs w:val="24"/>
                <w:highlight w:val="none"/>
                <w:lang w:val="en-US" w:eastAsia="zh-CN"/>
              </w:rPr>
              <w:t>（4）</w:t>
            </w:r>
            <w:r>
              <w:rPr>
                <w:rStyle w:val="74"/>
                <w:rFonts w:hint="eastAsia" w:ascii="宋体" w:hAnsi="宋体" w:eastAsia="宋体" w:cs="宋体"/>
                <w:b w:val="0"/>
                <w:bCs w:val="0"/>
                <w:color w:val="auto"/>
                <w:sz w:val="24"/>
                <w:szCs w:val="24"/>
                <w:highlight w:val="none"/>
                <w:lang w:val="en-US" w:eastAsia="zh-CN"/>
              </w:rPr>
              <w:t>提供开标前近三年度中任意一年度的财务审计报告（新成立未满一年的公司提供有效的银行资信证明；以营业执照实际成立期限为准）；</w:t>
            </w:r>
          </w:p>
          <w:p w14:paraId="14C436A5">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both"/>
              <w:textAlignment w:val="auto"/>
              <w:rPr>
                <w:rStyle w:val="74"/>
                <w:rFonts w:hint="eastAsia" w:ascii="宋体" w:hAnsi="宋体" w:eastAsia="宋体" w:cs="宋体"/>
                <w:b w:val="0"/>
                <w:bCs w:val="0"/>
                <w:color w:val="auto"/>
                <w:sz w:val="24"/>
                <w:szCs w:val="24"/>
                <w:highlight w:val="none"/>
                <w:lang w:val="en-US" w:eastAsia="zh-CN"/>
              </w:rPr>
            </w:pPr>
            <w:r>
              <w:rPr>
                <w:rStyle w:val="74"/>
                <w:rFonts w:hint="eastAsia" w:ascii="宋体" w:hAnsi="宋体" w:eastAsia="宋体" w:cs="宋体"/>
                <w:color w:val="auto"/>
                <w:sz w:val="24"/>
                <w:szCs w:val="24"/>
                <w:highlight w:val="none"/>
                <w:lang w:val="en-US" w:eastAsia="zh-CN"/>
              </w:rPr>
              <w:t>（5）提供本单位近半年内任意一个月社保缴费凭证</w:t>
            </w:r>
            <w:r>
              <w:rPr>
                <w:rStyle w:val="74"/>
                <w:rFonts w:hint="eastAsia" w:cs="宋体"/>
                <w:color w:val="auto"/>
                <w:sz w:val="24"/>
                <w:szCs w:val="24"/>
                <w:highlight w:val="none"/>
                <w:lang w:val="en-US" w:eastAsia="zh-CN"/>
              </w:rPr>
              <w:t>（新成立未满半年的企业，若未缴纳社保，可提供社保部门出具的未参保证明和无需缴纳社保的说明）</w:t>
            </w:r>
            <w:r>
              <w:rPr>
                <w:rStyle w:val="74"/>
                <w:rFonts w:hint="eastAsia" w:ascii="宋体" w:hAnsi="宋体" w:eastAsia="宋体" w:cs="宋体"/>
                <w:color w:val="auto"/>
                <w:sz w:val="24"/>
                <w:szCs w:val="24"/>
                <w:highlight w:val="none"/>
                <w:lang w:val="en-US" w:eastAsia="zh-CN"/>
              </w:rPr>
              <w:t>；</w:t>
            </w:r>
          </w:p>
          <w:p w14:paraId="1A3CE282">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both"/>
              <w:textAlignment w:val="auto"/>
              <w:rPr>
                <w:rStyle w:val="74"/>
                <w:rFonts w:hint="eastAsia" w:ascii="宋体" w:hAnsi="宋体" w:eastAsia="宋体" w:cs="宋体"/>
                <w:color w:val="auto"/>
                <w:sz w:val="24"/>
                <w:szCs w:val="24"/>
                <w:highlight w:val="none"/>
                <w:lang w:val="en-US" w:eastAsia="zh-CN"/>
              </w:rPr>
            </w:pPr>
            <w:r>
              <w:rPr>
                <w:rStyle w:val="74"/>
                <w:rFonts w:hint="eastAsia" w:ascii="宋体" w:hAnsi="宋体" w:eastAsia="宋体" w:cs="宋体"/>
                <w:color w:val="auto"/>
                <w:sz w:val="24"/>
                <w:szCs w:val="24"/>
                <w:highlight w:val="none"/>
                <w:lang w:val="en-US" w:eastAsia="zh-CN"/>
              </w:rPr>
              <w:t>（6）</w:t>
            </w:r>
            <w:r>
              <w:rPr>
                <w:rStyle w:val="74"/>
                <w:rFonts w:hint="eastAsia" w:ascii="宋体" w:hAnsi="宋体" w:eastAsia="宋体" w:cs="宋体"/>
                <w:color w:val="auto"/>
                <w:sz w:val="24"/>
                <w:szCs w:val="24"/>
                <w:highlight w:val="none"/>
              </w:rPr>
              <w:t>参加政府采购活动前3年内在经营活动中</w:t>
            </w:r>
            <w:r>
              <w:rPr>
                <w:rStyle w:val="74"/>
                <w:rFonts w:hint="eastAsia" w:ascii="宋体" w:hAnsi="宋体" w:eastAsia="宋体" w:cs="宋体"/>
                <w:color w:val="auto"/>
                <w:sz w:val="24"/>
                <w:szCs w:val="24"/>
                <w:highlight w:val="none"/>
                <w:lang w:val="en-US" w:eastAsia="zh-CN"/>
              </w:rPr>
              <w:t>无</w:t>
            </w:r>
            <w:r>
              <w:rPr>
                <w:rStyle w:val="74"/>
                <w:rFonts w:hint="eastAsia" w:ascii="宋体" w:hAnsi="宋体" w:eastAsia="宋体" w:cs="宋体"/>
                <w:color w:val="auto"/>
                <w:sz w:val="24"/>
                <w:szCs w:val="24"/>
                <w:highlight w:val="none"/>
              </w:rPr>
              <w:t>重大违法记录的书面声明</w:t>
            </w:r>
            <w:r>
              <w:rPr>
                <w:rFonts w:hint="eastAsia" w:ascii="宋体" w:hAnsi="宋体" w:eastAsia="宋体" w:cs="宋体"/>
                <w:b w:val="0"/>
                <w:bCs w:val="0"/>
                <w:color w:val="auto"/>
                <w:kern w:val="2"/>
                <w:sz w:val="24"/>
                <w:szCs w:val="24"/>
                <w:highlight w:val="none"/>
                <w:lang w:val="en-US" w:eastAsia="zh-CN" w:bidi="ar-SA"/>
              </w:rPr>
              <w:t>（成立时间不足三年的，自成立之日起计算）</w:t>
            </w:r>
            <w:r>
              <w:rPr>
                <w:rStyle w:val="74"/>
                <w:rFonts w:hint="eastAsia" w:cs="宋体"/>
                <w:color w:val="auto"/>
                <w:sz w:val="24"/>
                <w:szCs w:val="24"/>
                <w:highlight w:val="none"/>
                <w:lang w:eastAsia="zh-CN"/>
              </w:rPr>
              <w:t>；</w:t>
            </w:r>
          </w:p>
          <w:p w14:paraId="175648E4">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both"/>
              <w:textAlignment w:val="auto"/>
              <w:rPr>
                <w:rStyle w:val="74"/>
                <w:rFonts w:hint="eastAsia" w:ascii="宋体" w:hAnsi="宋体" w:eastAsia="宋体" w:cs="宋体"/>
                <w:color w:val="auto"/>
                <w:sz w:val="24"/>
                <w:szCs w:val="24"/>
                <w:highlight w:val="none"/>
              </w:rPr>
            </w:pPr>
            <w:r>
              <w:rPr>
                <w:rStyle w:val="74"/>
                <w:rFonts w:hint="eastAsia" w:ascii="宋体" w:hAnsi="宋体" w:eastAsia="宋体" w:cs="宋体"/>
                <w:color w:val="auto"/>
                <w:sz w:val="24"/>
                <w:szCs w:val="24"/>
                <w:highlight w:val="none"/>
                <w:lang w:eastAsia="zh-CN"/>
              </w:rPr>
              <w:t>（</w:t>
            </w:r>
            <w:r>
              <w:rPr>
                <w:rStyle w:val="74"/>
                <w:rFonts w:hint="eastAsia" w:ascii="宋体" w:hAnsi="宋体" w:eastAsia="宋体" w:cs="宋体"/>
                <w:color w:val="auto"/>
                <w:sz w:val="24"/>
                <w:szCs w:val="24"/>
                <w:highlight w:val="none"/>
                <w:lang w:val="en-US" w:eastAsia="zh-CN"/>
              </w:rPr>
              <w:t>7</w:t>
            </w:r>
            <w:r>
              <w:rPr>
                <w:rStyle w:val="74"/>
                <w:rFonts w:hint="eastAsia" w:ascii="宋体" w:hAnsi="宋体" w:eastAsia="宋体" w:cs="宋体"/>
                <w:color w:val="auto"/>
                <w:sz w:val="24"/>
                <w:szCs w:val="24"/>
                <w:highlight w:val="none"/>
                <w:lang w:eastAsia="zh-CN"/>
              </w:rPr>
              <w:t>）</w:t>
            </w:r>
            <w:r>
              <w:rPr>
                <w:rStyle w:val="74"/>
                <w:rFonts w:hint="eastAsia" w:ascii="宋体" w:hAnsi="宋体" w:eastAsia="宋体" w:cs="宋体"/>
                <w:color w:val="auto"/>
                <w:sz w:val="24"/>
                <w:szCs w:val="24"/>
                <w:highlight w:val="none"/>
              </w:rPr>
              <w:t>反商业贿赂承诺书</w:t>
            </w:r>
            <w:r>
              <w:rPr>
                <w:rStyle w:val="74"/>
                <w:rFonts w:hint="eastAsia" w:ascii="宋体" w:hAnsi="宋体" w:eastAsia="宋体" w:cs="宋体"/>
                <w:color w:val="auto"/>
                <w:sz w:val="24"/>
                <w:szCs w:val="24"/>
                <w:highlight w:val="none"/>
                <w:lang w:eastAsia="zh-CN"/>
              </w:rPr>
              <w:t>；</w:t>
            </w:r>
          </w:p>
          <w:p w14:paraId="407139E8">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jc w:val="both"/>
              <w:textAlignment w:val="auto"/>
              <w:rPr>
                <w:rStyle w:val="74"/>
                <w:rFonts w:hint="eastAsia" w:ascii="宋体" w:hAnsi="宋体" w:eastAsia="宋体" w:cs="宋体"/>
                <w:color w:val="auto"/>
                <w:kern w:val="0"/>
                <w:sz w:val="24"/>
                <w:szCs w:val="24"/>
                <w:highlight w:val="none"/>
                <w:lang w:val="en-US" w:eastAsia="zh-CN" w:bidi="ar-SA"/>
              </w:rPr>
            </w:pPr>
            <w:r>
              <w:rPr>
                <w:rStyle w:val="74"/>
                <w:rFonts w:hint="eastAsia" w:ascii="宋体" w:hAnsi="宋体" w:eastAsia="宋体" w:cs="宋体"/>
                <w:color w:val="auto"/>
                <w:sz w:val="24"/>
                <w:szCs w:val="24"/>
                <w:highlight w:val="none"/>
                <w:lang w:val="en-US" w:eastAsia="zh-CN"/>
              </w:rPr>
              <w:t>（8）</w:t>
            </w:r>
            <w:r>
              <w:rPr>
                <w:rStyle w:val="74"/>
                <w:rFonts w:hint="eastAsia" w:ascii="宋体" w:hAnsi="宋体" w:eastAsia="宋体" w:cs="宋体"/>
                <w:color w:val="auto"/>
                <w:kern w:val="0"/>
                <w:sz w:val="24"/>
                <w:szCs w:val="24"/>
                <w:highlight w:val="none"/>
                <w:lang w:val="en-US" w:eastAsia="zh-CN" w:bidi="ar-SA"/>
              </w:rPr>
              <w:t>具有履行合同所必需的专业技术能力的声明；</w:t>
            </w:r>
          </w:p>
          <w:p w14:paraId="3B904D0C">
            <w:pPr>
              <w:keepNext/>
              <w:keepLines w:val="0"/>
              <w:pageBreakBefore w:val="0"/>
              <w:widowControl/>
              <w:kinsoku/>
              <w:wordWrap/>
              <w:overflowPunct w:val="0"/>
              <w:topLinePunct/>
              <w:autoSpaceDE/>
              <w:autoSpaceDN/>
              <w:bidi w:val="0"/>
              <w:adjustRightInd w:val="0"/>
              <w:snapToGrid w:val="0"/>
              <w:spacing w:line="440" w:lineRule="exact"/>
              <w:jc w:val="both"/>
              <w:textAlignment w:val="auto"/>
              <w:rPr>
                <w:rStyle w:val="74"/>
                <w:rFonts w:hint="eastAsia" w:ascii="宋体" w:hAnsi="宋体" w:eastAsia="宋体" w:cs="宋体"/>
                <w:b w:val="0"/>
                <w:bCs w:val="0"/>
                <w:color w:val="auto"/>
                <w:kern w:val="0"/>
                <w:sz w:val="24"/>
                <w:szCs w:val="24"/>
                <w:highlight w:val="none"/>
                <w:lang w:val="en-US" w:eastAsia="zh-CN" w:bidi="ar-SA"/>
              </w:rPr>
            </w:pPr>
            <w:r>
              <w:rPr>
                <w:rStyle w:val="74"/>
                <w:rFonts w:hint="eastAsia" w:ascii="宋体" w:hAnsi="宋体" w:eastAsia="宋体" w:cs="宋体"/>
                <w:color w:val="auto"/>
                <w:sz w:val="24"/>
                <w:szCs w:val="24"/>
                <w:highlight w:val="none"/>
                <w:lang w:val="en-US" w:eastAsia="zh-CN"/>
              </w:rPr>
              <w:t>（9）</w:t>
            </w:r>
            <w:r>
              <w:rPr>
                <w:rStyle w:val="74"/>
                <w:rFonts w:hint="eastAsia" w:ascii="宋体" w:hAnsi="宋体" w:eastAsia="宋体" w:cs="宋体"/>
                <w:b w:val="0"/>
                <w:bCs w:val="0"/>
                <w:color w:val="auto"/>
                <w:kern w:val="0"/>
                <w:sz w:val="24"/>
                <w:szCs w:val="24"/>
                <w:highlight w:val="none"/>
                <w:lang w:val="en-US" w:eastAsia="zh-CN" w:bidi="ar-SA"/>
              </w:rPr>
              <w:t>凡 拟 参 加 本 次 招 标 项 目 的 投 标 人 ， 近 三 年 内 如 在“ 信 用 中 国 （www.creditchina.gov.cn）”被列入失信被执行人、企业经营异常名录、重大税收违法案件当事人名单、政府采购严重违法失信名单（尚在处罚期内的）“中国政府采购网（www.ccgp.gov.cn）”被列入政府采购严重违法失信行为记录 名 单 的 （ 尚 在 处 罚 期 内 的 ） “ 国 家 企 业 信 用 信 息 公 示 系 统（http://www.gsxt.gov.cn）”列入经营异常名录信息、严重违法失信名单（黑名单）信息（尚在处罚期内的）；将拒绝其参与本次政府采购活动；提供上述网页查询截图并加盖公章，查询日期必须为此项目公告发布之日至开标截止当日内有效，截图需清晰显示查询时间和结果；</w:t>
            </w:r>
          </w:p>
          <w:p w14:paraId="4C30A975">
            <w:pPr>
              <w:pStyle w:val="14"/>
              <w:rPr>
                <w:rStyle w:val="74"/>
                <w:rFonts w:hint="eastAsia" w:ascii="宋体" w:hAnsi="宋体" w:eastAsia="宋体" w:cs="宋体"/>
                <w:color w:val="auto"/>
                <w:kern w:val="2"/>
                <w:sz w:val="24"/>
                <w:szCs w:val="24"/>
                <w:highlight w:val="none"/>
                <w:lang w:val="en-US" w:eastAsia="zh-CN" w:bidi="ar-SA"/>
              </w:rPr>
            </w:pPr>
            <w:r>
              <w:rPr>
                <w:rStyle w:val="74"/>
                <w:rFonts w:hint="eastAsia" w:ascii="宋体" w:hAnsi="宋体" w:eastAsia="宋体" w:cs="宋体"/>
                <w:color w:val="auto"/>
                <w:kern w:val="2"/>
                <w:sz w:val="24"/>
                <w:szCs w:val="24"/>
                <w:highlight w:val="none"/>
                <w:lang w:val="en-US" w:eastAsia="zh-CN" w:bidi="ar-SA"/>
              </w:rPr>
              <w:t>（1</w:t>
            </w:r>
            <w:r>
              <w:rPr>
                <w:rStyle w:val="74"/>
                <w:rFonts w:hint="eastAsia" w:eastAsia="宋体" w:cs="宋体"/>
                <w:color w:val="auto"/>
                <w:kern w:val="2"/>
                <w:sz w:val="24"/>
                <w:szCs w:val="24"/>
                <w:highlight w:val="none"/>
                <w:lang w:val="en-US" w:eastAsia="zh-CN" w:bidi="ar-SA"/>
              </w:rPr>
              <w:t>0</w:t>
            </w:r>
            <w:r>
              <w:rPr>
                <w:rStyle w:val="74"/>
                <w:rFonts w:hint="eastAsia" w:ascii="宋体" w:hAnsi="宋体" w:eastAsia="宋体" w:cs="宋体"/>
                <w:color w:val="auto"/>
                <w:kern w:val="2"/>
                <w:sz w:val="24"/>
                <w:szCs w:val="24"/>
                <w:highlight w:val="none"/>
                <w:lang w:val="en-US" w:eastAsia="zh-CN" w:bidi="ar-SA"/>
              </w:rPr>
              <w:t>）政府采购信用承诺函</w:t>
            </w:r>
            <w:r>
              <w:rPr>
                <w:rStyle w:val="74"/>
                <w:rFonts w:hint="eastAsia" w:eastAsia="宋体" w:cs="宋体"/>
                <w:color w:val="auto"/>
                <w:kern w:val="2"/>
                <w:sz w:val="24"/>
                <w:szCs w:val="24"/>
                <w:highlight w:val="none"/>
                <w:lang w:val="en-US" w:eastAsia="zh-CN" w:bidi="ar-SA"/>
              </w:rPr>
              <w:t>；</w:t>
            </w:r>
          </w:p>
          <w:p w14:paraId="6A093CF9">
            <w:pPr>
              <w:keepNext w:val="0"/>
              <w:keepLines w:val="0"/>
              <w:pageBreakBefore w:val="0"/>
              <w:widowControl/>
              <w:kinsoku/>
              <w:wordWrap/>
              <w:overflowPunct/>
              <w:topLinePunct w:val="0"/>
              <w:autoSpaceDE/>
              <w:autoSpaceDN/>
              <w:bidi w:val="0"/>
              <w:adjustRightInd w:val="0"/>
              <w:snapToGrid w:val="0"/>
              <w:spacing w:before="50" w:after="50" w:line="440" w:lineRule="exact"/>
              <w:jc w:val="both"/>
              <w:textAlignment w:val="auto"/>
              <w:rPr>
                <w:rStyle w:val="74"/>
                <w:rFonts w:hint="eastAsia" w:ascii="宋体" w:hAnsi="宋体" w:eastAsia="宋体" w:cs="宋体"/>
                <w:color w:val="auto"/>
                <w:sz w:val="24"/>
                <w:szCs w:val="24"/>
                <w:highlight w:val="none"/>
              </w:rPr>
            </w:pPr>
            <w:r>
              <w:rPr>
                <w:rStyle w:val="74"/>
                <w:rFonts w:hint="eastAsia" w:ascii="宋体" w:hAnsi="宋体" w:eastAsia="宋体" w:cs="宋体"/>
                <w:color w:val="auto"/>
                <w:sz w:val="24"/>
                <w:szCs w:val="24"/>
                <w:highlight w:val="none"/>
                <w:lang w:val="en-US" w:eastAsia="zh-CN"/>
              </w:rPr>
              <w:t>（11）有效的投标</w:t>
            </w:r>
            <w:r>
              <w:rPr>
                <w:rStyle w:val="74"/>
                <w:rFonts w:hint="eastAsia" w:ascii="宋体" w:hAnsi="宋体" w:eastAsia="宋体" w:cs="宋体"/>
                <w:color w:val="auto"/>
                <w:sz w:val="24"/>
                <w:szCs w:val="24"/>
                <w:highlight w:val="none"/>
              </w:rPr>
              <w:t>保证金</w:t>
            </w:r>
            <w:r>
              <w:rPr>
                <w:rStyle w:val="74"/>
                <w:rFonts w:hint="eastAsia" w:ascii="宋体" w:hAnsi="宋体" w:eastAsia="宋体" w:cs="宋体"/>
                <w:color w:val="auto"/>
                <w:sz w:val="24"/>
                <w:szCs w:val="24"/>
                <w:highlight w:val="none"/>
                <w:lang w:val="en-US" w:eastAsia="zh-CN"/>
              </w:rPr>
              <w:t>交纳凭证</w:t>
            </w:r>
            <w:r>
              <w:rPr>
                <w:rStyle w:val="74"/>
                <w:rFonts w:hint="eastAsia" w:ascii="宋体" w:hAnsi="宋体" w:eastAsia="宋体" w:cs="宋体"/>
                <w:color w:val="auto"/>
                <w:sz w:val="24"/>
                <w:szCs w:val="24"/>
                <w:highlight w:val="none"/>
              </w:rPr>
              <w:t>；</w:t>
            </w:r>
          </w:p>
          <w:p w14:paraId="613BB24A">
            <w:pPr>
              <w:keepNext w:val="0"/>
              <w:keepLines w:val="0"/>
              <w:pageBreakBefore w:val="0"/>
              <w:widowControl/>
              <w:kinsoku/>
              <w:wordWrap/>
              <w:overflowPunct/>
              <w:topLinePunct w:val="0"/>
              <w:autoSpaceDE/>
              <w:autoSpaceDN/>
              <w:bidi w:val="0"/>
              <w:adjustRightInd w:val="0"/>
              <w:snapToGrid w:val="0"/>
              <w:spacing w:before="50" w:after="50"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i/>
                <w:iCs/>
                <w:color w:val="auto"/>
                <w:kern w:val="0"/>
                <w:sz w:val="24"/>
                <w:highlight w:val="none"/>
                <w:lang w:val="en-US" w:eastAsia="zh-CN"/>
              </w:rPr>
              <w:t>注：</w:t>
            </w:r>
            <w:r>
              <w:rPr>
                <w:rFonts w:hint="eastAsia" w:ascii="宋体" w:hAnsi="宋体" w:eastAsia="宋体" w:cs="宋体"/>
                <w:b/>
                <w:bCs w:val="0"/>
                <w:i/>
                <w:iCs/>
                <w:color w:val="auto"/>
                <w:kern w:val="0"/>
                <w:sz w:val="24"/>
                <w:highlight w:val="none"/>
              </w:rPr>
              <w:t>本项目不接受联合体投标。</w:t>
            </w:r>
          </w:p>
        </w:tc>
      </w:tr>
      <w:tr w14:paraId="59ABAD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56B5531">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5</w:t>
            </w:r>
          </w:p>
        </w:tc>
        <w:tc>
          <w:tcPr>
            <w:tcW w:w="1738" w:type="dxa"/>
            <w:shd w:val="clear" w:color="auto" w:fill="auto"/>
            <w:vAlign w:val="center"/>
          </w:tcPr>
          <w:p w14:paraId="2D975A62">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投标截止时间</w:t>
            </w:r>
          </w:p>
        </w:tc>
        <w:tc>
          <w:tcPr>
            <w:tcW w:w="6700" w:type="dxa"/>
            <w:shd w:val="clear" w:color="auto" w:fill="auto"/>
            <w:vAlign w:val="center"/>
          </w:tcPr>
          <w:p w14:paraId="08616B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投标截止时间：</w:t>
            </w:r>
            <w:r>
              <w:rPr>
                <w:rFonts w:hint="eastAsia" w:ascii="宋体" w:hAnsi="宋体" w:eastAsia="宋体" w:cs="宋体"/>
                <w:i w:val="0"/>
                <w:iCs w:val="0"/>
                <w:color w:val="auto"/>
                <w:kern w:val="2"/>
                <w:sz w:val="24"/>
                <w:szCs w:val="24"/>
                <w:highlight w:val="none"/>
                <w:u w:val="single"/>
                <w:lang w:val="en-US" w:eastAsia="zh-CN" w:bidi="ar-SA"/>
              </w:rPr>
              <w:t>2026年0</w:t>
            </w:r>
            <w:r>
              <w:rPr>
                <w:rFonts w:hint="eastAsia" w:cs="宋体"/>
                <w:i w:val="0"/>
                <w:iCs w:val="0"/>
                <w:color w:val="auto"/>
                <w:kern w:val="2"/>
                <w:sz w:val="24"/>
                <w:szCs w:val="24"/>
                <w:highlight w:val="none"/>
                <w:u w:val="single"/>
                <w:lang w:val="en-US" w:eastAsia="zh-CN" w:bidi="ar-SA"/>
              </w:rPr>
              <w:t>4</w:t>
            </w:r>
            <w:r>
              <w:rPr>
                <w:rFonts w:hint="eastAsia" w:ascii="宋体" w:hAnsi="宋体" w:eastAsia="宋体" w:cs="宋体"/>
                <w:i w:val="0"/>
                <w:iCs w:val="0"/>
                <w:color w:val="auto"/>
                <w:kern w:val="2"/>
                <w:sz w:val="24"/>
                <w:szCs w:val="24"/>
                <w:highlight w:val="none"/>
                <w:u w:val="single"/>
                <w:lang w:val="en-US" w:eastAsia="zh-CN" w:bidi="ar-SA"/>
              </w:rPr>
              <w:t>月</w:t>
            </w:r>
            <w:r>
              <w:rPr>
                <w:rFonts w:hint="eastAsia" w:cs="宋体"/>
                <w:i w:val="0"/>
                <w:iCs w:val="0"/>
                <w:color w:val="auto"/>
                <w:kern w:val="2"/>
                <w:sz w:val="24"/>
                <w:szCs w:val="24"/>
                <w:highlight w:val="none"/>
                <w:u w:val="single"/>
                <w:lang w:val="en-US" w:eastAsia="zh-CN" w:bidi="ar-SA"/>
              </w:rPr>
              <w:t>30</w:t>
            </w:r>
            <w:r>
              <w:rPr>
                <w:rFonts w:hint="eastAsia" w:ascii="宋体" w:hAnsi="宋体" w:eastAsia="宋体" w:cs="宋体"/>
                <w:i w:val="0"/>
                <w:iCs w:val="0"/>
                <w:color w:val="auto"/>
                <w:kern w:val="2"/>
                <w:sz w:val="24"/>
                <w:szCs w:val="24"/>
                <w:highlight w:val="none"/>
                <w:u w:val="single"/>
                <w:lang w:val="en-US" w:eastAsia="zh-CN" w:bidi="ar-SA"/>
              </w:rPr>
              <w:t xml:space="preserve"> 日（北京时间上午1</w:t>
            </w:r>
            <w:r>
              <w:rPr>
                <w:rFonts w:hint="eastAsia" w:cs="宋体"/>
                <w:i w:val="0"/>
                <w:iCs w:val="0"/>
                <w:color w:val="auto"/>
                <w:kern w:val="2"/>
                <w:sz w:val="24"/>
                <w:szCs w:val="24"/>
                <w:highlight w:val="none"/>
                <w:u w:val="singl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w:t>
            </w:r>
            <w:r>
              <w:rPr>
                <w:rFonts w:hint="eastAsia" w:cs="宋体"/>
                <w:i w:val="0"/>
                <w:iCs w:val="0"/>
                <w:color w:val="auto"/>
                <w:kern w:val="2"/>
                <w:sz w:val="24"/>
                <w:szCs w:val="24"/>
                <w:highlight w:val="none"/>
                <w:u w:val="single"/>
                <w:lang w:val="en-US" w:eastAsia="zh-CN" w:bidi="ar-SA"/>
              </w:rPr>
              <w:t>4</w:t>
            </w:r>
            <w:r>
              <w:rPr>
                <w:rFonts w:hint="eastAsia" w:ascii="宋体" w:hAnsi="宋体" w:eastAsia="宋体" w:cs="宋体"/>
                <w:i w:val="0"/>
                <w:iCs w:val="0"/>
                <w:color w:val="auto"/>
                <w:kern w:val="2"/>
                <w:sz w:val="24"/>
                <w:szCs w:val="24"/>
                <w:highlight w:val="none"/>
                <w:u w:val="single"/>
                <w:lang w:val="en-US" w:eastAsia="zh-CN" w:bidi="ar-SA"/>
              </w:rPr>
              <w:t xml:space="preserve">0）            </w:t>
            </w:r>
          </w:p>
        </w:tc>
      </w:tr>
      <w:tr w14:paraId="0769A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4C143862">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6</w:t>
            </w:r>
          </w:p>
        </w:tc>
        <w:tc>
          <w:tcPr>
            <w:tcW w:w="1738" w:type="dxa"/>
            <w:shd w:val="clear" w:color="auto" w:fill="auto"/>
            <w:vAlign w:val="center"/>
          </w:tcPr>
          <w:p w14:paraId="4EEB6D12">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开标时间</w:t>
            </w:r>
          </w:p>
        </w:tc>
        <w:tc>
          <w:tcPr>
            <w:tcW w:w="6700" w:type="dxa"/>
            <w:shd w:val="clear" w:color="auto" w:fill="auto"/>
            <w:vAlign w:val="center"/>
          </w:tcPr>
          <w:p w14:paraId="7B57FC6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开标时间：</w:t>
            </w:r>
            <w:r>
              <w:rPr>
                <w:rFonts w:hint="eastAsia" w:ascii="宋体" w:hAnsi="宋体" w:eastAsia="宋体" w:cs="宋体"/>
                <w:i w:val="0"/>
                <w:iCs w:val="0"/>
                <w:color w:val="auto"/>
                <w:kern w:val="2"/>
                <w:sz w:val="24"/>
                <w:szCs w:val="24"/>
                <w:highlight w:val="none"/>
                <w:u w:val="single"/>
                <w:lang w:val="en-US" w:eastAsia="zh-CN" w:bidi="ar-SA"/>
              </w:rPr>
              <w:t>2026年0</w:t>
            </w:r>
            <w:r>
              <w:rPr>
                <w:rFonts w:hint="eastAsia" w:cs="宋体"/>
                <w:i w:val="0"/>
                <w:iCs w:val="0"/>
                <w:color w:val="auto"/>
                <w:kern w:val="2"/>
                <w:sz w:val="24"/>
                <w:szCs w:val="24"/>
                <w:highlight w:val="none"/>
                <w:u w:val="single"/>
                <w:lang w:val="en-US" w:eastAsia="zh-CN" w:bidi="ar-SA"/>
              </w:rPr>
              <w:t xml:space="preserve">4月30 </w:t>
            </w:r>
            <w:r>
              <w:rPr>
                <w:rFonts w:hint="eastAsia" w:ascii="宋体" w:hAnsi="宋体" w:eastAsia="宋体" w:cs="宋体"/>
                <w:i w:val="0"/>
                <w:iCs w:val="0"/>
                <w:color w:val="auto"/>
                <w:kern w:val="2"/>
                <w:sz w:val="24"/>
                <w:szCs w:val="24"/>
                <w:highlight w:val="none"/>
                <w:u w:val="single"/>
                <w:lang w:val="en-US" w:eastAsia="zh-CN" w:bidi="ar-SA"/>
              </w:rPr>
              <w:t>日（北京时间上午1</w:t>
            </w:r>
            <w:r>
              <w:rPr>
                <w:rFonts w:hint="eastAsia" w:cs="宋体"/>
                <w:i w:val="0"/>
                <w:iCs w:val="0"/>
                <w:color w:val="auto"/>
                <w:kern w:val="2"/>
                <w:sz w:val="24"/>
                <w:szCs w:val="24"/>
                <w:highlight w:val="none"/>
                <w:u w:val="singl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w:t>
            </w:r>
            <w:r>
              <w:rPr>
                <w:rFonts w:hint="eastAsia" w:cs="宋体"/>
                <w:i w:val="0"/>
                <w:iCs w:val="0"/>
                <w:color w:val="auto"/>
                <w:kern w:val="2"/>
                <w:sz w:val="24"/>
                <w:szCs w:val="24"/>
                <w:highlight w:val="none"/>
                <w:u w:val="single"/>
                <w:lang w:val="en-US" w:eastAsia="zh-CN" w:bidi="ar-SA"/>
              </w:rPr>
              <w:t>4</w:t>
            </w:r>
            <w:r>
              <w:rPr>
                <w:rFonts w:hint="eastAsia" w:ascii="宋体" w:hAnsi="宋体" w:eastAsia="宋体" w:cs="宋体"/>
                <w:i w:val="0"/>
                <w:iCs w:val="0"/>
                <w:color w:val="auto"/>
                <w:kern w:val="2"/>
                <w:sz w:val="24"/>
                <w:szCs w:val="24"/>
                <w:highlight w:val="none"/>
                <w:u w:val="single"/>
                <w:lang w:val="en-US" w:eastAsia="zh-CN" w:bidi="ar-SA"/>
              </w:rPr>
              <w:t>0）</w:t>
            </w:r>
          </w:p>
          <w:p w14:paraId="1CCB3CB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开标地点：</w:t>
            </w:r>
            <w:r>
              <w:rPr>
                <w:rFonts w:hint="eastAsia" w:ascii="宋体" w:hAnsi="宋体" w:eastAsia="宋体" w:cs="宋体"/>
                <w:i w:val="0"/>
                <w:iCs w:val="0"/>
                <w:color w:val="auto"/>
                <w:kern w:val="2"/>
                <w:sz w:val="24"/>
                <w:szCs w:val="24"/>
                <w:highlight w:val="none"/>
                <w:u w:val="single"/>
                <w:lang w:val="en-US" w:eastAsia="zh-CN" w:bidi="ar-SA"/>
              </w:rPr>
              <w:t>喀什市山陆林时代广场6楼</w:t>
            </w:r>
          </w:p>
        </w:tc>
      </w:tr>
      <w:tr w14:paraId="214F0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776022DE">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7</w:t>
            </w:r>
          </w:p>
        </w:tc>
        <w:tc>
          <w:tcPr>
            <w:tcW w:w="1738" w:type="dxa"/>
            <w:shd w:val="clear" w:color="auto" w:fill="auto"/>
            <w:vAlign w:val="center"/>
          </w:tcPr>
          <w:p w14:paraId="239C341D">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评标方法</w:t>
            </w:r>
          </w:p>
        </w:tc>
        <w:tc>
          <w:tcPr>
            <w:tcW w:w="6700" w:type="dxa"/>
            <w:shd w:val="clear" w:color="auto" w:fill="auto"/>
            <w:vAlign w:val="center"/>
          </w:tcPr>
          <w:p w14:paraId="47F23C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评标方法：</w:t>
            </w:r>
            <w:r>
              <w:rPr>
                <w:rFonts w:hint="eastAsia" w:ascii="宋体" w:hAnsi="宋体" w:eastAsia="宋体" w:cs="宋体"/>
                <w:b w:val="0"/>
                <w:bCs w:val="0"/>
                <w:color w:val="auto"/>
                <w:sz w:val="24"/>
                <w:szCs w:val="24"/>
                <w:highlight w:val="none"/>
                <w:u w:val="none"/>
              </w:rPr>
              <w:t>适用中华人民共和国财政部令第87号--政府采购货物和服务招标投标管理办法第五十</w:t>
            </w:r>
            <w:r>
              <w:rPr>
                <w:rFonts w:hint="eastAsia" w:ascii="宋体" w:hAnsi="宋体" w:eastAsia="宋体" w:cs="宋体"/>
                <w:b w:val="0"/>
                <w:bCs w:val="0"/>
                <w:color w:val="auto"/>
                <w:sz w:val="24"/>
                <w:szCs w:val="24"/>
                <w:highlight w:val="none"/>
                <w:u w:val="none"/>
                <w:lang w:val="en-US" w:eastAsia="zh-CN"/>
              </w:rPr>
              <w:t>五</w:t>
            </w:r>
            <w:r>
              <w:rPr>
                <w:rFonts w:hint="eastAsia" w:ascii="宋体" w:hAnsi="宋体" w:eastAsia="宋体" w:cs="宋体"/>
                <w:b w:val="0"/>
                <w:bCs w:val="0"/>
                <w:color w:val="auto"/>
                <w:sz w:val="24"/>
                <w:szCs w:val="24"/>
                <w:highlight w:val="none"/>
                <w:u w:val="none"/>
              </w:rPr>
              <w:t>条</w:t>
            </w:r>
            <w:r>
              <w:rPr>
                <w:rFonts w:hint="eastAsia" w:ascii="宋体" w:hAnsi="宋体" w:eastAsia="宋体" w:cs="宋体"/>
                <w:b/>
                <w:bCs/>
                <w:color w:val="auto"/>
                <w:sz w:val="24"/>
                <w:szCs w:val="24"/>
                <w:highlight w:val="none"/>
                <w:u w:val="single"/>
                <w:lang w:val="en-US" w:eastAsia="zh-CN"/>
              </w:rPr>
              <w:t>综合评分</w:t>
            </w:r>
            <w:r>
              <w:rPr>
                <w:rFonts w:hint="eastAsia" w:ascii="宋体" w:hAnsi="宋体" w:eastAsia="宋体" w:cs="宋体"/>
                <w:b/>
                <w:bCs/>
                <w:color w:val="auto"/>
                <w:sz w:val="24"/>
                <w:szCs w:val="24"/>
                <w:highlight w:val="none"/>
                <w:u w:val="single"/>
              </w:rPr>
              <w:t>法</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根据投标文件满足招标文件全部实质性要求，且按照评审因素的量化指标评审得分最高的原则确定中标候选人</w:t>
            </w:r>
            <w:r>
              <w:rPr>
                <w:rFonts w:hint="eastAsia" w:ascii="宋体" w:hAnsi="宋体" w:eastAsia="宋体" w:cs="宋体"/>
                <w:b/>
                <w:bCs/>
                <w:color w:val="auto"/>
                <w:sz w:val="24"/>
                <w:szCs w:val="24"/>
                <w:highlight w:val="none"/>
                <w:u w:val="single"/>
                <w:lang w:eastAsia="zh-CN"/>
              </w:rPr>
              <w:t>。</w:t>
            </w:r>
          </w:p>
        </w:tc>
      </w:tr>
      <w:tr w14:paraId="15693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1962EE8">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8</w:t>
            </w:r>
          </w:p>
        </w:tc>
        <w:tc>
          <w:tcPr>
            <w:tcW w:w="1738" w:type="dxa"/>
            <w:shd w:val="clear" w:color="auto" w:fill="auto"/>
            <w:vAlign w:val="center"/>
          </w:tcPr>
          <w:p w14:paraId="1282466D">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推荐成交候选人数量</w:t>
            </w:r>
          </w:p>
        </w:tc>
        <w:tc>
          <w:tcPr>
            <w:tcW w:w="6700" w:type="dxa"/>
            <w:shd w:val="clear" w:color="auto" w:fill="auto"/>
            <w:vAlign w:val="center"/>
          </w:tcPr>
          <w:p w14:paraId="55635C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推荐成交候选供应商的数量：</w:t>
            </w:r>
            <w:r>
              <w:rPr>
                <w:rFonts w:hint="eastAsia" w:cs="宋体"/>
                <w:i w:val="0"/>
                <w:iCs w:val="0"/>
                <w:color w:val="auto"/>
                <w:kern w:val="2"/>
                <w:sz w:val="24"/>
                <w:szCs w:val="24"/>
                <w:highlight w:val="none"/>
                <w:u w:val="none"/>
                <w:lang w:val="en-US" w:eastAsia="zh-CN" w:bidi="ar-SA"/>
              </w:rPr>
              <w:t>3</w:t>
            </w:r>
            <w:r>
              <w:rPr>
                <w:rFonts w:hint="eastAsia" w:ascii="宋体" w:hAnsi="宋体" w:eastAsia="宋体" w:cs="宋体"/>
                <w:i w:val="0"/>
                <w:iCs w:val="0"/>
                <w:color w:val="auto"/>
                <w:kern w:val="2"/>
                <w:sz w:val="24"/>
                <w:szCs w:val="24"/>
                <w:highlight w:val="none"/>
                <w:u w:val="none"/>
                <w:lang w:val="en-US" w:eastAsia="zh-CN" w:bidi="ar-SA"/>
              </w:rPr>
              <w:t xml:space="preserve"> 家       </w:t>
            </w:r>
          </w:p>
        </w:tc>
      </w:tr>
      <w:tr w14:paraId="55841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19234ED">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9</w:t>
            </w:r>
          </w:p>
        </w:tc>
        <w:tc>
          <w:tcPr>
            <w:tcW w:w="1738" w:type="dxa"/>
            <w:shd w:val="clear" w:color="auto" w:fill="auto"/>
            <w:vAlign w:val="center"/>
          </w:tcPr>
          <w:p w14:paraId="5E40081E">
            <w:pPr>
              <w:pStyle w:val="49"/>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评标委员会</w:t>
            </w:r>
          </w:p>
        </w:tc>
        <w:tc>
          <w:tcPr>
            <w:tcW w:w="6700" w:type="dxa"/>
            <w:shd w:val="clear" w:color="auto" w:fill="auto"/>
            <w:vAlign w:val="center"/>
          </w:tcPr>
          <w:p w14:paraId="3F213766">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评标小组构成：</w:t>
            </w:r>
            <w:r>
              <w:rPr>
                <w:rFonts w:hint="eastAsia" w:ascii="宋体" w:hAnsi="宋体" w:eastAsia="宋体" w:cs="宋体"/>
                <w:i w:val="0"/>
                <w:iCs w:val="0"/>
                <w:color w:val="auto"/>
                <w:kern w:val="2"/>
                <w:sz w:val="24"/>
                <w:szCs w:val="24"/>
                <w:highlight w:val="none"/>
                <w:u w:val="single"/>
                <w:lang w:val="en-US" w:eastAsia="zh-CN" w:bidi="ar-SA"/>
              </w:rPr>
              <w:t>5人</w:t>
            </w:r>
          </w:p>
          <w:p w14:paraId="547565EE">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评标小组成员确定方式：</w:t>
            </w:r>
            <w:r>
              <w:rPr>
                <w:rFonts w:hint="eastAsia" w:ascii="宋体" w:hAnsi="宋体" w:eastAsia="宋体" w:cs="宋体"/>
                <w:i w:val="0"/>
                <w:iCs w:val="0"/>
                <w:color w:val="auto"/>
                <w:kern w:val="2"/>
                <w:sz w:val="24"/>
                <w:szCs w:val="24"/>
                <w:highlight w:val="none"/>
                <w:u w:val="single"/>
                <w:lang w:val="en-US" w:eastAsia="zh-CN" w:bidi="ar-SA"/>
              </w:rPr>
              <w:t>政采云专家库随机抽取</w:t>
            </w:r>
            <w:r>
              <w:rPr>
                <w:rFonts w:hint="eastAsia" w:cs="宋体"/>
                <w:i w:val="0"/>
                <w:iCs w:val="0"/>
                <w:color w:val="auto"/>
                <w:kern w:val="2"/>
                <w:sz w:val="24"/>
                <w:szCs w:val="24"/>
                <w:highlight w:val="none"/>
                <w:u w:val="single"/>
                <w:lang w:val="en-US" w:eastAsia="zh-CN" w:bidi="ar-SA"/>
              </w:rPr>
              <w:t>5</w:t>
            </w:r>
            <w:r>
              <w:rPr>
                <w:rFonts w:hint="eastAsia" w:ascii="宋体" w:hAnsi="宋体" w:eastAsia="宋体" w:cs="宋体"/>
                <w:i w:val="0"/>
                <w:iCs w:val="0"/>
                <w:color w:val="auto"/>
                <w:kern w:val="2"/>
                <w:sz w:val="24"/>
                <w:szCs w:val="24"/>
                <w:highlight w:val="none"/>
                <w:u w:val="single"/>
                <w:lang w:val="en-US" w:eastAsia="zh-CN" w:bidi="ar-SA"/>
              </w:rPr>
              <w:t xml:space="preserve"> 人。</w:t>
            </w:r>
          </w:p>
        </w:tc>
      </w:tr>
      <w:tr w14:paraId="7F88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D74DC6A">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10</w:t>
            </w:r>
          </w:p>
        </w:tc>
        <w:tc>
          <w:tcPr>
            <w:tcW w:w="1738" w:type="dxa"/>
            <w:shd w:val="clear" w:color="auto" w:fill="auto"/>
            <w:vAlign w:val="center"/>
          </w:tcPr>
          <w:p w14:paraId="3B88B820">
            <w:pPr>
              <w:pStyle w:val="49"/>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投标文件组成</w:t>
            </w:r>
          </w:p>
        </w:tc>
        <w:tc>
          <w:tcPr>
            <w:tcW w:w="6700" w:type="dxa"/>
            <w:shd w:val="clear" w:color="auto" w:fill="auto"/>
            <w:vAlign w:val="center"/>
          </w:tcPr>
          <w:p w14:paraId="7A648D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kern w:val="2"/>
                <w:sz w:val="24"/>
                <w:szCs w:val="24"/>
                <w:highlight w:val="none"/>
                <w:u w:val="none"/>
                <w:lang w:val="en-US" w:eastAsia="zh-CN" w:bidi="ar-SA"/>
              </w:rPr>
              <w:t>投标文件：</w:t>
            </w:r>
            <w:r>
              <w:rPr>
                <w:rFonts w:hint="eastAsia" w:ascii="宋体" w:hAnsi="宋体" w:eastAsia="宋体" w:cs="宋体"/>
                <w:b/>
                <w:bCs/>
                <w:color w:val="auto"/>
                <w:sz w:val="24"/>
                <w:szCs w:val="24"/>
                <w:highlight w:val="none"/>
                <w:u w:val="single"/>
                <w:lang w:val="zh-CN" w:eastAsia="zh-CN"/>
              </w:rPr>
              <w:t>供应商须在响应文件递交截止时间前完成在系统上递交电子响应文件。</w:t>
            </w:r>
            <w:r>
              <w:rPr>
                <w:rFonts w:hint="eastAsia" w:ascii="宋体" w:hAnsi="宋体" w:eastAsia="宋体" w:cs="宋体"/>
                <w:b/>
                <w:bCs/>
                <w:color w:val="auto"/>
                <w:sz w:val="24"/>
                <w:szCs w:val="24"/>
                <w:highlight w:val="none"/>
                <w:u w:val="single"/>
                <w:lang w:val="en-US" w:eastAsia="zh-CN"/>
              </w:rPr>
              <w:t>投标投标人的电子投标文件是经过CA证书加密后上传提交的，任何单位或个人均无法在投标截止时间(即投标时间)之前查看或篡改，不存在泄密风险。（严格按照政采云电子投标流程制作并上传完整版的电子投标文件后缀为.</w:t>
            </w:r>
            <w:r>
              <w:rPr>
                <w:rFonts w:hint="eastAsia" w:cs="宋体"/>
                <w:b/>
                <w:bCs/>
                <w:color w:val="auto"/>
                <w:sz w:val="24"/>
                <w:szCs w:val="24"/>
                <w:highlight w:val="none"/>
                <w:u w:val="single"/>
                <w:lang w:val="en-US" w:eastAsia="zh-CN"/>
              </w:rPr>
              <w:t>jmb</w:t>
            </w:r>
            <w:r>
              <w:rPr>
                <w:rFonts w:hint="eastAsia" w:ascii="宋体" w:hAnsi="宋体" w:eastAsia="宋体" w:cs="宋体"/>
                <w:b/>
                <w:bCs/>
                <w:color w:val="auto"/>
                <w:sz w:val="24"/>
                <w:szCs w:val="24"/>
                <w:highlight w:val="none"/>
                <w:u w:val="single"/>
                <w:lang w:val="en-US" w:eastAsia="zh-CN"/>
              </w:rPr>
              <w:t>s，包含第一部分资格证明文件、第二部分</w:t>
            </w:r>
            <w:r>
              <w:rPr>
                <w:rFonts w:hint="eastAsia" w:cs="宋体"/>
                <w:b/>
                <w:bCs/>
                <w:color w:val="auto"/>
                <w:sz w:val="24"/>
                <w:szCs w:val="24"/>
                <w:highlight w:val="none"/>
                <w:u w:val="single"/>
                <w:lang w:val="en-US" w:eastAsia="zh-CN"/>
              </w:rPr>
              <w:t>报价文件、第三部分</w:t>
            </w:r>
            <w:r>
              <w:rPr>
                <w:rFonts w:hint="eastAsia" w:ascii="宋体" w:hAnsi="宋体" w:eastAsia="宋体" w:cs="宋体"/>
                <w:b/>
                <w:bCs/>
                <w:color w:val="auto"/>
                <w:sz w:val="24"/>
                <w:szCs w:val="24"/>
                <w:highlight w:val="none"/>
                <w:u w:val="single"/>
                <w:lang w:val="en-US" w:eastAsia="zh-CN"/>
              </w:rPr>
              <w:t>商务技术文件）</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A9B68BA">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详见采购需求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5D5290A">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9"/>
              <w:rPr>
                <w:rFonts w:hint="eastAsia" w:ascii="宋体" w:hAnsi="宋体" w:eastAsia="宋体" w:cs="宋体"/>
                <w:color w:val="auto"/>
                <w:sz w:val="24"/>
                <w:szCs w:val="24"/>
                <w:highlight w:val="none"/>
              </w:rPr>
            </w:pPr>
            <w:bookmarkStart w:id="97" w:name="_Hlk143529175"/>
            <w:r>
              <w:rPr>
                <w:rFonts w:hint="eastAsia" w:ascii="宋体" w:hAnsi="宋体" w:eastAsia="宋体" w:cs="宋体"/>
                <w:color w:val="auto"/>
                <w:sz w:val="24"/>
                <w:szCs w:val="24"/>
                <w:highlight w:val="none"/>
              </w:rPr>
              <w:t>现场考察</w:t>
            </w:r>
            <w:bookmarkEnd w:id="97"/>
          </w:p>
        </w:tc>
        <w:tc>
          <w:tcPr>
            <w:tcW w:w="6700" w:type="dxa"/>
            <w:vAlign w:val="center"/>
          </w:tcPr>
          <w:p w14:paraId="36549596">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49"/>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611CBA9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67028D">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898B9C8">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ascii="宋体" w:hAnsi="宋体" w:cs="宋体"/>
                <w:b/>
                <w:bCs/>
                <w:color w:val="auto"/>
                <w:sz w:val="24"/>
                <w:szCs w:val="24"/>
                <w:highlight w:val="none"/>
                <w:lang w:val="en-US" w:eastAsia="zh-CN"/>
              </w:rPr>
              <w:t>10000元（大写：壹万元整）</w:t>
            </w:r>
          </w:p>
          <w:p w14:paraId="2147EE8C">
            <w:pPr>
              <w:pageBreakBefore w:val="0"/>
              <w:kinsoku/>
              <w:wordWrap/>
              <w:overflowPunct/>
              <w:topLinePunct w:val="0"/>
              <w:bidi w:val="0"/>
              <w:adjustRightInd w:val="0"/>
              <w:snapToGrid w:val="0"/>
              <w:spacing w:line="312" w:lineRule="auto"/>
              <w:rPr>
                <w:rFonts w:hint="eastAsia" w:ascii="宋体" w:hAnsi="宋体" w:eastAsia="宋体" w:cs="宋体"/>
                <w:i w:val="0"/>
                <w:iCs w:val="0"/>
                <w:color w:val="auto"/>
                <w:sz w:val="24"/>
                <w:szCs w:val="24"/>
                <w:highlight w:val="none"/>
                <w:u w:val="single"/>
                <w:lang w:val="zh-CN"/>
              </w:rPr>
            </w:pPr>
            <w:r>
              <w:rPr>
                <w:rFonts w:hint="eastAsia" w:ascii="宋体" w:hAnsi="宋体" w:eastAsia="宋体" w:cs="宋体"/>
                <w:i w:val="0"/>
                <w:iCs w:val="0"/>
                <w:color w:val="auto"/>
                <w:sz w:val="24"/>
                <w:szCs w:val="24"/>
                <w:highlight w:val="none"/>
                <w:u w:val="single"/>
                <w:lang w:val="zh-CN"/>
              </w:rPr>
              <w:t>按照各分包控制金额2%以内的整数计算</w:t>
            </w:r>
          </w:p>
          <w:p w14:paraId="328CCC1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u w:val="single"/>
                <w:lang w:val="en-US" w:eastAsia="zh-CN"/>
              </w:rPr>
              <w:t>依据《中华人民共和国政府采购法实施条例》第三十三条内容规定。</w:t>
            </w:r>
          </w:p>
          <w:p w14:paraId="4A8F5A6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w:t>
            </w:r>
            <w:r>
              <w:rPr>
                <w:rFonts w:hint="eastAsia" w:ascii="宋体" w:hAnsi="宋体" w:eastAsia="宋体" w:cs="宋体"/>
                <w:color w:val="auto"/>
                <w:sz w:val="24"/>
                <w:szCs w:val="24"/>
                <w:highlight w:val="none"/>
                <w:u w:val="single"/>
                <w:lang w:val="en-US" w:eastAsia="zh-CN"/>
              </w:rPr>
              <w:t>支票、汇票、本票、电汇、转账、网银、保函等</w:t>
            </w:r>
            <w:r>
              <w:rPr>
                <w:rFonts w:hint="eastAsia" w:ascii="宋体" w:hAnsi="宋体" w:eastAsia="宋体" w:cs="宋体"/>
                <w:color w:val="auto"/>
                <w:sz w:val="24"/>
                <w:szCs w:val="24"/>
                <w:highlight w:val="none"/>
                <w:lang w:val="en-US" w:eastAsia="zh-CN"/>
              </w:rPr>
              <w:t>非现金形式缴纳或提交保证金。</w:t>
            </w:r>
          </w:p>
          <w:p w14:paraId="5D768E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投标保证金账户</w:t>
            </w:r>
            <w:r>
              <w:rPr>
                <w:rFonts w:hint="eastAsia" w:ascii="宋体" w:hAnsi="宋体" w:eastAsia="宋体" w:cs="宋体"/>
                <w:color w:val="auto"/>
                <w:sz w:val="24"/>
                <w:szCs w:val="24"/>
                <w:highlight w:val="none"/>
              </w:rPr>
              <w:t xml:space="preserve">：                            </w:t>
            </w:r>
          </w:p>
          <w:p w14:paraId="491473AD">
            <w:pPr>
              <w:keepNext w:val="0"/>
              <w:keepLines w:val="0"/>
              <w:pageBreakBefore w:val="0"/>
              <w:kinsoku/>
              <w:wordWrap/>
              <w:overflowPunct/>
              <w:topLinePunct w:val="0"/>
              <w:autoSpaceDE/>
              <w:autoSpaceDN/>
              <w:bidi w:val="0"/>
              <w:adjustRightInd w:val="0"/>
              <w:snapToGrid w:val="0"/>
              <w:spacing w:line="312" w:lineRule="auto"/>
              <w:ind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账户名称：</w:t>
            </w:r>
            <w:r>
              <w:rPr>
                <w:rFonts w:hint="eastAsia" w:ascii="宋体" w:hAnsi="宋体" w:eastAsia="宋体" w:cs="宋体"/>
                <w:b/>
                <w:bCs/>
                <w:color w:val="auto"/>
                <w:sz w:val="24"/>
                <w:szCs w:val="24"/>
                <w:highlight w:val="none"/>
                <w:lang w:eastAsia="zh-CN"/>
              </w:rPr>
              <w:t>新疆浩瑞兴建设工程项目管理咨询有限公司</w:t>
            </w:r>
          </w:p>
          <w:p w14:paraId="27689AC5">
            <w:pPr>
              <w:keepNext w:val="0"/>
              <w:keepLines w:val="0"/>
              <w:pageBreakBefore w:val="0"/>
              <w:kinsoku/>
              <w:wordWrap/>
              <w:overflowPunct/>
              <w:topLinePunct w:val="0"/>
              <w:autoSpaceDE/>
              <w:autoSpaceDN/>
              <w:bidi w:val="0"/>
              <w:adjustRightInd w:val="0"/>
              <w:snapToGrid w:val="0"/>
              <w:spacing w:line="312"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账户号码：30476601040005134</w:t>
            </w:r>
          </w:p>
          <w:p w14:paraId="53D0A14D">
            <w:pPr>
              <w:keepNext w:val="0"/>
              <w:keepLines w:val="0"/>
              <w:pageBreakBefore w:val="0"/>
              <w:kinsoku/>
              <w:wordWrap/>
              <w:overflowPunct/>
              <w:topLinePunct w:val="0"/>
              <w:autoSpaceDE/>
              <w:autoSpaceDN/>
              <w:bidi w:val="0"/>
              <w:adjustRightInd w:val="0"/>
              <w:snapToGrid w:val="0"/>
              <w:spacing w:line="312"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开户行：中国农业银行股份有限公司喀什东湖小区支行</w:t>
            </w:r>
          </w:p>
          <w:p w14:paraId="0D11824F">
            <w:pPr>
              <w:keepNext w:val="0"/>
              <w:keepLines w:val="0"/>
              <w:pageBreakBefore w:val="0"/>
              <w:kinsoku/>
              <w:wordWrap/>
              <w:overflowPunct/>
              <w:topLinePunct w:val="0"/>
              <w:autoSpaceDE/>
              <w:autoSpaceDN/>
              <w:bidi w:val="0"/>
              <w:adjustRightInd w:val="0"/>
              <w:snapToGrid w:val="0"/>
              <w:spacing w:line="312"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行  </w:t>
            </w:r>
            <w:r>
              <w:rPr>
                <w:rFonts w:hint="eastAsia" w:ascii="宋体" w:hAnsi="宋体" w:eastAsia="宋体" w:cs="宋体"/>
                <w:b/>
                <w:bCs/>
                <w:color w:val="auto"/>
                <w:sz w:val="24"/>
                <w:szCs w:val="24"/>
                <w:highlight w:val="none"/>
              </w:rPr>
              <w:t>号：103894047666</w:t>
            </w:r>
            <w:r>
              <w:rPr>
                <w:rFonts w:hint="eastAsia" w:ascii="宋体" w:hAnsi="宋体" w:eastAsia="宋体" w:cs="宋体"/>
                <w:color w:val="auto"/>
                <w:sz w:val="24"/>
                <w:szCs w:val="24"/>
                <w:highlight w:val="none"/>
              </w:rPr>
              <w:t xml:space="preserve">             </w:t>
            </w:r>
          </w:p>
          <w:p w14:paraId="5AFAE62F">
            <w:pPr>
              <w:keepNext w:val="0"/>
              <w:keepLines w:val="0"/>
              <w:pageBreakBefore w:val="0"/>
              <w:kinsoku/>
              <w:wordWrap/>
              <w:overflowPunct/>
              <w:topLinePunct w:val="0"/>
              <w:autoSpaceDE/>
              <w:autoSpaceDN/>
              <w:bidi w:val="0"/>
              <w:adjustRightInd w:val="0"/>
              <w:snapToGrid w:val="0"/>
              <w:spacing w:line="312" w:lineRule="auto"/>
              <w:ind w:firstLine="482" w:firstLineChars="200"/>
              <w:jc w:val="both"/>
              <w:textAlignment w:val="auto"/>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sz w:val="24"/>
                <w:szCs w:val="24"/>
                <w:highlight w:val="none"/>
                <w:lang w:val="en-US" w:eastAsia="zh-CN"/>
              </w:rPr>
              <w:t xml:space="preserve">备  </w:t>
            </w:r>
            <w:r>
              <w:rPr>
                <w:rFonts w:hint="eastAsia" w:ascii="宋体" w:hAnsi="宋体" w:eastAsia="宋体" w:cs="宋体"/>
                <w:b/>
                <w:bCs/>
                <w:color w:val="auto"/>
                <w:sz w:val="24"/>
                <w:szCs w:val="24"/>
                <w:highlight w:val="none"/>
              </w:rPr>
              <w:t>注：</w:t>
            </w:r>
            <w:r>
              <w:rPr>
                <w:rFonts w:hint="eastAsia" w:ascii="宋体" w:hAnsi="宋体" w:eastAsia="宋体" w:cs="宋体"/>
                <w:b/>
                <w:bCs/>
                <w:color w:val="auto"/>
                <w:kern w:val="0"/>
                <w:sz w:val="24"/>
                <w:szCs w:val="24"/>
                <w:highlight w:val="none"/>
                <w:u w:val="none"/>
                <w:lang w:val="en-US" w:eastAsia="zh-CN" w:bidi="ar-SA"/>
              </w:rPr>
              <w:t>投标保证金项目名称或项目编号或标段号</w:t>
            </w:r>
          </w:p>
          <w:p w14:paraId="6B18AA03">
            <w:pPr>
              <w:pageBreakBefore w:val="0"/>
              <w:kinsoku/>
              <w:wordWrap/>
              <w:overflowPunct/>
              <w:topLinePunct w:val="0"/>
              <w:bidi w:val="0"/>
              <w:spacing w:line="288" w:lineRule="auto"/>
              <w:jc w:val="both"/>
              <w:rPr>
                <w:rFonts w:hint="default"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注：</w:t>
            </w:r>
          </w:p>
          <w:p w14:paraId="3A401C07">
            <w:pPr>
              <w:pageBreakBefore w:val="0"/>
              <w:kinsoku/>
              <w:wordWrap/>
              <w:overflowPunct/>
              <w:topLinePunct w:val="0"/>
              <w:bidi w:val="0"/>
              <w:spacing w:line="288" w:lineRule="auto"/>
              <w:ind w:firstLine="480" w:firstLineChars="200"/>
              <w:jc w:val="both"/>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1.打款时必须注明投标保证金项目名称或项目编号（否则视为无效打款）。到账截止时间：投标截止时间2026年0</w:t>
            </w:r>
            <w:r>
              <w:rPr>
                <w:rFonts w:hint="eastAsia" w:cs="宋体"/>
                <w:b w:val="0"/>
                <w:bCs w:val="0"/>
                <w:color w:val="auto"/>
                <w:kern w:val="0"/>
                <w:sz w:val="24"/>
                <w:szCs w:val="24"/>
                <w:highlight w:val="none"/>
                <w:u w:val="none"/>
                <w:lang w:val="en-US" w:eastAsia="zh-CN" w:bidi="ar-SA"/>
              </w:rPr>
              <w:t>4</w:t>
            </w:r>
            <w:r>
              <w:rPr>
                <w:rFonts w:hint="eastAsia" w:ascii="宋体" w:hAnsi="宋体" w:eastAsia="宋体" w:cs="宋体"/>
                <w:b w:val="0"/>
                <w:bCs w:val="0"/>
                <w:color w:val="auto"/>
                <w:kern w:val="0"/>
                <w:sz w:val="24"/>
                <w:szCs w:val="24"/>
                <w:highlight w:val="none"/>
                <w:u w:val="none"/>
                <w:lang w:val="en-US" w:eastAsia="zh-CN" w:bidi="ar-SA"/>
              </w:rPr>
              <w:t>月</w:t>
            </w:r>
            <w:r>
              <w:rPr>
                <w:rFonts w:hint="eastAsia" w:ascii="宋体" w:hAnsi="宋体" w:cs="宋体"/>
                <w:b w:val="0"/>
                <w:bCs w:val="0"/>
                <w:color w:val="auto"/>
                <w:kern w:val="0"/>
                <w:sz w:val="24"/>
                <w:szCs w:val="24"/>
                <w:highlight w:val="none"/>
                <w:u w:val="none"/>
                <w:lang w:val="en-US" w:eastAsia="zh-CN" w:bidi="ar-SA"/>
              </w:rPr>
              <w:t xml:space="preserve">       </w:t>
            </w:r>
            <w:r>
              <w:rPr>
                <w:rFonts w:hint="eastAsia" w:ascii="宋体" w:hAnsi="宋体" w:eastAsia="宋体" w:cs="宋体"/>
                <w:b w:val="0"/>
                <w:bCs w:val="0"/>
                <w:color w:val="auto"/>
                <w:kern w:val="0"/>
                <w:sz w:val="24"/>
                <w:szCs w:val="24"/>
                <w:highlight w:val="none"/>
                <w:u w:val="none"/>
                <w:lang w:val="en-US" w:eastAsia="zh-CN" w:bidi="ar-SA"/>
              </w:rPr>
              <w:t xml:space="preserve"> </w:t>
            </w:r>
            <w:r>
              <w:rPr>
                <w:rFonts w:hint="eastAsia" w:cs="宋体"/>
                <w:b w:val="0"/>
                <w:bCs w:val="0"/>
                <w:color w:val="auto"/>
                <w:kern w:val="0"/>
                <w:sz w:val="24"/>
                <w:szCs w:val="24"/>
                <w:highlight w:val="none"/>
                <w:u w:val="none"/>
                <w:lang w:val="en-US" w:eastAsia="zh-CN" w:bidi="ar-SA"/>
              </w:rPr>
              <w:t>30</w:t>
            </w:r>
            <w:r>
              <w:rPr>
                <w:rFonts w:hint="eastAsia" w:ascii="宋体" w:hAnsi="宋体" w:eastAsia="宋体" w:cs="宋体"/>
                <w:b w:val="0"/>
                <w:bCs w:val="0"/>
                <w:color w:val="auto"/>
                <w:kern w:val="0"/>
                <w:sz w:val="24"/>
                <w:szCs w:val="24"/>
                <w:highlight w:val="none"/>
                <w:u w:val="none"/>
                <w:lang w:val="en-US" w:eastAsia="zh-CN" w:bidi="ar-SA"/>
              </w:rPr>
              <w:t>日1</w:t>
            </w:r>
            <w:r>
              <w:rPr>
                <w:rFonts w:hint="eastAsia" w:ascii="宋体" w:hAnsi="宋体" w:cs="宋体"/>
                <w:b w:val="0"/>
                <w:bCs w:val="0"/>
                <w:color w:val="auto"/>
                <w:kern w:val="0"/>
                <w:sz w:val="24"/>
                <w:szCs w:val="24"/>
                <w:highlight w:val="none"/>
                <w:u w:val="none"/>
                <w:lang w:val="en-US" w:eastAsia="zh-CN" w:bidi="ar-SA"/>
              </w:rPr>
              <w:t>1</w:t>
            </w:r>
            <w:r>
              <w:rPr>
                <w:rFonts w:hint="eastAsia" w:ascii="宋体" w:hAnsi="宋体" w:eastAsia="宋体" w:cs="宋体"/>
                <w:b w:val="0"/>
                <w:bCs w:val="0"/>
                <w:color w:val="auto"/>
                <w:kern w:val="0"/>
                <w:sz w:val="24"/>
                <w:szCs w:val="24"/>
                <w:highlight w:val="none"/>
                <w:u w:val="none"/>
                <w:lang w:val="en-US" w:eastAsia="zh-CN" w:bidi="ar-SA"/>
              </w:rPr>
              <w:t>:</w:t>
            </w:r>
            <w:r>
              <w:rPr>
                <w:rFonts w:hint="eastAsia" w:cs="宋体"/>
                <w:b w:val="0"/>
                <w:bCs w:val="0"/>
                <w:color w:val="auto"/>
                <w:kern w:val="0"/>
                <w:sz w:val="24"/>
                <w:szCs w:val="24"/>
                <w:highlight w:val="none"/>
                <w:u w:val="none"/>
                <w:lang w:val="en-US" w:eastAsia="zh-CN" w:bidi="ar-SA"/>
              </w:rPr>
              <w:t>4</w:t>
            </w:r>
            <w:r>
              <w:rPr>
                <w:rFonts w:hint="eastAsia" w:ascii="宋体" w:hAnsi="宋体" w:eastAsia="宋体" w:cs="宋体"/>
                <w:b w:val="0"/>
                <w:bCs w:val="0"/>
                <w:color w:val="auto"/>
                <w:kern w:val="0"/>
                <w:sz w:val="24"/>
                <w:szCs w:val="24"/>
                <w:highlight w:val="none"/>
                <w:u w:val="none"/>
                <w:lang w:val="en-US" w:eastAsia="zh-CN" w:bidi="ar-SA"/>
              </w:rPr>
              <w:t>0（北京时间）前以实际到账时间为准，节假日除外。</w:t>
            </w:r>
          </w:p>
          <w:p w14:paraId="4CFBB47F">
            <w:pPr>
              <w:pageBreakBefore w:val="0"/>
              <w:kinsoku/>
              <w:wordWrap/>
              <w:overflowPunct/>
              <w:topLinePunct w:val="0"/>
              <w:bidi w:val="0"/>
              <w:spacing w:line="288" w:lineRule="auto"/>
              <w:ind w:firstLine="480" w:firstLineChars="200"/>
              <w:jc w:val="both"/>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2.打款后请联系是否到账，本项目不需要换取收据，银行汇款凭证用于投标保证金证明。如因投标人自身原因打款不成功的，代理公司不承担任何责任。</w:t>
            </w:r>
          </w:p>
          <w:p w14:paraId="1B162DA1">
            <w:pPr>
              <w:pageBreakBefore w:val="0"/>
              <w:kinsoku/>
              <w:wordWrap/>
              <w:overflowPunct/>
              <w:topLinePunct w:val="0"/>
              <w:bidi w:val="0"/>
              <w:spacing w:line="288" w:lineRule="auto"/>
              <w:ind w:firstLine="480" w:firstLineChars="200"/>
              <w:jc w:val="both"/>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3.中标人应在与采购人签订合同之日起5个工作日内，保证金收受机构根据中标人提供的打款凭证及时办理投标保证金无息退还手续。</w:t>
            </w:r>
          </w:p>
          <w:p w14:paraId="1F174AC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u w:val="none"/>
                <w:lang w:val="en-US" w:eastAsia="zh-CN" w:bidi="ar-SA"/>
              </w:rPr>
              <w:t>4.未中标投标人的投标保证金将在中标通知书发出之日暨中标结果公告公布之日起5个工作日内无息退还，保证金收受机构根据未中标人提供的打款凭证及时办理退还投标保证金手续。</w:t>
            </w:r>
            <w:r>
              <w:rPr>
                <w:rFonts w:hint="eastAsia" w:ascii="宋体" w:hAnsi="宋体" w:eastAsia="宋体" w:cs="宋体"/>
                <w:color w:val="auto"/>
                <w:sz w:val="24"/>
                <w:szCs w:val="24"/>
                <w:highlight w:val="none"/>
              </w:rPr>
              <w:t xml:space="preserve">                </w:t>
            </w:r>
          </w:p>
          <w:p w14:paraId="0C79EF6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0F7EA97">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5" w:hRule="atLeast"/>
        </w:trPr>
        <w:tc>
          <w:tcPr>
            <w:tcW w:w="970" w:type="dxa"/>
            <w:vAlign w:val="center"/>
          </w:tcPr>
          <w:p w14:paraId="0FAEE6C9">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636410A9">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4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5.中标人样品保管、封存及退还：_________； </w:t>
            </w:r>
          </w:p>
          <w:p w14:paraId="5F60BBB0">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0A720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5B4AA501">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29.1.3</w:t>
            </w:r>
          </w:p>
        </w:tc>
        <w:tc>
          <w:tcPr>
            <w:tcW w:w="1738" w:type="dxa"/>
            <w:vAlign w:val="center"/>
          </w:tcPr>
          <w:p w14:paraId="2D2D194F">
            <w:pPr>
              <w:pStyle w:val="49"/>
              <w:spacing w:line="24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异常低价审查</w:t>
            </w:r>
          </w:p>
        </w:tc>
        <w:tc>
          <w:tcPr>
            <w:tcW w:w="6700" w:type="dxa"/>
            <w:vAlign w:val="center"/>
          </w:tcPr>
          <w:p w14:paraId="306E1120">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政府采购评审中出现</w:t>
            </w:r>
            <w:r>
              <w:rPr>
                <w:rFonts w:hint="eastAsia" w:ascii="宋体" w:hAnsi="宋体" w:eastAsia="宋体" w:cs="宋体"/>
                <w:color w:val="auto"/>
                <w:sz w:val="24"/>
                <w:szCs w:val="24"/>
                <w:highlight w:val="none"/>
                <w:lang w:val="en-US" w:eastAsia="zh-CN"/>
              </w:rPr>
              <w:t>特定</w:t>
            </w:r>
            <w:r>
              <w:rPr>
                <w:rFonts w:hint="eastAsia" w:ascii="宋体" w:hAnsi="宋体" w:eastAsia="宋体" w:cs="宋体"/>
                <w:color w:val="auto"/>
                <w:sz w:val="24"/>
                <w:szCs w:val="24"/>
                <w:highlight w:val="none"/>
              </w:rPr>
              <w:t>情形的，评审委员会应当启动异常低价投标（响应）审查程序</w:t>
            </w:r>
            <w:r>
              <w:rPr>
                <w:rFonts w:hint="eastAsia" w:cs="宋体"/>
                <w:color w:val="auto"/>
                <w:sz w:val="24"/>
                <w:szCs w:val="24"/>
                <w:highlight w:val="none"/>
                <w:lang w:eastAsia="zh-CN"/>
              </w:rPr>
              <w:t>，</w:t>
            </w:r>
            <w:r>
              <w:rPr>
                <w:rFonts w:hint="eastAsia" w:cs="宋体"/>
                <w:color w:val="auto"/>
                <w:sz w:val="24"/>
                <w:szCs w:val="24"/>
                <w:highlight w:val="none"/>
                <w:lang w:val="en-US" w:eastAsia="zh-CN"/>
              </w:rPr>
              <w:t>具体详见</w:t>
            </w:r>
            <w:r>
              <w:rPr>
                <w:rFonts w:hint="eastAsia" w:cs="宋体"/>
                <w:b/>
                <w:bCs/>
                <w:color w:val="auto"/>
                <w:sz w:val="24"/>
                <w:szCs w:val="24"/>
                <w:highlight w:val="none"/>
                <w:lang w:val="en-US" w:eastAsia="zh-CN"/>
              </w:rPr>
              <w:t>投标人须知29.1.3</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9"/>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14858B73">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 xml:space="preserve">  </w:t>
            </w:r>
          </w:p>
          <w:p w14:paraId="2795CC0D">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172638B8">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EDF721">
            <w:pPr>
              <w:pStyle w:val="53"/>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664878C">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rPr>
              <w:t>提交履约保证金的时间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签订合同前 5 日内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1B3BE7D">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u w:val="single"/>
                <w:lang w:val="en-US" w:eastAsia="zh-CN"/>
              </w:rPr>
              <w:t>项目验收合格后无息返还（双方也可以通过协商另行约定其他退还时间和方式及用途）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2E52EF0">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9"/>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70BC46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1.供应商认为</w:t>
            </w:r>
            <w:r>
              <w:rPr>
                <w:rFonts w:hint="eastAsia" w:ascii="宋体" w:hAnsi="宋体" w:eastAsia="宋体" w:cs="宋体"/>
                <w:b/>
                <w:bCs/>
                <w:color w:val="auto"/>
                <w:sz w:val="24"/>
                <w:szCs w:val="24"/>
                <w:highlight w:val="none"/>
                <w:u w:val="none"/>
                <w:lang w:val="en-US" w:eastAsia="zh-CN"/>
              </w:rPr>
              <w:t>采购文件、采购过程、中标或者成交结果</w:t>
            </w:r>
            <w:r>
              <w:rPr>
                <w:rFonts w:hint="eastAsia" w:ascii="宋体" w:hAnsi="宋体" w:eastAsia="宋体" w:cs="宋体"/>
                <w:b w:val="0"/>
                <w:bCs w:val="0"/>
                <w:color w:val="auto"/>
                <w:sz w:val="24"/>
                <w:szCs w:val="24"/>
                <w:highlight w:val="none"/>
                <w:u w:val="none"/>
                <w:lang w:val="en-US" w:eastAsia="zh-CN"/>
              </w:rPr>
              <w:t>使自己的权益受到损害的，可以在知道或者应知其权益受到损害之日起7个工作日内，以书面形式向采购人、采购代理机构提出质疑。</w:t>
            </w:r>
          </w:p>
          <w:p w14:paraId="2660123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2.供应商应在</w:t>
            </w:r>
            <w:r>
              <w:rPr>
                <w:rFonts w:hint="eastAsia" w:ascii="宋体" w:hAnsi="宋体" w:eastAsia="宋体" w:cs="宋体"/>
                <w:b/>
                <w:bCs/>
                <w:color w:val="auto"/>
                <w:sz w:val="24"/>
                <w:szCs w:val="24"/>
                <w:highlight w:val="none"/>
                <w:u w:val="none"/>
                <w:lang w:val="en-US" w:eastAsia="zh-CN"/>
              </w:rPr>
              <w:t>法定质疑期内一次性提出</w:t>
            </w:r>
            <w:r>
              <w:rPr>
                <w:rFonts w:hint="eastAsia" w:ascii="宋体" w:hAnsi="宋体" w:eastAsia="宋体" w:cs="宋体"/>
                <w:b w:val="0"/>
                <w:bCs w:val="0"/>
                <w:color w:val="auto"/>
                <w:sz w:val="24"/>
                <w:szCs w:val="24"/>
                <w:highlight w:val="none"/>
                <w:u w:val="none"/>
                <w:lang w:val="en-US" w:eastAsia="zh-CN"/>
              </w:rPr>
              <w:t>针对</w:t>
            </w:r>
            <w:r>
              <w:rPr>
                <w:rFonts w:hint="eastAsia" w:ascii="宋体" w:hAnsi="宋体" w:eastAsia="宋体" w:cs="宋体"/>
                <w:b/>
                <w:bCs/>
                <w:color w:val="auto"/>
                <w:sz w:val="24"/>
                <w:szCs w:val="24"/>
                <w:highlight w:val="none"/>
                <w:u w:val="none"/>
                <w:lang w:val="en-US" w:eastAsia="zh-CN"/>
              </w:rPr>
              <w:t>同一采购程序环节</w:t>
            </w:r>
            <w:r>
              <w:rPr>
                <w:rFonts w:hint="eastAsia" w:ascii="宋体" w:hAnsi="宋体" w:eastAsia="宋体" w:cs="宋体"/>
                <w:b w:val="0"/>
                <w:bCs w:val="0"/>
                <w:color w:val="auto"/>
                <w:sz w:val="24"/>
                <w:szCs w:val="24"/>
                <w:highlight w:val="none"/>
                <w:u w:val="none"/>
                <w:lang w:val="en-US" w:eastAsia="zh-CN"/>
              </w:rPr>
              <w:t>的质疑。</w:t>
            </w:r>
          </w:p>
          <w:p w14:paraId="7C7086F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3.质疑供应商应按照财政部制定的《政府采购质疑函范本》格式10（可从财政部官方网站下载）和《政府采购质疑和投诉办法》（财政部令第 94 号）的要求，在法定质疑期内以书面形式提出质疑。</w:t>
            </w:r>
          </w:p>
          <w:p w14:paraId="55902462">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4.超出法定质疑期、重复或分次提出的、内容或形式不符合《政府采购质疑和投诉办法》规定的质疑将被拒绝。</w:t>
            </w:r>
          </w:p>
          <w:p w14:paraId="0CE5817C">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72AE4253">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6.采购代理机构质疑函接收信息</w:t>
            </w:r>
          </w:p>
          <w:p w14:paraId="66496D0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接收部门：新疆浩瑞兴建设工程项目管理咨询有限公司</w:t>
            </w:r>
          </w:p>
          <w:p w14:paraId="0E6DCAB6">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联系人：董佳琦、郭润英</w:t>
            </w:r>
          </w:p>
          <w:p w14:paraId="4A0C999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联系电话：17709989955</w:t>
            </w:r>
          </w:p>
          <w:p w14:paraId="632FAD8F">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地址：喀什市山陆林时代广场6楼</w:t>
            </w:r>
          </w:p>
          <w:p w14:paraId="4A19D27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提交方式：现场提交盖章的纸质版原件。</w:t>
            </w:r>
          </w:p>
          <w:p w14:paraId="30211831">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 w:val="0"/>
                <w:bCs w:val="0"/>
                <w:color w:val="auto"/>
                <w:sz w:val="24"/>
                <w:szCs w:val="24"/>
                <w:highlight w:val="none"/>
                <w:u w:val="none"/>
                <w:lang w:val="en-US" w:eastAsia="zh-CN"/>
              </w:rPr>
              <w:t>7.澄清、修改文件发出后（若有），供应商必须使用最新的澄清文件制作电子响应文件。</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02D3B3D0">
            <w:pPr>
              <w:pageBreakBefore w:val="0"/>
              <w:kinsoku/>
              <w:wordWrap/>
              <w:overflowPunct/>
              <w:topLinePunct w:val="0"/>
              <w:bidi w:val="0"/>
              <w:adjustRightInd w:val="0"/>
              <w:snapToGrid w:val="0"/>
              <w:spacing w:line="312"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b w:val="0"/>
                <w:bCs w:val="0"/>
                <w:i w:val="0"/>
                <w:iCs w:val="0"/>
                <w:caps w:val="0"/>
                <w:color w:val="auto"/>
                <w:spacing w:val="0"/>
                <w:sz w:val="24"/>
                <w:szCs w:val="24"/>
                <w:highlight w:val="none"/>
                <w:u w:val="single"/>
                <w:shd w:val="clear" w:color="auto"/>
              </w:rPr>
              <w:t>根据（发改价格[2015]299号文件）</w:t>
            </w:r>
            <w:r>
              <w:rPr>
                <w:rFonts w:hint="eastAsia" w:ascii="宋体" w:hAnsi="宋体" w:eastAsia="宋体" w:cs="宋体"/>
                <w:b w:val="0"/>
                <w:bCs w:val="0"/>
                <w:i w:val="0"/>
                <w:iCs w:val="0"/>
                <w:caps w:val="0"/>
                <w:color w:val="auto"/>
                <w:spacing w:val="0"/>
                <w:sz w:val="24"/>
                <w:szCs w:val="24"/>
                <w:highlight w:val="none"/>
                <w:u w:val="single"/>
                <w:shd w:val="clear" w:color="auto"/>
                <w:lang w:val="en-US" w:eastAsia="zh-CN"/>
              </w:rPr>
              <w:t>为参考</w:t>
            </w:r>
            <w:r>
              <w:rPr>
                <w:rFonts w:hint="eastAsia" w:ascii="宋体" w:hAnsi="宋体" w:eastAsia="宋体" w:cs="宋体"/>
                <w:b w:val="0"/>
                <w:bCs w:val="0"/>
                <w:i w:val="0"/>
                <w:iCs w:val="0"/>
                <w:caps w:val="0"/>
                <w:color w:val="auto"/>
                <w:spacing w:val="0"/>
                <w:sz w:val="24"/>
                <w:szCs w:val="24"/>
                <w:highlight w:val="none"/>
                <w:u w:val="single"/>
                <w:shd w:val="clear" w:color="auto"/>
              </w:rPr>
              <w:t>，按差额定率累进法计算，由中标单位领取中标通知书时一次性支付。</w:t>
            </w:r>
          </w:p>
          <w:p w14:paraId="2B537567">
            <w:pPr>
              <w:pageBreakBefore w:val="0"/>
              <w:shd w:val="clear" w:color="auto" w:fill="auto"/>
              <w:kinsoku/>
              <w:wordWrap/>
              <w:overflowPunct/>
              <w:topLinePunct w:val="0"/>
              <w:bidi w:val="0"/>
              <w:spacing w:line="288" w:lineRule="auto"/>
              <w:jc w:val="both"/>
              <w:rPr>
                <w:rFonts w:hint="eastAsia" w:ascii="宋体" w:hAnsi="宋体" w:eastAsia="宋体" w:cs="宋体"/>
                <w:b w:val="0"/>
                <w:bCs w:val="0"/>
                <w:i w:val="0"/>
                <w:iCs w:val="0"/>
                <w:caps w:val="0"/>
                <w:color w:val="auto"/>
                <w:spacing w:val="0"/>
                <w:sz w:val="24"/>
                <w:szCs w:val="24"/>
                <w:highlight w:val="none"/>
                <w:u w:val="singl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rPr>
              <w:t>支付形式：</w:t>
            </w:r>
            <w:r>
              <w:rPr>
                <w:rFonts w:hint="eastAsia" w:ascii="宋体" w:hAnsi="宋体" w:eastAsia="宋体" w:cs="宋体"/>
                <w:b w:val="0"/>
                <w:bCs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color w:val="auto"/>
                <w:sz w:val="24"/>
                <w:highlight w:val="none"/>
                <w:u w:val="single"/>
                <w:shd w:val="clear" w:color="auto" w:fill="FFFFFF"/>
              </w:rPr>
              <w:t>电汇、</w:t>
            </w:r>
            <w:r>
              <w:rPr>
                <w:rFonts w:hint="eastAsia" w:ascii="宋体" w:hAnsi="宋体" w:eastAsia="宋体" w:cs="宋体"/>
                <w:color w:val="auto"/>
                <w:sz w:val="24"/>
                <w:highlight w:val="none"/>
                <w:u w:val="single"/>
                <w:shd w:val="clear" w:color="auto" w:fill="FFFFFF"/>
                <w:lang w:val="en-US" w:eastAsia="zh-CN"/>
              </w:rPr>
              <w:t xml:space="preserve">银行转账 </w:t>
            </w:r>
          </w:p>
          <w:p w14:paraId="67E2E0E5">
            <w:pPr>
              <w:pStyle w:val="49"/>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val="0"/>
                <w:i w:val="0"/>
                <w:iCs w:val="0"/>
                <w:caps w:val="0"/>
                <w:color w:val="auto"/>
                <w:spacing w:val="0"/>
                <w:sz w:val="24"/>
                <w:szCs w:val="24"/>
                <w:highlight w:val="none"/>
                <w:shd w:val="clear" w:color="auto" w:fill="FFFFFF"/>
              </w:rPr>
              <w:t>支付时间：</w:t>
            </w:r>
            <w:r>
              <w:rPr>
                <w:rFonts w:hint="eastAsia" w:ascii="宋体" w:hAnsi="宋体" w:eastAsia="宋体" w:cs="宋体"/>
                <w:b w:val="0"/>
                <w:bCs w:val="0"/>
                <w:i w:val="0"/>
                <w:iCs w:val="0"/>
                <w:caps w:val="0"/>
                <w:color w:val="auto"/>
                <w:spacing w:val="0"/>
                <w:sz w:val="24"/>
                <w:szCs w:val="24"/>
                <w:highlight w:val="none"/>
                <w:u w:val="single"/>
                <w:shd w:val="clear" w:color="auto" w:fill="FFFFFF"/>
              </w:rPr>
              <w:t xml:space="preserve"> 领取中标通知书时</w:t>
            </w:r>
            <w:r>
              <w:rPr>
                <w:rFonts w:hint="eastAsia" w:ascii="宋体" w:hAnsi="宋体" w:eastAsia="宋体" w:cs="宋体"/>
                <w:b w:val="0"/>
                <w:bCs w:val="0"/>
                <w:i w:val="0"/>
                <w:iCs w:val="0"/>
                <w:caps w:val="0"/>
                <w:color w:val="auto"/>
                <w:spacing w:val="0"/>
                <w:sz w:val="24"/>
                <w:szCs w:val="24"/>
                <w:highlight w:val="none"/>
                <w:u w:val="single"/>
                <w:shd w:val="clear" w:color="auto" w:fill="FFFFFF"/>
                <w:lang w:val="en-US" w:eastAsia="zh-CN"/>
              </w:rPr>
              <w:t xml:space="preserve">  </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w:t>
            </w:r>
            <w:r>
              <w:rPr>
                <w:rStyle w:val="33"/>
                <w:rFonts w:hint="eastAsia" w:ascii="宋体" w:hAnsi="宋体" w:eastAsia="宋体" w:cs="宋体"/>
                <w:b/>
                <w:bCs w:val="0"/>
                <w:color w:val="auto"/>
                <w:sz w:val="24"/>
                <w:szCs w:val="24"/>
                <w:highlight w:val="none"/>
                <w:lang w:val="en-US" w:eastAsia="zh-CN"/>
              </w:rPr>
              <w:t>非专门面向中小企业采购项目适用</w:t>
            </w:r>
            <w:r>
              <w:rPr>
                <w:rStyle w:val="33"/>
                <w:rFonts w:hint="eastAsia" w:ascii="宋体" w:hAnsi="宋体" w:eastAsia="宋体" w:cs="宋体"/>
                <w:b w:val="0"/>
                <w:color w:val="auto"/>
                <w:sz w:val="24"/>
                <w:szCs w:val="24"/>
                <w:highlight w:val="none"/>
                <w:lang w:val="en-US" w:eastAsia="zh-CN"/>
              </w:rPr>
              <w:t>）</w:t>
            </w:r>
          </w:p>
        </w:tc>
        <w:tc>
          <w:tcPr>
            <w:tcW w:w="6700" w:type="dxa"/>
            <w:vAlign w:val="center"/>
          </w:tcPr>
          <w:p w14:paraId="736B9D9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0"/>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85" w:hRule="atLeast"/>
        </w:trPr>
        <w:tc>
          <w:tcPr>
            <w:tcW w:w="970" w:type="dxa"/>
            <w:vAlign w:val="center"/>
          </w:tcPr>
          <w:p w14:paraId="3AAFC5B3">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9"/>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1824" w:type="dxa"/>
                  <w:vAlign w:val="center"/>
                </w:tcPr>
                <w:p w14:paraId="402B250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样本外送检测服务项目</w:t>
                  </w:r>
                </w:p>
              </w:tc>
              <w:tc>
                <w:tcPr>
                  <w:tcW w:w="3245" w:type="dxa"/>
                  <w:vAlign w:val="center"/>
                </w:tcPr>
                <w:p w14:paraId="6A9C8731">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租赁与商务服务业</w:t>
                  </w:r>
                </w:p>
              </w:tc>
            </w:tr>
          </w:tbl>
          <w:p w14:paraId="56AC7DD6">
            <w:pPr>
              <w:pStyle w:val="49"/>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63" w:hRule="atLeast"/>
        </w:trPr>
        <w:tc>
          <w:tcPr>
            <w:tcW w:w="970" w:type="dxa"/>
            <w:tcBorders>
              <w:right w:val="single" w:color="auto" w:sz="4" w:space="0"/>
            </w:tcBorders>
            <w:vAlign w:val="center"/>
          </w:tcPr>
          <w:p w14:paraId="08D3F63A">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“政采贷”融资指引：在取得政府采购中标通知书后，可访问“政采贷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59449E7E">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A52A2B7">
            <w:pPr>
              <w:pStyle w:val="75"/>
              <w:autoSpaceDE w:val="0"/>
              <w:autoSpaceDN w:val="0"/>
              <w:adjustRightInd w:val="0"/>
              <w:spacing w:line="440" w:lineRule="exact"/>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响应文件签字或盖章要求：</w:t>
            </w:r>
            <w:r>
              <w:rPr>
                <w:rFonts w:hint="eastAsia" w:ascii="宋体" w:hAnsi="宋体" w:eastAsia="宋体" w:cs="宋体"/>
                <w:b/>
                <w:bCs/>
                <w:color w:val="auto"/>
                <w:sz w:val="24"/>
                <w:szCs w:val="24"/>
                <w:highlight w:val="none"/>
              </w:rPr>
              <w:t>响应文件按招标文件要求格式盖公章和法人章或授权委托人签字</w:t>
            </w:r>
          </w:p>
          <w:p w14:paraId="1571363F">
            <w:pPr>
              <w:pStyle w:val="76"/>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lang w:val="en-US" w:eastAsia="zh-CN" w:bidi="ar-SA"/>
              </w:rPr>
              <w:t>.根据财政部关于分公司投标的回复，分公司经总公司授权，可以以分公司的名义参加政府采购活动，可以提供总公司或分公司的营业执照、财务报表、纳税证明等材料，但其民事责任由总公司承担。</w:t>
            </w:r>
          </w:p>
          <w:p w14:paraId="5E3BA707">
            <w:pPr>
              <w:pStyle w:val="76"/>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.供应商未被“信用中国”（www.creditchina.gov.cn）、</w:t>
            </w:r>
            <w:r>
              <w:rPr>
                <w:rFonts w:hint="eastAsia" w:ascii="宋体" w:hAnsi="宋体" w:cs="宋体"/>
                <w:i w:val="0"/>
                <w:iCs w:val="0"/>
                <w:color w:val="auto"/>
                <w:kern w:val="2"/>
                <w:sz w:val="24"/>
                <w:szCs w:val="24"/>
                <w:highlight w:val="none"/>
                <w:lang w:val="en-US" w:eastAsia="zh-CN" w:bidi="ar-SA"/>
              </w:rPr>
              <w:t>新疆政府采购</w:t>
            </w:r>
            <w:r>
              <w:rPr>
                <w:rFonts w:hint="eastAsia" w:ascii="宋体" w:hAnsi="宋体" w:eastAsia="宋体" w:cs="宋体"/>
                <w:i w:val="0"/>
                <w:iCs w:val="0"/>
                <w:color w:val="auto"/>
                <w:kern w:val="2"/>
                <w:sz w:val="24"/>
                <w:szCs w:val="24"/>
                <w:highlight w:val="none"/>
                <w:lang w:val="en-US" w:eastAsia="zh-CN" w:bidi="ar-SA"/>
              </w:rPr>
              <w:t>网（www.ccgp.gov.cn）列入失信被执行人、重大税收违法失信主体、政府采购严重违法失信行为记录名单,供应商如被列入以上名录且尚在惩戒期内的，将拒绝其参加本次政府采购活动；</w:t>
            </w:r>
          </w:p>
          <w:p w14:paraId="59C4A1AB">
            <w:pPr>
              <w:pStyle w:val="49"/>
              <w:rPr>
                <w:rFonts w:hint="eastAsia" w:ascii="宋体" w:hAnsi="宋体" w:eastAsia="宋体" w:cs="宋体"/>
                <w:color w:val="auto"/>
                <w:sz w:val="24"/>
                <w:szCs w:val="24"/>
                <w:highlight w:val="none"/>
                <w:lang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.单位负责人为同一人或者存在控股、管理关系的不同单位，不得参加同一标段报价或者未划分标段的同一采购项目报价。</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5EE69D2">
      <w:pPr>
        <w:rPr>
          <w:color w:val="auto"/>
          <w:highlight w:val="none"/>
        </w:rPr>
      </w:pP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55185869"/>
      <w:bookmarkStart w:id="99" w:name="_Toc9440"/>
      <w:bookmarkStart w:id="100" w:name="_Toc6398"/>
      <w:r>
        <w:rPr>
          <w:rFonts w:hint="eastAsia" w:eastAsia="宋体" w:asciiTheme="majorHAnsi" w:hAnsiTheme="majorHAnsi" w:cstheme="majorBidi"/>
          <w:b/>
          <w:bCs/>
          <w:color w:val="auto"/>
          <w:kern w:val="2"/>
          <w:sz w:val="28"/>
          <w:szCs w:val="28"/>
          <w:highlight w:val="none"/>
          <w:lang w:val="en-US" w:eastAsia="zh-CN" w:bidi="ar-SA"/>
        </w:rPr>
        <w:t>二、投标人须知</w:t>
      </w:r>
      <w:bookmarkEnd w:id="98"/>
      <w:bookmarkEnd w:id="99"/>
      <w:bookmarkEnd w:id="100"/>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1" w:name="_Toc155185870"/>
      <w:bookmarkStart w:id="102" w:name="_Toc22384"/>
      <w:bookmarkStart w:id="103" w:name="_Toc163492822"/>
      <w:r>
        <w:rPr>
          <w:rFonts w:hint="eastAsia" w:ascii="宋体" w:hAnsi="宋体" w:eastAsia="宋体" w:cs="宋体"/>
          <w:b/>
          <w:bCs/>
          <w:color w:val="auto"/>
          <w:kern w:val="2"/>
          <w:sz w:val="24"/>
          <w:szCs w:val="24"/>
          <w:highlight w:val="none"/>
          <w:lang w:val="en-US" w:eastAsia="zh-CN" w:bidi="ar-SA"/>
        </w:rPr>
        <w:t>（一）总则</w:t>
      </w:r>
      <w:bookmarkEnd w:id="101"/>
      <w:bookmarkEnd w:id="102"/>
      <w:bookmarkEnd w:id="103"/>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4" w:name="_Toc109900469"/>
      <w:bookmarkStart w:id="105" w:name="_Toc155095689"/>
      <w:bookmarkStart w:id="106" w:name="_Toc30340"/>
      <w:bookmarkStart w:id="107" w:name="_Toc109900050"/>
      <w:bookmarkStart w:id="108" w:name="_Toc31233"/>
      <w:bookmarkStart w:id="109" w:name="_Toc109899631"/>
      <w:bookmarkStart w:id="110" w:name="_Toc109897532"/>
      <w:bookmarkStart w:id="111" w:name="_Toc163492823"/>
      <w:r>
        <w:rPr>
          <w:rFonts w:hint="eastAsia" w:ascii="宋体" w:hAnsi="宋体" w:eastAsia="宋体" w:cs="宋体"/>
          <w:b/>
          <w:bCs/>
          <w:color w:val="auto"/>
          <w:kern w:val="2"/>
          <w:sz w:val="24"/>
          <w:szCs w:val="24"/>
          <w:highlight w:val="none"/>
          <w:lang w:val="en-US" w:eastAsia="zh-CN" w:bidi="ar-SA"/>
        </w:rPr>
        <w:t>1.适用范围</w:t>
      </w:r>
      <w:bookmarkEnd w:id="104"/>
      <w:bookmarkEnd w:id="105"/>
      <w:bookmarkEnd w:id="106"/>
      <w:bookmarkEnd w:id="107"/>
      <w:bookmarkEnd w:id="108"/>
      <w:bookmarkEnd w:id="109"/>
      <w:bookmarkEnd w:id="110"/>
      <w:bookmarkEnd w:id="111"/>
    </w:p>
    <w:p w14:paraId="3896363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2" w:name="_Toc163492824"/>
      <w:bookmarkStart w:id="113" w:name="_Toc7979"/>
      <w:r>
        <w:rPr>
          <w:rFonts w:hint="eastAsia" w:ascii="宋体" w:hAnsi="宋体" w:eastAsia="宋体" w:cs="宋体"/>
          <w:b/>
          <w:bCs/>
          <w:color w:val="auto"/>
          <w:kern w:val="2"/>
          <w:sz w:val="24"/>
          <w:szCs w:val="24"/>
          <w:highlight w:val="none"/>
          <w:lang w:val="en-US" w:eastAsia="zh-CN" w:bidi="ar-SA"/>
        </w:rPr>
        <w:t>2.基本定义</w:t>
      </w:r>
      <w:bookmarkEnd w:id="112"/>
      <w:bookmarkEnd w:id="113"/>
    </w:p>
    <w:p w14:paraId="768D70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7"/>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4" w:name="_Toc140132758"/>
      <w:bookmarkStart w:id="115" w:name="_Toc163492825"/>
      <w:bookmarkStart w:id="116" w:name="_Toc21761"/>
      <w:r>
        <w:rPr>
          <w:rFonts w:hint="eastAsia" w:ascii="宋体" w:hAnsi="宋体" w:eastAsia="宋体" w:cs="宋体"/>
          <w:b/>
          <w:bCs/>
          <w:color w:val="auto"/>
          <w:kern w:val="2"/>
          <w:sz w:val="24"/>
          <w:szCs w:val="24"/>
          <w:highlight w:val="none"/>
          <w:lang w:val="en-US" w:eastAsia="zh-CN" w:bidi="ar-SA"/>
        </w:rPr>
        <w:t>3.资金来源</w:t>
      </w:r>
      <w:bookmarkEnd w:id="114"/>
      <w:bookmarkEnd w:id="115"/>
      <w:bookmarkEnd w:id="116"/>
    </w:p>
    <w:p w14:paraId="76E8C14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7" w:name="_Toc8143"/>
      <w:bookmarkStart w:id="118" w:name="_Toc163492826"/>
      <w:bookmarkStart w:id="119" w:name="_Toc140132760"/>
      <w:r>
        <w:rPr>
          <w:rFonts w:hint="eastAsia" w:ascii="宋体" w:hAnsi="宋体" w:eastAsia="宋体" w:cs="宋体"/>
          <w:b/>
          <w:bCs/>
          <w:color w:val="auto"/>
          <w:kern w:val="2"/>
          <w:sz w:val="24"/>
          <w:szCs w:val="24"/>
          <w:highlight w:val="none"/>
          <w:lang w:val="en-US" w:eastAsia="zh-CN" w:bidi="ar-SA"/>
        </w:rPr>
        <w:t>4.投标人资格要求</w:t>
      </w:r>
      <w:bookmarkEnd w:id="117"/>
      <w:bookmarkEnd w:id="118"/>
      <w:bookmarkEnd w:id="119"/>
    </w:p>
    <w:p w14:paraId="522AD9C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0" w:name="_Toc163492827"/>
      <w:bookmarkStart w:id="121" w:name="_Toc18281"/>
      <w:r>
        <w:rPr>
          <w:rFonts w:hint="eastAsia" w:ascii="宋体" w:hAnsi="宋体" w:eastAsia="宋体" w:cs="宋体"/>
          <w:b/>
          <w:bCs/>
          <w:color w:val="auto"/>
          <w:kern w:val="2"/>
          <w:sz w:val="24"/>
          <w:szCs w:val="24"/>
          <w:highlight w:val="none"/>
          <w:lang w:val="en-US" w:eastAsia="zh-CN" w:bidi="ar-SA"/>
        </w:rPr>
        <w:t>5.费用承担</w:t>
      </w:r>
      <w:bookmarkEnd w:id="120"/>
      <w:bookmarkEnd w:id="121"/>
    </w:p>
    <w:p w14:paraId="3C6741ED">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2" w:name="_Toc140132761"/>
      <w:bookmarkStart w:id="123" w:name="_Toc163492828"/>
      <w:bookmarkStart w:id="124" w:name="_Toc4542"/>
      <w:r>
        <w:rPr>
          <w:rFonts w:hint="eastAsia" w:ascii="宋体" w:hAnsi="宋体" w:eastAsia="宋体" w:cs="宋体"/>
          <w:b/>
          <w:bCs/>
          <w:color w:val="auto"/>
          <w:kern w:val="2"/>
          <w:sz w:val="24"/>
          <w:szCs w:val="24"/>
          <w:highlight w:val="none"/>
          <w:lang w:val="en-US" w:eastAsia="zh-CN" w:bidi="ar-SA"/>
        </w:rPr>
        <w:t>6.</w:t>
      </w:r>
      <w:bookmarkEnd w:id="122"/>
      <w:bookmarkEnd w:id="123"/>
      <w:bookmarkEnd w:id="124"/>
      <w:r>
        <w:rPr>
          <w:rFonts w:hint="eastAsia" w:ascii="宋体" w:hAnsi="宋体" w:cs="宋体"/>
          <w:b/>
          <w:bCs/>
          <w:color w:val="auto"/>
          <w:kern w:val="2"/>
          <w:sz w:val="24"/>
          <w:szCs w:val="24"/>
          <w:highlight w:val="none"/>
          <w:lang w:val="en-US" w:eastAsia="zh-CN" w:bidi="ar-SA"/>
        </w:rPr>
        <w:t>baomi</w:t>
      </w:r>
    </w:p>
    <w:p w14:paraId="7CBA93F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w:t>
      </w:r>
      <w:r>
        <w:rPr>
          <w:rFonts w:hint="eastAsia" w:cs="宋体"/>
          <w:color w:val="auto"/>
          <w:sz w:val="24"/>
          <w:szCs w:val="24"/>
          <w:highlight w:val="none"/>
          <w:lang w:eastAsia="zh-CN"/>
        </w:rPr>
        <w:t>baomi</w:t>
      </w:r>
      <w:r>
        <w:rPr>
          <w:rFonts w:hint="eastAsia" w:ascii="宋体" w:hAnsi="宋体" w:eastAsia="宋体" w:cs="宋体"/>
          <w:color w:val="auto"/>
          <w:sz w:val="24"/>
          <w:szCs w:val="24"/>
          <w:highlight w:val="none"/>
        </w:rPr>
        <w:t>，否则应承担相应的法律责任。</w:t>
      </w:r>
    </w:p>
    <w:p w14:paraId="2947ABF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w:t>
      </w:r>
      <w:r>
        <w:rPr>
          <w:rFonts w:hint="eastAsia" w:ascii="宋体" w:hAnsi="宋体" w:eastAsia="宋体" w:cs="宋体"/>
          <w:color w:val="auto"/>
          <w:kern w:val="2"/>
          <w:sz w:val="24"/>
          <w:szCs w:val="24"/>
          <w:highlight w:val="none"/>
          <w:lang w:eastAsia="zh-CN"/>
        </w:rPr>
        <w:t>baomi</w:t>
      </w:r>
      <w:r>
        <w:rPr>
          <w:rFonts w:hint="eastAsia" w:ascii="宋体" w:hAnsi="宋体" w:eastAsia="宋体" w:cs="宋体"/>
          <w:color w:val="auto"/>
          <w:kern w:val="2"/>
          <w:sz w:val="24"/>
          <w:szCs w:val="24"/>
          <w:highlight w:val="none"/>
        </w:rPr>
        <w:t>义务，不得将因本次招标获得的信息向第三人外传。由采购人向投标人提供的图纸、详细资料、样品、模型、模件和所有其它资料，被视为</w:t>
      </w:r>
      <w:r>
        <w:rPr>
          <w:rFonts w:hint="eastAsia" w:ascii="宋体" w:hAnsi="宋体" w:eastAsia="宋体" w:cs="宋体"/>
          <w:color w:val="auto"/>
          <w:kern w:val="2"/>
          <w:sz w:val="24"/>
          <w:szCs w:val="24"/>
          <w:highlight w:val="none"/>
          <w:lang w:eastAsia="zh-CN"/>
        </w:rPr>
        <w:t>baomi</w:t>
      </w:r>
      <w:r>
        <w:rPr>
          <w:rFonts w:hint="eastAsia" w:ascii="宋体" w:hAnsi="宋体" w:eastAsia="宋体" w:cs="宋体"/>
          <w:color w:val="auto"/>
          <w:kern w:val="2"/>
          <w:sz w:val="24"/>
          <w:szCs w:val="24"/>
          <w:highlight w:val="none"/>
        </w:rPr>
        <w:t>资料，仅被用于它所规定的用途。除非得到采购人的同意，不能向任何第三方透露。开标结束后，应采购人要求，投标人应归还所有从采购人处获得的</w:t>
      </w:r>
      <w:r>
        <w:rPr>
          <w:rFonts w:hint="eastAsia" w:ascii="宋体" w:hAnsi="宋体" w:eastAsia="宋体" w:cs="宋体"/>
          <w:color w:val="auto"/>
          <w:kern w:val="2"/>
          <w:sz w:val="24"/>
          <w:szCs w:val="24"/>
          <w:highlight w:val="none"/>
          <w:lang w:eastAsia="zh-CN"/>
        </w:rPr>
        <w:t>baomi</w:t>
      </w:r>
      <w:r>
        <w:rPr>
          <w:rFonts w:hint="eastAsia" w:ascii="宋体" w:hAnsi="宋体" w:eastAsia="宋体" w:cs="宋体"/>
          <w:color w:val="auto"/>
          <w:kern w:val="2"/>
          <w:sz w:val="24"/>
          <w:szCs w:val="24"/>
          <w:highlight w:val="none"/>
        </w:rPr>
        <w:t>资料。</w:t>
      </w:r>
    </w:p>
    <w:p w14:paraId="38BD9605">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5" w:name="_Toc9160"/>
      <w:bookmarkStart w:id="126" w:name="_Toc163492829"/>
      <w:bookmarkStart w:id="127" w:name="_Toc140132762"/>
      <w:r>
        <w:rPr>
          <w:rFonts w:hint="eastAsia" w:ascii="宋体" w:hAnsi="宋体" w:eastAsia="宋体" w:cs="宋体"/>
          <w:b/>
          <w:bCs/>
          <w:color w:val="auto"/>
          <w:kern w:val="2"/>
          <w:sz w:val="24"/>
          <w:szCs w:val="24"/>
          <w:highlight w:val="none"/>
          <w:lang w:val="en-US" w:eastAsia="zh-CN" w:bidi="ar-SA"/>
        </w:rPr>
        <w:t>7.语言文字</w:t>
      </w:r>
      <w:bookmarkEnd w:id="125"/>
      <w:bookmarkEnd w:id="126"/>
      <w:bookmarkEnd w:id="127"/>
    </w:p>
    <w:p w14:paraId="2514093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8" w:name="_Toc140132763"/>
      <w:bookmarkStart w:id="129" w:name="_Toc15679"/>
      <w:bookmarkStart w:id="130" w:name="_Toc163492830"/>
      <w:r>
        <w:rPr>
          <w:rFonts w:hint="eastAsia" w:ascii="宋体" w:hAnsi="宋体" w:eastAsia="宋体" w:cs="宋体"/>
          <w:b/>
          <w:bCs/>
          <w:color w:val="auto"/>
          <w:kern w:val="2"/>
          <w:sz w:val="24"/>
          <w:szCs w:val="24"/>
          <w:highlight w:val="none"/>
          <w:lang w:val="en-US" w:eastAsia="zh-CN" w:bidi="ar-SA"/>
        </w:rPr>
        <w:t>8.计量单位</w:t>
      </w:r>
      <w:bookmarkEnd w:id="128"/>
      <w:bookmarkEnd w:id="129"/>
      <w:bookmarkEnd w:id="130"/>
    </w:p>
    <w:p w14:paraId="45A7AE5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23050"/>
      <w:bookmarkStart w:id="132" w:name="_Toc163492831"/>
      <w:bookmarkStart w:id="133" w:name="_Toc140132764"/>
      <w:r>
        <w:rPr>
          <w:rFonts w:hint="eastAsia" w:ascii="宋体" w:hAnsi="宋体" w:eastAsia="宋体" w:cs="宋体"/>
          <w:b/>
          <w:bCs/>
          <w:color w:val="auto"/>
          <w:kern w:val="2"/>
          <w:sz w:val="24"/>
          <w:szCs w:val="24"/>
          <w:highlight w:val="none"/>
          <w:lang w:val="en-US" w:eastAsia="zh-CN" w:bidi="ar-SA"/>
        </w:rPr>
        <w:t>9.现场考察和答疑会</w:t>
      </w:r>
      <w:bookmarkEnd w:id="131"/>
      <w:bookmarkEnd w:id="132"/>
      <w:bookmarkEnd w:id="133"/>
    </w:p>
    <w:p w14:paraId="5A8B8C4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34"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34"/>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5" w:name="_Toc163492833"/>
      <w:bookmarkStart w:id="136" w:name="_Toc155185858"/>
      <w:bookmarkStart w:id="137" w:name="_Toc72"/>
      <w:bookmarkStart w:id="138" w:name="_Toc155185871"/>
      <w:r>
        <w:rPr>
          <w:rFonts w:hint="eastAsia" w:ascii="宋体" w:hAnsi="宋体" w:eastAsia="宋体" w:cs="宋体"/>
          <w:b/>
          <w:bCs/>
          <w:color w:val="auto"/>
          <w:kern w:val="2"/>
          <w:sz w:val="24"/>
          <w:szCs w:val="24"/>
          <w:highlight w:val="none"/>
          <w:lang w:val="en-US" w:eastAsia="zh-CN" w:bidi="ar-SA"/>
        </w:rPr>
        <w:t>10.电子投标说明</w:t>
      </w:r>
      <w:bookmarkEnd w:id="135"/>
      <w:bookmarkEnd w:id="136"/>
      <w:bookmarkEnd w:id="137"/>
      <w:r>
        <w:rPr>
          <w:rFonts w:hint="eastAsia" w:ascii="宋体" w:hAnsi="宋体" w:eastAsia="宋体" w:cs="宋体"/>
          <w:b/>
          <w:bCs/>
          <w:color w:val="auto"/>
          <w:kern w:val="2"/>
          <w:sz w:val="24"/>
          <w:szCs w:val="24"/>
          <w:highlight w:val="none"/>
          <w:lang w:val="en-US" w:eastAsia="zh-CN" w:bidi="ar-SA"/>
        </w:rPr>
        <w:t xml:space="preserve">   </w:t>
      </w:r>
    </w:p>
    <w:p w14:paraId="1885013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新疆政府采购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cs="宋体"/>
          <w:color w:val="auto"/>
          <w:sz w:val="24"/>
          <w:szCs w:val="24"/>
          <w:highlight w:val="none"/>
          <w:lang w:val="zh-CN" w:eastAsia="zh-CN"/>
        </w:rPr>
        <w:t>新疆政府采购</w:t>
      </w:r>
      <w:r>
        <w:rPr>
          <w:rFonts w:hint="eastAsia" w:ascii="宋体" w:hAnsi="宋体" w:eastAsia="宋体" w:cs="宋体"/>
          <w:color w:val="auto"/>
          <w:sz w:val="24"/>
          <w:szCs w:val="24"/>
          <w:highlight w:val="none"/>
          <w:lang w:val="zh-CN" w:eastAsia="zh-CN"/>
        </w:rPr>
        <w:t>网“供应商注册”—“新疆生产建设</w:t>
      </w:r>
      <w:r>
        <w:rPr>
          <w:rFonts w:hint="eastAsia" w:cs="宋体"/>
          <w:color w:val="auto"/>
          <w:sz w:val="24"/>
          <w:szCs w:val="24"/>
          <w:highlight w:val="none"/>
          <w:lang w:val="zh-CN" w:eastAsia="zh-CN"/>
        </w:rPr>
        <w:t>新疆政府采购</w:t>
      </w:r>
      <w:r>
        <w:rPr>
          <w:rFonts w:hint="eastAsia" w:ascii="宋体" w:hAnsi="宋体" w:eastAsia="宋体" w:cs="宋体"/>
          <w:color w:val="auto"/>
          <w:sz w:val="24"/>
          <w:szCs w:val="24"/>
          <w:highlight w:val="none"/>
          <w:lang w:val="zh-CN" w:eastAsia="zh-CN"/>
        </w:rPr>
        <w:t>供应商入驻登记”—“立即登记”进行自助注册绑定。</w:t>
      </w:r>
    </w:p>
    <w:p w14:paraId="091665A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val="en-US" w:eastAsia="zh-CN"/>
        </w:rPr>
        <w:t>新疆政府采购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eastAsia="zh-CN"/>
        </w:rPr>
        <w:t>新疆政府采购</w:t>
      </w:r>
      <w:r>
        <w:rPr>
          <w:rFonts w:hint="eastAsia" w:ascii="宋体" w:hAnsi="宋体" w:eastAsia="宋体" w:cs="宋体"/>
          <w:color w:val="auto"/>
          <w:sz w:val="24"/>
          <w:szCs w:val="24"/>
          <w:highlight w:val="none"/>
        </w:rPr>
        <w:t>网“下载专区”—“电子招投标客户端下载”下载相关客户端，如有问题可拨打政采云客户服务热线95763进行咨询。</w:t>
      </w:r>
    </w:p>
    <w:p w14:paraId="1A54E8F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color w:val="auto"/>
          <w:sz w:val="24"/>
          <w:szCs w:val="24"/>
          <w:highlight w:val="none"/>
          <w:lang w:val="en-US" w:eastAsia="zh-CN"/>
        </w:rPr>
        <w:t>新疆政府采购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14:paraId="733157B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63492834"/>
      <w:bookmarkStart w:id="140" w:name="_Toc12064"/>
      <w:r>
        <w:rPr>
          <w:rFonts w:hint="eastAsia" w:ascii="宋体" w:hAnsi="宋体" w:eastAsia="宋体" w:cs="宋体"/>
          <w:b/>
          <w:bCs/>
          <w:color w:val="auto"/>
          <w:kern w:val="2"/>
          <w:sz w:val="24"/>
          <w:szCs w:val="24"/>
          <w:highlight w:val="none"/>
          <w:lang w:val="en-US" w:eastAsia="zh-CN" w:bidi="ar-SA"/>
        </w:rPr>
        <w:t>（二）招标文件</w:t>
      </w:r>
      <w:bookmarkEnd w:id="138"/>
      <w:bookmarkEnd w:id="139"/>
      <w:bookmarkEnd w:id="140"/>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8"/>
      <w:bookmarkStart w:id="142" w:name="_Toc14223"/>
      <w:bookmarkStart w:id="143" w:name="_Toc163492835"/>
      <w:r>
        <w:rPr>
          <w:rFonts w:hint="eastAsia" w:ascii="宋体" w:hAnsi="宋体" w:eastAsia="宋体" w:cs="宋体"/>
          <w:b/>
          <w:bCs/>
          <w:color w:val="auto"/>
          <w:kern w:val="2"/>
          <w:sz w:val="24"/>
          <w:szCs w:val="24"/>
          <w:highlight w:val="none"/>
          <w:lang w:val="en-US" w:eastAsia="zh-CN" w:bidi="ar-SA"/>
        </w:rPr>
        <w:t>11.招标文件的组成</w:t>
      </w:r>
      <w:bookmarkEnd w:id="141"/>
      <w:bookmarkEnd w:id="142"/>
      <w:bookmarkEnd w:id="143"/>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4" w:name="_Toc163492836"/>
      <w:bookmarkStart w:id="145" w:name="_Toc12876"/>
      <w:bookmarkStart w:id="146"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44"/>
      <w:bookmarkEnd w:id="145"/>
      <w:bookmarkEnd w:id="146"/>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7"/>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163492837"/>
      <w:bookmarkStart w:id="148" w:name="_Toc19757"/>
      <w:bookmarkStart w:id="149" w:name="_Toc155185872"/>
      <w:r>
        <w:rPr>
          <w:rFonts w:hint="eastAsia" w:ascii="宋体" w:hAnsi="宋体" w:eastAsia="宋体" w:cs="宋体"/>
          <w:b/>
          <w:bCs/>
          <w:color w:val="auto"/>
          <w:kern w:val="2"/>
          <w:sz w:val="24"/>
          <w:szCs w:val="24"/>
          <w:highlight w:val="none"/>
          <w:lang w:val="en-US" w:eastAsia="zh-CN" w:bidi="ar-SA"/>
        </w:rPr>
        <w:t>（三）投标文件</w:t>
      </w:r>
      <w:bookmarkEnd w:id="147"/>
      <w:bookmarkEnd w:id="148"/>
      <w:bookmarkEnd w:id="149"/>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7841"/>
      <w:bookmarkStart w:id="151" w:name="_Toc163492838"/>
      <w:r>
        <w:rPr>
          <w:rFonts w:hint="eastAsia" w:ascii="宋体" w:hAnsi="宋体" w:eastAsia="宋体" w:cs="宋体"/>
          <w:b/>
          <w:bCs/>
          <w:color w:val="auto"/>
          <w:kern w:val="2"/>
          <w:sz w:val="24"/>
          <w:szCs w:val="24"/>
          <w:highlight w:val="none"/>
          <w:lang w:val="en-US" w:eastAsia="zh-CN" w:bidi="ar-SA"/>
        </w:rPr>
        <w:t>13.投标文件的组成</w:t>
      </w:r>
      <w:bookmarkEnd w:id="150"/>
      <w:bookmarkEnd w:id="151"/>
    </w:p>
    <w:p w14:paraId="174A0A3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52" w:name="_Toc163492839"/>
      <w:bookmarkStart w:id="153"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54" w:name="_Hlk11703583"/>
      <w:r>
        <w:rPr>
          <w:rFonts w:hint="eastAsia" w:ascii="宋体" w:hAnsi="宋体" w:eastAsia="宋体" w:cs="宋体"/>
          <w:color w:val="auto"/>
          <w:kern w:val="2"/>
          <w:sz w:val="24"/>
          <w:szCs w:val="24"/>
          <w:highlight w:val="none"/>
          <w:lang w:val="en-US" w:eastAsia="zh-CN"/>
        </w:rPr>
        <w:t>等。</w:t>
      </w:r>
    </w:p>
    <w:bookmarkEnd w:id="154"/>
    <w:p w14:paraId="781BBA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5" w:name="_Toc348"/>
      <w:r>
        <w:rPr>
          <w:rFonts w:hint="eastAsia" w:ascii="宋体" w:hAnsi="宋体" w:eastAsia="宋体" w:cs="宋体"/>
          <w:b/>
          <w:bCs/>
          <w:color w:val="auto"/>
          <w:kern w:val="2"/>
          <w:sz w:val="24"/>
          <w:szCs w:val="24"/>
          <w:highlight w:val="none"/>
          <w:lang w:val="en-US" w:eastAsia="zh-CN" w:bidi="ar-SA"/>
        </w:rPr>
        <w:t>14.投标报价</w:t>
      </w:r>
      <w:bookmarkEnd w:id="152"/>
      <w:bookmarkEnd w:id="153"/>
      <w:bookmarkEnd w:id="155"/>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1"/>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4"/>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4"/>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4"/>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40132773"/>
      <w:bookmarkStart w:id="157" w:name="_Toc7336"/>
      <w:bookmarkStart w:id="158" w:name="_Toc163492840"/>
      <w:r>
        <w:rPr>
          <w:rFonts w:hint="eastAsia" w:ascii="宋体" w:hAnsi="宋体" w:eastAsia="宋体" w:cs="宋体"/>
          <w:b/>
          <w:bCs/>
          <w:color w:val="auto"/>
          <w:kern w:val="2"/>
          <w:sz w:val="24"/>
          <w:szCs w:val="24"/>
          <w:highlight w:val="none"/>
          <w:lang w:val="en-US" w:eastAsia="zh-CN" w:bidi="ar-SA"/>
        </w:rPr>
        <w:t>15.投标有效期</w:t>
      </w:r>
      <w:bookmarkEnd w:id="156"/>
      <w:bookmarkEnd w:id="157"/>
      <w:bookmarkEnd w:id="158"/>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9" w:name="_Toc140132774"/>
      <w:bookmarkStart w:id="160" w:name="_Toc163492841"/>
      <w:bookmarkStart w:id="161" w:name="_Toc26129"/>
      <w:r>
        <w:rPr>
          <w:rFonts w:hint="eastAsia" w:ascii="宋体" w:hAnsi="宋体" w:eastAsia="宋体" w:cs="宋体"/>
          <w:b/>
          <w:bCs/>
          <w:color w:val="auto"/>
          <w:kern w:val="2"/>
          <w:sz w:val="24"/>
          <w:szCs w:val="24"/>
          <w:highlight w:val="none"/>
          <w:lang w:val="en-US" w:eastAsia="zh-CN" w:bidi="ar-SA"/>
        </w:rPr>
        <w:t>16.投标文件的编制</w:t>
      </w:r>
      <w:bookmarkEnd w:id="159"/>
      <w:bookmarkEnd w:id="160"/>
      <w:bookmarkEnd w:id="161"/>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62"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62"/>
    </w:p>
    <w:p w14:paraId="1A7BD12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3" w:name="_Toc25951"/>
      <w:bookmarkStart w:id="164" w:name="_Toc155185873"/>
      <w:bookmarkStart w:id="165" w:name="_Toc163492842"/>
      <w:r>
        <w:rPr>
          <w:rFonts w:hint="eastAsia" w:ascii="宋体" w:hAnsi="宋体" w:eastAsia="宋体" w:cs="宋体"/>
          <w:b/>
          <w:bCs/>
          <w:color w:val="auto"/>
          <w:kern w:val="2"/>
          <w:sz w:val="24"/>
          <w:szCs w:val="24"/>
          <w:highlight w:val="none"/>
          <w:lang w:val="en-US" w:eastAsia="zh-CN" w:bidi="ar-SA"/>
        </w:rPr>
        <w:t>（四）投标</w:t>
      </w:r>
      <w:bookmarkEnd w:id="163"/>
      <w:bookmarkEnd w:id="164"/>
      <w:bookmarkEnd w:id="165"/>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6" w:name="_Toc3205"/>
      <w:bookmarkStart w:id="167" w:name="_Toc163492843"/>
      <w:r>
        <w:rPr>
          <w:rFonts w:hint="eastAsia" w:ascii="宋体" w:hAnsi="宋体" w:eastAsia="宋体" w:cs="宋体"/>
          <w:b/>
          <w:bCs/>
          <w:color w:val="auto"/>
          <w:kern w:val="2"/>
          <w:sz w:val="24"/>
          <w:szCs w:val="24"/>
          <w:highlight w:val="none"/>
          <w:lang w:val="en-US" w:eastAsia="zh-CN" w:bidi="ar-SA"/>
        </w:rPr>
        <w:t>17.投标保证金</w:t>
      </w:r>
      <w:bookmarkEnd w:id="166"/>
    </w:p>
    <w:p w14:paraId="1182B9B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071DFFA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8" w:name="_Toc16592"/>
      <w:r>
        <w:rPr>
          <w:rFonts w:hint="eastAsia" w:ascii="宋体" w:hAnsi="宋体" w:eastAsia="宋体" w:cs="宋体"/>
          <w:b/>
          <w:bCs/>
          <w:color w:val="auto"/>
          <w:kern w:val="2"/>
          <w:sz w:val="24"/>
          <w:szCs w:val="24"/>
          <w:highlight w:val="none"/>
          <w:lang w:val="en-US" w:eastAsia="zh-CN" w:bidi="ar-SA"/>
        </w:rPr>
        <w:t>18.投标文件的加密</w:t>
      </w:r>
      <w:bookmarkEnd w:id="167"/>
      <w:bookmarkEnd w:id="168"/>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69"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新疆政府采购</w:t>
      </w:r>
      <w:r>
        <w:rPr>
          <w:rFonts w:hint="eastAsia" w:ascii="宋体" w:hAnsi="宋体" w:eastAsia="宋体" w:cs="宋体"/>
          <w:color w:val="auto"/>
          <w:sz w:val="24"/>
          <w:szCs w:val="24"/>
          <w:highlight w:val="none"/>
        </w:rPr>
        <w:t>网（http</w:t>
      </w:r>
      <w:r>
        <w:rPr>
          <w:rFonts w:hint="eastAsia" w:ascii="宋体" w:hAnsi="宋体" w:eastAsia="宋体" w:cs="宋体"/>
          <w:color w:val="auto"/>
          <w:sz w:val="24"/>
          <w:szCs w:val="24"/>
        </w:rPr>
        <w:t>://www.zcygov.cn/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69"/>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0" w:name="_Toc140132777"/>
      <w:bookmarkStart w:id="171" w:name="_Toc163492844"/>
      <w:bookmarkStart w:id="172" w:name="_Toc7146"/>
      <w:r>
        <w:rPr>
          <w:rFonts w:hint="eastAsia" w:ascii="宋体" w:hAnsi="宋体" w:eastAsia="宋体" w:cs="宋体"/>
          <w:b/>
          <w:bCs/>
          <w:color w:val="auto"/>
          <w:kern w:val="2"/>
          <w:sz w:val="24"/>
          <w:szCs w:val="24"/>
          <w:highlight w:val="none"/>
          <w:lang w:val="en-US" w:eastAsia="zh-CN" w:bidi="ar-SA"/>
        </w:rPr>
        <w:t>19.投标文件的递交</w:t>
      </w:r>
      <w:bookmarkEnd w:id="170"/>
      <w:r>
        <w:rPr>
          <w:rFonts w:hint="eastAsia" w:ascii="宋体" w:hAnsi="宋体" w:eastAsia="宋体" w:cs="宋体"/>
          <w:b/>
          <w:bCs/>
          <w:color w:val="auto"/>
          <w:kern w:val="2"/>
          <w:sz w:val="24"/>
          <w:szCs w:val="24"/>
          <w:highlight w:val="none"/>
          <w:lang w:val="en-US" w:eastAsia="zh-CN" w:bidi="ar-SA"/>
        </w:rPr>
        <w:t>（上传）</w:t>
      </w:r>
      <w:bookmarkEnd w:id="171"/>
      <w:bookmarkEnd w:id="172"/>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73"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73"/>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4" w:name="_Toc163492845"/>
      <w:bookmarkStart w:id="175" w:name="_Toc788"/>
      <w:r>
        <w:rPr>
          <w:rFonts w:hint="eastAsia" w:ascii="宋体" w:hAnsi="宋体" w:eastAsia="宋体" w:cs="宋体"/>
          <w:b/>
          <w:bCs/>
          <w:color w:val="auto"/>
          <w:kern w:val="2"/>
          <w:sz w:val="24"/>
          <w:szCs w:val="24"/>
          <w:highlight w:val="none"/>
          <w:lang w:val="en-US" w:eastAsia="zh-CN" w:bidi="ar-SA"/>
        </w:rPr>
        <w:t>20.拒收</w:t>
      </w:r>
      <w:bookmarkEnd w:id="174"/>
      <w:bookmarkEnd w:id="175"/>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76" w:name="_Hlk143532404"/>
      <w:r>
        <w:rPr>
          <w:rFonts w:hint="eastAsia" w:ascii="宋体" w:hAnsi="宋体" w:eastAsia="宋体" w:cs="宋体"/>
          <w:color w:val="auto"/>
          <w:sz w:val="24"/>
          <w:szCs w:val="24"/>
          <w:highlight w:val="none"/>
        </w:rPr>
        <w:t>或者不按照本章要求加密的投标文件，交易系统应当拒收</w:t>
      </w:r>
      <w:bookmarkEnd w:id="176"/>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7" w:name="_Toc163492846"/>
      <w:bookmarkStart w:id="178" w:name="_Toc140132778"/>
      <w:bookmarkStart w:id="179" w:name="_Toc735"/>
      <w:r>
        <w:rPr>
          <w:rFonts w:hint="eastAsia" w:ascii="宋体" w:hAnsi="宋体" w:eastAsia="宋体" w:cs="宋体"/>
          <w:b/>
          <w:bCs/>
          <w:color w:val="auto"/>
          <w:kern w:val="2"/>
          <w:sz w:val="24"/>
          <w:szCs w:val="24"/>
          <w:highlight w:val="none"/>
          <w:lang w:val="en-US" w:eastAsia="zh-CN" w:bidi="ar-SA"/>
        </w:rPr>
        <w:t>21.投标文件的修改与撤回</w:t>
      </w:r>
      <w:bookmarkEnd w:id="177"/>
      <w:bookmarkEnd w:id="178"/>
      <w:bookmarkEnd w:id="179"/>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80"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eastAsia="zh-CN"/>
        </w:rPr>
        <w:t>新疆政府采购</w:t>
      </w:r>
      <w:r>
        <w:rPr>
          <w:rFonts w:hint="eastAsia" w:ascii="宋体" w:hAnsi="宋体" w:eastAsia="宋体" w:cs="宋体"/>
          <w:color w:val="auto"/>
          <w:sz w:val="24"/>
          <w:szCs w:val="24"/>
          <w:highlight w:val="none"/>
        </w:rPr>
        <w:t>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eastAsia="zh-CN"/>
        </w:rPr>
        <w:t>新疆政府采购</w:t>
      </w:r>
      <w:r>
        <w:rPr>
          <w:rFonts w:hint="eastAsia" w:ascii="宋体" w:hAnsi="宋体" w:eastAsia="宋体" w:cs="宋体"/>
          <w:color w:val="auto"/>
          <w:sz w:val="24"/>
          <w:szCs w:val="24"/>
          <w:highlight w:val="none"/>
        </w:rPr>
        <w:t>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80"/>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1" w:name="_Toc155185874"/>
      <w:bookmarkStart w:id="182" w:name="_Toc163492847"/>
      <w:bookmarkStart w:id="183" w:name="_Toc18326"/>
      <w:r>
        <w:rPr>
          <w:rFonts w:hint="eastAsia" w:ascii="宋体" w:hAnsi="宋体" w:eastAsia="宋体" w:cs="宋体"/>
          <w:b/>
          <w:bCs/>
          <w:color w:val="auto"/>
          <w:kern w:val="2"/>
          <w:sz w:val="24"/>
          <w:szCs w:val="24"/>
          <w:highlight w:val="none"/>
          <w:lang w:val="en-US" w:eastAsia="zh-CN" w:bidi="ar-SA"/>
        </w:rPr>
        <w:t>22.实物样品</w:t>
      </w:r>
      <w:bookmarkEnd w:id="181"/>
      <w:bookmarkEnd w:id="182"/>
      <w:bookmarkEnd w:id="183"/>
    </w:p>
    <w:p w14:paraId="52D4EA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4" w:name="_Toc163492848"/>
      <w:bookmarkStart w:id="185" w:name="_Toc155185875"/>
      <w:bookmarkStart w:id="186" w:name="_Toc16730"/>
      <w:r>
        <w:rPr>
          <w:rFonts w:hint="eastAsia" w:ascii="宋体" w:hAnsi="宋体" w:eastAsia="宋体" w:cs="宋体"/>
          <w:b/>
          <w:bCs/>
          <w:color w:val="auto"/>
          <w:kern w:val="2"/>
          <w:sz w:val="24"/>
          <w:szCs w:val="24"/>
          <w:highlight w:val="none"/>
          <w:lang w:val="en-US" w:eastAsia="zh-CN" w:bidi="ar-SA"/>
        </w:rPr>
        <w:t>23.演示</w:t>
      </w:r>
      <w:bookmarkEnd w:id="184"/>
      <w:bookmarkEnd w:id="185"/>
      <w:bookmarkEnd w:id="186"/>
    </w:p>
    <w:p w14:paraId="1A234B3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40132779"/>
      <w:bookmarkStart w:id="188" w:name="_Toc32704"/>
      <w:bookmarkStart w:id="189" w:name="_Toc155185876"/>
      <w:bookmarkStart w:id="190" w:name="_Toc163492849"/>
      <w:r>
        <w:rPr>
          <w:rFonts w:hint="eastAsia" w:ascii="宋体" w:hAnsi="宋体" w:eastAsia="宋体" w:cs="宋体"/>
          <w:b/>
          <w:bCs/>
          <w:color w:val="auto"/>
          <w:kern w:val="2"/>
          <w:sz w:val="24"/>
          <w:szCs w:val="24"/>
          <w:highlight w:val="none"/>
          <w:lang w:val="en-US" w:eastAsia="zh-CN" w:bidi="ar-SA"/>
        </w:rPr>
        <w:t>（五）开标</w:t>
      </w:r>
      <w:bookmarkEnd w:id="187"/>
      <w:bookmarkEnd w:id="188"/>
      <w:bookmarkEnd w:id="189"/>
      <w:bookmarkEnd w:id="190"/>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163492850"/>
      <w:bookmarkStart w:id="192" w:name="_Toc30506"/>
      <w:bookmarkStart w:id="193" w:name="_Toc140132780"/>
      <w:r>
        <w:rPr>
          <w:rFonts w:hint="eastAsia" w:ascii="宋体" w:hAnsi="宋体" w:eastAsia="宋体" w:cs="宋体"/>
          <w:b/>
          <w:bCs/>
          <w:color w:val="auto"/>
          <w:kern w:val="2"/>
          <w:sz w:val="24"/>
          <w:szCs w:val="24"/>
          <w:highlight w:val="none"/>
          <w:lang w:val="en-US" w:eastAsia="zh-CN" w:bidi="ar-SA"/>
        </w:rPr>
        <w:t>24.开标会议</w:t>
      </w:r>
      <w:bookmarkEnd w:id="191"/>
      <w:bookmarkEnd w:id="192"/>
      <w:bookmarkEnd w:id="193"/>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194"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194"/>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新疆政府采购</w:t>
      </w:r>
      <w:r>
        <w:rPr>
          <w:rFonts w:hint="eastAsia" w:ascii="宋体" w:hAnsi="宋体" w:eastAsia="宋体" w:cs="宋体"/>
          <w:color w:val="auto"/>
          <w:kern w:val="2"/>
          <w:sz w:val="24"/>
          <w:szCs w:val="24"/>
          <w:highlight w:val="none"/>
          <w:lang w:val="en-US" w:eastAsia="zh-CN"/>
        </w:rPr>
        <w:t>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5" w:name="_Toc6154"/>
      <w:bookmarkStart w:id="196" w:name="_Toc140132783"/>
      <w:bookmarkStart w:id="197" w:name="_Toc163492852"/>
      <w:r>
        <w:rPr>
          <w:rFonts w:hint="eastAsia" w:ascii="宋体" w:hAnsi="宋体" w:eastAsia="宋体" w:cs="宋体"/>
          <w:b/>
          <w:bCs/>
          <w:color w:val="auto"/>
          <w:kern w:val="2"/>
          <w:sz w:val="24"/>
          <w:szCs w:val="24"/>
          <w:highlight w:val="none"/>
          <w:lang w:val="en-US" w:eastAsia="zh-CN" w:bidi="ar-SA"/>
        </w:rPr>
        <w:t>25.开标程序</w:t>
      </w:r>
      <w:bookmarkEnd w:id="195"/>
      <w:bookmarkEnd w:id="196"/>
      <w:bookmarkEnd w:id="197"/>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198" w:name="_Toc140132784"/>
      <w:bookmarkStart w:id="199" w:name="_Toc163492853"/>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0" w:name="_Toc829"/>
      <w:r>
        <w:rPr>
          <w:rFonts w:hint="eastAsia" w:ascii="宋体" w:hAnsi="宋体" w:eastAsia="宋体" w:cs="宋体"/>
          <w:b/>
          <w:bCs/>
          <w:color w:val="auto"/>
          <w:kern w:val="2"/>
          <w:sz w:val="24"/>
          <w:szCs w:val="24"/>
          <w:highlight w:val="none"/>
          <w:lang w:val="en-US" w:eastAsia="zh-CN" w:bidi="ar-SA"/>
        </w:rPr>
        <w:t>26.开标疑义及回避情形</w:t>
      </w:r>
      <w:bookmarkEnd w:id="198"/>
      <w:bookmarkEnd w:id="199"/>
      <w:bookmarkEnd w:id="200"/>
    </w:p>
    <w:p w14:paraId="04573EB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28318"/>
      <w:bookmarkStart w:id="202" w:name="_Toc163492854"/>
      <w:bookmarkStart w:id="203" w:name="_Toc140132785"/>
      <w:bookmarkStart w:id="204" w:name="_Toc155185877"/>
      <w:r>
        <w:rPr>
          <w:rFonts w:hint="eastAsia" w:ascii="宋体" w:hAnsi="宋体" w:eastAsia="宋体" w:cs="宋体"/>
          <w:b/>
          <w:bCs/>
          <w:color w:val="auto"/>
          <w:kern w:val="2"/>
          <w:sz w:val="24"/>
          <w:szCs w:val="24"/>
          <w:highlight w:val="none"/>
          <w:lang w:val="en-US" w:eastAsia="zh-CN" w:bidi="ar-SA"/>
        </w:rPr>
        <w:t>（六）资格审查</w:t>
      </w:r>
      <w:bookmarkEnd w:id="201"/>
      <w:bookmarkEnd w:id="202"/>
      <w:bookmarkEnd w:id="203"/>
      <w:bookmarkEnd w:id="204"/>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163492855"/>
      <w:bookmarkStart w:id="206" w:name="_Toc8772"/>
      <w:r>
        <w:rPr>
          <w:rFonts w:hint="eastAsia" w:ascii="宋体" w:hAnsi="宋体" w:eastAsia="宋体" w:cs="宋体"/>
          <w:b/>
          <w:bCs/>
          <w:color w:val="auto"/>
          <w:kern w:val="2"/>
          <w:sz w:val="24"/>
          <w:szCs w:val="24"/>
          <w:highlight w:val="none"/>
          <w:lang w:val="en-US" w:eastAsia="zh-CN" w:bidi="ar-SA"/>
        </w:rPr>
        <w:t>27.资格审查及审查主体</w:t>
      </w:r>
      <w:bookmarkEnd w:id="205"/>
      <w:bookmarkEnd w:id="206"/>
    </w:p>
    <w:p w14:paraId="3F6E8AD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07"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07"/>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08"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08"/>
    </w:p>
    <w:p w14:paraId="44D43B8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09"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09"/>
    </w:p>
    <w:p w14:paraId="272F167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163492856"/>
      <w:bookmarkStart w:id="211" w:name="_Toc28643"/>
      <w:bookmarkStart w:id="212" w:name="_Toc140132789"/>
      <w:bookmarkStart w:id="213" w:name="_Toc155185878"/>
      <w:r>
        <w:rPr>
          <w:rFonts w:hint="eastAsia" w:ascii="宋体" w:hAnsi="宋体" w:eastAsia="宋体" w:cs="宋体"/>
          <w:b/>
          <w:bCs/>
          <w:color w:val="auto"/>
          <w:kern w:val="2"/>
          <w:sz w:val="24"/>
          <w:szCs w:val="24"/>
          <w:highlight w:val="none"/>
          <w:lang w:val="en-US" w:eastAsia="zh-CN" w:bidi="ar-SA"/>
        </w:rPr>
        <w:t>（七）评标</w:t>
      </w:r>
      <w:bookmarkEnd w:id="210"/>
      <w:bookmarkEnd w:id="211"/>
      <w:bookmarkEnd w:id="212"/>
      <w:bookmarkEnd w:id="213"/>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12158"/>
      <w:bookmarkStart w:id="215" w:name="_Toc163492857"/>
      <w:bookmarkStart w:id="216" w:name="_Toc140132790"/>
      <w:r>
        <w:rPr>
          <w:rFonts w:hint="eastAsia" w:ascii="宋体" w:hAnsi="宋体" w:eastAsia="宋体" w:cs="宋体"/>
          <w:b/>
          <w:bCs/>
          <w:color w:val="auto"/>
          <w:kern w:val="2"/>
          <w:sz w:val="24"/>
          <w:szCs w:val="24"/>
          <w:highlight w:val="none"/>
          <w:lang w:val="en-US" w:eastAsia="zh-CN" w:bidi="ar-SA"/>
        </w:rPr>
        <w:t>28.评标委员会</w:t>
      </w:r>
      <w:bookmarkEnd w:id="214"/>
      <w:bookmarkEnd w:id="215"/>
      <w:bookmarkEnd w:id="216"/>
    </w:p>
    <w:p w14:paraId="1EA2B13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w:t>
      </w:r>
      <w:r>
        <w:rPr>
          <w:rFonts w:hint="eastAsia" w:cs="宋体"/>
          <w:color w:val="auto"/>
          <w:sz w:val="24"/>
          <w:szCs w:val="24"/>
          <w:highlight w:val="none"/>
          <w:lang w:val="en-US" w:eastAsia="zh-CN"/>
        </w:rPr>
        <w:t>baomi</w:t>
      </w:r>
      <w:r>
        <w:rPr>
          <w:rFonts w:hint="eastAsia" w:ascii="宋体" w:hAnsi="宋体" w:eastAsia="宋体" w:cs="宋体"/>
          <w:color w:val="auto"/>
          <w:sz w:val="24"/>
          <w:szCs w:val="24"/>
          <w:highlight w:val="none"/>
          <w:lang w:val="en-US" w:eastAsia="zh-CN"/>
        </w:rPr>
        <w:t>。</w:t>
      </w:r>
    </w:p>
    <w:p w14:paraId="2F8842E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4280"/>
      <w:bookmarkStart w:id="218" w:name="_Toc140132791"/>
      <w:bookmarkStart w:id="219" w:name="_Toc163492858"/>
      <w:r>
        <w:rPr>
          <w:rFonts w:hint="eastAsia" w:ascii="宋体" w:hAnsi="宋体" w:eastAsia="宋体" w:cs="宋体"/>
          <w:b/>
          <w:bCs/>
          <w:color w:val="auto"/>
          <w:kern w:val="2"/>
          <w:sz w:val="24"/>
          <w:szCs w:val="24"/>
          <w:highlight w:val="none"/>
          <w:lang w:val="en-US" w:eastAsia="zh-CN" w:bidi="ar-SA"/>
        </w:rPr>
        <w:t>29.评标</w:t>
      </w:r>
      <w:bookmarkEnd w:id="217"/>
      <w:bookmarkEnd w:id="218"/>
      <w:bookmarkEnd w:id="219"/>
    </w:p>
    <w:p w14:paraId="6D0B095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598444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▲29.1.3若存在不合理低价竞标，需进行</w:t>
      </w:r>
      <w:r>
        <w:rPr>
          <w:rFonts w:hint="eastAsia" w:ascii="宋体" w:hAnsi="宋体" w:eastAsia="宋体" w:cs="宋体"/>
          <w:b/>
          <w:bCs/>
          <w:color w:val="auto"/>
          <w:sz w:val="24"/>
          <w:szCs w:val="24"/>
          <w:highlight w:val="none"/>
        </w:rPr>
        <w:t>政府采购异常低价审查 （一）采购人应当在采购文件中明确，政府采购评审中出现下列情形之一的，评审委员会应当启动异常低价投标（响应）审查程序：</w:t>
      </w:r>
      <w:r>
        <w:rPr>
          <w:rFonts w:hint="eastAsia" w:ascii="宋体" w:hAnsi="宋体" w:eastAsia="宋体" w:cs="宋体"/>
          <w:color w:val="auto"/>
          <w:sz w:val="24"/>
          <w:szCs w:val="24"/>
          <w:highlight w:val="none"/>
        </w:rPr>
        <w:t> </w:t>
      </w:r>
    </w:p>
    <w:p w14:paraId="0D618478">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 </w:t>
      </w:r>
    </w:p>
    <w:p w14:paraId="56D18156">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 </w:t>
      </w:r>
    </w:p>
    <w:p w14:paraId="2A503BA8">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 </w:t>
      </w:r>
    </w:p>
    <w:p w14:paraId="4540741E">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 </w:t>
      </w:r>
    </w:p>
    <w:p w14:paraId="2E0A5DE9">
      <w:pPr>
        <w:pStyle w:val="37"/>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采购人可以结合具体项目实际情况，提高上述第1项至第3项中启动异常低价投标（响应）审查的数值标准，但是最高不得超过65%。 </w:t>
      </w:r>
    </w:p>
    <w:p w14:paraId="78F93D1C">
      <w:pPr>
        <w:pStyle w:val="37"/>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相关法律法规对供应商报价有规定的，从其规定。</w:t>
      </w:r>
      <w:r>
        <w:rPr>
          <w:rFonts w:hint="eastAsia" w:ascii="宋体" w:hAnsi="宋体" w:eastAsia="宋体" w:cs="宋体"/>
          <w:color w:val="auto"/>
          <w:sz w:val="24"/>
          <w:szCs w:val="24"/>
          <w:highlight w:val="none"/>
        </w:rPr>
        <w:t> </w:t>
      </w:r>
    </w:p>
    <w:p w14:paraId="3DF94F84">
      <w:pPr>
        <w:pStyle w:val="37"/>
        <w:keepNext w:val="0"/>
        <w:keepLines w:val="0"/>
        <w:pageBreakBefore w:val="0"/>
        <w:widowControl w:val="0"/>
        <w:numPr>
          <w:ilvl w:val="0"/>
          <w:numId w:val="4"/>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DC47E81">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F49918F">
      <w:pPr>
        <w:pStyle w:val="37"/>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054936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418DE4C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w:t>
      </w:r>
      <w:r>
        <w:rPr>
          <w:rFonts w:hint="eastAsia" w:cs="宋体"/>
          <w:color w:val="auto"/>
          <w:sz w:val="24"/>
          <w:szCs w:val="24"/>
          <w:highlight w:val="none"/>
          <w:lang w:val="en-US" w:eastAsia="zh-CN"/>
        </w:rPr>
        <w:t>baomi</w:t>
      </w:r>
      <w:r>
        <w:rPr>
          <w:rFonts w:hint="eastAsia" w:ascii="宋体" w:hAnsi="宋体" w:eastAsia="宋体" w:cs="宋体"/>
          <w:color w:val="auto"/>
          <w:sz w:val="24"/>
          <w:szCs w:val="24"/>
          <w:highlight w:val="none"/>
          <w:lang w:val="en-US" w:eastAsia="zh-CN"/>
        </w:rPr>
        <w:t>处理。</w:t>
      </w:r>
    </w:p>
    <w:p w14:paraId="791CC4F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0" w:name="_Toc157"/>
      <w:bookmarkStart w:id="221" w:name="_Toc163492859"/>
      <w:bookmarkStart w:id="222" w:name="_Toc155185879"/>
      <w:bookmarkStart w:id="223" w:name="_Toc140132792"/>
      <w:r>
        <w:rPr>
          <w:rFonts w:hint="eastAsia" w:ascii="宋体" w:hAnsi="宋体" w:eastAsia="宋体" w:cs="宋体"/>
          <w:b/>
          <w:bCs/>
          <w:color w:val="auto"/>
          <w:kern w:val="2"/>
          <w:sz w:val="24"/>
          <w:szCs w:val="24"/>
          <w:highlight w:val="none"/>
          <w:lang w:val="en-US" w:eastAsia="zh-CN" w:bidi="ar-SA"/>
        </w:rPr>
        <w:t>（八）中标</w:t>
      </w:r>
      <w:bookmarkEnd w:id="220"/>
      <w:bookmarkEnd w:id="221"/>
      <w:bookmarkEnd w:id="222"/>
      <w:bookmarkEnd w:id="223"/>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4" w:name="_Toc140132793"/>
      <w:bookmarkStart w:id="225" w:name="_Toc23329"/>
      <w:bookmarkStart w:id="226" w:name="_Toc163492860"/>
      <w:r>
        <w:rPr>
          <w:rFonts w:hint="eastAsia" w:ascii="宋体" w:hAnsi="宋体" w:eastAsia="宋体" w:cs="宋体"/>
          <w:b/>
          <w:bCs/>
          <w:color w:val="auto"/>
          <w:kern w:val="2"/>
          <w:sz w:val="24"/>
          <w:szCs w:val="24"/>
          <w:highlight w:val="none"/>
          <w:lang w:val="en-US" w:eastAsia="zh-CN" w:bidi="ar-SA"/>
        </w:rPr>
        <w:t>30.确定中标人</w:t>
      </w:r>
      <w:bookmarkEnd w:id="224"/>
      <w:bookmarkEnd w:id="225"/>
      <w:bookmarkEnd w:id="226"/>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24110"/>
      <w:bookmarkStart w:id="228" w:name="_Toc163492861"/>
      <w:bookmarkStart w:id="229" w:name="_Toc140132794"/>
      <w:r>
        <w:rPr>
          <w:rFonts w:hint="eastAsia" w:ascii="宋体" w:hAnsi="宋体" w:eastAsia="宋体" w:cs="宋体"/>
          <w:b/>
          <w:bCs/>
          <w:color w:val="auto"/>
          <w:kern w:val="2"/>
          <w:sz w:val="24"/>
          <w:szCs w:val="24"/>
          <w:highlight w:val="none"/>
          <w:lang w:val="en-US" w:eastAsia="zh-CN" w:bidi="ar-SA"/>
        </w:rPr>
        <w:t>31.中标结果公告</w:t>
      </w:r>
      <w:bookmarkEnd w:id="227"/>
      <w:bookmarkEnd w:id="228"/>
      <w:bookmarkEnd w:id="229"/>
    </w:p>
    <w:p w14:paraId="5975ECA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0" w:name="_Toc163492862"/>
      <w:bookmarkStart w:id="231" w:name="_Toc140132795"/>
      <w:bookmarkStart w:id="232" w:name="_Toc10669"/>
      <w:r>
        <w:rPr>
          <w:rFonts w:hint="eastAsia" w:ascii="宋体" w:hAnsi="宋体" w:eastAsia="宋体" w:cs="宋体"/>
          <w:b/>
          <w:bCs/>
          <w:color w:val="auto"/>
          <w:kern w:val="2"/>
          <w:sz w:val="24"/>
          <w:szCs w:val="24"/>
          <w:highlight w:val="none"/>
          <w:lang w:val="en-US" w:eastAsia="zh-CN" w:bidi="ar-SA"/>
        </w:rPr>
        <w:t>32.中标通知</w:t>
      </w:r>
      <w:bookmarkEnd w:id="230"/>
      <w:bookmarkEnd w:id="231"/>
      <w:bookmarkEnd w:id="232"/>
    </w:p>
    <w:p w14:paraId="41D33E1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3" w:name="_Toc25579"/>
      <w:bookmarkStart w:id="234" w:name="_Toc163492863"/>
      <w:r>
        <w:rPr>
          <w:rFonts w:hint="eastAsia" w:ascii="宋体" w:hAnsi="宋体" w:eastAsia="宋体" w:cs="宋体"/>
          <w:b/>
          <w:bCs/>
          <w:color w:val="auto"/>
          <w:kern w:val="2"/>
          <w:sz w:val="24"/>
          <w:szCs w:val="24"/>
          <w:highlight w:val="none"/>
          <w:lang w:val="en-US" w:eastAsia="zh-CN" w:bidi="ar-SA"/>
        </w:rPr>
        <w:t>（九）签订</w:t>
      </w:r>
      <w:bookmarkStart w:id="235" w:name="_Toc140132796"/>
      <w:bookmarkStart w:id="236" w:name="_Toc155185880"/>
      <w:r>
        <w:rPr>
          <w:rFonts w:hint="eastAsia" w:ascii="宋体" w:hAnsi="宋体" w:eastAsia="宋体" w:cs="宋体"/>
          <w:b/>
          <w:bCs/>
          <w:color w:val="auto"/>
          <w:kern w:val="2"/>
          <w:sz w:val="24"/>
          <w:szCs w:val="24"/>
          <w:highlight w:val="none"/>
          <w:lang w:val="en-US" w:eastAsia="zh-CN" w:bidi="ar-SA"/>
        </w:rPr>
        <w:t>合同</w:t>
      </w:r>
      <w:bookmarkEnd w:id="233"/>
      <w:bookmarkEnd w:id="234"/>
      <w:bookmarkEnd w:id="235"/>
      <w:bookmarkEnd w:id="236"/>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20208"/>
      <w:bookmarkStart w:id="238" w:name="_Toc163492864"/>
      <w:bookmarkStart w:id="239" w:name="_Toc140132797"/>
      <w:r>
        <w:rPr>
          <w:rFonts w:hint="eastAsia" w:ascii="宋体" w:hAnsi="宋体" w:eastAsia="宋体" w:cs="宋体"/>
          <w:b/>
          <w:bCs/>
          <w:color w:val="auto"/>
          <w:kern w:val="2"/>
          <w:sz w:val="24"/>
          <w:szCs w:val="24"/>
          <w:highlight w:val="none"/>
          <w:lang w:val="en-US" w:eastAsia="zh-CN" w:bidi="ar-SA"/>
        </w:rPr>
        <w:t>33.履约保证金</w:t>
      </w:r>
      <w:bookmarkEnd w:id="237"/>
      <w:bookmarkEnd w:id="238"/>
      <w:bookmarkEnd w:id="239"/>
    </w:p>
    <w:p w14:paraId="77717F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0" w:name="_Toc163492865"/>
      <w:bookmarkStart w:id="241" w:name="_Toc140132798"/>
      <w:bookmarkStart w:id="242" w:name="_Toc12503"/>
      <w:r>
        <w:rPr>
          <w:rFonts w:hint="eastAsia" w:ascii="宋体" w:hAnsi="宋体" w:eastAsia="宋体" w:cs="宋体"/>
          <w:b/>
          <w:bCs/>
          <w:color w:val="auto"/>
          <w:kern w:val="2"/>
          <w:sz w:val="24"/>
          <w:szCs w:val="24"/>
          <w:highlight w:val="none"/>
          <w:lang w:val="en-US" w:eastAsia="zh-CN" w:bidi="ar-SA"/>
        </w:rPr>
        <w:t>34.签订合同</w:t>
      </w:r>
      <w:bookmarkEnd w:id="240"/>
      <w:bookmarkEnd w:id="241"/>
      <w:bookmarkEnd w:id="242"/>
    </w:p>
    <w:p w14:paraId="77507EB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3" w:name="_Toc163492866"/>
      <w:bookmarkStart w:id="244" w:name="_Toc140132799"/>
      <w:bookmarkStart w:id="245" w:name="_Toc4530"/>
      <w:bookmarkStart w:id="246" w:name="_Toc155185881"/>
      <w:r>
        <w:rPr>
          <w:rFonts w:hint="eastAsia" w:ascii="宋体" w:hAnsi="宋体" w:eastAsia="宋体" w:cs="宋体"/>
          <w:b/>
          <w:bCs/>
          <w:color w:val="auto"/>
          <w:kern w:val="2"/>
          <w:sz w:val="24"/>
          <w:szCs w:val="24"/>
          <w:highlight w:val="none"/>
          <w:lang w:val="en-US" w:eastAsia="zh-CN" w:bidi="ar-SA"/>
        </w:rPr>
        <w:t>（十）质疑和投诉</w:t>
      </w:r>
      <w:bookmarkEnd w:id="243"/>
      <w:bookmarkEnd w:id="244"/>
      <w:bookmarkEnd w:id="245"/>
      <w:bookmarkEnd w:id="246"/>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40132800"/>
      <w:bookmarkStart w:id="248" w:name="_Toc19743"/>
      <w:bookmarkStart w:id="249" w:name="_Toc163492867"/>
      <w:r>
        <w:rPr>
          <w:rFonts w:hint="eastAsia" w:ascii="宋体" w:hAnsi="宋体" w:eastAsia="宋体" w:cs="宋体"/>
          <w:b/>
          <w:bCs/>
          <w:color w:val="auto"/>
          <w:kern w:val="2"/>
          <w:sz w:val="24"/>
          <w:szCs w:val="24"/>
          <w:highlight w:val="none"/>
          <w:lang w:val="en-US" w:eastAsia="zh-CN" w:bidi="ar-SA"/>
        </w:rPr>
        <w:t>35.质疑</w:t>
      </w:r>
      <w:bookmarkEnd w:id="247"/>
      <w:bookmarkEnd w:id="248"/>
      <w:bookmarkEnd w:id="249"/>
    </w:p>
    <w:p w14:paraId="097AA16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163492868"/>
      <w:bookmarkStart w:id="251" w:name="_Toc27598"/>
      <w:bookmarkStart w:id="252" w:name="_Toc140132801"/>
      <w:r>
        <w:rPr>
          <w:rFonts w:hint="eastAsia" w:ascii="宋体" w:hAnsi="宋体" w:eastAsia="宋体" w:cs="宋体"/>
          <w:b/>
          <w:bCs/>
          <w:color w:val="auto"/>
          <w:kern w:val="2"/>
          <w:sz w:val="24"/>
          <w:szCs w:val="24"/>
          <w:highlight w:val="none"/>
          <w:lang w:val="en-US" w:eastAsia="zh-CN" w:bidi="ar-SA"/>
        </w:rPr>
        <w:t>36.质疑答复</w:t>
      </w:r>
      <w:bookmarkEnd w:id="250"/>
      <w:bookmarkEnd w:id="251"/>
      <w:bookmarkEnd w:id="252"/>
    </w:p>
    <w:p w14:paraId="43D7F91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53" w:name="_Toc140132802"/>
      <w:bookmarkStart w:id="254"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5" w:name="_Toc7181"/>
      <w:r>
        <w:rPr>
          <w:rFonts w:hint="eastAsia" w:ascii="宋体" w:hAnsi="宋体" w:eastAsia="宋体" w:cs="宋体"/>
          <w:b/>
          <w:bCs/>
          <w:color w:val="auto"/>
          <w:kern w:val="2"/>
          <w:sz w:val="24"/>
          <w:szCs w:val="24"/>
          <w:highlight w:val="none"/>
          <w:lang w:val="en-US" w:eastAsia="zh-CN" w:bidi="ar-SA"/>
        </w:rPr>
        <w:t>37.投诉</w:t>
      </w:r>
      <w:bookmarkEnd w:id="253"/>
      <w:bookmarkEnd w:id="254"/>
      <w:bookmarkEnd w:id="255"/>
    </w:p>
    <w:p w14:paraId="34C5EAA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6" w:name="_Toc155185882"/>
      <w:bookmarkStart w:id="257" w:name="_Toc140132803"/>
      <w:bookmarkStart w:id="258" w:name="_Toc163492870"/>
      <w:bookmarkStart w:id="259" w:name="_Toc10455"/>
      <w:r>
        <w:rPr>
          <w:rFonts w:hint="eastAsia" w:ascii="宋体" w:hAnsi="宋体" w:eastAsia="宋体" w:cs="宋体"/>
          <w:b/>
          <w:bCs/>
          <w:color w:val="auto"/>
          <w:kern w:val="2"/>
          <w:sz w:val="24"/>
          <w:szCs w:val="24"/>
          <w:highlight w:val="none"/>
          <w:lang w:val="en-US" w:eastAsia="zh-CN" w:bidi="ar-SA"/>
        </w:rPr>
        <w:t>（十一）采购代理服务费</w:t>
      </w:r>
      <w:bookmarkEnd w:id="256"/>
      <w:bookmarkEnd w:id="257"/>
      <w:bookmarkEnd w:id="258"/>
      <w:bookmarkEnd w:id="259"/>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63492871"/>
      <w:bookmarkStart w:id="261" w:name="_Toc8855"/>
      <w:bookmarkStart w:id="262" w:name="_Toc140132804"/>
      <w:r>
        <w:rPr>
          <w:rFonts w:hint="eastAsia" w:ascii="宋体" w:hAnsi="宋体" w:eastAsia="宋体" w:cs="宋体"/>
          <w:b/>
          <w:bCs/>
          <w:color w:val="auto"/>
          <w:kern w:val="2"/>
          <w:sz w:val="24"/>
          <w:szCs w:val="24"/>
          <w:highlight w:val="none"/>
          <w:lang w:val="en-US" w:eastAsia="zh-CN" w:bidi="ar-SA"/>
        </w:rPr>
        <w:t>38.收取方式和标准</w:t>
      </w:r>
      <w:bookmarkEnd w:id="260"/>
      <w:bookmarkEnd w:id="261"/>
      <w:bookmarkEnd w:id="262"/>
    </w:p>
    <w:p w14:paraId="0FDD9E2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3" w:name="_Toc140132805"/>
      <w:bookmarkStart w:id="264" w:name="_Toc155185883"/>
      <w:bookmarkStart w:id="265" w:name="_Toc163492872"/>
      <w:bookmarkStart w:id="266" w:name="_Toc10992"/>
      <w:r>
        <w:rPr>
          <w:rFonts w:hint="eastAsia" w:ascii="宋体" w:hAnsi="宋体" w:eastAsia="宋体" w:cs="宋体"/>
          <w:b/>
          <w:bCs/>
          <w:color w:val="auto"/>
          <w:kern w:val="2"/>
          <w:sz w:val="24"/>
          <w:szCs w:val="24"/>
          <w:highlight w:val="none"/>
          <w:lang w:val="en-US" w:eastAsia="zh-CN" w:bidi="ar-SA"/>
        </w:rPr>
        <w:t>（十二）无效投标和废标</w:t>
      </w:r>
      <w:bookmarkEnd w:id="263"/>
      <w:bookmarkEnd w:id="264"/>
      <w:bookmarkEnd w:id="265"/>
      <w:bookmarkEnd w:id="266"/>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28487"/>
      <w:bookmarkStart w:id="268" w:name="_Toc140132806"/>
      <w:bookmarkStart w:id="269" w:name="_Toc163492873"/>
      <w:r>
        <w:rPr>
          <w:rFonts w:hint="eastAsia" w:ascii="宋体" w:hAnsi="宋体" w:eastAsia="宋体" w:cs="宋体"/>
          <w:b/>
          <w:bCs/>
          <w:color w:val="auto"/>
          <w:kern w:val="2"/>
          <w:sz w:val="24"/>
          <w:szCs w:val="24"/>
          <w:highlight w:val="none"/>
          <w:lang w:val="en-US" w:eastAsia="zh-CN" w:bidi="ar-SA"/>
        </w:rPr>
        <w:t>39.无效投标</w:t>
      </w:r>
      <w:bookmarkEnd w:id="267"/>
      <w:bookmarkEnd w:id="268"/>
      <w:bookmarkEnd w:id="269"/>
    </w:p>
    <w:p w14:paraId="0EBD130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0" w:name="_Toc3980"/>
      <w:bookmarkStart w:id="271" w:name="_Toc163492874"/>
      <w:bookmarkStart w:id="272" w:name="_Toc140132807"/>
      <w:r>
        <w:rPr>
          <w:rFonts w:hint="eastAsia" w:ascii="宋体" w:hAnsi="宋体" w:eastAsia="宋体" w:cs="宋体"/>
          <w:b/>
          <w:bCs/>
          <w:color w:val="auto"/>
          <w:kern w:val="2"/>
          <w:sz w:val="24"/>
          <w:szCs w:val="24"/>
          <w:highlight w:val="none"/>
          <w:lang w:val="en-US" w:eastAsia="zh-CN" w:bidi="ar-SA"/>
        </w:rPr>
        <w:t>40.废标</w:t>
      </w:r>
      <w:bookmarkEnd w:id="270"/>
      <w:bookmarkEnd w:id="271"/>
      <w:bookmarkEnd w:id="272"/>
    </w:p>
    <w:p w14:paraId="7B56974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63492875"/>
      <w:bookmarkStart w:id="274" w:name="_Toc140132766"/>
      <w:bookmarkStart w:id="275" w:name="_Toc5781"/>
      <w:bookmarkStart w:id="276" w:name="_Toc155185884"/>
      <w:bookmarkStart w:id="277"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73"/>
      <w:bookmarkEnd w:id="274"/>
      <w:r>
        <w:rPr>
          <w:rFonts w:hint="eastAsia" w:ascii="宋体" w:hAnsi="宋体" w:eastAsia="宋体" w:cs="宋体"/>
          <w:b/>
          <w:bCs/>
          <w:color w:val="auto"/>
          <w:kern w:val="2"/>
          <w:sz w:val="24"/>
          <w:szCs w:val="24"/>
          <w:highlight w:val="none"/>
          <w:lang w:val="en-US" w:eastAsia="zh-CN" w:bidi="ar-SA"/>
        </w:rPr>
        <w:t>（包括但不限于下列具体政策要求）</w:t>
      </w:r>
      <w:bookmarkEnd w:id="275"/>
    </w:p>
    <w:p w14:paraId="5800BCE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8" w:name="_Toc163492876"/>
      <w:bookmarkStart w:id="279" w:name="_Toc31458"/>
      <w:r>
        <w:rPr>
          <w:rFonts w:hint="eastAsia" w:ascii="宋体" w:hAnsi="宋体" w:eastAsia="宋体" w:cs="宋体"/>
          <w:b/>
          <w:bCs/>
          <w:color w:val="auto"/>
          <w:kern w:val="2"/>
          <w:sz w:val="24"/>
          <w:szCs w:val="24"/>
          <w:highlight w:val="none"/>
          <w:lang w:val="en-US" w:eastAsia="zh-CN" w:bidi="ar-SA"/>
        </w:rPr>
        <w:t>41.支持国产和进口产品审批</w:t>
      </w:r>
      <w:bookmarkEnd w:id="278"/>
      <w:bookmarkEnd w:id="279"/>
    </w:p>
    <w:p w14:paraId="26D924D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3821"/>
      <w:bookmarkStart w:id="281"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80"/>
      <w:bookmarkEnd w:id="281"/>
    </w:p>
    <w:p w14:paraId="6CF3C24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2" w:name="_Toc163492878"/>
      <w:bookmarkStart w:id="283"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282"/>
      <w:bookmarkEnd w:id="283"/>
    </w:p>
    <w:p w14:paraId="741E7E7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Toc20976"/>
      <w:bookmarkStart w:id="285" w:name="_Toc163492879"/>
      <w:r>
        <w:rPr>
          <w:rFonts w:hint="eastAsia" w:ascii="宋体" w:hAnsi="宋体" w:eastAsia="宋体" w:cs="宋体"/>
          <w:b/>
          <w:bCs/>
          <w:color w:val="auto"/>
          <w:kern w:val="2"/>
          <w:sz w:val="24"/>
          <w:szCs w:val="24"/>
          <w:highlight w:val="none"/>
          <w:lang w:val="en-US" w:eastAsia="zh-CN" w:bidi="ar-SA"/>
        </w:rPr>
        <w:t>44.正版软件</w:t>
      </w:r>
      <w:bookmarkEnd w:id="284"/>
      <w:r>
        <w:rPr>
          <w:rFonts w:hint="eastAsia" w:ascii="宋体" w:hAnsi="宋体" w:eastAsia="宋体" w:cs="宋体"/>
          <w:b/>
          <w:bCs/>
          <w:color w:val="auto"/>
          <w:kern w:val="2"/>
          <w:sz w:val="24"/>
          <w:szCs w:val="24"/>
          <w:highlight w:val="none"/>
          <w:lang w:val="en-US" w:eastAsia="zh-CN" w:bidi="ar-SA"/>
        </w:rPr>
        <w:t xml:space="preserve">  </w:t>
      </w:r>
    </w:p>
    <w:p w14:paraId="7504E407">
      <w:pPr>
        <w:pStyle w:val="37"/>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6" w:name="_Toc3951"/>
      <w:r>
        <w:rPr>
          <w:rFonts w:hint="eastAsia" w:ascii="宋体" w:hAnsi="宋体" w:eastAsia="宋体" w:cs="宋体"/>
          <w:b/>
          <w:bCs/>
          <w:color w:val="auto"/>
          <w:kern w:val="2"/>
          <w:sz w:val="24"/>
          <w:szCs w:val="24"/>
          <w:highlight w:val="none"/>
          <w:lang w:val="en-US" w:eastAsia="zh-CN" w:bidi="ar-SA"/>
        </w:rPr>
        <w:t>45.网络安全专用产品</w:t>
      </w:r>
      <w:bookmarkEnd w:id="286"/>
      <w:r>
        <w:rPr>
          <w:rFonts w:hint="eastAsia" w:ascii="宋体" w:hAnsi="宋体" w:eastAsia="宋体" w:cs="宋体"/>
          <w:b/>
          <w:bCs/>
          <w:color w:val="auto"/>
          <w:kern w:val="2"/>
          <w:sz w:val="24"/>
          <w:szCs w:val="24"/>
          <w:highlight w:val="none"/>
          <w:lang w:val="en-US" w:eastAsia="zh-CN" w:bidi="ar-SA"/>
        </w:rPr>
        <w:t xml:space="preserve">   </w:t>
      </w:r>
    </w:p>
    <w:p w14:paraId="13C0877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5298"/>
      <w:r>
        <w:rPr>
          <w:rFonts w:hint="eastAsia" w:ascii="宋体" w:hAnsi="宋体" w:eastAsia="宋体" w:cs="宋体"/>
          <w:b/>
          <w:bCs/>
          <w:color w:val="auto"/>
          <w:kern w:val="2"/>
          <w:sz w:val="24"/>
          <w:szCs w:val="24"/>
          <w:highlight w:val="none"/>
          <w:lang w:val="en-US" w:eastAsia="zh-CN" w:bidi="ar-SA"/>
        </w:rPr>
        <w:t>46.采购需求标准</w:t>
      </w:r>
      <w:bookmarkEnd w:id="287"/>
      <w:r>
        <w:rPr>
          <w:rFonts w:hint="eastAsia" w:ascii="宋体" w:hAnsi="宋体" w:eastAsia="宋体" w:cs="宋体"/>
          <w:b/>
          <w:bCs/>
          <w:color w:val="auto"/>
          <w:kern w:val="2"/>
          <w:sz w:val="24"/>
          <w:szCs w:val="24"/>
          <w:highlight w:val="none"/>
          <w:lang w:val="en-US" w:eastAsia="zh-CN" w:bidi="ar-SA"/>
        </w:rPr>
        <w:t xml:space="preserve">   </w:t>
      </w:r>
    </w:p>
    <w:p w14:paraId="77C6365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276"/>
      <w:bookmarkEnd w:id="277"/>
      <w:bookmarkEnd w:id="285"/>
      <w:bookmarkEnd w:id="288"/>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9" w:name="_Toc14089"/>
      <w:bookmarkStart w:id="290"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289"/>
      <w:bookmarkEnd w:id="290"/>
    </w:p>
    <w:p w14:paraId="2F9086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1" w:name="_Toc26816"/>
      <w:bookmarkStart w:id="292" w:name="_Toc163492881"/>
      <w:r>
        <w:rPr>
          <w:rFonts w:hint="eastAsia" w:ascii="宋体" w:hAnsi="宋体" w:eastAsia="宋体" w:cs="宋体"/>
          <w:b/>
          <w:bCs/>
          <w:color w:val="auto"/>
          <w:kern w:val="2"/>
          <w:sz w:val="24"/>
          <w:szCs w:val="24"/>
          <w:highlight w:val="none"/>
          <w:lang w:val="en-US" w:eastAsia="zh-CN" w:bidi="ar-SA"/>
        </w:rPr>
        <w:t>（十五）其他</w:t>
      </w:r>
      <w:bookmarkEnd w:id="291"/>
      <w:bookmarkEnd w:id="292"/>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8980"/>
      <w:bookmarkStart w:id="294" w:name="_Toc163492882"/>
      <w:r>
        <w:rPr>
          <w:rFonts w:hint="eastAsia" w:ascii="宋体" w:hAnsi="宋体" w:eastAsia="宋体" w:cs="宋体"/>
          <w:b/>
          <w:bCs/>
          <w:color w:val="auto"/>
          <w:kern w:val="2"/>
          <w:sz w:val="24"/>
          <w:szCs w:val="24"/>
          <w:highlight w:val="none"/>
          <w:lang w:val="en-US" w:eastAsia="zh-CN" w:bidi="ar-SA"/>
        </w:rPr>
        <w:t>48.需要补充的其他内容</w:t>
      </w:r>
      <w:bookmarkEnd w:id="293"/>
      <w:bookmarkEnd w:id="294"/>
    </w:p>
    <w:p w14:paraId="3251640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163492883"/>
      <w:bookmarkStart w:id="296" w:name="_Toc12494"/>
      <w:bookmarkStart w:id="297" w:name="_Toc155185886"/>
      <w:bookmarkStart w:id="298" w:name="_Toc140132810"/>
      <w:r>
        <w:rPr>
          <w:rFonts w:hint="eastAsia" w:ascii="宋体" w:hAnsi="宋体" w:eastAsia="宋体" w:cs="宋体"/>
          <w:b/>
          <w:bCs/>
          <w:color w:val="auto"/>
          <w:kern w:val="2"/>
          <w:sz w:val="24"/>
          <w:szCs w:val="24"/>
          <w:highlight w:val="none"/>
          <w:lang w:val="en-US" w:eastAsia="zh-CN" w:bidi="ar-SA"/>
        </w:rPr>
        <w:t>49.适用法律</w:t>
      </w:r>
      <w:bookmarkEnd w:id="295"/>
      <w:bookmarkEnd w:id="296"/>
      <w:bookmarkEnd w:id="297"/>
      <w:bookmarkEnd w:id="298"/>
    </w:p>
    <w:p w14:paraId="0953B8A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55185887"/>
      <w:bookmarkStart w:id="300" w:name="_Toc20737"/>
      <w:bookmarkStart w:id="301" w:name="_Toc163492884"/>
      <w:r>
        <w:rPr>
          <w:rFonts w:hint="eastAsia" w:ascii="宋体" w:hAnsi="宋体" w:eastAsia="宋体" w:cs="宋体"/>
          <w:b/>
          <w:bCs/>
          <w:color w:val="auto"/>
          <w:kern w:val="2"/>
          <w:sz w:val="24"/>
          <w:szCs w:val="24"/>
          <w:highlight w:val="none"/>
          <w:lang w:val="en-US" w:eastAsia="zh-CN" w:bidi="ar-SA"/>
        </w:rPr>
        <w:t>50.解释权</w:t>
      </w:r>
      <w:bookmarkEnd w:id="299"/>
      <w:bookmarkEnd w:id="300"/>
      <w:bookmarkEnd w:id="301"/>
    </w:p>
    <w:p w14:paraId="5C6D27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3C497DAE">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F2D4762">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258A3E75">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34473524">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3A524106">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245DA82">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983A590">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0704BD1">
      <w:pPr>
        <w:pStyle w:val="3"/>
        <w:keepNext/>
        <w:keepLines/>
        <w:pageBreakBefore w:val="0"/>
        <w:widowControl w:val="0"/>
        <w:numPr>
          <w:ilvl w:val="0"/>
          <w:numId w:val="5"/>
        </w:numPr>
        <w:kinsoku/>
        <w:wordWrap/>
        <w:overflowPunct/>
        <w:topLinePunct w:val="0"/>
        <w:autoSpaceDE/>
        <w:autoSpaceDN/>
        <w:bidi w:val="0"/>
        <w:adjustRightInd/>
        <w:snapToGrid/>
        <w:spacing w:before="0" w:after="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02" w:name="_Toc527"/>
      <w:bookmarkStart w:id="303" w:name="_Toc155185888"/>
      <w:bookmarkStart w:id="304" w:name="_Toc21960"/>
      <w:r>
        <w:rPr>
          <w:rFonts w:hint="eastAsia" w:ascii="宋体" w:hAnsi="宋体" w:eastAsia="宋体" w:cs="宋体"/>
          <w:b/>
          <w:bCs/>
          <w:color w:val="auto"/>
          <w:kern w:val="44"/>
          <w:sz w:val="36"/>
          <w:szCs w:val="36"/>
          <w:highlight w:val="none"/>
          <w:lang w:val="en-US" w:eastAsia="zh-CN" w:bidi="ar-SA"/>
        </w:rPr>
        <w:t>采购需求</w:t>
      </w:r>
      <w:bookmarkEnd w:id="302"/>
      <w:bookmarkEnd w:id="303"/>
      <w:bookmarkEnd w:id="304"/>
    </w:p>
    <w:p w14:paraId="2B41E46C">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highlight w:val="none"/>
          <w:lang w:val="en-US" w:eastAsia="zh-CN"/>
        </w:rPr>
      </w:pPr>
    </w:p>
    <w:p w14:paraId="664CD612">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6D1C613B">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cs="宋体"/>
          <w:b/>
          <w:bCs/>
          <w:color w:val="auto"/>
          <w:sz w:val="24"/>
          <w:szCs w:val="24"/>
          <w:highlight w:val="none"/>
          <w:u w:val="none"/>
          <w:lang w:val="en-US"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项目名称：</w:t>
      </w:r>
      <w:r>
        <w:rPr>
          <w:rFonts w:hint="eastAsia" w:cs="宋体"/>
          <w:b/>
          <w:bCs/>
          <w:color w:val="auto"/>
          <w:sz w:val="24"/>
          <w:szCs w:val="24"/>
          <w:highlight w:val="none"/>
          <w:u w:val="none"/>
          <w:lang w:val="en-US" w:eastAsia="zh-CN"/>
        </w:rPr>
        <w:t>2026年喀什地区第二人民医院样本外送检测服务采购项目（病理样本外送）</w:t>
      </w:r>
    </w:p>
    <w:p w14:paraId="5B544B71">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2.服务周期：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年（自合同签订之日起计算）</w:t>
      </w:r>
    </w:p>
    <w:p w14:paraId="01BF758E">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3.服务范围：覆盖本院《外送检测项目清单》所列全部项目的外送检测服务</w:t>
      </w:r>
      <w:r>
        <w:rPr>
          <w:rFonts w:hint="eastAsia" w:cs="宋体"/>
          <w:color w:val="auto"/>
          <w:sz w:val="24"/>
          <w:szCs w:val="24"/>
          <w:highlight w:val="none"/>
          <w:lang w:eastAsia="zh-CN"/>
        </w:rPr>
        <w:t>。</w:t>
      </w:r>
    </w:p>
    <w:p w14:paraId="000AA485">
      <w:pPr>
        <w:pStyle w:val="14"/>
        <w:ind w:firstLine="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4.支付要求：按月结算，据实结算（具体以签订合同为准）。</w:t>
      </w:r>
    </w:p>
    <w:p w14:paraId="0074A59B">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default"/>
          <w:color w:val="auto"/>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本项目不接受联合体投标，不允许转包、分包，不允许二次委托其他机构开展相关检测服务。</w:t>
      </w:r>
    </w:p>
    <w:p w14:paraId="27BB106A">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b/>
          <w:bCs/>
          <w:color w:val="auto"/>
          <w:sz w:val="24"/>
          <w:szCs w:val="24"/>
          <w:highlight w:val="none"/>
        </w:rPr>
        <w:t>二、投标人资格要求</w:t>
      </w:r>
    </w:p>
    <w:p w14:paraId="7A30C316">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strike w:val="0"/>
          <w:dstrike w:val="0"/>
          <w:color w:val="auto"/>
          <w:sz w:val="24"/>
          <w:szCs w:val="24"/>
          <w:highlight w:val="none"/>
          <w:lang w:eastAsia="zh-CN"/>
        </w:rPr>
      </w:pPr>
      <w:r>
        <w:rPr>
          <w:rFonts w:hint="eastAsia" w:ascii="宋体" w:hAnsi="宋体" w:eastAsia="宋体" w:cs="宋体"/>
          <w:b/>
          <w:bCs/>
          <w:strike w:val="0"/>
          <w:dstrike w:val="0"/>
          <w:color w:val="auto"/>
          <w:sz w:val="24"/>
          <w:szCs w:val="24"/>
          <w:highlight w:val="none"/>
          <w:lang w:val="en-US" w:eastAsia="zh-CN"/>
        </w:rPr>
        <w:t>▲1</w:t>
      </w:r>
      <w:r>
        <w:rPr>
          <w:rFonts w:hint="eastAsia" w:ascii="宋体" w:hAnsi="宋体" w:eastAsia="宋体" w:cs="宋体"/>
          <w:b/>
          <w:bCs/>
          <w:strike w:val="0"/>
          <w:dstrike w:val="0"/>
          <w:color w:val="auto"/>
          <w:sz w:val="24"/>
          <w:szCs w:val="24"/>
          <w:highlight w:val="none"/>
        </w:rPr>
        <w:t>.</w:t>
      </w:r>
      <w:r>
        <w:rPr>
          <w:rFonts w:hint="eastAsia" w:ascii="宋体" w:hAnsi="宋体" w:eastAsia="宋体" w:cs="宋体"/>
          <w:b/>
          <w:bCs/>
          <w:strike w:val="0"/>
          <w:dstrike w:val="0"/>
          <w:color w:val="auto"/>
          <w:sz w:val="24"/>
          <w:szCs w:val="24"/>
          <w:highlight w:val="none"/>
          <w:lang w:val="en-US" w:eastAsia="zh-CN"/>
        </w:rPr>
        <w:t>须具有有效的《医疗机构执业许可证》</w:t>
      </w:r>
      <w:r>
        <w:rPr>
          <w:rFonts w:hint="eastAsia" w:ascii="宋体" w:hAnsi="宋体" w:eastAsia="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rPr>
        <w:t>CNAS实验室认可证书</w:t>
      </w:r>
      <w:r>
        <w:rPr>
          <w:rFonts w:hint="eastAsia" w:ascii="宋体" w:hAnsi="宋体" w:eastAsia="宋体" w:cs="宋体"/>
          <w:b/>
          <w:bCs/>
          <w:strike w:val="0"/>
          <w:dstrike w:val="0"/>
          <w:color w:val="auto"/>
          <w:sz w:val="24"/>
          <w:szCs w:val="24"/>
          <w:highlight w:val="none"/>
          <w:lang w:val="en-US" w:eastAsia="zh-CN"/>
        </w:rPr>
        <w:t>和临床基因扩增检验实验室技术审核合格证书</w:t>
      </w:r>
      <w:r>
        <w:rPr>
          <w:rFonts w:hint="eastAsia" w:ascii="宋体" w:hAnsi="宋体" w:eastAsia="宋体" w:cs="宋体"/>
          <w:b/>
          <w:bCs/>
          <w:strike w:val="0"/>
          <w:dstrike w:val="0"/>
          <w:color w:val="auto"/>
          <w:sz w:val="24"/>
          <w:szCs w:val="24"/>
          <w:highlight w:val="none"/>
          <w:lang w:eastAsia="zh-CN"/>
        </w:rPr>
        <w:t>。</w:t>
      </w:r>
    </w:p>
    <w:p w14:paraId="68EDD180">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w:t>
      </w:r>
      <w:r>
        <w:rPr>
          <w:rFonts w:hint="eastAsia"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w:t>
      </w:r>
      <w:r>
        <w:rPr>
          <w:rFonts w:hint="eastAsia" w:ascii="宋体" w:hAnsi="宋体" w:eastAsia="宋体" w:cs="宋体"/>
          <w:b/>
          <w:bCs/>
          <w:strike w:val="0"/>
          <w:dstrike w:val="0"/>
          <w:color w:val="auto"/>
          <w:sz w:val="24"/>
          <w:szCs w:val="24"/>
          <w:highlight w:val="none"/>
        </w:rPr>
        <w:t>省级及以上临床检验中心和病理质控中心组织组织的室间质评结果全部合格（提供近</w:t>
      </w:r>
      <w:r>
        <w:rPr>
          <w:rFonts w:hint="eastAsia" w:ascii="宋体" w:hAnsi="宋体" w:eastAsia="宋体" w:cs="宋体"/>
          <w:b/>
          <w:bCs/>
          <w:strike w:val="0"/>
          <w:dstrike w:val="0"/>
          <w:color w:val="auto"/>
          <w:sz w:val="24"/>
          <w:szCs w:val="24"/>
          <w:highlight w:val="none"/>
          <w:lang w:val="en-US" w:eastAsia="zh-CN"/>
        </w:rPr>
        <w:t>3</w:t>
      </w:r>
      <w:r>
        <w:rPr>
          <w:rFonts w:hint="eastAsia" w:ascii="宋体" w:hAnsi="宋体" w:eastAsia="宋体" w:cs="宋体"/>
          <w:b/>
          <w:bCs/>
          <w:strike w:val="0"/>
          <w:dstrike w:val="0"/>
          <w:color w:val="auto"/>
          <w:sz w:val="24"/>
          <w:szCs w:val="24"/>
          <w:highlight w:val="none"/>
        </w:rPr>
        <w:t>年</w:t>
      </w:r>
      <w:r>
        <w:rPr>
          <w:rFonts w:hint="eastAsia" w:ascii="宋体" w:hAnsi="宋体" w:eastAsia="宋体" w:cs="宋体"/>
          <w:b/>
          <w:bCs/>
          <w:strike w:val="0"/>
          <w:dstrike w:val="0"/>
          <w:color w:val="auto"/>
          <w:sz w:val="24"/>
          <w:szCs w:val="24"/>
          <w:highlight w:val="none"/>
          <w:lang w:val="en-US" w:eastAsia="zh-CN"/>
        </w:rPr>
        <w:t>任意一年</w:t>
      </w:r>
      <w:r>
        <w:rPr>
          <w:rFonts w:hint="eastAsia" w:ascii="宋体" w:hAnsi="宋体" w:eastAsia="宋体" w:cs="宋体"/>
          <w:b/>
          <w:bCs/>
          <w:strike w:val="0"/>
          <w:dstrike w:val="0"/>
          <w:color w:val="auto"/>
          <w:sz w:val="24"/>
          <w:szCs w:val="24"/>
          <w:highlight w:val="none"/>
        </w:rPr>
        <w:t>室间质评报告）。</w:t>
      </w:r>
    </w:p>
    <w:p w14:paraId="7EE92F2A">
      <w:pPr>
        <w:keepNext w:val="0"/>
        <w:keepLines w:val="0"/>
        <w:pageBreakBefore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三、核心服务要求</w:t>
      </w:r>
    </w:p>
    <w:p w14:paraId="0FE6EF9A">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（一）技术与质量服务要求</w:t>
      </w:r>
    </w:p>
    <w:p w14:paraId="56C5435D">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en-US"/>
        </w:rPr>
      </w:pPr>
      <w:r>
        <w:rPr>
          <w:rFonts w:hint="eastAsia" w:ascii="宋体" w:hAnsi="宋体" w:eastAsia="宋体" w:cs="宋体"/>
          <w:b w:val="0"/>
          <w:bCs w:val="0"/>
          <w:color w:val="auto"/>
          <w:sz w:val="24"/>
          <w:szCs w:val="24"/>
          <w:highlight w:val="none"/>
          <w:lang w:val="en-US" w:eastAsia="zh-CN"/>
        </w:rPr>
        <w:t>投标人须符合《病理科建设与管理指南（试行）》、《病理诊断中心基本标准和管理规范》等建设标准。</w:t>
      </w:r>
    </w:p>
    <w:p w14:paraId="35316869">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val="0"/>
          <w:bCs w:val="0"/>
          <w:color w:val="auto"/>
          <w:sz w:val="24"/>
          <w:szCs w:val="24"/>
          <w:highlight w:val="none"/>
          <w:lang w:val="en-US" w:eastAsia="en-US"/>
        </w:rPr>
      </w:pPr>
      <w:r>
        <w:rPr>
          <w:rFonts w:hint="eastAsia" w:ascii="宋体" w:hAnsi="宋体" w:eastAsia="宋体" w:cs="宋体"/>
          <w:b/>
          <w:bCs/>
          <w:color w:val="auto"/>
          <w:sz w:val="24"/>
          <w:szCs w:val="24"/>
          <w:highlight w:val="none"/>
          <w:lang w:val="en-US" w:eastAsia="en-US"/>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en-US"/>
        </w:rPr>
        <w:t>）运营服务</w:t>
      </w:r>
    </w:p>
    <w:p w14:paraId="544C018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2.1投标人负责为采购人提供临床病理诊断服务，其中拟投入本项目的实验室负责人需具有副</w:t>
      </w:r>
      <w:r>
        <w:rPr>
          <w:rFonts w:hint="eastAsia" w:cs="宋体"/>
          <w:b w:val="0"/>
          <w:bCs w:val="0"/>
          <w:color w:val="auto"/>
          <w:sz w:val="24"/>
          <w:szCs w:val="24"/>
          <w:highlight w:val="none"/>
          <w:lang w:val="en-US" w:eastAsia="zh-CN"/>
        </w:rPr>
        <w:t>高级及</w:t>
      </w:r>
      <w:r>
        <w:rPr>
          <w:rFonts w:hint="eastAsia" w:ascii="宋体" w:hAnsi="宋体" w:eastAsia="宋体" w:cs="宋体"/>
          <w:b w:val="0"/>
          <w:bCs w:val="0"/>
          <w:color w:val="auto"/>
          <w:sz w:val="24"/>
          <w:szCs w:val="24"/>
          <w:highlight w:val="none"/>
          <w:lang w:val="en-US" w:eastAsia="zh-CN"/>
        </w:rPr>
        <w:t>以上职称，</w:t>
      </w:r>
      <w:r>
        <w:rPr>
          <w:rFonts w:hint="eastAsia" w:ascii="宋体" w:hAnsi="宋体" w:eastAsia="宋体" w:cs="宋体"/>
          <w:b/>
          <w:bCs/>
          <w:color w:val="auto"/>
          <w:sz w:val="24"/>
          <w:szCs w:val="24"/>
          <w:highlight w:val="none"/>
          <w:lang w:val="en-US" w:eastAsia="zh-CN"/>
        </w:rPr>
        <w:t>病理诊断医师至少4人具有中级或以上职称，项目组成员不得少于6人，其余人员须具备卫生技术专业资格证书。</w:t>
      </w:r>
    </w:p>
    <w:p w14:paraId="412D161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2.2投</w:t>
      </w:r>
      <w:r>
        <w:rPr>
          <w:rFonts w:hint="eastAsia" w:ascii="宋体" w:hAnsi="宋体" w:eastAsia="宋体" w:cs="宋体"/>
          <w:b w:val="0"/>
          <w:bCs w:val="0"/>
          <w:color w:val="auto"/>
          <w:sz w:val="24"/>
          <w:szCs w:val="24"/>
          <w:highlight w:val="none"/>
          <w:lang w:val="en-US" w:eastAsia="en-US"/>
        </w:rPr>
        <w:t>标人</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lang w:val="en-US" w:eastAsia="en-US"/>
        </w:rPr>
        <w:t>采购人</w:t>
      </w:r>
      <w:r>
        <w:rPr>
          <w:rFonts w:hint="eastAsia" w:ascii="宋体" w:hAnsi="宋体" w:eastAsia="宋体" w:cs="宋体"/>
          <w:b w:val="0"/>
          <w:bCs w:val="0"/>
          <w:color w:val="auto"/>
          <w:sz w:val="24"/>
          <w:szCs w:val="24"/>
          <w:highlight w:val="none"/>
          <w:lang w:val="en-US" w:eastAsia="zh-CN"/>
        </w:rPr>
        <w:t>提供术</w:t>
      </w:r>
      <w:r>
        <w:rPr>
          <w:rFonts w:hint="eastAsia" w:ascii="宋体" w:hAnsi="宋体" w:eastAsia="宋体" w:cs="宋体"/>
          <w:b w:val="0"/>
          <w:bCs w:val="0"/>
          <w:color w:val="auto"/>
          <w:sz w:val="24"/>
          <w:szCs w:val="24"/>
          <w:highlight w:val="none"/>
          <w:lang w:val="en-US" w:eastAsia="en-US"/>
        </w:rPr>
        <w:t>中冰冻快速病理诊断、</w:t>
      </w:r>
      <w:r>
        <w:rPr>
          <w:rFonts w:hint="eastAsia" w:ascii="宋体" w:hAnsi="宋体" w:eastAsia="宋体" w:cs="宋体"/>
          <w:b w:val="0"/>
          <w:bCs w:val="0"/>
          <w:color w:val="auto"/>
          <w:sz w:val="24"/>
          <w:szCs w:val="24"/>
          <w:highlight w:val="none"/>
          <w:lang w:val="en-US" w:eastAsia="zh-CN"/>
        </w:rPr>
        <w:t>疑难病理会诊、</w:t>
      </w:r>
      <w:r>
        <w:rPr>
          <w:rFonts w:hint="eastAsia" w:ascii="宋体" w:hAnsi="宋体" w:eastAsia="宋体" w:cs="宋体"/>
          <w:b w:val="0"/>
          <w:bCs w:val="0"/>
          <w:color w:val="auto"/>
          <w:sz w:val="24"/>
          <w:szCs w:val="24"/>
          <w:highlight w:val="none"/>
          <w:lang w:val="en-US" w:eastAsia="en-US"/>
        </w:rPr>
        <w:t>常规组织病理学诊断、亚专科化病理诊断、细胞学病理诊断、免疫组织化学检测与诊断、特殊染色技术与诊断、分子病理技术与诊断</w:t>
      </w:r>
      <w:r>
        <w:rPr>
          <w:rFonts w:hint="eastAsia" w:ascii="宋体" w:hAnsi="宋体" w:eastAsia="宋体" w:cs="宋体"/>
          <w:b w:val="0"/>
          <w:bCs w:val="0"/>
          <w:color w:val="auto"/>
          <w:sz w:val="24"/>
          <w:szCs w:val="24"/>
          <w:highlight w:val="none"/>
          <w:lang w:val="en-US" w:eastAsia="zh-CN"/>
        </w:rPr>
        <w:t>、病理科室技术指导、专家咨询</w:t>
      </w:r>
      <w:r>
        <w:rPr>
          <w:rFonts w:hint="eastAsia" w:ascii="宋体" w:hAnsi="宋体" w:eastAsia="宋体" w:cs="宋体"/>
          <w:b w:val="0"/>
          <w:bCs w:val="0"/>
          <w:color w:val="auto"/>
          <w:sz w:val="24"/>
          <w:szCs w:val="24"/>
          <w:highlight w:val="none"/>
          <w:lang w:val="en-US" w:eastAsia="en-US"/>
        </w:rPr>
        <w:t>等服务，解决</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en-US"/>
        </w:rPr>
        <w:t>精准诊断</w:t>
      </w:r>
      <w:r>
        <w:rPr>
          <w:rFonts w:hint="eastAsia" w:ascii="宋体" w:hAnsi="宋体" w:eastAsia="宋体" w:cs="宋体"/>
          <w:b w:val="0"/>
          <w:bCs w:val="0"/>
          <w:color w:val="auto"/>
          <w:sz w:val="24"/>
          <w:szCs w:val="24"/>
          <w:highlight w:val="none"/>
          <w:lang w:val="en-US" w:eastAsia="zh-CN"/>
        </w:rPr>
        <w:t>需求</w:t>
      </w:r>
      <w:r>
        <w:rPr>
          <w:rFonts w:hint="eastAsia" w:ascii="宋体" w:hAnsi="宋体" w:eastAsia="宋体" w:cs="宋体"/>
          <w:b w:val="0"/>
          <w:bCs w:val="0"/>
          <w:color w:val="auto"/>
          <w:sz w:val="24"/>
          <w:szCs w:val="24"/>
          <w:highlight w:val="none"/>
          <w:lang w:val="en-US" w:eastAsia="en-US"/>
        </w:rPr>
        <w:t>，提升</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en-US"/>
        </w:rPr>
        <w:t>临床病理的诊断水平</w:t>
      </w:r>
      <w:r>
        <w:rPr>
          <w:rFonts w:hint="eastAsia" w:ascii="宋体" w:hAnsi="宋体" w:eastAsia="宋体" w:cs="宋体"/>
          <w:b w:val="0"/>
          <w:bCs w:val="0"/>
          <w:color w:val="auto"/>
          <w:sz w:val="24"/>
          <w:szCs w:val="24"/>
          <w:highlight w:val="none"/>
          <w:lang w:val="en-US" w:eastAsia="zh-CN"/>
        </w:rPr>
        <w:t>。</w:t>
      </w:r>
    </w:p>
    <w:p w14:paraId="21C291F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2.3投标人应具有完善的管理体系，拥有自己的医学检验实验室，实验室符合国家卫健委《医疗机构临床实验室管理办法》等法律法规要求。</w:t>
      </w:r>
    </w:p>
    <w:p w14:paraId="2D37714F">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trike w:val="0"/>
          <w:dstrike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投标人应按照 ISO15189 质量体系标准协助采购人开展病理检查及诊断服务、实验室日常运营管理。</w:t>
      </w:r>
    </w:p>
    <w:p w14:paraId="2C5DC0C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投标人应对医院需求有快速反应能力，要求在遇到突发情况时做出相应反馈，必要时12小时内有相关人员到达现场协调，以及确保24小时通讯通畅。</w:t>
      </w:r>
    </w:p>
    <w:p w14:paraId="5245948B">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投标人应有完整、合理的项目进度控制方案（团队、进度等），并具备对项目有相应的保障措施管理。</w:t>
      </w:r>
    </w:p>
    <w:p w14:paraId="705FCC54">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服务保障要求</w:t>
      </w:r>
    </w:p>
    <w:p w14:paraId="3936D68D">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.1.专人对接：设立专属服务专员（24小时开机）及技术支持团队，负责样本交接协调、疑问解答、投诉处理等工作，响应时间≤12小时内，技术问题解答≤24小时（工作日内）。</w:t>
      </w:r>
    </w:p>
    <w:p w14:paraId="49C8707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.2.培训支持：每年至少为本院医护人员提供1次相关培训，提供培训材料、课件及考核方案，确保本院相关人员掌握操作规范。</w:t>
      </w:r>
    </w:p>
    <w:p w14:paraId="262C5794">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.3.投诉处理：建立投诉快速响应机制，接到本院投诉后24小时内完成核实，48小时内给出明确解决方案，投诉处理满意度≥98%，每季度提交投诉处理总结报告。</w:t>
      </w:r>
    </w:p>
    <w:p w14:paraId="17CF0F75">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、其他要求</w:t>
      </w:r>
    </w:p>
    <w:p w14:paraId="09A5BC8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1.投标人需在投标文件中详细说明服务方案、组织架构、人员配置、应急处置预案等内容。</w:t>
      </w:r>
    </w:p>
    <w:p w14:paraId="1B9E0C1F">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2.本招标文件所涉及的服务要求为最低标准，投标人提供的服务不得低于上述要求，本院有权根据实际需求对服务内容进行合理调整。</w:t>
      </w:r>
    </w:p>
    <w:p w14:paraId="728DC97C">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未尽事宜，在双方签订的服务合同中进一步明确。</w:t>
      </w:r>
    </w:p>
    <w:p w14:paraId="1B43E33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补充知识产权约定：检测过程中产生的技术成果、报告解读方案等知识产权，除另有约定外，归本院所有；投标人如需使用，需经本院书面同意。</w:t>
      </w:r>
    </w:p>
    <w:p w14:paraId="1791AA1D">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五、项目需求清单</w:t>
      </w:r>
    </w:p>
    <w:p w14:paraId="43ACD38B">
      <w:pPr>
        <w:keepNext w:val="0"/>
        <w:keepLines w:val="0"/>
        <w:pageBreakBefore w:val="0"/>
        <w:kinsoku/>
        <w:wordWrap/>
        <w:overflowPunct/>
        <w:topLinePunct w:val="0"/>
        <w:autoSpaceDE/>
        <w:autoSpaceDN/>
        <w:bidi w:val="0"/>
        <w:snapToGrid/>
        <w:spacing w:line="312" w:lineRule="auto"/>
        <w:jc w:val="center"/>
        <w:rPr>
          <w:rFonts w:hint="eastAsia" w:ascii="宋体" w:hAnsi="宋体" w:eastAsia="宋体" w:cs="宋体"/>
          <w:b/>
          <w:bCs/>
          <w:color w:val="auto"/>
          <w:sz w:val="21"/>
          <w:szCs w:val="21"/>
          <w:highlight w:val="none"/>
          <w:lang w:val="en-US" w:eastAsia="zh-CN"/>
        </w:rPr>
      </w:pPr>
    </w:p>
    <w:tbl>
      <w:tblPr>
        <w:tblStyle w:val="30"/>
        <w:tblW w:w="9980" w:type="dxa"/>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431"/>
        <w:gridCol w:w="2385"/>
        <w:gridCol w:w="1032"/>
        <w:gridCol w:w="852"/>
        <w:gridCol w:w="1906"/>
        <w:gridCol w:w="1665"/>
      </w:tblGrid>
      <w:tr w14:paraId="3F18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980" w:type="dxa"/>
            <w:gridSpan w:val="7"/>
            <w:tcBorders>
              <w:top w:val="nil"/>
              <w:left w:val="nil"/>
              <w:bottom w:val="nil"/>
              <w:right w:val="nil"/>
            </w:tcBorders>
            <w:shd w:val="clear" w:color="auto" w:fill="auto"/>
            <w:vAlign w:val="center"/>
          </w:tcPr>
          <w:p w14:paraId="35C5672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病理标本外送项目</w:t>
            </w:r>
          </w:p>
        </w:tc>
      </w:tr>
      <w:tr w14:paraId="3C9C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BB7C">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B94">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编码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6F5">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项目名称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C09">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计价单位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C83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收费</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三级</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D79C">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说明</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D8A7">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统一下浮率（%）</w:t>
            </w:r>
          </w:p>
        </w:tc>
      </w:tr>
      <w:tr w14:paraId="6AD5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0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270200003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4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脱落细胞学检查与诊断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指子宫内膜、宫颈、阴道、痰、乳腺溢液、窥镜刷片及其他脱落细胞学的各种涂片检查及诊断加口腔粘液涂片</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EBEA1">
            <w:pPr>
              <w:jc w:val="center"/>
              <w:rPr>
                <w:rFonts w:hint="eastAsia" w:ascii="宋体" w:hAnsi="宋体" w:eastAsia="宋体" w:cs="宋体"/>
                <w:i w:val="0"/>
                <w:iCs w:val="0"/>
                <w:color w:val="auto"/>
                <w:sz w:val="24"/>
                <w:szCs w:val="24"/>
                <w:highlight w:val="none"/>
                <w:u w:val="none"/>
              </w:rPr>
            </w:pPr>
          </w:p>
        </w:tc>
      </w:tr>
      <w:tr w14:paraId="5F02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D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D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穿刺组织活检检查与诊断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FCC">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E02A">
            <w:pPr>
              <w:jc w:val="center"/>
              <w:rPr>
                <w:rFonts w:hint="eastAsia" w:ascii="宋体" w:hAnsi="宋体" w:eastAsia="宋体" w:cs="宋体"/>
                <w:i w:val="0"/>
                <w:iCs w:val="0"/>
                <w:color w:val="auto"/>
                <w:sz w:val="24"/>
                <w:szCs w:val="24"/>
                <w:highlight w:val="none"/>
                <w:u w:val="none"/>
              </w:rPr>
            </w:pPr>
          </w:p>
        </w:tc>
      </w:tr>
      <w:tr w14:paraId="3684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9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8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7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EC4E">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6928">
            <w:pPr>
              <w:jc w:val="center"/>
              <w:rPr>
                <w:rFonts w:hint="eastAsia" w:ascii="宋体" w:hAnsi="宋体" w:eastAsia="宋体" w:cs="宋体"/>
                <w:i w:val="0"/>
                <w:iCs w:val="0"/>
                <w:color w:val="auto"/>
                <w:sz w:val="24"/>
                <w:szCs w:val="24"/>
                <w:highlight w:val="none"/>
                <w:u w:val="none"/>
              </w:rPr>
            </w:pPr>
          </w:p>
        </w:tc>
      </w:tr>
      <w:tr w14:paraId="5BF6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E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B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特殊染色及酶组织化学染色诊断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2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5BD5">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2203">
            <w:pPr>
              <w:jc w:val="center"/>
              <w:rPr>
                <w:rFonts w:hint="eastAsia" w:ascii="宋体" w:hAnsi="宋体" w:eastAsia="宋体" w:cs="宋体"/>
                <w:i w:val="0"/>
                <w:iCs w:val="0"/>
                <w:color w:val="auto"/>
                <w:sz w:val="24"/>
                <w:szCs w:val="24"/>
                <w:highlight w:val="none"/>
                <w:u w:val="none"/>
              </w:rPr>
            </w:pPr>
          </w:p>
        </w:tc>
      </w:tr>
      <w:tr w14:paraId="2CFA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270500002b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D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全自动快速免疫组织化学染色诊断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8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F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EE48">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B531">
            <w:pPr>
              <w:jc w:val="center"/>
              <w:rPr>
                <w:rFonts w:hint="eastAsia" w:ascii="宋体" w:hAnsi="宋体" w:eastAsia="宋体" w:cs="宋体"/>
                <w:i w:val="0"/>
                <w:iCs w:val="0"/>
                <w:color w:val="auto"/>
                <w:sz w:val="24"/>
                <w:szCs w:val="24"/>
                <w:highlight w:val="none"/>
                <w:u w:val="none"/>
              </w:rPr>
            </w:pPr>
          </w:p>
        </w:tc>
      </w:tr>
      <w:tr w14:paraId="2256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A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免疫荧光染色诊断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C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C52">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A8D3E">
            <w:pPr>
              <w:jc w:val="center"/>
              <w:rPr>
                <w:rFonts w:hint="eastAsia" w:ascii="宋体" w:hAnsi="宋体" w:eastAsia="宋体" w:cs="宋体"/>
                <w:i w:val="0"/>
                <w:iCs w:val="0"/>
                <w:color w:val="auto"/>
                <w:sz w:val="24"/>
                <w:szCs w:val="24"/>
                <w:highlight w:val="none"/>
                <w:u w:val="none"/>
              </w:rPr>
            </w:pPr>
          </w:p>
        </w:tc>
      </w:tr>
      <w:tr w14:paraId="5E9A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C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普通透射电镜检查与诊断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7E33">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12DB">
            <w:pPr>
              <w:jc w:val="center"/>
              <w:rPr>
                <w:rFonts w:hint="eastAsia" w:ascii="宋体" w:hAnsi="宋体" w:eastAsia="宋体" w:cs="宋体"/>
                <w:i w:val="0"/>
                <w:iCs w:val="0"/>
                <w:color w:val="auto"/>
                <w:sz w:val="24"/>
                <w:szCs w:val="24"/>
                <w:highlight w:val="none"/>
                <w:u w:val="none"/>
              </w:rPr>
            </w:pPr>
          </w:p>
        </w:tc>
      </w:tr>
      <w:tr w14:paraId="413B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15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荧光原位杂交技术（FISH）</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3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A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5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含一次性探针</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BB98">
            <w:pPr>
              <w:jc w:val="center"/>
              <w:rPr>
                <w:rFonts w:hint="eastAsia" w:ascii="宋体" w:hAnsi="宋体" w:eastAsia="宋体" w:cs="宋体"/>
                <w:i w:val="0"/>
                <w:iCs w:val="0"/>
                <w:color w:val="auto"/>
                <w:sz w:val="24"/>
                <w:szCs w:val="24"/>
                <w:highlight w:val="none"/>
                <w:u w:val="none"/>
              </w:rPr>
            </w:pPr>
          </w:p>
        </w:tc>
      </w:tr>
      <w:tr w14:paraId="5AAB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5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B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脱氧核糖核酸(DNA)测序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6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5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BB0C">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DC69">
            <w:pPr>
              <w:jc w:val="center"/>
              <w:rPr>
                <w:rFonts w:hint="eastAsia" w:ascii="宋体" w:hAnsi="宋体" w:eastAsia="宋体" w:cs="宋体"/>
                <w:i w:val="0"/>
                <w:iCs w:val="0"/>
                <w:color w:val="auto"/>
                <w:sz w:val="24"/>
                <w:szCs w:val="24"/>
                <w:highlight w:val="none"/>
                <w:u w:val="none"/>
              </w:rPr>
            </w:pPr>
          </w:p>
        </w:tc>
      </w:tr>
      <w:tr w14:paraId="7BFE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7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C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肿瘤靶向基因突变检测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最高不超过3100元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E8B6">
            <w:pPr>
              <w:jc w:val="center"/>
              <w:rPr>
                <w:rFonts w:hint="eastAsia" w:ascii="宋体" w:hAnsi="宋体" w:eastAsia="宋体" w:cs="宋体"/>
                <w:i w:val="0"/>
                <w:iCs w:val="0"/>
                <w:color w:val="auto"/>
                <w:sz w:val="24"/>
                <w:szCs w:val="24"/>
                <w:highlight w:val="none"/>
                <w:u w:val="none"/>
              </w:rPr>
            </w:pPr>
          </w:p>
        </w:tc>
      </w:tr>
      <w:tr w14:paraId="4D0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2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270700008a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肿瘤靶向基因突变检测每增加一个位点加收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9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B4">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7925">
            <w:pPr>
              <w:jc w:val="center"/>
              <w:rPr>
                <w:rFonts w:hint="eastAsia" w:ascii="宋体" w:hAnsi="宋体" w:eastAsia="宋体" w:cs="宋体"/>
                <w:i w:val="0"/>
                <w:iCs w:val="0"/>
                <w:color w:val="auto"/>
                <w:sz w:val="24"/>
                <w:szCs w:val="24"/>
                <w:highlight w:val="none"/>
                <w:u w:val="none"/>
              </w:rPr>
            </w:pPr>
          </w:p>
        </w:tc>
      </w:tr>
      <w:tr w14:paraId="5A82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B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PD-L1蛋白表达水平检测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怀疑有PD-L1表达的标本进行组织石蜡包埋，于切片机切片，脱蜡，蛋白酶抗原修复，采用国家药监局批准的一抗和二抗显色，判读结果，含上述技术过程中所产生的废液、废物的处理。检测结果用于确诊样本的PD-L1蛋白表达，指导免疫治疗用药。</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55A1">
            <w:pPr>
              <w:jc w:val="center"/>
              <w:rPr>
                <w:rFonts w:hint="eastAsia" w:ascii="宋体" w:hAnsi="宋体" w:eastAsia="宋体" w:cs="宋体"/>
                <w:i w:val="0"/>
                <w:iCs w:val="0"/>
                <w:color w:val="auto"/>
                <w:sz w:val="24"/>
                <w:szCs w:val="24"/>
                <w:highlight w:val="none"/>
                <w:u w:val="none"/>
              </w:rPr>
            </w:pPr>
          </w:p>
        </w:tc>
      </w:tr>
      <w:tr w14:paraId="16BA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9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3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270800004b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液基细胞学超薄片技术(AutoCyte)制片术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6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B97">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9544">
            <w:pPr>
              <w:jc w:val="center"/>
              <w:rPr>
                <w:rFonts w:hint="eastAsia" w:ascii="宋体" w:hAnsi="宋体" w:eastAsia="宋体" w:cs="宋体"/>
                <w:i w:val="0"/>
                <w:iCs w:val="0"/>
                <w:color w:val="auto"/>
                <w:sz w:val="24"/>
                <w:szCs w:val="24"/>
                <w:highlight w:val="none"/>
                <w:u w:val="none"/>
              </w:rPr>
            </w:pPr>
          </w:p>
        </w:tc>
      </w:tr>
      <w:tr w14:paraId="5B6A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250404032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B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肿瘤异常蛋白(TAP)测定</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C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874">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9978">
            <w:pPr>
              <w:jc w:val="center"/>
              <w:rPr>
                <w:rFonts w:hint="eastAsia" w:ascii="宋体" w:hAnsi="宋体" w:eastAsia="宋体" w:cs="宋体"/>
                <w:i w:val="0"/>
                <w:iCs w:val="0"/>
                <w:color w:val="auto"/>
                <w:sz w:val="24"/>
                <w:szCs w:val="24"/>
                <w:highlight w:val="none"/>
                <w:u w:val="none"/>
              </w:rPr>
            </w:pPr>
          </w:p>
        </w:tc>
      </w:tr>
      <w:tr w14:paraId="0B9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A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穿刺组织活检检查与诊断超过两个蜡块加收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235C">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580E">
            <w:pPr>
              <w:jc w:val="center"/>
              <w:rPr>
                <w:rFonts w:hint="eastAsia" w:ascii="宋体" w:hAnsi="宋体" w:eastAsia="宋体" w:cs="宋体"/>
                <w:i w:val="0"/>
                <w:iCs w:val="0"/>
                <w:color w:val="auto"/>
                <w:sz w:val="24"/>
                <w:szCs w:val="24"/>
                <w:highlight w:val="none"/>
                <w:u w:val="none"/>
              </w:rPr>
            </w:pPr>
          </w:p>
        </w:tc>
      </w:tr>
      <w:tr w14:paraId="4F3A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3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9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270300002a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内镜组织活检检查与诊断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7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7C00">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B408">
            <w:pPr>
              <w:jc w:val="center"/>
              <w:rPr>
                <w:rFonts w:hint="eastAsia" w:ascii="宋体" w:hAnsi="宋体" w:eastAsia="宋体" w:cs="宋体"/>
                <w:i w:val="0"/>
                <w:iCs w:val="0"/>
                <w:color w:val="auto"/>
                <w:sz w:val="24"/>
                <w:szCs w:val="24"/>
                <w:highlight w:val="none"/>
                <w:u w:val="none"/>
              </w:rPr>
            </w:pPr>
          </w:p>
        </w:tc>
      </w:tr>
      <w:tr w14:paraId="1AE9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0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F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270300002b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9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内镜组织活检检查与诊断超过两个蜡块加收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4B1">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C541">
            <w:pPr>
              <w:jc w:val="center"/>
              <w:rPr>
                <w:rFonts w:hint="eastAsia" w:ascii="宋体" w:hAnsi="宋体" w:eastAsia="宋体" w:cs="宋体"/>
                <w:i w:val="0"/>
                <w:iCs w:val="0"/>
                <w:color w:val="auto"/>
                <w:sz w:val="24"/>
                <w:szCs w:val="24"/>
                <w:highlight w:val="none"/>
                <w:u w:val="none"/>
              </w:rPr>
            </w:pPr>
          </w:p>
        </w:tc>
      </w:tr>
      <w:tr w14:paraId="2DA5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9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270300003a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局部切除组织活检检查与诊断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C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每个部位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07D">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89E0">
            <w:pPr>
              <w:jc w:val="center"/>
              <w:rPr>
                <w:rFonts w:hint="eastAsia" w:ascii="宋体" w:hAnsi="宋体" w:eastAsia="宋体" w:cs="宋体"/>
                <w:i w:val="0"/>
                <w:iCs w:val="0"/>
                <w:color w:val="auto"/>
                <w:sz w:val="24"/>
                <w:szCs w:val="24"/>
                <w:highlight w:val="none"/>
                <w:u w:val="none"/>
              </w:rPr>
            </w:pPr>
          </w:p>
        </w:tc>
      </w:tr>
      <w:tr w14:paraId="0A34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4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270300003b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局部切除组织活检检查与诊断超过两个蜡块加收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A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C25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3F22">
            <w:pPr>
              <w:jc w:val="center"/>
              <w:rPr>
                <w:rFonts w:hint="eastAsia" w:ascii="宋体" w:hAnsi="宋体" w:eastAsia="宋体" w:cs="宋体"/>
                <w:i w:val="0"/>
                <w:iCs w:val="0"/>
                <w:color w:val="auto"/>
                <w:sz w:val="24"/>
                <w:szCs w:val="24"/>
                <w:highlight w:val="none"/>
                <w:u w:val="none"/>
              </w:rPr>
            </w:pPr>
          </w:p>
        </w:tc>
      </w:tr>
      <w:tr w14:paraId="7CB4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4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3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冰冻切片检查与诊断每加送一次加收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BB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A040">
            <w:pPr>
              <w:jc w:val="center"/>
              <w:rPr>
                <w:rFonts w:hint="eastAsia" w:ascii="宋体" w:hAnsi="宋体" w:eastAsia="宋体" w:cs="宋体"/>
                <w:i w:val="0"/>
                <w:iCs w:val="0"/>
                <w:color w:val="auto"/>
                <w:sz w:val="24"/>
                <w:szCs w:val="24"/>
                <w:highlight w:val="none"/>
                <w:u w:val="none"/>
              </w:rPr>
            </w:pPr>
          </w:p>
        </w:tc>
      </w:tr>
      <w:tr w14:paraId="7EAE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2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270400001c</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冰冻切片检查与诊断特异性感染的标本加收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C52B">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77C1">
            <w:pPr>
              <w:jc w:val="center"/>
              <w:rPr>
                <w:rFonts w:hint="eastAsia" w:ascii="宋体" w:hAnsi="宋体" w:eastAsia="宋体" w:cs="宋体"/>
                <w:i w:val="0"/>
                <w:iCs w:val="0"/>
                <w:color w:val="auto"/>
                <w:sz w:val="24"/>
                <w:szCs w:val="24"/>
                <w:highlight w:val="none"/>
                <w:u w:val="none"/>
              </w:rPr>
            </w:pPr>
          </w:p>
        </w:tc>
      </w:tr>
      <w:tr w14:paraId="2401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F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D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A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全自动快速特殊染色及酶组织化学染色诊断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3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36C">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4FFF">
            <w:pPr>
              <w:jc w:val="center"/>
              <w:rPr>
                <w:rFonts w:hint="eastAsia" w:ascii="宋体" w:hAnsi="宋体" w:eastAsia="宋体" w:cs="宋体"/>
                <w:i w:val="0"/>
                <w:iCs w:val="0"/>
                <w:color w:val="auto"/>
                <w:sz w:val="24"/>
                <w:szCs w:val="24"/>
                <w:highlight w:val="none"/>
                <w:u w:val="none"/>
              </w:rPr>
            </w:pPr>
          </w:p>
        </w:tc>
      </w:tr>
      <w:tr w14:paraId="04A1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270500002a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3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38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 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37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4F52">
            <w:pPr>
              <w:jc w:val="center"/>
              <w:rPr>
                <w:rFonts w:hint="eastAsia" w:ascii="宋体" w:hAnsi="宋体" w:eastAsia="宋体" w:cs="宋体"/>
                <w:i w:val="0"/>
                <w:iCs w:val="0"/>
                <w:color w:val="auto"/>
                <w:sz w:val="24"/>
                <w:szCs w:val="24"/>
                <w:highlight w:val="none"/>
                <w:u w:val="none"/>
              </w:rPr>
            </w:pPr>
          </w:p>
        </w:tc>
      </w:tr>
      <w:tr w14:paraId="1D0D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5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C3C7">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CE87">
            <w:pPr>
              <w:jc w:val="center"/>
              <w:rPr>
                <w:rFonts w:hint="eastAsia" w:ascii="宋体" w:hAnsi="宋体" w:eastAsia="宋体" w:cs="宋体"/>
                <w:i w:val="0"/>
                <w:iCs w:val="0"/>
                <w:color w:val="auto"/>
                <w:sz w:val="24"/>
                <w:szCs w:val="24"/>
                <w:highlight w:val="none"/>
                <w:u w:val="none"/>
              </w:rPr>
            </w:pPr>
          </w:p>
        </w:tc>
      </w:tr>
      <w:tr w14:paraId="3ABA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D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4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扫描电镜检查与诊断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B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5CE">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B64B">
            <w:pPr>
              <w:jc w:val="center"/>
              <w:rPr>
                <w:rFonts w:hint="eastAsia" w:ascii="宋体" w:hAnsi="宋体" w:eastAsia="宋体" w:cs="宋体"/>
                <w:i w:val="0"/>
                <w:iCs w:val="0"/>
                <w:color w:val="auto"/>
                <w:sz w:val="24"/>
                <w:szCs w:val="24"/>
                <w:highlight w:val="none"/>
                <w:u w:val="none"/>
              </w:rPr>
            </w:pPr>
          </w:p>
        </w:tc>
      </w:tr>
      <w:tr w14:paraId="2502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原位杂交技术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BF2">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74A3">
            <w:pPr>
              <w:jc w:val="center"/>
              <w:rPr>
                <w:rFonts w:hint="eastAsia" w:ascii="宋体" w:hAnsi="宋体" w:eastAsia="宋体" w:cs="宋体"/>
                <w:i w:val="0"/>
                <w:iCs w:val="0"/>
                <w:color w:val="auto"/>
                <w:sz w:val="24"/>
                <w:szCs w:val="24"/>
                <w:highlight w:val="none"/>
                <w:u w:val="none"/>
              </w:rPr>
            </w:pPr>
          </w:p>
        </w:tc>
      </w:tr>
      <w:tr w14:paraId="6BFE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B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270700001c</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E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全自动原位杂交染色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6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F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一次性探针，石蜡包埋组织、新鲜冷冻组织、细胞涂片，组织切片机切片，在全自动多功能组织染色机上，完成脱蜡，样本预处理，标记探针杂交反应，洗涤，酶化氢和物结合反应，显微镜下分析结果，诊断，出具报告。</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5D65">
            <w:pPr>
              <w:jc w:val="center"/>
              <w:rPr>
                <w:rFonts w:hint="eastAsia" w:ascii="宋体" w:hAnsi="宋体" w:eastAsia="宋体" w:cs="宋体"/>
                <w:i w:val="0"/>
                <w:iCs w:val="0"/>
                <w:color w:val="auto"/>
                <w:sz w:val="24"/>
                <w:szCs w:val="24"/>
                <w:highlight w:val="none"/>
                <w:u w:val="none"/>
              </w:rPr>
            </w:pPr>
          </w:p>
        </w:tc>
      </w:tr>
      <w:tr w14:paraId="3546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99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4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膜式病变细胞采集术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3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0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8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指细胞病理学检查中使用的特殊膜式细胞采集方法</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EF80">
            <w:pPr>
              <w:jc w:val="center"/>
              <w:rPr>
                <w:rFonts w:hint="eastAsia" w:ascii="宋体" w:hAnsi="宋体" w:eastAsia="宋体" w:cs="宋体"/>
                <w:i w:val="0"/>
                <w:iCs w:val="0"/>
                <w:color w:val="auto"/>
                <w:sz w:val="24"/>
                <w:szCs w:val="24"/>
                <w:highlight w:val="none"/>
                <w:u w:val="none"/>
              </w:rPr>
            </w:pPr>
          </w:p>
        </w:tc>
      </w:tr>
      <w:tr w14:paraId="6B3D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A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B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4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印迹杂交技术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F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AB2">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EFDC">
            <w:pPr>
              <w:jc w:val="center"/>
              <w:rPr>
                <w:rFonts w:hint="eastAsia" w:ascii="宋体" w:hAnsi="宋体" w:eastAsia="宋体" w:cs="宋体"/>
                <w:i w:val="0"/>
                <w:iCs w:val="0"/>
                <w:color w:val="auto"/>
                <w:sz w:val="24"/>
                <w:szCs w:val="24"/>
                <w:highlight w:val="none"/>
                <w:u w:val="none"/>
              </w:rPr>
            </w:pPr>
          </w:p>
        </w:tc>
      </w:tr>
      <w:tr w14:paraId="005F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细胞荧光定量脱氧核糖核酸（</w:t>
            </w:r>
            <w:r>
              <w:rPr>
                <w:rStyle w:val="82"/>
                <w:color w:val="auto"/>
                <w:sz w:val="21"/>
                <w:szCs w:val="21"/>
                <w:highlight w:val="none"/>
                <w:lang w:val="en-US" w:eastAsia="zh-CN" w:bidi="ar"/>
              </w:rPr>
              <w:t>DNA</w:t>
            </w:r>
            <w:r>
              <w:rPr>
                <w:rStyle w:val="81"/>
                <w:color w:val="auto"/>
                <w:sz w:val="21"/>
                <w:szCs w:val="21"/>
                <w:highlight w:val="none"/>
                <w:lang w:val="en-US" w:eastAsia="zh-CN" w:bidi="ar"/>
              </w:rPr>
              <w:t>）多聚酶链式反应检查诊断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77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9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DB1">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92D9">
            <w:pPr>
              <w:jc w:val="center"/>
              <w:rPr>
                <w:rFonts w:hint="eastAsia" w:ascii="宋体" w:hAnsi="宋体" w:eastAsia="宋体" w:cs="宋体"/>
                <w:i w:val="0"/>
                <w:iCs w:val="0"/>
                <w:color w:val="auto"/>
                <w:sz w:val="24"/>
                <w:szCs w:val="24"/>
                <w:highlight w:val="none"/>
                <w:u w:val="none"/>
              </w:rPr>
            </w:pPr>
          </w:p>
        </w:tc>
      </w:tr>
      <w:tr w14:paraId="3A05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C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2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细胞荧光原位杂交技术计量分析诊断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4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9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3"/>
                <w:color w:val="auto"/>
                <w:highlight w:val="none"/>
                <w:lang w:val="en-US" w:eastAsia="zh-CN" w:bidi="ar"/>
              </w:rPr>
              <w:t>最高不超过</w:t>
            </w:r>
            <w:r>
              <w:rPr>
                <w:rStyle w:val="84"/>
                <w:color w:val="auto"/>
                <w:highlight w:val="none"/>
                <w:lang w:val="en-US" w:eastAsia="zh-CN" w:bidi="ar"/>
              </w:rPr>
              <w:t>3000</w:t>
            </w:r>
            <w:r>
              <w:rPr>
                <w:rStyle w:val="83"/>
                <w:color w:val="auto"/>
                <w:highlight w:val="none"/>
                <w:lang w:val="en-US" w:eastAsia="zh-CN" w:bidi="ar"/>
              </w:rPr>
              <w:t>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AB58">
            <w:pPr>
              <w:jc w:val="center"/>
              <w:rPr>
                <w:rFonts w:hint="eastAsia" w:ascii="宋体" w:hAnsi="宋体" w:eastAsia="宋体" w:cs="宋体"/>
                <w:i w:val="0"/>
                <w:iCs w:val="0"/>
                <w:color w:val="auto"/>
                <w:sz w:val="24"/>
                <w:szCs w:val="24"/>
                <w:highlight w:val="none"/>
                <w:u w:val="none"/>
              </w:rPr>
            </w:pPr>
          </w:p>
        </w:tc>
      </w:tr>
      <w:tr w14:paraId="54B9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5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270700005a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CB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细胞荧光原位杂交技术计量分析诊断每增加一种探针加收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F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5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ADC1">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ED7C">
            <w:pPr>
              <w:jc w:val="center"/>
              <w:rPr>
                <w:rFonts w:hint="eastAsia" w:ascii="宋体" w:hAnsi="宋体" w:eastAsia="宋体" w:cs="宋体"/>
                <w:i w:val="0"/>
                <w:iCs w:val="0"/>
                <w:color w:val="auto"/>
                <w:sz w:val="24"/>
                <w:szCs w:val="24"/>
                <w:highlight w:val="none"/>
                <w:u w:val="none"/>
              </w:rPr>
            </w:pPr>
          </w:p>
        </w:tc>
      </w:tr>
      <w:tr w14:paraId="59C1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5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细胞荧光定量核糖核酸</w:t>
            </w:r>
            <w:r>
              <w:rPr>
                <w:rStyle w:val="82"/>
                <w:color w:val="auto"/>
                <w:sz w:val="21"/>
                <w:szCs w:val="21"/>
                <w:highlight w:val="none"/>
                <w:lang w:val="en-US" w:eastAsia="zh-CN" w:bidi="ar"/>
              </w:rPr>
              <w:t>(RNA)</w:t>
            </w:r>
            <w:r>
              <w:rPr>
                <w:rStyle w:val="81"/>
                <w:color w:val="auto"/>
                <w:sz w:val="21"/>
                <w:szCs w:val="21"/>
                <w:highlight w:val="none"/>
                <w:lang w:val="en-US" w:eastAsia="zh-CN" w:bidi="ar"/>
              </w:rPr>
              <w:t>多聚酶链式反应检查诊断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E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6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8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85"/>
                <w:color w:val="auto"/>
                <w:highlight w:val="none"/>
                <w:lang w:val="en-US" w:eastAsia="zh-CN" w:bidi="ar"/>
              </w:rPr>
              <w:t>以</w:t>
            </w:r>
            <w:r>
              <w:rPr>
                <w:rStyle w:val="86"/>
                <w:color w:val="auto"/>
                <w:highlight w:val="none"/>
                <w:lang w:val="en-US" w:eastAsia="zh-CN" w:bidi="ar"/>
              </w:rPr>
              <w:t>2</w:t>
            </w:r>
            <w:r>
              <w:rPr>
                <w:rStyle w:val="85"/>
                <w:color w:val="auto"/>
                <w:highlight w:val="none"/>
                <w:lang w:val="en-US" w:eastAsia="zh-CN" w:bidi="ar"/>
              </w:rPr>
              <w:t>个基因位点为基准价，最高收费不超过</w:t>
            </w:r>
            <w:r>
              <w:rPr>
                <w:rStyle w:val="86"/>
                <w:color w:val="auto"/>
                <w:highlight w:val="none"/>
                <w:lang w:val="en-US" w:eastAsia="zh-CN" w:bidi="ar"/>
              </w:rPr>
              <w:t>2400</w:t>
            </w:r>
            <w:r>
              <w:rPr>
                <w:rStyle w:val="85"/>
                <w:color w:val="auto"/>
                <w:highlight w:val="none"/>
                <w:lang w:val="en-US" w:eastAsia="zh-CN" w:bidi="ar"/>
              </w:rPr>
              <w:t>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9FAB3">
            <w:pPr>
              <w:jc w:val="center"/>
              <w:rPr>
                <w:rFonts w:hint="eastAsia" w:ascii="宋体" w:hAnsi="宋体" w:eastAsia="宋体" w:cs="宋体"/>
                <w:i w:val="0"/>
                <w:iCs w:val="0"/>
                <w:color w:val="auto"/>
                <w:sz w:val="24"/>
                <w:szCs w:val="24"/>
                <w:highlight w:val="none"/>
                <w:u w:val="none"/>
              </w:rPr>
            </w:pPr>
          </w:p>
        </w:tc>
      </w:tr>
      <w:tr w14:paraId="397F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7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270700006a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34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细胞荧光定量核糖核酸</w:t>
            </w:r>
            <w:r>
              <w:rPr>
                <w:rStyle w:val="82"/>
                <w:color w:val="auto"/>
                <w:sz w:val="21"/>
                <w:szCs w:val="21"/>
                <w:highlight w:val="none"/>
                <w:lang w:val="en-US" w:eastAsia="zh-CN" w:bidi="ar"/>
              </w:rPr>
              <w:t>(RNA)</w:t>
            </w:r>
            <w:r>
              <w:rPr>
                <w:rStyle w:val="81"/>
                <w:color w:val="auto"/>
                <w:sz w:val="21"/>
                <w:szCs w:val="21"/>
                <w:highlight w:val="none"/>
                <w:lang w:val="en-US" w:eastAsia="zh-CN" w:bidi="ar"/>
              </w:rPr>
              <w:t>多聚酶链式反应检查诊断增加一个位点加收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0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D63">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F1F6">
            <w:pPr>
              <w:jc w:val="center"/>
              <w:rPr>
                <w:rFonts w:hint="eastAsia" w:ascii="宋体" w:hAnsi="宋体" w:eastAsia="宋体" w:cs="宋体"/>
                <w:i w:val="0"/>
                <w:iCs w:val="0"/>
                <w:color w:val="auto"/>
                <w:sz w:val="24"/>
                <w:szCs w:val="24"/>
                <w:highlight w:val="none"/>
                <w:u w:val="none"/>
              </w:rPr>
            </w:pPr>
          </w:p>
        </w:tc>
      </w:tr>
      <w:tr w14:paraId="348A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0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双色银染原位杂交技术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88D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007F">
            <w:pPr>
              <w:jc w:val="center"/>
              <w:rPr>
                <w:rFonts w:hint="eastAsia" w:ascii="宋体" w:hAnsi="宋体" w:eastAsia="宋体" w:cs="宋体"/>
                <w:i w:val="0"/>
                <w:iCs w:val="0"/>
                <w:color w:val="auto"/>
                <w:sz w:val="24"/>
                <w:szCs w:val="24"/>
                <w:highlight w:val="none"/>
                <w:u w:val="none"/>
              </w:rPr>
            </w:pPr>
          </w:p>
        </w:tc>
      </w:tr>
    </w:tbl>
    <w:p w14:paraId="6A4F526F">
      <w:pPr>
        <w:keepNext w:val="0"/>
        <w:keepLines w:val="0"/>
        <w:pageBreakBefore w:val="0"/>
        <w:kinsoku/>
        <w:wordWrap/>
        <w:overflowPunct/>
        <w:topLinePunct w:val="0"/>
        <w:autoSpaceDE/>
        <w:autoSpaceDN/>
        <w:bidi w:val="0"/>
        <w:snapToGrid/>
        <w:spacing w:line="312" w:lineRule="auto"/>
        <w:jc w:val="center"/>
        <w:rPr>
          <w:rFonts w:hint="eastAsia" w:ascii="宋体" w:hAnsi="宋体" w:eastAsia="宋体" w:cs="宋体"/>
          <w:b/>
          <w:bCs/>
          <w:color w:val="auto"/>
          <w:sz w:val="32"/>
          <w:szCs w:val="32"/>
          <w:highlight w:val="none"/>
          <w:lang w:val="en-US" w:eastAsia="zh-CN"/>
        </w:rPr>
      </w:pPr>
    </w:p>
    <w:p w14:paraId="20E5C42C">
      <w:pPr>
        <w:keepNext w:val="0"/>
        <w:keepLines w:val="0"/>
        <w:pageBreakBefore w:val="0"/>
        <w:kinsoku/>
        <w:wordWrap/>
        <w:overflowPunct/>
        <w:topLinePunct w:val="0"/>
        <w:autoSpaceDE/>
        <w:autoSpaceDN/>
        <w:bidi w:val="0"/>
        <w:snapToGrid/>
        <w:spacing w:line="312" w:lineRule="auto"/>
        <w:jc w:val="center"/>
        <w:rPr>
          <w:rFonts w:hint="eastAsia" w:ascii="宋体" w:hAnsi="宋体" w:eastAsia="宋体" w:cs="宋体"/>
          <w:b/>
          <w:bCs/>
          <w:color w:val="auto"/>
          <w:sz w:val="32"/>
          <w:szCs w:val="32"/>
          <w:highlight w:val="none"/>
          <w:lang w:val="en-US" w:eastAsia="zh-CN"/>
        </w:rPr>
      </w:pPr>
    </w:p>
    <w:p w14:paraId="45165463">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05" w:name="_Toc12673"/>
      <w:bookmarkStart w:id="306" w:name="_Toc155185895"/>
      <w:bookmarkStart w:id="307" w:name="_Toc20175"/>
    </w:p>
    <w:p w14:paraId="425AF931">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p>
    <w:p w14:paraId="7E3EA0F7">
      <w:pPr>
        <w:rPr>
          <w:rFonts w:hint="eastAsia" w:ascii="宋体" w:hAnsi="宋体" w:eastAsia="宋体" w:cs="宋体"/>
          <w:b/>
          <w:bCs/>
          <w:color w:val="auto"/>
          <w:kern w:val="44"/>
          <w:sz w:val="36"/>
          <w:szCs w:val="36"/>
          <w:highlight w:val="none"/>
          <w:lang w:val="en-US" w:eastAsia="zh-CN" w:bidi="ar-SA"/>
        </w:rPr>
      </w:pPr>
    </w:p>
    <w:p w14:paraId="644B4127">
      <w:pPr>
        <w:pStyle w:val="2"/>
        <w:rPr>
          <w:rFonts w:hint="eastAsia" w:ascii="宋体" w:hAnsi="宋体" w:eastAsia="宋体" w:cs="宋体"/>
          <w:b/>
          <w:bCs/>
          <w:color w:val="auto"/>
          <w:kern w:val="44"/>
          <w:sz w:val="36"/>
          <w:szCs w:val="36"/>
          <w:highlight w:val="none"/>
          <w:lang w:val="en-US" w:eastAsia="zh-CN" w:bidi="ar-SA"/>
        </w:rPr>
      </w:pPr>
    </w:p>
    <w:p w14:paraId="6B17D450">
      <w:pPr>
        <w:pStyle w:val="2"/>
        <w:rPr>
          <w:rFonts w:hint="eastAsia" w:ascii="宋体" w:hAnsi="宋体" w:eastAsia="宋体" w:cs="宋体"/>
          <w:b/>
          <w:bCs/>
          <w:color w:val="auto"/>
          <w:kern w:val="44"/>
          <w:sz w:val="36"/>
          <w:szCs w:val="36"/>
          <w:highlight w:val="none"/>
          <w:lang w:val="en-US" w:eastAsia="zh-CN" w:bidi="ar-SA"/>
        </w:rPr>
      </w:pPr>
    </w:p>
    <w:p w14:paraId="6B9856FE">
      <w:pPr>
        <w:pStyle w:val="2"/>
        <w:rPr>
          <w:rFonts w:hint="eastAsia" w:ascii="宋体" w:hAnsi="宋体" w:eastAsia="宋体" w:cs="宋体"/>
          <w:b/>
          <w:bCs/>
          <w:color w:val="auto"/>
          <w:kern w:val="44"/>
          <w:sz w:val="36"/>
          <w:szCs w:val="36"/>
          <w:highlight w:val="none"/>
          <w:lang w:val="en-US" w:eastAsia="zh-CN" w:bidi="ar-SA"/>
        </w:rPr>
      </w:pPr>
    </w:p>
    <w:p w14:paraId="307CB8D5">
      <w:pPr>
        <w:pStyle w:val="2"/>
        <w:rPr>
          <w:rFonts w:hint="eastAsia" w:ascii="宋体" w:hAnsi="宋体" w:eastAsia="宋体" w:cs="宋体"/>
          <w:b/>
          <w:bCs/>
          <w:color w:val="auto"/>
          <w:kern w:val="44"/>
          <w:sz w:val="36"/>
          <w:szCs w:val="36"/>
          <w:highlight w:val="none"/>
          <w:lang w:val="en-US" w:eastAsia="zh-CN" w:bidi="ar-SA"/>
        </w:rPr>
      </w:pPr>
    </w:p>
    <w:p w14:paraId="2832B319">
      <w:pPr>
        <w:pStyle w:val="2"/>
        <w:rPr>
          <w:rFonts w:hint="eastAsia" w:ascii="宋体" w:hAnsi="宋体" w:eastAsia="宋体" w:cs="宋体"/>
          <w:b/>
          <w:bCs/>
          <w:color w:val="auto"/>
          <w:kern w:val="44"/>
          <w:sz w:val="36"/>
          <w:szCs w:val="36"/>
          <w:highlight w:val="none"/>
          <w:lang w:val="en-US" w:eastAsia="zh-CN" w:bidi="ar-SA"/>
        </w:rPr>
      </w:pPr>
    </w:p>
    <w:p w14:paraId="70B84B0E">
      <w:pPr>
        <w:pStyle w:val="2"/>
        <w:rPr>
          <w:rFonts w:hint="eastAsia" w:ascii="宋体" w:hAnsi="宋体" w:eastAsia="宋体" w:cs="宋体"/>
          <w:b/>
          <w:bCs/>
          <w:color w:val="auto"/>
          <w:kern w:val="44"/>
          <w:sz w:val="36"/>
          <w:szCs w:val="36"/>
          <w:highlight w:val="none"/>
          <w:lang w:val="en-US" w:eastAsia="zh-CN" w:bidi="ar-SA"/>
        </w:rPr>
      </w:pPr>
    </w:p>
    <w:p w14:paraId="12BAD960">
      <w:pPr>
        <w:pStyle w:val="2"/>
        <w:rPr>
          <w:rFonts w:hint="eastAsia" w:ascii="宋体" w:hAnsi="宋体" w:eastAsia="宋体" w:cs="宋体"/>
          <w:b/>
          <w:bCs/>
          <w:color w:val="auto"/>
          <w:kern w:val="44"/>
          <w:sz w:val="36"/>
          <w:szCs w:val="36"/>
          <w:highlight w:val="none"/>
          <w:lang w:val="en-US" w:eastAsia="zh-CN" w:bidi="ar-SA"/>
        </w:rPr>
      </w:pPr>
    </w:p>
    <w:p w14:paraId="6648E69E">
      <w:pPr>
        <w:pStyle w:val="2"/>
        <w:rPr>
          <w:rFonts w:hint="eastAsia" w:ascii="宋体" w:hAnsi="宋体" w:eastAsia="宋体" w:cs="宋体"/>
          <w:b/>
          <w:bCs/>
          <w:color w:val="auto"/>
          <w:kern w:val="44"/>
          <w:sz w:val="36"/>
          <w:szCs w:val="36"/>
          <w:highlight w:val="none"/>
          <w:lang w:val="en-US" w:eastAsia="zh-CN" w:bidi="ar-SA"/>
        </w:rPr>
      </w:pPr>
    </w:p>
    <w:p w14:paraId="4889084A">
      <w:pPr>
        <w:pStyle w:val="2"/>
        <w:rPr>
          <w:rFonts w:hint="eastAsia" w:ascii="宋体" w:hAnsi="宋体" w:eastAsia="宋体" w:cs="宋体"/>
          <w:b/>
          <w:bCs/>
          <w:color w:val="auto"/>
          <w:kern w:val="44"/>
          <w:sz w:val="36"/>
          <w:szCs w:val="36"/>
          <w:highlight w:val="none"/>
          <w:lang w:val="en-US" w:eastAsia="zh-CN" w:bidi="ar-SA"/>
        </w:rPr>
      </w:pPr>
    </w:p>
    <w:p w14:paraId="3820668F">
      <w:pPr>
        <w:pStyle w:val="2"/>
        <w:rPr>
          <w:rFonts w:hint="eastAsia" w:ascii="宋体" w:hAnsi="宋体" w:eastAsia="宋体" w:cs="宋体"/>
          <w:b/>
          <w:bCs/>
          <w:color w:val="auto"/>
          <w:kern w:val="44"/>
          <w:sz w:val="36"/>
          <w:szCs w:val="36"/>
          <w:highlight w:val="none"/>
          <w:lang w:val="en-US" w:eastAsia="zh-CN" w:bidi="ar-SA"/>
        </w:rPr>
      </w:pPr>
    </w:p>
    <w:p w14:paraId="3478EB00">
      <w:pPr>
        <w:pStyle w:val="2"/>
        <w:rPr>
          <w:rFonts w:hint="eastAsia" w:ascii="宋体" w:hAnsi="宋体" w:eastAsia="宋体" w:cs="宋体"/>
          <w:b/>
          <w:bCs/>
          <w:color w:val="auto"/>
          <w:kern w:val="44"/>
          <w:sz w:val="36"/>
          <w:szCs w:val="36"/>
          <w:highlight w:val="none"/>
          <w:lang w:val="en-US" w:eastAsia="zh-CN" w:bidi="ar-SA"/>
        </w:rPr>
      </w:pPr>
    </w:p>
    <w:p w14:paraId="1C1B4173">
      <w:pPr>
        <w:pStyle w:val="2"/>
        <w:rPr>
          <w:rFonts w:hint="eastAsia" w:ascii="宋体" w:hAnsi="宋体" w:eastAsia="宋体" w:cs="宋体"/>
          <w:b/>
          <w:bCs/>
          <w:color w:val="auto"/>
          <w:kern w:val="44"/>
          <w:sz w:val="36"/>
          <w:szCs w:val="36"/>
          <w:highlight w:val="none"/>
          <w:lang w:val="en-US" w:eastAsia="zh-CN" w:bidi="ar-SA"/>
        </w:rPr>
      </w:pPr>
    </w:p>
    <w:p w14:paraId="68EFDB6A">
      <w:pPr>
        <w:pStyle w:val="2"/>
        <w:rPr>
          <w:rFonts w:hint="eastAsia" w:ascii="宋体" w:hAnsi="宋体" w:eastAsia="宋体" w:cs="宋体"/>
          <w:b/>
          <w:bCs/>
          <w:color w:val="auto"/>
          <w:kern w:val="44"/>
          <w:sz w:val="36"/>
          <w:szCs w:val="36"/>
          <w:highlight w:val="none"/>
          <w:lang w:val="en-US" w:eastAsia="zh-CN" w:bidi="ar-SA"/>
        </w:rPr>
      </w:pPr>
    </w:p>
    <w:p w14:paraId="352A50B5">
      <w:pPr>
        <w:pStyle w:val="2"/>
        <w:rPr>
          <w:rFonts w:hint="eastAsia" w:ascii="宋体" w:hAnsi="宋体" w:eastAsia="宋体" w:cs="宋体"/>
          <w:b/>
          <w:bCs/>
          <w:color w:val="auto"/>
          <w:kern w:val="44"/>
          <w:sz w:val="36"/>
          <w:szCs w:val="36"/>
          <w:highlight w:val="none"/>
          <w:lang w:val="en-US" w:eastAsia="zh-CN" w:bidi="ar-SA"/>
        </w:rPr>
      </w:pPr>
    </w:p>
    <w:p w14:paraId="6FF3BD9D">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05"/>
      <w:bookmarkEnd w:id="306"/>
      <w:bookmarkEnd w:id="307"/>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08" w:name="_Toc20891"/>
      <w:bookmarkStart w:id="309" w:name="_Toc1697"/>
      <w:r>
        <w:rPr>
          <w:rFonts w:hint="eastAsia"/>
          <w:color w:val="auto"/>
          <w:sz w:val="28"/>
          <w:szCs w:val="28"/>
          <w:highlight w:val="none"/>
          <w:lang w:val="en-US" w:eastAsia="zh-CN"/>
        </w:rPr>
        <w:t>一、资格审查程序</w:t>
      </w:r>
      <w:bookmarkEnd w:id="308"/>
      <w:bookmarkEnd w:id="309"/>
      <w:r>
        <w:rPr>
          <w:rFonts w:hint="eastAsia"/>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764367E7">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afterLines="50" w:line="240" w:lineRule="auto"/>
        <w:ind w:left="420" w:leftChars="0" w:hanging="420" w:firstLineChars="0"/>
        <w:textAlignment w:val="auto"/>
        <w:rPr>
          <w:rFonts w:hint="eastAsia"/>
          <w:color w:val="auto"/>
          <w:sz w:val="28"/>
          <w:szCs w:val="28"/>
          <w:highlight w:val="none"/>
          <w:lang w:val="en-US" w:eastAsia="zh-CN"/>
        </w:rPr>
      </w:pPr>
      <w:r>
        <w:rPr>
          <w:rFonts w:hint="eastAsia"/>
          <w:color w:val="auto"/>
          <w:sz w:val="28"/>
          <w:szCs w:val="28"/>
          <w:highlight w:val="none"/>
          <w:lang w:val="en-US" w:eastAsia="zh-CN"/>
        </w:rPr>
        <w:t xml:space="preserve">二、资格审查要求 </w:t>
      </w:r>
    </w:p>
    <w:tbl>
      <w:tblPr>
        <w:tblStyle w:val="30"/>
        <w:tblpPr w:leftFromText="180" w:rightFromText="180" w:vertAnchor="text" w:horzAnchor="page" w:tblpX="1036" w:tblpY="782"/>
        <w:tblOverlap w:val="never"/>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41"/>
        <w:gridCol w:w="888"/>
        <w:gridCol w:w="720"/>
        <w:gridCol w:w="765"/>
      </w:tblGrid>
      <w:tr w14:paraId="3DFC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7" w:type="dxa"/>
            <w:vMerge w:val="restart"/>
            <w:noWrap w:val="0"/>
            <w:vAlign w:val="center"/>
          </w:tcPr>
          <w:p w14:paraId="1AA6971A">
            <w:pPr>
              <w:pageBreakBefore w:val="0"/>
              <w:kinsoku/>
              <w:wordWrap/>
              <w:overflowPunct/>
              <w:topLinePunct w:val="0"/>
              <w:bidi w:val="0"/>
              <w:jc w:val="center"/>
              <w:rPr>
                <w:rFonts w:hint="eastAsia" w:ascii="宋体" w:hAnsi="宋体" w:eastAsia="宋体" w:cs="宋体"/>
                <w:b/>
                <w:bCs w:val="0"/>
                <w:color w:val="auto"/>
                <w:sz w:val="24"/>
                <w:szCs w:val="24"/>
                <w:highlight w:val="none"/>
              </w:rPr>
            </w:pPr>
            <w:bookmarkStart w:id="310" w:name="_Toc17193"/>
            <w:bookmarkStart w:id="311" w:name="_Toc8998"/>
            <w:r>
              <w:rPr>
                <w:rFonts w:hint="eastAsia" w:ascii="宋体" w:hAnsi="宋体" w:eastAsia="宋体" w:cs="宋体"/>
                <w:b/>
                <w:bCs w:val="0"/>
                <w:color w:val="auto"/>
                <w:sz w:val="24"/>
                <w:szCs w:val="24"/>
                <w:highlight w:val="none"/>
              </w:rPr>
              <w:t>序号</w:t>
            </w:r>
          </w:p>
        </w:tc>
        <w:tc>
          <w:tcPr>
            <w:tcW w:w="7141" w:type="dxa"/>
            <w:vMerge w:val="restart"/>
            <w:noWrap w:val="0"/>
            <w:vAlign w:val="center"/>
          </w:tcPr>
          <w:p w14:paraId="4FA35F32">
            <w:pPr>
              <w:pageBreakBefore w:val="0"/>
              <w:kinsoku/>
              <w:wordWrap/>
              <w:overflowPunct/>
              <w:topLinePunct w:val="0"/>
              <w:bidi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评审内容</w:t>
            </w:r>
          </w:p>
        </w:tc>
        <w:tc>
          <w:tcPr>
            <w:tcW w:w="2373" w:type="dxa"/>
            <w:gridSpan w:val="3"/>
            <w:noWrap w:val="0"/>
            <w:vAlign w:val="center"/>
          </w:tcPr>
          <w:p w14:paraId="7B43668D">
            <w:pPr>
              <w:pageBreakBefore w:val="0"/>
              <w:kinsoku/>
              <w:wordWrap/>
              <w:overflowPunct/>
              <w:topLinePunct w:val="0"/>
              <w:bidi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供应商</w:t>
            </w:r>
          </w:p>
        </w:tc>
      </w:tr>
      <w:tr w14:paraId="1C36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7" w:type="dxa"/>
            <w:vMerge w:val="continue"/>
            <w:noWrap w:val="0"/>
            <w:vAlign w:val="center"/>
          </w:tcPr>
          <w:p w14:paraId="06986D2D">
            <w:pPr>
              <w:pageBreakBefore w:val="0"/>
              <w:kinsoku/>
              <w:wordWrap/>
              <w:overflowPunct/>
              <w:topLinePunct w:val="0"/>
              <w:bidi w:val="0"/>
              <w:jc w:val="center"/>
              <w:rPr>
                <w:rFonts w:hint="eastAsia" w:ascii="宋体" w:hAnsi="宋体" w:eastAsia="宋体" w:cs="宋体"/>
                <w:b/>
                <w:color w:val="auto"/>
                <w:sz w:val="24"/>
                <w:szCs w:val="24"/>
                <w:highlight w:val="none"/>
              </w:rPr>
            </w:pPr>
          </w:p>
        </w:tc>
        <w:tc>
          <w:tcPr>
            <w:tcW w:w="7141" w:type="dxa"/>
            <w:vMerge w:val="continue"/>
            <w:noWrap w:val="0"/>
            <w:vAlign w:val="center"/>
          </w:tcPr>
          <w:p w14:paraId="6879F783">
            <w:pPr>
              <w:pageBreakBefore w:val="0"/>
              <w:kinsoku/>
              <w:wordWrap/>
              <w:overflowPunct/>
              <w:topLinePunct w:val="0"/>
              <w:bidi w:val="0"/>
              <w:jc w:val="center"/>
              <w:rPr>
                <w:rFonts w:hint="eastAsia" w:ascii="宋体" w:hAnsi="宋体" w:eastAsia="宋体" w:cs="宋体"/>
                <w:b/>
                <w:color w:val="auto"/>
                <w:sz w:val="24"/>
                <w:szCs w:val="24"/>
                <w:highlight w:val="none"/>
              </w:rPr>
            </w:pPr>
          </w:p>
        </w:tc>
        <w:tc>
          <w:tcPr>
            <w:tcW w:w="888" w:type="dxa"/>
            <w:noWrap w:val="0"/>
            <w:vAlign w:val="center"/>
          </w:tcPr>
          <w:p w14:paraId="1114BC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w:t>
            </w:r>
          </w:p>
          <w:p w14:paraId="12E10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w:t>
            </w:r>
          </w:p>
        </w:tc>
        <w:tc>
          <w:tcPr>
            <w:tcW w:w="720" w:type="dxa"/>
            <w:noWrap w:val="0"/>
            <w:vAlign w:val="center"/>
          </w:tcPr>
          <w:p w14:paraId="095CDF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是否合格</w:t>
            </w:r>
          </w:p>
        </w:tc>
        <w:tc>
          <w:tcPr>
            <w:tcW w:w="765" w:type="dxa"/>
            <w:noWrap w:val="0"/>
            <w:vAlign w:val="center"/>
          </w:tcPr>
          <w:p w14:paraId="6C1B40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w:t>
            </w:r>
          </w:p>
          <w:p w14:paraId="5F7457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w:t>
            </w:r>
          </w:p>
        </w:tc>
      </w:tr>
      <w:tr w14:paraId="624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noWrap w:val="0"/>
            <w:vAlign w:val="center"/>
          </w:tcPr>
          <w:p w14:paraId="624922C7">
            <w:pPr>
              <w:pageBreakBefore w:val="0"/>
              <w:kinsoku/>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41" w:type="dxa"/>
            <w:noWrap w:val="0"/>
            <w:vAlign w:val="center"/>
          </w:tcPr>
          <w:p w14:paraId="3762C2B6">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Fonts w:hint="eastAsia" w:ascii="宋体" w:hAnsi="宋体" w:eastAsia="宋体" w:cs="宋体"/>
                <w:b w:val="0"/>
                <w:bCs w:val="0"/>
                <w:color w:val="auto"/>
                <w:sz w:val="24"/>
                <w:szCs w:val="24"/>
                <w:highlight w:val="none"/>
              </w:rPr>
            </w:pPr>
            <w:r>
              <w:rPr>
                <w:rStyle w:val="74"/>
                <w:rFonts w:hint="eastAsia" w:ascii="宋体" w:hAnsi="宋体" w:eastAsia="宋体" w:cs="宋体"/>
                <w:color w:val="auto"/>
                <w:sz w:val="24"/>
                <w:szCs w:val="24"/>
                <w:highlight w:val="none"/>
                <w:lang w:eastAsia="zh-CN"/>
              </w:rPr>
              <w:t>具有独立承担民事责任的能力</w:t>
            </w:r>
            <w:r>
              <w:rPr>
                <w:rStyle w:val="74"/>
                <w:rFonts w:hint="eastAsia" w:ascii="宋体" w:hAnsi="宋体" w:eastAsia="宋体" w:cs="宋体"/>
                <w:color w:val="auto"/>
                <w:sz w:val="24"/>
                <w:szCs w:val="24"/>
                <w:highlight w:val="none"/>
              </w:rPr>
              <w:t>；</w:t>
            </w:r>
          </w:p>
        </w:tc>
        <w:tc>
          <w:tcPr>
            <w:tcW w:w="888" w:type="dxa"/>
            <w:noWrap w:val="0"/>
            <w:vAlign w:val="top"/>
          </w:tcPr>
          <w:p w14:paraId="250406DA">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54998FA1">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07D65B34">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46B2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7" w:type="dxa"/>
            <w:noWrap w:val="0"/>
            <w:vAlign w:val="center"/>
          </w:tcPr>
          <w:p w14:paraId="14B6145F">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141" w:type="dxa"/>
            <w:noWrap w:val="0"/>
            <w:vAlign w:val="center"/>
          </w:tcPr>
          <w:p w14:paraId="543F66EB">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4"/>
                <w:rFonts w:hint="eastAsia" w:ascii="宋体" w:hAnsi="宋体" w:eastAsia="宋体" w:cs="宋体"/>
                <w:color w:val="auto"/>
                <w:sz w:val="24"/>
                <w:szCs w:val="24"/>
                <w:highlight w:val="none"/>
                <w:lang w:eastAsia="zh-CN"/>
              </w:rPr>
            </w:pPr>
            <w:r>
              <w:rPr>
                <w:rStyle w:val="74"/>
                <w:rFonts w:hint="eastAsia" w:ascii="宋体" w:hAnsi="宋体" w:eastAsia="宋体" w:cs="宋体"/>
                <w:color w:val="auto"/>
                <w:sz w:val="24"/>
                <w:szCs w:val="24"/>
                <w:highlight w:val="none"/>
                <w:lang w:val="en-US" w:eastAsia="zh-CN"/>
              </w:rPr>
              <w:t xml:space="preserve">须具有有效的《医疗机构执业许可证》，CNAS实验室认可证书和临床基因扩增检验实验室技术审核合格证书。  </w:t>
            </w:r>
          </w:p>
        </w:tc>
        <w:tc>
          <w:tcPr>
            <w:tcW w:w="888" w:type="dxa"/>
            <w:noWrap w:val="0"/>
            <w:vAlign w:val="top"/>
          </w:tcPr>
          <w:p w14:paraId="47F33026">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68467A26">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129B2D34">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596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7" w:type="dxa"/>
            <w:noWrap w:val="0"/>
            <w:vAlign w:val="center"/>
          </w:tcPr>
          <w:p w14:paraId="741FEA95">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141" w:type="dxa"/>
            <w:noWrap w:val="0"/>
            <w:vAlign w:val="center"/>
          </w:tcPr>
          <w:p w14:paraId="3FFC0D1F">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4"/>
                <w:rFonts w:hint="eastAsia" w:ascii="宋体" w:hAnsi="宋体" w:eastAsia="宋体" w:cs="宋体"/>
                <w:color w:val="auto"/>
                <w:sz w:val="24"/>
                <w:szCs w:val="24"/>
                <w:highlight w:val="none"/>
                <w:lang w:val="en-US" w:eastAsia="zh-CN"/>
              </w:rPr>
            </w:pPr>
            <w:r>
              <w:rPr>
                <w:rStyle w:val="74"/>
                <w:rFonts w:hint="eastAsia" w:ascii="宋体" w:hAnsi="宋体" w:eastAsia="宋体" w:cs="宋体"/>
                <w:color w:val="auto"/>
                <w:sz w:val="24"/>
                <w:szCs w:val="24"/>
                <w:highlight w:val="none"/>
              </w:rPr>
              <w:t>法人本人投标需提供法人身份证明，委托代理人投标需提供法人授权委托书和身份证</w:t>
            </w:r>
            <w:r>
              <w:rPr>
                <w:rStyle w:val="74"/>
                <w:rFonts w:hint="eastAsia" w:ascii="宋体" w:hAnsi="宋体" w:eastAsia="宋体" w:cs="宋体"/>
                <w:color w:val="auto"/>
                <w:sz w:val="24"/>
                <w:szCs w:val="24"/>
                <w:highlight w:val="none"/>
                <w:lang w:val="en-US" w:eastAsia="zh-CN"/>
              </w:rPr>
              <w:t>明</w:t>
            </w:r>
            <w:r>
              <w:rPr>
                <w:rStyle w:val="74"/>
                <w:rFonts w:hint="eastAsia" w:ascii="宋体" w:hAnsi="宋体" w:eastAsia="宋体" w:cs="宋体"/>
                <w:color w:val="auto"/>
                <w:sz w:val="24"/>
                <w:szCs w:val="24"/>
                <w:highlight w:val="none"/>
              </w:rPr>
              <w:t>；</w:t>
            </w:r>
          </w:p>
        </w:tc>
        <w:tc>
          <w:tcPr>
            <w:tcW w:w="888" w:type="dxa"/>
            <w:noWrap w:val="0"/>
            <w:vAlign w:val="top"/>
          </w:tcPr>
          <w:p w14:paraId="6925DA93">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3ACE813A">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22E46CAD">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15A2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7" w:type="dxa"/>
            <w:noWrap w:val="0"/>
            <w:vAlign w:val="center"/>
          </w:tcPr>
          <w:p w14:paraId="5C87BC18">
            <w:pPr>
              <w:pageBreakBefore w:val="0"/>
              <w:kinsoku/>
              <w:wordWrap/>
              <w:overflowPunct/>
              <w:topLinePunct w:val="0"/>
              <w:bidi w:val="0"/>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7141" w:type="dxa"/>
            <w:noWrap w:val="0"/>
            <w:vAlign w:val="center"/>
          </w:tcPr>
          <w:p w14:paraId="546B55FD">
            <w:pPr>
              <w:keepNext w:val="0"/>
              <w:keepLines w:val="0"/>
              <w:pageBreakBefore w:val="0"/>
              <w:kinsoku/>
              <w:wordWrap/>
              <w:overflowPunct/>
              <w:topLinePunct w:val="0"/>
              <w:autoSpaceDE/>
              <w:autoSpaceDN/>
              <w:bidi w:val="0"/>
              <w:adjustRightInd w:val="0"/>
              <w:snapToGrid w:val="0"/>
              <w:spacing w:line="288" w:lineRule="auto"/>
              <w:jc w:val="both"/>
              <w:textAlignment w:val="auto"/>
              <w:rPr>
                <w:rStyle w:val="74"/>
                <w:rFonts w:hint="eastAsia" w:ascii="宋体" w:hAnsi="宋体" w:eastAsia="宋体" w:cs="宋体"/>
                <w:color w:val="auto"/>
                <w:kern w:val="0"/>
                <w:sz w:val="24"/>
                <w:szCs w:val="24"/>
                <w:highlight w:val="none"/>
                <w:lang w:val="en-US" w:eastAsia="zh-CN" w:bidi="ar-SA"/>
              </w:rPr>
            </w:pPr>
            <w:r>
              <w:rPr>
                <w:rStyle w:val="74"/>
                <w:rFonts w:hint="eastAsia" w:ascii="宋体" w:hAnsi="宋体" w:eastAsia="宋体" w:cs="宋体"/>
                <w:color w:val="auto"/>
                <w:sz w:val="24"/>
                <w:szCs w:val="24"/>
                <w:highlight w:val="none"/>
                <w:lang w:val="en-US" w:eastAsia="zh-CN"/>
              </w:rPr>
              <w:t>提供近半年任意一个月依法缴纳完税证明（完税证明中“税种”非社会保险类），依法免税应提供相应文件证明；</w:t>
            </w:r>
          </w:p>
        </w:tc>
        <w:tc>
          <w:tcPr>
            <w:tcW w:w="888" w:type="dxa"/>
            <w:noWrap w:val="0"/>
            <w:vAlign w:val="top"/>
          </w:tcPr>
          <w:p w14:paraId="53267FC1">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514B4059">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575C96E2">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628B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17" w:type="dxa"/>
            <w:noWrap w:val="0"/>
            <w:vAlign w:val="center"/>
          </w:tcPr>
          <w:p w14:paraId="514D2AD8">
            <w:pPr>
              <w:pageBreakBefore w:val="0"/>
              <w:kinsoku/>
              <w:wordWrap/>
              <w:overflowPunct/>
              <w:topLinePunct w:val="0"/>
              <w:bidi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141" w:type="dxa"/>
            <w:noWrap w:val="0"/>
            <w:vAlign w:val="center"/>
          </w:tcPr>
          <w:p w14:paraId="7009DE7A">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4"/>
                <w:rFonts w:hint="eastAsia" w:ascii="宋体" w:hAnsi="宋体" w:eastAsia="宋体" w:cs="宋体"/>
                <w:color w:val="auto"/>
                <w:sz w:val="24"/>
                <w:szCs w:val="24"/>
                <w:highlight w:val="none"/>
              </w:rPr>
            </w:pPr>
            <w:r>
              <w:rPr>
                <w:rStyle w:val="74"/>
                <w:rFonts w:hint="eastAsia" w:ascii="宋体" w:hAnsi="宋体" w:eastAsia="宋体" w:cs="宋体"/>
                <w:color w:val="auto"/>
                <w:sz w:val="24"/>
                <w:szCs w:val="24"/>
                <w:highlight w:val="none"/>
                <w:lang w:val="en-US" w:eastAsia="zh-CN"/>
              </w:rPr>
              <w:t>提供投标前近三年度中任意一年度第三方机构出具的财务审计报告（新成立未满一年的公司提供有效的银行资信证明；以营业执照实际成立期限为准）；</w:t>
            </w:r>
          </w:p>
        </w:tc>
        <w:tc>
          <w:tcPr>
            <w:tcW w:w="888" w:type="dxa"/>
            <w:noWrap w:val="0"/>
            <w:vAlign w:val="top"/>
          </w:tcPr>
          <w:p w14:paraId="1C8C72C8">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0B1A693B">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136E9390">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5DB6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7" w:type="dxa"/>
            <w:noWrap w:val="0"/>
            <w:vAlign w:val="center"/>
          </w:tcPr>
          <w:p w14:paraId="5D0200C1">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141" w:type="dxa"/>
            <w:noWrap w:val="0"/>
            <w:vAlign w:val="center"/>
          </w:tcPr>
          <w:p w14:paraId="34977D46">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4"/>
                <w:rFonts w:hint="eastAsia" w:ascii="宋体" w:hAnsi="宋体" w:eastAsia="宋体" w:cs="宋体"/>
                <w:color w:val="auto"/>
                <w:sz w:val="24"/>
                <w:szCs w:val="24"/>
                <w:highlight w:val="none"/>
              </w:rPr>
            </w:pPr>
            <w:r>
              <w:rPr>
                <w:rStyle w:val="74"/>
                <w:rFonts w:hint="eastAsia" w:ascii="宋体" w:hAnsi="宋体" w:eastAsia="宋体" w:cs="宋体"/>
                <w:color w:val="auto"/>
                <w:sz w:val="24"/>
                <w:szCs w:val="24"/>
                <w:highlight w:val="none"/>
                <w:lang w:val="en-US" w:eastAsia="zh-CN"/>
              </w:rPr>
              <w:t>提供本单位近半年内任意一个月社保缴费凭证（新成立未满半年的企业，若未缴纳社保，可提供社保部门出具的未参保证明和无需缴纳社保的说明）；</w:t>
            </w:r>
          </w:p>
        </w:tc>
        <w:tc>
          <w:tcPr>
            <w:tcW w:w="888" w:type="dxa"/>
            <w:noWrap w:val="0"/>
            <w:vAlign w:val="top"/>
          </w:tcPr>
          <w:p w14:paraId="76B1DF49">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6E1F329D">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6644084F">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79CA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17" w:type="dxa"/>
            <w:noWrap w:val="0"/>
            <w:vAlign w:val="center"/>
          </w:tcPr>
          <w:p w14:paraId="429004F8">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141" w:type="dxa"/>
            <w:noWrap w:val="0"/>
            <w:vAlign w:val="center"/>
          </w:tcPr>
          <w:p w14:paraId="5ABDE38D">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4"/>
                <w:rFonts w:hint="eastAsia" w:ascii="宋体" w:hAnsi="宋体" w:eastAsia="宋体" w:cs="宋体"/>
                <w:color w:val="auto"/>
                <w:sz w:val="24"/>
                <w:szCs w:val="24"/>
                <w:highlight w:val="none"/>
                <w:lang w:val="en-US"/>
              </w:rPr>
            </w:pPr>
            <w:r>
              <w:rPr>
                <w:rStyle w:val="74"/>
                <w:rFonts w:hint="eastAsia" w:ascii="宋体" w:hAnsi="宋体" w:eastAsia="宋体" w:cs="宋体"/>
                <w:color w:val="auto"/>
                <w:sz w:val="24"/>
                <w:szCs w:val="24"/>
                <w:highlight w:val="none"/>
                <w:lang w:val="en-US" w:eastAsia="zh-CN"/>
              </w:rPr>
              <w:t>具有履行合同所必需的专业技术能力的声明；</w:t>
            </w:r>
          </w:p>
        </w:tc>
        <w:tc>
          <w:tcPr>
            <w:tcW w:w="888" w:type="dxa"/>
            <w:noWrap w:val="0"/>
            <w:vAlign w:val="top"/>
          </w:tcPr>
          <w:p w14:paraId="0EB41698">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69B1019F">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3651EFF5">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3A98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7" w:type="dxa"/>
            <w:noWrap w:val="0"/>
            <w:vAlign w:val="center"/>
          </w:tcPr>
          <w:p w14:paraId="7BFD6068">
            <w:pPr>
              <w:pageBreakBefore w:val="0"/>
              <w:kinsoku/>
              <w:wordWrap/>
              <w:overflowPunct/>
              <w:topLinePunct w:val="0"/>
              <w:bidi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141" w:type="dxa"/>
            <w:noWrap w:val="0"/>
            <w:vAlign w:val="center"/>
          </w:tcPr>
          <w:p w14:paraId="08B5CA2F">
            <w:pPr>
              <w:pStyle w:val="9"/>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Fonts w:hint="eastAsia" w:ascii="宋体" w:hAnsi="宋体" w:eastAsia="宋体" w:cs="宋体"/>
                <w:b w:val="0"/>
                <w:bCs w:val="0"/>
                <w:color w:val="auto"/>
                <w:sz w:val="24"/>
                <w:szCs w:val="24"/>
                <w:highlight w:val="none"/>
                <w:lang w:eastAsia="zh-CN"/>
              </w:rPr>
            </w:pPr>
            <w:r>
              <w:rPr>
                <w:rStyle w:val="74"/>
                <w:rFonts w:hint="eastAsia" w:ascii="宋体" w:hAnsi="宋体" w:eastAsia="宋体" w:cs="宋体"/>
                <w:color w:val="auto"/>
                <w:sz w:val="24"/>
                <w:szCs w:val="24"/>
                <w:highlight w:val="none"/>
              </w:rPr>
              <w:t>参加政府采购活动前3年内在经营活动中</w:t>
            </w:r>
            <w:r>
              <w:rPr>
                <w:rStyle w:val="74"/>
                <w:rFonts w:hint="eastAsia" w:ascii="宋体" w:hAnsi="宋体" w:eastAsia="宋体" w:cs="宋体"/>
                <w:color w:val="auto"/>
                <w:sz w:val="24"/>
                <w:szCs w:val="24"/>
                <w:highlight w:val="none"/>
                <w:lang w:val="en-US" w:eastAsia="zh-CN"/>
              </w:rPr>
              <w:t>无</w:t>
            </w:r>
            <w:r>
              <w:rPr>
                <w:rStyle w:val="74"/>
                <w:rFonts w:hint="eastAsia" w:ascii="宋体" w:hAnsi="宋体" w:eastAsia="宋体" w:cs="宋体"/>
                <w:color w:val="auto"/>
                <w:sz w:val="24"/>
                <w:szCs w:val="24"/>
                <w:highlight w:val="none"/>
              </w:rPr>
              <w:t>重大违法记录的书面声明</w:t>
            </w:r>
            <w:r>
              <w:rPr>
                <w:rFonts w:hint="eastAsia" w:ascii="宋体" w:hAnsi="宋体" w:eastAsia="宋体" w:cs="宋体"/>
                <w:b w:val="0"/>
                <w:bCs w:val="0"/>
                <w:color w:val="auto"/>
                <w:kern w:val="2"/>
                <w:sz w:val="24"/>
                <w:szCs w:val="24"/>
                <w:highlight w:val="none"/>
                <w:lang w:val="en-US" w:eastAsia="zh-CN" w:bidi="ar-SA"/>
              </w:rPr>
              <w:t>（成立时间不足三年的，自成立之日起计算）</w:t>
            </w:r>
            <w:r>
              <w:rPr>
                <w:rStyle w:val="74"/>
                <w:rFonts w:hint="eastAsia" w:ascii="宋体" w:hAnsi="宋体" w:eastAsia="宋体" w:cs="宋体"/>
                <w:color w:val="auto"/>
                <w:sz w:val="24"/>
                <w:szCs w:val="24"/>
                <w:highlight w:val="none"/>
                <w:lang w:eastAsia="zh-CN"/>
              </w:rPr>
              <w:t>；</w:t>
            </w:r>
          </w:p>
        </w:tc>
        <w:tc>
          <w:tcPr>
            <w:tcW w:w="888" w:type="dxa"/>
            <w:noWrap w:val="0"/>
            <w:vAlign w:val="top"/>
          </w:tcPr>
          <w:p w14:paraId="0F406186">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261A3931">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40FF67AE">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501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7" w:type="dxa"/>
            <w:noWrap w:val="0"/>
            <w:vAlign w:val="center"/>
          </w:tcPr>
          <w:p w14:paraId="53C906C1">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141" w:type="dxa"/>
            <w:noWrap w:val="0"/>
            <w:vAlign w:val="center"/>
          </w:tcPr>
          <w:p w14:paraId="3FF1E68C">
            <w:pPr>
              <w:keepNext w:val="0"/>
              <w:keepLines w:val="0"/>
              <w:pageBreakBefore w:val="0"/>
              <w:kinsoku/>
              <w:wordWrap/>
              <w:overflowPunct/>
              <w:topLinePunct w:val="0"/>
              <w:autoSpaceDE/>
              <w:autoSpaceDN/>
              <w:bidi w:val="0"/>
              <w:adjustRightInd w:val="0"/>
              <w:snapToGrid w:val="0"/>
              <w:spacing w:line="288" w:lineRule="auto"/>
              <w:jc w:val="left"/>
              <w:textAlignment w:val="auto"/>
              <w:outlineLvl w:val="0"/>
              <w:rPr>
                <w:rStyle w:val="74"/>
                <w:rFonts w:hint="eastAsia" w:ascii="宋体" w:hAnsi="宋体" w:eastAsia="宋体" w:cs="宋体"/>
                <w:color w:val="auto"/>
                <w:kern w:val="0"/>
                <w:sz w:val="24"/>
                <w:szCs w:val="24"/>
                <w:highlight w:val="none"/>
                <w:lang w:val="en-US" w:eastAsia="zh-CN" w:bidi="ar-SA"/>
              </w:rPr>
            </w:pPr>
            <w:bookmarkStart w:id="312" w:name="_Toc10763"/>
            <w:bookmarkStart w:id="313" w:name="_Toc7857"/>
            <w:bookmarkStart w:id="314" w:name="_Toc31429"/>
            <w:bookmarkStart w:id="315" w:name="_Toc20671"/>
            <w:bookmarkStart w:id="316" w:name="_Toc19835"/>
            <w:bookmarkStart w:id="317" w:name="_Toc17963"/>
            <w:r>
              <w:rPr>
                <w:rStyle w:val="74"/>
                <w:rFonts w:hint="eastAsia" w:ascii="宋体" w:hAnsi="宋体" w:eastAsia="宋体" w:cs="宋体"/>
                <w:color w:val="auto"/>
                <w:kern w:val="0"/>
                <w:sz w:val="24"/>
                <w:szCs w:val="24"/>
                <w:highlight w:val="none"/>
                <w:lang w:val="en-US" w:eastAsia="zh-CN" w:bidi="ar-SA"/>
              </w:rPr>
              <w:t>反商业贿赂承诺书</w:t>
            </w:r>
            <w:bookmarkEnd w:id="312"/>
            <w:r>
              <w:rPr>
                <w:rStyle w:val="74"/>
                <w:rFonts w:hint="eastAsia" w:ascii="宋体" w:hAnsi="宋体" w:eastAsia="宋体" w:cs="宋体"/>
                <w:color w:val="auto"/>
                <w:kern w:val="0"/>
                <w:sz w:val="24"/>
                <w:szCs w:val="24"/>
                <w:highlight w:val="none"/>
                <w:lang w:val="en-US" w:eastAsia="zh-CN" w:bidi="ar-SA"/>
              </w:rPr>
              <w:t>；</w:t>
            </w:r>
            <w:bookmarkEnd w:id="313"/>
            <w:bookmarkEnd w:id="314"/>
            <w:bookmarkEnd w:id="315"/>
            <w:bookmarkEnd w:id="316"/>
            <w:bookmarkEnd w:id="317"/>
          </w:p>
        </w:tc>
        <w:tc>
          <w:tcPr>
            <w:tcW w:w="888" w:type="dxa"/>
            <w:noWrap w:val="0"/>
            <w:vAlign w:val="top"/>
          </w:tcPr>
          <w:p w14:paraId="3BB0135D">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79D74509">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3F869108">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295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noWrap w:val="0"/>
            <w:vAlign w:val="center"/>
          </w:tcPr>
          <w:p w14:paraId="3C9E9EBB">
            <w:pPr>
              <w:pageBreakBefore w:val="0"/>
              <w:kinsoku/>
              <w:wordWrap/>
              <w:overflowPunct/>
              <w:topLinePunct w:val="0"/>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141" w:type="dxa"/>
            <w:noWrap w:val="0"/>
            <w:vAlign w:val="center"/>
          </w:tcPr>
          <w:p w14:paraId="1EA9CDFD">
            <w:pPr>
              <w:keepNext w:val="0"/>
              <w:keepLines w:val="0"/>
              <w:pageBreakBefore w:val="0"/>
              <w:kinsoku/>
              <w:wordWrap/>
              <w:overflowPunct/>
              <w:topLinePunct w:val="0"/>
              <w:autoSpaceDE/>
              <w:autoSpaceDN/>
              <w:bidi w:val="0"/>
              <w:adjustRightInd w:val="0"/>
              <w:snapToGrid w:val="0"/>
              <w:spacing w:line="288" w:lineRule="auto"/>
              <w:jc w:val="both"/>
              <w:textAlignment w:val="auto"/>
              <w:outlineLvl w:val="0"/>
              <w:rPr>
                <w:rStyle w:val="74"/>
                <w:rFonts w:hint="eastAsia" w:ascii="宋体" w:hAnsi="宋体" w:eastAsia="宋体" w:cs="宋体"/>
                <w:b w:val="0"/>
                <w:bCs/>
                <w:color w:val="auto"/>
                <w:kern w:val="0"/>
                <w:sz w:val="24"/>
                <w:szCs w:val="24"/>
                <w:highlight w:val="none"/>
                <w:lang w:val="en-US" w:eastAsia="zh-CN" w:bidi="ar-SA"/>
              </w:rPr>
            </w:pPr>
            <w:bookmarkStart w:id="318" w:name="_Toc4699"/>
            <w:bookmarkStart w:id="319" w:name="_Toc29108"/>
            <w:bookmarkStart w:id="320" w:name="_Toc26656"/>
            <w:bookmarkStart w:id="321" w:name="_Toc4419"/>
            <w:r>
              <w:rPr>
                <w:rStyle w:val="74"/>
                <w:rFonts w:hint="eastAsia" w:ascii="宋体" w:hAnsi="宋体" w:eastAsia="宋体" w:cs="宋体"/>
                <w:b w:val="0"/>
                <w:bCs/>
                <w:color w:val="auto"/>
                <w:kern w:val="0"/>
                <w:sz w:val="24"/>
                <w:szCs w:val="24"/>
                <w:highlight w:val="none"/>
                <w:lang w:val="en-US" w:eastAsia="zh-CN" w:bidi="ar-SA"/>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网页查询截图并加盖公章，查询日期必须为此项目公告发布之日至开标截止当日内有效，截图需清晰显示查询时间和结果；</w:t>
            </w:r>
            <w:bookmarkEnd w:id="318"/>
            <w:bookmarkEnd w:id="319"/>
            <w:bookmarkEnd w:id="320"/>
            <w:bookmarkEnd w:id="321"/>
          </w:p>
        </w:tc>
        <w:tc>
          <w:tcPr>
            <w:tcW w:w="888" w:type="dxa"/>
            <w:noWrap w:val="0"/>
            <w:vAlign w:val="top"/>
          </w:tcPr>
          <w:p w14:paraId="380D9AF8">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297074B7">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18D35FF3">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5ABC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7" w:type="dxa"/>
            <w:noWrap w:val="0"/>
            <w:vAlign w:val="center"/>
          </w:tcPr>
          <w:p w14:paraId="490F2C1B">
            <w:pPr>
              <w:pageBreakBefore w:val="0"/>
              <w:kinsoku/>
              <w:wordWrap/>
              <w:overflowPunct/>
              <w:topLinePunct w:val="0"/>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7141" w:type="dxa"/>
            <w:noWrap w:val="0"/>
            <w:vAlign w:val="center"/>
          </w:tcPr>
          <w:p w14:paraId="25FD514A">
            <w:pPr>
              <w:pStyle w:val="14"/>
              <w:keepNext w:val="0"/>
              <w:keepLines w:val="0"/>
              <w:pageBreakBefore w:val="0"/>
              <w:kinsoku/>
              <w:wordWrap/>
              <w:overflowPunct/>
              <w:topLinePunct w:val="0"/>
              <w:autoSpaceDE/>
              <w:autoSpaceDN/>
              <w:bidi w:val="0"/>
              <w:adjustRightInd w:val="0"/>
              <w:snapToGrid w:val="0"/>
              <w:spacing w:line="288" w:lineRule="auto"/>
              <w:jc w:val="left"/>
              <w:textAlignment w:val="auto"/>
              <w:rPr>
                <w:rStyle w:val="74"/>
                <w:rFonts w:hint="eastAsia" w:ascii="宋体" w:hAnsi="宋体" w:eastAsia="宋体" w:cs="宋体"/>
                <w:color w:val="auto"/>
                <w:kern w:val="0"/>
                <w:sz w:val="24"/>
                <w:szCs w:val="24"/>
                <w:highlight w:val="none"/>
                <w:lang w:val="en-US" w:eastAsia="zh-CN" w:bidi="ar-SA"/>
              </w:rPr>
            </w:pPr>
            <w:r>
              <w:rPr>
                <w:rStyle w:val="74"/>
                <w:rFonts w:hint="eastAsia" w:ascii="宋体" w:hAnsi="宋体" w:eastAsia="宋体" w:cs="宋体"/>
                <w:color w:val="auto"/>
                <w:kern w:val="2"/>
                <w:sz w:val="24"/>
                <w:szCs w:val="24"/>
                <w:highlight w:val="none"/>
                <w:lang w:val="en-US" w:eastAsia="zh-CN" w:bidi="ar-SA"/>
              </w:rPr>
              <w:t>政府采购信用承诺函</w:t>
            </w:r>
            <w:r>
              <w:rPr>
                <w:rStyle w:val="74"/>
                <w:rFonts w:hint="eastAsia" w:eastAsia="宋体" w:cs="宋体"/>
                <w:color w:val="auto"/>
                <w:kern w:val="2"/>
                <w:sz w:val="24"/>
                <w:szCs w:val="24"/>
                <w:highlight w:val="none"/>
                <w:lang w:val="en-US" w:eastAsia="zh-CN" w:bidi="ar-SA"/>
              </w:rPr>
              <w:t>；</w:t>
            </w:r>
          </w:p>
        </w:tc>
        <w:tc>
          <w:tcPr>
            <w:tcW w:w="888" w:type="dxa"/>
            <w:noWrap w:val="0"/>
            <w:vAlign w:val="top"/>
          </w:tcPr>
          <w:p w14:paraId="5430E3DE">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3D6ACA16">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0C984087">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03E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7" w:type="dxa"/>
            <w:noWrap w:val="0"/>
            <w:vAlign w:val="center"/>
          </w:tcPr>
          <w:p w14:paraId="0C95561A">
            <w:pPr>
              <w:pageBreakBefore w:val="0"/>
              <w:kinsoku/>
              <w:wordWrap/>
              <w:overflowPunct/>
              <w:topLinePunct w:val="0"/>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7141" w:type="dxa"/>
            <w:noWrap w:val="0"/>
            <w:vAlign w:val="center"/>
          </w:tcPr>
          <w:p w14:paraId="051DD9D1">
            <w:pPr>
              <w:keepNext w:val="0"/>
              <w:keepLines w:val="0"/>
              <w:pageBreakBefore w:val="0"/>
              <w:kinsoku/>
              <w:wordWrap/>
              <w:overflowPunct/>
              <w:topLinePunct w:val="0"/>
              <w:autoSpaceDE/>
              <w:autoSpaceDN/>
              <w:bidi w:val="0"/>
              <w:adjustRightInd w:val="0"/>
              <w:snapToGrid w:val="0"/>
              <w:spacing w:line="288" w:lineRule="auto"/>
              <w:jc w:val="left"/>
              <w:textAlignment w:val="auto"/>
              <w:outlineLvl w:val="0"/>
              <w:rPr>
                <w:rStyle w:val="74"/>
                <w:rFonts w:hint="eastAsia" w:ascii="宋体" w:hAnsi="宋体" w:eastAsia="宋体" w:cs="宋体"/>
                <w:color w:val="auto"/>
                <w:kern w:val="0"/>
                <w:sz w:val="24"/>
                <w:szCs w:val="24"/>
                <w:highlight w:val="none"/>
                <w:lang w:val="en-US" w:eastAsia="zh-CN" w:bidi="ar-SA"/>
              </w:rPr>
            </w:pPr>
            <w:bookmarkStart w:id="322" w:name="_Toc11184"/>
            <w:bookmarkStart w:id="323" w:name="_Toc20641"/>
            <w:bookmarkStart w:id="324" w:name="_Toc13277"/>
            <w:bookmarkStart w:id="325" w:name="_Toc24457"/>
            <w:bookmarkStart w:id="326" w:name="_Toc6975"/>
            <w:r>
              <w:rPr>
                <w:rStyle w:val="74"/>
                <w:rFonts w:hint="eastAsia" w:ascii="宋体" w:hAnsi="宋体" w:eastAsia="宋体" w:cs="宋体"/>
                <w:color w:val="auto"/>
                <w:kern w:val="0"/>
                <w:sz w:val="24"/>
                <w:szCs w:val="24"/>
                <w:highlight w:val="none"/>
                <w:lang w:val="en-US" w:eastAsia="zh-CN" w:bidi="ar-SA"/>
              </w:rPr>
              <w:t>有效的投标保证金缴纳凭证；</w:t>
            </w:r>
            <w:bookmarkEnd w:id="322"/>
            <w:bookmarkEnd w:id="323"/>
            <w:bookmarkEnd w:id="324"/>
            <w:bookmarkEnd w:id="325"/>
            <w:bookmarkEnd w:id="326"/>
          </w:p>
        </w:tc>
        <w:tc>
          <w:tcPr>
            <w:tcW w:w="888" w:type="dxa"/>
            <w:noWrap w:val="0"/>
            <w:vAlign w:val="top"/>
          </w:tcPr>
          <w:p w14:paraId="61ED6D86">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1DF30E8E">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4159C79D">
            <w:pPr>
              <w:pageBreakBefore w:val="0"/>
              <w:kinsoku/>
              <w:wordWrap/>
              <w:overflowPunct/>
              <w:topLinePunct w:val="0"/>
              <w:bidi w:val="0"/>
              <w:jc w:val="both"/>
              <w:rPr>
                <w:rFonts w:hint="eastAsia" w:ascii="宋体" w:hAnsi="宋体" w:eastAsia="宋体" w:cs="宋体"/>
                <w:color w:val="auto"/>
                <w:sz w:val="24"/>
                <w:szCs w:val="24"/>
                <w:highlight w:val="none"/>
              </w:rPr>
            </w:pPr>
          </w:p>
        </w:tc>
      </w:tr>
      <w:tr w14:paraId="1A32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7" w:type="dxa"/>
            <w:noWrap w:val="0"/>
            <w:vAlign w:val="center"/>
          </w:tcPr>
          <w:p w14:paraId="39B991D2">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141" w:type="dxa"/>
            <w:noWrap w:val="0"/>
            <w:vAlign w:val="center"/>
          </w:tcPr>
          <w:p w14:paraId="6FC9C624">
            <w:pPr>
              <w:keepNext w:val="0"/>
              <w:keepLines w:val="0"/>
              <w:pageBreakBefore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结论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符合或不符合</w:t>
            </w:r>
          </w:p>
        </w:tc>
        <w:tc>
          <w:tcPr>
            <w:tcW w:w="888" w:type="dxa"/>
            <w:noWrap w:val="0"/>
            <w:vAlign w:val="top"/>
          </w:tcPr>
          <w:p w14:paraId="78F23A67">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20" w:type="dxa"/>
            <w:noWrap w:val="0"/>
            <w:vAlign w:val="top"/>
          </w:tcPr>
          <w:p w14:paraId="71762F47">
            <w:pPr>
              <w:pageBreakBefore w:val="0"/>
              <w:kinsoku/>
              <w:wordWrap/>
              <w:overflowPunct/>
              <w:topLinePunct w:val="0"/>
              <w:bidi w:val="0"/>
              <w:jc w:val="both"/>
              <w:rPr>
                <w:rFonts w:hint="eastAsia" w:ascii="宋体" w:hAnsi="宋体" w:eastAsia="宋体" w:cs="宋体"/>
                <w:color w:val="auto"/>
                <w:sz w:val="24"/>
                <w:szCs w:val="24"/>
                <w:highlight w:val="none"/>
              </w:rPr>
            </w:pPr>
          </w:p>
        </w:tc>
        <w:tc>
          <w:tcPr>
            <w:tcW w:w="765" w:type="dxa"/>
            <w:noWrap w:val="0"/>
            <w:vAlign w:val="top"/>
          </w:tcPr>
          <w:p w14:paraId="298CBFF7">
            <w:pPr>
              <w:pageBreakBefore w:val="0"/>
              <w:kinsoku/>
              <w:wordWrap/>
              <w:overflowPunct/>
              <w:topLinePunct w:val="0"/>
              <w:bidi w:val="0"/>
              <w:jc w:val="both"/>
              <w:rPr>
                <w:rFonts w:hint="eastAsia" w:ascii="宋体" w:hAnsi="宋体" w:eastAsia="宋体" w:cs="宋体"/>
                <w:color w:val="auto"/>
                <w:sz w:val="24"/>
                <w:szCs w:val="24"/>
                <w:highlight w:val="none"/>
              </w:rPr>
            </w:pPr>
          </w:p>
        </w:tc>
      </w:tr>
      <w:bookmarkEnd w:id="310"/>
      <w:bookmarkEnd w:id="311"/>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2E58BC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23EF8A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4E95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C8ABC35">
      <w:pPr>
        <w:pStyle w:val="14"/>
        <w:rPr>
          <w:rFonts w:hint="eastAsia" w:ascii="宋体" w:hAnsi="宋体" w:eastAsia="宋体" w:cs="宋体"/>
          <w:color w:val="auto"/>
          <w:kern w:val="0"/>
          <w:sz w:val="24"/>
          <w:szCs w:val="24"/>
          <w:highlight w:val="none"/>
          <w:lang w:val="en-US" w:eastAsia="zh-CN" w:bidi="ar"/>
        </w:rPr>
      </w:pPr>
    </w:p>
    <w:p w14:paraId="7119652C">
      <w:pPr>
        <w:pStyle w:val="14"/>
        <w:rPr>
          <w:rFonts w:hint="eastAsia" w:ascii="宋体" w:hAnsi="宋体" w:eastAsia="宋体" w:cs="宋体"/>
          <w:color w:val="auto"/>
          <w:kern w:val="0"/>
          <w:sz w:val="24"/>
          <w:szCs w:val="24"/>
          <w:highlight w:val="none"/>
          <w:lang w:val="en-US" w:eastAsia="zh-CN" w:bidi="ar"/>
        </w:rPr>
      </w:pPr>
    </w:p>
    <w:p w14:paraId="3733ED9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55D95B9">
      <w:pPr>
        <w:pStyle w:val="2"/>
        <w:rPr>
          <w:rFonts w:hint="eastAsia" w:ascii="宋体" w:hAnsi="宋体" w:eastAsia="宋体" w:cs="宋体"/>
          <w:color w:val="auto"/>
          <w:kern w:val="0"/>
          <w:sz w:val="24"/>
          <w:szCs w:val="24"/>
          <w:highlight w:val="none"/>
          <w:lang w:val="en-US" w:eastAsia="zh-CN" w:bidi="ar"/>
        </w:rPr>
      </w:pPr>
    </w:p>
    <w:p w14:paraId="0FEA3A93">
      <w:pPr>
        <w:pStyle w:val="2"/>
        <w:rPr>
          <w:rFonts w:hint="eastAsia" w:ascii="宋体" w:hAnsi="宋体" w:eastAsia="宋体" w:cs="宋体"/>
          <w:color w:val="auto"/>
          <w:kern w:val="0"/>
          <w:sz w:val="24"/>
          <w:szCs w:val="24"/>
          <w:highlight w:val="none"/>
          <w:lang w:val="en-US" w:eastAsia="zh-CN" w:bidi="ar"/>
        </w:rPr>
      </w:pPr>
    </w:p>
    <w:p w14:paraId="50B7BE3D">
      <w:pPr>
        <w:pStyle w:val="2"/>
        <w:rPr>
          <w:rFonts w:hint="eastAsia" w:ascii="宋体" w:hAnsi="宋体" w:eastAsia="宋体" w:cs="宋体"/>
          <w:color w:val="auto"/>
          <w:kern w:val="0"/>
          <w:sz w:val="24"/>
          <w:szCs w:val="24"/>
          <w:highlight w:val="none"/>
          <w:lang w:val="en-US" w:eastAsia="zh-CN" w:bidi="ar"/>
        </w:rPr>
      </w:pPr>
    </w:p>
    <w:p w14:paraId="355A1104">
      <w:pPr>
        <w:pStyle w:val="2"/>
        <w:rPr>
          <w:rFonts w:hint="eastAsia" w:ascii="宋体" w:hAnsi="宋体" w:eastAsia="宋体" w:cs="宋体"/>
          <w:color w:val="auto"/>
          <w:kern w:val="0"/>
          <w:sz w:val="24"/>
          <w:szCs w:val="24"/>
          <w:highlight w:val="none"/>
          <w:lang w:val="en-US" w:eastAsia="zh-CN" w:bidi="ar"/>
        </w:rPr>
      </w:pPr>
    </w:p>
    <w:p w14:paraId="0DB8BFB0">
      <w:pPr>
        <w:pStyle w:val="2"/>
        <w:rPr>
          <w:rFonts w:hint="eastAsia" w:ascii="宋体" w:hAnsi="宋体" w:eastAsia="宋体" w:cs="宋体"/>
          <w:color w:val="auto"/>
          <w:kern w:val="0"/>
          <w:sz w:val="24"/>
          <w:szCs w:val="24"/>
          <w:highlight w:val="none"/>
          <w:lang w:val="en-US" w:eastAsia="zh-CN" w:bidi="ar"/>
        </w:rPr>
      </w:pPr>
    </w:p>
    <w:p w14:paraId="17F7F917">
      <w:pPr>
        <w:pStyle w:val="2"/>
        <w:rPr>
          <w:rFonts w:hint="eastAsia" w:ascii="宋体" w:hAnsi="宋体" w:eastAsia="宋体" w:cs="宋体"/>
          <w:color w:val="auto"/>
          <w:kern w:val="0"/>
          <w:sz w:val="24"/>
          <w:szCs w:val="24"/>
          <w:highlight w:val="none"/>
          <w:lang w:val="en-US" w:eastAsia="zh-CN" w:bidi="ar"/>
        </w:rPr>
      </w:pPr>
    </w:p>
    <w:p w14:paraId="7EC0C76E">
      <w:pPr>
        <w:pStyle w:val="2"/>
        <w:rPr>
          <w:rFonts w:hint="eastAsia" w:ascii="宋体" w:hAnsi="宋体" w:eastAsia="宋体" w:cs="宋体"/>
          <w:color w:val="auto"/>
          <w:kern w:val="0"/>
          <w:sz w:val="24"/>
          <w:szCs w:val="24"/>
          <w:highlight w:val="none"/>
          <w:lang w:val="en-US" w:eastAsia="zh-CN" w:bidi="ar"/>
        </w:rPr>
      </w:pPr>
    </w:p>
    <w:p w14:paraId="7F862045">
      <w:pPr>
        <w:pStyle w:val="2"/>
        <w:rPr>
          <w:rFonts w:hint="eastAsia" w:ascii="宋体" w:hAnsi="宋体" w:eastAsia="宋体" w:cs="宋体"/>
          <w:color w:val="auto"/>
          <w:kern w:val="0"/>
          <w:sz w:val="24"/>
          <w:szCs w:val="24"/>
          <w:highlight w:val="none"/>
          <w:lang w:val="en-US" w:eastAsia="zh-CN" w:bidi="ar"/>
        </w:rPr>
      </w:pPr>
    </w:p>
    <w:p w14:paraId="2C926F99">
      <w:pPr>
        <w:pStyle w:val="2"/>
        <w:rPr>
          <w:rFonts w:hint="eastAsia" w:ascii="宋体" w:hAnsi="宋体" w:eastAsia="宋体" w:cs="宋体"/>
          <w:color w:val="auto"/>
          <w:kern w:val="0"/>
          <w:sz w:val="24"/>
          <w:szCs w:val="24"/>
          <w:highlight w:val="none"/>
          <w:lang w:val="en-US" w:eastAsia="zh-CN" w:bidi="ar"/>
        </w:rPr>
      </w:pPr>
    </w:p>
    <w:p w14:paraId="31339D94">
      <w:pPr>
        <w:pStyle w:val="2"/>
        <w:rPr>
          <w:rFonts w:hint="eastAsia" w:ascii="宋体" w:hAnsi="宋体" w:eastAsia="宋体" w:cs="宋体"/>
          <w:color w:val="auto"/>
          <w:kern w:val="0"/>
          <w:sz w:val="24"/>
          <w:szCs w:val="24"/>
          <w:highlight w:val="none"/>
          <w:lang w:val="en-US" w:eastAsia="zh-CN" w:bidi="ar"/>
        </w:rPr>
      </w:pPr>
    </w:p>
    <w:p w14:paraId="2F4DD859">
      <w:pPr>
        <w:pStyle w:val="2"/>
        <w:rPr>
          <w:rFonts w:hint="eastAsia" w:ascii="宋体" w:hAnsi="宋体" w:eastAsia="宋体" w:cs="宋体"/>
          <w:color w:val="auto"/>
          <w:kern w:val="0"/>
          <w:sz w:val="24"/>
          <w:szCs w:val="24"/>
          <w:highlight w:val="none"/>
          <w:lang w:val="en-US" w:eastAsia="zh-CN" w:bidi="ar"/>
        </w:rPr>
      </w:pPr>
    </w:p>
    <w:p w14:paraId="28F4A084">
      <w:pPr>
        <w:pStyle w:val="2"/>
        <w:rPr>
          <w:rFonts w:hint="eastAsia" w:ascii="宋体" w:hAnsi="宋体" w:eastAsia="宋体" w:cs="宋体"/>
          <w:color w:val="auto"/>
          <w:kern w:val="0"/>
          <w:sz w:val="24"/>
          <w:szCs w:val="24"/>
          <w:highlight w:val="none"/>
          <w:lang w:val="en-US" w:eastAsia="zh-CN" w:bidi="ar"/>
        </w:rPr>
      </w:pPr>
    </w:p>
    <w:p w14:paraId="5FA3C13A">
      <w:pPr>
        <w:pStyle w:val="2"/>
        <w:rPr>
          <w:rFonts w:hint="eastAsia" w:ascii="宋体" w:hAnsi="宋体" w:eastAsia="宋体" w:cs="宋体"/>
          <w:color w:val="auto"/>
          <w:kern w:val="0"/>
          <w:sz w:val="24"/>
          <w:szCs w:val="24"/>
          <w:highlight w:val="none"/>
          <w:lang w:val="en-US" w:eastAsia="zh-CN" w:bidi="ar"/>
        </w:rPr>
      </w:pPr>
    </w:p>
    <w:p w14:paraId="12832486">
      <w:pPr>
        <w:pStyle w:val="2"/>
        <w:rPr>
          <w:rFonts w:hint="eastAsia" w:ascii="宋体" w:hAnsi="宋体" w:eastAsia="宋体" w:cs="宋体"/>
          <w:color w:val="auto"/>
          <w:kern w:val="0"/>
          <w:sz w:val="24"/>
          <w:szCs w:val="24"/>
          <w:highlight w:val="none"/>
          <w:lang w:val="en-US" w:eastAsia="zh-CN" w:bidi="ar"/>
        </w:rPr>
      </w:pPr>
    </w:p>
    <w:p w14:paraId="5CBA80EE">
      <w:pPr>
        <w:pStyle w:val="2"/>
        <w:rPr>
          <w:rFonts w:hint="eastAsia" w:ascii="宋体" w:hAnsi="宋体" w:eastAsia="宋体" w:cs="宋体"/>
          <w:color w:val="auto"/>
          <w:kern w:val="0"/>
          <w:sz w:val="24"/>
          <w:szCs w:val="24"/>
          <w:highlight w:val="none"/>
          <w:lang w:val="en-US" w:eastAsia="zh-CN" w:bidi="ar"/>
        </w:rPr>
      </w:pP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27" w:name="_Toc155185903"/>
      <w:bookmarkStart w:id="328" w:name="_Toc26393"/>
      <w:bookmarkStart w:id="329" w:name="_Toc30175"/>
      <w:r>
        <w:rPr>
          <w:rFonts w:hint="eastAsia" w:ascii="宋体" w:hAnsi="宋体" w:eastAsia="宋体" w:cs="宋体"/>
          <w:b/>
          <w:bCs/>
          <w:color w:val="auto"/>
          <w:kern w:val="44"/>
          <w:sz w:val="36"/>
          <w:szCs w:val="36"/>
          <w:highlight w:val="none"/>
          <w:lang w:val="en-US" w:eastAsia="zh-CN" w:bidi="ar-SA"/>
        </w:rPr>
        <w:t>第五章 评标方法</w:t>
      </w:r>
      <w:bookmarkEnd w:id="327"/>
      <w:r>
        <w:rPr>
          <w:rFonts w:hint="eastAsia" w:ascii="宋体" w:hAnsi="宋体" w:eastAsia="宋体" w:cs="宋体"/>
          <w:b/>
          <w:bCs/>
          <w:color w:val="auto"/>
          <w:kern w:val="44"/>
          <w:sz w:val="36"/>
          <w:szCs w:val="36"/>
          <w:highlight w:val="none"/>
          <w:lang w:val="en-US" w:eastAsia="zh-CN" w:bidi="ar-SA"/>
        </w:rPr>
        <w:t>及标准(综合评分法)</w:t>
      </w:r>
      <w:bookmarkEnd w:id="328"/>
      <w:bookmarkEnd w:id="329"/>
    </w:p>
    <w:p w14:paraId="2BB6F8A4">
      <w:pPr>
        <w:pStyle w:val="37"/>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0" w:name="_Toc4301"/>
      <w:bookmarkStart w:id="331" w:name="_Toc24174"/>
      <w:bookmarkStart w:id="332" w:name="_Toc109899484"/>
      <w:bookmarkStart w:id="333" w:name="_Toc155185905"/>
      <w:bookmarkStart w:id="334" w:name="_Toc109900322"/>
      <w:bookmarkStart w:id="335" w:name="_Toc61280402"/>
      <w:bookmarkStart w:id="336" w:name="_Toc140132826"/>
      <w:bookmarkStart w:id="337" w:name="_Toc272247709"/>
      <w:bookmarkStart w:id="338" w:name="_Toc494561962"/>
      <w:bookmarkStart w:id="339" w:name="_Toc109899903"/>
      <w:bookmarkStart w:id="340" w:name="_Toc278891606"/>
      <w:bookmarkStart w:id="341"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0"/>
      <w:bookmarkEnd w:id="331"/>
    </w:p>
    <w:p w14:paraId="40F9AE81">
      <w:pPr>
        <w:pStyle w:val="37"/>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2" w:name="_Toc16338"/>
      <w:bookmarkStart w:id="343"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42"/>
      <w:bookmarkEnd w:id="343"/>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4" w:name="_Toc19642"/>
      <w:r>
        <w:rPr>
          <w:rFonts w:hint="eastAsia" w:ascii="宋体" w:hAnsi="宋体" w:eastAsia="宋体" w:cs="宋体"/>
          <w:b/>
          <w:bCs/>
          <w:color w:val="auto"/>
          <w:kern w:val="2"/>
          <w:sz w:val="24"/>
          <w:szCs w:val="24"/>
          <w:highlight w:val="none"/>
          <w:lang w:val="zh-CN" w:eastAsia="zh-CN" w:bidi="ar-SA"/>
        </w:rPr>
        <w:t>（一）符合性审查</w:t>
      </w:r>
      <w:bookmarkEnd w:id="344"/>
    </w:p>
    <w:p w14:paraId="4E726315">
      <w:pPr>
        <w:pStyle w:val="37"/>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37"/>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5" w:name="_Toc102119879"/>
      <w:bookmarkStart w:id="346" w:name="_Toc102056244"/>
      <w:bookmarkStart w:id="347" w:name="_Toc102114946"/>
      <w:bookmarkStart w:id="348" w:name="_Toc102116048"/>
      <w:bookmarkStart w:id="349" w:name="_Toc155185907"/>
      <w:bookmarkStart w:id="350" w:name="_Toc102057744"/>
      <w:bookmarkStart w:id="351" w:name="_Toc102116178"/>
      <w:bookmarkStart w:id="352" w:name="_Toc32172"/>
      <w:bookmarkStart w:id="353"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5"/>
      <w:bookmarkEnd w:id="346"/>
      <w:bookmarkEnd w:id="347"/>
      <w:bookmarkEnd w:id="348"/>
      <w:bookmarkEnd w:id="349"/>
      <w:bookmarkEnd w:id="350"/>
      <w:bookmarkEnd w:id="351"/>
      <w:r>
        <w:rPr>
          <w:rFonts w:hint="eastAsia" w:ascii="宋体" w:hAnsi="宋体" w:eastAsia="宋体" w:cs="宋体"/>
          <w:b/>
          <w:bCs/>
          <w:color w:val="auto"/>
          <w:kern w:val="2"/>
          <w:sz w:val="24"/>
          <w:szCs w:val="24"/>
          <w:highlight w:val="none"/>
          <w:lang w:val="zh-CN" w:eastAsia="zh-CN" w:bidi="ar-SA"/>
        </w:rPr>
        <w:t>及修正</w:t>
      </w:r>
      <w:bookmarkEnd w:id="352"/>
      <w:bookmarkEnd w:id="353"/>
    </w:p>
    <w:p w14:paraId="0EC9197C">
      <w:pPr>
        <w:pStyle w:val="37"/>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37"/>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37"/>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37"/>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4"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54"/>
    </w:p>
    <w:p w14:paraId="2BE6ECB2">
      <w:pPr>
        <w:pStyle w:val="37"/>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37"/>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5"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5"/>
    </w:p>
    <w:p w14:paraId="21874171">
      <w:pPr>
        <w:pStyle w:val="37"/>
        <w:rPr>
          <w:color w:val="auto"/>
          <w:highlight w:val="none"/>
        </w:rPr>
      </w:pPr>
      <w:r>
        <w:rPr>
          <w:rFonts w:hint="eastAsia"/>
          <w:color w:val="auto"/>
          <w:highlight w:val="none"/>
          <w:lang w:val="en-US" w:eastAsia="zh-CN"/>
        </w:rPr>
        <w:t>11.</w:t>
      </w:r>
      <w:r>
        <w:rPr>
          <w:color w:val="auto"/>
          <w:highlight w:val="none"/>
        </w:rPr>
        <w:t>投标报价评审</w:t>
      </w:r>
    </w:p>
    <w:p w14:paraId="266BD854">
      <w:pPr>
        <w:pStyle w:val="37"/>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37"/>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37"/>
        <w:rPr>
          <w:color w:val="auto"/>
          <w:highlight w:val="none"/>
        </w:rPr>
      </w:pPr>
      <w:r>
        <w:rPr>
          <w:rFonts w:hint="eastAsia"/>
          <w:color w:val="auto"/>
          <w:highlight w:val="none"/>
        </w:rPr>
        <w:t>评标过程中，不得去掉报价中的最高报价和最低报价。</w:t>
      </w:r>
    </w:p>
    <w:p w14:paraId="14E623B0">
      <w:pPr>
        <w:pStyle w:val="37"/>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37"/>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37"/>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37"/>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7"/>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shd w:val="clear" w:color="auto" w:fill="FFFFFF" w:themeFill="background1"/>
        <w:ind w:firstLine="480" w:firstLineChars="200"/>
        <w:rPr>
          <w:rFonts w:ascii="宋体" w:hAnsi="宋体" w:eastAsia="宋体" w:cstheme="minorBidi"/>
          <w:color w:val="auto"/>
          <w:kern w:val="2"/>
          <w:sz w:val="24"/>
          <w:szCs w:val="22"/>
          <w:highlight w:val="none"/>
          <w:lang w:val="en-US" w:eastAsia="zh-CN" w:bidi="ar-SA"/>
        </w:rPr>
      </w:pPr>
      <w:r>
        <w:rPr>
          <w:rFonts w:ascii="宋体" w:hAnsi="宋体" w:eastAsia="宋体" w:cstheme="minorBidi"/>
          <w:color w:val="auto"/>
          <w:kern w:val="2"/>
          <w:sz w:val="24"/>
          <w:szCs w:val="22"/>
          <w:highlight w:val="none"/>
          <w:lang w:val="en-US" w:eastAsia="zh-CN" w:bidi="ar-SA"/>
        </w:rPr>
        <w:t>组成联合体或者接受分包的小微企业与联合体内其他企业、分包企业</w:t>
      </w:r>
      <w:r>
        <w:rPr>
          <w:rFonts w:hint="default" w:ascii="宋体" w:hAnsi="宋体" w:eastAsia="宋体" w:cstheme="minorBidi"/>
          <w:color w:val="auto"/>
          <w:kern w:val="2"/>
          <w:sz w:val="24"/>
          <w:szCs w:val="22"/>
          <w:highlight w:val="none"/>
          <w:lang w:val="en-US" w:eastAsia="zh-CN" w:bidi="ar-SA"/>
        </w:rPr>
        <w:t>之间存在直接控股、管理关系的，不享受价格扣除优惠政策。</w:t>
      </w:r>
    </w:p>
    <w:p w14:paraId="4FDAF77C">
      <w:pPr>
        <w:pStyle w:val="37"/>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7"/>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37"/>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6"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6"/>
    </w:p>
    <w:p w14:paraId="073A56A5">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7"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57"/>
    </w:p>
    <w:p w14:paraId="514ADBD8">
      <w:pPr>
        <w:pStyle w:val="37"/>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7"/>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8"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58"/>
    </w:p>
    <w:p w14:paraId="3576CABA">
      <w:pPr>
        <w:pStyle w:val="37"/>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9" w:name="_Toc1587"/>
      <w:bookmarkStart w:id="360" w:name="_Toc163492906"/>
      <w:bookmarkStart w:id="361" w:name="_Toc155185913"/>
      <w:bookmarkStart w:id="362" w:name="_Toc102119852"/>
      <w:bookmarkStart w:id="363" w:name="_Toc102116021"/>
      <w:bookmarkStart w:id="364" w:name="_Toc102116151"/>
      <w:bookmarkStart w:id="365" w:name="_Toc102056217"/>
      <w:bookmarkStart w:id="366" w:name="_Toc102057717"/>
      <w:bookmarkStart w:id="367"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59"/>
      <w:bookmarkEnd w:id="360"/>
      <w:bookmarkEnd w:id="361"/>
      <w:bookmarkEnd w:id="362"/>
      <w:bookmarkEnd w:id="363"/>
      <w:bookmarkEnd w:id="364"/>
      <w:bookmarkEnd w:id="365"/>
      <w:bookmarkEnd w:id="366"/>
      <w:bookmarkEnd w:id="367"/>
    </w:p>
    <w:p w14:paraId="2D93D6F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w:t>
      </w:r>
      <w:r>
        <w:rPr>
          <w:rFonts w:hint="eastAsia" w:ascii="宋体" w:hAnsi="宋体" w:eastAsia="宋体" w:cs="宋体"/>
          <w:color w:val="auto"/>
          <w:highlight w:val="none"/>
          <w:lang w:val="zh-CN" w:eastAsia="zh-CN"/>
        </w:rPr>
        <w:t>▲</w:t>
      </w:r>
      <w:r>
        <w:rPr>
          <w:rFonts w:hint="eastAsia"/>
          <w:color w:val="auto"/>
          <w:highlight w:val="none"/>
          <w:lang w:val="zh-CN" w:eastAsia="zh-CN"/>
        </w:rPr>
        <w:t>”号的实质性条款（或指标）要求的</w:t>
      </w:r>
      <w:r>
        <w:rPr>
          <w:rFonts w:hint="eastAsia"/>
          <w:color w:val="auto"/>
          <w:highlight w:val="none"/>
          <w:lang w:val="en-US" w:eastAsia="zh-CN"/>
        </w:rPr>
        <w:t>；</w:t>
      </w:r>
    </w:p>
    <w:p w14:paraId="2C5FC304">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8" w:name="_Toc102057718"/>
      <w:bookmarkStart w:id="369" w:name="_Toc102056218"/>
      <w:bookmarkStart w:id="370" w:name="_Toc102116022"/>
      <w:bookmarkStart w:id="371" w:name="_Toc163492907"/>
      <w:bookmarkStart w:id="372" w:name="_Toc12911"/>
      <w:bookmarkStart w:id="373" w:name="_Toc102116152"/>
      <w:bookmarkStart w:id="374" w:name="_Toc102119853"/>
      <w:bookmarkStart w:id="375" w:name="_Toc102114920"/>
      <w:bookmarkStart w:id="376"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68"/>
      <w:bookmarkEnd w:id="369"/>
      <w:bookmarkEnd w:id="370"/>
      <w:bookmarkEnd w:id="371"/>
      <w:bookmarkEnd w:id="372"/>
      <w:bookmarkEnd w:id="373"/>
      <w:bookmarkEnd w:id="374"/>
      <w:bookmarkEnd w:id="375"/>
      <w:bookmarkEnd w:id="376"/>
    </w:p>
    <w:p w14:paraId="190044DE">
      <w:pPr>
        <w:pStyle w:val="37"/>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7"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77"/>
    </w:p>
    <w:p w14:paraId="461B653A">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7"/>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32"/>
    <w:bookmarkEnd w:id="333"/>
    <w:bookmarkEnd w:id="334"/>
    <w:bookmarkEnd w:id="335"/>
    <w:bookmarkEnd w:id="336"/>
    <w:bookmarkEnd w:id="337"/>
    <w:bookmarkEnd w:id="338"/>
    <w:bookmarkEnd w:id="339"/>
    <w:bookmarkEnd w:id="340"/>
    <w:bookmarkEnd w:id="341"/>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78" w:name="_Toc27267"/>
      <w:bookmarkStart w:id="379" w:name="_Toc3426"/>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78"/>
      <w:bookmarkEnd w:id="379"/>
    </w:p>
    <w:p w14:paraId="555D6B49">
      <w:pPr>
        <w:pStyle w:val="37"/>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0" w:name="_Toc3559"/>
      <w:bookmarkStart w:id="381" w:name="_Toc3125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0"/>
      <w:bookmarkEnd w:id="381"/>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2" w:name="_Toc9559"/>
      <w:bookmarkStart w:id="383" w:name="_Toc163492909"/>
      <w:r>
        <w:rPr>
          <w:rFonts w:hint="eastAsia" w:ascii="宋体" w:hAnsi="宋体" w:eastAsia="宋体" w:cs="宋体"/>
          <w:b/>
          <w:bCs/>
          <w:color w:val="auto"/>
          <w:kern w:val="2"/>
          <w:sz w:val="24"/>
          <w:szCs w:val="24"/>
          <w:highlight w:val="none"/>
          <w:lang w:val="zh-CN" w:eastAsia="zh-CN" w:bidi="ar-SA"/>
        </w:rPr>
        <w:t>（一）符合性审查表</w:t>
      </w:r>
      <w:bookmarkEnd w:id="382"/>
      <w:bookmarkEnd w:id="383"/>
    </w:p>
    <w:tbl>
      <w:tblPr>
        <w:tblStyle w:val="30"/>
        <w:tblW w:w="542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2"/>
        <w:gridCol w:w="1302"/>
        <w:gridCol w:w="5480"/>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restart"/>
            <w:shd w:val="clear" w:color="auto" w:fill="D8D8D8" w:themeFill="background1" w:themeFillShade="D9"/>
            <w:vAlign w:val="center"/>
          </w:tcPr>
          <w:p w14:paraId="3B188FC3">
            <w:pPr>
              <w:pStyle w:val="49"/>
              <w:jc w:val="center"/>
              <w:rPr>
                <w:rFonts w:hint="eastAsia" w:ascii="宋体" w:hAnsi="宋体" w:eastAsia="宋体" w:cs="宋体"/>
                <w:b/>
                <w:bCs/>
                <w:color w:val="auto"/>
                <w:sz w:val="21"/>
                <w:szCs w:val="21"/>
                <w:highlight w:val="none"/>
                <w:lang w:val="zh-CN"/>
              </w:rPr>
            </w:pPr>
            <w:bookmarkStart w:id="384" w:name="_Toc155185917"/>
            <w:bookmarkStart w:id="385" w:name="_Toc163492910"/>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2" w:type="pct"/>
            <w:vMerge w:val="restart"/>
            <w:shd w:val="clear" w:color="auto" w:fill="D8D8D8" w:themeFill="background1" w:themeFillShade="D9"/>
            <w:vAlign w:val="center"/>
          </w:tcPr>
          <w:p w14:paraId="44B32FDC">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7" w:type="pct"/>
            <w:vMerge w:val="continue"/>
            <w:shd w:val="clear" w:color="auto" w:fill="D8D8D8" w:themeFill="background1" w:themeFillShade="D9"/>
            <w:vAlign w:val="center"/>
          </w:tcPr>
          <w:p w14:paraId="1859AA86">
            <w:pPr>
              <w:pStyle w:val="49"/>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9"/>
              <w:jc w:val="center"/>
              <w:rPr>
                <w:rFonts w:hint="eastAsia" w:ascii="宋体" w:hAnsi="宋体" w:eastAsia="宋体" w:cs="宋体"/>
                <w:b/>
                <w:bCs/>
                <w:color w:val="auto"/>
                <w:sz w:val="21"/>
                <w:szCs w:val="21"/>
                <w:highlight w:val="none"/>
                <w:lang w:val="zh-CN"/>
              </w:rPr>
            </w:pPr>
          </w:p>
        </w:tc>
        <w:tc>
          <w:tcPr>
            <w:tcW w:w="2962" w:type="pct"/>
            <w:vMerge w:val="continue"/>
            <w:shd w:val="clear" w:color="auto" w:fill="D8D8D8" w:themeFill="background1" w:themeFillShade="D9"/>
            <w:vAlign w:val="center"/>
          </w:tcPr>
          <w:p w14:paraId="2128C077">
            <w:pPr>
              <w:pStyle w:val="49"/>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7" w:type="pct"/>
            <w:shd w:val="clear" w:color="auto" w:fill="auto"/>
            <w:vAlign w:val="center"/>
          </w:tcPr>
          <w:p w14:paraId="4A515C07">
            <w:pPr>
              <w:pStyle w:val="49"/>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2" w:type="pct"/>
            <w:shd w:val="clear" w:color="auto" w:fill="auto"/>
            <w:vAlign w:val="center"/>
          </w:tcPr>
          <w:p w14:paraId="0FA4ED80">
            <w:pPr>
              <w:pStyle w:val="4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8" w:type="pct"/>
            <w:shd w:val="clear" w:color="auto" w:fill="auto"/>
            <w:vAlign w:val="center"/>
          </w:tcPr>
          <w:p w14:paraId="1E1F1EB1">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9"/>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70154C2F">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2" w:type="pct"/>
            <w:shd w:val="clear" w:color="auto" w:fill="auto"/>
            <w:vAlign w:val="center"/>
          </w:tcPr>
          <w:p w14:paraId="6D95F485">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9"/>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7" w:type="pct"/>
            <w:shd w:val="clear" w:color="auto" w:fill="auto"/>
            <w:vAlign w:val="center"/>
          </w:tcPr>
          <w:p w14:paraId="48860C47">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2" w:type="pct"/>
            <w:shd w:val="clear" w:color="auto" w:fill="auto"/>
            <w:vAlign w:val="center"/>
          </w:tcPr>
          <w:p w14:paraId="02D97709">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8835E98">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9"/>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7" w:type="pct"/>
            <w:shd w:val="clear" w:color="auto" w:fill="auto"/>
            <w:vAlign w:val="center"/>
          </w:tcPr>
          <w:p w14:paraId="0D25BA5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704" w:type="pct"/>
            <w:vAlign w:val="center"/>
          </w:tcPr>
          <w:p w14:paraId="6B53D7DD">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2" w:type="pct"/>
            <w:shd w:val="clear" w:color="auto" w:fill="auto"/>
            <w:vAlign w:val="center"/>
          </w:tcPr>
          <w:p w14:paraId="3C241A91">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9"/>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7" w:type="pct"/>
            <w:shd w:val="clear" w:color="auto" w:fill="auto"/>
            <w:vAlign w:val="center"/>
          </w:tcPr>
          <w:p w14:paraId="31C12A1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4" w:type="pct"/>
            <w:vAlign w:val="center"/>
          </w:tcPr>
          <w:p w14:paraId="55194F4F">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2" w:type="pct"/>
            <w:shd w:val="clear" w:color="auto" w:fill="auto"/>
            <w:vAlign w:val="center"/>
          </w:tcPr>
          <w:p w14:paraId="4803457A">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8" w:type="pct"/>
            <w:shd w:val="clear" w:color="auto" w:fill="auto"/>
            <w:vAlign w:val="center"/>
          </w:tcPr>
          <w:p w14:paraId="194FF3C2">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9"/>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7" w:type="pct"/>
            <w:shd w:val="clear" w:color="auto" w:fill="auto"/>
            <w:vAlign w:val="center"/>
          </w:tcPr>
          <w:p w14:paraId="6C002E13">
            <w:pPr>
              <w:pStyle w:val="49"/>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6</w:t>
            </w:r>
          </w:p>
        </w:tc>
        <w:tc>
          <w:tcPr>
            <w:tcW w:w="704" w:type="pct"/>
            <w:vAlign w:val="center"/>
          </w:tcPr>
          <w:p w14:paraId="5C91A4A7">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2" w:type="pct"/>
            <w:shd w:val="clear" w:color="auto" w:fill="auto"/>
            <w:vAlign w:val="center"/>
          </w:tcPr>
          <w:p w14:paraId="3E6052BB">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9"/>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7" w:type="pct"/>
            <w:shd w:val="clear" w:color="auto" w:fill="auto"/>
            <w:vAlign w:val="center"/>
          </w:tcPr>
          <w:p w14:paraId="09617D9C">
            <w:pPr>
              <w:pStyle w:val="49"/>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7</w:t>
            </w:r>
          </w:p>
        </w:tc>
        <w:tc>
          <w:tcPr>
            <w:tcW w:w="704" w:type="pct"/>
            <w:vAlign w:val="center"/>
          </w:tcPr>
          <w:p w14:paraId="2016E93A">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2" w:type="pct"/>
            <w:shd w:val="clear" w:color="auto" w:fill="auto"/>
            <w:vAlign w:val="center"/>
          </w:tcPr>
          <w:p w14:paraId="50B76BB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8" w:type="pct"/>
            <w:shd w:val="clear" w:color="auto" w:fill="auto"/>
            <w:vAlign w:val="center"/>
          </w:tcPr>
          <w:p w14:paraId="75DB24A7">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9"/>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06D38870">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w:t>
            </w:r>
          </w:p>
        </w:tc>
        <w:tc>
          <w:tcPr>
            <w:tcW w:w="704" w:type="pct"/>
            <w:vAlign w:val="center"/>
          </w:tcPr>
          <w:p w14:paraId="32AEC3D4">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2" w:type="pct"/>
            <w:shd w:val="clear" w:color="auto" w:fill="auto"/>
            <w:vAlign w:val="center"/>
          </w:tcPr>
          <w:p w14:paraId="68DBD36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8" w:type="pct"/>
            <w:shd w:val="clear" w:color="auto" w:fill="auto"/>
            <w:vAlign w:val="center"/>
          </w:tcPr>
          <w:p w14:paraId="5A26F512">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06C24958">
            <w:pPr>
              <w:pStyle w:val="49"/>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32BD4A6">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704" w:type="pct"/>
            <w:vAlign w:val="center"/>
          </w:tcPr>
          <w:p w14:paraId="56EEFE7E">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2" w:type="pct"/>
            <w:shd w:val="clear" w:color="auto" w:fill="auto"/>
            <w:vAlign w:val="center"/>
          </w:tcPr>
          <w:p w14:paraId="618DB2FB">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8" w:type="pct"/>
            <w:shd w:val="clear" w:color="auto" w:fill="auto"/>
            <w:vAlign w:val="center"/>
          </w:tcPr>
          <w:p w14:paraId="36C2A679">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9"/>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3CD6AABE">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0</w:t>
            </w:r>
          </w:p>
        </w:tc>
        <w:tc>
          <w:tcPr>
            <w:tcW w:w="704" w:type="pct"/>
            <w:vAlign w:val="center"/>
          </w:tcPr>
          <w:p w14:paraId="40726A5F">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2" w:type="pct"/>
            <w:shd w:val="clear" w:color="auto" w:fill="auto"/>
            <w:vAlign w:val="center"/>
          </w:tcPr>
          <w:p w14:paraId="05CC0303">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68" w:type="pct"/>
            <w:shd w:val="clear" w:color="auto" w:fill="auto"/>
            <w:vAlign w:val="center"/>
          </w:tcPr>
          <w:p w14:paraId="3A44DE13">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5D1C94D8">
            <w:pPr>
              <w:pStyle w:val="49"/>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7" w:type="pct"/>
            <w:shd w:val="clear" w:color="auto" w:fill="auto"/>
            <w:vAlign w:val="center"/>
          </w:tcPr>
          <w:p w14:paraId="65992B2F">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704" w:type="pct"/>
            <w:vAlign w:val="center"/>
          </w:tcPr>
          <w:p w14:paraId="52767F5E">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62" w:type="pct"/>
            <w:shd w:val="clear" w:color="auto" w:fill="auto"/>
            <w:vAlign w:val="center"/>
          </w:tcPr>
          <w:p w14:paraId="018BE69C">
            <w:pPr>
              <w:pStyle w:val="49"/>
              <w:rPr>
                <w:rFonts w:hint="eastAsia" w:ascii="宋体" w:hAnsi="宋体" w:eastAsia="宋体" w:cs="宋体"/>
                <w:color w:val="auto"/>
                <w:sz w:val="21"/>
                <w:szCs w:val="21"/>
                <w:highlight w:val="none"/>
                <w:lang w:val="zh-CN" w:eastAsia="zh-CN"/>
              </w:rPr>
            </w:pPr>
          </w:p>
        </w:tc>
        <w:tc>
          <w:tcPr>
            <w:tcW w:w="468" w:type="pct"/>
            <w:shd w:val="clear" w:color="auto" w:fill="auto"/>
            <w:vAlign w:val="center"/>
          </w:tcPr>
          <w:p w14:paraId="4BD7EBEE">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F4076D0">
            <w:pPr>
              <w:pStyle w:val="49"/>
              <w:rPr>
                <w:rFonts w:hint="eastAsia" w:ascii="宋体" w:hAnsi="宋体" w:eastAsia="宋体" w:cs="宋体"/>
                <w:color w:val="auto"/>
                <w:sz w:val="21"/>
                <w:szCs w:val="21"/>
                <w:highlight w:val="none"/>
                <w:lang w:val="zh-CN"/>
              </w:rPr>
            </w:pPr>
          </w:p>
        </w:tc>
      </w:tr>
    </w:tbl>
    <w:p w14:paraId="1300A53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7D635A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70584E3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386" w:name="_Toc8990"/>
      <w:r>
        <w:rPr>
          <w:rFonts w:hint="eastAsia" w:ascii="宋体" w:hAnsi="宋体" w:eastAsia="宋体" w:cstheme="minorBidi"/>
          <w:b/>
          <w:bCs/>
          <w:color w:val="auto"/>
          <w:kern w:val="2"/>
          <w:sz w:val="28"/>
          <w:szCs w:val="28"/>
          <w:highlight w:val="none"/>
          <w:lang w:val="zh-CN" w:eastAsia="zh-CN" w:bidi="ar-SA"/>
        </w:rPr>
        <w:t>实质性响应一览表</w:t>
      </w:r>
      <w:bookmarkEnd w:id="386"/>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4"/>
        <w:rPr>
          <w:rFonts w:hint="eastAsia" w:ascii="宋体" w:hAnsi="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1"/>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采购需求中“二、</w:t>
            </w:r>
            <w:r>
              <w:rPr>
                <w:rFonts w:hint="eastAsia" w:ascii="宋体" w:hAnsi="宋体" w:eastAsia="宋体" w:cs="宋体"/>
                <w:b w:val="0"/>
                <w:bCs w:val="0"/>
                <w:color w:val="auto"/>
                <w:sz w:val="21"/>
                <w:szCs w:val="21"/>
                <w:highlight w:val="none"/>
              </w:rPr>
              <w:t>投标人资格要求</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p>
        </w:tc>
        <w:tc>
          <w:tcPr>
            <w:tcW w:w="2298" w:type="pct"/>
            <w:shd w:val="clear" w:color="auto" w:fill="auto"/>
            <w:noWrap w:val="0"/>
            <w:vAlign w:val="center"/>
          </w:tcPr>
          <w:p w14:paraId="119C00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4ADF4C3A">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采购需求中“二、</w:t>
            </w:r>
            <w:r>
              <w:rPr>
                <w:rFonts w:hint="eastAsia" w:ascii="宋体" w:hAnsi="宋体" w:eastAsia="宋体" w:cs="宋体"/>
                <w:b w:val="0"/>
                <w:bCs w:val="0"/>
                <w:color w:val="auto"/>
                <w:sz w:val="21"/>
                <w:szCs w:val="21"/>
                <w:highlight w:val="none"/>
              </w:rPr>
              <w:t>投标人资格要求</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p>
        </w:tc>
        <w:tc>
          <w:tcPr>
            <w:tcW w:w="2298" w:type="pct"/>
            <w:shd w:val="clear" w:color="auto" w:fill="auto"/>
            <w:noWrap w:val="0"/>
            <w:vAlign w:val="center"/>
          </w:tcPr>
          <w:p w14:paraId="324EF1FF">
            <w:pPr>
              <w:pStyle w:val="49"/>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采购需求中“三、核心服务要求2.1”</w:t>
            </w:r>
          </w:p>
        </w:tc>
        <w:tc>
          <w:tcPr>
            <w:tcW w:w="2298" w:type="pct"/>
            <w:shd w:val="clear" w:color="auto" w:fill="auto"/>
            <w:noWrap w:val="0"/>
            <w:vAlign w:val="center"/>
          </w:tcPr>
          <w:p w14:paraId="723D0D7F">
            <w:pPr>
              <w:pStyle w:val="49"/>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采购需求中“三、核心服务要求2.4”</w:t>
            </w:r>
          </w:p>
        </w:tc>
        <w:tc>
          <w:tcPr>
            <w:tcW w:w="2298" w:type="pct"/>
            <w:noWrap w:val="0"/>
            <w:vAlign w:val="center"/>
          </w:tcPr>
          <w:p w14:paraId="6AF4E488">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en-US" w:eastAsia="zh-CN" w:bidi="ar-SA"/>
              </w:rPr>
              <w:t>采购需求中“三、核心服务要求3.3”</w:t>
            </w: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1E416027">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7" w:name="_Toc17074"/>
      <w:r>
        <w:rPr>
          <w:rFonts w:hint="eastAsia" w:ascii="宋体" w:hAnsi="宋体" w:eastAsia="宋体" w:cs="宋体"/>
          <w:b/>
          <w:bCs/>
          <w:color w:val="auto"/>
          <w:kern w:val="2"/>
          <w:sz w:val="24"/>
          <w:szCs w:val="24"/>
          <w:highlight w:val="none"/>
          <w:lang w:val="zh-CN" w:eastAsia="zh-CN" w:bidi="ar-SA"/>
        </w:rPr>
        <w:t>（二）评分标准</w:t>
      </w:r>
      <w:bookmarkEnd w:id="384"/>
      <w:bookmarkEnd w:id="385"/>
      <w:bookmarkEnd w:id="387"/>
    </w:p>
    <w:p w14:paraId="7679D3A0">
      <w:pPr>
        <w:rPr>
          <w:rFonts w:hint="eastAsia"/>
          <w:color w:val="auto"/>
          <w:sz w:val="21"/>
          <w:szCs w:val="21"/>
          <w:highlight w:val="none"/>
          <w:lang w:val="zh-CN" w:eastAsia="zh-CN"/>
        </w:rPr>
      </w:pPr>
      <w:r>
        <w:rPr>
          <w:rFonts w:hint="eastAsia"/>
          <w:color w:val="auto"/>
          <w:sz w:val="21"/>
          <w:szCs w:val="21"/>
          <w:highlight w:val="none"/>
          <w:lang w:val="en-US" w:eastAsia="zh-CN"/>
        </w:rPr>
        <w:t>注：以下评标分项根据项目实际情况可自行设置。</w:t>
      </w:r>
    </w:p>
    <w:tbl>
      <w:tblPr>
        <w:tblStyle w:val="30"/>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31"/>
        <w:gridCol w:w="1000"/>
        <w:gridCol w:w="6040"/>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9" w:type="pct"/>
            <w:shd w:val="clear" w:color="auto" w:fill="D8D8D8" w:themeFill="background1" w:themeFillShade="D9"/>
            <w:vAlign w:val="center"/>
          </w:tcPr>
          <w:p w14:paraId="4924CA4E">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654" w:type="pct"/>
            <w:shd w:val="clear" w:color="auto" w:fill="D8D8D8" w:themeFill="background1" w:themeFillShade="D9"/>
            <w:vAlign w:val="center"/>
          </w:tcPr>
          <w:p w14:paraId="7A3DCB70">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65B86E0D">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3" w:type="pct"/>
            <w:shd w:val="clear" w:color="auto" w:fill="D8D8D8" w:themeFill="background1" w:themeFillShade="D9"/>
            <w:vAlign w:val="center"/>
          </w:tcPr>
          <w:p w14:paraId="467A385D">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599" w:type="pct"/>
            <w:vAlign w:val="center"/>
          </w:tcPr>
          <w:p w14:paraId="3C480381">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p w14:paraId="375F38AD">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54" w:type="pct"/>
            <w:tcBorders>
              <w:bottom w:val="single" w:color="auto" w:sz="4" w:space="0"/>
            </w:tcBorders>
            <w:vAlign w:val="center"/>
          </w:tcPr>
          <w:p w14:paraId="4D31CF31">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32" w:type="pct"/>
            <w:vAlign w:val="center"/>
          </w:tcPr>
          <w:p w14:paraId="318A84CC">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3213" w:type="pct"/>
            <w:vAlign w:val="center"/>
          </w:tcPr>
          <w:p w14:paraId="76A28B05">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254A4DB">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3E6EA5CB">
            <w:pPr>
              <w:pStyle w:val="49"/>
              <w:rPr>
                <w:rFonts w:hint="eastAsia" w:ascii="宋体" w:hAnsi="宋体" w:eastAsia="宋体" w:cs="宋体"/>
                <w:b/>
                <w:bCs/>
                <w:color w:val="auto"/>
                <w:sz w:val="21"/>
                <w:szCs w:val="21"/>
                <w:highlight w:val="none"/>
                <w:lang w:val="en-US" w:eastAsia="zh-CN"/>
              </w:rPr>
            </w:pPr>
          </w:p>
          <w:p w14:paraId="2AE7839F">
            <w:pPr>
              <w:pStyle w:val="49"/>
              <w:rPr>
                <w:rFonts w:hint="eastAsia" w:ascii="宋体" w:hAnsi="宋体" w:eastAsia="宋体" w:cs="宋体"/>
                <w:b/>
                <w:bCs/>
                <w:color w:val="auto"/>
                <w:sz w:val="21"/>
                <w:szCs w:val="21"/>
                <w:highlight w:val="none"/>
              </w:rPr>
            </w:pPr>
          </w:p>
          <w:p w14:paraId="201E7F07">
            <w:pPr>
              <w:pStyle w:val="4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99" w:type="pct"/>
            <w:vMerge w:val="restart"/>
            <w:vAlign w:val="center"/>
          </w:tcPr>
          <w:p w14:paraId="0EA62830">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6C0619A6">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rPr>
              <w:t>分）</w:t>
            </w:r>
          </w:p>
        </w:tc>
        <w:tc>
          <w:tcPr>
            <w:tcW w:w="654" w:type="pct"/>
            <w:tcBorders>
              <w:top w:val="single" w:color="auto" w:sz="4" w:space="0"/>
            </w:tcBorders>
            <w:vAlign w:val="center"/>
          </w:tcPr>
          <w:p w14:paraId="7B47B92D">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32" w:type="pct"/>
            <w:vAlign w:val="center"/>
          </w:tcPr>
          <w:p w14:paraId="4E7EA155">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3213" w:type="pct"/>
            <w:vAlign w:val="center"/>
          </w:tcPr>
          <w:p w14:paraId="00872C1F">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投标人近</w:t>
            </w:r>
            <w:r>
              <w:rPr>
                <w:rFonts w:hint="eastAsia"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年内</w:t>
            </w:r>
            <w:r>
              <w:rPr>
                <w:rFonts w:hint="eastAsia" w:cs="宋体"/>
                <w:color w:val="auto"/>
                <w:sz w:val="21"/>
                <w:szCs w:val="21"/>
                <w:highlight w:val="none"/>
                <w:lang w:val="en-US" w:eastAsia="zh-CN"/>
              </w:rPr>
              <w:t>2023年3月至今与服务内容类似业绩的，</w:t>
            </w:r>
            <w:r>
              <w:rPr>
                <w:rFonts w:hint="eastAsia" w:ascii="宋体" w:hAnsi="宋体" w:eastAsia="宋体" w:cs="宋体"/>
                <w:color w:val="auto"/>
                <w:sz w:val="21"/>
                <w:szCs w:val="21"/>
                <w:highlight w:val="none"/>
                <w:lang w:val="en-US" w:eastAsia="zh-CN"/>
              </w:rPr>
              <w:t>需提供清晰的中标通知书</w:t>
            </w:r>
            <w:r>
              <w:rPr>
                <w:rFonts w:hint="eastAsia"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服务合同</w:t>
            </w:r>
            <w:r>
              <w:rPr>
                <w:rFonts w:hint="eastAsia" w:cs="宋体"/>
                <w:color w:val="auto"/>
                <w:sz w:val="21"/>
                <w:szCs w:val="21"/>
                <w:highlight w:val="none"/>
                <w:lang w:val="en-US" w:eastAsia="zh-CN"/>
              </w:rPr>
              <w:t>关键页</w:t>
            </w:r>
            <w:r>
              <w:rPr>
                <w:rFonts w:hint="eastAsia" w:ascii="宋体" w:hAnsi="宋体" w:eastAsia="宋体" w:cs="宋体"/>
                <w:color w:val="auto"/>
                <w:sz w:val="21"/>
                <w:szCs w:val="21"/>
                <w:highlight w:val="none"/>
                <w:lang w:val="en-US" w:eastAsia="zh-CN"/>
              </w:rPr>
              <w:t>扫描件并加盖公章，签章或字迹模糊不清的不得分。每提供一个得2分，最高得6分。</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9" w:type="pct"/>
            <w:vMerge w:val="continue"/>
            <w:vAlign w:val="center"/>
          </w:tcPr>
          <w:p w14:paraId="052C663E">
            <w:pPr>
              <w:pStyle w:val="49"/>
              <w:jc w:val="center"/>
              <w:rPr>
                <w:rFonts w:hint="eastAsia" w:ascii="宋体" w:hAnsi="宋体" w:eastAsia="宋体" w:cs="宋体"/>
                <w:color w:val="auto"/>
                <w:sz w:val="24"/>
                <w:szCs w:val="24"/>
                <w:highlight w:val="none"/>
              </w:rPr>
            </w:pPr>
          </w:p>
        </w:tc>
        <w:tc>
          <w:tcPr>
            <w:tcW w:w="654" w:type="pct"/>
            <w:tcBorders>
              <w:top w:val="single" w:color="auto" w:sz="4" w:space="0"/>
            </w:tcBorders>
            <w:vAlign w:val="center"/>
          </w:tcPr>
          <w:p w14:paraId="460AF2C5">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履约能力</w:t>
            </w:r>
          </w:p>
        </w:tc>
        <w:tc>
          <w:tcPr>
            <w:tcW w:w="532" w:type="pct"/>
            <w:vAlign w:val="center"/>
          </w:tcPr>
          <w:p w14:paraId="628FC415">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3213" w:type="pct"/>
            <w:vAlign w:val="center"/>
          </w:tcPr>
          <w:p w14:paraId="01F9BC24">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提供近三年与上述业绩相对应的采购方《服务评价表》或《服务意见征询函》等满意度调查情况证明文件，每提供1份有效的证明材料得1分，满分 3分。 </w:t>
            </w:r>
          </w:p>
          <w:p w14:paraId="1CAA3B77">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注：相关证明材料需为复印件加盖公章，且与所附业绩相符。</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9" w:type="pct"/>
            <w:vMerge w:val="continue"/>
            <w:vAlign w:val="center"/>
          </w:tcPr>
          <w:p w14:paraId="3BD7C09E">
            <w:pPr>
              <w:pStyle w:val="49"/>
              <w:jc w:val="center"/>
              <w:rPr>
                <w:rFonts w:hint="eastAsia" w:ascii="宋体" w:hAnsi="宋体" w:eastAsia="宋体" w:cs="宋体"/>
                <w:color w:val="auto"/>
                <w:sz w:val="24"/>
                <w:szCs w:val="24"/>
                <w:highlight w:val="none"/>
              </w:rPr>
            </w:pPr>
          </w:p>
        </w:tc>
        <w:tc>
          <w:tcPr>
            <w:tcW w:w="654" w:type="pct"/>
            <w:tcBorders>
              <w:top w:val="single" w:color="auto" w:sz="4" w:space="0"/>
            </w:tcBorders>
            <w:vAlign w:val="center"/>
          </w:tcPr>
          <w:p w14:paraId="6B9EB51E">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企业实力</w:t>
            </w:r>
          </w:p>
        </w:tc>
        <w:tc>
          <w:tcPr>
            <w:tcW w:w="532" w:type="pct"/>
            <w:vAlign w:val="center"/>
          </w:tcPr>
          <w:p w14:paraId="5CC6F5C7">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3213" w:type="pct"/>
            <w:vAlign w:val="center"/>
          </w:tcPr>
          <w:p w14:paraId="712C9736">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1、项目负责人具有相关专业</w:t>
            </w:r>
            <w:r>
              <w:rPr>
                <w:rFonts w:hint="eastAsia" w:cs="宋体"/>
                <w:color w:val="auto"/>
                <w:sz w:val="21"/>
                <w:szCs w:val="21"/>
                <w:highlight w:val="none"/>
                <w:lang w:val="en-US" w:eastAsia="zh-CN"/>
              </w:rPr>
              <w:t>技术副</w:t>
            </w:r>
            <w:r>
              <w:rPr>
                <w:rFonts w:hint="eastAsia" w:ascii="宋体" w:hAnsi="宋体" w:eastAsia="宋体" w:cs="宋体"/>
                <w:color w:val="auto"/>
                <w:sz w:val="21"/>
                <w:szCs w:val="21"/>
                <w:highlight w:val="none"/>
                <w:lang w:val="en-US" w:eastAsia="zh-CN"/>
              </w:rPr>
              <w:t>高级及以上职称，得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70886CBE">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2、项目组中具有病理诊断医师中级职称人员不少于</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r>
              <w:rPr>
                <w:rFonts w:hint="eastAsia" w:cs="宋体"/>
                <w:color w:val="auto"/>
                <w:sz w:val="21"/>
                <w:szCs w:val="21"/>
                <w:highlight w:val="none"/>
                <w:lang w:val="en-US" w:eastAsia="zh-CN"/>
              </w:rPr>
              <w:t>每提供一人，得2分，满分10</w:t>
            </w:r>
            <w:r>
              <w:rPr>
                <w:rFonts w:hint="eastAsia" w:ascii="宋体" w:hAnsi="宋体" w:eastAsia="宋体" w:cs="宋体"/>
                <w:color w:val="auto"/>
                <w:sz w:val="21"/>
                <w:szCs w:val="21"/>
                <w:highlight w:val="none"/>
                <w:lang w:val="en-US" w:eastAsia="zh-CN"/>
              </w:rPr>
              <w:t>分。</w:t>
            </w:r>
            <w:r>
              <w:rPr>
                <w:rFonts w:hint="eastAsia" w:cs="宋体"/>
                <w:strike w:val="0"/>
                <w:dstrike w:val="0"/>
                <w:color w:val="auto"/>
                <w:sz w:val="21"/>
                <w:szCs w:val="21"/>
                <w:highlight w:val="none"/>
                <w:lang w:val="en-US" w:eastAsia="zh-CN"/>
              </w:rPr>
              <w:t>少于4人不得分</w:t>
            </w:r>
            <w:r>
              <w:rPr>
                <w:rFonts w:hint="eastAsia" w:ascii="宋体" w:hAnsi="宋体" w:eastAsia="宋体" w:cs="宋体"/>
                <w:strike w:val="0"/>
                <w:dstrike w:val="0"/>
                <w:color w:val="auto"/>
                <w:sz w:val="21"/>
                <w:szCs w:val="21"/>
                <w:highlight w:val="none"/>
                <w:lang w:val="en-US" w:eastAsia="zh-CN"/>
              </w:rPr>
              <w:t xml:space="preserve">。 </w:t>
            </w:r>
          </w:p>
          <w:p w14:paraId="423C2D10">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注：提供检验人员一览表、专业技术证书、职称证书及劳动合同或聘用协议扫描件并加盖公章，同一人获得多个职称的只按最高级别职称资格证评审得分 。</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99" w:type="pct"/>
            <w:vMerge w:val="restart"/>
            <w:vAlign w:val="center"/>
          </w:tcPr>
          <w:p w14:paraId="009533AC">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3C5A6CF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66</w:t>
            </w:r>
            <w:r>
              <w:rPr>
                <w:rFonts w:hint="eastAsia" w:ascii="宋体" w:hAnsi="宋体" w:eastAsia="宋体" w:cs="宋体"/>
                <w:color w:val="auto"/>
                <w:sz w:val="24"/>
                <w:szCs w:val="24"/>
                <w:highlight w:val="none"/>
              </w:rPr>
              <w:t>分）</w:t>
            </w:r>
          </w:p>
        </w:tc>
        <w:tc>
          <w:tcPr>
            <w:tcW w:w="654" w:type="pct"/>
            <w:tcBorders>
              <w:top w:val="single" w:color="auto" w:sz="4" w:space="0"/>
            </w:tcBorders>
            <w:vAlign w:val="center"/>
          </w:tcPr>
          <w:p w14:paraId="5A5CC977">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项目实施方案</w:t>
            </w:r>
          </w:p>
          <w:p w14:paraId="1ECFDBB7">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p>
        </w:tc>
        <w:tc>
          <w:tcPr>
            <w:tcW w:w="532" w:type="pct"/>
            <w:vAlign w:val="center"/>
          </w:tcPr>
          <w:p w14:paraId="35C961A9">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21分</w:t>
            </w:r>
          </w:p>
        </w:tc>
        <w:tc>
          <w:tcPr>
            <w:tcW w:w="3213" w:type="pct"/>
            <w:vAlign w:val="center"/>
          </w:tcPr>
          <w:p w14:paraId="2DB3A16F">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根据本项目采购需求投标供应商提供服务方案，方案包含但不仅限于：①标本检测流程明确</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②标本检测采集过程</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③标本储存</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④标本运送</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⑤标本接收</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⑥标本检测</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⑦标本检测报告发送流程等以上 7 项内容完整且完全满足项目要求得 </w:t>
            </w:r>
            <w:r>
              <w:rPr>
                <w:rFonts w:hint="eastAsia"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 xml:space="preserve">分，每缺失一项内容扣 </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分，每项内容中有一处内容缺陷扣 1 分，扣完为止。 </w:t>
            </w:r>
          </w:p>
          <w:p w14:paraId="5050357A">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注：缺陷是指：①内容仅有标题或框架缺乏具体说明阐述</w:t>
            </w:r>
            <w:r>
              <w:rPr>
                <w:rFonts w:hint="eastAsia"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②内容不符合国家、地方、行业标准以及项目特点或语言、项目名称、实施地点错误</w:t>
            </w:r>
            <w:r>
              <w:rPr>
                <w:rFonts w:hint="eastAsia"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③方案存在明显抄袭、套用其他地区及项目的内容的任意一种情形。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99" w:type="pct"/>
            <w:vMerge w:val="continue"/>
            <w:vAlign w:val="center"/>
          </w:tcPr>
          <w:p w14:paraId="24E10105">
            <w:pPr>
              <w:pStyle w:val="49"/>
              <w:jc w:val="center"/>
              <w:rPr>
                <w:rFonts w:hint="eastAsia" w:ascii="宋体" w:hAnsi="宋体" w:eastAsia="宋体" w:cs="宋体"/>
                <w:color w:val="auto"/>
                <w:sz w:val="24"/>
                <w:szCs w:val="24"/>
                <w:highlight w:val="none"/>
              </w:rPr>
            </w:pPr>
          </w:p>
        </w:tc>
        <w:tc>
          <w:tcPr>
            <w:tcW w:w="654" w:type="pct"/>
            <w:vAlign w:val="center"/>
          </w:tcPr>
          <w:p w14:paraId="2D9DDB4F">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2904EBC5">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30FCAA4D">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69144E03">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技术培训方案</w:t>
            </w:r>
          </w:p>
        </w:tc>
        <w:tc>
          <w:tcPr>
            <w:tcW w:w="532" w:type="pct"/>
            <w:vAlign w:val="center"/>
          </w:tcPr>
          <w:p w14:paraId="1C8EEAA1">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729A8550">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04A56E9D">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p>
          <w:p w14:paraId="7922AA03">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3213" w:type="pct"/>
            <w:vAlign w:val="center"/>
          </w:tcPr>
          <w:p w14:paraId="50BFCDA5">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根据项目情况制定详细明确的培训方案，培训方案包括但不限于①培训目标；②培训方式；③培训周期；④培训内容（含</w:t>
            </w:r>
            <w:r>
              <w:rPr>
                <w:rFonts w:hint="eastAsia" w:cs="宋体"/>
                <w:b w:val="0"/>
                <w:bCs w:val="0"/>
                <w:color w:val="auto"/>
                <w:sz w:val="21"/>
                <w:szCs w:val="21"/>
                <w:highlight w:val="none"/>
                <w:lang w:val="en-US" w:eastAsia="zh-CN"/>
              </w:rPr>
              <w:t>基础理论和法规、样本全流程管理、制片技术、设备使用与维护、诊断与报告规范</w:t>
            </w:r>
            <w:r>
              <w:rPr>
                <w:rFonts w:hint="eastAsia" w:ascii="宋体" w:hAnsi="宋体" w:eastAsia="宋体" w:cs="宋体"/>
                <w:b w:val="0"/>
                <w:bCs w:val="0"/>
                <w:color w:val="auto"/>
                <w:sz w:val="21"/>
                <w:szCs w:val="21"/>
                <w:highlight w:val="none"/>
                <w:lang w:val="en-US" w:eastAsia="zh-CN"/>
              </w:rPr>
              <w:t>等）内容，培训方案优于需求的得8分，其中每缺少一项内容扣2分，虽有项但内容存在缺陷的每项扣1分，扣完为止，未提供不得分。</w:t>
            </w:r>
          </w:p>
          <w:p w14:paraId="4D9A651B">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缺陷是指：①内容仅有标题或框架缺乏具体说明阐述；②内容不符合国家、地方、行业标准以及项目特点或语言、项目名称、实施地点错误；③方案存在明显抄袭、套用其他地区及项目的内容的任意一种情形。</w:t>
            </w:r>
          </w:p>
        </w:tc>
      </w:tr>
      <w:tr w14:paraId="6900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599" w:type="pct"/>
            <w:vMerge w:val="continue"/>
            <w:vAlign w:val="center"/>
          </w:tcPr>
          <w:p w14:paraId="1A57CBB4">
            <w:pPr>
              <w:pStyle w:val="49"/>
              <w:jc w:val="center"/>
              <w:rPr>
                <w:rFonts w:hint="eastAsia" w:ascii="宋体" w:hAnsi="宋体" w:eastAsia="宋体" w:cs="宋体"/>
                <w:color w:val="auto"/>
                <w:sz w:val="24"/>
                <w:szCs w:val="24"/>
                <w:highlight w:val="none"/>
              </w:rPr>
            </w:pPr>
          </w:p>
        </w:tc>
        <w:tc>
          <w:tcPr>
            <w:tcW w:w="654" w:type="pct"/>
            <w:vAlign w:val="center"/>
          </w:tcPr>
          <w:p w14:paraId="53E1203F">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保障</w:t>
            </w:r>
            <w:r>
              <w:rPr>
                <w:rFonts w:ascii="宋体" w:hAnsi="宋体" w:eastAsia="宋体" w:cs="宋体"/>
                <w:color w:val="auto"/>
                <w:sz w:val="24"/>
                <w:szCs w:val="24"/>
                <w:highlight w:val="none"/>
              </w:rPr>
              <w:t xml:space="preserve">方案 </w:t>
            </w:r>
          </w:p>
        </w:tc>
        <w:tc>
          <w:tcPr>
            <w:tcW w:w="532" w:type="pct"/>
            <w:vAlign w:val="center"/>
          </w:tcPr>
          <w:p w14:paraId="360D8165">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21</w:t>
            </w:r>
            <w:r>
              <w:rPr>
                <w:rFonts w:ascii="宋体" w:hAnsi="宋体" w:eastAsia="宋体" w:cs="宋体"/>
                <w:color w:val="auto"/>
                <w:sz w:val="24"/>
                <w:szCs w:val="24"/>
                <w:highlight w:val="none"/>
              </w:rPr>
              <w:t>分</w:t>
            </w:r>
          </w:p>
        </w:tc>
        <w:tc>
          <w:tcPr>
            <w:tcW w:w="3213" w:type="pct"/>
            <w:vAlign w:val="center"/>
          </w:tcPr>
          <w:p w14:paraId="03C2C4DB">
            <w:pPr>
              <w:pStyle w:val="15"/>
              <w:widowControl/>
              <w:tabs>
                <w:tab w:val="left" w:pos="600"/>
              </w:tabs>
              <w:spacing w:line="320" w:lineRule="exact"/>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根据供应商提供的质量保障方案进行评审：</w:t>
            </w:r>
            <w:r>
              <w:rPr>
                <w:rFonts w:hint="default" w:ascii="宋体" w:hAnsi="宋体" w:eastAsia="宋体" w:cs="宋体"/>
                <w:color w:val="auto"/>
                <w:sz w:val="21"/>
                <w:szCs w:val="21"/>
                <w:highlight w:val="none"/>
                <w:lang w:val="en-US" w:eastAsia="zh-CN"/>
              </w:rPr>
              <w:t>①</w:t>
            </w:r>
            <w:r>
              <w:rPr>
                <w:rFonts w:hint="eastAsia" w:eastAsia="宋体" w:cs="宋体"/>
                <w:color w:val="auto"/>
                <w:sz w:val="21"/>
                <w:szCs w:val="21"/>
                <w:highlight w:val="none"/>
                <w:lang w:val="en-US" w:eastAsia="zh-CN"/>
              </w:rPr>
              <w:t>质量管理体系</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②</w:t>
            </w:r>
            <w:r>
              <w:rPr>
                <w:rFonts w:hint="eastAsia" w:eastAsia="宋体" w:cs="宋体"/>
                <w:color w:val="auto"/>
                <w:sz w:val="21"/>
                <w:szCs w:val="21"/>
                <w:highlight w:val="none"/>
                <w:lang w:val="en-US" w:eastAsia="zh-CN"/>
              </w:rPr>
              <w:t>样本全流程监管</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③</w:t>
            </w:r>
            <w:r>
              <w:rPr>
                <w:rFonts w:hint="eastAsia" w:eastAsia="宋体" w:cs="宋体"/>
                <w:color w:val="auto"/>
                <w:sz w:val="21"/>
                <w:szCs w:val="21"/>
                <w:highlight w:val="none"/>
                <w:lang w:val="en-US" w:eastAsia="zh-CN"/>
              </w:rPr>
              <w:t>室间质评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④</w:t>
            </w:r>
            <w:r>
              <w:rPr>
                <w:rFonts w:hint="eastAsia" w:eastAsia="宋体" w:cs="宋体"/>
                <w:color w:val="auto"/>
                <w:sz w:val="21"/>
                <w:szCs w:val="21"/>
                <w:highlight w:val="none"/>
                <w:lang w:val="en-US" w:eastAsia="zh-CN"/>
              </w:rPr>
              <w:t>设备管理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⑤诊断</w:t>
            </w:r>
            <w:r>
              <w:rPr>
                <w:rFonts w:hint="eastAsia" w:eastAsia="宋体" w:cs="宋体"/>
                <w:color w:val="auto"/>
                <w:sz w:val="21"/>
                <w:szCs w:val="21"/>
                <w:highlight w:val="none"/>
                <w:lang w:val="en-US" w:eastAsia="zh-CN"/>
              </w:rPr>
              <w:t>报告管理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⑥</w:t>
            </w:r>
            <w:r>
              <w:rPr>
                <w:rFonts w:hint="eastAsia" w:eastAsia="宋体" w:cs="宋体"/>
                <w:color w:val="auto"/>
                <w:sz w:val="21"/>
                <w:szCs w:val="21"/>
                <w:highlight w:val="none"/>
                <w:lang w:val="en-US" w:eastAsia="zh-CN"/>
              </w:rPr>
              <w:t>生物安全管理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⑦</w:t>
            </w:r>
            <w:r>
              <w:rPr>
                <w:rFonts w:hint="eastAsia" w:eastAsia="宋体" w:cs="宋体"/>
                <w:color w:val="auto"/>
                <w:sz w:val="21"/>
                <w:szCs w:val="21"/>
                <w:highlight w:val="none"/>
                <w:lang w:val="en-US" w:eastAsia="zh-CN"/>
              </w:rPr>
              <w:t>质量持续改进</w:t>
            </w:r>
            <w:r>
              <w:rPr>
                <w:rFonts w:hint="eastAsia" w:ascii="宋体" w:hAnsi="宋体" w:eastAsia="宋体" w:cs="宋体"/>
                <w:color w:val="auto"/>
                <w:sz w:val="21"/>
                <w:szCs w:val="21"/>
                <w:highlight w:val="none"/>
                <w:lang w:val="en-US" w:eastAsia="zh-CN"/>
              </w:rPr>
              <w:t>等以上内容无缺项、无漏项</w:t>
            </w:r>
            <w:r>
              <w:rPr>
                <w:rFonts w:hint="eastAsia" w:ascii="宋体" w:hAnsi="宋体" w:eastAsia="宋体" w:cs="宋体"/>
                <w:b w:val="0"/>
                <w:bCs w:val="0"/>
                <w:color w:val="auto"/>
                <w:sz w:val="21"/>
                <w:szCs w:val="21"/>
                <w:highlight w:val="none"/>
                <w:lang w:val="en-US" w:eastAsia="zh-CN"/>
              </w:rPr>
              <w:t>得</w:t>
            </w:r>
            <w:r>
              <w:rPr>
                <w:rFonts w:hint="eastAsia"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lang w:val="en-US" w:eastAsia="zh-CN"/>
              </w:rPr>
              <w:t>分，每缺一项扣</w:t>
            </w:r>
            <w:r>
              <w:rPr>
                <w:rFonts w:hint="eastAsia"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分，有一处有缺陷或表述不清晰的的扣1分，扣完为止。</w:t>
            </w:r>
          </w:p>
          <w:p w14:paraId="2F8693B8">
            <w:pPr>
              <w:pStyle w:val="49"/>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缺陷是指：①内容仅有标题或框架缺乏具体说明阐述；②内容不符合国家、地方、行业标准以及项目特点或语言、项目名称、实施地点错误；③方案存在明显抄袭、套用其他地区及项目的内容的任意一种情形。</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99" w:type="pct"/>
            <w:vMerge w:val="continue"/>
            <w:vAlign w:val="center"/>
          </w:tcPr>
          <w:p w14:paraId="12A0A0BD">
            <w:pPr>
              <w:pStyle w:val="49"/>
              <w:jc w:val="center"/>
              <w:rPr>
                <w:rFonts w:hint="eastAsia" w:ascii="宋体" w:hAnsi="宋体" w:eastAsia="宋体" w:cs="宋体"/>
                <w:color w:val="auto"/>
                <w:sz w:val="24"/>
                <w:szCs w:val="24"/>
                <w:highlight w:val="none"/>
              </w:rPr>
            </w:pPr>
          </w:p>
        </w:tc>
        <w:tc>
          <w:tcPr>
            <w:tcW w:w="654" w:type="pct"/>
            <w:tcBorders>
              <w:top w:val="single" w:color="auto" w:sz="4" w:space="0"/>
            </w:tcBorders>
            <w:vAlign w:val="center"/>
          </w:tcPr>
          <w:p w14:paraId="5417D7F6">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应急保障措施</w:t>
            </w:r>
          </w:p>
        </w:tc>
        <w:tc>
          <w:tcPr>
            <w:tcW w:w="532" w:type="pct"/>
            <w:vAlign w:val="center"/>
          </w:tcPr>
          <w:p w14:paraId="458346B8">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3213" w:type="pct"/>
            <w:vAlign w:val="center"/>
          </w:tcPr>
          <w:p w14:paraId="1B5E4DDC">
            <w:pPr>
              <w:keepNext w:val="0"/>
              <w:keepLines w:val="0"/>
              <w:widowControl w:val="0"/>
              <w:suppressLineNumbers w:val="0"/>
              <w:adjustRightInd w:val="0"/>
              <w:snapToGrid w:val="0"/>
              <w:spacing w:before="0" w:beforeAutospacing="0" w:after="0" w:afterAutospacing="0" w:line="320" w:lineRule="exact"/>
              <w:ind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根据投标人对项目的分析及用户需求的理解程度做出经营能力方案，方案包含：①相关异常情况处理</w:t>
            </w:r>
            <w:r>
              <w:rPr>
                <w:rFonts w:hint="eastAsia" w:cs="宋体"/>
                <w:color w:val="auto"/>
                <w:kern w:val="2"/>
                <w:sz w:val="21"/>
                <w:szCs w:val="21"/>
                <w:highlight w:val="none"/>
                <w:lang w:val="en-US" w:eastAsia="zh-CN" w:bidi="ar"/>
              </w:rPr>
              <w:t>；</w:t>
            </w:r>
            <w:r>
              <w:rPr>
                <w:rFonts w:hint="default" w:ascii="宋体" w:hAnsi="宋体" w:eastAsia="宋体" w:cs="宋体"/>
                <w:color w:val="auto"/>
                <w:sz w:val="21"/>
                <w:szCs w:val="21"/>
                <w:highlight w:val="none"/>
                <w:lang w:val="en-US" w:eastAsia="zh-CN"/>
              </w:rPr>
              <w:t>②</w:t>
            </w:r>
            <w:r>
              <w:rPr>
                <w:rFonts w:hint="eastAsia" w:ascii="宋体" w:hAnsi="宋体" w:eastAsia="宋体" w:cs="宋体"/>
                <w:color w:val="auto"/>
                <w:kern w:val="2"/>
                <w:sz w:val="21"/>
                <w:szCs w:val="21"/>
                <w:highlight w:val="none"/>
                <w:lang w:val="en-US" w:eastAsia="zh-CN" w:bidi="ar"/>
              </w:rPr>
              <w:t>急诊样品处理；</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kern w:val="2"/>
                <w:sz w:val="21"/>
                <w:szCs w:val="21"/>
                <w:highlight w:val="none"/>
                <w:lang w:val="en-US" w:eastAsia="zh-CN" w:bidi="ar"/>
              </w:rPr>
              <w:t>结果异议解决</w:t>
            </w:r>
            <w:r>
              <w:rPr>
                <w:rFonts w:hint="eastAsia" w:cs="宋体"/>
                <w:color w:val="auto"/>
                <w:kern w:val="2"/>
                <w:sz w:val="21"/>
                <w:szCs w:val="21"/>
                <w:highlight w:val="none"/>
                <w:lang w:val="en-US" w:eastAsia="zh-CN" w:bidi="ar"/>
              </w:rPr>
              <w:t>；</w:t>
            </w:r>
            <w:r>
              <w:rPr>
                <w:rFonts w:hint="eastAsia" w:ascii="宋体" w:hAnsi="宋体" w:eastAsia="宋体" w:cs="宋体"/>
                <w:color w:val="auto"/>
                <w:sz w:val="21"/>
                <w:szCs w:val="21"/>
                <w:highlight w:val="none"/>
                <w:lang w:val="en-US"/>
              </w:rPr>
              <w:t>④</w:t>
            </w:r>
            <w:r>
              <w:rPr>
                <w:rFonts w:hint="eastAsia" w:ascii="宋体" w:hAnsi="宋体" w:eastAsia="宋体" w:cs="宋体"/>
                <w:color w:val="auto"/>
                <w:kern w:val="2"/>
                <w:sz w:val="21"/>
                <w:szCs w:val="21"/>
                <w:highlight w:val="none"/>
                <w:lang w:val="en-US" w:eastAsia="zh-CN" w:bidi="ar"/>
              </w:rPr>
              <w:t>处理投诉措施等。</w:t>
            </w:r>
            <w:r>
              <w:rPr>
                <w:rFonts w:hint="eastAsia" w:ascii="宋体" w:hAnsi="宋体" w:eastAsia="宋体" w:cs="宋体"/>
                <w:color w:val="auto"/>
                <w:sz w:val="21"/>
                <w:szCs w:val="21"/>
                <w:highlight w:val="none"/>
                <w:lang w:val="en-US" w:eastAsia="zh-CN"/>
              </w:rPr>
              <w:t xml:space="preserve">以上内容全面、详细，符合项目要求得 </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每缺一项扣4分，有一处有缺陷或表述不清晰的的扣2分，扣完为止。</w:t>
            </w:r>
          </w:p>
          <w:p w14:paraId="3F1EFFAE">
            <w:pPr>
              <w:pStyle w:val="2"/>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t>注：缺陷是指：①内容仅有标题或框架缺乏具体说明阐述；②内容不符合国家、地方、行业标准以及项目特点或语言、项目名称、实施地点错误；③方案存在明显抄袭、套用其他地区及项目的内容的任意一种情形。</w:t>
            </w:r>
          </w:p>
          <w:p w14:paraId="1C5E4F93">
            <w:pPr>
              <w:pStyle w:val="49"/>
              <w:rPr>
                <w:rFonts w:hint="eastAsia" w:ascii="宋体" w:hAnsi="宋体" w:eastAsia="宋体" w:cs="宋体"/>
                <w:color w:val="auto"/>
                <w:sz w:val="21"/>
                <w:szCs w:val="21"/>
                <w:highlight w:val="none"/>
              </w:rPr>
            </w:pPr>
          </w:p>
        </w:tc>
      </w:tr>
      <w:tr w14:paraId="1DD4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99" w:type="pct"/>
            <w:vMerge w:val="continue"/>
            <w:vAlign w:val="center"/>
          </w:tcPr>
          <w:p w14:paraId="04CDEB81">
            <w:pPr>
              <w:pStyle w:val="49"/>
              <w:jc w:val="center"/>
              <w:rPr>
                <w:rFonts w:hint="eastAsia" w:ascii="宋体" w:hAnsi="宋体" w:eastAsia="宋体" w:cs="宋体"/>
                <w:color w:val="auto"/>
                <w:sz w:val="24"/>
                <w:szCs w:val="24"/>
                <w:highlight w:val="none"/>
              </w:rPr>
            </w:pPr>
          </w:p>
        </w:tc>
        <w:tc>
          <w:tcPr>
            <w:tcW w:w="654" w:type="pct"/>
            <w:tcBorders>
              <w:top w:val="single" w:color="auto" w:sz="4" w:space="0"/>
            </w:tcBorders>
            <w:vAlign w:val="center"/>
          </w:tcPr>
          <w:p w14:paraId="5B250FED">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后续服务方案及措施</w:t>
            </w:r>
          </w:p>
        </w:tc>
        <w:tc>
          <w:tcPr>
            <w:tcW w:w="532" w:type="pct"/>
            <w:vAlign w:val="center"/>
          </w:tcPr>
          <w:p w14:paraId="77BD4A76">
            <w:pPr>
              <w:pStyle w:val="49"/>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8分</w:t>
            </w:r>
          </w:p>
        </w:tc>
        <w:tc>
          <w:tcPr>
            <w:tcW w:w="3213" w:type="pct"/>
            <w:vAlign w:val="center"/>
          </w:tcPr>
          <w:p w14:paraId="49D3F44C">
            <w:pPr>
              <w:keepNext w:val="0"/>
              <w:keepLines w:val="0"/>
              <w:widowControl w:val="0"/>
              <w:suppressLineNumbers w:val="0"/>
              <w:adjustRightInd w:val="0"/>
              <w:snapToGrid w:val="0"/>
              <w:spacing w:before="0" w:beforeAutospacing="0" w:after="0" w:afterAutospacing="0" w:line="320" w:lineRule="exact"/>
              <w:ind w:right="0"/>
              <w:jc w:val="both"/>
              <w:rPr>
                <w:rFonts w:hint="eastAsia" w:ascii="宋体" w:hAnsi="宋体" w:eastAsia="宋体" w:cs="宋体"/>
                <w:color w:val="auto"/>
                <w:kern w:val="2"/>
                <w:sz w:val="21"/>
                <w:szCs w:val="21"/>
                <w:highlight w:val="none"/>
                <w:lang w:val="en-US" w:eastAsia="zh-CN" w:bidi="ar"/>
              </w:rPr>
            </w:pPr>
            <w:bookmarkStart w:id="645" w:name="_GoBack"/>
            <w:r>
              <w:rPr>
                <w:rFonts w:hint="eastAsia" w:ascii="宋体" w:hAnsi="宋体" w:eastAsia="宋体" w:cs="宋体"/>
                <w:color w:val="auto"/>
                <w:sz w:val="21"/>
                <w:szCs w:val="21"/>
                <w:highlight w:val="none"/>
              </w:rPr>
              <w:t>后续服务方案及相关保证措施包括</w:t>
            </w:r>
            <w:r>
              <w:rPr>
                <w:rFonts w:hint="eastAsia" w:ascii="宋体" w:hAnsi="宋体" w:eastAsia="宋体" w:cs="宋体"/>
                <w:color w:val="auto"/>
                <w:sz w:val="21"/>
                <w:szCs w:val="21"/>
                <w:highlight w:val="none"/>
                <w:lang w:val="en-US"/>
              </w:rPr>
              <w:t>①</w:t>
            </w:r>
            <w:r>
              <w:rPr>
                <w:rFonts w:hint="eastAsia" w:ascii="宋体" w:hAnsi="宋体" w:eastAsia="宋体" w:cs="宋体"/>
                <w:color w:val="auto"/>
                <w:sz w:val="21"/>
                <w:szCs w:val="21"/>
                <w:highlight w:val="none"/>
              </w:rPr>
              <w:t>项目的咨询、报告单结果的解读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②</w:t>
            </w:r>
            <w:r>
              <w:rPr>
                <w:rFonts w:hint="eastAsia" w:ascii="宋体" w:hAnsi="宋体" w:eastAsia="宋体" w:cs="宋体"/>
                <w:color w:val="auto"/>
                <w:sz w:val="21"/>
                <w:szCs w:val="21"/>
                <w:highlight w:val="none"/>
              </w:rPr>
              <w:t>响应时间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③</w:t>
            </w:r>
            <w:r>
              <w:rPr>
                <w:rFonts w:hint="eastAsia" w:cs="宋体"/>
                <w:color w:val="auto"/>
                <w:sz w:val="21"/>
                <w:szCs w:val="21"/>
                <w:highlight w:val="none"/>
                <w:lang w:eastAsia="zh-CN"/>
              </w:rPr>
              <w:t>baomi</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④</w:t>
            </w:r>
            <w:r>
              <w:rPr>
                <w:rFonts w:hint="eastAsia" w:ascii="宋体" w:hAnsi="宋体" w:eastAsia="宋体" w:cs="宋体"/>
                <w:color w:val="auto"/>
                <w:sz w:val="21"/>
                <w:szCs w:val="21"/>
                <w:highlight w:val="none"/>
              </w:rPr>
              <w:t>技术指导措施和后续服务人员保证。</w:t>
            </w:r>
            <w:r>
              <w:rPr>
                <w:rFonts w:hint="eastAsia" w:ascii="宋体" w:hAnsi="宋体" w:eastAsia="宋体" w:cs="宋体"/>
                <w:color w:val="auto"/>
                <w:sz w:val="21"/>
                <w:szCs w:val="21"/>
                <w:highlight w:val="none"/>
                <w:lang w:val="en-US" w:eastAsia="zh-CN"/>
              </w:rPr>
              <w:t xml:space="preserve">以上内容全面、详细，符合项目要求得 </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每缺一项扣2分，有一处有缺陷或表述不清晰的的扣1分，扣完为止。</w:t>
            </w:r>
          </w:p>
          <w:p w14:paraId="7AF38022">
            <w:pPr>
              <w:pStyle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缺陷是指：①内容仅有标题或框架缺乏具体说明阐述；②内容不符合国家、地方、行业标准以及项目特点或语言、项目名称、实施地点错误；③方案存在明显抄袭、套用其他地区及项目的内容的任意一种情形。</w:t>
            </w:r>
            <w:bookmarkEnd w:id="645"/>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32" w:type="pct"/>
            <w:vAlign w:val="center"/>
          </w:tcPr>
          <w:p w14:paraId="2C7F1184">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=SUM(ABOVE)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分</w:t>
            </w:r>
          </w:p>
        </w:tc>
        <w:tc>
          <w:tcPr>
            <w:tcW w:w="3213" w:type="pct"/>
            <w:vAlign w:val="center"/>
          </w:tcPr>
          <w:p w14:paraId="7EBD69F8">
            <w:pPr>
              <w:pStyle w:val="49"/>
              <w:rPr>
                <w:rFonts w:hint="eastAsia" w:ascii="宋体" w:hAnsi="宋体" w:eastAsia="宋体" w:cs="宋体"/>
                <w:color w:val="auto"/>
                <w:sz w:val="21"/>
                <w:szCs w:val="21"/>
                <w:highlight w:val="none"/>
              </w:rPr>
            </w:pPr>
          </w:p>
        </w:tc>
      </w:tr>
      <w:tr w14:paraId="15BF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1A7E141F">
            <w:pPr>
              <w:pStyle w:val="49"/>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szCs w:val="24"/>
                <w:highlight w:val="none"/>
                <w:lang w:val="en-US" w:eastAsia="zh-CN" w:bidi="ar"/>
              </w:rPr>
              <w:t>本项目</w:t>
            </w:r>
            <w:r>
              <w:rPr>
                <w:rFonts w:hint="eastAsia" w:ascii="宋体" w:hAnsi="宋体" w:cs="宋体"/>
                <w:b/>
                <w:bCs/>
                <w:color w:val="auto"/>
                <w:kern w:val="0"/>
                <w:sz w:val="24"/>
                <w:szCs w:val="24"/>
                <w:highlight w:val="none"/>
                <w:lang w:val="en-US" w:eastAsia="zh-CN" w:bidi="ar"/>
              </w:rPr>
              <w:t>不</w:t>
            </w:r>
            <w:r>
              <w:rPr>
                <w:rFonts w:hint="eastAsia" w:ascii="宋体" w:hAnsi="宋体" w:eastAsia="宋体" w:cs="宋体"/>
                <w:b/>
                <w:bCs/>
                <w:color w:val="auto"/>
                <w:kern w:val="0"/>
                <w:sz w:val="24"/>
                <w:szCs w:val="24"/>
                <w:highlight w:val="none"/>
                <w:lang w:val="en-US" w:eastAsia="zh-CN" w:bidi="ar"/>
              </w:rPr>
              <w:t>专门面向中小微企业采购，若供应商为中小微企业，执行价格</w:t>
            </w:r>
            <w:r>
              <w:rPr>
                <w:rFonts w:hint="eastAsia" w:ascii="宋体" w:hAnsi="宋体" w:cs="宋体"/>
                <w:b/>
                <w:bCs/>
                <w:color w:val="auto"/>
                <w:kern w:val="0"/>
                <w:sz w:val="24"/>
                <w:szCs w:val="24"/>
                <w:highlight w:val="none"/>
                <w:lang w:val="en-US" w:eastAsia="zh-CN" w:bidi="ar"/>
              </w:rPr>
              <w:t xml:space="preserve"> </w:t>
            </w:r>
            <w:r>
              <w:rPr>
                <w:rFonts w:hint="eastAsia" w:ascii="宋体" w:hAnsi="宋体" w:cs="宋体"/>
                <w:b/>
                <w:bCs/>
                <w:color w:val="auto"/>
                <w:kern w:val="0"/>
                <w:sz w:val="24"/>
                <w:szCs w:val="24"/>
                <w:highlight w:val="none"/>
                <w:u w:val="single"/>
                <w:lang w:val="en-US" w:eastAsia="zh-CN" w:bidi="ar"/>
              </w:rPr>
              <w:t xml:space="preserve"> 10% </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评审优惠政策。</w:t>
            </w:r>
          </w:p>
        </w:tc>
      </w:tr>
    </w:tbl>
    <w:p w14:paraId="4C058DE2">
      <w:pPr>
        <w:pStyle w:val="37"/>
        <w:rPr>
          <w:rFonts w:hint="eastAsia"/>
          <w:color w:val="auto"/>
          <w:highlight w:val="none"/>
        </w:rPr>
      </w:pP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88" w:name="_Toc155185918"/>
      <w:bookmarkStart w:id="389" w:name="_Toc22127"/>
      <w:bookmarkStart w:id="390" w:name="_Toc7989"/>
      <w:r>
        <w:rPr>
          <w:rFonts w:hint="eastAsia" w:ascii="宋体" w:hAnsi="宋体" w:eastAsia="宋体" w:cs="宋体"/>
          <w:b/>
          <w:bCs/>
          <w:color w:val="auto"/>
          <w:kern w:val="44"/>
          <w:sz w:val="36"/>
          <w:szCs w:val="36"/>
          <w:highlight w:val="none"/>
          <w:lang w:val="zh-CN" w:eastAsia="zh-CN" w:bidi="ar-SA"/>
        </w:rPr>
        <w:t>第六章 合同</w:t>
      </w:r>
      <w:bookmarkEnd w:id="388"/>
      <w:r>
        <w:rPr>
          <w:rFonts w:hint="eastAsia" w:ascii="宋体" w:hAnsi="宋体" w:eastAsia="宋体" w:cs="宋体"/>
          <w:b/>
          <w:bCs/>
          <w:color w:val="auto"/>
          <w:kern w:val="44"/>
          <w:sz w:val="36"/>
          <w:szCs w:val="36"/>
          <w:highlight w:val="none"/>
          <w:lang w:val="zh-CN" w:eastAsia="zh-CN" w:bidi="ar-SA"/>
        </w:rPr>
        <w:t>草案</w:t>
      </w:r>
      <w:bookmarkEnd w:id="389"/>
      <w:bookmarkEnd w:id="390"/>
    </w:p>
    <w:p w14:paraId="290EAE22">
      <w:pPr>
        <w:rPr>
          <w:color w:val="auto"/>
          <w:highlight w:val="none"/>
          <w:lang w:val="zh-CN"/>
        </w:rPr>
      </w:pPr>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91"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2" w:name="_Toc3714"/>
      <w:bookmarkStart w:id="393" w:name="_Toc8451"/>
      <w:bookmarkStart w:id="394" w:name="_Toc27174"/>
      <w:r>
        <w:rPr>
          <w:rFonts w:hint="eastAsia" w:ascii="宋体" w:hAnsi="宋体" w:eastAsia="宋体" w:cs="宋体"/>
          <w:b/>
          <w:bCs/>
          <w:color w:val="auto"/>
          <w:spacing w:val="-20"/>
          <w:kern w:val="44"/>
          <w:sz w:val="44"/>
          <w:szCs w:val="44"/>
          <w:highlight w:val="none"/>
          <w:lang w:val="en-US" w:eastAsia="zh-CN" w:bidi="ar-SA"/>
        </w:rPr>
        <w:t>政府采购合同参考范本</w:t>
      </w:r>
      <w:bookmarkEnd w:id="392"/>
      <w:bookmarkEnd w:id="393"/>
      <w:bookmarkEnd w:id="394"/>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5" w:name="_Toc23807"/>
      <w:bookmarkStart w:id="396" w:name="_Toc9050"/>
      <w:bookmarkStart w:id="397" w:name="_Toc8560"/>
      <w:r>
        <w:rPr>
          <w:rFonts w:hint="eastAsia" w:ascii="宋体" w:hAnsi="宋体" w:eastAsia="宋体" w:cs="宋体"/>
          <w:b/>
          <w:bCs/>
          <w:color w:val="auto"/>
          <w:spacing w:val="-20"/>
          <w:kern w:val="44"/>
          <w:sz w:val="44"/>
          <w:szCs w:val="44"/>
          <w:highlight w:val="none"/>
          <w:lang w:val="en-US" w:eastAsia="zh-CN" w:bidi="ar-SA"/>
        </w:rPr>
        <w:t>（服务类）</w:t>
      </w:r>
      <w:bookmarkEnd w:id="395"/>
      <w:bookmarkEnd w:id="396"/>
      <w:bookmarkEnd w:id="397"/>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8" w:name="_Toc2449"/>
      <w:bookmarkStart w:id="399" w:name="_Toc27541"/>
      <w:bookmarkStart w:id="400" w:name="_Toc18509"/>
      <w:r>
        <w:rPr>
          <w:rFonts w:hint="eastAsia" w:ascii="宋体" w:hAnsi="宋体" w:eastAsia="宋体" w:cs="宋体"/>
          <w:b/>
          <w:color w:val="auto"/>
          <w:sz w:val="36"/>
          <w:szCs w:val="36"/>
          <w:highlight w:val="none"/>
        </w:rPr>
        <w:t>第一部分 合同书</w:t>
      </w:r>
      <w:bookmarkEnd w:id="398"/>
      <w:bookmarkEnd w:id="399"/>
      <w:bookmarkEnd w:id="400"/>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01" w:name="_Toc2232"/>
      <w:bookmarkStart w:id="402" w:name="_Toc3029"/>
      <w:bookmarkStart w:id="403" w:name="_Toc4429"/>
      <w:bookmarkStart w:id="404" w:name="_Toc24059"/>
      <w:r>
        <w:rPr>
          <w:rFonts w:hint="eastAsia" w:ascii="宋体" w:hAnsi="宋体" w:eastAsia="宋体" w:cs="宋体"/>
          <w:b/>
          <w:bCs/>
          <w:color w:val="auto"/>
          <w:sz w:val="24"/>
          <w:szCs w:val="24"/>
          <w:highlight w:val="none"/>
          <w:lang w:val="zh-CN"/>
        </w:rPr>
        <w:t>1.1 合同组成部分</w:t>
      </w:r>
      <w:bookmarkEnd w:id="401"/>
      <w:bookmarkEnd w:id="402"/>
      <w:bookmarkEnd w:id="403"/>
      <w:bookmarkEnd w:id="404"/>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05" w:name="_Toc6773"/>
      <w:bookmarkStart w:id="406" w:name="_Toc2918"/>
      <w:bookmarkStart w:id="407" w:name="_Toc6311"/>
      <w:bookmarkStart w:id="408" w:name="_Toc22185"/>
      <w:bookmarkStart w:id="409" w:name="_Toc18585"/>
      <w:bookmarkStart w:id="410" w:name="_Toc7044"/>
      <w:r>
        <w:rPr>
          <w:rFonts w:hint="eastAsia" w:ascii="宋体" w:hAnsi="宋体" w:eastAsia="宋体" w:cs="宋体"/>
          <w:b/>
          <w:bCs/>
          <w:color w:val="auto"/>
          <w:sz w:val="24"/>
          <w:szCs w:val="24"/>
          <w:highlight w:val="none"/>
          <w:lang w:val="zh-CN"/>
        </w:rPr>
        <w:t xml:space="preserve">1.2 </w:t>
      </w:r>
      <w:bookmarkEnd w:id="405"/>
      <w:bookmarkEnd w:id="406"/>
      <w:bookmarkEnd w:id="407"/>
      <w:bookmarkEnd w:id="408"/>
      <w:bookmarkEnd w:id="409"/>
      <w:r>
        <w:rPr>
          <w:rFonts w:hint="eastAsia" w:ascii="宋体" w:hAnsi="宋体" w:eastAsia="宋体" w:cs="宋体"/>
          <w:b/>
          <w:bCs/>
          <w:color w:val="auto"/>
          <w:sz w:val="24"/>
          <w:szCs w:val="24"/>
          <w:highlight w:val="none"/>
          <w:lang w:val="zh-CN"/>
        </w:rPr>
        <w:t>服务</w:t>
      </w:r>
      <w:bookmarkEnd w:id="410"/>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11" w:name="_Toc23292"/>
      <w:bookmarkStart w:id="412" w:name="_Toc21551"/>
      <w:bookmarkStart w:id="413" w:name="_Toc31596"/>
      <w:bookmarkStart w:id="414" w:name="_Toc21631"/>
      <w:r>
        <w:rPr>
          <w:rFonts w:hint="eastAsia" w:ascii="宋体" w:hAnsi="宋体" w:eastAsia="宋体" w:cs="宋体"/>
          <w:b/>
          <w:bCs/>
          <w:color w:val="auto"/>
          <w:sz w:val="24"/>
          <w:szCs w:val="24"/>
          <w:highlight w:val="none"/>
          <w:lang w:val="zh-CN"/>
        </w:rPr>
        <w:t>1.3 价款</w:t>
      </w:r>
      <w:bookmarkEnd w:id="411"/>
      <w:bookmarkEnd w:id="412"/>
      <w:bookmarkEnd w:id="413"/>
      <w:bookmarkEnd w:id="414"/>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15" w:name="_Toc22618"/>
      <w:bookmarkStart w:id="416" w:name="_Toc1814"/>
      <w:bookmarkStart w:id="417" w:name="_Toc10340"/>
      <w:bookmarkStart w:id="418" w:name="_Toc5498"/>
      <w:r>
        <w:rPr>
          <w:rFonts w:hint="eastAsia" w:ascii="宋体" w:hAnsi="宋体" w:eastAsia="宋体" w:cs="宋体"/>
          <w:b/>
          <w:bCs/>
          <w:color w:val="auto"/>
          <w:sz w:val="24"/>
          <w:szCs w:val="24"/>
          <w:highlight w:val="none"/>
          <w:lang w:val="zh-CN"/>
        </w:rPr>
        <w:t>1.4 付款方式和发票开具方式</w:t>
      </w:r>
      <w:bookmarkEnd w:id="415"/>
      <w:bookmarkEnd w:id="416"/>
      <w:bookmarkEnd w:id="417"/>
      <w:bookmarkEnd w:id="418"/>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9" w:name="_Toc19304"/>
      <w:bookmarkStart w:id="420" w:name="_Toc32071"/>
      <w:bookmarkStart w:id="421" w:name="_Toc14771"/>
      <w:bookmarkStart w:id="422" w:name="_Toc2846"/>
      <w:r>
        <w:rPr>
          <w:rFonts w:hint="eastAsia" w:ascii="宋体" w:hAnsi="宋体" w:eastAsia="宋体" w:cs="宋体"/>
          <w:b/>
          <w:bCs/>
          <w:color w:val="auto"/>
          <w:sz w:val="24"/>
          <w:szCs w:val="24"/>
          <w:highlight w:val="none"/>
          <w:lang w:val="zh-CN"/>
        </w:rPr>
        <w:t>1.5 服务期限、地点和方式</w:t>
      </w:r>
      <w:bookmarkEnd w:id="419"/>
      <w:bookmarkEnd w:id="420"/>
      <w:bookmarkEnd w:id="421"/>
      <w:bookmarkEnd w:id="422"/>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23" w:name="_Toc27250"/>
      <w:bookmarkStart w:id="424" w:name="_Toc21423"/>
      <w:bookmarkStart w:id="425" w:name="_Toc22220"/>
      <w:bookmarkStart w:id="426" w:name="_Toc19554"/>
      <w:r>
        <w:rPr>
          <w:rFonts w:hint="eastAsia" w:ascii="宋体" w:hAnsi="宋体" w:eastAsia="宋体" w:cs="宋体"/>
          <w:b/>
          <w:bCs/>
          <w:color w:val="auto"/>
          <w:sz w:val="24"/>
          <w:szCs w:val="24"/>
          <w:highlight w:val="none"/>
          <w:lang w:val="zh-CN"/>
        </w:rPr>
        <w:t>1.6 违约责任</w:t>
      </w:r>
      <w:bookmarkEnd w:id="423"/>
      <w:bookmarkEnd w:id="424"/>
      <w:bookmarkEnd w:id="425"/>
      <w:bookmarkEnd w:id="426"/>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7" w:name="_Toc28375"/>
      <w:bookmarkStart w:id="428" w:name="_Toc32610"/>
      <w:bookmarkStart w:id="429" w:name="_Toc15583"/>
      <w:bookmarkStart w:id="430" w:name="_Toc16021"/>
      <w:r>
        <w:rPr>
          <w:rFonts w:hint="eastAsia" w:ascii="宋体" w:hAnsi="宋体" w:eastAsia="宋体" w:cs="宋体"/>
          <w:b/>
          <w:bCs/>
          <w:color w:val="auto"/>
          <w:sz w:val="24"/>
          <w:szCs w:val="24"/>
          <w:highlight w:val="none"/>
          <w:lang w:val="zh-CN"/>
        </w:rPr>
        <w:t>1.7 合同争议的解决</w:t>
      </w:r>
      <w:bookmarkEnd w:id="427"/>
      <w:bookmarkEnd w:id="428"/>
      <w:bookmarkEnd w:id="429"/>
      <w:bookmarkEnd w:id="430"/>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31" w:name="_Toc28273"/>
      <w:bookmarkStart w:id="432" w:name="_Toc15322"/>
      <w:bookmarkStart w:id="433" w:name="_Toc7245"/>
      <w:bookmarkStart w:id="434" w:name="_Toc11173"/>
      <w:r>
        <w:rPr>
          <w:rFonts w:hint="eastAsia" w:ascii="宋体" w:hAnsi="宋体" w:eastAsia="宋体" w:cs="宋体"/>
          <w:b/>
          <w:bCs/>
          <w:color w:val="auto"/>
          <w:sz w:val="24"/>
          <w:szCs w:val="24"/>
          <w:highlight w:val="none"/>
          <w:lang w:val="zh-CN"/>
        </w:rPr>
        <w:t>1.8 合同生效</w:t>
      </w:r>
      <w:bookmarkEnd w:id="431"/>
      <w:bookmarkEnd w:id="432"/>
      <w:bookmarkEnd w:id="433"/>
      <w:bookmarkEnd w:id="434"/>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35"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36"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36"/>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7" w:name="_Toc12682"/>
      <w:bookmarkStart w:id="438" w:name="_Toc28030"/>
      <w:bookmarkStart w:id="439" w:name="_Toc415"/>
      <w:r>
        <w:rPr>
          <w:rFonts w:hint="eastAsia" w:ascii="宋体" w:hAnsi="宋体" w:eastAsia="宋体" w:cs="宋体"/>
          <w:b/>
          <w:color w:val="auto"/>
          <w:sz w:val="36"/>
          <w:szCs w:val="36"/>
          <w:highlight w:val="none"/>
        </w:rPr>
        <w:t>第二部分 合同一般条款</w:t>
      </w:r>
      <w:bookmarkEnd w:id="435"/>
      <w:bookmarkEnd w:id="437"/>
      <w:bookmarkEnd w:id="438"/>
      <w:bookmarkEnd w:id="439"/>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40" w:name="_Ref467379195"/>
      <w:bookmarkStart w:id="441" w:name="_Ref467379109"/>
      <w:bookmarkStart w:id="442" w:name="_Toc28763"/>
      <w:bookmarkStart w:id="443" w:name="_Toc279701240"/>
      <w:bookmarkStart w:id="444" w:name="_Ref467379225"/>
      <w:bookmarkStart w:id="445" w:name="_Toc259093669"/>
      <w:bookmarkStart w:id="446" w:name="_Toc19614"/>
      <w:bookmarkStart w:id="447" w:name="_Ref467378463"/>
      <w:bookmarkStart w:id="448" w:name="_Ref467379094"/>
      <w:bookmarkStart w:id="449" w:name="_Ref467378499"/>
      <w:bookmarkStart w:id="450" w:name="_Ref467379214"/>
      <w:bookmarkStart w:id="451" w:name="_Toc14232"/>
      <w:bookmarkStart w:id="452" w:name="_Toc16917"/>
      <w:bookmarkStart w:id="453" w:name="_Ref467378404"/>
      <w:bookmarkStart w:id="454" w:name="_Ref467379101"/>
      <w:bookmarkStart w:id="455" w:name="_Ref467379205"/>
      <w:bookmarkStart w:id="456" w:name="_Toc487900349"/>
      <w:r>
        <w:rPr>
          <w:rFonts w:hint="eastAsia" w:ascii="宋体" w:hAnsi="宋体" w:eastAsia="宋体" w:cs="宋体"/>
          <w:b/>
          <w:bCs/>
          <w:i w:val="0"/>
          <w:iCs w:val="0"/>
          <w:color w:val="auto"/>
          <w:sz w:val="24"/>
          <w:szCs w:val="24"/>
          <w:highlight w:val="none"/>
          <w:lang w:val="zh-CN"/>
        </w:rPr>
        <w:t>2.1 定义</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7" w:name="_Ref467378840"/>
      <w:r>
        <w:rPr>
          <w:rFonts w:hint="eastAsia" w:ascii="宋体" w:hAnsi="宋体" w:eastAsia="宋体" w:cs="宋体"/>
          <w:i w:val="0"/>
          <w:iCs w:val="0"/>
          <w:color w:val="auto"/>
          <w:sz w:val="24"/>
          <w:szCs w:val="24"/>
          <w:highlight w:val="none"/>
        </w:rPr>
        <w:t>2.1.4“甲方”系指与中标人签署合同的采购人</w:t>
      </w:r>
      <w:bookmarkEnd w:id="457"/>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8" w:name="_Ref467379400"/>
      <w:r>
        <w:rPr>
          <w:rFonts w:hint="eastAsia" w:ascii="宋体" w:hAnsi="宋体" w:eastAsia="宋体" w:cs="宋体"/>
          <w:i w:val="0"/>
          <w:iCs w:val="0"/>
          <w:color w:val="auto"/>
          <w:sz w:val="24"/>
          <w:szCs w:val="24"/>
          <w:highlight w:val="none"/>
        </w:rPr>
        <w:t>2.1.5“乙方”系指根据合同约定提供服务的中标人</w:t>
      </w:r>
      <w:bookmarkEnd w:id="458"/>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9" w:name="_Ref467379436"/>
      <w:r>
        <w:rPr>
          <w:rFonts w:hint="eastAsia" w:ascii="宋体" w:hAnsi="宋体" w:eastAsia="宋体" w:cs="宋体"/>
          <w:i w:val="0"/>
          <w:iCs w:val="0"/>
          <w:color w:val="auto"/>
          <w:sz w:val="24"/>
          <w:szCs w:val="24"/>
          <w:highlight w:val="none"/>
        </w:rPr>
        <w:t>2.1.6“现场”系指合同约定提供服务的地点。</w:t>
      </w:r>
      <w:bookmarkEnd w:id="459"/>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0" w:name="_Toc27635"/>
      <w:bookmarkStart w:id="461" w:name="_Toc259093670"/>
      <w:bookmarkStart w:id="462" w:name="_Toc13336"/>
      <w:bookmarkStart w:id="463" w:name="_Toc487900350"/>
      <w:bookmarkStart w:id="464" w:name="_Toc279701241"/>
      <w:bookmarkStart w:id="465" w:name="_Toc16312"/>
      <w:bookmarkStart w:id="466" w:name="_Toc32504"/>
      <w:r>
        <w:rPr>
          <w:rFonts w:hint="eastAsia" w:ascii="宋体" w:hAnsi="宋体" w:eastAsia="宋体" w:cs="宋体"/>
          <w:b/>
          <w:bCs/>
          <w:i w:val="0"/>
          <w:iCs w:val="0"/>
          <w:color w:val="auto"/>
          <w:sz w:val="24"/>
          <w:szCs w:val="24"/>
          <w:highlight w:val="none"/>
          <w:lang w:val="zh-CN"/>
        </w:rPr>
        <w:t>2.2 技术规范</w:t>
      </w:r>
      <w:bookmarkEnd w:id="460"/>
      <w:bookmarkEnd w:id="461"/>
      <w:bookmarkEnd w:id="462"/>
      <w:bookmarkEnd w:id="463"/>
      <w:bookmarkEnd w:id="464"/>
      <w:bookmarkEnd w:id="465"/>
      <w:bookmarkEnd w:id="466"/>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7" w:name="_Toc9829"/>
      <w:bookmarkStart w:id="468" w:name="_Toc27853"/>
      <w:bookmarkStart w:id="469" w:name="_Toc279701242"/>
      <w:bookmarkStart w:id="470" w:name="_Toc32641"/>
      <w:bookmarkStart w:id="471" w:name="_Toc31634"/>
      <w:bookmarkStart w:id="472" w:name="_Toc487900351"/>
      <w:bookmarkStart w:id="473" w:name="_Toc259093671"/>
      <w:r>
        <w:rPr>
          <w:rFonts w:hint="eastAsia" w:ascii="宋体" w:hAnsi="宋体" w:eastAsia="宋体" w:cs="宋体"/>
          <w:b/>
          <w:bCs/>
          <w:i w:val="0"/>
          <w:iCs w:val="0"/>
          <w:color w:val="auto"/>
          <w:sz w:val="24"/>
          <w:szCs w:val="24"/>
          <w:highlight w:val="none"/>
          <w:lang w:val="zh-CN"/>
        </w:rPr>
        <w:t>2.3 知识产权</w:t>
      </w:r>
      <w:bookmarkEnd w:id="467"/>
      <w:bookmarkEnd w:id="468"/>
      <w:bookmarkEnd w:id="469"/>
      <w:bookmarkEnd w:id="470"/>
      <w:bookmarkEnd w:id="471"/>
      <w:bookmarkEnd w:id="472"/>
      <w:bookmarkEnd w:id="473"/>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4" w:name="_Ref467378541"/>
      <w:bookmarkStart w:id="475" w:name="_Ref467378591"/>
      <w:bookmarkStart w:id="476" w:name="_Ref467379542"/>
      <w:bookmarkStart w:id="477" w:name="_Toc487900354"/>
      <w:bookmarkStart w:id="478" w:name="_Toc279701245"/>
      <w:bookmarkStart w:id="479" w:name="_Ref467379527"/>
      <w:bookmarkStart w:id="480" w:name="_Toc259093674"/>
      <w:bookmarkStart w:id="481" w:name="_Ref467379536"/>
      <w:bookmarkStart w:id="482" w:name="_Toc19074"/>
      <w:bookmarkStart w:id="483" w:name="_Toc21843"/>
      <w:bookmarkStart w:id="484" w:name="_Toc30272"/>
      <w:bookmarkStart w:id="485" w:name="_Toc26182"/>
      <w:r>
        <w:rPr>
          <w:rFonts w:hint="eastAsia" w:ascii="宋体" w:hAnsi="宋体" w:eastAsia="宋体" w:cs="宋体"/>
          <w:b/>
          <w:bCs/>
          <w:i w:val="0"/>
          <w:iCs w:val="0"/>
          <w:color w:val="auto"/>
          <w:sz w:val="24"/>
          <w:szCs w:val="24"/>
          <w:highlight w:val="none"/>
          <w:lang w:val="zh-CN"/>
        </w:rPr>
        <w:t>2.</w:t>
      </w:r>
      <w:bookmarkEnd w:id="474"/>
      <w:bookmarkEnd w:id="475"/>
      <w:bookmarkEnd w:id="476"/>
      <w:bookmarkEnd w:id="477"/>
      <w:bookmarkEnd w:id="478"/>
      <w:bookmarkEnd w:id="479"/>
      <w:bookmarkEnd w:id="480"/>
      <w:bookmarkEnd w:id="481"/>
      <w:r>
        <w:rPr>
          <w:rFonts w:hint="eastAsia" w:ascii="宋体" w:hAnsi="宋体" w:eastAsia="宋体" w:cs="宋体"/>
          <w:b/>
          <w:bCs/>
          <w:i w:val="0"/>
          <w:iCs w:val="0"/>
          <w:color w:val="auto"/>
          <w:sz w:val="24"/>
          <w:szCs w:val="24"/>
          <w:highlight w:val="none"/>
          <w:lang w:val="zh-CN"/>
        </w:rPr>
        <w:t>4 履约检查和问题反馈</w:t>
      </w:r>
      <w:bookmarkEnd w:id="482"/>
      <w:bookmarkEnd w:id="483"/>
      <w:bookmarkEnd w:id="484"/>
      <w:bookmarkEnd w:id="485"/>
    </w:p>
    <w:p w14:paraId="1F572855">
      <w:pPr>
        <w:spacing w:line="360" w:lineRule="auto"/>
        <w:ind w:firstLine="435"/>
        <w:rPr>
          <w:rFonts w:hint="eastAsia" w:ascii="宋体" w:hAnsi="宋体" w:eastAsia="宋体" w:cs="宋体"/>
          <w:i w:val="0"/>
          <w:iCs w:val="0"/>
          <w:color w:val="auto"/>
          <w:sz w:val="24"/>
          <w:szCs w:val="24"/>
          <w:highlight w:val="none"/>
        </w:rPr>
      </w:pPr>
      <w:bookmarkStart w:id="486" w:name="_Toc186431854"/>
      <w:bookmarkStart w:id="487" w:name="_Toc279701247"/>
      <w:bookmarkStart w:id="488" w:name="_Toc487900357"/>
      <w:bookmarkStart w:id="489" w:name="_Toc259093676"/>
      <w:bookmarkStart w:id="490" w:name="_Ref467379793"/>
      <w:bookmarkStart w:id="491" w:name="_Ref46737980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86"/>
      <w:bookmarkStart w:id="492" w:name="_Toc186431855"/>
      <w:r>
        <w:rPr>
          <w:rFonts w:hint="eastAsia" w:ascii="宋体" w:hAnsi="宋体" w:eastAsia="宋体" w:cs="宋体"/>
          <w:i w:val="0"/>
          <w:iCs w:val="0"/>
          <w:color w:val="auto"/>
          <w:sz w:val="24"/>
          <w:szCs w:val="24"/>
          <w:highlight w:val="none"/>
        </w:rPr>
        <w:t>。</w:t>
      </w:r>
    </w:p>
    <w:bookmarkEnd w:id="492"/>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3" w:name="_Toc7836"/>
      <w:bookmarkStart w:id="494" w:name="_Toc28451"/>
      <w:bookmarkStart w:id="495" w:name="_Toc19219"/>
      <w:bookmarkStart w:id="496" w:name="_Toc31559"/>
      <w:r>
        <w:rPr>
          <w:rFonts w:hint="eastAsia" w:ascii="宋体" w:hAnsi="宋体" w:eastAsia="宋体" w:cs="宋体"/>
          <w:b/>
          <w:bCs/>
          <w:i w:val="0"/>
          <w:iCs w:val="0"/>
          <w:color w:val="auto"/>
          <w:sz w:val="24"/>
          <w:szCs w:val="24"/>
          <w:highlight w:val="none"/>
          <w:lang w:val="zh-CN"/>
        </w:rPr>
        <w:t>2.5 结算方式和付款条件</w:t>
      </w:r>
      <w:bookmarkEnd w:id="487"/>
      <w:bookmarkEnd w:id="488"/>
      <w:bookmarkEnd w:id="489"/>
      <w:bookmarkEnd w:id="490"/>
      <w:bookmarkEnd w:id="491"/>
      <w:bookmarkEnd w:id="493"/>
      <w:bookmarkEnd w:id="494"/>
      <w:bookmarkEnd w:id="495"/>
      <w:bookmarkEnd w:id="496"/>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7" w:name="_Ref467379863"/>
      <w:bookmarkStart w:id="498" w:name="_Toc279701248"/>
      <w:bookmarkStart w:id="499" w:name="_Ref467379923"/>
      <w:bookmarkStart w:id="500" w:name="_Toc259093677"/>
      <w:bookmarkStart w:id="501" w:name="_Ref467379852"/>
      <w:bookmarkStart w:id="502" w:name="_Toc487900358"/>
      <w:bookmarkStart w:id="503" w:name="_Toc16110"/>
      <w:bookmarkStart w:id="504" w:name="_Toc774"/>
      <w:bookmarkStart w:id="505" w:name="_Toc3225"/>
      <w:bookmarkStart w:id="506" w:name="_Toc7777"/>
      <w:r>
        <w:rPr>
          <w:rFonts w:hint="eastAsia" w:ascii="宋体" w:hAnsi="宋体" w:eastAsia="宋体" w:cs="宋体"/>
          <w:b/>
          <w:bCs/>
          <w:i w:val="0"/>
          <w:iCs w:val="0"/>
          <w:color w:val="auto"/>
          <w:sz w:val="24"/>
          <w:szCs w:val="24"/>
          <w:highlight w:val="none"/>
          <w:lang w:val="zh-CN"/>
        </w:rPr>
        <w:t>2.6 技术资料</w:t>
      </w:r>
      <w:bookmarkEnd w:id="497"/>
      <w:bookmarkEnd w:id="498"/>
      <w:bookmarkEnd w:id="499"/>
      <w:bookmarkEnd w:id="500"/>
      <w:bookmarkEnd w:id="501"/>
      <w:bookmarkEnd w:id="502"/>
      <w:r>
        <w:rPr>
          <w:rFonts w:hint="eastAsia" w:ascii="宋体" w:hAnsi="宋体" w:eastAsia="宋体" w:cs="宋体"/>
          <w:b/>
          <w:bCs/>
          <w:i w:val="0"/>
          <w:iCs w:val="0"/>
          <w:color w:val="auto"/>
          <w:sz w:val="24"/>
          <w:szCs w:val="24"/>
          <w:highlight w:val="none"/>
          <w:lang w:val="zh-CN"/>
        </w:rPr>
        <w:t>和</w:t>
      </w:r>
      <w:r>
        <w:rPr>
          <w:rFonts w:hint="eastAsia" w:cs="宋体"/>
          <w:b/>
          <w:bCs/>
          <w:i w:val="0"/>
          <w:iCs w:val="0"/>
          <w:color w:val="auto"/>
          <w:sz w:val="24"/>
          <w:szCs w:val="24"/>
          <w:highlight w:val="none"/>
          <w:lang w:val="zh-CN"/>
        </w:rPr>
        <w:t>baomi</w:t>
      </w:r>
      <w:r>
        <w:rPr>
          <w:rFonts w:hint="eastAsia" w:ascii="宋体" w:hAnsi="宋体" w:eastAsia="宋体" w:cs="宋体"/>
          <w:b/>
          <w:bCs/>
          <w:i w:val="0"/>
          <w:iCs w:val="0"/>
          <w:color w:val="auto"/>
          <w:sz w:val="24"/>
          <w:szCs w:val="24"/>
          <w:highlight w:val="none"/>
          <w:lang w:val="zh-CN"/>
        </w:rPr>
        <w:t>义务</w:t>
      </w:r>
      <w:bookmarkEnd w:id="503"/>
      <w:bookmarkEnd w:id="504"/>
      <w:bookmarkEnd w:id="505"/>
      <w:bookmarkEnd w:id="506"/>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w:t>
      </w:r>
      <w:r>
        <w:rPr>
          <w:rFonts w:hint="eastAsia" w:cs="宋体"/>
          <w:i w:val="0"/>
          <w:iCs w:val="0"/>
          <w:color w:val="auto"/>
          <w:sz w:val="24"/>
          <w:szCs w:val="24"/>
          <w:highlight w:val="none"/>
          <w:lang w:eastAsia="zh-CN"/>
        </w:rPr>
        <w:t>baomi</w:t>
      </w:r>
      <w:r>
        <w:rPr>
          <w:rFonts w:hint="eastAsia" w:ascii="宋体" w:hAnsi="宋体" w:eastAsia="宋体" w:cs="宋体"/>
          <w:i w:val="0"/>
          <w:iCs w:val="0"/>
          <w:color w:val="auto"/>
          <w:sz w:val="24"/>
          <w:szCs w:val="24"/>
          <w:highlight w:val="none"/>
        </w:rPr>
        <w:t>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7" w:name="_Toc7860"/>
      <w:bookmarkStart w:id="508" w:name="_Toc5284"/>
      <w:r>
        <w:rPr>
          <w:rFonts w:hint="eastAsia" w:ascii="宋体" w:hAnsi="宋体" w:eastAsia="宋体" w:cs="宋体"/>
          <w:b/>
          <w:bCs/>
          <w:i w:val="0"/>
          <w:iCs w:val="0"/>
          <w:color w:val="auto"/>
          <w:sz w:val="24"/>
          <w:szCs w:val="24"/>
          <w:highlight w:val="none"/>
          <w:lang w:val="zh-CN"/>
        </w:rPr>
        <w:t>2.7 质量保证</w:t>
      </w:r>
      <w:bookmarkEnd w:id="507"/>
      <w:bookmarkEnd w:id="508"/>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9" w:name="_Toc22267"/>
      <w:bookmarkStart w:id="510" w:name="_Toc30678"/>
      <w:r>
        <w:rPr>
          <w:rFonts w:hint="eastAsia" w:ascii="宋体" w:hAnsi="宋体" w:eastAsia="宋体" w:cs="宋体"/>
          <w:b/>
          <w:i w:val="0"/>
          <w:iCs w:val="0"/>
          <w:color w:val="auto"/>
          <w:sz w:val="24"/>
          <w:szCs w:val="24"/>
          <w:highlight w:val="none"/>
        </w:rPr>
        <w:t>2.8 延迟履行</w:t>
      </w:r>
      <w:bookmarkEnd w:id="509"/>
      <w:bookmarkEnd w:id="510"/>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1" w:name="_Toc7502"/>
      <w:bookmarkStart w:id="512" w:name="_Toc3646"/>
      <w:bookmarkStart w:id="513" w:name="_Toc279701254"/>
      <w:bookmarkStart w:id="514" w:name="_Toc487900364"/>
      <w:bookmarkStart w:id="515" w:name="_Toc259093683"/>
      <w:bookmarkStart w:id="516" w:name="_Ref467378121"/>
      <w:r>
        <w:rPr>
          <w:rFonts w:hint="eastAsia" w:ascii="宋体" w:hAnsi="宋体" w:eastAsia="宋体" w:cs="宋体"/>
          <w:b/>
          <w:bCs/>
          <w:i w:val="0"/>
          <w:iCs w:val="0"/>
          <w:color w:val="auto"/>
          <w:sz w:val="24"/>
          <w:szCs w:val="24"/>
          <w:highlight w:val="none"/>
          <w:lang w:val="zh-CN"/>
        </w:rPr>
        <w:t>2.9 合同变更</w:t>
      </w:r>
      <w:bookmarkEnd w:id="511"/>
      <w:bookmarkEnd w:id="512"/>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7" w:name="_Toc279701259"/>
      <w:bookmarkStart w:id="518" w:name="_Toc487900369"/>
      <w:bookmarkStart w:id="519"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0" w:name="_Toc5438"/>
      <w:bookmarkStart w:id="521" w:name="_Toc15237"/>
      <w:bookmarkStart w:id="522" w:name="_Toc10366"/>
      <w:bookmarkStart w:id="523" w:name="_Toc22955"/>
      <w:r>
        <w:rPr>
          <w:rFonts w:hint="eastAsia" w:ascii="宋体" w:hAnsi="宋体" w:eastAsia="宋体" w:cs="宋体"/>
          <w:b/>
          <w:bCs/>
          <w:i w:val="0"/>
          <w:iCs w:val="0"/>
          <w:color w:val="auto"/>
          <w:sz w:val="24"/>
          <w:szCs w:val="24"/>
          <w:highlight w:val="none"/>
          <w:lang w:val="zh-CN"/>
        </w:rPr>
        <w:t>2.10 合同转让</w:t>
      </w:r>
      <w:bookmarkEnd w:id="517"/>
      <w:bookmarkEnd w:id="518"/>
      <w:bookmarkEnd w:id="519"/>
      <w:r>
        <w:rPr>
          <w:rFonts w:hint="eastAsia" w:ascii="宋体" w:hAnsi="宋体" w:eastAsia="宋体" w:cs="宋体"/>
          <w:b/>
          <w:bCs/>
          <w:i w:val="0"/>
          <w:iCs w:val="0"/>
          <w:color w:val="auto"/>
          <w:sz w:val="24"/>
          <w:szCs w:val="24"/>
          <w:highlight w:val="none"/>
          <w:lang w:val="zh-CN"/>
        </w:rPr>
        <w:t>和分包</w:t>
      </w:r>
      <w:bookmarkEnd w:id="520"/>
      <w:bookmarkEnd w:id="521"/>
      <w:bookmarkEnd w:id="522"/>
      <w:bookmarkEnd w:id="523"/>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4" w:name="_Toc14066"/>
      <w:bookmarkStart w:id="525" w:name="_Toc13566"/>
      <w:bookmarkStart w:id="526" w:name="_Toc17154"/>
      <w:bookmarkStart w:id="527" w:name="_Toc16508"/>
      <w:r>
        <w:rPr>
          <w:rFonts w:hint="eastAsia" w:ascii="宋体" w:hAnsi="宋体" w:eastAsia="宋体" w:cs="宋体"/>
          <w:b/>
          <w:bCs/>
          <w:i w:val="0"/>
          <w:iCs w:val="0"/>
          <w:color w:val="auto"/>
          <w:sz w:val="24"/>
          <w:szCs w:val="24"/>
          <w:highlight w:val="none"/>
          <w:lang w:val="zh-CN"/>
        </w:rPr>
        <w:t>2.11 不可抗力</w:t>
      </w:r>
      <w:bookmarkEnd w:id="524"/>
      <w:bookmarkEnd w:id="525"/>
      <w:bookmarkEnd w:id="526"/>
      <w:bookmarkEnd w:id="527"/>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8" w:name="_Toc279701255"/>
      <w:bookmarkStart w:id="529" w:name="_Toc689"/>
      <w:bookmarkStart w:id="530" w:name="_Toc30676"/>
      <w:bookmarkStart w:id="531" w:name="_Toc6969"/>
      <w:bookmarkStart w:id="532" w:name="_Toc259093684"/>
      <w:bookmarkStart w:id="533" w:name="_Toc487900365"/>
      <w:bookmarkStart w:id="534" w:name="_Toc19740"/>
      <w:r>
        <w:rPr>
          <w:rFonts w:hint="eastAsia" w:ascii="宋体" w:hAnsi="宋体" w:eastAsia="宋体" w:cs="宋体"/>
          <w:b/>
          <w:bCs/>
          <w:i w:val="0"/>
          <w:iCs w:val="0"/>
          <w:color w:val="auto"/>
          <w:sz w:val="24"/>
          <w:szCs w:val="24"/>
          <w:highlight w:val="none"/>
          <w:lang w:val="zh-CN"/>
        </w:rPr>
        <w:t>2.12 税费</w:t>
      </w:r>
      <w:bookmarkEnd w:id="528"/>
      <w:bookmarkEnd w:id="529"/>
      <w:bookmarkEnd w:id="530"/>
      <w:bookmarkEnd w:id="531"/>
      <w:bookmarkEnd w:id="532"/>
      <w:bookmarkEnd w:id="533"/>
      <w:bookmarkEnd w:id="534"/>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5" w:name="_Toc8588"/>
      <w:bookmarkStart w:id="536" w:name="_Toc8298"/>
      <w:bookmarkStart w:id="537" w:name="_Toc279701258"/>
      <w:bookmarkStart w:id="538" w:name="_Toc16959"/>
      <w:bookmarkStart w:id="539" w:name="_Toc487900368"/>
      <w:bookmarkStart w:id="540" w:name="_Toc7102"/>
      <w:bookmarkStart w:id="541" w:name="_Toc259093687"/>
      <w:r>
        <w:rPr>
          <w:rFonts w:hint="eastAsia" w:ascii="宋体" w:hAnsi="宋体" w:eastAsia="宋体" w:cs="宋体"/>
          <w:b/>
          <w:bCs/>
          <w:i w:val="0"/>
          <w:iCs w:val="0"/>
          <w:color w:val="auto"/>
          <w:sz w:val="24"/>
          <w:szCs w:val="24"/>
          <w:highlight w:val="none"/>
          <w:lang w:val="zh-CN"/>
        </w:rPr>
        <w:t>2.13 乙方破产</w:t>
      </w:r>
      <w:bookmarkEnd w:id="535"/>
      <w:bookmarkEnd w:id="536"/>
      <w:bookmarkEnd w:id="537"/>
      <w:bookmarkEnd w:id="538"/>
      <w:bookmarkEnd w:id="539"/>
      <w:bookmarkEnd w:id="540"/>
      <w:bookmarkEnd w:id="541"/>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42" w:name="_Toc15387"/>
      <w:bookmarkStart w:id="543" w:name="_Toc29333"/>
      <w:bookmarkStart w:id="544" w:name="_Toc1334"/>
      <w:bookmarkStart w:id="545" w:name="_Toc6134"/>
      <w:r>
        <w:rPr>
          <w:rFonts w:hint="eastAsia" w:ascii="宋体" w:hAnsi="宋体" w:eastAsia="宋体" w:cs="宋体"/>
          <w:b/>
          <w:bCs/>
          <w:i w:val="0"/>
          <w:iCs w:val="0"/>
          <w:color w:val="auto"/>
          <w:sz w:val="24"/>
          <w:szCs w:val="24"/>
          <w:highlight w:val="none"/>
          <w:lang w:val="zh-CN"/>
        </w:rPr>
        <w:t>2.14 合同中止、终止</w:t>
      </w:r>
      <w:bookmarkEnd w:id="542"/>
      <w:bookmarkEnd w:id="543"/>
      <w:bookmarkEnd w:id="544"/>
      <w:bookmarkEnd w:id="545"/>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6" w:name="_Toc19383"/>
      <w:bookmarkStart w:id="547" w:name="_Toc14563"/>
      <w:bookmarkStart w:id="548" w:name="_Toc6596"/>
      <w:bookmarkStart w:id="549" w:name="_Toc1125"/>
      <w:r>
        <w:rPr>
          <w:rFonts w:hint="eastAsia" w:ascii="宋体" w:hAnsi="宋体" w:eastAsia="宋体" w:cs="宋体"/>
          <w:b/>
          <w:bCs/>
          <w:i w:val="0"/>
          <w:iCs w:val="0"/>
          <w:color w:val="auto"/>
          <w:sz w:val="24"/>
          <w:szCs w:val="24"/>
          <w:highlight w:val="none"/>
          <w:lang w:val="zh-CN"/>
        </w:rPr>
        <w:t>2.15 检验和验收</w:t>
      </w:r>
      <w:bookmarkEnd w:id="546"/>
      <w:bookmarkEnd w:id="547"/>
      <w:bookmarkEnd w:id="548"/>
      <w:bookmarkEnd w:id="549"/>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13"/>
    <w:bookmarkEnd w:id="514"/>
    <w:bookmarkEnd w:id="515"/>
    <w:bookmarkEnd w:id="516"/>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50" w:name="_Toc487900373"/>
      <w:bookmarkStart w:id="551" w:name="_Toc259093692"/>
      <w:bookmarkStart w:id="552" w:name="_Toc18567"/>
      <w:bookmarkStart w:id="553" w:name="_Toc9826"/>
      <w:bookmarkStart w:id="554" w:name="_Toc10330"/>
      <w:bookmarkStart w:id="555" w:name="_Toc12773"/>
      <w:bookmarkStart w:id="556" w:name="_Toc27970126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50"/>
      <w:bookmarkEnd w:id="551"/>
      <w:bookmarkEnd w:id="552"/>
      <w:bookmarkEnd w:id="553"/>
      <w:bookmarkEnd w:id="554"/>
      <w:bookmarkEnd w:id="555"/>
      <w:bookmarkEnd w:id="556"/>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7" w:name="_Toc12004"/>
      <w:bookmarkStart w:id="558" w:name="_Toc16673"/>
      <w:bookmarkStart w:id="559" w:name="_Toc259093693"/>
      <w:bookmarkStart w:id="560" w:name="_Toc17354"/>
      <w:bookmarkStart w:id="561" w:name="_Toc279701264"/>
      <w:bookmarkStart w:id="562" w:name="_Toc3148"/>
      <w:bookmarkStart w:id="563" w:name="_Toc487900374"/>
      <w:r>
        <w:rPr>
          <w:rFonts w:hint="eastAsia" w:ascii="宋体" w:hAnsi="宋体" w:eastAsia="宋体" w:cs="宋体"/>
          <w:b/>
          <w:bCs/>
          <w:i w:val="0"/>
          <w:iCs w:val="0"/>
          <w:color w:val="auto"/>
          <w:sz w:val="24"/>
          <w:szCs w:val="24"/>
          <w:highlight w:val="none"/>
          <w:lang w:val="zh-CN"/>
        </w:rPr>
        <w:t>2.17 履约保证金</w:t>
      </w:r>
      <w:bookmarkEnd w:id="557"/>
      <w:bookmarkEnd w:id="558"/>
      <w:bookmarkEnd w:id="559"/>
      <w:bookmarkEnd w:id="560"/>
      <w:bookmarkEnd w:id="561"/>
      <w:bookmarkEnd w:id="562"/>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3"/>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64" w:name="_Toc14001"/>
      <w:bookmarkStart w:id="565" w:name="_Toc6885"/>
      <w:bookmarkStart w:id="566" w:name="_Toc19890"/>
      <w:bookmarkStart w:id="567" w:name="_Toc31625"/>
      <w:r>
        <w:rPr>
          <w:rFonts w:hint="eastAsia" w:ascii="宋体" w:hAnsi="宋体" w:eastAsia="宋体" w:cs="宋体"/>
          <w:b/>
          <w:bCs/>
          <w:i w:val="0"/>
          <w:iCs w:val="0"/>
          <w:color w:val="auto"/>
          <w:sz w:val="24"/>
          <w:szCs w:val="24"/>
          <w:highlight w:val="none"/>
          <w:lang w:val="zh-CN"/>
        </w:rPr>
        <w:t>2.18 合同份数</w:t>
      </w:r>
      <w:bookmarkEnd w:id="564"/>
      <w:bookmarkEnd w:id="565"/>
      <w:bookmarkEnd w:id="566"/>
      <w:bookmarkEnd w:id="567"/>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8" w:name="_Toc21802"/>
      <w:bookmarkStart w:id="569" w:name="_Toc3736"/>
      <w:bookmarkStart w:id="570" w:name="_Toc7126"/>
      <w:r>
        <w:rPr>
          <w:rFonts w:hint="eastAsia" w:ascii="宋体" w:hAnsi="宋体" w:eastAsia="宋体" w:cs="宋体"/>
          <w:b/>
          <w:color w:val="auto"/>
          <w:sz w:val="36"/>
          <w:szCs w:val="36"/>
          <w:highlight w:val="none"/>
        </w:rPr>
        <w:t>第三部分 合同专用条款</w:t>
      </w:r>
      <w:bookmarkEnd w:id="568"/>
      <w:bookmarkEnd w:id="569"/>
      <w:bookmarkEnd w:id="570"/>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91"/>
    <w:p w14:paraId="557A8F2F">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571" w:name="_Toc155185919"/>
    </w:p>
    <w:p w14:paraId="72D513E7">
      <w:pPr>
        <w:pStyle w:val="3"/>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72" w:name="_Toc21885"/>
      <w:bookmarkStart w:id="573" w:name="_Toc15871"/>
      <w:r>
        <w:rPr>
          <w:rFonts w:hint="eastAsia" w:ascii="宋体" w:hAnsi="宋体" w:eastAsia="宋体" w:cs="宋体"/>
          <w:b/>
          <w:bCs/>
          <w:color w:val="auto"/>
          <w:kern w:val="44"/>
          <w:sz w:val="36"/>
          <w:szCs w:val="36"/>
          <w:highlight w:val="none"/>
          <w:lang w:val="en-US" w:eastAsia="zh-CN" w:bidi="ar-SA"/>
        </w:rPr>
        <w:t>第七章 投标文件格式</w:t>
      </w:r>
      <w:bookmarkEnd w:id="571"/>
      <w:bookmarkEnd w:id="572"/>
      <w:bookmarkEnd w:id="573"/>
    </w:p>
    <w:p w14:paraId="20B1063D">
      <w:pPr>
        <w:ind w:left="240" w:leftChars="100" w:firstLine="480" w:firstLineChars="200"/>
        <w:rPr>
          <w:rFonts w:cs="仿宋_GB2312"/>
          <w:color w:val="auto"/>
          <w:szCs w:val="24"/>
          <w:highlight w:val="none"/>
        </w:rPr>
      </w:pPr>
    </w:p>
    <w:p w14:paraId="29D44C5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tbl>
      <w:tblPr>
        <w:tblStyle w:val="30"/>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14EB462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14:paraId="4266B9C4">
            <w:pPr>
              <w:pStyle w:val="14"/>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highlight w:val="none"/>
              </w:rPr>
            </w:pPr>
          </w:p>
          <w:p w14:paraId="6BE8C53B">
            <w:pPr>
              <w:rPr>
                <w:rFonts w:hint="eastAsia" w:ascii="宋体" w:hAnsi="宋体" w:eastAsia="宋体" w:cs="宋体"/>
                <w:color w:val="auto"/>
                <w:highlight w:val="none"/>
              </w:rPr>
            </w:pPr>
          </w:p>
          <w:p w14:paraId="2A8D54E3">
            <w:pPr>
              <w:pStyle w:val="14"/>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highlight w:val="none"/>
              </w:rPr>
            </w:pPr>
          </w:p>
          <w:p w14:paraId="1B59F614">
            <w:pPr>
              <w:pStyle w:val="14"/>
              <w:pageBreakBefore w:val="0"/>
              <w:tabs>
                <w:tab w:val="left" w:pos="567"/>
              </w:tabs>
              <w:kinsoku/>
              <w:wordWrap/>
              <w:overflowPunct/>
              <w:topLinePunct w:val="0"/>
              <w:bidi w:val="0"/>
              <w:spacing w:line="400" w:lineRule="exact"/>
              <w:jc w:val="both"/>
              <w:textAlignment w:val="auto"/>
              <w:rPr>
                <w:rFonts w:hint="eastAsia" w:ascii="宋体" w:hAnsi="宋体" w:eastAsia="宋体" w:cs="宋体"/>
                <w:b/>
                <w:bCs/>
                <w:color w:val="auto"/>
                <w:sz w:val="28"/>
                <w:szCs w:val="28"/>
                <w:highlight w:val="none"/>
              </w:rPr>
            </w:pPr>
          </w:p>
          <w:p w14:paraId="348DEC0C">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17FBAB4C">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p>
          <w:p w14:paraId="6A2D594C">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w:t>
            </w:r>
          </w:p>
          <w:p w14:paraId="4A801E5F">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highlight w:val="none"/>
              </w:rPr>
            </w:pPr>
          </w:p>
          <w:p w14:paraId="4E617109">
            <w:pPr>
              <w:pStyle w:val="14"/>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响应文件</w:t>
            </w:r>
          </w:p>
          <w:p w14:paraId="4B0AFAC1">
            <w:pPr>
              <w:pageBreakBefore w:val="0"/>
              <w:kinsoku/>
              <w:wordWrap/>
              <w:overflowPunct/>
              <w:topLinePunct w:val="0"/>
              <w:bidi w:val="0"/>
              <w:spacing w:line="400" w:lineRule="exact"/>
              <w:jc w:val="left"/>
              <w:textAlignment w:val="auto"/>
              <w:rPr>
                <w:rFonts w:hint="eastAsia" w:ascii="宋体" w:hAnsi="宋体" w:eastAsia="宋体" w:cs="宋体"/>
                <w:b/>
                <w:color w:val="auto"/>
                <w:sz w:val="32"/>
                <w:highlight w:val="none"/>
              </w:rPr>
            </w:pPr>
          </w:p>
          <w:p w14:paraId="350A561C">
            <w:pPr>
              <w:pStyle w:val="11"/>
              <w:pageBreakBefore w:val="0"/>
              <w:kinsoku/>
              <w:wordWrap/>
              <w:overflowPunct/>
              <w:topLinePunct w:val="0"/>
              <w:bidi w:val="0"/>
              <w:spacing w:line="400" w:lineRule="exact"/>
              <w:jc w:val="left"/>
              <w:textAlignment w:val="auto"/>
              <w:rPr>
                <w:rFonts w:hint="eastAsia" w:ascii="宋体" w:hAnsi="宋体" w:eastAsia="宋体" w:cs="宋体"/>
                <w:b/>
                <w:color w:val="auto"/>
                <w:sz w:val="32"/>
                <w:highlight w:val="none"/>
              </w:rPr>
            </w:pPr>
          </w:p>
          <w:p w14:paraId="24A371CF">
            <w:pPr>
              <w:pStyle w:val="11"/>
              <w:pageBreakBefore w:val="0"/>
              <w:kinsoku/>
              <w:wordWrap/>
              <w:overflowPunct/>
              <w:topLinePunct w:val="0"/>
              <w:bidi w:val="0"/>
              <w:spacing w:line="400" w:lineRule="exact"/>
              <w:jc w:val="left"/>
              <w:textAlignment w:val="auto"/>
              <w:rPr>
                <w:rFonts w:hint="eastAsia" w:ascii="宋体" w:hAnsi="宋体" w:eastAsia="宋体" w:cs="宋体"/>
                <w:b/>
                <w:color w:val="auto"/>
                <w:sz w:val="32"/>
                <w:highlight w:val="none"/>
              </w:rPr>
            </w:pPr>
          </w:p>
          <w:p w14:paraId="3A81CD96">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4945BAD7">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00A3527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779C635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380411B1">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97AC73A">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51960F33">
            <w:pPr>
              <w:pageBreakBefore w:val="0"/>
              <w:kinsoku/>
              <w:wordWrap/>
              <w:overflowPunct/>
              <w:topLinePunct w:val="0"/>
              <w:bidi w:val="0"/>
              <w:spacing w:line="400" w:lineRule="exact"/>
              <w:ind w:left="202" w:leftChars="84" w:firstLine="960" w:firstLineChars="400"/>
              <w:jc w:val="both"/>
              <w:textAlignment w:val="auto"/>
              <w:rPr>
                <w:rFonts w:hint="eastAsia" w:ascii="宋体" w:hAnsi="宋体" w:eastAsia="宋体" w:cs="宋体"/>
                <w:color w:val="auto"/>
                <w:sz w:val="24"/>
                <w:highlight w:val="none"/>
              </w:rPr>
            </w:pPr>
          </w:p>
          <w:p w14:paraId="0B748598">
            <w:pPr>
              <w:pageBreakBefore w:val="0"/>
              <w:kinsoku/>
              <w:wordWrap/>
              <w:overflowPunct/>
              <w:topLinePunct w:val="0"/>
              <w:bidi w:val="0"/>
              <w:spacing w:line="400" w:lineRule="exact"/>
              <w:jc w:val="both"/>
              <w:textAlignment w:val="auto"/>
              <w:rPr>
                <w:rFonts w:hint="eastAsia" w:ascii="宋体" w:hAnsi="宋体" w:eastAsia="宋体" w:cs="宋体"/>
                <w:b/>
                <w:bCs/>
                <w:color w:val="auto"/>
                <w:highlight w:val="none"/>
              </w:rPr>
            </w:pPr>
          </w:p>
          <w:p w14:paraId="03C4E2A1">
            <w:pPr>
              <w:pageBreakBefore w:val="0"/>
              <w:kinsoku/>
              <w:wordWrap/>
              <w:overflowPunct/>
              <w:topLinePunct w:val="0"/>
              <w:bidi w:val="0"/>
              <w:spacing w:line="400" w:lineRule="exact"/>
              <w:jc w:val="both"/>
              <w:textAlignment w:val="auto"/>
              <w:rPr>
                <w:rFonts w:hint="eastAsia" w:ascii="宋体" w:hAnsi="宋体" w:eastAsia="宋体" w:cs="宋体"/>
                <w:b/>
                <w:bCs/>
                <w:color w:val="auto"/>
                <w:highlight w:val="none"/>
              </w:rPr>
            </w:pPr>
          </w:p>
          <w:p w14:paraId="0624D920">
            <w:pPr>
              <w:pageBreakBefore w:val="0"/>
              <w:kinsoku/>
              <w:wordWrap/>
              <w:overflowPunct/>
              <w:topLinePunct w:val="0"/>
              <w:bidi w:val="0"/>
              <w:spacing w:line="400" w:lineRule="exact"/>
              <w:jc w:val="center"/>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注：在xxx年xx月xx日之前不得</w:t>
            </w:r>
            <w:r>
              <w:rPr>
                <w:rFonts w:hint="eastAsia" w:ascii="宋体" w:hAnsi="宋体" w:eastAsia="宋体" w:cs="宋体"/>
                <w:b/>
                <w:bCs/>
                <w:color w:val="auto"/>
                <w:highlight w:val="none"/>
                <w:lang w:val="en-US" w:eastAsia="zh-CN"/>
              </w:rPr>
              <w:t>开启</w:t>
            </w:r>
          </w:p>
        </w:tc>
      </w:tr>
    </w:tbl>
    <w:p w14:paraId="63EE12FA">
      <w:pPr>
        <w:rPr>
          <w:color w:val="auto"/>
          <w:highlight w:val="none"/>
          <w:lang w:val="zh-CN"/>
        </w:rPr>
      </w:pPr>
    </w:p>
    <w:p w14:paraId="5D31A042">
      <w:pPr>
        <w:rPr>
          <w:color w:val="auto"/>
          <w:highlight w:val="none"/>
          <w:lang w:val="zh-CN"/>
        </w:rPr>
      </w:pPr>
    </w:p>
    <w:p w14:paraId="6447D651">
      <w:pPr>
        <w:rPr>
          <w:color w:val="auto"/>
          <w:highlight w:val="none"/>
          <w:lang w:val="zh-CN"/>
        </w:rPr>
      </w:pPr>
      <w:r>
        <w:rPr>
          <w:color w:val="auto"/>
          <w:highlight w:val="none"/>
          <w:lang w:val="zh-CN"/>
        </w:rPr>
        <w:br w:type="page"/>
      </w:r>
    </w:p>
    <w:p w14:paraId="17B5AF12">
      <w:pPr>
        <w:jc w:val="center"/>
        <w:rPr>
          <w:rFonts w:hint="default" w:eastAsia="宋体"/>
          <w:b/>
          <w:bCs/>
          <w:color w:val="auto"/>
          <w:sz w:val="36"/>
          <w:szCs w:val="32"/>
          <w:highlight w:val="none"/>
          <w:lang w:val="en-US" w:eastAsia="zh-CN"/>
        </w:rPr>
      </w:pPr>
      <w:r>
        <w:rPr>
          <w:rFonts w:hint="eastAsia"/>
          <w:b/>
          <w:bCs/>
          <w:color w:val="auto"/>
          <w:sz w:val="36"/>
          <w:szCs w:val="32"/>
          <w:highlight w:val="none"/>
          <w:lang w:val="en-US" w:eastAsia="zh-CN"/>
        </w:rPr>
        <w:t>第一部分   资格审查文件</w:t>
      </w:r>
    </w:p>
    <w:p w14:paraId="07BA18E0">
      <w:pPr>
        <w:rPr>
          <w:color w:val="auto"/>
          <w:highlight w:val="none"/>
          <w:lang w:val="zh-CN"/>
        </w:rPr>
      </w:pPr>
    </w:p>
    <w:p w14:paraId="6BB06F5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74" w:name="_Toc28637"/>
      <w:bookmarkStart w:id="575" w:name="_Toc325"/>
      <w:bookmarkStart w:id="576"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74"/>
      <w:bookmarkEnd w:id="575"/>
    </w:p>
    <w:bookmarkEnd w:id="576"/>
    <w:p w14:paraId="531EE4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748B1C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7104ED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139D9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445CBD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616DC50E">
      <w:pPr>
        <w:pStyle w:val="14"/>
        <w:rPr>
          <w:rFonts w:hint="eastAsia" w:ascii="宋体" w:hAnsi="宋体" w:eastAsia="宋体" w:cs="宋体"/>
          <w:b w:val="0"/>
          <w:bCs w:val="0"/>
          <w:i w:val="0"/>
          <w:iCs w:val="0"/>
          <w:color w:val="auto"/>
          <w:kern w:val="0"/>
          <w:sz w:val="24"/>
          <w:szCs w:val="24"/>
          <w:highlight w:val="none"/>
          <w:lang w:val="en-US" w:eastAsia="zh-CN"/>
        </w:rPr>
      </w:pPr>
    </w:p>
    <w:p w14:paraId="57608892">
      <w:pPr>
        <w:rPr>
          <w:rFonts w:hint="eastAsia" w:ascii="宋体" w:hAnsi="宋体" w:eastAsia="宋体" w:cs="宋体"/>
          <w:b w:val="0"/>
          <w:bCs w:val="0"/>
          <w:i w:val="0"/>
          <w:iCs w:val="0"/>
          <w:color w:val="auto"/>
          <w:kern w:val="0"/>
          <w:sz w:val="24"/>
          <w:szCs w:val="24"/>
          <w:highlight w:val="none"/>
          <w:lang w:val="en-US" w:eastAsia="zh-CN"/>
        </w:rPr>
      </w:pPr>
    </w:p>
    <w:p w14:paraId="2070C1F0">
      <w:pPr>
        <w:pStyle w:val="14"/>
        <w:rPr>
          <w:rFonts w:hint="eastAsia" w:ascii="宋体" w:hAnsi="宋体" w:eastAsia="宋体" w:cs="宋体"/>
          <w:b w:val="0"/>
          <w:bCs w:val="0"/>
          <w:i w:val="0"/>
          <w:iCs w:val="0"/>
          <w:color w:val="auto"/>
          <w:kern w:val="0"/>
          <w:sz w:val="24"/>
          <w:szCs w:val="24"/>
          <w:highlight w:val="none"/>
          <w:lang w:val="en-US" w:eastAsia="zh-CN"/>
        </w:rPr>
      </w:pPr>
    </w:p>
    <w:p w14:paraId="3F583FC2">
      <w:pPr>
        <w:rPr>
          <w:rFonts w:hint="eastAsia" w:ascii="宋体" w:hAnsi="宋体" w:eastAsia="宋体" w:cs="宋体"/>
          <w:b w:val="0"/>
          <w:bCs w:val="0"/>
          <w:i w:val="0"/>
          <w:iCs w:val="0"/>
          <w:color w:val="auto"/>
          <w:kern w:val="0"/>
          <w:sz w:val="24"/>
          <w:szCs w:val="24"/>
          <w:highlight w:val="none"/>
          <w:lang w:val="en-US" w:eastAsia="zh-CN"/>
        </w:rPr>
      </w:pPr>
    </w:p>
    <w:p w14:paraId="1FCC990A">
      <w:pPr>
        <w:pStyle w:val="14"/>
        <w:jc w:val="center"/>
        <w:rPr>
          <w:rFonts w:hint="default" w:ascii="宋体" w:hAnsi="宋体" w:eastAsia="宋体" w:cs="宋体"/>
          <w:b w:val="0"/>
          <w:bCs w:val="0"/>
          <w:i w:val="0"/>
          <w:iCs w:val="0"/>
          <w:color w:val="auto"/>
          <w:kern w:val="0"/>
          <w:sz w:val="24"/>
          <w:szCs w:val="24"/>
          <w:highlight w:val="none"/>
          <w:lang w:val="en-US" w:eastAsia="zh-CN"/>
        </w:rPr>
      </w:pPr>
      <w:r>
        <w:rPr>
          <w:rFonts w:hint="eastAsia" w:ascii="宋体" w:hAnsi="宋体" w:eastAsia="宋体" w:cs="宋体"/>
          <w:b w:val="0"/>
          <w:bCs w:val="0"/>
          <w:i w:val="0"/>
          <w:iCs w:val="0"/>
          <w:color w:val="auto"/>
          <w:kern w:val="0"/>
          <w:sz w:val="28"/>
          <w:szCs w:val="28"/>
          <w:highlight w:val="none"/>
          <w:lang w:val="en-US" w:eastAsia="zh-CN"/>
        </w:rPr>
        <w:t>2、</w:t>
      </w:r>
      <w:r>
        <w:rPr>
          <w:rStyle w:val="74"/>
          <w:rFonts w:hint="eastAsia" w:ascii="宋体" w:hAnsi="宋体" w:eastAsia="宋体" w:cs="宋体"/>
          <w:color w:val="auto"/>
          <w:sz w:val="24"/>
          <w:szCs w:val="24"/>
          <w:highlight w:val="none"/>
          <w:lang w:val="en-US" w:eastAsia="zh-CN"/>
        </w:rPr>
        <w:t>须具有有效的《医疗机构执业许可证》和临床基因扩增检验实验室技术审核合格证书；</w:t>
      </w:r>
    </w:p>
    <w:p w14:paraId="11475FFB">
      <w:pPr>
        <w:rPr>
          <w:rFonts w:hint="eastAsia" w:ascii="宋体" w:hAnsi="宋体" w:eastAsia="宋体" w:cs="宋体"/>
          <w:b w:val="0"/>
          <w:bCs w:val="0"/>
          <w:i w:val="0"/>
          <w:iCs w:val="0"/>
          <w:color w:val="auto"/>
          <w:kern w:val="0"/>
          <w:sz w:val="24"/>
          <w:szCs w:val="24"/>
          <w:highlight w:val="none"/>
          <w:lang w:val="en-US" w:eastAsia="zh-CN"/>
        </w:rPr>
      </w:pPr>
    </w:p>
    <w:p w14:paraId="42CCD216">
      <w:pPr>
        <w:pStyle w:val="14"/>
        <w:rPr>
          <w:rFonts w:hint="eastAsia" w:ascii="宋体" w:hAnsi="宋体" w:eastAsia="宋体" w:cs="宋体"/>
          <w:b w:val="0"/>
          <w:bCs w:val="0"/>
          <w:i w:val="0"/>
          <w:iCs w:val="0"/>
          <w:color w:val="auto"/>
          <w:kern w:val="0"/>
          <w:sz w:val="24"/>
          <w:szCs w:val="24"/>
          <w:highlight w:val="none"/>
          <w:lang w:val="en-US" w:eastAsia="zh-CN"/>
        </w:rPr>
      </w:pPr>
    </w:p>
    <w:p w14:paraId="50BAF079">
      <w:pPr>
        <w:rPr>
          <w:rFonts w:hint="eastAsia" w:ascii="宋体" w:hAnsi="宋体" w:eastAsia="宋体" w:cs="宋体"/>
          <w:b w:val="0"/>
          <w:bCs w:val="0"/>
          <w:i w:val="0"/>
          <w:iCs w:val="0"/>
          <w:color w:val="auto"/>
          <w:kern w:val="0"/>
          <w:sz w:val="24"/>
          <w:szCs w:val="24"/>
          <w:highlight w:val="none"/>
          <w:lang w:val="en-US" w:eastAsia="zh-CN"/>
        </w:rPr>
      </w:pPr>
    </w:p>
    <w:p w14:paraId="51FCF69D">
      <w:pPr>
        <w:pStyle w:val="14"/>
        <w:rPr>
          <w:rFonts w:hint="eastAsia" w:ascii="宋体" w:hAnsi="宋体" w:eastAsia="宋体" w:cs="宋体"/>
          <w:b w:val="0"/>
          <w:bCs w:val="0"/>
          <w:i w:val="0"/>
          <w:iCs w:val="0"/>
          <w:color w:val="auto"/>
          <w:kern w:val="0"/>
          <w:sz w:val="24"/>
          <w:szCs w:val="24"/>
          <w:highlight w:val="none"/>
          <w:lang w:val="en-US" w:eastAsia="zh-CN"/>
        </w:rPr>
      </w:pPr>
    </w:p>
    <w:p w14:paraId="2E159C80">
      <w:pPr>
        <w:rPr>
          <w:rFonts w:hint="eastAsia" w:ascii="宋体" w:hAnsi="宋体" w:eastAsia="宋体" w:cs="宋体"/>
          <w:b w:val="0"/>
          <w:bCs w:val="0"/>
          <w:i w:val="0"/>
          <w:iCs w:val="0"/>
          <w:color w:val="auto"/>
          <w:kern w:val="0"/>
          <w:sz w:val="24"/>
          <w:szCs w:val="24"/>
          <w:highlight w:val="none"/>
          <w:lang w:val="en-US" w:eastAsia="zh-CN"/>
        </w:rPr>
      </w:pPr>
    </w:p>
    <w:p w14:paraId="342ED707">
      <w:pPr>
        <w:pStyle w:val="14"/>
        <w:rPr>
          <w:rFonts w:hint="eastAsia" w:ascii="宋体" w:hAnsi="宋体" w:eastAsia="宋体" w:cs="宋体"/>
          <w:b w:val="0"/>
          <w:bCs w:val="0"/>
          <w:i w:val="0"/>
          <w:iCs w:val="0"/>
          <w:color w:val="auto"/>
          <w:kern w:val="0"/>
          <w:sz w:val="24"/>
          <w:szCs w:val="24"/>
          <w:highlight w:val="none"/>
          <w:lang w:val="en-US" w:eastAsia="zh-CN"/>
        </w:rPr>
      </w:pPr>
    </w:p>
    <w:p w14:paraId="1028CCA0">
      <w:pPr>
        <w:rPr>
          <w:rFonts w:hint="eastAsia" w:ascii="宋体" w:hAnsi="宋体" w:eastAsia="宋体" w:cs="宋体"/>
          <w:b w:val="0"/>
          <w:bCs w:val="0"/>
          <w:i w:val="0"/>
          <w:iCs w:val="0"/>
          <w:color w:val="auto"/>
          <w:kern w:val="0"/>
          <w:sz w:val="24"/>
          <w:szCs w:val="24"/>
          <w:highlight w:val="none"/>
          <w:lang w:val="en-US" w:eastAsia="zh-CN"/>
        </w:rPr>
      </w:pPr>
    </w:p>
    <w:p w14:paraId="6F12F4DB">
      <w:pPr>
        <w:pStyle w:val="14"/>
        <w:rPr>
          <w:rFonts w:hint="eastAsia" w:ascii="宋体" w:hAnsi="宋体" w:eastAsia="宋体" w:cs="宋体"/>
          <w:b w:val="0"/>
          <w:bCs w:val="0"/>
          <w:i w:val="0"/>
          <w:iCs w:val="0"/>
          <w:color w:val="auto"/>
          <w:kern w:val="0"/>
          <w:sz w:val="24"/>
          <w:szCs w:val="24"/>
          <w:highlight w:val="none"/>
          <w:lang w:val="en-US" w:eastAsia="zh-CN"/>
        </w:rPr>
      </w:pPr>
    </w:p>
    <w:p w14:paraId="3B494F41">
      <w:pPr>
        <w:rPr>
          <w:rFonts w:hint="eastAsia" w:ascii="宋体" w:hAnsi="宋体" w:eastAsia="宋体" w:cs="宋体"/>
          <w:b w:val="0"/>
          <w:bCs w:val="0"/>
          <w:i w:val="0"/>
          <w:iCs w:val="0"/>
          <w:color w:val="auto"/>
          <w:kern w:val="0"/>
          <w:sz w:val="24"/>
          <w:szCs w:val="24"/>
          <w:highlight w:val="none"/>
          <w:lang w:val="en-US" w:eastAsia="zh-CN"/>
        </w:rPr>
      </w:pPr>
    </w:p>
    <w:p w14:paraId="33DB8665">
      <w:pPr>
        <w:pStyle w:val="14"/>
        <w:rPr>
          <w:rFonts w:hint="eastAsia" w:ascii="宋体" w:hAnsi="宋体" w:eastAsia="宋体" w:cs="宋体"/>
          <w:b w:val="0"/>
          <w:bCs w:val="0"/>
          <w:i w:val="0"/>
          <w:iCs w:val="0"/>
          <w:color w:val="auto"/>
          <w:kern w:val="0"/>
          <w:sz w:val="24"/>
          <w:szCs w:val="24"/>
          <w:highlight w:val="none"/>
          <w:lang w:val="en-US" w:eastAsia="zh-CN"/>
        </w:rPr>
      </w:pPr>
    </w:p>
    <w:p w14:paraId="16B94022">
      <w:pPr>
        <w:rPr>
          <w:rFonts w:hint="eastAsia" w:ascii="宋体" w:hAnsi="宋体" w:eastAsia="宋体" w:cs="宋体"/>
          <w:b w:val="0"/>
          <w:bCs w:val="0"/>
          <w:i w:val="0"/>
          <w:iCs w:val="0"/>
          <w:color w:val="auto"/>
          <w:kern w:val="0"/>
          <w:sz w:val="24"/>
          <w:szCs w:val="24"/>
          <w:highlight w:val="none"/>
          <w:lang w:val="en-US" w:eastAsia="zh-CN"/>
        </w:rPr>
      </w:pPr>
    </w:p>
    <w:p w14:paraId="40217B03">
      <w:pPr>
        <w:pStyle w:val="14"/>
        <w:rPr>
          <w:rFonts w:hint="eastAsia" w:ascii="宋体" w:hAnsi="宋体" w:eastAsia="宋体" w:cs="宋体"/>
          <w:b w:val="0"/>
          <w:bCs w:val="0"/>
          <w:i w:val="0"/>
          <w:iCs w:val="0"/>
          <w:color w:val="auto"/>
          <w:kern w:val="0"/>
          <w:sz w:val="24"/>
          <w:szCs w:val="24"/>
          <w:highlight w:val="none"/>
          <w:lang w:val="en-US" w:eastAsia="zh-CN"/>
        </w:rPr>
      </w:pPr>
    </w:p>
    <w:p w14:paraId="2A231E95">
      <w:pPr>
        <w:rPr>
          <w:rFonts w:hint="eastAsia" w:ascii="宋体" w:hAnsi="宋体" w:eastAsia="宋体" w:cs="宋体"/>
          <w:b w:val="0"/>
          <w:bCs w:val="0"/>
          <w:i w:val="0"/>
          <w:iCs w:val="0"/>
          <w:color w:val="auto"/>
          <w:kern w:val="0"/>
          <w:sz w:val="24"/>
          <w:szCs w:val="24"/>
          <w:highlight w:val="none"/>
          <w:lang w:val="en-US" w:eastAsia="zh-CN"/>
        </w:rPr>
      </w:pPr>
    </w:p>
    <w:p w14:paraId="0FE4AD1B">
      <w:pPr>
        <w:pStyle w:val="14"/>
        <w:rPr>
          <w:rFonts w:hint="eastAsia" w:ascii="宋体" w:hAnsi="宋体" w:eastAsia="宋体" w:cs="宋体"/>
          <w:b w:val="0"/>
          <w:bCs w:val="0"/>
          <w:i w:val="0"/>
          <w:iCs w:val="0"/>
          <w:color w:val="auto"/>
          <w:kern w:val="0"/>
          <w:sz w:val="24"/>
          <w:szCs w:val="24"/>
          <w:highlight w:val="none"/>
          <w:lang w:val="en-US" w:eastAsia="zh-CN"/>
        </w:rPr>
      </w:pPr>
    </w:p>
    <w:p w14:paraId="2045CEFA">
      <w:pPr>
        <w:rPr>
          <w:rFonts w:hint="eastAsia" w:ascii="宋体" w:hAnsi="宋体" w:eastAsia="宋体" w:cs="宋体"/>
          <w:b w:val="0"/>
          <w:bCs w:val="0"/>
          <w:i w:val="0"/>
          <w:iCs w:val="0"/>
          <w:color w:val="auto"/>
          <w:kern w:val="0"/>
          <w:sz w:val="24"/>
          <w:szCs w:val="24"/>
          <w:highlight w:val="none"/>
          <w:lang w:val="en-US" w:eastAsia="zh-CN"/>
        </w:rPr>
      </w:pPr>
    </w:p>
    <w:p w14:paraId="16C001AA">
      <w:pPr>
        <w:pStyle w:val="14"/>
        <w:rPr>
          <w:rFonts w:hint="eastAsia" w:ascii="宋体" w:hAnsi="宋体" w:eastAsia="宋体" w:cs="宋体"/>
          <w:b w:val="0"/>
          <w:bCs w:val="0"/>
          <w:i w:val="0"/>
          <w:iCs w:val="0"/>
          <w:color w:val="auto"/>
          <w:kern w:val="0"/>
          <w:sz w:val="24"/>
          <w:szCs w:val="24"/>
          <w:highlight w:val="none"/>
          <w:lang w:val="en-US" w:eastAsia="zh-CN"/>
        </w:rPr>
      </w:pPr>
    </w:p>
    <w:p w14:paraId="718FA973">
      <w:pPr>
        <w:rPr>
          <w:rFonts w:hint="eastAsia"/>
          <w:color w:val="auto"/>
          <w:highlight w:val="none"/>
          <w:lang w:val="en-US" w:eastAsia="zh-CN"/>
        </w:rPr>
      </w:pPr>
    </w:p>
    <w:p w14:paraId="0F4ADDBE">
      <w:pPr>
        <w:rPr>
          <w:rFonts w:hint="eastAsia" w:ascii="宋体" w:hAnsi="宋体" w:eastAsia="宋体" w:cs="宋体"/>
          <w:i w:val="0"/>
          <w:iCs w:val="0"/>
          <w:color w:val="auto"/>
          <w:kern w:val="0"/>
          <w:sz w:val="24"/>
          <w:szCs w:val="24"/>
          <w:highlight w:val="none"/>
          <w:lang w:val="en-US" w:eastAsia="zh-CN"/>
        </w:rPr>
      </w:pPr>
    </w:p>
    <w:p w14:paraId="56F99C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3.1 法人身份证明</w:t>
      </w:r>
    </w:p>
    <w:p w14:paraId="43120336">
      <w:pPr>
        <w:pageBreakBefore w:val="0"/>
        <w:kinsoku/>
        <w:wordWrap/>
        <w:overflowPunct/>
        <w:topLinePunct w:val="0"/>
        <w:bidi w:val="0"/>
        <w:spacing w:before="135" w:line="500" w:lineRule="exact"/>
        <w:ind w:left="45"/>
        <w:textAlignment w:val="auto"/>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致</w:t>
      </w:r>
      <w:r>
        <w:rPr>
          <w:rFonts w:hint="eastAsia" w:ascii="宋体" w:hAnsi="宋体" w:eastAsia="宋体" w:cs="宋体"/>
          <w:color w:val="auto"/>
          <w:spacing w:val="8"/>
          <w:sz w:val="23"/>
          <w:szCs w:val="23"/>
          <w:highlight w:val="none"/>
          <w:u w:val="single" w:color="auto"/>
          <w:lang w:val="en-US" w:eastAsia="zh-CN"/>
        </w:rPr>
        <w:t xml:space="preserve">                   </w:t>
      </w:r>
      <w:r>
        <w:rPr>
          <w:rFonts w:hint="eastAsia" w:ascii="宋体" w:hAnsi="宋体" w:eastAsia="宋体" w:cs="宋体"/>
          <w:color w:val="auto"/>
          <w:spacing w:val="8"/>
          <w:sz w:val="23"/>
          <w:szCs w:val="23"/>
          <w:highlight w:val="none"/>
          <w:u w:val="none" w:color="auto"/>
        </w:rPr>
        <w:t>：</w:t>
      </w:r>
    </w:p>
    <w:p w14:paraId="53CD1F25">
      <w:pPr>
        <w:pageBreakBefore w:val="0"/>
        <w:tabs>
          <w:tab w:val="left" w:pos="641"/>
        </w:tabs>
        <w:kinsoku/>
        <w:wordWrap/>
        <w:overflowPunct/>
        <w:topLinePunct w:val="0"/>
        <w:bidi w:val="0"/>
        <w:spacing w:before="153" w:line="500" w:lineRule="exact"/>
        <w:ind w:left="505"/>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3"/>
          <w:sz w:val="23"/>
          <w:szCs w:val="23"/>
          <w:highlight w:val="none"/>
          <w:u w:val="single" w:color="auto"/>
        </w:rPr>
        <w:t xml:space="preserve">（姓名、性别、年龄、身份证号码） </w:t>
      </w:r>
      <w:r>
        <w:rPr>
          <w:rFonts w:hint="eastAsia" w:ascii="宋体" w:hAnsi="宋体" w:eastAsia="宋体" w:cs="宋体"/>
          <w:color w:val="auto"/>
          <w:spacing w:val="-3"/>
          <w:sz w:val="23"/>
          <w:szCs w:val="23"/>
          <w:highlight w:val="none"/>
        </w:rPr>
        <w:t>在我单位任</w:t>
      </w:r>
      <w:r>
        <w:rPr>
          <w:rFonts w:hint="eastAsia" w:ascii="宋体" w:hAnsi="宋体" w:eastAsia="宋体" w:cs="宋体"/>
          <w:color w:val="auto"/>
          <w:spacing w:val="78"/>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w:t>
      </w:r>
      <w:r>
        <w:rPr>
          <w:rFonts w:hint="eastAsia" w:ascii="宋体" w:hAnsi="宋体" w:eastAsia="宋体" w:cs="宋体"/>
          <w:color w:val="auto"/>
          <w:spacing w:val="-4"/>
          <w:sz w:val="23"/>
          <w:szCs w:val="23"/>
          <w:highlight w:val="none"/>
          <w:u w:val="single" w:color="auto"/>
        </w:rPr>
        <w:t>职务</w:t>
      </w:r>
      <w:r>
        <w:rPr>
          <w:rFonts w:hint="eastAsia" w:ascii="宋体" w:hAnsi="宋体" w:eastAsia="宋体" w:cs="宋体"/>
          <w:color w:val="auto"/>
          <w:spacing w:val="-9"/>
          <w:sz w:val="23"/>
          <w:szCs w:val="23"/>
          <w:highlight w:val="none"/>
          <w:u w:val="single" w:color="auto"/>
        </w:rPr>
        <w:t>）</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4"/>
          <w:sz w:val="23"/>
          <w:szCs w:val="23"/>
          <w:highlight w:val="none"/>
        </w:rPr>
        <w:t>代表我公司办</w:t>
      </w:r>
      <w:r>
        <w:rPr>
          <w:rFonts w:hint="eastAsia" w:ascii="宋体" w:hAnsi="宋体" w:eastAsia="宋体" w:cs="宋体"/>
          <w:color w:val="auto"/>
          <w:spacing w:val="6"/>
          <w:sz w:val="23"/>
          <w:szCs w:val="23"/>
          <w:highlight w:val="none"/>
        </w:rPr>
        <w:t>理一切社会公务事宜，具有法律效力。</w:t>
      </w:r>
    </w:p>
    <w:p w14:paraId="14A3E04E">
      <w:pPr>
        <w:pageBreakBefore w:val="0"/>
        <w:kinsoku/>
        <w:wordWrap/>
        <w:overflowPunct/>
        <w:topLinePunct w:val="0"/>
        <w:bidi w:val="0"/>
        <w:spacing w:before="152" w:line="500" w:lineRule="exact"/>
        <w:ind w:left="41"/>
        <w:textAlignment w:val="auto"/>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特此证明。</w:t>
      </w:r>
    </w:p>
    <w:p w14:paraId="2074CC8A">
      <w:pPr>
        <w:pageBreakBefore w:val="0"/>
        <w:kinsoku/>
        <w:wordWrap/>
        <w:overflowPunct/>
        <w:topLinePunct w:val="0"/>
        <w:bidi w:val="0"/>
        <w:spacing w:before="115" w:line="500" w:lineRule="exact"/>
        <w:ind w:left="3356"/>
        <w:textAlignment w:val="auto"/>
        <w:outlineLvl w:val="2"/>
        <w:rPr>
          <w:rFonts w:hint="eastAsia" w:ascii="宋体" w:hAnsi="宋体" w:eastAsia="宋体" w:cs="宋体"/>
          <w:color w:val="auto"/>
          <w:sz w:val="28"/>
          <w:szCs w:val="28"/>
          <w:highlight w:val="none"/>
        </w:rPr>
      </w:pPr>
      <w:r>
        <w:rPr>
          <w:rFonts w:hint="eastAsia" w:ascii="宋体" w:hAnsi="宋体" w:eastAsia="宋体" w:cs="宋体"/>
          <w:b w:val="0"/>
          <w:bCs w:val="0"/>
          <w:color w:val="auto"/>
          <w:spacing w:val="-5"/>
          <w:sz w:val="28"/>
          <w:szCs w:val="28"/>
          <w:highlight w:val="none"/>
        </w:rPr>
        <w:t>身份证复印件</w:t>
      </w:r>
    </w:p>
    <w:p w14:paraId="726BD04C">
      <w:pPr>
        <w:pageBreakBefore w:val="0"/>
        <w:kinsoku/>
        <w:wordWrap/>
        <w:overflowPunct/>
        <w:topLinePunct w:val="0"/>
        <w:bidi w:val="0"/>
        <w:spacing w:before="12" w:line="500" w:lineRule="exact"/>
        <w:textAlignment w:val="auto"/>
        <w:rPr>
          <w:rFonts w:hint="eastAsia" w:ascii="宋体" w:hAnsi="宋体" w:eastAsia="宋体" w:cs="宋体"/>
          <w:color w:val="auto"/>
          <w:highlight w:val="none"/>
        </w:rPr>
      </w:pPr>
    </w:p>
    <w:tbl>
      <w:tblPr>
        <w:tblStyle w:val="79"/>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4"/>
        <w:gridCol w:w="4223"/>
      </w:tblGrid>
      <w:tr w14:paraId="07DAB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4474" w:type="dxa"/>
            <w:noWrap w:val="0"/>
            <w:vAlign w:val="top"/>
          </w:tcPr>
          <w:p w14:paraId="54E35651">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1F69BD99">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7D7CC180">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555B7C1C">
            <w:pPr>
              <w:pStyle w:val="80"/>
              <w:pageBreakBefore w:val="0"/>
              <w:kinsoku/>
              <w:wordWrap/>
              <w:overflowPunct/>
              <w:topLinePunct w:val="0"/>
              <w:bidi w:val="0"/>
              <w:spacing w:before="75" w:line="500" w:lineRule="exact"/>
              <w:ind w:left="2034"/>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223" w:type="dxa"/>
            <w:noWrap w:val="0"/>
            <w:vAlign w:val="top"/>
          </w:tcPr>
          <w:p w14:paraId="0226B089">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15E6BFC6">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6F1FD455">
            <w:pPr>
              <w:pageBreakBefore w:val="0"/>
              <w:kinsoku/>
              <w:wordWrap/>
              <w:overflowPunct/>
              <w:topLinePunct w:val="0"/>
              <w:bidi w:val="0"/>
              <w:spacing w:line="500" w:lineRule="exact"/>
              <w:textAlignment w:val="auto"/>
              <w:rPr>
                <w:rFonts w:hint="eastAsia" w:ascii="宋体" w:hAnsi="宋体" w:eastAsia="宋体" w:cs="宋体"/>
                <w:color w:val="auto"/>
                <w:sz w:val="21"/>
                <w:highlight w:val="none"/>
              </w:rPr>
            </w:pPr>
          </w:p>
          <w:p w14:paraId="6B6983B6">
            <w:pPr>
              <w:pStyle w:val="80"/>
              <w:pageBreakBefore w:val="0"/>
              <w:kinsoku/>
              <w:wordWrap/>
              <w:overflowPunct/>
              <w:topLinePunct w:val="0"/>
              <w:bidi w:val="0"/>
              <w:spacing w:before="75" w:line="500" w:lineRule="exact"/>
              <w:ind w:left="1705"/>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背面</w:t>
            </w:r>
          </w:p>
        </w:tc>
      </w:tr>
    </w:tbl>
    <w:p w14:paraId="1341D94A">
      <w:pPr>
        <w:pageBreakBefore w:val="0"/>
        <w:kinsoku/>
        <w:wordWrap/>
        <w:overflowPunct/>
        <w:topLinePunct w:val="0"/>
        <w:bidi w:val="0"/>
        <w:spacing w:before="148" w:line="500" w:lineRule="exact"/>
        <w:ind w:left="41"/>
        <w:textAlignment w:val="auto"/>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投标人签字:</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 xml:space="preserve">  联系电话:</w:t>
      </w:r>
      <w:r>
        <w:rPr>
          <w:rFonts w:hint="eastAsia" w:ascii="宋体" w:hAnsi="宋体" w:eastAsia="宋体" w:cs="宋体"/>
          <w:color w:val="auto"/>
          <w:sz w:val="23"/>
          <w:szCs w:val="23"/>
          <w:highlight w:val="none"/>
          <w:u w:val="single" w:color="auto"/>
        </w:rPr>
        <w:t xml:space="preserve">           </w:t>
      </w:r>
    </w:p>
    <w:p w14:paraId="2B78C10A">
      <w:pPr>
        <w:pageBreakBefore w:val="0"/>
        <w:kinsoku/>
        <w:wordWrap/>
        <w:overflowPunct/>
        <w:topLinePunct w:val="0"/>
        <w:bidi w:val="0"/>
        <w:spacing w:line="500" w:lineRule="exact"/>
        <w:ind w:left="47"/>
        <w:textAlignment w:val="auto"/>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公         章：</w:t>
      </w:r>
    </w:p>
    <w:p w14:paraId="10FD623A">
      <w:pPr>
        <w:pageBreakBefore w:val="0"/>
        <w:kinsoku/>
        <w:wordWrap/>
        <w:overflowPunct/>
        <w:topLinePunct w:val="0"/>
        <w:bidi w:val="0"/>
        <w:spacing w:before="152" w:line="500" w:lineRule="exact"/>
        <w:ind w:left="92"/>
        <w:textAlignment w:val="auto"/>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 xml:space="preserve">日期： </w:t>
      </w:r>
      <w:r>
        <w:rPr>
          <w:rFonts w:hint="eastAsia" w:ascii="宋体" w:hAnsi="宋体" w:eastAsia="宋体" w:cs="宋体"/>
          <w:color w:val="auto"/>
          <w:spacing w:val="-20"/>
          <w:sz w:val="23"/>
          <w:szCs w:val="23"/>
          <w:highlight w:val="none"/>
          <w:lang w:val="en-US" w:eastAsia="zh-CN"/>
        </w:rPr>
        <w:t xml:space="preserve">   </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94"/>
          <w:sz w:val="23"/>
          <w:szCs w:val="23"/>
          <w:highlight w:val="none"/>
        </w:rPr>
        <w:t xml:space="preserve"> </w:t>
      </w:r>
      <w:r>
        <w:rPr>
          <w:rFonts w:hint="eastAsia" w:ascii="宋体" w:hAnsi="宋体" w:eastAsia="宋体" w:cs="宋体"/>
          <w:color w:val="auto"/>
          <w:spacing w:val="-20"/>
          <w:sz w:val="23"/>
          <w:szCs w:val="23"/>
          <w:highlight w:val="none"/>
        </w:rPr>
        <w:t>年</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84"/>
          <w:sz w:val="23"/>
          <w:szCs w:val="23"/>
          <w:highlight w:val="none"/>
        </w:rPr>
        <w:t xml:space="preserve"> </w:t>
      </w:r>
      <w:r>
        <w:rPr>
          <w:rFonts w:hint="eastAsia" w:ascii="宋体" w:hAnsi="宋体" w:eastAsia="宋体" w:cs="宋体"/>
          <w:color w:val="auto"/>
          <w:spacing w:val="-20"/>
          <w:sz w:val="23"/>
          <w:szCs w:val="23"/>
          <w:highlight w:val="none"/>
        </w:rPr>
        <w:t>月</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5"/>
          <w:sz w:val="23"/>
          <w:szCs w:val="23"/>
          <w:highlight w:val="none"/>
        </w:rPr>
        <w:t xml:space="preserve"> </w:t>
      </w:r>
      <w:r>
        <w:rPr>
          <w:rFonts w:hint="eastAsia" w:ascii="宋体" w:hAnsi="宋体" w:eastAsia="宋体" w:cs="宋体"/>
          <w:color w:val="auto"/>
          <w:spacing w:val="-20"/>
          <w:sz w:val="23"/>
          <w:szCs w:val="23"/>
          <w:highlight w:val="none"/>
        </w:rPr>
        <w:t>日</w:t>
      </w:r>
    </w:p>
    <w:p w14:paraId="1498AD29">
      <w:pPr>
        <w:pageBreakBefore w:val="0"/>
        <w:kinsoku/>
        <w:wordWrap/>
        <w:overflowPunct/>
        <w:topLinePunct w:val="0"/>
        <w:bidi w:val="0"/>
        <w:spacing w:line="500" w:lineRule="exact"/>
        <w:textAlignment w:val="auto"/>
        <w:rPr>
          <w:rFonts w:hint="eastAsia" w:ascii="宋体" w:hAnsi="宋体" w:eastAsia="宋体" w:cs="宋体"/>
          <w:b/>
          <w:bCs/>
          <w:color w:val="auto"/>
          <w:spacing w:val="1"/>
          <w:sz w:val="23"/>
          <w:szCs w:val="23"/>
          <w:highlight w:val="none"/>
        </w:rPr>
      </w:pPr>
      <w:r>
        <w:rPr>
          <w:rFonts w:hint="eastAsia" w:ascii="宋体" w:hAnsi="宋体" w:eastAsia="宋体" w:cs="宋体"/>
          <w:b/>
          <w:bCs/>
          <w:color w:val="auto"/>
          <w:spacing w:val="1"/>
          <w:sz w:val="23"/>
          <w:szCs w:val="23"/>
          <w:highlight w:val="none"/>
        </w:rPr>
        <w:t>注：</w:t>
      </w:r>
      <w:r>
        <w:rPr>
          <w:rFonts w:hint="eastAsia" w:ascii="宋体" w:hAnsi="宋体" w:eastAsia="宋体" w:cs="宋体"/>
          <w:color w:val="auto"/>
          <w:spacing w:val="1"/>
          <w:sz w:val="23"/>
          <w:szCs w:val="23"/>
          <w:highlight w:val="none"/>
        </w:rPr>
        <w:t xml:space="preserve"> </w:t>
      </w:r>
      <w:r>
        <w:rPr>
          <w:rFonts w:hint="eastAsia" w:ascii="宋体" w:hAnsi="宋体" w:eastAsia="宋体" w:cs="宋体"/>
          <w:b/>
          <w:bCs/>
          <w:color w:val="auto"/>
          <w:spacing w:val="1"/>
          <w:sz w:val="23"/>
          <w:szCs w:val="23"/>
          <w:highlight w:val="none"/>
        </w:rPr>
        <w:t>被授权人参加采购活动的，可不提供此项证明文件。</w:t>
      </w:r>
    </w:p>
    <w:p w14:paraId="614F2185">
      <w:pPr>
        <w:pStyle w:val="14"/>
        <w:rPr>
          <w:rFonts w:hint="eastAsia" w:ascii="宋体" w:hAnsi="宋体" w:eastAsia="宋体" w:cs="宋体"/>
          <w:b/>
          <w:bCs/>
          <w:color w:val="auto"/>
          <w:spacing w:val="-5"/>
          <w:sz w:val="28"/>
          <w:szCs w:val="28"/>
          <w:highlight w:val="none"/>
          <w:lang w:val="en-US" w:eastAsia="zh-CN"/>
        </w:rPr>
      </w:pPr>
    </w:p>
    <w:p w14:paraId="004B5C9F">
      <w:pPr>
        <w:pStyle w:val="14"/>
        <w:rPr>
          <w:rFonts w:hint="eastAsia" w:ascii="宋体" w:hAnsi="宋体" w:eastAsia="宋体" w:cs="宋体"/>
          <w:b/>
          <w:bCs/>
          <w:color w:val="auto"/>
          <w:spacing w:val="-5"/>
          <w:sz w:val="28"/>
          <w:szCs w:val="28"/>
          <w:highlight w:val="none"/>
          <w:lang w:val="en-US" w:eastAsia="zh-CN"/>
        </w:rPr>
      </w:pPr>
    </w:p>
    <w:p w14:paraId="2D268972">
      <w:pPr>
        <w:rPr>
          <w:rFonts w:hint="eastAsia" w:ascii="宋体" w:hAnsi="宋体" w:eastAsia="宋体" w:cs="宋体"/>
          <w:b/>
          <w:bCs/>
          <w:color w:val="auto"/>
          <w:spacing w:val="-5"/>
          <w:sz w:val="28"/>
          <w:szCs w:val="28"/>
          <w:highlight w:val="none"/>
          <w:lang w:val="en-US" w:eastAsia="zh-CN"/>
        </w:rPr>
      </w:pPr>
    </w:p>
    <w:p w14:paraId="78539689">
      <w:pPr>
        <w:pStyle w:val="14"/>
        <w:rPr>
          <w:rFonts w:hint="eastAsia" w:ascii="宋体" w:hAnsi="宋体" w:eastAsia="宋体" w:cs="宋体"/>
          <w:b/>
          <w:bCs/>
          <w:color w:val="auto"/>
          <w:spacing w:val="-5"/>
          <w:sz w:val="28"/>
          <w:szCs w:val="28"/>
          <w:highlight w:val="none"/>
          <w:lang w:val="en-US" w:eastAsia="zh-CN"/>
        </w:rPr>
      </w:pPr>
    </w:p>
    <w:p w14:paraId="3297F4B8">
      <w:pPr>
        <w:rPr>
          <w:rFonts w:hint="eastAsia" w:ascii="宋体" w:hAnsi="宋体" w:eastAsia="宋体" w:cs="宋体"/>
          <w:b/>
          <w:bCs/>
          <w:color w:val="auto"/>
          <w:spacing w:val="-5"/>
          <w:sz w:val="28"/>
          <w:szCs w:val="28"/>
          <w:highlight w:val="none"/>
          <w:lang w:val="en-US" w:eastAsia="zh-CN"/>
        </w:rPr>
      </w:pPr>
    </w:p>
    <w:p w14:paraId="0193E395">
      <w:pPr>
        <w:pStyle w:val="14"/>
        <w:rPr>
          <w:rFonts w:hint="eastAsia" w:ascii="宋体" w:hAnsi="宋体" w:eastAsia="宋体" w:cs="宋体"/>
          <w:b/>
          <w:bCs/>
          <w:color w:val="auto"/>
          <w:spacing w:val="-5"/>
          <w:sz w:val="28"/>
          <w:szCs w:val="28"/>
          <w:highlight w:val="none"/>
          <w:lang w:val="en-US" w:eastAsia="zh-CN"/>
        </w:rPr>
      </w:pPr>
    </w:p>
    <w:p w14:paraId="34234E52">
      <w:pPr>
        <w:rPr>
          <w:rFonts w:hint="eastAsia" w:ascii="宋体" w:hAnsi="宋体" w:eastAsia="宋体" w:cs="宋体"/>
          <w:b/>
          <w:bCs/>
          <w:color w:val="auto"/>
          <w:spacing w:val="-5"/>
          <w:sz w:val="28"/>
          <w:szCs w:val="28"/>
          <w:highlight w:val="none"/>
          <w:lang w:val="en-US" w:eastAsia="zh-CN"/>
        </w:rPr>
      </w:pPr>
    </w:p>
    <w:p w14:paraId="2BA17A52">
      <w:pPr>
        <w:pStyle w:val="14"/>
        <w:rPr>
          <w:rFonts w:hint="eastAsia" w:ascii="宋体" w:hAnsi="宋体" w:eastAsia="宋体" w:cs="宋体"/>
          <w:b/>
          <w:bCs/>
          <w:color w:val="auto"/>
          <w:spacing w:val="-5"/>
          <w:sz w:val="28"/>
          <w:szCs w:val="28"/>
          <w:highlight w:val="none"/>
          <w:lang w:val="en-US" w:eastAsia="zh-CN"/>
        </w:rPr>
      </w:pPr>
    </w:p>
    <w:p w14:paraId="017F02C2">
      <w:pPr>
        <w:rPr>
          <w:rFonts w:hint="eastAsia"/>
          <w:color w:val="auto"/>
          <w:highlight w:val="none"/>
          <w:lang w:val="en-US" w:eastAsia="zh-CN"/>
        </w:rPr>
      </w:pPr>
    </w:p>
    <w:p w14:paraId="13857544">
      <w:pPr>
        <w:pageBreakBefore w:val="0"/>
        <w:kinsoku/>
        <w:wordWrap/>
        <w:overflowPunct/>
        <w:topLinePunct w:val="0"/>
        <w:bidi w:val="0"/>
        <w:spacing w:before="91" w:line="500" w:lineRule="exact"/>
        <w:jc w:val="center"/>
        <w:textAlignment w:val="auto"/>
        <w:rPr>
          <w:rFonts w:hint="eastAsia" w:ascii="宋体" w:hAnsi="宋体" w:eastAsia="宋体" w:cs="宋体"/>
          <w:color w:val="auto"/>
          <w:spacing w:val="8"/>
          <w:sz w:val="23"/>
          <w:szCs w:val="23"/>
          <w:highlight w:val="none"/>
        </w:rPr>
      </w:pPr>
      <w:r>
        <w:rPr>
          <w:rFonts w:hint="eastAsia" w:ascii="宋体" w:hAnsi="宋体" w:eastAsia="宋体" w:cs="宋体"/>
          <w:b/>
          <w:bCs/>
          <w:color w:val="auto"/>
          <w:spacing w:val="-5"/>
          <w:sz w:val="28"/>
          <w:szCs w:val="28"/>
          <w:highlight w:val="none"/>
          <w:lang w:val="en-US" w:eastAsia="zh-CN"/>
        </w:rPr>
        <w:t>3.2</w:t>
      </w:r>
      <w:r>
        <w:rPr>
          <w:rFonts w:hint="eastAsia" w:cs="宋体"/>
          <w:b/>
          <w:bCs/>
          <w:color w:val="auto"/>
          <w:spacing w:val="-5"/>
          <w:sz w:val="28"/>
          <w:szCs w:val="28"/>
          <w:highlight w:val="none"/>
          <w:lang w:val="en-US" w:eastAsia="zh-CN"/>
        </w:rPr>
        <w:t>法</w:t>
      </w:r>
      <w:r>
        <w:rPr>
          <w:rFonts w:hint="eastAsia" w:ascii="宋体" w:hAnsi="宋体" w:eastAsia="宋体" w:cs="宋体"/>
          <w:b/>
          <w:bCs/>
          <w:color w:val="auto"/>
          <w:spacing w:val="-5"/>
          <w:sz w:val="28"/>
          <w:szCs w:val="28"/>
          <w:highlight w:val="none"/>
        </w:rPr>
        <w:t>人授权委托书</w:t>
      </w:r>
    </w:p>
    <w:p w14:paraId="4F8796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p>
    <w:p w14:paraId="3991D6AB">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本授权书声明:我</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系注册于</w:t>
      </w:r>
      <w:r>
        <w:rPr>
          <w:rFonts w:hint="eastAsia" w:ascii="宋体" w:hAnsi="宋体" w:eastAsia="宋体" w:cs="宋体"/>
          <w:color w:val="auto"/>
          <w:sz w:val="22"/>
          <w:szCs w:val="22"/>
          <w:highlight w:val="none"/>
          <w:u w:val="single"/>
        </w:rPr>
        <w:t xml:space="preserve">（地区的名称）（供应商名称）的 （职 务）  </w:t>
      </w:r>
      <w:r>
        <w:rPr>
          <w:rFonts w:hint="eastAsia" w:ascii="宋体" w:hAnsi="宋体" w:eastAsia="宋体" w:cs="宋体"/>
          <w:color w:val="auto"/>
          <w:sz w:val="22"/>
          <w:szCs w:val="22"/>
          <w:highlight w:val="none"/>
        </w:rPr>
        <w:t>现授权</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rPr>
        <w:t>为我公司被授权人，以本公司的名义参加</w:t>
      </w:r>
      <w:r>
        <w:rPr>
          <w:rFonts w:hint="eastAsia" w:ascii="宋体" w:hAnsi="宋体" w:eastAsia="宋体" w:cs="宋体"/>
          <w:color w:val="auto"/>
          <w:sz w:val="22"/>
          <w:szCs w:val="22"/>
          <w:highlight w:val="none"/>
          <w:u w:val="single"/>
        </w:rPr>
        <w:t xml:space="preserve">（采购单位名称）  </w:t>
      </w:r>
      <w:r>
        <w:rPr>
          <w:rFonts w:hint="eastAsia" w:ascii="宋体" w:hAnsi="宋体" w:eastAsia="宋体" w:cs="宋体"/>
          <w:color w:val="auto"/>
          <w:sz w:val="22"/>
          <w:szCs w:val="22"/>
          <w:highlight w:val="none"/>
          <w:u w:val="single"/>
          <w:lang w:val="en-US" w:eastAsia="zh-CN"/>
        </w:rPr>
        <w:t>的</w:t>
      </w:r>
      <w:r>
        <w:rPr>
          <w:rFonts w:hint="eastAsia" w:ascii="宋体" w:hAnsi="宋体" w:eastAsia="宋体" w:cs="宋体"/>
          <w:color w:val="auto"/>
          <w:sz w:val="22"/>
          <w:szCs w:val="22"/>
          <w:highlight w:val="none"/>
          <w:u w:val="single"/>
        </w:rPr>
        <w:t xml:space="preserve"> （项目名称）（</w:t>
      </w:r>
      <w:r>
        <w:rPr>
          <w:rFonts w:hint="eastAsia" w:ascii="宋体" w:hAnsi="宋体" w:eastAsia="宋体" w:cs="宋体"/>
          <w:color w:val="auto"/>
          <w:sz w:val="22"/>
          <w:szCs w:val="22"/>
          <w:highlight w:val="none"/>
          <w:u w:val="single"/>
          <w:lang w:val="en-US" w:eastAsia="zh-CN"/>
        </w:rPr>
        <w:t xml:space="preserve">项目编号：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的采购招标活动。被授权人在本次采购招标过程中所签署的一切文件和处理与之有关的一切事务,我均予以承认。</w:t>
      </w:r>
    </w:p>
    <w:p w14:paraId="6FFF3EA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本授权书于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年        月    </w:t>
      </w:r>
      <w:r>
        <w:rPr>
          <w:rFonts w:hint="eastAsia" w:ascii="宋体" w:hAnsi="宋体" w:eastAsia="宋体" w:cs="宋体"/>
          <w:color w:val="auto"/>
          <w:sz w:val="22"/>
          <w:szCs w:val="22"/>
          <w:highlight w:val="none"/>
        </w:rPr>
        <w:t>日签字生效，被授权人无转让权,特此授权。</w:t>
      </w:r>
    </w:p>
    <w:p w14:paraId="69908576">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法定代表</w:t>
      </w:r>
      <w:r>
        <w:rPr>
          <w:rFonts w:hint="eastAsia" w:ascii="宋体" w:hAnsi="宋体" w:eastAsia="宋体" w:cs="宋体"/>
          <w:color w:val="auto"/>
          <w:sz w:val="22"/>
          <w:szCs w:val="22"/>
          <w:highlight w:val="none"/>
        </w:rPr>
        <w:t>人签字：</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758D45BE">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被授权人签字：</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5BF493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公       章：</w:t>
      </w:r>
      <w:r>
        <w:rPr>
          <w:rFonts w:hint="eastAsia" w:ascii="宋体" w:hAnsi="宋体" w:eastAsia="宋体" w:cs="宋体"/>
          <w:color w:val="auto"/>
          <w:sz w:val="22"/>
          <w:szCs w:val="22"/>
          <w:highlight w:val="none"/>
          <w:u w:val="single"/>
          <w:lang w:val="en-US" w:eastAsia="zh-CN"/>
        </w:rPr>
        <w:t xml:space="preserve">                </w:t>
      </w:r>
    </w:p>
    <w:p w14:paraId="4EF9512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年     月     日</w:t>
      </w:r>
    </w:p>
    <w:p w14:paraId="4D4F5B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 投标人亲自参加采购活动的， 可不提供此项证明文件。</w:t>
      </w:r>
    </w:p>
    <w:p w14:paraId="14E8C5B2">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b/>
          <w:bCs/>
          <w:color w:val="auto"/>
          <w:spacing w:val="6"/>
          <w:sz w:val="23"/>
          <w:szCs w:val="23"/>
          <w:highlight w:val="none"/>
        </w:rPr>
      </w:pPr>
      <w:r>
        <w:rPr>
          <w:rFonts w:hint="eastAsia" w:cs="宋体"/>
          <w:b/>
          <w:bCs/>
          <w:color w:val="auto"/>
          <w:spacing w:val="6"/>
          <w:sz w:val="23"/>
          <w:szCs w:val="23"/>
          <w:highlight w:val="none"/>
          <w:lang w:val="en-US" w:eastAsia="zh-CN"/>
        </w:rPr>
        <w:t>法定代表</w:t>
      </w:r>
      <w:r>
        <w:rPr>
          <w:rFonts w:hint="eastAsia" w:ascii="宋体" w:hAnsi="宋体" w:eastAsia="宋体" w:cs="宋体"/>
          <w:b/>
          <w:bCs/>
          <w:color w:val="auto"/>
          <w:spacing w:val="6"/>
          <w:sz w:val="23"/>
          <w:szCs w:val="23"/>
          <w:highlight w:val="none"/>
        </w:rPr>
        <w:t>人身份证复印件</w:t>
      </w:r>
    </w:p>
    <w:p w14:paraId="611DCBA7">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
          <w:highlight w:val="none"/>
        </w:rPr>
      </w:pPr>
    </w:p>
    <w:tbl>
      <w:tblPr>
        <w:tblStyle w:val="79"/>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0"/>
        <w:gridCol w:w="4583"/>
      </w:tblGrid>
      <w:tr w14:paraId="4621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jc w:val="center"/>
        </w:trPr>
        <w:tc>
          <w:tcPr>
            <w:tcW w:w="4420" w:type="dxa"/>
            <w:noWrap w:val="0"/>
            <w:vAlign w:val="top"/>
          </w:tcPr>
          <w:p w14:paraId="6734E584">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74080971">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7A7C95FA">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75059D28">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66D442FC">
            <w:pPr>
              <w:pStyle w:val="80"/>
              <w:keepNext w:val="0"/>
              <w:keepLines w:val="0"/>
              <w:pageBreakBefore w:val="0"/>
              <w:widowControl/>
              <w:kinsoku/>
              <w:wordWrap/>
              <w:overflowPunct/>
              <w:topLinePunct/>
              <w:autoSpaceDE w:val="0"/>
              <w:autoSpaceDN w:val="0"/>
              <w:bidi w:val="0"/>
              <w:adjustRightInd/>
              <w:snapToGrid/>
              <w:spacing w:before="75" w:line="240" w:lineRule="atLeast"/>
              <w:ind w:left="198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583" w:type="dxa"/>
            <w:noWrap w:val="0"/>
            <w:vAlign w:val="top"/>
          </w:tcPr>
          <w:p w14:paraId="50310B6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2AB522D6">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16B52AFA">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1C80536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1"/>
                <w:highlight w:val="none"/>
              </w:rPr>
            </w:pPr>
          </w:p>
          <w:p w14:paraId="35A32102">
            <w:pPr>
              <w:pStyle w:val="80"/>
              <w:keepNext w:val="0"/>
              <w:keepLines w:val="0"/>
              <w:pageBreakBefore w:val="0"/>
              <w:widowControl/>
              <w:kinsoku/>
              <w:wordWrap/>
              <w:overflowPunct/>
              <w:topLinePunct/>
              <w:autoSpaceDE w:val="0"/>
              <w:autoSpaceDN w:val="0"/>
              <w:bidi w:val="0"/>
              <w:adjustRightInd/>
              <w:snapToGrid/>
              <w:spacing w:before="75" w:line="240" w:lineRule="atLeast"/>
              <w:ind w:left="2074"/>
              <w:jc w:val="both"/>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背面</w:t>
            </w:r>
          </w:p>
        </w:tc>
      </w:tr>
    </w:tbl>
    <w:p w14:paraId="14383771">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color w:val="auto"/>
          <w:sz w:val="23"/>
          <w:szCs w:val="23"/>
          <w:highlight w:val="none"/>
        </w:rPr>
      </w:pPr>
      <w:r>
        <w:rPr>
          <w:rFonts w:hint="eastAsia" w:ascii="宋体" w:hAnsi="宋体" w:eastAsia="宋体" w:cs="宋体"/>
          <w:b/>
          <w:bCs/>
          <w:color w:val="auto"/>
          <w:spacing w:val="6"/>
          <w:sz w:val="23"/>
          <w:szCs w:val="23"/>
          <w:highlight w:val="none"/>
        </w:rPr>
        <w:t>被授权人身份证复印件</w:t>
      </w:r>
    </w:p>
    <w:p w14:paraId="46F263C2">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color w:val="auto"/>
          <w:sz w:val="2"/>
          <w:highlight w:val="none"/>
        </w:rPr>
      </w:pPr>
    </w:p>
    <w:tbl>
      <w:tblPr>
        <w:tblStyle w:val="79"/>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3"/>
        <w:gridCol w:w="4660"/>
      </w:tblGrid>
      <w:tr w14:paraId="6FF1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4343" w:type="dxa"/>
            <w:noWrap w:val="0"/>
            <w:vAlign w:val="top"/>
          </w:tcPr>
          <w:p w14:paraId="42299D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201D01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065510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6AF294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424F4F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4B86AAB6">
            <w:pPr>
              <w:pStyle w:val="80"/>
              <w:keepNext w:val="0"/>
              <w:keepLines w:val="0"/>
              <w:pageBreakBefore w:val="0"/>
              <w:widowControl w:val="0"/>
              <w:kinsoku/>
              <w:wordWrap/>
              <w:overflowPunct/>
              <w:topLinePunct w:val="0"/>
              <w:autoSpaceDE/>
              <w:autoSpaceDN/>
              <w:bidi w:val="0"/>
              <w:adjustRightInd/>
              <w:snapToGrid/>
              <w:spacing w:before="75" w:line="240" w:lineRule="auto"/>
              <w:ind w:left="1949"/>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660" w:type="dxa"/>
            <w:noWrap w:val="0"/>
            <w:vAlign w:val="top"/>
          </w:tcPr>
          <w:p w14:paraId="04C642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3C1F3D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03A93F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2039EF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4899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highlight w:val="none"/>
              </w:rPr>
            </w:pPr>
          </w:p>
          <w:p w14:paraId="5D66408F">
            <w:pPr>
              <w:pStyle w:val="80"/>
              <w:keepNext w:val="0"/>
              <w:keepLines w:val="0"/>
              <w:pageBreakBefore w:val="0"/>
              <w:widowControl w:val="0"/>
              <w:kinsoku/>
              <w:wordWrap/>
              <w:overflowPunct/>
              <w:topLinePunct w:val="0"/>
              <w:autoSpaceDE/>
              <w:autoSpaceDN/>
              <w:bidi w:val="0"/>
              <w:adjustRightInd/>
              <w:snapToGrid/>
              <w:spacing w:before="75" w:line="240" w:lineRule="auto"/>
              <w:ind w:left="2113"/>
              <w:jc w:val="both"/>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背面</w:t>
            </w:r>
          </w:p>
        </w:tc>
      </w:tr>
    </w:tbl>
    <w:p w14:paraId="62C14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FC7F68F">
      <w:pPr>
        <w:rPr>
          <w:rFonts w:hint="eastAsia" w:eastAsia="宋体" w:cstheme="majorBidi"/>
          <w:b/>
          <w:bCs/>
          <w:color w:val="auto"/>
          <w:kern w:val="2"/>
          <w:sz w:val="24"/>
          <w:szCs w:val="24"/>
          <w:highlight w:val="none"/>
          <w:lang w:val="en-US" w:eastAsia="zh-CN" w:bidi="ar-SA"/>
        </w:rPr>
      </w:pPr>
      <w:bookmarkStart w:id="577" w:name="_Toc24929"/>
      <w:bookmarkStart w:id="578" w:name="_Toc30693"/>
      <w:r>
        <w:rPr>
          <w:rFonts w:hint="eastAsia" w:eastAsia="宋体" w:cstheme="majorBidi"/>
          <w:b/>
          <w:bCs/>
          <w:color w:val="auto"/>
          <w:kern w:val="2"/>
          <w:sz w:val="24"/>
          <w:szCs w:val="24"/>
          <w:highlight w:val="none"/>
          <w:lang w:val="en-US" w:eastAsia="zh-CN" w:bidi="ar-SA"/>
        </w:rPr>
        <w:t>（二）</w:t>
      </w:r>
      <w:r>
        <w:rPr>
          <w:rFonts w:hint="eastAsia" w:cstheme="majorBidi"/>
          <w:b/>
          <w:bCs/>
          <w:color w:val="auto"/>
          <w:kern w:val="2"/>
          <w:sz w:val="24"/>
          <w:szCs w:val="24"/>
          <w:highlight w:val="none"/>
          <w:lang w:val="en-US" w:eastAsia="zh-CN" w:bidi="ar-SA"/>
        </w:rPr>
        <w:t>新疆政府采购</w:t>
      </w:r>
      <w:r>
        <w:rPr>
          <w:rFonts w:hint="eastAsia" w:eastAsia="宋体" w:cstheme="majorBidi"/>
          <w:b/>
          <w:bCs/>
          <w:color w:val="auto"/>
          <w:kern w:val="2"/>
          <w:sz w:val="24"/>
          <w:szCs w:val="24"/>
          <w:highlight w:val="none"/>
          <w:lang w:val="en-US" w:eastAsia="zh-CN" w:bidi="ar-SA"/>
        </w:rPr>
        <w:t>供应商信用承诺函</w:t>
      </w:r>
      <w:bookmarkEnd w:id="577"/>
      <w:bookmarkEnd w:id="578"/>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2A9F81A4">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79" w:name="_Toc163492939"/>
      <w:bookmarkStart w:id="580" w:name="_Toc20772"/>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79"/>
      <w:bookmarkEnd w:id="580"/>
    </w:p>
    <w:p w14:paraId="16CFCD4A">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9"/>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rPr>
        <w:t>中小企业声明函</w:t>
      </w:r>
    </w:p>
    <w:p w14:paraId="3658E866">
      <w:pPr>
        <w:pStyle w:val="39"/>
        <w:numPr>
          <w:ilvl w:val="0"/>
          <w:numId w:val="0"/>
        </w:numPr>
        <w:ind w:left="420" w:leftChars="0" w:hanging="42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(所属行业：</w:t>
      </w:r>
      <w:r>
        <w:rPr>
          <w:rStyle w:val="33"/>
          <w:rFonts w:hint="eastAsia" w:ascii="宋体" w:hAnsi="宋体" w:eastAsia="宋体" w:cs="宋体"/>
          <w:b/>
          <w:bCs/>
          <w:color w:val="auto"/>
          <w:sz w:val="28"/>
          <w:szCs w:val="28"/>
          <w:highlight w:val="none"/>
        </w:rPr>
        <w:t>租赁和商务服务业</w:t>
      </w:r>
      <w:r>
        <w:rPr>
          <w:rStyle w:val="33"/>
          <w:rFonts w:hint="eastAsia" w:ascii="宋体" w:hAnsi="宋体" w:eastAsia="宋体" w:cs="宋体"/>
          <w:b/>
          <w:bCs/>
          <w:color w:val="auto"/>
          <w:sz w:val="28"/>
          <w:szCs w:val="28"/>
          <w:highlight w:val="none"/>
          <w:lang w:eastAsia="zh-CN"/>
        </w:rPr>
        <w:t>）</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3"/>
          <w:rFonts w:hint="eastAsia" w:ascii="宋体" w:hAnsi="宋体" w:eastAsia="宋体" w:cs="宋体"/>
          <w:color w:val="auto"/>
          <w:kern w:val="0"/>
          <w:sz w:val="28"/>
          <w:szCs w:val="28"/>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81" w:name="_Toc163492940"/>
      <w:bookmarkStart w:id="582" w:name="_Toc4673"/>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81"/>
      <w:bookmarkEnd w:id="582"/>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83"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84" w:name="_Toc12492"/>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83"/>
      <w:bookmarkEnd w:id="584"/>
    </w:p>
    <w:p w14:paraId="0EAC9468">
      <w:pPr>
        <w:pStyle w:val="39"/>
        <w:numPr>
          <w:ilvl w:val="0"/>
          <w:numId w:val="0"/>
        </w:numPr>
        <w:ind w:left="420" w:leftChars="0" w:hanging="420" w:firstLineChars="0"/>
        <w:jc w:val="center"/>
        <w:rPr>
          <w:rFonts w:hint="eastAsia"/>
          <w:b/>
          <w:bCs/>
          <w:color w:val="auto"/>
          <w:sz w:val="32"/>
          <w:szCs w:val="32"/>
          <w:highlight w:val="none"/>
        </w:rPr>
      </w:pPr>
    </w:p>
    <w:p w14:paraId="091B47EA">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85" w:name="_Toc29560"/>
      <w:bookmarkStart w:id="586" w:name="_Toc9905"/>
      <w:r>
        <w:rPr>
          <w:rFonts w:hint="eastAsia" w:cstheme="majorBidi"/>
          <w:b/>
          <w:bCs/>
          <w:color w:val="auto"/>
          <w:kern w:val="2"/>
          <w:sz w:val="28"/>
          <w:szCs w:val="28"/>
          <w:highlight w:val="none"/>
          <w:lang w:val="en-US" w:eastAsia="zh-CN" w:bidi="ar-SA"/>
        </w:rPr>
        <w:t>二、不参与围标串标承诺书</w:t>
      </w:r>
      <w:bookmarkEnd w:id="585"/>
      <w:bookmarkEnd w:id="586"/>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7" w:name="_Toc17591"/>
      <w:bookmarkStart w:id="588" w:name="_Toc11359"/>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87"/>
      <w:bookmarkEnd w:id="588"/>
    </w:p>
    <w:p w14:paraId="5C8C0106">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1、</w:t>
      </w:r>
      <w:r>
        <w:rPr>
          <w:rFonts w:hint="eastAsia" w:cs="Courier New"/>
          <w:color w:val="auto"/>
          <w:szCs w:val="24"/>
          <w:highlight w:val="none"/>
        </w:rPr>
        <w:t>提供近半年任意一个月依法缴纳完税证明（完税证明中“税种”非社会保险类），依法免税应提供相应文件证明；</w:t>
      </w:r>
    </w:p>
    <w:p w14:paraId="79B6299B">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2、</w:t>
      </w:r>
      <w:r>
        <w:rPr>
          <w:rFonts w:hint="eastAsia" w:cs="Courier New"/>
          <w:color w:val="auto"/>
          <w:szCs w:val="24"/>
          <w:highlight w:val="none"/>
        </w:rPr>
        <w:t>提供投标前近三年度中任意一年度第三方机构出具的财务审计报告（新成立未满一年的公司提供有效的银行资信证明；以营业执照实际成立期限为准）；</w:t>
      </w:r>
    </w:p>
    <w:p w14:paraId="28B2B057">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3、</w:t>
      </w:r>
      <w:r>
        <w:rPr>
          <w:rFonts w:hint="eastAsia" w:cs="Courier New"/>
          <w:color w:val="auto"/>
          <w:szCs w:val="24"/>
          <w:highlight w:val="none"/>
        </w:rPr>
        <w:t>提供本单位近半年内任意一个月社保缴费凭证（新成立未满半年的企业，若未缴纳社保，可提供社保部门出具的未参保证明和无需缴纳社保的说明）；</w:t>
      </w:r>
    </w:p>
    <w:p w14:paraId="354F0F0A">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4、</w:t>
      </w:r>
      <w:r>
        <w:rPr>
          <w:rFonts w:hint="eastAsia" w:cs="Courier New"/>
          <w:color w:val="auto"/>
          <w:szCs w:val="24"/>
          <w:highlight w:val="none"/>
        </w:rPr>
        <w:t>具有履行合同所必需的专业技术能力的声明；</w:t>
      </w:r>
    </w:p>
    <w:p w14:paraId="102460FB">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default" w:eastAsia="宋体" w:cs="Courier New"/>
          <w:color w:val="auto"/>
          <w:szCs w:val="24"/>
          <w:highlight w:val="none"/>
          <w:lang w:val="en-US" w:eastAsia="zh-CN"/>
        </w:rPr>
      </w:pPr>
      <w:r>
        <w:rPr>
          <w:rFonts w:hint="eastAsia" w:cs="Courier New"/>
          <w:color w:val="auto"/>
          <w:szCs w:val="24"/>
          <w:highlight w:val="none"/>
          <w:lang w:val="en-US" w:eastAsia="zh-CN"/>
        </w:rPr>
        <w:t>5、</w:t>
      </w:r>
      <w:r>
        <w:rPr>
          <w:rFonts w:hint="eastAsia" w:cs="Courier New"/>
          <w:color w:val="auto"/>
          <w:szCs w:val="24"/>
          <w:highlight w:val="none"/>
        </w:rPr>
        <w:t>参加政府采购活动前3年内在经营活动中无重大违法记录的书面声明（成立时间不足三年的，自成立之日起计算）；</w:t>
      </w:r>
      <w:r>
        <w:rPr>
          <w:rFonts w:hint="eastAsia" w:cs="Courier New"/>
          <w:color w:val="auto"/>
          <w:szCs w:val="24"/>
          <w:highlight w:val="none"/>
          <w:lang w:eastAsia="zh-CN"/>
        </w:rPr>
        <w:t>（</w:t>
      </w:r>
      <w:r>
        <w:rPr>
          <w:rFonts w:hint="eastAsia" w:cs="Courier New"/>
          <w:color w:val="auto"/>
          <w:szCs w:val="24"/>
          <w:highlight w:val="none"/>
          <w:lang w:val="en-US" w:eastAsia="zh-CN"/>
        </w:rPr>
        <w:t>格式自拟）</w:t>
      </w:r>
    </w:p>
    <w:p w14:paraId="0599C4BB">
      <w:pPr>
        <w:pStyle w:val="49"/>
        <w:keepNext w:val="0"/>
        <w:keepLines w:val="0"/>
        <w:pageBreakBefore w:val="0"/>
        <w:widowControl/>
        <w:kinsoku/>
        <w:wordWrap/>
        <w:overflowPunct w:val="0"/>
        <w:topLinePunct/>
        <w:autoSpaceDE w:val="0"/>
        <w:autoSpaceDN w:val="0"/>
        <w:bidi w:val="0"/>
        <w:adjustRightInd w:val="0"/>
        <w:snapToGrid w:val="0"/>
        <w:spacing w:line="312" w:lineRule="auto"/>
        <w:jc w:val="both"/>
        <w:textAlignment w:val="auto"/>
        <w:rPr>
          <w:rFonts w:hint="eastAsia" w:eastAsia="宋体" w:cs="Courier New"/>
          <w:color w:val="auto"/>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说明：</w:t>
      </w:r>
      <w:r>
        <w:rPr>
          <w:rFonts w:hint="eastAsia" w:ascii="宋体" w:hAnsi="宋体" w:eastAsia="宋体" w:cs="宋体"/>
          <w:color w:val="auto"/>
          <w:sz w:val="24"/>
          <w:szCs w:val="24"/>
          <w:highlight w:val="none"/>
          <w:lang w:val="en-US" w:eastAsia="zh-CN"/>
        </w:rPr>
        <w:t>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4A084D7B">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6、</w:t>
      </w:r>
      <w:r>
        <w:rPr>
          <w:rFonts w:hint="eastAsia" w:cs="Courier New"/>
          <w:color w:val="auto"/>
          <w:szCs w:val="24"/>
          <w:highlight w:val="none"/>
        </w:rPr>
        <w:t>反商业贿赂承诺书；</w:t>
      </w:r>
    </w:p>
    <w:p w14:paraId="0C24F0AE">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7、</w:t>
      </w:r>
      <w:r>
        <w:rPr>
          <w:rFonts w:hint="eastAsia" w:cs="Courier New"/>
          <w:color w:val="auto"/>
          <w:szCs w:val="24"/>
          <w:highlight w:val="none"/>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w:t>
      </w:r>
      <w:r>
        <w:rPr>
          <w:rFonts w:hint="eastAsia" w:cs="Courier New"/>
          <w:color w:val="auto"/>
          <w:szCs w:val="24"/>
          <w:highlight w:val="none"/>
          <w:lang w:val="en-US" w:eastAsia="zh-CN"/>
        </w:rPr>
        <w:t>三个网站</w:t>
      </w:r>
      <w:r>
        <w:rPr>
          <w:rFonts w:hint="eastAsia" w:cs="Courier New"/>
          <w:color w:val="auto"/>
          <w:szCs w:val="24"/>
          <w:highlight w:val="none"/>
        </w:rPr>
        <w:t>查询截图并加盖公章，查询日期必须为此项目公告发布之日至开标截止当日内有效，截图需清晰显示查询时间和结果；</w:t>
      </w:r>
    </w:p>
    <w:p w14:paraId="4F6B2BC4">
      <w:pPr>
        <w:pStyle w:val="49"/>
        <w:keepNext w:val="0"/>
        <w:keepLines w:val="0"/>
        <w:pageBreakBefore w:val="0"/>
        <w:widowControl/>
        <w:kinsoku/>
        <w:wordWrap/>
        <w:overflowPunct w:val="0"/>
        <w:topLinePunct/>
        <w:autoSpaceDE w:val="0"/>
        <w:autoSpaceDN w:val="0"/>
        <w:bidi w:val="0"/>
        <w:adjustRightInd w:val="0"/>
        <w:snapToGrid w:val="0"/>
        <w:spacing w:line="312" w:lineRule="auto"/>
        <w:ind w:firstLine="480" w:firstLineChars="200"/>
        <w:jc w:val="both"/>
        <w:textAlignment w:val="auto"/>
        <w:rPr>
          <w:rFonts w:hint="eastAsia"/>
          <w:color w:val="auto"/>
          <w:highlight w:val="none"/>
          <w:lang w:val="en-US" w:eastAsia="zh-CN"/>
        </w:rPr>
      </w:pPr>
      <w:r>
        <w:rPr>
          <w:rFonts w:hint="eastAsia" w:cs="宋体"/>
          <w:b w:val="0"/>
          <w:bCs w:val="0"/>
          <w:color w:val="auto"/>
          <w:sz w:val="24"/>
          <w:szCs w:val="24"/>
          <w:highlight w:val="none"/>
          <w:lang w:val="en-US" w:eastAsia="zh-CN"/>
        </w:rPr>
        <w:t>8、</w:t>
      </w:r>
      <w:r>
        <w:rPr>
          <w:rFonts w:hint="eastAsia" w:ascii="宋体" w:hAnsi="宋体" w:eastAsia="宋体" w:cs="宋体"/>
          <w:i w:val="0"/>
          <w:iCs w:val="0"/>
          <w:color w:val="auto"/>
          <w:kern w:val="2"/>
          <w:sz w:val="24"/>
          <w:szCs w:val="24"/>
          <w:highlight w:val="none"/>
          <w:u w:val="none"/>
          <w:lang w:val="en-US" w:eastAsia="zh-CN" w:bidi="ar-SA"/>
        </w:rPr>
        <w:t>单位负责人为同一人或者存在直接控股、管理关系的不同供应商，不得参加同一合同项下的政府采购活动；</w:t>
      </w:r>
    </w:p>
    <w:p w14:paraId="1A243623">
      <w:pPr>
        <w:pStyle w:val="37"/>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olor w:val="auto"/>
          <w:highlight w:val="none"/>
          <w:lang w:val="en-US" w:eastAsia="zh-CN"/>
        </w:rPr>
        <w:t>9、</w:t>
      </w: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r>
        <w:rPr>
          <w:rFonts w:hint="eastAsia" w:cs="Courier New"/>
          <w:color w:val="auto"/>
          <w:szCs w:val="24"/>
          <w:highlight w:val="none"/>
          <w:lang w:eastAsia="zh-CN"/>
        </w:rPr>
        <w:t>。</w:t>
      </w:r>
    </w:p>
    <w:p w14:paraId="7C2C3E83">
      <w:pPr>
        <w:pStyle w:val="37"/>
        <w:rPr>
          <w:rFonts w:hint="eastAsia"/>
          <w:color w:val="auto"/>
          <w:highlight w:val="none"/>
        </w:rPr>
      </w:pPr>
    </w:p>
    <w:p w14:paraId="58A36194">
      <w:pPr>
        <w:pStyle w:val="37"/>
        <w:rPr>
          <w:rFonts w:hint="eastAsia"/>
          <w:color w:val="auto"/>
          <w:highlight w:val="none"/>
        </w:rPr>
      </w:pPr>
    </w:p>
    <w:p w14:paraId="3553B395">
      <w:pPr>
        <w:pStyle w:val="37"/>
        <w:rPr>
          <w:rFonts w:hint="eastAsia"/>
          <w:color w:val="auto"/>
          <w:highlight w:val="none"/>
        </w:rPr>
      </w:pPr>
    </w:p>
    <w:p w14:paraId="49D404FC">
      <w:pPr>
        <w:pStyle w:val="37"/>
        <w:rPr>
          <w:rFonts w:hint="eastAsia"/>
          <w:color w:val="auto"/>
          <w:highlight w:val="none"/>
        </w:rPr>
      </w:pPr>
    </w:p>
    <w:p w14:paraId="4B98E4B6">
      <w:pPr>
        <w:pStyle w:val="37"/>
        <w:rPr>
          <w:rFonts w:hint="eastAsia"/>
          <w:color w:val="auto"/>
          <w:highlight w:val="none"/>
        </w:rPr>
      </w:pPr>
    </w:p>
    <w:p w14:paraId="737FEDD3">
      <w:pPr>
        <w:pStyle w:val="37"/>
        <w:rPr>
          <w:rFonts w:hint="eastAsia"/>
          <w:color w:val="auto"/>
          <w:highlight w:val="none"/>
        </w:rPr>
      </w:pP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b/>
          <w:color w:val="auto"/>
          <w:sz w:val="36"/>
          <w:szCs w:val="36"/>
          <w:highlight w:val="none"/>
          <w:lang w:val="en-US" w:eastAsia="zh-CN"/>
        </w:rPr>
        <w:t>第二部分 报价文件</w:t>
      </w:r>
    </w:p>
    <w:p w14:paraId="0D7CBE0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89" w:name="_Toc26789"/>
      <w:bookmarkStart w:id="590" w:name="_Toc16115"/>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589"/>
      <w:bookmarkEnd w:id="590"/>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439"/>
        <w:gridCol w:w="1380"/>
        <w:gridCol w:w="1187"/>
        <w:gridCol w:w="1307"/>
        <w:gridCol w:w="1226"/>
        <w:gridCol w:w="1480"/>
      </w:tblGrid>
      <w:tr w14:paraId="2A7E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58"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1439" w:type="dxa"/>
            <w:vAlign w:val="center"/>
          </w:tcPr>
          <w:p w14:paraId="5D10FF2E">
            <w:pPr>
              <w:widowControl/>
              <w:autoSpaceDE w:val="0"/>
              <w:autoSpaceDN w:val="0"/>
              <w:ind w:left="851" w:hanging="851"/>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下浮率（%）</w:t>
            </w:r>
          </w:p>
        </w:tc>
        <w:tc>
          <w:tcPr>
            <w:tcW w:w="1380" w:type="dxa"/>
            <w:vAlign w:val="center"/>
          </w:tcPr>
          <w:p w14:paraId="2829E31B">
            <w:pPr>
              <w:widowControl/>
              <w:autoSpaceDE w:val="0"/>
              <w:autoSpaceDN w:val="0"/>
              <w:ind w:left="851" w:hanging="851"/>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保证金额</w:t>
            </w:r>
          </w:p>
        </w:tc>
        <w:tc>
          <w:tcPr>
            <w:tcW w:w="1187" w:type="dxa"/>
            <w:vAlign w:val="center"/>
          </w:tcPr>
          <w:p w14:paraId="7522B8B7">
            <w:pPr>
              <w:widowControl/>
              <w:autoSpaceDE w:val="0"/>
              <w:autoSpaceDN w:val="0"/>
              <w:ind w:left="851" w:hanging="851"/>
              <w:jc w:val="center"/>
              <w:textAlignment w:val="bottom"/>
              <w:rPr>
                <w:rFonts w:hint="eastAsia"/>
                <w:color w:val="auto"/>
                <w:sz w:val="24"/>
                <w:szCs w:val="24"/>
                <w:highlight w:val="none"/>
                <w:lang w:val="en-US" w:eastAsia="zh-CN"/>
              </w:rPr>
            </w:pPr>
            <w:r>
              <w:rPr>
                <w:rFonts w:hint="eastAsia"/>
                <w:color w:val="auto"/>
                <w:sz w:val="24"/>
                <w:szCs w:val="24"/>
                <w:highlight w:val="none"/>
                <w:lang w:val="en-US" w:eastAsia="zh-CN"/>
              </w:rPr>
              <w:t>保证金</w:t>
            </w:r>
          </w:p>
          <w:p w14:paraId="52444673">
            <w:pPr>
              <w:widowControl/>
              <w:autoSpaceDE w:val="0"/>
              <w:autoSpaceDN w:val="0"/>
              <w:ind w:left="851" w:hanging="851"/>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缴纳方式</w:t>
            </w:r>
          </w:p>
        </w:tc>
        <w:tc>
          <w:tcPr>
            <w:tcW w:w="1307"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1226" w:type="dxa"/>
            <w:vAlign w:val="center"/>
          </w:tcPr>
          <w:p w14:paraId="620875ED">
            <w:pPr>
              <w:widowControl/>
              <w:autoSpaceDE w:val="0"/>
              <w:autoSpaceDN w:val="0"/>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服务地点</w:t>
            </w:r>
          </w:p>
        </w:tc>
        <w:tc>
          <w:tcPr>
            <w:tcW w:w="1480" w:type="dxa"/>
            <w:vAlign w:val="center"/>
          </w:tcPr>
          <w:p w14:paraId="306E3B77">
            <w:pPr>
              <w:widowControl/>
              <w:autoSpaceDE w:val="0"/>
              <w:autoSpaceDN w:val="0"/>
              <w:jc w:val="center"/>
              <w:textAlignment w:val="bottom"/>
              <w:rPr>
                <w:rFonts w:hint="eastAsia"/>
                <w:color w:val="auto"/>
                <w:sz w:val="24"/>
                <w:szCs w:val="24"/>
                <w:highlight w:val="none"/>
              </w:rPr>
            </w:pPr>
            <w:r>
              <w:rPr>
                <w:rFonts w:hint="eastAsia"/>
                <w:color w:val="auto"/>
                <w:sz w:val="24"/>
                <w:szCs w:val="24"/>
                <w:highlight w:val="none"/>
              </w:rPr>
              <w:t>备注（如有）</w:t>
            </w:r>
          </w:p>
        </w:tc>
      </w:tr>
      <w:tr w14:paraId="1EB2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58" w:type="dxa"/>
            <w:vAlign w:val="center"/>
          </w:tcPr>
          <w:p w14:paraId="73431128">
            <w:pPr>
              <w:jc w:val="center"/>
              <w:rPr>
                <w:color w:val="auto"/>
                <w:sz w:val="24"/>
                <w:szCs w:val="24"/>
                <w:highlight w:val="none"/>
              </w:rPr>
            </w:pPr>
          </w:p>
        </w:tc>
        <w:tc>
          <w:tcPr>
            <w:tcW w:w="1439"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1380" w:type="dxa"/>
            <w:vAlign w:val="center"/>
          </w:tcPr>
          <w:p w14:paraId="45C504F9">
            <w:pPr>
              <w:jc w:val="both"/>
              <w:rPr>
                <w:rFonts w:hint="eastAsia"/>
                <w:color w:val="auto"/>
                <w:sz w:val="24"/>
                <w:szCs w:val="24"/>
                <w:highlight w:val="none"/>
                <w:lang w:val="en-US" w:eastAsia="zh-CN"/>
              </w:rPr>
            </w:pPr>
          </w:p>
        </w:tc>
        <w:tc>
          <w:tcPr>
            <w:tcW w:w="1187" w:type="dxa"/>
            <w:vAlign w:val="center"/>
          </w:tcPr>
          <w:p w14:paraId="75869E3B">
            <w:pPr>
              <w:jc w:val="both"/>
              <w:rPr>
                <w:rFonts w:hint="eastAsia"/>
                <w:color w:val="auto"/>
                <w:sz w:val="24"/>
                <w:szCs w:val="24"/>
                <w:highlight w:val="none"/>
                <w:lang w:val="en-US" w:eastAsia="zh-CN"/>
              </w:rPr>
            </w:pPr>
          </w:p>
        </w:tc>
        <w:tc>
          <w:tcPr>
            <w:tcW w:w="1307" w:type="dxa"/>
            <w:vAlign w:val="center"/>
          </w:tcPr>
          <w:p w14:paraId="150389F8">
            <w:pPr>
              <w:jc w:val="center"/>
              <w:rPr>
                <w:color w:val="auto"/>
                <w:sz w:val="24"/>
                <w:szCs w:val="24"/>
                <w:highlight w:val="none"/>
              </w:rPr>
            </w:pPr>
          </w:p>
        </w:tc>
        <w:tc>
          <w:tcPr>
            <w:tcW w:w="1226" w:type="dxa"/>
            <w:vAlign w:val="center"/>
          </w:tcPr>
          <w:p w14:paraId="35602B49">
            <w:pPr>
              <w:jc w:val="center"/>
              <w:rPr>
                <w:color w:val="auto"/>
                <w:sz w:val="24"/>
                <w:szCs w:val="24"/>
                <w:highlight w:val="none"/>
              </w:rPr>
            </w:pPr>
          </w:p>
        </w:tc>
        <w:tc>
          <w:tcPr>
            <w:tcW w:w="1480" w:type="dxa"/>
            <w:vAlign w:val="center"/>
          </w:tcPr>
          <w:p w14:paraId="3CC0B600">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37928748">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r>
        <w:rPr>
          <w:rFonts w:hint="eastAsia" w:cs="宋体"/>
          <w:color w:val="auto"/>
          <w:sz w:val="21"/>
          <w:szCs w:val="21"/>
          <w:highlight w:val="none"/>
          <w:lang w:eastAsia="zh-CN"/>
        </w:rPr>
        <w:t>，</w:t>
      </w:r>
      <w:r>
        <w:rPr>
          <w:rFonts w:hint="eastAsia" w:cs="宋体"/>
          <w:color w:val="auto"/>
          <w:sz w:val="21"/>
          <w:szCs w:val="21"/>
          <w:highlight w:val="none"/>
          <w:lang w:val="en-US" w:eastAsia="zh-CN"/>
        </w:rPr>
        <w:t>且该下浮率为统一下浮率</w:t>
      </w:r>
      <w:r>
        <w:rPr>
          <w:rFonts w:hint="eastAsia" w:ascii="宋体" w:hAnsi="宋体" w:eastAsia="宋体" w:cs="宋体"/>
          <w:color w:val="auto"/>
          <w:sz w:val="21"/>
          <w:szCs w:val="21"/>
          <w:highlight w:val="none"/>
        </w:rPr>
        <w:t>。</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headerReference r:id="rId7" w:type="default"/>
          <w:footerReference r:id="rId8" w:type="default"/>
          <w:pgSz w:w="11905" w:h="16840"/>
          <w:pgMar w:top="1440" w:right="1797" w:bottom="1440" w:left="1797" w:header="907" w:footer="850" w:gutter="0"/>
          <w:pgBorders>
            <w:top w:val="none" w:sz="0" w:space="0"/>
            <w:left w:val="none" w:sz="0" w:space="0"/>
            <w:bottom w:val="none" w:sz="0" w:space="0"/>
            <w:right w:val="none" w:sz="0" w:space="0"/>
          </w:pgBorders>
          <w:pgNumType w:fmt="numberInDash" w:start="1"/>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91" w:name="_Toc27922"/>
      <w:bookmarkStart w:id="592" w:name="_Toc19342"/>
      <w:r>
        <w:rPr>
          <w:rFonts w:hint="eastAsia" w:cstheme="majorBidi"/>
          <w:b/>
          <w:bCs/>
          <w:color w:val="auto"/>
          <w:kern w:val="2"/>
          <w:sz w:val="32"/>
          <w:szCs w:val="32"/>
          <w:highlight w:val="none"/>
          <w:lang w:val="en-US" w:eastAsia="zh-CN" w:bidi="ar-SA"/>
        </w:rPr>
        <w:t>二、分项报价表</w:t>
      </w:r>
      <w:bookmarkEnd w:id="591"/>
      <w:bookmarkEnd w:id="592"/>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9980" w:type="dxa"/>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431"/>
        <w:gridCol w:w="2385"/>
        <w:gridCol w:w="1032"/>
        <w:gridCol w:w="852"/>
        <w:gridCol w:w="1906"/>
        <w:gridCol w:w="1665"/>
      </w:tblGrid>
      <w:tr w14:paraId="5D06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B3F">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FAAE">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编码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213">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项目名称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EA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计价单位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E7D">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收费</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三级</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468D">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说明</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0F4">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统一下浮率（%）</w:t>
            </w:r>
          </w:p>
        </w:tc>
      </w:tr>
      <w:tr w14:paraId="3064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2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270200003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9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脱落细胞学检查与诊断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1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F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指子宫内膜、宫颈、阴道、痰、乳腺溢液、窥镜刷片及其他脱落细胞学的各种涂片检查及诊断加口腔粘液涂片</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211E4">
            <w:pPr>
              <w:jc w:val="center"/>
              <w:rPr>
                <w:rFonts w:hint="eastAsia" w:ascii="宋体" w:hAnsi="宋体" w:eastAsia="宋体" w:cs="宋体"/>
                <w:i w:val="0"/>
                <w:iCs w:val="0"/>
                <w:color w:val="auto"/>
                <w:sz w:val="24"/>
                <w:szCs w:val="24"/>
                <w:highlight w:val="none"/>
                <w:u w:val="none"/>
              </w:rPr>
            </w:pPr>
          </w:p>
        </w:tc>
      </w:tr>
      <w:tr w14:paraId="4511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2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穿刺组织活检检查与诊断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0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1F4">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3ADB">
            <w:pPr>
              <w:jc w:val="center"/>
              <w:rPr>
                <w:rFonts w:hint="eastAsia" w:ascii="宋体" w:hAnsi="宋体" w:eastAsia="宋体" w:cs="宋体"/>
                <w:i w:val="0"/>
                <w:iCs w:val="0"/>
                <w:color w:val="auto"/>
                <w:sz w:val="24"/>
                <w:szCs w:val="24"/>
                <w:highlight w:val="none"/>
                <w:u w:val="none"/>
              </w:rPr>
            </w:pPr>
          </w:p>
        </w:tc>
      </w:tr>
      <w:tr w14:paraId="00F5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0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1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0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154">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FED3">
            <w:pPr>
              <w:jc w:val="center"/>
              <w:rPr>
                <w:rFonts w:hint="eastAsia" w:ascii="宋体" w:hAnsi="宋体" w:eastAsia="宋体" w:cs="宋体"/>
                <w:i w:val="0"/>
                <w:iCs w:val="0"/>
                <w:color w:val="auto"/>
                <w:sz w:val="24"/>
                <w:szCs w:val="24"/>
                <w:highlight w:val="none"/>
                <w:u w:val="none"/>
              </w:rPr>
            </w:pPr>
          </w:p>
        </w:tc>
      </w:tr>
      <w:tr w14:paraId="7803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特殊染色及酶组织化学染色诊断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A8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B7D">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6C24">
            <w:pPr>
              <w:jc w:val="center"/>
              <w:rPr>
                <w:rFonts w:hint="eastAsia" w:ascii="宋体" w:hAnsi="宋体" w:eastAsia="宋体" w:cs="宋体"/>
                <w:i w:val="0"/>
                <w:iCs w:val="0"/>
                <w:color w:val="auto"/>
                <w:sz w:val="24"/>
                <w:szCs w:val="24"/>
                <w:highlight w:val="none"/>
                <w:u w:val="none"/>
              </w:rPr>
            </w:pPr>
          </w:p>
        </w:tc>
      </w:tr>
      <w:tr w14:paraId="5BB3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270500002b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6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全自动快速免疫组织化学染色诊断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0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5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5C30">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D273">
            <w:pPr>
              <w:jc w:val="center"/>
              <w:rPr>
                <w:rFonts w:hint="eastAsia" w:ascii="宋体" w:hAnsi="宋体" w:eastAsia="宋体" w:cs="宋体"/>
                <w:i w:val="0"/>
                <w:iCs w:val="0"/>
                <w:color w:val="auto"/>
                <w:sz w:val="24"/>
                <w:szCs w:val="24"/>
                <w:highlight w:val="none"/>
                <w:u w:val="none"/>
              </w:rPr>
            </w:pPr>
          </w:p>
        </w:tc>
      </w:tr>
      <w:tr w14:paraId="1588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免疫荧光染色诊断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2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1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039A">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E729">
            <w:pPr>
              <w:jc w:val="center"/>
              <w:rPr>
                <w:rFonts w:hint="eastAsia" w:ascii="宋体" w:hAnsi="宋体" w:eastAsia="宋体" w:cs="宋体"/>
                <w:i w:val="0"/>
                <w:iCs w:val="0"/>
                <w:color w:val="auto"/>
                <w:sz w:val="24"/>
                <w:szCs w:val="24"/>
                <w:highlight w:val="none"/>
                <w:u w:val="none"/>
              </w:rPr>
            </w:pPr>
          </w:p>
        </w:tc>
      </w:tr>
      <w:tr w14:paraId="4AEB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6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普通透射电镜检查与诊断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C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D01A">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CFB6">
            <w:pPr>
              <w:jc w:val="center"/>
              <w:rPr>
                <w:rFonts w:hint="eastAsia" w:ascii="宋体" w:hAnsi="宋体" w:eastAsia="宋体" w:cs="宋体"/>
                <w:i w:val="0"/>
                <w:iCs w:val="0"/>
                <w:color w:val="auto"/>
                <w:sz w:val="24"/>
                <w:szCs w:val="24"/>
                <w:highlight w:val="none"/>
                <w:u w:val="none"/>
              </w:rPr>
            </w:pPr>
          </w:p>
        </w:tc>
      </w:tr>
      <w:tr w14:paraId="26AA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B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9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荧光原位杂交技术（FISH）</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含一次性探针</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4499">
            <w:pPr>
              <w:jc w:val="center"/>
              <w:rPr>
                <w:rFonts w:hint="eastAsia" w:ascii="宋体" w:hAnsi="宋体" w:eastAsia="宋体" w:cs="宋体"/>
                <w:i w:val="0"/>
                <w:iCs w:val="0"/>
                <w:color w:val="auto"/>
                <w:sz w:val="24"/>
                <w:szCs w:val="24"/>
                <w:highlight w:val="none"/>
                <w:u w:val="none"/>
              </w:rPr>
            </w:pPr>
          </w:p>
        </w:tc>
      </w:tr>
      <w:tr w14:paraId="212C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0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C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脱氧核糖核酸(DNA)测序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FD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EF5">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D2EF">
            <w:pPr>
              <w:jc w:val="center"/>
              <w:rPr>
                <w:rFonts w:hint="eastAsia" w:ascii="宋体" w:hAnsi="宋体" w:eastAsia="宋体" w:cs="宋体"/>
                <w:i w:val="0"/>
                <w:iCs w:val="0"/>
                <w:color w:val="auto"/>
                <w:sz w:val="24"/>
                <w:szCs w:val="24"/>
                <w:highlight w:val="none"/>
                <w:u w:val="none"/>
              </w:rPr>
            </w:pPr>
          </w:p>
        </w:tc>
      </w:tr>
      <w:tr w14:paraId="4684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B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1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肿瘤靶向基因突变检测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6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B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最高不超过3100元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282D">
            <w:pPr>
              <w:jc w:val="center"/>
              <w:rPr>
                <w:rFonts w:hint="eastAsia" w:ascii="宋体" w:hAnsi="宋体" w:eastAsia="宋体" w:cs="宋体"/>
                <w:i w:val="0"/>
                <w:iCs w:val="0"/>
                <w:color w:val="auto"/>
                <w:sz w:val="24"/>
                <w:szCs w:val="24"/>
                <w:highlight w:val="none"/>
                <w:u w:val="none"/>
              </w:rPr>
            </w:pPr>
          </w:p>
        </w:tc>
      </w:tr>
      <w:tr w14:paraId="675D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B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D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270700008a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0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肿瘤靶向基因突变检测每增加一个位点加收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738">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9FAF">
            <w:pPr>
              <w:jc w:val="center"/>
              <w:rPr>
                <w:rFonts w:hint="eastAsia" w:ascii="宋体" w:hAnsi="宋体" w:eastAsia="宋体" w:cs="宋体"/>
                <w:i w:val="0"/>
                <w:iCs w:val="0"/>
                <w:color w:val="auto"/>
                <w:sz w:val="24"/>
                <w:szCs w:val="24"/>
                <w:highlight w:val="none"/>
                <w:u w:val="none"/>
              </w:rPr>
            </w:pPr>
          </w:p>
        </w:tc>
      </w:tr>
      <w:tr w14:paraId="7C0C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E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F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PD-L1蛋白表达水平检测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怀疑有PD-L1表达的标本进行组织石蜡包埋，于切片机切片，脱蜡，蛋白酶抗原修复，采用国家药监局批准的一抗和二抗显色，判读结果，含上述技术过程中所产生的废液、废物的处理。检测结果用于确诊样本的PD-L1蛋白表达，指导免疫治疗用药。</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18A8">
            <w:pPr>
              <w:jc w:val="center"/>
              <w:rPr>
                <w:rFonts w:hint="eastAsia" w:ascii="宋体" w:hAnsi="宋体" w:eastAsia="宋体" w:cs="宋体"/>
                <w:i w:val="0"/>
                <w:iCs w:val="0"/>
                <w:color w:val="auto"/>
                <w:sz w:val="24"/>
                <w:szCs w:val="24"/>
                <w:highlight w:val="none"/>
                <w:u w:val="none"/>
              </w:rPr>
            </w:pPr>
          </w:p>
        </w:tc>
      </w:tr>
      <w:tr w14:paraId="2081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0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5D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270800004b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液基细胞学超薄片技术(AutoCyte)制片术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213">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A15B">
            <w:pPr>
              <w:jc w:val="center"/>
              <w:rPr>
                <w:rFonts w:hint="eastAsia" w:ascii="宋体" w:hAnsi="宋体" w:eastAsia="宋体" w:cs="宋体"/>
                <w:i w:val="0"/>
                <w:iCs w:val="0"/>
                <w:color w:val="auto"/>
                <w:sz w:val="24"/>
                <w:szCs w:val="24"/>
                <w:highlight w:val="none"/>
                <w:u w:val="none"/>
              </w:rPr>
            </w:pPr>
          </w:p>
        </w:tc>
      </w:tr>
      <w:tr w14:paraId="7BF3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1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A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250404032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肿瘤异常蛋白(TAP)测定</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D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6A7D">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C34B">
            <w:pPr>
              <w:jc w:val="center"/>
              <w:rPr>
                <w:rFonts w:hint="eastAsia" w:ascii="宋体" w:hAnsi="宋体" w:eastAsia="宋体" w:cs="宋体"/>
                <w:i w:val="0"/>
                <w:iCs w:val="0"/>
                <w:color w:val="auto"/>
                <w:sz w:val="24"/>
                <w:szCs w:val="24"/>
                <w:highlight w:val="none"/>
                <w:u w:val="none"/>
              </w:rPr>
            </w:pPr>
          </w:p>
        </w:tc>
      </w:tr>
      <w:tr w14:paraId="6EB9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3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穿刺组织活检检查与诊断超过两个蜡块加收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E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A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4795">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88DD">
            <w:pPr>
              <w:jc w:val="center"/>
              <w:rPr>
                <w:rFonts w:hint="eastAsia" w:ascii="宋体" w:hAnsi="宋体" w:eastAsia="宋体" w:cs="宋体"/>
                <w:i w:val="0"/>
                <w:iCs w:val="0"/>
                <w:color w:val="auto"/>
                <w:sz w:val="24"/>
                <w:szCs w:val="24"/>
                <w:highlight w:val="none"/>
                <w:u w:val="none"/>
              </w:rPr>
            </w:pPr>
          </w:p>
        </w:tc>
      </w:tr>
      <w:tr w14:paraId="5FC7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5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270300002a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5F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内镜组织活检检查与诊断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A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D10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7770">
            <w:pPr>
              <w:jc w:val="center"/>
              <w:rPr>
                <w:rFonts w:hint="eastAsia" w:ascii="宋体" w:hAnsi="宋体" w:eastAsia="宋体" w:cs="宋体"/>
                <w:i w:val="0"/>
                <w:iCs w:val="0"/>
                <w:color w:val="auto"/>
                <w:sz w:val="24"/>
                <w:szCs w:val="24"/>
                <w:highlight w:val="none"/>
                <w:u w:val="none"/>
              </w:rPr>
            </w:pPr>
          </w:p>
        </w:tc>
      </w:tr>
      <w:tr w14:paraId="51F9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9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2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270300002b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0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内镜组织活检检查与诊断超过两个蜡块加收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A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1E8F">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DF1DA">
            <w:pPr>
              <w:jc w:val="center"/>
              <w:rPr>
                <w:rFonts w:hint="eastAsia" w:ascii="宋体" w:hAnsi="宋体" w:eastAsia="宋体" w:cs="宋体"/>
                <w:i w:val="0"/>
                <w:iCs w:val="0"/>
                <w:color w:val="auto"/>
                <w:sz w:val="24"/>
                <w:szCs w:val="24"/>
                <w:highlight w:val="none"/>
                <w:u w:val="none"/>
              </w:rPr>
            </w:pPr>
          </w:p>
        </w:tc>
      </w:tr>
      <w:tr w14:paraId="3C88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1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270300003a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6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局部切除组织活检检查与诊断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每个部位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C17">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D265">
            <w:pPr>
              <w:jc w:val="center"/>
              <w:rPr>
                <w:rFonts w:hint="eastAsia" w:ascii="宋体" w:hAnsi="宋体" w:eastAsia="宋体" w:cs="宋体"/>
                <w:i w:val="0"/>
                <w:iCs w:val="0"/>
                <w:color w:val="auto"/>
                <w:sz w:val="24"/>
                <w:szCs w:val="24"/>
                <w:highlight w:val="none"/>
                <w:u w:val="none"/>
              </w:rPr>
            </w:pPr>
          </w:p>
        </w:tc>
      </w:tr>
      <w:tr w14:paraId="3212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270300003b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1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局部切除组织活检检查与诊断超过两个蜡块加收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每蜡块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F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7F7">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9448">
            <w:pPr>
              <w:jc w:val="center"/>
              <w:rPr>
                <w:rFonts w:hint="eastAsia" w:ascii="宋体" w:hAnsi="宋体" w:eastAsia="宋体" w:cs="宋体"/>
                <w:i w:val="0"/>
                <w:iCs w:val="0"/>
                <w:color w:val="auto"/>
                <w:sz w:val="24"/>
                <w:szCs w:val="24"/>
                <w:highlight w:val="none"/>
                <w:u w:val="none"/>
              </w:rPr>
            </w:pPr>
          </w:p>
        </w:tc>
      </w:tr>
      <w:tr w14:paraId="15DF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C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7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4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冰冻切片检查与诊断每加送一次加收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383">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8F9B">
            <w:pPr>
              <w:jc w:val="center"/>
              <w:rPr>
                <w:rFonts w:hint="eastAsia" w:ascii="宋体" w:hAnsi="宋体" w:eastAsia="宋体" w:cs="宋体"/>
                <w:i w:val="0"/>
                <w:iCs w:val="0"/>
                <w:color w:val="auto"/>
                <w:sz w:val="24"/>
                <w:szCs w:val="24"/>
                <w:highlight w:val="none"/>
                <w:u w:val="none"/>
              </w:rPr>
            </w:pPr>
          </w:p>
        </w:tc>
      </w:tr>
      <w:tr w14:paraId="0D3F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9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6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270400001c</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冰冻切片检查与诊断特异性感染的标本加收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E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0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68AA">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E25C">
            <w:pPr>
              <w:jc w:val="center"/>
              <w:rPr>
                <w:rFonts w:hint="eastAsia" w:ascii="宋体" w:hAnsi="宋体" w:eastAsia="宋体" w:cs="宋体"/>
                <w:i w:val="0"/>
                <w:iCs w:val="0"/>
                <w:color w:val="auto"/>
                <w:sz w:val="24"/>
                <w:szCs w:val="24"/>
                <w:highlight w:val="none"/>
                <w:u w:val="none"/>
              </w:rPr>
            </w:pPr>
          </w:p>
        </w:tc>
      </w:tr>
      <w:tr w14:paraId="4524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C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270500001b</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F3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全自动快速特殊染色及酶组织化学染色诊断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2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AAF">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093E">
            <w:pPr>
              <w:jc w:val="center"/>
              <w:rPr>
                <w:rFonts w:hint="eastAsia" w:ascii="宋体" w:hAnsi="宋体" w:eastAsia="宋体" w:cs="宋体"/>
                <w:i w:val="0"/>
                <w:iCs w:val="0"/>
                <w:color w:val="auto"/>
                <w:sz w:val="24"/>
                <w:szCs w:val="24"/>
                <w:highlight w:val="none"/>
                <w:u w:val="none"/>
              </w:rPr>
            </w:pPr>
          </w:p>
        </w:tc>
      </w:tr>
      <w:tr w14:paraId="2E01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B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270500002a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F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免疫组织化学染色诊断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 每种染色</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37FB">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7230">
            <w:pPr>
              <w:jc w:val="center"/>
              <w:rPr>
                <w:rFonts w:hint="eastAsia" w:ascii="宋体" w:hAnsi="宋体" w:eastAsia="宋体" w:cs="宋体"/>
                <w:i w:val="0"/>
                <w:iCs w:val="0"/>
                <w:color w:val="auto"/>
                <w:sz w:val="24"/>
                <w:szCs w:val="24"/>
                <w:highlight w:val="none"/>
                <w:u w:val="none"/>
              </w:rPr>
            </w:pPr>
          </w:p>
        </w:tc>
      </w:tr>
      <w:tr w14:paraId="065C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8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4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C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9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1C19">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F262">
            <w:pPr>
              <w:jc w:val="center"/>
              <w:rPr>
                <w:rFonts w:hint="eastAsia" w:ascii="宋体" w:hAnsi="宋体" w:eastAsia="宋体" w:cs="宋体"/>
                <w:i w:val="0"/>
                <w:iCs w:val="0"/>
                <w:color w:val="auto"/>
                <w:sz w:val="24"/>
                <w:szCs w:val="24"/>
                <w:highlight w:val="none"/>
                <w:u w:val="none"/>
              </w:rPr>
            </w:pPr>
          </w:p>
        </w:tc>
      </w:tr>
      <w:tr w14:paraId="47D0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4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270600003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E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扫描电镜检查与诊断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每个标本</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C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6C45">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0DF7">
            <w:pPr>
              <w:jc w:val="center"/>
              <w:rPr>
                <w:rFonts w:hint="eastAsia" w:ascii="宋体" w:hAnsi="宋体" w:eastAsia="宋体" w:cs="宋体"/>
                <w:i w:val="0"/>
                <w:iCs w:val="0"/>
                <w:color w:val="auto"/>
                <w:sz w:val="24"/>
                <w:szCs w:val="24"/>
                <w:highlight w:val="none"/>
                <w:u w:val="none"/>
              </w:rPr>
            </w:pPr>
          </w:p>
        </w:tc>
      </w:tr>
      <w:tr w14:paraId="5EC3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A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A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原位杂交技术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9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3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BFF9">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C135">
            <w:pPr>
              <w:jc w:val="center"/>
              <w:rPr>
                <w:rFonts w:hint="eastAsia" w:ascii="宋体" w:hAnsi="宋体" w:eastAsia="宋体" w:cs="宋体"/>
                <w:i w:val="0"/>
                <w:iCs w:val="0"/>
                <w:color w:val="auto"/>
                <w:sz w:val="24"/>
                <w:szCs w:val="24"/>
                <w:highlight w:val="none"/>
                <w:u w:val="none"/>
              </w:rPr>
            </w:pPr>
          </w:p>
        </w:tc>
      </w:tr>
      <w:tr w14:paraId="146F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6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7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270700001c</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F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全自动原位杂交染色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8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F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一次性探针，石蜡包埋组织、新鲜冷冻组织、细胞涂片，组织切片机切片，在全自动多功能组织染色机上，完成脱蜡，样本预处理，标记探针杂交反应，洗涤，酶化氢和物结合反应，显微镜下分析结果，诊断，出具报告。</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5B4F">
            <w:pPr>
              <w:jc w:val="center"/>
              <w:rPr>
                <w:rFonts w:hint="eastAsia" w:ascii="宋体" w:hAnsi="宋体" w:eastAsia="宋体" w:cs="宋体"/>
                <w:i w:val="0"/>
                <w:iCs w:val="0"/>
                <w:color w:val="auto"/>
                <w:sz w:val="24"/>
                <w:szCs w:val="24"/>
                <w:highlight w:val="none"/>
                <w:u w:val="none"/>
              </w:rPr>
            </w:pPr>
          </w:p>
        </w:tc>
      </w:tr>
      <w:tr w14:paraId="532F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2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270800003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膜式病变细胞采集术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4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D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A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指细胞病理学检查中使用的特殊膜式细胞采集方法</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C7CE">
            <w:pPr>
              <w:jc w:val="center"/>
              <w:rPr>
                <w:rFonts w:hint="eastAsia" w:ascii="宋体" w:hAnsi="宋体" w:eastAsia="宋体" w:cs="宋体"/>
                <w:i w:val="0"/>
                <w:iCs w:val="0"/>
                <w:color w:val="auto"/>
                <w:sz w:val="24"/>
                <w:szCs w:val="24"/>
                <w:highlight w:val="none"/>
                <w:u w:val="none"/>
              </w:rPr>
            </w:pPr>
          </w:p>
        </w:tc>
      </w:tr>
      <w:tr w14:paraId="6837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0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印迹杂交技术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A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B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0E26">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ABF6">
            <w:pPr>
              <w:jc w:val="center"/>
              <w:rPr>
                <w:rFonts w:hint="eastAsia" w:ascii="宋体" w:hAnsi="宋体" w:eastAsia="宋体" w:cs="宋体"/>
                <w:i w:val="0"/>
                <w:iCs w:val="0"/>
                <w:color w:val="auto"/>
                <w:sz w:val="24"/>
                <w:szCs w:val="24"/>
                <w:highlight w:val="none"/>
                <w:u w:val="none"/>
              </w:rPr>
            </w:pPr>
          </w:p>
        </w:tc>
      </w:tr>
      <w:tr w14:paraId="2D33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0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B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细胞荧光定量脱氧核糖核酸（</w:t>
            </w:r>
            <w:r>
              <w:rPr>
                <w:rStyle w:val="82"/>
                <w:color w:val="auto"/>
                <w:sz w:val="21"/>
                <w:szCs w:val="21"/>
                <w:highlight w:val="none"/>
                <w:lang w:val="en-US" w:eastAsia="zh-CN" w:bidi="ar"/>
              </w:rPr>
              <w:t>DNA</w:t>
            </w:r>
            <w:r>
              <w:rPr>
                <w:rStyle w:val="81"/>
                <w:color w:val="auto"/>
                <w:sz w:val="21"/>
                <w:szCs w:val="21"/>
                <w:highlight w:val="none"/>
                <w:lang w:val="en-US" w:eastAsia="zh-CN" w:bidi="ar"/>
              </w:rPr>
              <w:t>）多聚酶链式反应检查诊断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F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2640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D68">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1425">
            <w:pPr>
              <w:jc w:val="center"/>
              <w:rPr>
                <w:rFonts w:hint="eastAsia" w:ascii="宋体" w:hAnsi="宋体" w:eastAsia="宋体" w:cs="宋体"/>
                <w:i w:val="0"/>
                <w:iCs w:val="0"/>
                <w:color w:val="auto"/>
                <w:sz w:val="24"/>
                <w:szCs w:val="24"/>
                <w:highlight w:val="none"/>
                <w:u w:val="none"/>
              </w:rPr>
            </w:pPr>
          </w:p>
        </w:tc>
      </w:tr>
      <w:tr w14:paraId="7375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4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细胞荧光原位杂交技术计量分析诊断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E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7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3"/>
                <w:color w:val="auto"/>
                <w:highlight w:val="none"/>
                <w:lang w:val="en-US" w:eastAsia="zh-CN" w:bidi="ar"/>
              </w:rPr>
              <w:t>最高不超过</w:t>
            </w:r>
            <w:r>
              <w:rPr>
                <w:rStyle w:val="84"/>
                <w:color w:val="auto"/>
                <w:highlight w:val="none"/>
                <w:lang w:val="en-US" w:eastAsia="zh-CN" w:bidi="ar"/>
              </w:rPr>
              <w:t>3000</w:t>
            </w:r>
            <w:r>
              <w:rPr>
                <w:rStyle w:val="83"/>
                <w:color w:val="auto"/>
                <w:highlight w:val="none"/>
                <w:lang w:val="en-US" w:eastAsia="zh-CN" w:bidi="ar"/>
              </w:rPr>
              <w:t>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F64A">
            <w:pPr>
              <w:jc w:val="center"/>
              <w:rPr>
                <w:rFonts w:hint="eastAsia" w:ascii="宋体" w:hAnsi="宋体" w:eastAsia="宋体" w:cs="宋体"/>
                <w:i w:val="0"/>
                <w:iCs w:val="0"/>
                <w:color w:val="auto"/>
                <w:sz w:val="24"/>
                <w:szCs w:val="24"/>
                <w:highlight w:val="none"/>
                <w:u w:val="none"/>
              </w:rPr>
            </w:pPr>
          </w:p>
        </w:tc>
      </w:tr>
      <w:tr w14:paraId="6261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3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270700005a</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细胞荧光原位杂交技术计量分析诊断每增加一种探针加收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D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3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DD2E">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BB51">
            <w:pPr>
              <w:jc w:val="center"/>
              <w:rPr>
                <w:rFonts w:hint="eastAsia" w:ascii="宋体" w:hAnsi="宋体" w:eastAsia="宋体" w:cs="宋体"/>
                <w:i w:val="0"/>
                <w:iCs w:val="0"/>
                <w:color w:val="auto"/>
                <w:sz w:val="24"/>
                <w:szCs w:val="24"/>
                <w:highlight w:val="none"/>
                <w:u w:val="none"/>
              </w:rPr>
            </w:pPr>
          </w:p>
        </w:tc>
      </w:tr>
      <w:tr w14:paraId="1333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E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2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细胞荧光定量核糖核酸</w:t>
            </w:r>
            <w:r>
              <w:rPr>
                <w:rStyle w:val="82"/>
                <w:color w:val="auto"/>
                <w:sz w:val="21"/>
                <w:szCs w:val="21"/>
                <w:highlight w:val="none"/>
                <w:lang w:val="en-US" w:eastAsia="zh-CN" w:bidi="ar"/>
              </w:rPr>
              <w:t>(RNA)</w:t>
            </w:r>
            <w:r>
              <w:rPr>
                <w:rStyle w:val="81"/>
                <w:color w:val="auto"/>
                <w:sz w:val="21"/>
                <w:szCs w:val="21"/>
                <w:highlight w:val="none"/>
                <w:lang w:val="en-US" w:eastAsia="zh-CN" w:bidi="ar"/>
              </w:rPr>
              <w:t>多聚酶链式反应检查诊断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A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4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D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85"/>
                <w:color w:val="auto"/>
                <w:highlight w:val="none"/>
                <w:lang w:val="en-US" w:eastAsia="zh-CN" w:bidi="ar"/>
              </w:rPr>
              <w:t>以</w:t>
            </w:r>
            <w:r>
              <w:rPr>
                <w:rStyle w:val="86"/>
                <w:color w:val="auto"/>
                <w:highlight w:val="none"/>
                <w:lang w:val="en-US" w:eastAsia="zh-CN" w:bidi="ar"/>
              </w:rPr>
              <w:t>2</w:t>
            </w:r>
            <w:r>
              <w:rPr>
                <w:rStyle w:val="85"/>
                <w:color w:val="auto"/>
                <w:highlight w:val="none"/>
                <w:lang w:val="en-US" w:eastAsia="zh-CN" w:bidi="ar"/>
              </w:rPr>
              <w:t>个基因位点为基准价，最高收费不超过</w:t>
            </w:r>
            <w:r>
              <w:rPr>
                <w:rStyle w:val="86"/>
                <w:color w:val="auto"/>
                <w:highlight w:val="none"/>
                <w:lang w:val="en-US" w:eastAsia="zh-CN" w:bidi="ar"/>
              </w:rPr>
              <w:t>2400</w:t>
            </w:r>
            <w:r>
              <w:rPr>
                <w:rStyle w:val="85"/>
                <w:color w:val="auto"/>
                <w:highlight w:val="none"/>
                <w:lang w:val="en-US" w:eastAsia="zh-CN" w:bidi="ar"/>
              </w:rPr>
              <w:t>元</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3329">
            <w:pPr>
              <w:jc w:val="center"/>
              <w:rPr>
                <w:rFonts w:hint="eastAsia" w:ascii="宋体" w:hAnsi="宋体" w:eastAsia="宋体" w:cs="宋体"/>
                <w:i w:val="0"/>
                <w:iCs w:val="0"/>
                <w:color w:val="auto"/>
                <w:sz w:val="24"/>
                <w:szCs w:val="24"/>
                <w:highlight w:val="none"/>
                <w:u w:val="none"/>
              </w:rPr>
            </w:pPr>
          </w:p>
        </w:tc>
      </w:tr>
      <w:tr w14:paraId="17C1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6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270700006a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9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81"/>
                <w:color w:val="auto"/>
                <w:sz w:val="21"/>
                <w:szCs w:val="21"/>
                <w:highlight w:val="none"/>
                <w:lang w:val="en-US" w:eastAsia="zh-CN" w:bidi="ar"/>
              </w:rPr>
              <w:t>组织</w:t>
            </w:r>
            <w:r>
              <w:rPr>
                <w:rStyle w:val="82"/>
                <w:color w:val="auto"/>
                <w:sz w:val="21"/>
                <w:szCs w:val="21"/>
                <w:highlight w:val="none"/>
                <w:lang w:val="en-US" w:eastAsia="zh-CN" w:bidi="ar"/>
              </w:rPr>
              <w:t>/</w:t>
            </w:r>
            <w:r>
              <w:rPr>
                <w:rStyle w:val="81"/>
                <w:color w:val="auto"/>
                <w:sz w:val="21"/>
                <w:szCs w:val="21"/>
                <w:highlight w:val="none"/>
                <w:lang w:val="en-US" w:eastAsia="zh-CN" w:bidi="ar"/>
              </w:rPr>
              <w:t>细胞荧光定量核糖核酸</w:t>
            </w:r>
            <w:r>
              <w:rPr>
                <w:rStyle w:val="82"/>
                <w:color w:val="auto"/>
                <w:sz w:val="21"/>
                <w:szCs w:val="21"/>
                <w:highlight w:val="none"/>
                <w:lang w:val="en-US" w:eastAsia="zh-CN" w:bidi="ar"/>
              </w:rPr>
              <w:t>(RNA)</w:t>
            </w:r>
            <w:r>
              <w:rPr>
                <w:rStyle w:val="81"/>
                <w:color w:val="auto"/>
                <w:sz w:val="21"/>
                <w:szCs w:val="21"/>
                <w:highlight w:val="none"/>
                <w:lang w:val="en-US" w:eastAsia="zh-CN" w:bidi="ar"/>
              </w:rPr>
              <w:t>多聚酶链式反应检查诊断增加一个位点加收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75C">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BB9A">
            <w:pPr>
              <w:jc w:val="center"/>
              <w:rPr>
                <w:rFonts w:hint="eastAsia" w:ascii="宋体" w:hAnsi="宋体" w:eastAsia="宋体" w:cs="宋体"/>
                <w:i w:val="0"/>
                <w:iCs w:val="0"/>
                <w:color w:val="auto"/>
                <w:sz w:val="24"/>
                <w:szCs w:val="24"/>
                <w:highlight w:val="none"/>
                <w:u w:val="none"/>
              </w:rPr>
            </w:pPr>
          </w:p>
        </w:tc>
      </w:tr>
      <w:tr w14:paraId="3B61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1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270700007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B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双色银染原位杂交技术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2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4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 </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64DA">
            <w:pPr>
              <w:jc w:val="center"/>
              <w:rPr>
                <w:rFonts w:hint="eastAsia" w:ascii="宋体" w:hAnsi="宋体" w:eastAsia="宋体" w:cs="宋体"/>
                <w:i w:val="0"/>
                <w:iCs w:val="0"/>
                <w:color w:val="auto"/>
                <w:sz w:val="24"/>
                <w:szCs w:val="24"/>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CE65">
            <w:pPr>
              <w:jc w:val="center"/>
              <w:rPr>
                <w:rFonts w:hint="eastAsia" w:ascii="宋体" w:hAnsi="宋体" w:eastAsia="宋体" w:cs="宋体"/>
                <w:i w:val="0"/>
                <w:iCs w:val="0"/>
                <w:color w:val="auto"/>
                <w:sz w:val="24"/>
                <w:szCs w:val="24"/>
                <w:highlight w:val="none"/>
                <w:u w:val="none"/>
              </w:rPr>
            </w:pPr>
          </w:p>
        </w:tc>
      </w:tr>
      <w:tr w14:paraId="1D0F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7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1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011106000040000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A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会诊费（远程会诊）-邀请疆外医师远程会诊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7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D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18"/>
                <w:szCs w:val="18"/>
                <w:highlight w:val="none"/>
                <w:u w:val="none"/>
                <w:lang w:val="en-US" w:eastAsia="zh-CN" w:bidi="ar"/>
              </w:rPr>
              <w:t>指因患者病情需要，邀请方和受邀方医疗机构通过可视视频实时、同步交互的方式开展的远程会诊。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636A">
            <w:pPr>
              <w:jc w:val="center"/>
              <w:rPr>
                <w:rFonts w:hint="eastAsia" w:ascii="宋体" w:hAnsi="宋体" w:eastAsia="宋体" w:cs="宋体"/>
                <w:i w:val="0"/>
                <w:iCs w:val="0"/>
                <w:color w:val="auto"/>
                <w:sz w:val="24"/>
                <w:szCs w:val="24"/>
                <w:highlight w:val="none"/>
                <w:u w:val="none"/>
              </w:rPr>
            </w:pPr>
          </w:p>
        </w:tc>
      </w:tr>
    </w:tbl>
    <w:p w14:paraId="1A0907B1">
      <w:pPr>
        <w:spacing w:line="300" w:lineRule="auto"/>
        <w:rPr>
          <w:rFonts w:ascii="Arial" w:hAnsi="Arial" w:cs="Arial"/>
          <w:color w:val="auto"/>
          <w:szCs w:val="21"/>
          <w:highlight w:val="none"/>
        </w:rPr>
      </w:pPr>
    </w:p>
    <w:p w14:paraId="2FF03E17">
      <w:pPr>
        <w:pStyle w:val="14"/>
        <w:rPr>
          <w:rFonts w:ascii="Arial" w:hAnsi="Arial" w:cs="Arial"/>
          <w:color w:val="auto"/>
          <w:szCs w:val="21"/>
          <w:highlight w:val="none"/>
        </w:rPr>
      </w:pPr>
    </w:p>
    <w:p w14:paraId="31922B40">
      <w:pPr>
        <w:rPr>
          <w:color w:val="auto"/>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AA0BC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jc w:val="center"/>
        <w:textAlignment w:val="auto"/>
        <w:rPr>
          <w:rFonts w:hint="eastAsia" w:ascii="宋体" w:hAnsi="宋体" w:eastAsia="宋体" w:cs="宋体"/>
          <w:b/>
          <w:bCs/>
          <w:color w:val="auto"/>
          <w:highlight w:val="none"/>
          <w:lang w:val="en-US" w:eastAsia="zh-CN"/>
        </w:rPr>
      </w:pPr>
      <w:r>
        <w:rPr>
          <w:rFonts w:hint="eastAsia"/>
          <w:b/>
          <w:color w:val="auto"/>
          <w:sz w:val="36"/>
          <w:szCs w:val="36"/>
          <w:highlight w:val="none"/>
          <w:lang w:val="en-US" w:eastAsia="zh-CN"/>
        </w:rPr>
        <w:t>第三部分 商务技术文件</w:t>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3" w:name="_Toc32532"/>
      <w:bookmarkStart w:id="594" w:name="_Toc3577"/>
      <w:bookmarkStart w:id="595" w:name="_Toc109899489"/>
      <w:bookmarkStart w:id="596" w:name="_Toc25402"/>
      <w:bookmarkStart w:id="597" w:name="_Toc140132831"/>
      <w:bookmarkStart w:id="598" w:name="_Toc13736"/>
      <w:bookmarkStart w:id="599" w:name="_Toc109900327"/>
      <w:bookmarkStart w:id="600" w:name="_Toc155185921"/>
      <w:bookmarkStart w:id="601" w:name="_Toc109899908"/>
      <w:r>
        <w:rPr>
          <w:rFonts w:hint="eastAsia" w:eastAsia="宋体" w:asciiTheme="majorHAnsi" w:hAnsiTheme="majorHAnsi" w:cstheme="majorBidi"/>
          <w:b/>
          <w:bCs/>
          <w:color w:val="auto"/>
          <w:kern w:val="2"/>
          <w:sz w:val="32"/>
          <w:szCs w:val="32"/>
          <w:highlight w:val="none"/>
          <w:lang w:val="en-US" w:eastAsia="zh-CN" w:bidi="ar-SA"/>
        </w:rPr>
        <w:t>一、投标函</w:t>
      </w:r>
      <w:bookmarkEnd w:id="593"/>
      <w:bookmarkEnd w:id="594"/>
      <w:bookmarkEnd w:id="595"/>
      <w:bookmarkEnd w:id="596"/>
      <w:bookmarkEnd w:id="597"/>
      <w:bookmarkEnd w:id="598"/>
      <w:bookmarkEnd w:id="599"/>
      <w:bookmarkEnd w:id="600"/>
      <w:bookmarkEnd w:id="601"/>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02" w:name="_Hlk161604053"/>
      <w:r>
        <w:rPr>
          <w:rFonts w:hint="eastAsia"/>
          <w:color w:val="auto"/>
          <w:szCs w:val="24"/>
          <w:highlight w:val="none"/>
        </w:rPr>
        <w:t>我方承诺本《投标函》的签章对本投标文件全部内容具有约束力并承担法律责任。</w:t>
      </w:r>
      <w:bookmarkEnd w:id="602"/>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3" w:name="_Toc155185924"/>
      <w:bookmarkStart w:id="604" w:name="_Toc518"/>
      <w:bookmarkStart w:id="605" w:name="_Toc1897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03"/>
      <w:bookmarkEnd w:id="604"/>
      <w:bookmarkEnd w:id="605"/>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6" w:name="_Toc155185925"/>
      <w:bookmarkStart w:id="607" w:name="_Toc9024"/>
      <w:bookmarkStart w:id="608" w:name="_Toc2953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06"/>
      <w:bookmarkEnd w:id="607"/>
      <w:bookmarkEnd w:id="608"/>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9" w:name="_Toc163492928"/>
      <w:bookmarkStart w:id="610" w:name="_Toc155185934"/>
      <w:bookmarkStart w:id="611" w:name="_Toc28878"/>
      <w:bookmarkStart w:id="612"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09"/>
      <w:bookmarkEnd w:id="610"/>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11"/>
      <w:bookmarkEnd w:id="612"/>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当地</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74E8B7C7">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default" w:ascii="宋体" w:hAnsi="宋体" w:eastAsia="宋体" w:cstheme="minorBidi"/>
          <w:b/>
          <w:bCs/>
          <w:color w:val="auto"/>
          <w:kern w:val="2"/>
          <w:sz w:val="30"/>
          <w:szCs w:val="32"/>
          <w:highlight w:val="none"/>
          <w:lang w:val="en-US" w:eastAsia="zh-CN" w:bidi="ar-SA"/>
        </w:rPr>
      </w:pPr>
      <w:bookmarkStart w:id="613" w:name="_Toc1633"/>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ascii="宋体" w:hAnsi="宋体" w:eastAsia="宋体" w:cstheme="minorBidi"/>
          <w:b/>
          <w:bCs/>
          <w:color w:val="auto"/>
          <w:kern w:val="2"/>
          <w:sz w:val="30"/>
          <w:szCs w:val="32"/>
          <w:highlight w:val="none"/>
          <w:lang w:val="zh-CN" w:eastAsia="zh-CN" w:bidi="ar-SA"/>
        </w:rPr>
        <w:t>【</w:t>
      </w:r>
      <w:r>
        <w:rPr>
          <w:rFonts w:hint="eastAsia" w:ascii="宋体" w:hAnsi="宋体" w:eastAsia="宋体" w:cstheme="minorBidi"/>
          <w:b/>
          <w:bCs/>
          <w:color w:val="auto"/>
          <w:kern w:val="2"/>
          <w:sz w:val="30"/>
          <w:szCs w:val="32"/>
          <w:highlight w:val="none"/>
          <w:lang w:val="en-US" w:eastAsia="zh-CN" w:bidi="ar-SA"/>
        </w:rPr>
        <w:t>本表须与第五章的一致】</w:t>
      </w:r>
      <w:bookmarkEnd w:id="613"/>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4"/>
        <w:rPr>
          <w:rFonts w:hint="eastAsia" w:ascii="宋体" w:hAnsi="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4" w:name="_Toc17991"/>
      <w:bookmarkStart w:id="615" w:name="_Toc9779"/>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14"/>
      <w:bookmarkEnd w:id="615"/>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9"/>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9"/>
              <w:jc w:val="center"/>
              <w:rPr>
                <w:rFonts w:hint="eastAsia" w:ascii="宋体" w:hAnsi="宋体" w:eastAsia="宋体" w:cs="宋体"/>
                <w:color w:val="auto"/>
                <w:sz w:val="21"/>
                <w:szCs w:val="21"/>
                <w:highlight w:val="none"/>
              </w:rPr>
            </w:pPr>
          </w:p>
        </w:tc>
        <w:tc>
          <w:tcPr>
            <w:tcW w:w="1090" w:type="pct"/>
            <w:vAlign w:val="center"/>
          </w:tcPr>
          <w:p w14:paraId="4FD2DF22">
            <w:pPr>
              <w:pStyle w:val="49"/>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9"/>
              <w:jc w:val="center"/>
              <w:rPr>
                <w:rFonts w:hint="eastAsia" w:ascii="宋体" w:hAnsi="宋体" w:eastAsia="宋体" w:cs="宋体"/>
                <w:color w:val="auto"/>
                <w:sz w:val="21"/>
                <w:szCs w:val="21"/>
                <w:highlight w:val="none"/>
              </w:rPr>
            </w:pPr>
          </w:p>
        </w:tc>
        <w:tc>
          <w:tcPr>
            <w:tcW w:w="1090" w:type="pct"/>
            <w:vAlign w:val="center"/>
          </w:tcPr>
          <w:p w14:paraId="7E83BCC4">
            <w:pPr>
              <w:pStyle w:val="49"/>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9"/>
              <w:jc w:val="center"/>
              <w:rPr>
                <w:rFonts w:hint="eastAsia" w:ascii="宋体" w:hAnsi="宋体" w:eastAsia="宋体" w:cs="宋体"/>
                <w:color w:val="auto"/>
                <w:sz w:val="21"/>
                <w:szCs w:val="21"/>
                <w:highlight w:val="none"/>
              </w:rPr>
            </w:pPr>
          </w:p>
        </w:tc>
        <w:tc>
          <w:tcPr>
            <w:tcW w:w="1395" w:type="pct"/>
            <w:vAlign w:val="center"/>
          </w:tcPr>
          <w:p w14:paraId="4AADEA29">
            <w:pPr>
              <w:pStyle w:val="49"/>
              <w:jc w:val="center"/>
              <w:rPr>
                <w:rFonts w:hint="eastAsia" w:ascii="宋体" w:hAnsi="宋体" w:eastAsia="宋体" w:cs="宋体"/>
                <w:color w:val="auto"/>
                <w:sz w:val="21"/>
                <w:szCs w:val="21"/>
                <w:highlight w:val="none"/>
              </w:rPr>
            </w:pPr>
          </w:p>
        </w:tc>
        <w:tc>
          <w:tcPr>
            <w:tcW w:w="1002" w:type="pct"/>
            <w:vAlign w:val="center"/>
          </w:tcPr>
          <w:p w14:paraId="38D5F739">
            <w:pPr>
              <w:pStyle w:val="49"/>
              <w:jc w:val="center"/>
              <w:rPr>
                <w:rFonts w:hint="eastAsia" w:ascii="宋体" w:hAnsi="宋体" w:eastAsia="宋体" w:cs="宋体"/>
                <w:color w:val="auto"/>
                <w:sz w:val="21"/>
                <w:szCs w:val="21"/>
                <w:highlight w:val="none"/>
              </w:rPr>
            </w:pPr>
          </w:p>
        </w:tc>
        <w:tc>
          <w:tcPr>
            <w:tcW w:w="1090" w:type="pct"/>
            <w:vAlign w:val="center"/>
          </w:tcPr>
          <w:p w14:paraId="225853EF">
            <w:pPr>
              <w:pStyle w:val="49"/>
              <w:jc w:val="center"/>
              <w:rPr>
                <w:rFonts w:hint="eastAsia" w:ascii="宋体" w:hAnsi="宋体" w:eastAsia="宋体" w:cs="宋体"/>
                <w:color w:val="auto"/>
                <w:sz w:val="21"/>
                <w:szCs w:val="21"/>
                <w:highlight w:val="none"/>
              </w:rPr>
            </w:pPr>
          </w:p>
        </w:tc>
        <w:tc>
          <w:tcPr>
            <w:tcW w:w="1090" w:type="pct"/>
            <w:vAlign w:val="center"/>
          </w:tcPr>
          <w:p w14:paraId="701964E1">
            <w:pPr>
              <w:pStyle w:val="49"/>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9"/>
              <w:jc w:val="center"/>
              <w:rPr>
                <w:rFonts w:hint="eastAsia" w:ascii="宋体" w:hAnsi="宋体" w:eastAsia="宋体" w:cs="宋体"/>
                <w:color w:val="auto"/>
                <w:sz w:val="21"/>
                <w:szCs w:val="21"/>
                <w:highlight w:val="none"/>
              </w:rPr>
            </w:pPr>
          </w:p>
        </w:tc>
        <w:tc>
          <w:tcPr>
            <w:tcW w:w="1395" w:type="pct"/>
            <w:vAlign w:val="center"/>
          </w:tcPr>
          <w:p w14:paraId="4393079D">
            <w:pPr>
              <w:pStyle w:val="49"/>
              <w:jc w:val="center"/>
              <w:rPr>
                <w:rFonts w:hint="eastAsia" w:ascii="宋体" w:hAnsi="宋体" w:eastAsia="宋体" w:cs="宋体"/>
                <w:color w:val="auto"/>
                <w:sz w:val="21"/>
                <w:szCs w:val="21"/>
                <w:highlight w:val="none"/>
              </w:rPr>
            </w:pPr>
          </w:p>
        </w:tc>
        <w:tc>
          <w:tcPr>
            <w:tcW w:w="1002" w:type="pct"/>
            <w:vAlign w:val="center"/>
          </w:tcPr>
          <w:p w14:paraId="25A3A5BC">
            <w:pPr>
              <w:pStyle w:val="49"/>
              <w:jc w:val="center"/>
              <w:rPr>
                <w:rFonts w:hint="eastAsia" w:ascii="宋体" w:hAnsi="宋体" w:eastAsia="宋体" w:cs="宋体"/>
                <w:color w:val="auto"/>
                <w:sz w:val="21"/>
                <w:szCs w:val="21"/>
                <w:highlight w:val="none"/>
              </w:rPr>
            </w:pPr>
          </w:p>
        </w:tc>
        <w:tc>
          <w:tcPr>
            <w:tcW w:w="1090" w:type="pct"/>
            <w:vAlign w:val="center"/>
          </w:tcPr>
          <w:p w14:paraId="1B49FF8B">
            <w:pPr>
              <w:pStyle w:val="49"/>
              <w:jc w:val="center"/>
              <w:rPr>
                <w:rFonts w:hint="eastAsia" w:ascii="宋体" w:hAnsi="宋体" w:eastAsia="宋体" w:cs="宋体"/>
                <w:color w:val="auto"/>
                <w:sz w:val="21"/>
                <w:szCs w:val="21"/>
                <w:highlight w:val="none"/>
              </w:rPr>
            </w:pPr>
          </w:p>
        </w:tc>
        <w:tc>
          <w:tcPr>
            <w:tcW w:w="1090" w:type="pct"/>
            <w:vAlign w:val="center"/>
          </w:tcPr>
          <w:p w14:paraId="7AD8A67B">
            <w:pPr>
              <w:pStyle w:val="49"/>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9"/>
              <w:jc w:val="center"/>
              <w:rPr>
                <w:rFonts w:hint="eastAsia" w:ascii="宋体" w:hAnsi="宋体" w:eastAsia="宋体" w:cs="宋体"/>
                <w:color w:val="auto"/>
                <w:sz w:val="21"/>
                <w:szCs w:val="21"/>
                <w:highlight w:val="none"/>
              </w:rPr>
            </w:pPr>
          </w:p>
        </w:tc>
        <w:tc>
          <w:tcPr>
            <w:tcW w:w="1395" w:type="pct"/>
            <w:vAlign w:val="center"/>
          </w:tcPr>
          <w:p w14:paraId="0B05BA21">
            <w:pPr>
              <w:pStyle w:val="49"/>
              <w:jc w:val="center"/>
              <w:rPr>
                <w:rFonts w:hint="eastAsia" w:ascii="宋体" w:hAnsi="宋体" w:eastAsia="宋体" w:cs="宋体"/>
                <w:color w:val="auto"/>
                <w:sz w:val="21"/>
                <w:szCs w:val="21"/>
                <w:highlight w:val="none"/>
              </w:rPr>
            </w:pPr>
          </w:p>
        </w:tc>
        <w:tc>
          <w:tcPr>
            <w:tcW w:w="1002" w:type="pct"/>
            <w:vAlign w:val="center"/>
          </w:tcPr>
          <w:p w14:paraId="6EE2FD7A">
            <w:pPr>
              <w:pStyle w:val="49"/>
              <w:jc w:val="center"/>
              <w:rPr>
                <w:rFonts w:hint="eastAsia" w:ascii="宋体" w:hAnsi="宋体" w:eastAsia="宋体" w:cs="宋体"/>
                <w:color w:val="auto"/>
                <w:sz w:val="21"/>
                <w:szCs w:val="21"/>
                <w:highlight w:val="none"/>
              </w:rPr>
            </w:pPr>
          </w:p>
        </w:tc>
        <w:tc>
          <w:tcPr>
            <w:tcW w:w="1090" w:type="pct"/>
            <w:vAlign w:val="center"/>
          </w:tcPr>
          <w:p w14:paraId="3C3EE3D6">
            <w:pPr>
              <w:pStyle w:val="49"/>
              <w:jc w:val="center"/>
              <w:rPr>
                <w:rFonts w:hint="eastAsia" w:ascii="宋体" w:hAnsi="宋体" w:eastAsia="宋体" w:cs="宋体"/>
                <w:color w:val="auto"/>
                <w:sz w:val="21"/>
                <w:szCs w:val="21"/>
                <w:highlight w:val="none"/>
              </w:rPr>
            </w:pPr>
          </w:p>
        </w:tc>
        <w:tc>
          <w:tcPr>
            <w:tcW w:w="1090" w:type="pct"/>
            <w:vAlign w:val="center"/>
          </w:tcPr>
          <w:p w14:paraId="0D0213B3">
            <w:pPr>
              <w:pStyle w:val="49"/>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9"/>
              <w:jc w:val="center"/>
              <w:rPr>
                <w:rFonts w:hint="eastAsia" w:ascii="宋体" w:hAnsi="宋体" w:eastAsia="宋体" w:cs="宋体"/>
                <w:color w:val="auto"/>
                <w:sz w:val="21"/>
                <w:szCs w:val="21"/>
                <w:highlight w:val="none"/>
              </w:rPr>
            </w:pPr>
          </w:p>
        </w:tc>
        <w:tc>
          <w:tcPr>
            <w:tcW w:w="1395" w:type="pct"/>
            <w:vAlign w:val="center"/>
          </w:tcPr>
          <w:p w14:paraId="2369E7CE">
            <w:pPr>
              <w:pStyle w:val="49"/>
              <w:jc w:val="center"/>
              <w:rPr>
                <w:rFonts w:hint="eastAsia" w:ascii="宋体" w:hAnsi="宋体" w:eastAsia="宋体" w:cs="宋体"/>
                <w:color w:val="auto"/>
                <w:sz w:val="21"/>
                <w:szCs w:val="21"/>
                <w:highlight w:val="none"/>
              </w:rPr>
            </w:pPr>
          </w:p>
        </w:tc>
        <w:tc>
          <w:tcPr>
            <w:tcW w:w="1002" w:type="pct"/>
            <w:vAlign w:val="center"/>
          </w:tcPr>
          <w:p w14:paraId="1C290511">
            <w:pPr>
              <w:pStyle w:val="49"/>
              <w:jc w:val="center"/>
              <w:rPr>
                <w:rFonts w:hint="eastAsia" w:ascii="宋体" w:hAnsi="宋体" w:eastAsia="宋体" w:cs="宋体"/>
                <w:color w:val="auto"/>
                <w:sz w:val="21"/>
                <w:szCs w:val="21"/>
                <w:highlight w:val="none"/>
              </w:rPr>
            </w:pPr>
          </w:p>
        </w:tc>
        <w:tc>
          <w:tcPr>
            <w:tcW w:w="1090" w:type="pct"/>
            <w:vAlign w:val="center"/>
          </w:tcPr>
          <w:p w14:paraId="2E4702A6">
            <w:pPr>
              <w:pStyle w:val="49"/>
              <w:jc w:val="center"/>
              <w:rPr>
                <w:rFonts w:hint="eastAsia" w:ascii="宋体" w:hAnsi="宋体" w:eastAsia="宋体" w:cs="宋体"/>
                <w:color w:val="auto"/>
                <w:sz w:val="21"/>
                <w:szCs w:val="21"/>
                <w:highlight w:val="none"/>
              </w:rPr>
            </w:pPr>
          </w:p>
        </w:tc>
        <w:tc>
          <w:tcPr>
            <w:tcW w:w="1090" w:type="pct"/>
            <w:vAlign w:val="center"/>
          </w:tcPr>
          <w:p w14:paraId="65DCC158">
            <w:pPr>
              <w:pStyle w:val="49"/>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9"/>
              <w:jc w:val="center"/>
              <w:rPr>
                <w:rFonts w:hint="eastAsia" w:ascii="宋体" w:hAnsi="宋体" w:eastAsia="宋体" w:cs="宋体"/>
                <w:color w:val="auto"/>
                <w:sz w:val="21"/>
                <w:szCs w:val="21"/>
                <w:highlight w:val="none"/>
              </w:rPr>
            </w:pPr>
          </w:p>
        </w:tc>
        <w:tc>
          <w:tcPr>
            <w:tcW w:w="1395" w:type="pct"/>
            <w:vAlign w:val="center"/>
          </w:tcPr>
          <w:p w14:paraId="15CE8362">
            <w:pPr>
              <w:pStyle w:val="49"/>
              <w:jc w:val="center"/>
              <w:rPr>
                <w:rFonts w:hint="eastAsia" w:ascii="宋体" w:hAnsi="宋体" w:eastAsia="宋体" w:cs="宋体"/>
                <w:color w:val="auto"/>
                <w:sz w:val="21"/>
                <w:szCs w:val="21"/>
                <w:highlight w:val="none"/>
              </w:rPr>
            </w:pPr>
          </w:p>
        </w:tc>
        <w:tc>
          <w:tcPr>
            <w:tcW w:w="1002" w:type="pct"/>
            <w:vAlign w:val="center"/>
          </w:tcPr>
          <w:p w14:paraId="78520959">
            <w:pPr>
              <w:pStyle w:val="49"/>
              <w:jc w:val="center"/>
              <w:rPr>
                <w:rFonts w:hint="eastAsia" w:ascii="宋体" w:hAnsi="宋体" w:eastAsia="宋体" w:cs="宋体"/>
                <w:color w:val="auto"/>
                <w:sz w:val="21"/>
                <w:szCs w:val="21"/>
                <w:highlight w:val="none"/>
              </w:rPr>
            </w:pPr>
          </w:p>
        </w:tc>
        <w:tc>
          <w:tcPr>
            <w:tcW w:w="1090" w:type="pct"/>
            <w:vAlign w:val="center"/>
          </w:tcPr>
          <w:p w14:paraId="6B647A83">
            <w:pPr>
              <w:pStyle w:val="49"/>
              <w:jc w:val="center"/>
              <w:rPr>
                <w:rFonts w:hint="eastAsia" w:ascii="宋体" w:hAnsi="宋体" w:eastAsia="宋体" w:cs="宋体"/>
                <w:color w:val="auto"/>
                <w:sz w:val="21"/>
                <w:szCs w:val="21"/>
                <w:highlight w:val="none"/>
              </w:rPr>
            </w:pPr>
          </w:p>
        </w:tc>
        <w:tc>
          <w:tcPr>
            <w:tcW w:w="1090" w:type="pct"/>
            <w:vAlign w:val="center"/>
          </w:tcPr>
          <w:p w14:paraId="53ABE546">
            <w:pPr>
              <w:pStyle w:val="49"/>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9"/>
              <w:jc w:val="center"/>
              <w:rPr>
                <w:rFonts w:hint="eastAsia" w:ascii="宋体" w:hAnsi="宋体" w:eastAsia="宋体" w:cs="宋体"/>
                <w:color w:val="auto"/>
                <w:sz w:val="21"/>
                <w:szCs w:val="21"/>
                <w:highlight w:val="none"/>
              </w:rPr>
            </w:pPr>
          </w:p>
        </w:tc>
        <w:tc>
          <w:tcPr>
            <w:tcW w:w="1395" w:type="pct"/>
            <w:vAlign w:val="center"/>
          </w:tcPr>
          <w:p w14:paraId="1376A9AF">
            <w:pPr>
              <w:pStyle w:val="49"/>
              <w:jc w:val="center"/>
              <w:rPr>
                <w:rFonts w:hint="eastAsia" w:ascii="宋体" w:hAnsi="宋体" w:eastAsia="宋体" w:cs="宋体"/>
                <w:color w:val="auto"/>
                <w:sz w:val="21"/>
                <w:szCs w:val="21"/>
                <w:highlight w:val="none"/>
              </w:rPr>
            </w:pPr>
          </w:p>
        </w:tc>
        <w:tc>
          <w:tcPr>
            <w:tcW w:w="1002" w:type="pct"/>
            <w:vAlign w:val="center"/>
          </w:tcPr>
          <w:p w14:paraId="021889CB">
            <w:pPr>
              <w:pStyle w:val="49"/>
              <w:jc w:val="center"/>
              <w:rPr>
                <w:rFonts w:hint="eastAsia" w:ascii="宋体" w:hAnsi="宋体" w:eastAsia="宋体" w:cs="宋体"/>
                <w:color w:val="auto"/>
                <w:sz w:val="21"/>
                <w:szCs w:val="21"/>
                <w:highlight w:val="none"/>
              </w:rPr>
            </w:pPr>
          </w:p>
        </w:tc>
        <w:tc>
          <w:tcPr>
            <w:tcW w:w="1090" w:type="pct"/>
            <w:vAlign w:val="center"/>
          </w:tcPr>
          <w:p w14:paraId="1AA6C389">
            <w:pPr>
              <w:pStyle w:val="49"/>
              <w:jc w:val="center"/>
              <w:rPr>
                <w:rFonts w:hint="eastAsia" w:ascii="宋体" w:hAnsi="宋体" w:eastAsia="宋体" w:cs="宋体"/>
                <w:color w:val="auto"/>
                <w:sz w:val="21"/>
                <w:szCs w:val="21"/>
                <w:highlight w:val="none"/>
              </w:rPr>
            </w:pPr>
          </w:p>
        </w:tc>
        <w:tc>
          <w:tcPr>
            <w:tcW w:w="1090" w:type="pct"/>
            <w:vAlign w:val="center"/>
          </w:tcPr>
          <w:p w14:paraId="326386ED">
            <w:pPr>
              <w:pStyle w:val="49"/>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9"/>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6" w:name="_Toc17815"/>
      <w:bookmarkStart w:id="617" w:name="_Toc2893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16"/>
      <w:bookmarkEnd w:id="617"/>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18"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18"/>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9" w:name="_Toc24146"/>
      <w:bookmarkStart w:id="620" w:name="_Toc1637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19"/>
      <w:bookmarkEnd w:id="620"/>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宋体" w:hAnsi="宋体" w:eastAsia="宋体" w:cs="宋体"/>
                <w:color w:val="auto"/>
                <w:sz w:val="21"/>
                <w:szCs w:val="21"/>
                <w:highlight w:val="none"/>
              </w:rPr>
            </w:pPr>
            <w:bookmarkStart w:id="621" w:name="_Toc100090784"/>
            <w:bookmarkStart w:id="622" w:name="_Toc99533292"/>
            <w:r>
              <w:rPr>
                <w:rFonts w:hint="eastAsia" w:ascii="宋体" w:hAnsi="宋体" w:eastAsia="宋体" w:cs="宋体"/>
                <w:color w:val="auto"/>
                <w:sz w:val="21"/>
                <w:szCs w:val="21"/>
                <w:highlight w:val="none"/>
              </w:rPr>
              <w:t>1</w:t>
            </w:r>
            <w:bookmarkEnd w:id="621"/>
            <w:bookmarkEnd w:id="622"/>
          </w:p>
        </w:tc>
        <w:tc>
          <w:tcPr>
            <w:tcW w:w="1267" w:type="dxa"/>
            <w:vAlign w:val="center"/>
          </w:tcPr>
          <w:p w14:paraId="04D72608">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宋体" w:hAnsi="宋体" w:eastAsia="宋体" w:cs="宋体"/>
                <w:color w:val="auto"/>
                <w:sz w:val="21"/>
                <w:szCs w:val="21"/>
                <w:highlight w:val="none"/>
              </w:rPr>
            </w:pPr>
          </w:p>
        </w:tc>
        <w:tc>
          <w:tcPr>
            <w:tcW w:w="1860" w:type="dxa"/>
            <w:vAlign w:val="center"/>
          </w:tcPr>
          <w:p w14:paraId="7F355EC3">
            <w:pPr>
              <w:pStyle w:val="49"/>
              <w:jc w:val="center"/>
              <w:rPr>
                <w:rFonts w:hint="eastAsia" w:ascii="宋体" w:hAnsi="宋体" w:eastAsia="宋体" w:cs="宋体"/>
                <w:color w:val="auto"/>
                <w:sz w:val="21"/>
                <w:szCs w:val="21"/>
                <w:highlight w:val="none"/>
              </w:rPr>
            </w:pPr>
          </w:p>
        </w:tc>
        <w:tc>
          <w:tcPr>
            <w:tcW w:w="1356" w:type="dxa"/>
            <w:vAlign w:val="center"/>
          </w:tcPr>
          <w:p w14:paraId="11476DCE">
            <w:pPr>
              <w:pStyle w:val="49"/>
              <w:jc w:val="center"/>
              <w:rPr>
                <w:rFonts w:hint="eastAsia" w:ascii="宋体" w:hAnsi="宋体" w:eastAsia="宋体" w:cs="宋体"/>
                <w:color w:val="auto"/>
                <w:sz w:val="21"/>
                <w:szCs w:val="21"/>
                <w:highlight w:val="none"/>
              </w:rPr>
            </w:pPr>
          </w:p>
        </w:tc>
        <w:tc>
          <w:tcPr>
            <w:tcW w:w="816" w:type="dxa"/>
            <w:vAlign w:val="center"/>
          </w:tcPr>
          <w:p w14:paraId="30F5864D">
            <w:pPr>
              <w:pStyle w:val="49"/>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9"/>
              <w:jc w:val="center"/>
              <w:rPr>
                <w:rFonts w:hint="eastAsia" w:ascii="宋体" w:hAnsi="宋体" w:eastAsia="宋体" w:cs="宋体"/>
                <w:color w:val="auto"/>
                <w:sz w:val="21"/>
                <w:szCs w:val="21"/>
                <w:highlight w:val="none"/>
              </w:rPr>
            </w:pPr>
            <w:bookmarkStart w:id="623" w:name="_Toc100090785"/>
            <w:bookmarkStart w:id="624" w:name="_Toc99533293"/>
            <w:r>
              <w:rPr>
                <w:rFonts w:hint="eastAsia" w:ascii="宋体" w:hAnsi="宋体" w:eastAsia="宋体" w:cs="宋体"/>
                <w:color w:val="auto"/>
                <w:sz w:val="21"/>
                <w:szCs w:val="21"/>
                <w:highlight w:val="none"/>
              </w:rPr>
              <w:t>2</w:t>
            </w:r>
            <w:bookmarkEnd w:id="623"/>
            <w:bookmarkEnd w:id="624"/>
          </w:p>
        </w:tc>
        <w:tc>
          <w:tcPr>
            <w:tcW w:w="1267" w:type="dxa"/>
            <w:vAlign w:val="center"/>
          </w:tcPr>
          <w:p w14:paraId="3AE14FF6">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宋体" w:hAnsi="宋体" w:eastAsia="宋体" w:cs="宋体"/>
                <w:color w:val="auto"/>
                <w:sz w:val="21"/>
                <w:szCs w:val="21"/>
                <w:highlight w:val="none"/>
              </w:rPr>
            </w:pPr>
          </w:p>
        </w:tc>
        <w:tc>
          <w:tcPr>
            <w:tcW w:w="1860" w:type="dxa"/>
            <w:vAlign w:val="center"/>
          </w:tcPr>
          <w:p w14:paraId="390E678F">
            <w:pPr>
              <w:pStyle w:val="49"/>
              <w:jc w:val="center"/>
              <w:rPr>
                <w:rFonts w:hint="eastAsia" w:ascii="宋体" w:hAnsi="宋体" w:eastAsia="宋体" w:cs="宋体"/>
                <w:color w:val="auto"/>
                <w:sz w:val="21"/>
                <w:szCs w:val="21"/>
                <w:highlight w:val="none"/>
              </w:rPr>
            </w:pPr>
          </w:p>
        </w:tc>
        <w:tc>
          <w:tcPr>
            <w:tcW w:w="1356" w:type="dxa"/>
            <w:vAlign w:val="center"/>
          </w:tcPr>
          <w:p w14:paraId="44B4146B">
            <w:pPr>
              <w:pStyle w:val="49"/>
              <w:jc w:val="center"/>
              <w:rPr>
                <w:rFonts w:hint="eastAsia" w:ascii="宋体" w:hAnsi="宋体" w:eastAsia="宋体" w:cs="宋体"/>
                <w:color w:val="auto"/>
                <w:sz w:val="21"/>
                <w:szCs w:val="21"/>
                <w:highlight w:val="none"/>
              </w:rPr>
            </w:pPr>
          </w:p>
        </w:tc>
        <w:tc>
          <w:tcPr>
            <w:tcW w:w="816" w:type="dxa"/>
            <w:vAlign w:val="center"/>
          </w:tcPr>
          <w:p w14:paraId="3D8C0BFB">
            <w:pPr>
              <w:pStyle w:val="49"/>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宋体" w:hAnsi="宋体" w:eastAsia="宋体" w:cs="宋体"/>
                <w:color w:val="auto"/>
                <w:sz w:val="21"/>
                <w:szCs w:val="21"/>
                <w:highlight w:val="none"/>
              </w:rPr>
            </w:pPr>
            <w:bookmarkStart w:id="625" w:name="_Toc99533294"/>
            <w:bookmarkStart w:id="626" w:name="_Toc100090786"/>
            <w:r>
              <w:rPr>
                <w:rFonts w:hint="eastAsia" w:ascii="宋体" w:hAnsi="宋体" w:eastAsia="宋体" w:cs="宋体"/>
                <w:color w:val="auto"/>
                <w:sz w:val="21"/>
                <w:szCs w:val="21"/>
                <w:highlight w:val="none"/>
              </w:rPr>
              <w:t>3</w:t>
            </w:r>
            <w:bookmarkEnd w:id="625"/>
            <w:bookmarkEnd w:id="626"/>
          </w:p>
        </w:tc>
        <w:tc>
          <w:tcPr>
            <w:tcW w:w="1267" w:type="dxa"/>
            <w:vAlign w:val="center"/>
          </w:tcPr>
          <w:p w14:paraId="19C124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宋体" w:hAnsi="宋体" w:eastAsia="宋体" w:cs="宋体"/>
                <w:color w:val="auto"/>
                <w:sz w:val="21"/>
                <w:szCs w:val="21"/>
                <w:highlight w:val="none"/>
              </w:rPr>
            </w:pPr>
          </w:p>
        </w:tc>
        <w:tc>
          <w:tcPr>
            <w:tcW w:w="1860" w:type="dxa"/>
            <w:vAlign w:val="center"/>
          </w:tcPr>
          <w:p w14:paraId="3F31D2CD">
            <w:pPr>
              <w:pStyle w:val="49"/>
              <w:jc w:val="center"/>
              <w:rPr>
                <w:rFonts w:hint="eastAsia" w:ascii="宋体" w:hAnsi="宋体" w:eastAsia="宋体" w:cs="宋体"/>
                <w:color w:val="auto"/>
                <w:sz w:val="21"/>
                <w:szCs w:val="21"/>
                <w:highlight w:val="none"/>
              </w:rPr>
            </w:pPr>
          </w:p>
        </w:tc>
        <w:tc>
          <w:tcPr>
            <w:tcW w:w="1356" w:type="dxa"/>
            <w:vAlign w:val="center"/>
          </w:tcPr>
          <w:p w14:paraId="3A9D9DD7">
            <w:pPr>
              <w:pStyle w:val="49"/>
              <w:jc w:val="center"/>
              <w:rPr>
                <w:rFonts w:hint="eastAsia" w:ascii="宋体" w:hAnsi="宋体" w:eastAsia="宋体" w:cs="宋体"/>
                <w:color w:val="auto"/>
                <w:sz w:val="21"/>
                <w:szCs w:val="21"/>
                <w:highlight w:val="none"/>
              </w:rPr>
            </w:pPr>
          </w:p>
        </w:tc>
        <w:tc>
          <w:tcPr>
            <w:tcW w:w="816" w:type="dxa"/>
            <w:vAlign w:val="center"/>
          </w:tcPr>
          <w:p w14:paraId="0ED9D4FB">
            <w:pPr>
              <w:pStyle w:val="49"/>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宋体" w:hAnsi="宋体" w:eastAsia="宋体" w:cs="宋体"/>
                <w:color w:val="auto"/>
                <w:sz w:val="21"/>
                <w:szCs w:val="21"/>
                <w:highlight w:val="none"/>
              </w:rPr>
            </w:pPr>
            <w:bookmarkStart w:id="627" w:name="_Toc100090787"/>
            <w:bookmarkStart w:id="628" w:name="_Toc99533295"/>
            <w:r>
              <w:rPr>
                <w:rFonts w:hint="eastAsia" w:ascii="宋体" w:hAnsi="宋体" w:eastAsia="宋体" w:cs="宋体"/>
                <w:color w:val="auto"/>
                <w:sz w:val="21"/>
                <w:szCs w:val="21"/>
                <w:highlight w:val="none"/>
              </w:rPr>
              <w:t>4</w:t>
            </w:r>
            <w:bookmarkEnd w:id="627"/>
            <w:bookmarkEnd w:id="628"/>
          </w:p>
        </w:tc>
        <w:tc>
          <w:tcPr>
            <w:tcW w:w="1267" w:type="dxa"/>
            <w:vAlign w:val="center"/>
          </w:tcPr>
          <w:p w14:paraId="42DE0F63">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宋体" w:hAnsi="宋体" w:eastAsia="宋体" w:cs="宋体"/>
                <w:color w:val="auto"/>
                <w:sz w:val="21"/>
                <w:szCs w:val="21"/>
                <w:highlight w:val="none"/>
              </w:rPr>
            </w:pPr>
          </w:p>
        </w:tc>
        <w:tc>
          <w:tcPr>
            <w:tcW w:w="1860" w:type="dxa"/>
            <w:vAlign w:val="center"/>
          </w:tcPr>
          <w:p w14:paraId="068007BF">
            <w:pPr>
              <w:pStyle w:val="49"/>
              <w:jc w:val="center"/>
              <w:rPr>
                <w:rFonts w:hint="eastAsia" w:ascii="宋体" w:hAnsi="宋体" w:eastAsia="宋体" w:cs="宋体"/>
                <w:color w:val="auto"/>
                <w:sz w:val="21"/>
                <w:szCs w:val="21"/>
                <w:highlight w:val="none"/>
              </w:rPr>
            </w:pPr>
          </w:p>
        </w:tc>
        <w:tc>
          <w:tcPr>
            <w:tcW w:w="1356" w:type="dxa"/>
            <w:vAlign w:val="center"/>
          </w:tcPr>
          <w:p w14:paraId="5A94DC72">
            <w:pPr>
              <w:pStyle w:val="49"/>
              <w:jc w:val="center"/>
              <w:rPr>
                <w:rFonts w:hint="eastAsia" w:ascii="宋体" w:hAnsi="宋体" w:eastAsia="宋体" w:cs="宋体"/>
                <w:color w:val="auto"/>
                <w:sz w:val="21"/>
                <w:szCs w:val="21"/>
                <w:highlight w:val="none"/>
              </w:rPr>
            </w:pPr>
          </w:p>
        </w:tc>
        <w:tc>
          <w:tcPr>
            <w:tcW w:w="816" w:type="dxa"/>
            <w:vAlign w:val="center"/>
          </w:tcPr>
          <w:p w14:paraId="01F1E6DB">
            <w:pPr>
              <w:pStyle w:val="49"/>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宋体" w:hAnsi="宋体" w:eastAsia="宋体" w:cs="宋体"/>
                <w:color w:val="auto"/>
                <w:sz w:val="21"/>
                <w:szCs w:val="21"/>
                <w:highlight w:val="none"/>
              </w:rPr>
            </w:pPr>
            <w:bookmarkStart w:id="629" w:name="_Toc100090788"/>
            <w:bookmarkStart w:id="630" w:name="_Toc99533296"/>
            <w:r>
              <w:rPr>
                <w:rFonts w:hint="eastAsia" w:ascii="宋体" w:hAnsi="宋体" w:eastAsia="宋体" w:cs="宋体"/>
                <w:color w:val="auto"/>
                <w:sz w:val="21"/>
                <w:szCs w:val="21"/>
                <w:highlight w:val="none"/>
              </w:rPr>
              <w:t>5</w:t>
            </w:r>
            <w:bookmarkEnd w:id="629"/>
            <w:bookmarkEnd w:id="630"/>
          </w:p>
        </w:tc>
        <w:tc>
          <w:tcPr>
            <w:tcW w:w="1267" w:type="dxa"/>
            <w:vAlign w:val="center"/>
          </w:tcPr>
          <w:p w14:paraId="3241008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宋体" w:hAnsi="宋体" w:eastAsia="宋体" w:cs="宋体"/>
                <w:color w:val="auto"/>
                <w:sz w:val="21"/>
                <w:szCs w:val="21"/>
                <w:highlight w:val="none"/>
              </w:rPr>
            </w:pPr>
          </w:p>
        </w:tc>
        <w:tc>
          <w:tcPr>
            <w:tcW w:w="1860" w:type="dxa"/>
            <w:vAlign w:val="center"/>
          </w:tcPr>
          <w:p w14:paraId="12AB49C0">
            <w:pPr>
              <w:pStyle w:val="49"/>
              <w:jc w:val="center"/>
              <w:rPr>
                <w:rFonts w:hint="eastAsia" w:ascii="宋体" w:hAnsi="宋体" w:eastAsia="宋体" w:cs="宋体"/>
                <w:color w:val="auto"/>
                <w:sz w:val="21"/>
                <w:szCs w:val="21"/>
                <w:highlight w:val="none"/>
              </w:rPr>
            </w:pPr>
          </w:p>
        </w:tc>
        <w:tc>
          <w:tcPr>
            <w:tcW w:w="1356" w:type="dxa"/>
            <w:vAlign w:val="center"/>
          </w:tcPr>
          <w:p w14:paraId="1659A511">
            <w:pPr>
              <w:pStyle w:val="49"/>
              <w:jc w:val="center"/>
              <w:rPr>
                <w:rFonts w:hint="eastAsia" w:ascii="宋体" w:hAnsi="宋体" w:eastAsia="宋体" w:cs="宋体"/>
                <w:color w:val="auto"/>
                <w:sz w:val="21"/>
                <w:szCs w:val="21"/>
                <w:highlight w:val="none"/>
              </w:rPr>
            </w:pPr>
          </w:p>
        </w:tc>
        <w:tc>
          <w:tcPr>
            <w:tcW w:w="816" w:type="dxa"/>
            <w:vAlign w:val="center"/>
          </w:tcPr>
          <w:p w14:paraId="5FBE7410">
            <w:pPr>
              <w:pStyle w:val="49"/>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宋体" w:hAnsi="宋体" w:eastAsia="宋体" w:cs="宋体"/>
                <w:color w:val="auto"/>
                <w:sz w:val="21"/>
                <w:szCs w:val="21"/>
                <w:highlight w:val="none"/>
              </w:rPr>
            </w:pPr>
            <w:bookmarkStart w:id="631" w:name="_Toc100090789"/>
            <w:bookmarkStart w:id="632" w:name="_Toc99533297"/>
            <w:r>
              <w:rPr>
                <w:rFonts w:hint="eastAsia" w:ascii="宋体" w:hAnsi="宋体" w:eastAsia="宋体" w:cs="宋体"/>
                <w:color w:val="auto"/>
                <w:sz w:val="21"/>
                <w:szCs w:val="21"/>
                <w:highlight w:val="none"/>
              </w:rPr>
              <w:t>6</w:t>
            </w:r>
            <w:bookmarkEnd w:id="631"/>
            <w:bookmarkEnd w:id="632"/>
          </w:p>
        </w:tc>
        <w:tc>
          <w:tcPr>
            <w:tcW w:w="1267" w:type="dxa"/>
            <w:vAlign w:val="center"/>
          </w:tcPr>
          <w:p w14:paraId="40527E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宋体" w:hAnsi="宋体" w:eastAsia="宋体" w:cs="宋体"/>
                <w:color w:val="auto"/>
                <w:sz w:val="21"/>
                <w:szCs w:val="21"/>
                <w:highlight w:val="none"/>
              </w:rPr>
            </w:pPr>
          </w:p>
        </w:tc>
        <w:tc>
          <w:tcPr>
            <w:tcW w:w="1860" w:type="dxa"/>
            <w:vAlign w:val="center"/>
          </w:tcPr>
          <w:p w14:paraId="51ADEB68">
            <w:pPr>
              <w:pStyle w:val="49"/>
              <w:jc w:val="center"/>
              <w:rPr>
                <w:rFonts w:hint="eastAsia" w:ascii="宋体" w:hAnsi="宋体" w:eastAsia="宋体" w:cs="宋体"/>
                <w:color w:val="auto"/>
                <w:sz w:val="21"/>
                <w:szCs w:val="21"/>
                <w:highlight w:val="none"/>
              </w:rPr>
            </w:pPr>
          </w:p>
        </w:tc>
        <w:tc>
          <w:tcPr>
            <w:tcW w:w="1356" w:type="dxa"/>
            <w:vAlign w:val="center"/>
          </w:tcPr>
          <w:p w14:paraId="1CED2476">
            <w:pPr>
              <w:pStyle w:val="49"/>
              <w:jc w:val="center"/>
              <w:rPr>
                <w:rFonts w:hint="eastAsia" w:ascii="宋体" w:hAnsi="宋体" w:eastAsia="宋体" w:cs="宋体"/>
                <w:color w:val="auto"/>
                <w:sz w:val="21"/>
                <w:szCs w:val="21"/>
                <w:highlight w:val="none"/>
              </w:rPr>
            </w:pPr>
          </w:p>
        </w:tc>
        <w:tc>
          <w:tcPr>
            <w:tcW w:w="816" w:type="dxa"/>
            <w:vAlign w:val="center"/>
          </w:tcPr>
          <w:p w14:paraId="4EF8AB8A">
            <w:pPr>
              <w:pStyle w:val="49"/>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宋体" w:hAnsi="宋体" w:eastAsia="宋体" w:cs="宋体"/>
                <w:color w:val="auto"/>
                <w:sz w:val="21"/>
                <w:szCs w:val="21"/>
                <w:highlight w:val="none"/>
              </w:rPr>
            </w:pPr>
            <w:bookmarkStart w:id="633" w:name="_Toc100090790"/>
            <w:bookmarkStart w:id="634" w:name="_Toc99533298"/>
            <w:r>
              <w:rPr>
                <w:rFonts w:hint="eastAsia" w:ascii="宋体" w:hAnsi="宋体" w:eastAsia="宋体" w:cs="宋体"/>
                <w:color w:val="auto"/>
                <w:sz w:val="21"/>
                <w:szCs w:val="21"/>
                <w:highlight w:val="none"/>
              </w:rPr>
              <w:t>7</w:t>
            </w:r>
            <w:bookmarkEnd w:id="633"/>
            <w:bookmarkEnd w:id="634"/>
          </w:p>
        </w:tc>
        <w:tc>
          <w:tcPr>
            <w:tcW w:w="1267" w:type="dxa"/>
            <w:vAlign w:val="center"/>
          </w:tcPr>
          <w:p w14:paraId="3F3B684D">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宋体" w:hAnsi="宋体" w:eastAsia="宋体" w:cs="宋体"/>
                <w:color w:val="auto"/>
                <w:sz w:val="21"/>
                <w:szCs w:val="21"/>
                <w:highlight w:val="none"/>
              </w:rPr>
            </w:pPr>
          </w:p>
        </w:tc>
        <w:tc>
          <w:tcPr>
            <w:tcW w:w="1860" w:type="dxa"/>
            <w:vAlign w:val="center"/>
          </w:tcPr>
          <w:p w14:paraId="7E9B2A2D">
            <w:pPr>
              <w:pStyle w:val="49"/>
              <w:jc w:val="center"/>
              <w:rPr>
                <w:rFonts w:hint="eastAsia" w:ascii="宋体" w:hAnsi="宋体" w:eastAsia="宋体" w:cs="宋体"/>
                <w:color w:val="auto"/>
                <w:sz w:val="21"/>
                <w:szCs w:val="21"/>
                <w:highlight w:val="none"/>
              </w:rPr>
            </w:pPr>
          </w:p>
        </w:tc>
        <w:tc>
          <w:tcPr>
            <w:tcW w:w="1356" w:type="dxa"/>
            <w:vAlign w:val="center"/>
          </w:tcPr>
          <w:p w14:paraId="4A11C356">
            <w:pPr>
              <w:pStyle w:val="49"/>
              <w:jc w:val="center"/>
              <w:rPr>
                <w:rFonts w:hint="eastAsia" w:ascii="宋体" w:hAnsi="宋体" w:eastAsia="宋体" w:cs="宋体"/>
                <w:color w:val="auto"/>
                <w:sz w:val="21"/>
                <w:szCs w:val="21"/>
                <w:highlight w:val="none"/>
              </w:rPr>
            </w:pPr>
          </w:p>
        </w:tc>
        <w:tc>
          <w:tcPr>
            <w:tcW w:w="816" w:type="dxa"/>
            <w:vAlign w:val="center"/>
          </w:tcPr>
          <w:p w14:paraId="718DD530">
            <w:pPr>
              <w:pStyle w:val="49"/>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宋体" w:hAnsi="宋体" w:eastAsia="宋体" w:cs="宋体"/>
                <w:color w:val="auto"/>
                <w:sz w:val="21"/>
                <w:szCs w:val="21"/>
                <w:highlight w:val="none"/>
              </w:rPr>
            </w:pPr>
            <w:bookmarkStart w:id="635" w:name="_Toc100090791"/>
            <w:bookmarkStart w:id="636" w:name="_Toc99533299"/>
            <w:r>
              <w:rPr>
                <w:rFonts w:hint="eastAsia" w:ascii="宋体" w:hAnsi="宋体" w:eastAsia="宋体" w:cs="宋体"/>
                <w:color w:val="auto"/>
                <w:sz w:val="21"/>
                <w:szCs w:val="21"/>
                <w:highlight w:val="none"/>
              </w:rPr>
              <w:t>8</w:t>
            </w:r>
            <w:bookmarkEnd w:id="635"/>
            <w:bookmarkEnd w:id="636"/>
          </w:p>
        </w:tc>
        <w:tc>
          <w:tcPr>
            <w:tcW w:w="1267" w:type="dxa"/>
            <w:vAlign w:val="center"/>
          </w:tcPr>
          <w:p w14:paraId="20BD29D0">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宋体" w:hAnsi="宋体" w:eastAsia="宋体" w:cs="宋体"/>
                <w:color w:val="auto"/>
                <w:sz w:val="21"/>
                <w:szCs w:val="21"/>
                <w:highlight w:val="none"/>
              </w:rPr>
            </w:pPr>
          </w:p>
        </w:tc>
        <w:tc>
          <w:tcPr>
            <w:tcW w:w="1860" w:type="dxa"/>
            <w:vAlign w:val="center"/>
          </w:tcPr>
          <w:p w14:paraId="292DF220">
            <w:pPr>
              <w:pStyle w:val="49"/>
              <w:jc w:val="center"/>
              <w:rPr>
                <w:rFonts w:hint="eastAsia" w:ascii="宋体" w:hAnsi="宋体" w:eastAsia="宋体" w:cs="宋体"/>
                <w:color w:val="auto"/>
                <w:sz w:val="21"/>
                <w:szCs w:val="21"/>
                <w:highlight w:val="none"/>
              </w:rPr>
            </w:pPr>
          </w:p>
        </w:tc>
        <w:tc>
          <w:tcPr>
            <w:tcW w:w="1356" w:type="dxa"/>
            <w:vAlign w:val="center"/>
          </w:tcPr>
          <w:p w14:paraId="70F58594">
            <w:pPr>
              <w:pStyle w:val="49"/>
              <w:jc w:val="center"/>
              <w:rPr>
                <w:rFonts w:hint="eastAsia" w:ascii="宋体" w:hAnsi="宋体" w:eastAsia="宋体" w:cs="宋体"/>
                <w:color w:val="auto"/>
                <w:sz w:val="21"/>
                <w:szCs w:val="21"/>
                <w:highlight w:val="none"/>
              </w:rPr>
            </w:pPr>
          </w:p>
        </w:tc>
        <w:tc>
          <w:tcPr>
            <w:tcW w:w="816" w:type="dxa"/>
            <w:vAlign w:val="center"/>
          </w:tcPr>
          <w:p w14:paraId="247AF589">
            <w:pPr>
              <w:pStyle w:val="49"/>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宋体" w:hAnsi="宋体" w:eastAsia="宋体" w:cs="宋体"/>
                <w:color w:val="auto"/>
                <w:sz w:val="21"/>
                <w:szCs w:val="21"/>
                <w:highlight w:val="none"/>
              </w:rPr>
            </w:pPr>
            <w:bookmarkStart w:id="637" w:name="_Toc100090792"/>
            <w:bookmarkStart w:id="638" w:name="_Toc99533300"/>
            <w:r>
              <w:rPr>
                <w:rFonts w:hint="eastAsia" w:ascii="宋体" w:hAnsi="宋体" w:eastAsia="宋体" w:cs="宋体"/>
                <w:color w:val="auto"/>
                <w:sz w:val="21"/>
                <w:szCs w:val="21"/>
                <w:highlight w:val="none"/>
              </w:rPr>
              <w:t>9</w:t>
            </w:r>
            <w:bookmarkEnd w:id="637"/>
            <w:bookmarkEnd w:id="638"/>
          </w:p>
        </w:tc>
        <w:tc>
          <w:tcPr>
            <w:tcW w:w="1267" w:type="dxa"/>
            <w:vAlign w:val="center"/>
          </w:tcPr>
          <w:p w14:paraId="6C5090E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宋体" w:hAnsi="宋体" w:eastAsia="宋体" w:cs="宋体"/>
                <w:color w:val="auto"/>
                <w:sz w:val="21"/>
                <w:szCs w:val="21"/>
                <w:highlight w:val="none"/>
              </w:rPr>
            </w:pPr>
          </w:p>
        </w:tc>
        <w:tc>
          <w:tcPr>
            <w:tcW w:w="1860" w:type="dxa"/>
            <w:vAlign w:val="center"/>
          </w:tcPr>
          <w:p w14:paraId="337B4053">
            <w:pPr>
              <w:pStyle w:val="49"/>
              <w:jc w:val="center"/>
              <w:rPr>
                <w:rFonts w:hint="eastAsia" w:ascii="宋体" w:hAnsi="宋体" w:eastAsia="宋体" w:cs="宋体"/>
                <w:color w:val="auto"/>
                <w:sz w:val="21"/>
                <w:szCs w:val="21"/>
                <w:highlight w:val="none"/>
              </w:rPr>
            </w:pPr>
          </w:p>
        </w:tc>
        <w:tc>
          <w:tcPr>
            <w:tcW w:w="1356" w:type="dxa"/>
            <w:vAlign w:val="center"/>
          </w:tcPr>
          <w:p w14:paraId="7D6C0C38">
            <w:pPr>
              <w:pStyle w:val="49"/>
              <w:jc w:val="center"/>
              <w:rPr>
                <w:rFonts w:hint="eastAsia" w:ascii="宋体" w:hAnsi="宋体" w:eastAsia="宋体" w:cs="宋体"/>
                <w:color w:val="auto"/>
                <w:sz w:val="21"/>
                <w:szCs w:val="21"/>
                <w:highlight w:val="none"/>
              </w:rPr>
            </w:pPr>
          </w:p>
        </w:tc>
        <w:tc>
          <w:tcPr>
            <w:tcW w:w="816" w:type="dxa"/>
            <w:vAlign w:val="center"/>
          </w:tcPr>
          <w:p w14:paraId="45D99552">
            <w:pPr>
              <w:pStyle w:val="49"/>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宋体" w:hAnsi="宋体" w:eastAsia="宋体" w:cs="宋体"/>
                <w:color w:val="auto"/>
                <w:sz w:val="21"/>
                <w:szCs w:val="21"/>
                <w:highlight w:val="none"/>
              </w:rPr>
            </w:pPr>
            <w:bookmarkStart w:id="639" w:name="_Toc99533301"/>
            <w:bookmarkStart w:id="640" w:name="_Toc100090793"/>
            <w:r>
              <w:rPr>
                <w:rFonts w:hint="eastAsia" w:ascii="宋体" w:hAnsi="宋体" w:eastAsia="宋体" w:cs="宋体"/>
                <w:color w:val="auto"/>
                <w:sz w:val="21"/>
                <w:szCs w:val="21"/>
                <w:highlight w:val="none"/>
              </w:rPr>
              <w:t>10</w:t>
            </w:r>
            <w:bookmarkEnd w:id="639"/>
            <w:bookmarkEnd w:id="640"/>
          </w:p>
        </w:tc>
        <w:tc>
          <w:tcPr>
            <w:tcW w:w="1267" w:type="dxa"/>
            <w:vAlign w:val="center"/>
          </w:tcPr>
          <w:p w14:paraId="0D84E205">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宋体" w:hAnsi="宋体" w:eastAsia="宋体" w:cs="宋体"/>
                <w:color w:val="auto"/>
                <w:sz w:val="21"/>
                <w:szCs w:val="21"/>
                <w:highlight w:val="none"/>
              </w:rPr>
            </w:pPr>
          </w:p>
        </w:tc>
        <w:tc>
          <w:tcPr>
            <w:tcW w:w="1860" w:type="dxa"/>
            <w:vAlign w:val="center"/>
          </w:tcPr>
          <w:p w14:paraId="7790D037">
            <w:pPr>
              <w:pStyle w:val="49"/>
              <w:jc w:val="center"/>
              <w:rPr>
                <w:rFonts w:hint="eastAsia" w:ascii="宋体" w:hAnsi="宋体" w:eastAsia="宋体" w:cs="宋体"/>
                <w:color w:val="auto"/>
                <w:sz w:val="21"/>
                <w:szCs w:val="21"/>
                <w:highlight w:val="none"/>
              </w:rPr>
            </w:pPr>
          </w:p>
        </w:tc>
        <w:tc>
          <w:tcPr>
            <w:tcW w:w="1356" w:type="dxa"/>
            <w:vAlign w:val="center"/>
          </w:tcPr>
          <w:p w14:paraId="7B74B27D">
            <w:pPr>
              <w:pStyle w:val="49"/>
              <w:jc w:val="center"/>
              <w:rPr>
                <w:rFonts w:hint="eastAsia" w:ascii="宋体" w:hAnsi="宋体" w:eastAsia="宋体" w:cs="宋体"/>
                <w:color w:val="auto"/>
                <w:sz w:val="21"/>
                <w:szCs w:val="21"/>
                <w:highlight w:val="none"/>
              </w:rPr>
            </w:pPr>
          </w:p>
        </w:tc>
        <w:tc>
          <w:tcPr>
            <w:tcW w:w="816" w:type="dxa"/>
            <w:vAlign w:val="center"/>
          </w:tcPr>
          <w:p w14:paraId="77E1C162">
            <w:pPr>
              <w:pStyle w:val="49"/>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600EA7EE">
      <w:pPr>
        <w:pStyle w:val="18"/>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1" w:name="_Toc11129"/>
      <w:bookmarkStart w:id="642" w:name="_Toc2440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641"/>
      <w:bookmarkEnd w:id="642"/>
    </w:p>
    <w:p w14:paraId="7078B366">
      <w:pPr>
        <w:pStyle w:val="37"/>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7"/>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3" w:name="_Toc8606"/>
      <w:bookmarkStart w:id="644" w:name="_Toc12261"/>
      <w:r>
        <w:rPr>
          <w:rFonts w:hint="eastAsia" w:eastAsia="宋体" w:asciiTheme="majorHAnsi" w:hAnsiTheme="majorHAnsi" w:cstheme="majorBidi"/>
          <w:b/>
          <w:bCs/>
          <w:color w:val="auto"/>
          <w:kern w:val="2"/>
          <w:sz w:val="32"/>
          <w:szCs w:val="32"/>
          <w:highlight w:val="none"/>
          <w:lang w:val="en-US" w:eastAsia="zh-CN" w:bidi="ar-SA"/>
        </w:rPr>
        <w:t>十、其他文件</w:t>
      </w:r>
      <w:bookmarkEnd w:id="643"/>
      <w:bookmarkEnd w:id="644"/>
    </w:p>
    <w:p w14:paraId="6EF40482">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7"/>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7"/>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7"/>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7"/>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7"/>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7"/>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7"/>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7"/>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7"/>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7"/>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7"/>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7"/>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7"/>
        <w:rPr>
          <w:rFonts w:hint="eastAsia"/>
          <w:color w:val="auto"/>
          <w:sz w:val="28"/>
          <w:szCs w:val="28"/>
          <w:highlight w:val="none"/>
          <w:lang w:val="en-US" w:eastAsia="zh-CN"/>
        </w:rPr>
      </w:pPr>
    </w:p>
    <w:p w14:paraId="3CD7B018">
      <w:pPr>
        <w:pStyle w:val="37"/>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7"/>
        <w:ind w:left="0" w:leftChars="0" w:firstLine="0" w:firstLineChars="0"/>
        <w:rPr>
          <w:rFonts w:hint="eastAsia"/>
          <w:b/>
          <w:bCs/>
          <w:color w:val="auto"/>
          <w:sz w:val="24"/>
          <w:szCs w:val="24"/>
          <w:highlight w:val="none"/>
          <w:lang w:eastAsia="zh-CN"/>
        </w:rPr>
      </w:pPr>
    </w:p>
    <w:p w14:paraId="7DF13FE9">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2A3F1B72">
      <w:pPr>
        <w:pStyle w:val="37"/>
        <w:rPr>
          <w:rFonts w:hint="eastAsia"/>
          <w:color w:val="auto"/>
          <w:highlight w:val="none"/>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1DC845-711C-4504-9CA2-8225ED92C9CD}"/>
  </w:font>
  <w:font w:name="Arial">
    <w:panose1 w:val="020B0604020202020204"/>
    <w:charset w:val="01"/>
    <w:family w:val="swiss"/>
    <w:pitch w:val="default"/>
    <w:sig w:usb0="E0002EFF" w:usb1="C000785B" w:usb2="00000009" w:usb3="00000000" w:csb0="400001FF" w:csb1="FFFF0000"/>
    <w:embedRegular r:id="rId2" w:fontKey="{2073EA16-81B1-4157-B736-C7C0C0B9E1FB}"/>
  </w:font>
  <w:font w:name="黑体">
    <w:panose1 w:val="02010609060101010101"/>
    <w:charset w:val="86"/>
    <w:family w:val="auto"/>
    <w:pitch w:val="default"/>
    <w:sig w:usb0="800002BF" w:usb1="38CF7CFA" w:usb2="00000016" w:usb3="00000000" w:csb0="00040001" w:csb1="00000000"/>
    <w:embedRegular r:id="rId3" w:fontKey="{99C89058-0C0B-408B-BC74-82428C2D6AF6}"/>
  </w:font>
  <w:font w:name="Courier New">
    <w:panose1 w:val="02070309020205020404"/>
    <w:charset w:val="01"/>
    <w:family w:val="modern"/>
    <w:pitch w:val="default"/>
    <w:sig w:usb0="E0002EFF" w:usb1="C0007843" w:usb2="00000009" w:usb3="00000000" w:csb0="400001FF" w:csb1="FFFF0000"/>
    <w:embedRegular r:id="rId4" w:fontKey="{01541299-93B7-41C5-B1E3-A6EC32C8587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4FD1D0C0-B73C-4A4B-A8D0-E8D9A6E8DF16}"/>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42240B44-336F-48CA-9B2F-D899F7661A78}"/>
  </w:font>
  <w:font w:name="等线">
    <w:panose1 w:val="02010600030101010101"/>
    <w:charset w:val="86"/>
    <w:family w:val="auto"/>
    <w:pitch w:val="default"/>
    <w:sig w:usb0="A00002BF" w:usb1="38CF7CFA" w:usb2="00000016" w:usb3="00000000" w:csb0="0004000F" w:csb1="00000000"/>
    <w:embedRegular r:id="rId7" w:fontKey="{58914041-4DCA-4FC6-9A67-B136B266EE8C}"/>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8" w:fontKey="{02A811C3-8812-459D-AB92-A2C9ED28F663}"/>
  </w:font>
  <w:font w:name="短视频字剪小标宋">
    <w:panose1 w:val="02010604000000000000"/>
    <w:charset w:val="86"/>
    <w:family w:val="auto"/>
    <w:pitch w:val="default"/>
    <w:sig w:usb0="00000003" w:usb1="080E0000" w:usb2="00000000" w:usb3="00000000" w:csb0="00040001" w:csb1="00000000"/>
    <w:embedRegular r:id="rId9" w:fontKey="{50DF59C6-0CC7-417D-98C0-8A189BAF8A1C}"/>
  </w:font>
  <w:font w:name="Helvetica">
    <w:panose1 w:val="020B0604020202020204"/>
    <w:charset w:val="00"/>
    <w:family w:val="swiss"/>
    <w:pitch w:val="default"/>
    <w:sig w:usb0="00000000" w:usb1="00000000" w:usb2="00000000" w:usb3="00000000" w:csb0="00000000" w:csb1="00000000"/>
    <w:embedRegular r:id="rId10" w:fontKey="{6F8F7A24-7134-4CC9-A3A0-0BF2FC47331C}"/>
  </w:font>
  <w:font w:name="微软雅黑">
    <w:panose1 w:val="020B0503020204020204"/>
    <w:charset w:val="86"/>
    <w:family w:val="auto"/>
    <w:pitch w:val="default"/>
    <w:sig w:usb0="80000287" w:usb1="2ACF3C50" w:usb2="00000016" w:usb3="00000000" w:csb0="0004001F" w:csb1="00000000"/>
    <w:embedRegular r:id="rId11" w:fontKey="{7F0106B0-0213-41AC-9CEE-AA827FCE3563}"/>
  </w:font>
  <w:font w:name="DejaVuSans">
    <w:altName w:val="Segoe Print"/>
    <w:panose1 w:val="00000000000000000000"/>
    <w:charset w:val="00"/>
    <w:family w:val="auto"/>
    <w:pitch w:val="default"/>
    <w:sig w:usb0="00000000" w:usb1="00000000" w:usb2="00000000" w:usb3="00000000" w:csb0="00000000" w:csb1="00000000"/>
    <w:embedRegular r:id="rId12" w:fontKey="{92B4BFD7-AFBE-4654-97EF-D3AB81391046}"/>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3" w:fontKey="{FC2CDE4E-71DA-4156-ABAA-D32EC8087496}"/>
  </w:font>
  <w:font w:name="WPSEMBED2">
    <w:panose1 w:val="02010604000000000000"/>
    <w:charset w:val="86"/>
    <w:family w:val="auto"/>
    <w:pitch w:val="default"/>
    <w:sig w:usb0="00000003" w:usb1="080E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58E25">
                          <w:pPr>
                            <w:pStyle w:val="20"/>
                            <w:rPr>
                              <w:sz w:val="21"/>
                              <w:szCs w:val="21"/>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- 4 -</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358E25">
                    <w:pPr>
                      <w:pStyle w:val="20"/>
                      <w:rPr>
                        <w:sz w:val="21"/>
                        <w:szCs w:val="21"/>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- 4 -</w:t>
                    </w:r>
                    <w:r>
                      <w:rPr>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C385A">
                          <w:pPr>
                            <w:pStyle w:val="20"/>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0C385A">
                    <w:pPr>
                      <w:pStyle w:val="20"/>
                    </w:pPr>
                    <w:r>
                      <w:fldChar w:fldCharType="begin"/>
                    </w:r>
                    <w:r>
                      <w:instrText xml:space="preserve"> PAGE  \* MERGEFORMAT </w:instrText>
                    </w:r>
                    <w:r>
                      <w:fldChar w:fldCharType="separate"/>
                    </w:r>
                    <w:r>
                      <w:t>- 83 -</w:t>
                    </w:r>
                    <w:r>
                      <w:fldChar w:fldCharType="end"/>
                    </w:r>
                  </w:p>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91D6">
    <w:pPr>
      <w:pStyle w:val="21"/>
      <w:spacing w:line="240" w:lineRule="auto"/>
      <w:jc w:val="both"/>
      <w:rPr>
        <w:rFonts w:hint="default"/>
        <w:lang w:val="en-US"/>
      </w:rPr>
    </w:pPr>
    <w:r>
      <w:rPr>
        <w:sz w:val="2"/>
        <w:szCs w:val="2"/>
      </w:rPr>
      <w:drawing>
        <wp:inline distT="0" distB="0" distL="114300" distR="114300">
          <wp:extent cx="232410" cy="280670"/>
          <wp:effectExtent l="0" t="0" r="1143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C194">
    <w:pPr>
      <w:pStyle w:val="21"/>
      <w:spacing w:line="240" w:lineRule="auto"/>
      <w:jc w:val="both"/>
      <w:rPr>
        <w:rFonts w:hint="default"/>
        <w:lang w:val="en-US"/>
      </w:rPr>
    </w:pPr>
    <w:r>
      <w:rPr>
        <w:rFonts w:hint="eastAsia"/>
        <w:sz w:val="24"/>
        <w:szCs w:val="24"/>
        <w:lang w:val="en-US" w:eastAsia="zh-CN"/>
      </w:rPr>
      <w:t xml:space="preserve"> </w:t>
    </w:r>
    <w:r>
      <w:rPr>
        <w:sz w:val="2"/>
        <w:szCs w:val="2"/>
      </w:rPr>
      <w:drawing>
        <wp:inline distT="0" distB="0" distL="114300" distR="114300">
          <wp:extent cx="232410" cy="280670"/>
          <wp:effectExtent l="0" t="0" r="11430"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E1753103"/>
    <w:multiLevelType w:val="singleLevel"/>
    <w:tmpl w:val="E1753103"/>
    <w:lvl w:ilvl="0" w:tentative="0">
      <w:start w:val="1"/>
      <w:numFmt w:val="chineseCounting"/>
      <w:suff w:val="space"/>
      <w:lvlText w:val="第%1章"/>
      <w:lvlJc w:val="left"/>
      <w:rPr>
        <w:rFonts w:hint="eastAsia"/>
      </w:rPr>
    </w:lvl>
  </w:abstractNum>
  <w:abstractNum w:abstractNumId="2">
    <w:nsid w:val="12BC4EC9"/>
    <w:multiLevelType w:val="singleLevel"/>
    <w:tmpl w:val="12BC4EC9"/>
    <w:lvl w:ilvl="0" w:tentative="0">
      <w:start w:val="2"/>
      <w:numFmt w:val="chineseCounting"/>
      <w:suff w:val="nothing"/>
      <w:lvlText w:val="（%1）"/>
      <w:lvlJc w:val="left"/>
      <w:rPr>
        <w:rFonts w:hint="eastAsia"/>
      </w:rPr>
    </w:lvl>
  </w:abstractNum>
  <w:abstractNum w:abstractNumId="3">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BA65EF"/>
    <w:multiLevelType w:val="singleLevel"/>
    <w:tmpl w:val="79BA65EF"/>
    <w:lvl w:ilvl="0" w:tentative="0">
      <w:start w:val="3"/>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6375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96C8B"/>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B60B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22573"/>
    <w:rsid w:val="01877B89"/>
    <w:rsid w:val="019E3125"/>
    <w:rsid w:val="01D0068D"/>
    <w:rsid w:val="01D45AC6"/>
    <w:rsid w:val="01D775B9"/>
    <w:rsid w:val="02026E30"/>
    <w:rsid w:val="020B6A0C"/>
    <w:rsid w:val="02132174"/>
    <w:rsid w:val="02186A33"/>
    <w:rsid w:val="0224187C"/>
    <w:rsid w:val="023130F5"/>
    <w:rsid w:val="024737BC"/>
    <w:rsid w:val="024C2B81"/>
    <w:rsid w:val="027B6790"/>
    <w:rsid w:val="028604AE"/>
    <w:rsid w:val="029D33DC"/>
    <w:rsid w:val="02AD3196"/>
    <w:rsid w:val="02AE1145"/>
    <w:rsid w:val="02C44E0D"/>
    <w:rsid w:val="02DA63DE"/>
    <w:rsid w:val="02E4100B"/>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5E74E14"/>
    <w:rsid w:val="06127C3D"/>
    <w:rsid w:val="061A4B24"/>
    <w:rsid w:val="06231E4A"/>
    <w:rsid w:val="06253E14"/>
    <w:rsid w:val="0633208D"/>
    <w:rsid w:val="06587D46"/>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D23B28"/>
    <w:rsid w:val="07EA70C4"/>
    <w:rsid w:val="07F0083A"/>
    <w:rsid w:val="080F6B2A"/>
    <w:rsid w:val="08234384"/>
    <w:rsid w:val="08687FE8"/>
    <w:rsid w:val="08935065"/>
    <w:rsid w:val="08997D8A"/>
    <w:rsid w:val="08A76D63"/>
    <w:rsid w:val="08AD2074"/>
    <w:rsid w:val="08BB45BC"/>
    <w:rsid w:val="08C6368D"/>
    <w:rsid w:val="08D306C7"/>
    <w:rsid w:val="08D538D0"/>
    <w:rsid w:val="08D77648"/>
    <w:rsid w:val="08E04023"/>
    <w:rsid w:val="08EE4992"/>
    <w:rsid w:val="08F43AA3"/>
    <w:rsid w:val="09077801"/>
    <w:rsid w:val="091C32AD"/>
    <w:rsid w:val="09212671"/>
    <w:rsid w:val="0926010A"/>
    <w:rsid w:val="09664528"/>
    <w:rsid w:val="09970B85"/>
    <w:rsid w:val="09975029"/>
    <w:rsid w:val="09AC1C5B"/>
    <w:rsid w:val="09AD03A9"/>
    <w:rsid w:val="09CE174C"/>
    <w:rsid w:val="09E613EC"/>
    <w:rsid w:val="09EA6F07"/>
    <w:rsid w:val="09EE1881"/>
    <w:rsid w:val="09F23B8C"/>
    <w:rsid w:val="09FE29B2"/>
    <w:rsid w:val="0A1C108A"/>
    <w:rsid w:val="0A2148F3"/>
    <w:rsid w:val="0A391C3C"/>
    <w:rsid w:val="0A3D172D"/>
    <w:rsid w:val="0A3E680D"/>
    <w:rsid w:val="0A5E78F5"/>
    <w:rsid w:val="0A751FFA"/>
    <w:rsid w:val="0A831432"/>
    <w:rsid w:val="0A9B6453"/>
    <w:rsid w:val="0AAB338B"/>
    <w:rsid w:val="0AAF1EFF"/>
    <w:rsid w:val="0ABB6AF5"/>
    <w:rsid w:val="0ABF0394"/>
    <w:rsid w:val="0AD84599"/>
    <w:rsid w:val="0AE35F8E"/>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8528F2"/>
    <w:rsid w:val="0BB24C22"/>
    <w:rsid w:val="0BE45BD8"/>
    <w:rsid w:val="0BF202F5"/>
    <w:rsid w:val="0BFE313E"/>
    <w:rsid w:val="0C02649C"/>
    <w:rsid w:val="0C0A3890"/>
    <w:rsid w:val="0C1E6205"/>
    <w:rsid w:val="0C28640C"/>
    <w:rsid w:val="0C3C5A14"/>
    <w:rsid w:val="0C41302A"/>
    <w:rsid w:val="0C430F25"/>
    <w:rsid w:val="0C57284E"/>
    <w:rsid w:val="0C5A4DAC"/>
    <w:rsid w:val="0C5E1E2E"/>
    <w:rsid w:val="0C874EE1"/>
    <w:rsid w:val="0C8A677F"/>
    <w:rsid w:val="0CAA0BCF"/>
    <w:rsid w:val="0CC04897"/>
    <w:rsid w:val="0CD520F0"/>
    <w:rsid w:val="0CD67C16"/>
    <w:rsid w:val="0CD81BE1"/>
    <w:rsid w:val="0D0C53E6"/>
    <w:rsid w:val="0D1C7D1F"/>
    <w:rsid w:val="0D2210AE"/>
    <w:rsid w:val="0D2766C4"/>
    <w:rsid w:val="0D441024"/>
    <w:rsid w:val="0D6B6E82"/>
    <w:rsid w:val="0D9D0734"/>
    <w:rsid w:val="0DA90E87"/>
    <w:rsid w:val="0DAF0B93"/>
    <w:rsid w:val="0DB241E0"/>
    <w:rsid w:val="0DB74AC1"/>
    <w:rsid w:val="0DC14423"/>
    <w:rsid w:val="0DC83A03"/>
    <w:rsid w:val="0DCD1019"/>
    <w:rsid w:val="0DD57ECE"/>
    <w:rsid w:val="0DE10B00"/>
    <w:rsid w:val="0DEF71E2"/>
    <w:rsid w:val="0E0D58BA"/>
    <w:rsid w:val="0E0F1632"/>
    <w:rsid w:val="0E342E47"/>
    <w:rsid w:val="0E460DCC"/>
    <w:rsid w:val="0E464928"/>
    <w:rsid w:val="0E651252"/>
    <w:rsid w:val="0E653000"/>
    <w:rsid w:val="0E6D45AA"/>
    <w:rsid w:val="0E72396F"/>
    <w:rsid w:val="0E796AAB"/>
    <w:rsid w:val="0E7A515A"/>
    <w:rsid w:val="0E7C0027"/>
    <w:rsid w:val="0E7F01AE"/>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33DB6"/>
    <w:rsid w:val="10150A56"/>
    <w:rsid w:val="10240C99"/>
    <w:rsid w:val="102723E9"/>
    <w:rsid w:val="102B64CB"/>
    <w:rsid w:val="10474287"/>
    <w:rsid w:val="10703EDE"/>
    <w:rsid w:val="107439CE"/>
    <w:rsid w:val="108A1FEB"/>
    <w:rsid w:val="1090632E"/>
    <w:rsid w:val="109220A6"/>
    <w:rsid w:val="109B71AD"/>
    <w:rsid w:val="10A92DD3"/>
    <w:rsid w:val="10AF4A06"/>
    <w:rsid w:val="10BD54A5"/>
    <w:rsid w:val="10C55FD8"/>
    <w:rsid w:val="10C85AC8"/>
    <w:rsid w:val="10E548CC"/>
    <w:rsid w:val="11036B00"/>
    <w:rsid w:val="11082369"/>
    <w:rsid w:val="11131439"/>
    <w:rsid w:val="11357D2A"/>
    <w:rsid w:val="113849FC"/>
    <w:rsid w:val="113A4C18"/>
    <w:rsid w:val="113D2012"/>
    <w:rsid w:val="11457119"/>
    <w:rsid w:val="1147614B"/>
    <w:rsid w:val="116E48C1"/>
    <w:rsid w:val="11785740"/>
    <w:rsid w:val="11845E93"/>
    <w:rsid w:val="11867E5D"/>
    <w:rsid w:val="11A07C76"/>
    <w:rsid w:val="11A2456B"/>
    <w:rsid w:val="11AE5258"/>
    <w:rsid w:val="11B12A00"/>
    <w:rsid w:val="11B30526"/>
    <w:rsid w:val="11D87F8D"/>
    <w:rsid w:val="11DA1F57"/>
    <w:rsid w:val="11DF30C9"/>
    <w:rsid w:val="11FA6155"/>
    <w:rsid w:val="12130FC5"/>
    <w:rsid w:val="12371157"/>
    <w:rsid w:val="12483364"/>
    <w:rsid w:val="127001C5"/>
    <w:rsid w:val="12771554"/>
    <w:rsid w:val="127759F8"/>
    <w:rsid w:val="127952CC"/>
    <w:rsid w:val="127A0C92"/>
    <w:rsid w:val="127F48AC"/>
    <w:rsid w:val="129E4D32"/>
    <w:rsid w:val="12A460C1"/>
    <w:rsid w:val="12AD766B"/>
    <w:rsid w:val="12B91B6C"/>
    <w:rsid w:val="12BA7692"/>
    <w:rsid w:val="12BC165D"/>
    <w:rsid w:val="12CC5D44"/>
    <w:rsid w:val="12DE5103"/>
    <w:rsid w:val="12DE7825"/>
    <w:rsid w:val="12E3308D"/>
    <w:rsid w:val="12EF558E"/>
    <w:rsid w:val="13021765"/>
    <w:rsid w:val="13037AFF"/>
    <w:rsid w:val="13453400"/>
    <w:rsid w:val="13456351"/>
    <w:rsid w:val="134C0C32"/>
    <w:rsid w:val="137B79E1"/>
    <w:rsid w:val="137D0DEC"/>
    <w:rsid w:val="13833F28"/>
    <w:rsid w:val="13A03104"/>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4FC0436"/>
    <w:rsid w:val="151E65FF"/>
    <w:rsid w:val="152030DE"/>
    <w:rsid w:val="15284D87"/>
    <w:rsid w:val="1537321C"/>
    <w:rsid w:val="154020D1"/>
    <w:rsid w:val="15681628"/>
    <w:rsid w:val="158F4E06"/>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EF4597"/>
    <w:rsid w:val="17FB49D5"/>
    <w:rsid w:val="18041ADC"/>
    <w:rsid w:val="18253800"/>
    <w:rsid w:val="182B52BA"/>
    <w:rsid w:val="182E6B59"/>
    <w:rsid w:val="187C5B16"/>
    <w:rsid w:val="189246B5"/>
    <w:rsid w:val="189B1C00"/>
    <w:rsid w:val="18A706B9"/>
    <w:rsid w:val="18C272A1"/>
    <w:rsid w:val="18CB43A7"/>
    <w:rsid w:val="18DA283C"/>
    <w:rsid w:val="18F733EE"/>
    <w:rsid w:val="18F90F15"/>
    <w:rsid w:val="19197809"/>
    <w:rsid w:val="192B5C60"/>
    <w:rsid w:val="192D6E10"/>
    <w:rsid w:val="1934019F"/>
    <w:rsid w:val="19373862"/>
    <w:rsid w:val="19520625"/>
    <w:rsid w:val="19526877"/>
    <w:rsid w:val="195E2798"/>
    <w:rsid w:val="19D2300F"/>
    <w:rsid w:val="1A0214BE"/>
    <w:rsid w:val="1A0E5C74"/>
    <w:rsid w:val="1A197394"/>
    <w:rsid w:val="1A281E92"/>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8F790E"/>
    <w:rsid w:val="1BA85854"/>
    <w:rsid w:val="1BC17CE4"/>
    <w:rsid w:val="1BC735E9"/>
    <w:rsid w:val="1BCC0B62"/>
    <w:rsid w:val="1BDD4B1E"/>
    <w:rsid w:val="1BE718C7"/>
    <w:rsid w:val="1C146065"/>
    <w:rsid w:val="1C2002B7"/>
    <w:rsid w:val="1C4032FE"/>
    <w:rsid w:val="1C406E5A"/>
    <w:rsid w:val="1C495921"/>
    <w:rsid w:val="1C5F7ED6"/>
    <w:rsid w:val="1C744D56"/>
    <w:rsid w:val="1C7A6810"/>
    <w:rsid w:val="1C7B7E93"/>
    <w:rsid w:val="1C9C6787"/>
    <w:rsid w:val="1CA05B4B"/>
    <w:rsid w:val="1CA90EA4"/>
    <w:rsid w:val="1CAA6093"/>
    <w:rsid w:val="1CBF0268"/>
    <w:rsid w:val="1CD770EC"/>
    <w:rsid w:val="1CE43C8A"/>
    <w:rsid w:val="1CF06AD2"/>
    <w:rsid w:val="1D183933"/>
    <w:rsid w:val="1D1B3B0E"/>
    <w:rsid w:val="1D210A3A"/>
    <w:rsid w:val="1D214EDE"/>
    <w:rsid w:val="1D383DB3"/>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C5F8A"/>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AD2A59"/>
    <w:rsid w:val="1FB82BC8"/>
    <w:rsid w:val="1FBE4C66"/>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F2BFD"/>
    <w:rsid w:val="210112AE"/>
    <w:rsid w:val="212F12B7"/>
    <w:rsid w:val="214B2529"/>
    <w:rsid w:val="214E2A84"/>
    <w:rsid w:val="21817CF9"/>
    <w:rsid w:val="21884BA0"/>
    <w:rsid w:val="219519F6"/>
    <w:rsid w:val="2197576F"/>
    <w:rsid w:val="219E6AFD"/>
    <w:rsid w:val="21A659B2"/>
    <w:rsid w:val="21B55BF5"/>
    <w:rsid w:val="21D9323F"/>
    <w:rsid w:val="21DE15EF"/>
    <w:rsid w:val="22105521"/>
    <w:rsid w:val="2217240B"/>
    <w:rsid w:val="222039B6"/>
    <w:rsid w:val="2228094B"/>
    <w:rsid w:val="222B5EB7"/>
    <w:rsid w:val="224A27E1"/>
    <w:rsid w:val="227635D6"/>
    <w:rsid w:val="22794E74"/>
    <w:rsid w:val="2297354C"/>
    <w:rsid w:val="22A2261D"/>
    <w:rsid w:val="22AF6B26"/>
    <w:rsid w:val="22BB723B"/>
    <w:rsid w:val="22C87E24"/>
    <w:rsid w:val="22C95DFC"/>
    <w:rsid w:val="22EE06E2"/>
    <w:rsid w:val="22F84FC6"/>
    <w:rsid w:val="22FD3CF7"/>
    <w:rsid w:val="23250B58"/>
    <w:rsid w:val="23411E36"/>
    <w:rsid w:val="234D0B5D"/>
    <w:rsid w:val="235C6C70"/>
    <w:rsid w:val="23614286"/>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CE197B"/>
    <w:rsid w:val="25DC7BF4"/>
    <w:rsid w:val="25DD571A"/>
    <w:rsid w:val="25DE267C"/>
    <w:rsid w:val="25E46AA9"/>
    <w:rsid w:val="25E66CC5"/>
    <w:rsid w:val="25E92311"/>
    <w:rsid w:val="25FA62CC"/>
    <w:rsid w:val="260929B3"/>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766E69"/>
    <w:rsid w:val="27802801"/>
    <w:rsid w:val="278A123C"/>
    <w:rsid w:val="279F537D"/>
    <w:rsid w:val="27CB7F20"/>
    <w:rsid w:val="27D52B4D"/>
    <w:rsid w:val="27D843EB"/>
    <w:rsid w:val="27EE00B2"/>
    <w:rsid w:val="27FC457D"/>
    <w:rsid w:val="2802590C"/>
    <w:rsid w:val="280451E0"/>
    <w:rsid w:val="280E7BD2"/>
    <w:rsid w:val="28153891"/>
    <w:rsid w:val="28177609"/>
    <w:rsid w:val="281C077C"/>
    <w:rsid w:val="281F026C"/>
    <w:rsid w:val="28245427"/>
    <w:rsid w:val="28247630"/>
    <w:rsid w:val="282615FA"/>
    <w:rsid w:val="283E4B96"/>
    <w:rsid w:val="28414686"/>
    <w:rsid w:val="2849353B"/>
    <w:rsid w:val="284D6B87"/>
    <w:rsid w:val="28550131"/>
    <w:rsid w:val="28612632"/>
    <w:rsid w:val="28757E8C"/>
    <w:rsid w:val="287E4F92"/>
    <w:rsid w:val="288325A9"/>
    <w:rsid w:val="288527C5"/>
    <w:rsid w:val="28887BBF"/>
    <w:rsid w:val="28AB1AFF"/>
    <w:rsid w:val="28C50E13"/>
    <w:rsid w:val="28CB21A2"/>
    <w:rsid w:val="28E62B38"/>
    <w:rsid w:val="28F96D0F"/>
    <w:rsid w:val="290B7A2E"/>
    <w:rsid w:val="292518B2"/>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C72ED0"/>
    <w:rsid w:val="2CE47D2A"/>
    <w:rsid w:val="2CED0939"/>
    <w:rsid w:val="2CED6B8B"/>
    <w:rsid w:val="2CF27CFD"/>
    <w:rsid w:val="2CFA3055"/>
    <w:rsid w:val="2D012636"/>
    <w:rsid w:val="2D016C6B"/>
    <w:rsid w:val="2D0B5263"/>
    <w:rsid w:val="2D0D2D89"/>
    <w:rsid w:val="2D2B1461"/>
    <w:rsid w:val="2D2D1B91"/>
    <w:rsid w:val="2D404F0C"/>
    <w:rsid w:val="2D5B3AF4"/>
    <w:rsid w:val="2D8D7A26"/>
    <w:rsid w:val="2D9F6AE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34284F"/>
    <w:rsid w:val="2F452CAE"/>
    <w:rsid w:val="2F542EF1"/>
    <w:rsid w:val="2F5D70AC"/>
    <w:rsid w:val="2F8B61E7"/>
    <w:rsid w:val="2FA36C75"/>
    <w:rsid w:val="2FA84FEB"/>
    <w:rsid w:val="2FBE036A"/>
    <w:rsid w:val="2FF676D8"/>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B617CD"/>
    <w:rsid w:val="32C75788"/>
    <w:rsid w:val="32CC7242"/>
    <w:rsid w:val="32E165BD"/>
    <w:rsid w:val="32FA3DAF"/>
    <w:rsid w:val="334F40FB"/>
    <w:rsid w:val="33641229"/>
    <w:rsid w:val="337B243F"/>
    <w:rsid w:val="338673F1"/>
    <w:rsid w:val="33997B48"/>
    <w:rsid w:val="339D48A3"/>
    <w:rsid w:val="33BF2903"/>
    <w:rsid w:val="33CF6FEA"/>
    <w:rsid w:val="33EA3E24"/>
    <w:rsid w:val="33F64577"/>
    <w:rsid w:val="33FB1B8D"/>
    <w:rsid w:val="34056568"/>
    <w:rsid w:val="34525525"/>
    <w:rsid w:val="346040E6"/>
    <w:rsid w:val="34945B3E"/>
    <w:rsid w:val="34A0589E"/>
    <w:rsid w:val="34A67F96"/>
    <w:rsid w:val="34B0508B"/>
    <w:rsid w:val="34B1049E"/>
    <w:rsid w:val="34C75F13"/>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5F01DC"/>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30C88"/>
    <w:rsid w:val="38B93DC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156792"/>
    <w:rsid w:val="3A2B6F44"/>
    <w:rsid w:val="3A322081"/>
    <w:rsid w:val="3A331955"/>
    <w:rsid w:val="3A361B71"/>
    <w:rsid w:val="3A456E52"/>
    <w:rsid w:val="3A463AB7"/>
    <w:rsid w:val="3A4B6C9E"/>
    <w:rsid w:val="3A631110"/>
    <w:rsid w:val="3A647D6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BF32267"/>
    <w:rsid w:val="3C0D4B53"/>
    <w:rsid w:val="3C1F4887"/>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7762B4"/>
    <w:rsid w:val="3E885B96"/>
    <w:rsid w:val="3E8E35FE"/>
    <w:rsid w:val="3E9C23C7"/>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2322E"/>
    <w:rsid w:val="40155D85"/>
    <w:rsid w:val="403A57EB"/>
    <w:rsid w:val="404B3E9C"/>
    <w:rsid w:val="4061546E"/>
    <w:rsid w:val="4079067E"/>
    <w:rsid w:val="40872ECB"/>
    <w:rsid w:val="4093139F"/>
    <w:rsid w:val="409343AF"/>
    <w:rsid w:val="409A0980"/>
    <w:rsid w:val="40AC655D"/>
    <w:rsid w:val="40BD7E43"/>
    <w:rsid w:val="40BE01CA"/>
    <w:rsid w:val="40C31C84"/>
    <w:rsid w:val="40D75730"/>
    <w:rsid w:val="40E63BC5"/>
    <w:rsid w:val="40FA4F7A"/>
    <w:rsid w:val="41362456"/>
    <w:rsid w:val="413C37E5"/>
    <w:rsid w:val="41487F61"/>
    <w:rsid w:val="414A5F02"/>
    <w:rsid w:val="415648A7"/>
    <w:rsid w:val="415A71E1"/>
    <w:rsid w:val="41630D72"/>
    <w:rsid w:val="416D399E"/>
    <w:rsid w:val="4182569C"/>
    <w:rsid w:val="419B675D"/>
    <w:rsid w:val="419F484B"/>
    <w:rsid w:val="41AA69A0"/>
    <w:rsid w:val="41B15F81"/>
    <w:rsid w:val="41C31810"/>
    <w:rsid w:val="41E225DE"/>
    <w:rsid w:val="41F8595E"/>
    <w:rsid w:val="42097B6B"/>
    <w:rsid w:val="420C600C"/>
    <w:rsid w:val="42100EF9"/>
    <w:rsid w:val="4214206C"/>
    <w:rsid w:val="421B164C"/>
    <w:rsid w:val="422246E7"/>
    <w:rsid w:val="422B5D33"/>
    <w:rsid w:val="42312D26"/>
    <w:rsid w:val="42454372"/>
    <w:rsid w:val="42573796"/>
    <w:rsid w:val="4269685C"/>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721740"/>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760A9D"/>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A6170"/>
    <w:rsid w:val="46AF05B5"/>
    <w:rsid w:val="46D30747"/>
    <w:rsid w:val="46E14C12"/>
    <w:rsid w:val="470D3C59"/>
    <w:rsid w:val="471D13D8"/>
    <w:rsid w:val="471E5E67"/>
    <w:rsid w:val="472B1462"/>
    <w:rsid w:val="473B0E1B"/>
    <w:rsid w:val="473F27FF"/>
    <w:rsid w:val="476017C6"/>
    <w:rsid w:val="476B0980"/>
    <w:rsid w:val="47745A86"/>
    <w:rsid w:val="477A0BC3"/>
    <w:rsid w:val="47811F51"/>
    <w:rsid w:val="47833F1C"/>
    <w:rsid w:val="478E2D76"/>
    <w:rsid w:val="47A65E5C"/>
    <w:rsid w:val="47AB6FCE"/>
    <w:rsid w:val="47B71E17"/>
    <w:rsid w:val="47E67FE2"/>
    <w:rsid w:val="47ED75E7"/>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F76BB"/>
    <w:rsid w:val="4AE1272C"/>
    <w:rsid w:val="4AF64A04"/>
    <w:rsid w:val="4B125FF6"/>
    <w:rsid w:val="4B2B2900"/>
    <w:rsid w:val="4B3F45FD"/>
    <w:rsid w:val="4B4614E8"/>
    <w:rsid w:val="4B5D6832"/>
    <w:rsid w:val="4B6C4CC7"/>
    <w:rsid w:val="4B7D0C82"/>
    <w:rsid w:val="4B8057E5"/>
    <w:rsid w:val="4B893ACB"/>
    <w:rsid w:val="4B897627"/>
    <w:rsid w:val="4B8B339F"/>
    <w:rsid w:val="4B92472D"/>
    <w:rsid w:val="4BA97CC9"/>
    <w:rsid w:val="4BCE35B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65A75"/>
    <w:rsid w:val="4D275349"/>
    <w:rsid w:val="4D331F40"/>
    <w:rsid w:val="4D3B0DF4"/>
    <w:rsid w:val="4D7F6F33"/>
    <w:rsid w:val="4D8409ED"/>
    <w:rsid w:val="4D9549A9"/>
    <w:rsid w:val="4D987FF5"/>
    <w:rsid w:val="4D9D16E6"/>
    <w:rsid w:val="4DB017E2"/>
    <w:rsid w:val="4DB82445"/>
    <w:rsid w:val="4DC25072"/>
    <w:rsid w:val="4DC96400"/>
    <w:rsid w:val="4DE106CB"/>
    <w:rsid w:val="4DEB281B"/>
    <w:rsid w:val="4E10402F"/>
    <w:rsid w:val="4E121B55"/>
    <w:rsid w:val="4E2B2C17"/>
    <w:rsid w:val="4E434405"/>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EFE032C"/>
    <w:rsid w:val="4F1D6A04"/>
    <w:rsid w:val="4F2935FA"/>
    <w:rsid w:val="4F495A4B"/>
    <w:rsid w:val="4F587A3C"/>
    <w:rsid w:val="4F6C6BDA"/>
    <w:rsid w:val="4F7E394E"/>
    <w:rsid w:val="4F7F2029"/>
    <w:rsid w:val="4F870321"/>
    <w:rsid w:val="4F9071D6"/>
    <w:rsid w:val="4F9547EC"/>
    <w:rsid w:val="4FA47125"/>
    <w:rsid w:val="4FE6773D"/>
    <w:rsid w:val="4FF43AC5"/>
    <w:rsid w:val="4FF77255"/>
    <w:rsid w:val="4FFE4A87"/>
    <w:rsid w:val="50000824"/>
    <w:rsid w:val="50106568"/>
    <w:rsid w:val="501222E0"/>
    <w:rsid w:val="501F0559"/>
    <w:rsid w:val="5023629C"/>
    <w:rsid w:val="503A5393"/>
    <w:rsid w:val="503F29AA"/>
    <w:rsid w:val="5043249A"/>
    <w:rsid w:val="505521CD"/>
    <w:rsid w:val="50827466"/>
    <w:rsid w:val="508C2093"/>
    <w:rsid w:val="50A078EC"/>
    <w:rsid w:val="50B679A2"/>
    <w:rsid w:val="50BC224C"/>
    <w:rsid w:val="50D21A70"/>
    <w:rsid w:val="50D457E8"/>
    <w:rsid w:val="50D75B0C"/>
    <w:rsid w:val="50FB4B23"/>
    <w:rsid w:val="51163F32"/>
    <w:rsid w:val="51183927"/>
    <w:rsid w:val="51226553"/>
    <w:rsid w:val="514E7348"/>
    <w:rsid w:val="51516E38"/>
    <w:rsid w:val="5180327A"/>
    <w:rsid w:val="519A433C"/>
    <w:rsid w:val="51AB479B"/>
    <w:rsid w:val="51AE366B"/>
    <w:rsid w:val="51D823BF"/>
    <w:rsid w:val="51DF0427"/>
    <w:rsid w:val="51E67581"/>
    <w:rsid w:val="51F83758"/>
    <w:rsid w:val="520B3E30"/>
    <w:rsid w:val="521A547C"/>
    <w:rsid w:val="521F6F37"/>
    <w:rsid w:val="5246001F"/>
    <w:rsid w:val="528361BD"/>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555511"/>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6F3D31"/>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33C92"/>
    <w:rsid w:val="56AB7BA5"/>
    <w:rsid w:val="56AF3861"/>
    <w:rsid w:val="56B85264"/>
    <w:rsid w:val="56CA2685"/>
    <w:rsid w:val="56CA56C3"/>
    <w:rsid w:val="56CF0F2B"/>
    <w:rsid w:val="56DC53F6"/>
    <w:rsid w:val="571406EC"/>
    <w:rsid w:val="5714693E"/>
    <w:rsid w:val="573A37A0"/>
    <w:rsid w:val="573F67D1"/>
    <w:rsid w:val="575C2093"/>
    <w:rsid w:val="57693AD1"/>
    <w:rsid w:val="576D604E"/>
    <w:rsid w:val="57706229"/>
    <w:rsid w:val="578C2978"/>
    <w:rsid w:val="578D66F1"/>
    <w:rsid w:val="57BE4AFC"/>
    <w:rsid w:val="57C2639A"/>
    <w:rsid w:val="57CE11E3"/>
    <w:rsid w:val="57CF2865"/>
    <w:rsid w:val="57E07028"/>
    <w:rsid w:val="57E207EA"/>
    <w:rsid w:val="57EC78BB"/>
    <w:rsid w:val="57F549C2"/>
    <w:rsid w:val="580764A3"/>
    <w:rsid w:val="58260F8E"/>
    <w:rsid w:val="582C5F09"/>
    <w:rsid w:val="585A2A77"/>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9FF5F31"/>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7329D"/>
    <w:rsid w:val="5B6854AA"/>
    <w:rsid w:val="5B6F6839"/>
    <w:rsid w:val="5B751975"/>
    <w:rsid w:val="5B765E19"/>
    <w:rsid w:val="5B8147BE"/>
    <w:rsid w:val="5B920779"/>
    <w:rsid w:val="5B977B3E"/>
    <w:rsid w:val="5BAB5397"/>
    <w:rsid w:val="5BB74B2C"/>
    <w:rsid w:val="5BB914AA"/>
    <w:rsid w:val="5BBB382C"/>
    <w:rsid w:val="5BCC1E57"/>
    <w:rsid w:val="5BD41E6E"/>
    <w:rsid w:val="5BEA2363"/>
    <w:rsid w:val="5BEA5EBF"/>
    <w:rsid w:val="5BF64864"/>
    <w:rsid w:val="5C2C64D8"/>
    <w:rsid w:val="5C3A6E47"/>
    <w:rsid w:val="5C3B1922"/>
    <w:rsid w:val="5C537F09"/>
    <w:rsid w:val="5C5477DD"/>
    <w:rsid w:val="5C5E2B95"/>
    <w:rsid w:val="5C7B2FBB"/>
    <w:rsid w:val="5C9A5B38"/>
    <w:rsid w:val="5C9C18B0"/>
    <w:rsid w:val="5CA17B70"/>
    <w:rsid w:val="5CA40764"/>
    <w:rsid w:val="5CAB5170"/>
    <w:rsid w:val="5CAC586B"/>
    <w:rsid w:val="5CBD5382"/>
    <w:rsid w:val="5CD32DF8"/>
    <w:rsid w:val="5CE62B2B"/>
    <w:rsid w:val="5D07484F"/>
    <w:rsid w:val="5D0C07A2"/>
    <w:rsid w:val="5D1C479E"/>
    <w:rsid w:val="5D290C69"/>
    <w:rsid w:val="5D2D2508"/>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AB005C"/>
    <w:rsid w:val="5FB23198"/>
    <w:rsid w:val="5FD70E51"/>
    <w:rsid w:val="5FEF7F48"/>
    <w:rsid w:val="5FF217E7"/>
    <w:rsid w:val="5FF27A39"/>
    <w:rsid w:val="5FF76DFD"/>
    <w:rsid w:val="5FFE1F39"/>
    <w:rsid w:val="60060FEE"/>
    <w:rsid w:val="600D4872"/>
    <w:rsid w:val="602A0F80"/>
    <w:rsid w:val="60310561"/>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30FEA"/>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02A67"/>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4DF3C1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3939"/>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1D5B26"/>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D95A7D"/>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3D028D"/>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411AFA"/>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057E5"/>
    <w:rsid w:val="6F155FCF"/>
    <w:rsid w:val="6F176B74"/>
    <w:rsid w:val="6F1F3C7A"/>
    <w:rsid w:val="6F360C58"/>
    <w:rsid w:val="6F636421"/>
    <w:rsid w:val="6F6B5112"/>
    <w:rsid w:val="6F6E6EC3"/>
    <w:rsid w:val="6F7264A0"/>
    <w:rsid w:val="6F765F90"/>
    <w:rsid w:val="6F9401C4"/>
    <w:rsid w:val="6FB915A7"/>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5E4F2E"/>
    <w:rsid w:val="71687AE4"/>
    <w:rsid w:val="71805D2C"/>
    <w:rsid w:val="718F158B"/>
    <w:rsid w:val="71A004FF"/>
    <w:rsid w:val="71C50B09"/>
    <w:rsid w:val="71C8684B"/>
    <w:rsid w:val="71DC40A5"/>
    <w:rsid w:val="71E03B95"/>
    <w:rsid w:val="71E116BB"/>
    <w:rsid w:val="71E13469"/>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212243"/>
    <w:rsid w:val="744C3764"/>
    <w:rsid w:val="744E13C7"/>
    <w:rsid w:val="74534AF2"/>
    <w:rsid w:val="74766D79"/>
    <w:rsid w:val="747E57F8"/>
    <w:rsid w:val="748D1686"/>
    <w:rsid w:val="74F040EF"/>
    <w:rsid w:val="751122B7"/>
    <w:rsid w:val="75157FF9"/>
    <w:rsid w:val="75317557"/>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DC10E6"/>
    <w:rsid w:val="79FF5F21"/>
    <w:rsid w:val="7A1B3962"/>
    <w:rsid w:val="7A2111EE"/>
    <w:rsid w:val="7A2E0E3B"/>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EF2E37"/>
    <w:rsid w:val="7BF471EA"/>
    <w:rsid w:val="7C011556"/>
    <w:rsid w:val="7C18217D"/>
    <w:rsid w:val="7C3C40BE"/>
    <w:rsid w:val="7C45005D"/>
    <w:rsid w:val="7C507B69"/>
    <w:rsid w:val="7C596A1E"/>
    <w:rsid w:val="7C5B6C1B"/>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2D63B4"/>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3C6183"/>
    <w:rsid w:val="7F4A61E1"/>
    <w:rsid w:val="7F596D35"/>
    <w:rsid w:val="7F78540D"/>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15" w:lineRule="atLeast"/>
      <w:jc w:val="left"/>
    </w:pPr>
    <w:rPr>
      <w:rFonts w:ascii="仿宋_GB2312" w:eastAsia="仿宋_GB2312"/>
      <w:kern w:val="0"/>
      <w:sz w:val="28"/>
      <w:szCs w:val="20"/>
    </w:rPr>
  </w:style>
  <w:style w:type="paragraph" w:styleId="8">
    <w:name w:val="List Number 2"/>
    <w:basedOn w:val="1"/>
    <w:autoRedefine/>
    <w:semiHidden/>
    <w:unhideWhenUsed/>
    <w:qFormat/>
    <w:uiPriority w:val="99"/>
    <w:pPr>
      <w:numPr>
        <w:ilvl w:val="0"/>
        <w:numId w:val="1"/>
      </w:numPr>
    </w:pPr>
  </w:style>
  <w:style w:type="paragraph" w:styleId="9">
    <w:name w:val="Normal (Web)"/>
    <w:basedOn w:val="1"/>
    <w:next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szCs w:val="22"/>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3"/>
    <w:autoRedefine/>
    <w:qFormat/>
    <w:uiPriority w:val="0"/>
    <w:pPr>
      <w:spacing w:line="240" w:lineRule="auto"/>
    </w:pPr>
    <w:rPr>
      <w:rFonts w:eastAsiaTheme="minorEastAsia"/>
      <w:sz w:val="21"/>
      <w:szCs w:val="24"/>
    </w:rPr>
  </w:style>
  <w:style w:type="paragraph" w:styleId="14">
    <w:name w:val="Body Text"/>
    <w:basedOn w:val="1"/>
    <w:link w:val="47"/>
    <w:autoRedefine/>
    <w:qFormat/>
    <w:uiPriority w:val="99"/>
    <w:pPr>
      <w:spacing w:after="120" w:line="240" w:lineRule="auto"/>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1"/>
    <w:autoRedefine/>
    <w:semiHidden/>
    <w:unhideWhenUsed/>
    <w:qFormat/>
    <w:uiPriority w:val="99"/>
    <w:pPr>
      <w:spacing w:line="360" w:lineRule="auto"/>
    </w:pPr>
    <w:rPr>
      <w:rFonts w:eastAsia="宋体"/>
      <w:b/>
      <w:bCs/>
      <w:sz w:val="24"/>
      <w:szCs w:val="22"/>
    </w:rPr>
  </w:style>
  <w:style w:type="paragraph" w:styleId="29">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2"/>
    <w:link w:val="3"/>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2"/>
    <w:link w:val="21"/>
    <w:autoRedefine/>
    <w:qFormat/>
    <w:uiPriority w:val="99"/>
    <w:rPr>
      <w:rFonts w:eastAsia="宋体"/>
      <w:sz w:val="18"/>
      <w:szCs w:val="18"/>
    </w:rPr>
  </w:style>
  <w:style w:type="character" w:customStyle="1" w:styleId="41">
    <w:name w:val="页脚 字符"/>
    <w:basedOn w:val="32"/>
    <w:link w:val="20"/>
    <w:autoRedefine/>
    <w:qFormat/>
    <w:uiPriority w:val="99"/>
    <w:rPr>
      <w:rFonts w:eastAsia="宋体"/>
      <w:sz w:val="18"/>
      <w:szCs w:val="18"/>
    </w:rPr>
  </w:style>
  <w:style w:type="character" w:customStyle="1" w:styleId="42">
    <w:name w:val="标题 2 字符"/>
    <w:basedOn w:val="32"/>
    <w:link w:val="4"/>
    <w:autoRedefine/>
    <w:qFormat/>
    <w:uiPriority w:val="0"/>
    <w:rPr>
      <w:rFonts w:eastAsia="宋体" w:asciiTheme="majorHAnsi" w:hAnsiTheme="majorHAnsi" w:cstheme="majorBidi"/>
      <w:b/>
      <w:bCs/>
      <w:sz w:val="32"/>
      <w:szCs w:val="32"/>
    </w:rPr>
  </w:style>
  <w:style w:type="character" w:customStyle="1" w:styleId="43">
    <w:name w:val="批注文字 字符"/>
    <w:basedOn w:val="32"/>
    <w:link w:val="13"/>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2"/>
    <w:link w:val="5"/>
    <w:autoRedefine/>
    <w:qFormat/>
    <w:uiPriority w:val="9"/>
    <w:rPr>
      <w:rFonts w:eastAsia="宋体"/>
      <w:b/>
      <w:bCs/>
      <w:sz w:val="30"/>
      <w:szCs w:val="32"/>
    </w:rPr>
  </w:style>
  <w:style w:type="character" w:customStyle="1" w:styleId="46">
    <w:name w:val="标题 4 字符"/>
    <w:basedOn w:val="32"/>
    <w:link w:val="6"/>
    <w:autoRedefine/>
    <w:qFormat/>
    <w:uiPriority w:val="9"/>
    <w:rPr>
      <w:rFonts w:eastAsia="宋体" w:asciiTheme="majorHAnsi" w:hAnsiTheme="majorHAnsi" w:cstheme="majorBidi"/>
      <w:b/>
      <w:bCs/>
      <w:sz w:val="28"/>
      <w:szCs w:val="28"/>
    </w:rPr>
  </w:style>
  <w:style w:type="character" w:customStyle="1" w:styleId="47">
    <w:name w:val="正文文本 字符"/>
    <w:basedOn w:val="32"/>
    <w:link w:val="14"/>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2"/>
    <w:autoRedefine/>
    <w:semiHidden/>
    <w:unhideWhenUsed/>
    <w:qFormat/>
    <w:uiPriority w:val="99"/>
    <w:rPr>
      <w:color w:val="605E5C"/>
      <w:shd w:val="clear" w:color="auto" w:fill="E1DFDD"/>
    </w:rPr>
  </w:style>
  <w:style w:type="character" w:customStyle="1" w:styleId="51">
    <w:name w:val="批注主题 字符"/>
    <w:basedOn w:val="43"/>
    <w:link w:val="28"/>
    <w:autoRedefine/>
    <w:semiHidden/>
    <w:qFormat/>
    <w:uiPriority w:val="99"/>
    <w:rPr>
      <w:rFonts w:ascii="宋体" w:hAnsi="宋体" w:cstheme="minorBidi"/>
      <w:b/>
      <w:bCs/>
      <w:kern w:val="2"/>
      <w:sz w:val="24"/>
      <w:szCs w:val="22"/>
    </w:rPr>
  </w:style>
  <w:style w:type="character" w:customStyle="1" w:styleId="52">
    <w:name w:val="未处理的提及2"/>
    <w:basedOn w:val="32"/>
    <w:autoRedefine/>
    <w:semiHidden/>
    <w:unhideWhenUsed/>
    <w:qFormat/>
    <w:uiPriority w:val="99"/>
    <w:rPr>
      <w:color w:val="605E5C"/>
      <w:shd w:val="clear" w:color="auto" w:fill="E1DFDD"/>
    </w:rPr>
  </w:style>
  <w:style w:type="paragraph" w:customStyle="1" w:styleId="53">
    <w:name w:val="正文_2"/>
    <w:autoRedefine/>
    <w:qFormat/>
    <w:uiPriority w:val="0"/>
    <w:pPr>
      <w:widowControl w:val="0"/>
      <w:jc w:val="both"/>
    </w:pPr>
    <w:rPr>
      <w:rFonts w:ascii="Calibri" w:hAnsi="Calibri" w:eastAsia="宋体" w:cs="Times New Roman"/>
      <w:lang w:val="en-US" w:eastAsia="zh-CN" w:bidi="ar-SA"/>
    </w:rPr>
  </w:style>
  <w:style w:type="paragraph" w:customStyle="1" w:styleId="5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autoRedefine/>
    <w:qFormat/>
    <w:uiPriority w:val="0"/>
    <w:pPr>
      <w:ind w:firstLine="420" w:firstLineChars="200"/>
    </w:pPr>
  </w:style>
  <w:style w:type="paragraph" w:customStyle="1" w:styleId="5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autoRedefine/>
    <w:qFormat/>
    <w:locked/>
    <w:uiPriority w:val="0"/>
    <w:rPr>
      <w:rFonts w:ascii="Calibri" w:hAnsi="Calibri" w:cs="Calibri"/>
      <w:kern w:val="2"/>
      <w:sz w:val="28"/>
      <w:szCs w:val="22"/>
      <w:lang w:val="en-US" w:eastAsia="zh-CN" w:bidi="ar-SA"/>
    </w:rPr>
  </w:style>
  <w:style w:type="paragraph" w:customStyle="1" w:styleId="63">
    <w:name w:val="正文_0_0_0_0_0"/>
    <w:link w:val="6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autoRedefine/>
    <w:qFormat/>
    <w:uiPriority w:val="99"/>
    <w:pPr>
      <w:spacing w:after="120"/>
    </w:pPr>
    <w:rPr>
      <w:rFonts w:ascii="Calibri" w:hAnsi="Calibri" w:eastAsia="宋体"/>
      <w:kern w:val="0"/>
      <w:sz w:val="24"/>
      <w:szCs w:val="20"/>
    </w:rPr>
  </w:style>
  <w:style w:type="paragraph" w:customStyle="1" w:styleId="6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autoRedefine/>
    <w:qFormat/>
    <w:uiPriority w:val="0"/>
    <w:pPr>
      <w:jc w:val="left"/>
    </w:pPr>
    <w:rPr>
      <w:rFonts w:ascii="Calibri" w:hAnsi="Calibri" w:eastAsia="宋体"/>
      <w:kern w:val="0"/>
      <w:sz w:val="22"/>
      <w:lang w:eastAsia="en-US"/>
    </w:rPr>
  </w:style>
  <w:style w:type="paragraph" w:customStyle="1" w:styleId="6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autoRedefine/>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autoRedefine/>
    <w:qFormat/>
    <w:uiPriority w:val="0"/>
    <w:pPr>
      <w:ind w:firstLine="420" w:firstLineChars="200"/>
    </w:pPr>
    <w:rPr>
      <w:szCs w:val="21"/>
    </w:rPr>
  </w:style>
  <w:style w:type="paragraph" w:customStyle="1" w:styleId="7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autoRedefine/>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4">
    <w:name w:val="bookmark-item"/>
    <w:basedOn w:val="32"/>
    <w:qFormat/>
    <w:uiPriority w:val="0"/>
  </w:style>
  <w:style w:type="paragraph" w:customStyle="1" w:styleId="7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表格文字"/>
    <w:basedOn w:val="15"/>
    <w:next w:val="14"/>
    <w:qFormat/>
    <w:uiPriority w:val="0"/>
    <w:pPr>
      <w:adjustRightInd w:val="0"/>
      <w:spacing w:line="420" w:lineRule="atLeast"/>
      <w:jc w:val="left"/>
      <w:textAlignment w:val="baseline"/>
    </w:pPr>
    <w:rPr>
      <w:kern w:val="0"/>
    </w:rPr>
  </w:style>
  <w:style w:type="paragraph" w:customStyle="1" w:styleId="78">
    <w:name w:val="正文缩进1"/>
    <w:basedOn w:val="1"/>
    <w:qFormat/>
    <w:uiPriority w:val="0"/>
    <w:pPr>
      <w:ind w:firstLine="200"/>
    </w:pPr>
    <w:rPr>
      <w:rFonts w:ascii="Times New Roman" w:hAnsi="Times New Roman"/>
      <w:szCs w:val="20"/>
    </w:rPr>
  </w:style>
  <w:style w:type="table" w:customStyle="1" w:styleId="79">
    <w:name w:val="Table Normal"/>
    <w:unhideWhenUsed/>
    <w:qFormat/>
    <w:uiPriority w:val="0"/>
    <w:tblPr>
      <w:tblCellMar>
        <w:top w:w="0" w:type="dxa"/>
        <w:left w:w="0" w:type="dxa"/>
        <w:bottom w:w="0" w:type="dxa"/>
        <w:right w:w="0" w:type="dxa"/>
      </w:tblCellMar>
    </w:tblPr>
  </w:style>
  <w:style w:type="paragraph" w:customStyle="1" w:styleId="80">
    <w:name w:val="Table Text"/>
    <w:basedOn w:val="1"/>
    <w:semiHidden/>
    <w:qFormat/>
    <w:uiPriority w:val="0"/>
    <w:rPr>
      <w:rFonts w:ascii="仿宋" w:hAnsi="仿宋" w:eastAsia="仿宋" w:cs="仿宋"/>
      <w:sz w:val="23"/>
      <w:szCs w:val="23"/>
      <w:lang w:val="en-US" w:eastAsia="en-US" w:bidi="ar-SA"/>
    </w:rPr>
  </w:style>
  <w:style w:type="character" w:customStyle="1" w:styleId="81">
    <w:name w:val="font31"/>
    <w:basedOn w:val="32"/>
    <w:qFormat/>
    <w:uiPriority w:val="0"/>
    <w:rPr>
      <w:rFonts w:hint="eastAsia" w:ascii="宋体" w:hAnsi="宋体" w:eastAsia="宋体" w:cs="宋体"/>
      <w:color w:val="000000"/>
      <w:sz w:val="24"/>
      <w:szCs w:val="24"/>
      <w:u w:val="none"/>
    </w:rPr>
  </w:style>
  <w:style w:type="character" w:customStyle="1" w:styleId="82">
    <w:name w:val="font51"/>
    <w:basedOn w:val="32"/>
    <w:qFormat/>
    <w:uiPriority w:val="0"/>
    <w:rPr>
      <w:rFonts w:hint="eastAsia" w:ascii="宋体" w:hAnsi="宋体" w:eastAsia="宋体" w:cs="宋体"/>
      <w:color w:val="000000"/>
      <w:sz w:val="24"/>
      <w:szCs w:val="24"/>
      <w:u w:val="none"/>
    </w:rPr>
  </w:style>
  <w:style w:type="character" w:customStyle="1" w:styleId="83">
    <w:name w:val="font11"/>
    <w:basedOn w:val="32"/>
    <w:qFormat/>
    <w:uiPriority w:val="0"/>
    <w:rPr>
      <w:rFonts w:hint="eastAsia" w:ascii="宋体" w:hAnsi="宋体" w:eastAsia="宋体" w:cs="宋体"/>
      <w:color w:val="000000"/>
      <w:sz w:val="22"/>
      <w:szCs w:val="22"/>
      <w:u w:val="none"/>
    </w:rPr>
  </w:style>
  <w:style w:type="character" w:customStyle="1" w:styleId="84">
    <w:name w:val="font71"/>
    <w:basedOn w:val="32"/>
    <w:qFormat/>
    <w:uiPriority w:val="0"/>
    <w:rPr>
      <w:rFonts w:hint="eastAsia" w:ascii="宋体" w:hAnsi="宋体" w:eastAsia="宋体" w:cs="宋体"/>
      <w:color w:val="000000"/>
      <w:sz w:val="22"/>
      <w:szCs w:val="22"/>
      <w:u w:val="none"/>
    </w:rPr>
  </w:style>
  <w:style w:type="character" w:customStyle="1" w:styleId="85">
    <w:name w:val="font61"/>
    <w:basedOn w:val="32"/>
    <w:qFormat/>
    <w:uiPriority w:val="0"/>
    <w:rPr>
      <w:rFonts w:hint="eastAsia" w:ascii="宋体" w:hAnsi="宋体" w:eastAsia="宋体" w:cs="宋体"/>
      <w:color w:val="000000"/>
      <w:sz w:val="20"/>
      <w:szCs w:val="20"/>
      <w:u w:val="none"/>
    </w:rPr>
  </w:style>
  <w:style w:type="character" w:customStyle="1" w:styleId="86">
    <w:name w:val="font8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5002</Words>
  <Characters>5698</Characters>
  <Lines>328</Lines>
  <Paragraphs>92</Paragraphs>
  <TotalTime>43</TotalTime>
  <ScaleCrop>false</ScaleCrop>
  <LinksUpToDate>false</LinksUpToDate>
  <CharactersWithSpaces>6513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执念</cp:lastModifiedBy>
  <cp:lastPrinted>2026-03-12T02:59:00Z</cp:lastPrinted>
  <dcterms:modified xsi:type="dcterms:W3CDTF">2026-04-09T09:54:53Z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9062F37F18F94AAC98419CD153780205_13</vt:lpwstr>
  </property>
  <property fmtid="{D5CDD505-2E9C-101B-9397-08002B2CF9AE}" pid="4" name="KSOTemplateDocerSaveRecord">
    <vt:lpwstr>eyJoZGlkIjoiZDUxYjlhOTY3MGVhZTZkZDI0NDIwN2Q4YzRmZDFhNmYiLCJ1c2VySWQiOiIzNzAxNzc5OTkifQ==</vt:lpwstr>
  </property>
</Properties>
</file>