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2D0D0">
      <w:pPr>
        <w:spacing w:line="360" w:lineRule="auto"/>
        <w:jc w:val="center"/>
        <w:rPr>
          <w:b/>
          <w:bCs/>
          <w:sz w:val="13"/>
          <w:szCs w:val="13"/>
        </w:rPr>
      </w:pPr>
      <w:r>
        <w:rPr>
          <w:b/>
          <w:bCs/>
          <w:sz w:val="13"/>
          <w:szCs w:val="13"/>
        </w:rPr>
        <w:t xml:space="preserve">  </w:t>
      </w:r>
    </w:p>
    <w:p w14:paraId="035BEFBE">
      <w:pPr>
        <w:jc w:val="center"/>
        <w:rPr>
          <w:b/>
          <w:bCs/>
          <w:sz w:val="36"/>
          <w:szCs w:val="36"/>
        </w:rPr>
      </w:pPr>
    </w:p>
    <w:p w14:paraId="661E9060">
      <w:pPr>
        <w:pStyle w:val="3"/>
        <w:tabs>
          <w:tab w:val="left" w:pos="432"/>
        </w:tabs>
        <w:spacing w:line="400" w:lineRule="exact"/>
        <w:ind w:left="431" w:hanging="431"/>
        <w:jc w:val="center"/>
        <w:rPr>
          <w:rFonts w:hint="eastAsia"/>
          <w:sz w:val="36"/>
          <w:szCs w:val="36"/>
        </w:rPr>
      </w:pPr>
    </w:p>
    <w:p w14:paraId="7F000131">
      <w:pPr>
        <w:jc w:val="center"/>
        <w:rPr>
          <w:rFonts w:hint="eastAsia" w:ascii="华文中宋" w:hAnsi="华文中宋" w:eastAsia="华文中宋"/>
          <w:bCs/>
          <w:sz w:val="42"/>
          <w:szCs w:val="44"/>
          <w:lang w:eastAsia="zh-CN"/>
        </w:rPr>
      </w:pPr>
      <w:r>
        <w:rPr>
          <w:rFonts w:hint="eastAsia" w:ascii="华文中宋" w:hAnsi="华文中宋" w:eastAsia="华文中宋"/>
          <w:bCs/>
          <w:sz w:val="42"/>
          <w:szCs w:val="44"/>
          <w:lang w:eastAsia="zh-CN"/>
        </w:rPr>
        <w:t>2026年绛县公安局交通管理大队</w:t>
      </w:r>
    </w:p>
    <w:p w14:paraId="22BDA68B">
      <w:pPr>
        <w:jc w:val="center"/>
        <w:rPr>
          <w:rFonts w:hint="eastAsia" w:ascii="华文中宋" w:hAnsi="华文中宋" w:eastAsia="华文中宋"/>
          <w:bCs/>
          <w:sz w:val="42"/>
          <w:szCs w:val="44"/>
          <w:lang w:eastAsia="zh-CN"/>
        </w:rPr>
      </w:pPr>
      <w:r>
        <w:rPr>
          <w:rFonts w:hint="eastAsia" w:ascii="华文中宋" w:hAnsi="华文中宋" w:eastAsia="华文中宋"/>
          <w:bCs/>
          <w:sz w:val="42"/>
          <w:szCs w:val="44"/>
          <w:lang w:eastAsia="zh-CN"/>
        </w:rPr>
        <w:t>交通安全劝导员服务项目</w:t>
      </w:r>
    </w:p>
    <w:p w14:paraId="1F09F982">
      <w:pPr>
        <w:pStyle w:val="3"/>
        <w:tabs>
          <w:tab w:val="left" w:pos="432"/>
        </w:tabs>
        <w:spacing w:line="360" w:lineRule="auto"/>
        <w:ind w:left="431" w:hanging="431"/>
        <w:jc w:val="center"/>
        <w:rPr>
          <w:rFonts w:hint="eastAsia"/>
          <w:sz w:val="72"/>
          <w:szCs w:val="72"/>
        </w:rPr>
      </w:pPr>
    </w:p>
    <w:p w14:paraId="676F2D5B">
      <w:pPr>
        <w:rPr>
          <w:rFonts w:hint="eastAsia"/>
        </w:rPr>
      </w:pPr>
    </w:p>
    <w:p w14:paraId="29519299">
      <w:pPr>
        <w:pStyle w:val="3"/>
        <w:tabs>
          <w:tab w:val="left" w:pos="432"/>
        </w:tabs>
        <w:spacing w:line="360" w:lineRule="auto"/>
        <w:ind w:left="431" w:hanging="431"/>
        <w:jc w:val="center"/>
        <w:rPr>
          <w:rFonts w:ascii="华文中宋" w:hAnsi="华文中宋" w:eastAsia="华文中宋"/>
          <w:b w:val="0"/>
          <w:bCs w:val="0"/>
          <w:sz w:val="52"/>
          <w:szCs w:val="52"/>
          <w:shd w:val="clear" w:color="FFFFFF" w:fill="D9D9D9"/>
        </w:rPr>
      </w:pPr>
      <w:r>
        <w:rPr>
          <w:rFonts w:ascii="华文中宋" w:hAnsi="华文中宋" w:eastAsia="华文中宋"/>
          <w:b w:val="0"/>
          <w:sz w:val="72"/>
          <w:szCs w:val="72"/>
        </w:rPr>
        <w:t>竞争性磋商文件</w:t>
      </w:r>
    </w:p>
    <w:p w14:paraId="55AA17DC">
      <w:pPr>
        <w:spacing w:line="360" w:lineRule="auto"/>
        <w:rPr>
          <w:b/>
          <w:sz w:val="28"/>
          <w:szCs w:val="28"/>
          <w:u w:val="single"/>
        </w:rPr>
      </w:pPr>
    </w:p>
    <w:p w14:paraId="66677F37">
      <w:pPr>
        <w:pStyle w:val="10"/>
        <w:ind w:firstLine="562"/>
        <w:rPr>
          <w:b/>
          <w:sz w:val="28"/>
          <w:szCs w:val="28"/>
          <w:u w:val="single"/>
        </w:rPr>
      </w:pPr>
    </w:p>
    <w:p w14:paraId="3E5CDE72">
      <w:pPr>
        <w:pStyle w:val="10"/>
        <w:ind w:firstLine="562"/>
        <w:rPr>
          <w:b/>
          <w:sz w:val="28"/>
          <w:szCs w:val="28"/>
          <w:u w:val="single"/>
        </w:rPr>
      </w:pPr>
    </w:p>
    <w:p w14:paraId="08FF1B44">
      <w:pPr>
        <w:pStyle w:val="10"/>
        <w:ind w:firstLine="562"/>
        <w:rPr>
          <w:rFonts w:hint="eastAsia"/>
          <w:b/>
          <w:sz w:val="28"/>
          <w:szCs w:val="28"/>
          <w:u w:val="single"/>
        </w:rPr>
      </w:pPr>
    </w:p>
    <w:p w14:paraId="3E367C1F">
      <w:pPr>
        <w:pStyle w:val="10"/>
        <w:ind w:firstLine="562"/>
        <w:rPr>
          <w:rFonts w:hint="eastAsia"/>
          <w:b/>
          <w:sz w:val="28"/>
          <w:szCs w:val="28"/>
          <w:u w:val="single"/>
        </w:rPr>
      </w:pPr>
    </w:p>
    <w:p w14:paraId="424E2652">
      <w:pPr>
        <w:ind w:firstLine="840" w:firstLineChars="300"/>
        <w:rPr>
          <w:rFonts w:hint="eastAsia" w:ascii="华文中宋" w:hAnsi="华文中宋" w:eastAsia="华文中宋"/>
          <w:sz w:val="28"/>
          <w:szCs w:val="28"/>
        </w:rPr>
      </w:pPr>
    </w:p>
    <w:p w14:paraId="5460C75F">
      <w:pPr>
        <w:pStyle w:val="2"/>
        <w:rPr>
          <w:rFonts w:hint="eastAsia"/>
        </w:rPr>
      </w:pPr>
    </w:p>
    <w:p w14:paraId="1719B264">
      <w:pPr>
        <w:pStyle w:val="2"/>
        <w:rPr>
          <w:rFonts w:hint="eastAsia"/>
        </w:rPr>
      </w:pPr>
    </w:p>
    <w:p w14:paraId="2F0A6AFD">
      <w:pPr>
        <w:pStyle w:val="2"/>
        <w:rPr>
          <w:rFonts w:hint="eastAsia"/>
        </w:rPr>
      </w:pPr>
    </w:p>
    <w:p w14:paraId="20E06D58">
      <w:pPr>
        <w:pStyle w:val="2"/>
        <w:rPr>
          <w:rFonts w:hint="eastAsia"/>
        </w:rPr>
      </w:pPr>
    </w:p>
    <w:p w14:paraId="54BEEA60">
      <w:pPr>
        <w:pStyle w:val="2"/>
        <w:rPr>
          <w:rFonts w:hint="eastAsia"/>
        </w:rPr>
      </w:pPr>
    </w:p>
    <w:p w14:paraId="6B362C4A">
      <w:pPr>
        <w:pStyle w:val="2"/>
        <w:rPr>
          <w:rFonts w:hint="eastAsia"/>
        </w:rPr>
      </w:pPr>
    </w:p>
    <w:p w14:paraId="46379C2B">
      <w:pPr>
        <w:pStyle w:val="2"/>
        <w:rPr>
          <w:rFonts w:hint="eastAsia"/>
        </w:rPr>
      </w:pPr>
    </w:p>
    <w:p w14:paraId="28196652">
      <w:pPr>
        <w:pStyle w:val="2"/>
        <w:rPr>
          <w:rFonts w:hint="eastAsia"/>
        </w:rPr>
      </w:pPr>
    </w:p>
    <w:p w14:paraId="1DA7558F">
      <w:pPr>
        <w:spacing w:line="500" w:lineRule="exact"/>
        <w:ind w:firstLine="1400" w:firstLineChars="500"/>
        <w:rPr>
          <w:rFonts w:hint="eastAsia" w:ascii="华文中宋" w:hAnsi="华文中宋" w:eastAsia="华文中宋"/>
          <w:sz w:val="28"/>
          <w:szCs w:val="28"/>
          <w:lang w:val="en-US" w:eastAsia="zh-CN"/>
        </w:rPr>
      </w:pPr>
      <w:r>
        <w:rPr>
          <w:rFonts w:hint="eastAsia" w:ascii="华文中宋" w:hAnsi="华文中宋" w:eastAsia="华文中宋"/>
          <w:sz w:val="28"/>
          <w:szCs w:val="28"/>
        </w:rPr>
        <w:t>采购人名称：</w:t>
      </w:r>
      <w:r>
        <w:rPr>
          <w:rFonts w:hint="eastAsia" w:ascii="华文中宋" w:hAnsi="华文中宋" w:eastAsia="华文中宋"/>
          <w:sz w:val="28"/>
          <w:szCs w:val="28"/>
          <w:lang w:eastAsia="zh-CN"/>
        </w:rPr>
        <w:t>绛县公安局交通管理大队</w:t>
      </w:r>
    </w:p>
    <w:p w14:paraId="66567DD5">
      <w:pPr>
        <w:spacing w:line="500" w:lineRule="exact"/>
        <w:ind w:firstLine="840" w:firstLineChars="300"/>
        <w:rPr>
          <w:rFonts w:hint="eastAsia" w:ascii="华文中宋" w:hAnsi="华文中宋" w:eastAsia="华文中宋"/>
          <w:sz w:val="28"/>
          <w:szCs w:val="28"/>
        </w:rPr>
      </w:pPr>
    </w:p>
    <w:p w14:paraId="372BCF80">
      <w:pPr>
        <w:spacing w:line="500" w:lineRule="exact"/>
        <w:ind w:firstLine="1400" w:firstLineChars="500"/>
        <w:rPr>
          <w:rFonts w:hint="eastAsia" w:ascii="华文中宋" w:hAnsi="华文中宋" w:eastAsia="华文中宋"/>
          <w:sz w:val="28"/>
          <w:szCs w:val="28"/>
          <w:lang w:val="en-US" w:eastAsia="zh-CN"/>
        </w:rPr>
      </w:pPr>
      <w:r>
        <w:rPr>
          <w:rFonts w:hint="eastAsia" w:ascii="华文中宋" w:hAnsi="华文中宋" w:eastAsia="华文中宋"/>
          <w:sz w:val="28"/>
          <w:szCs w:val="28"/>
        </w:rPr>
        <w:t>采购代理机构名称：山西</w:t>
      </w:r>
      <w:r>
        <w:rPr>
          <w:rFonts w:hint="eastAsia" w:ascii="华文中宋" w:hAnsi="华文中宋" w:eastAsia="华文中宋"/>
          <w:sz w:val="28"/>
          <w:szCs w:val="28"/>
          <w:lang w:val="en-US" w:eastAsia="zh-CN"/>
        </w:rPr>
        <w:t>瑞槿工程项目管理有限公司</w:t>
      </w:r>
    </w:p>
    <w:p w14:paraId="15FA5671">
      <w:pPr>
        <w:rPr>
          <w:rFonts w:hint="eastAsia" w:ascii="华文中宋" w:hAnsi="华文中宋" w:eastAsia="华文中宋"/>
          <w:sz w:val="28"/>
          <w:szCs w:val="28"/>
          <w:lang w:val="en-US" w:eastAsia="zh-CN"/>
        </w:rPr>
      </w:pPr>
      <w:r>
        <w:rPr>
          <w:rFonts w:hint="eastAsia" w:ascii="华文中宋" w:hAnsi="华文中宋" w:eastAsia="华文中宋"/>
          <w:sz w:val="28"/>
          <w:szCs w:val="28"/>
          <w:lang w:val="en-US" w:eastAsia="zh-CN"/>
        </w:rPr>
        <w:br w:type="page"/>
      </w:r>
    </w:p>
    <w:p w14:paraId="7C72994D">
      <w:pPr>
        <w:spacing w:line="500" w:lineRule="exact"/>
        <w:ind w:firstLine="1400" w:firstLineChars="500"/>
        <w:rPr>
          <w:rFonts w:hint="default" w:ascii="华文中宋" w:hAnsi="华文中宋" w:eastAsia="华文中宋"/>
          <w:sz w:val="28"/>
          <w:szCs w:val="28"/>
          <w:lang w:val="en-US" w:eastAsia="zh-CN"/>
        </w:rPr>
      </w:pPr>
    </w:p>
    <w:p w14:paraId="322E263F">
      <w:pPr>
        <w:spacing w:line="500" w:lineRule="exact"/>
        <w:rPr>
          <w:rFonts w:hint="eastAsia" w:ascii="华文中宋" w:hAnsi="华文中宋" w:eastAsia="华文中宋"/>
          <w:sz w:val="28"/>
          <w:szCs w:val="28"/>
        </w:rPr>
      </w:pPr>
    </w:p>
    <w:p w14:paraId="7422821A">
      <w:pPr>
        <w:spacing w:line="360" w:lineRule="auto"/>
        <w:jc w:val="center"/>
        <w:rPr>
          <w:sz w:val="28"/>
          <w:szCs w:val="28"/>
        </w:rPr>
      </w:pPr>
      <w:r>
        <w:rPr>
          <w:b/>
          <w:bCs/>
          <w:sz w:val="28"/>
          <w:szCs w:val="28"/>
        </w:rPr>
        <w:br w:type="page"/>
      </w:r>
      <w:r>
        <w:rPr>
          <w:b/>
          <w:bCs/>
          <w:sz w:val="28"/>
          <w:szCs w:val="28"/>
        </w:rPr>
        <w:t>目     录</w:t>
      </w:r>
    </w:p>
    <w:p w14:paraId="1B9F549F">
      <w:pPr>
        <w:spacing w:line="1000" w:lineRule="exact"/>
        <w:ind w:firstLine="240" w:firstLineChars="100"/>
        <w:rPr>
          <w:sz w:val="24"/>
          <w:szCs w:val="24"/>
        </w:rPr>
      </w:pPr>
      <w:r>
        <w:rPr>
          <w:sz w:val="24"/>
          <w:szCs w:val="24"/>
        </w:rPr>
        <w:t xml:space="preserve">    第一章  竞争性磋商公告    </w:t>
      </w:r>
    </w:p>
    <w:p w14:paraId="458A2272">
      <w:pPr>
        <w:spacing w:line="1000" w:lineRule="exact"/>
        <w:ind w:firstLine="240" w:firstLineChars="100"/>
        <w:rPr>
          <w:sz w:val="24"/>
          <w:szCs w:val="24"/>
        </w:rPr>
      </w:pPr>
      <w:r>
        <w:rPr>
          <w:sz w:val="24"/>
          <w:szCs w:val="24"/>
        </w:rPr>
        <w:t xml:space="preserve">    第二章  竞争性磋商须知</w:t>
      </w:r>
    </w:p>
    <w:p w14:paraId="00895067">
      <w:pPr>
        <w:spacing w:line="1000" w:lineRule="exact"/>
        <w:ind w:firstLine="240" w:firstLineChars="100"/>
        <w:rPr>
          <w:sz w:val="24"/>
          <w:szCs w:val="24"/>
        </w:rPr>
      </w:pPr>
      <w:r>
        <w:rPr>
          <w:sz w:val="24"/>
          <w:szCs w:val="24"/>
        </w:rPr>
        <w:t xml:space="preserve">    第三章  评审标准和方法</w:t>
      </w:r>
    </w:p>
    <w:p w14:paraId="20D74793">
      <w:pPr>
        <w:spacing w:line="1000" w:lineRule="exact"/>
        <w:ind w:left="837" w:leftChars="113" w:hanging="600" w:hangingChars="250"/>
        <w:rPr>
          <w:sz w:val="24"/>
          <w:szCs w:val="24"/>
        </w:rPr>
      </w:pPr>
      <w:r>
        <w:rPr>
          <w:sz w:val="24"/>
          <w:szCs w:val="24"/>
        </w:rPr>
        <w:t xml:space="preserve">    第四章 采购需求  </w:t>
      </w:r>
    </w:p>
    <w:p w14:paraId="6F74ECB6">
      <w:pPr>
        <w:spacing w:line="1000" w:lineRule="exact"/>
        <w:ind w:left="837" w:leftChars="113" w:hanging="600" w:hangingChars="250"/>
        <w:rPr>
          <w:sz w:val="24"/>
          <w:szCs w:val="24"/>
        </w:rPr>
      </w:pPr>
      <w:r>
        <w:rPr>
          <w:sz w:val="24"/>
          <w:szCs w:val="24"/>
        </w:rPr>
        <w:t xml:space="preserve">    第五章  合同条款</w:t>
      </w:r>
    </w:p>
    <w:p w14:paraId="13CA4B00">
      <w:pPr>
        <w:spacing w:line="1000" w:lineRule="exact"/>
        <w:ind w:left="837" w:leftChars="113" w:hanging="600" w:hangingChars="250"/>
        <w:rPr>
          <w:sz w:val="24"/>
          <w:szCs w:val="24"/>
        </w:rPr>
      </w:pPr>
      <w:r>
        <w:rPr>
          <w:sz w:val="24"/>
          <w:szCs w:val="24"/>
        </w:rPr>
        <w:t xml:space="preserve">    第六章  响应文件格式</w:t>
      </w:r>
    </w:p>
    <w:p w14:paraId="53C60564">
      <w:pPr>
        <w:spacing w:line="1000" w:lineRule="exact"/>
        <w:ind w:left="837" w:leftChars="113" w:hanging="600" w:hangingChars="250"/>
        <w:rPr>
          <w:sz w:val="24"/>
          <w:szCs w:val="24"/>
        </w:rPr>
      </w:pPr>
    </w:p>
    <w:p w14:paraId="296402F5">
      <w:pPr>
        <w:spacing w:line="400" w:lineRule="exact"/>
        <w:jc w:val="center"/>
        <w:outlineLvl w:val="0"/>
        <w:rPr>
          <w:b/>
          <w:bCs/>
          <w:spacing w:val="10"/>
          <w:kern w:val="0"/>
          <w:sz w:val="24"/>
          <w:szCs w:val="24"/>
        </w:rPr>
      </w:pPr>
    </w:p>
    <w:p w14:paraId="2E3888A3">
      <w:pPr>
        <w:rPr>
          <w:b/>
          <w:bCs/>
          <w:spacing w:val="10"/>
          <w:kern w:val="0"/>
          <w:sz w:val="24"/>
          <w:szCs w:val="24"/>
        </w:rPr>
      </w:pPr>
      <w:r>
        <w:rPr>
          <w:b/>
          <w:bCs/>
          <w:spacing w:val="10"/>
          <w:kern w:val="0"/>
          <w:sz w:val="24"/>
          <w:szCs w:val="24"/>
        </w:rPr>
        <w:br w:type="page"/>
      </w:r>
    </w:p>
    <w:p w14:paraId="217A9E7B">
      <w:pPr>
        <w:spacing w:line="400" w:lineRule="exact"/>
        <w:jc w:val="center"/>
        <w:outlineLvl w:val="0"/>
        <w:rPr>
          <w:b/>
          <w:bCs/>
          <w:spacing w:val="10"/>
          <w:kern w:val="0"/>
          <w:sz w:val="30"/>
          <w:szCs w:val="30"/>
        </w:rPr>
      </w:pPr>
    </w:p>
    <w:p w14:paraId="6A3C5EF0">
      <w:pPr>
        <w:bidi w:val="0"/>
        <w:rPr>
          <w:rFonts w:ascii="Times New Roman" w:hAnsi="Times New Roman" w:eastAsia="宋体" w:cs="Times New Roman"/>
          <w:kern w:val="2"/>
          <w:sz w:val="21"/>
          <w:szCs w:val="22"/>
          <w:lang w:val="en-US" w:eastAsia="zh-CN" w:bidi="ar-SA"/>
        </w:rPr>
      </w:pPr>
    </w:p>
    <w:p w14:paraId="4CD711C1">
      <w:pPr>
        <w:bidi w:val="0"/>
        <w:rPr>
          <w:lang w:val="en-US" w:eastAsia="zh-CN"/>
        </w:rPr>
      </w:pPr>
    </w:p>
    <w:p w14:paraId="245FC551">
      <w:pPr>
        <w:bidi w:val="0"/>
        <w:rPr>
          <w:lang w:val="en-US" w:eastAsia="zh-CN"/>
        </w:rPr>
      </w:pPr>
    </w:p>
    <w:p w14:paraId="473485FF">
      <w:pPr>
        <w:bidi w:val="0"/>
        <w:rPr>
          <w:lang w:val="en-US" w:eastAsia="zh-CN"/>
        </w:rPr>
      </w:pPr>
    </w:p>
    <w:p w14:paraId="14F99AF3">
      <w:pPr>
        <w:bidi w:val="0"/>
        <w:rPr>
          <w:lang w:val="en-US" w:eastAsia="zh-CN"/>
        </w:rPr>
      </w:pPr>
    </w:p>
    <w:p w14:paraId="576F9EDC">
      <w:pPr>
        <w:bidi w:val="0"/>
        <w:rPr>
          <w:lang w:val="en-US" w:eastAsia="zh-CN"/>
        </w:rPr>
      </w:pPr>
    </w:p>
    <w:p w14:paraId="01DCD812">
      <w:pPr>
        <w:bidi w:val="0"/>
        <w:rPr>
          <w:lang w:val="en-US" w:eastAsia="zh-CN"/>
        </w:rPr>
      </w:pPr>
    </w:p>
    <w:p w14:paraId="1B8F1218">
      <w:pPr>
        <w:bidi w:val="0"/>
        <w:rPr>
          <w:lang w:val="en-US" w:eastAsia="zh-CN"/>
        </w:rPr>
      </w:pPr>
    </w:p>
    <w:p w14:paraId="012F5A9C">
      <w:pPr>
        <w:bidi w:val="0"/>
        <w:rPr>
          <w:lang w:val="en-US" w:eastAsia="zh-CN"/>
        </w:rPr>
      </w:pPr>
    </w:p>
    <w:p w14:paraId="7464F796">
      <w:pPr>
        <w:bidi w:val="0"/>
        <w:rPr>
          <w:lang w:val="en-US" w:eastAsia="zh-CN"/>
        </w:rPr>
      </w:pPr>
    </w:p>
    <w:p w14:paraId="45FEC93C">
      <w:pPr>
        <w:bidi w:val="0"/>
        <w:rPr>
          <w:lang w:val="en-US" w:eastAsia="zh-CN"/>
        </w:rPr>
      </w:pPr>
    </w:p>
    <w:p w14:paraId="73C1A4AE">
      <w:pPr>
        <w:bidi w:val="0"/>
        <w:rPr>
          <w:lang w:val="en-US" w:eastAsia="zh-CN"/>
        </w:rPr>
      </w:pPr>
    </w:p>
    <w:p w14:paraId="71ED29EA">
      <w:pPr>
        <w:bidi w:val="0"/>
        <w:rPr>
          <w:lang w:val="en-US" w:eastAsia="zh-CN"/>
        </w:rPr>
      </w:pPr>
    </w:p>
    <w:p w14:paraId="16B4042D">
      <w:pPr>
        <w:bidi w:val="0"/>
        <w:rPr>
          <w:lang w:val="en-US" w:eastAsia="zh-CN"/>
        </w:rPr>
      </w:pPr>
    </w:p>
    <w:p w14:paraId="2E2D8A3E">
      <w:pPr>
        <w:bidi w:val="0"/>
        <w:rPr>
          <w:lang w:val="en-US" w:eastAsia="zh-CN"/>
        </w:rPr>
      </w:pPr>
    </w:p>
    <w:p w14:paraId="78D853A6">
      <w:pPr>
        <w:bidi w:val="0"/>
        <w:rPr>
          <w:lang w:val="en-US" w:eastAsia="zh-CN"/>
        </w:rPr>
      </w:pPr>
    </w:p>
    <w:p w14:paraId="41E6562F">
      <w:pPr>
        <w:bidi w:val="0"/>
        <w:rPr>
          <w:lang w:val="en-US" w:eastAsia="zh-CN"/>
        </w:rPr>
      </w:pPr>
    </w:p>
    <w:p w14:paraId="522E4202">
      <w:pPr>
        <w:bidi w:val="0"/>
        <w:rPr>
          <w:lang w:val="en-US" w:eastAsia="zh-CN"/>
        </w:rPr>
      </w:pPr>
    </w:p>
    <w:p w14:paraId="6094B714">
      <w:pPr>
        <w:bidi w:val="0"/>
        <w:rPr>
          <w:lang w:val="en-US" w:eastAsia="zh-CN"/>
        </w:rPr>
      </w:pPr>
    </w:p>
    <w:p w14:paraId="00E1316F">
      <w:pPr>
        <w:bidi w:val="0"/>
        <w:rPr>
          <w:lang w:val="en-US" w:eastAsia="zh-CN"/>
        </w:rPr>
      </w:pPr>
    </w:p>
    <w:p w14:paraId="7F1541B6">
      <w:pPr>
        <w:bidi w:val="0"/>
        <w:rPr>
          <w:lang w:val="en-US" w:eastAsia="zh-CN"/>
        </w:rPr>
      </w:pPr>
    </w:p>
    <w:p w14:paraId="422A87DE">
      <w:pPr>
        <w:bidi w:val="0"/>
        <w:rPr>
          <w:lang w:val="en-US" w:eastAsia="zh-CN"/>
        </w:rPr>
      </w:pPr>
    </w:p>
    <w:p w14:paraId="5D2E9424">
      <w:pPr>
        <w:bidi w:val="0"/>
        <w:rPr>
          <w:lang w:val="en-US" w:eastAsia="zh-CN"/>
        </w:rPr>
      </w:pPr>
    </w:p>
    <w:p w14:paraId="7ED7E9BF">
      <w:pPr>
        <w:bidi w:val="0"/>
        <w:rPr>
          <w:lang w:val="en-US" w:eastAsia="zh-CN"/>
        </w:rPr>
      </w:pPr>
    </w:p>
    <w:p w14:paraId="71024240">
      <w:pPr>
        <w:bidi w:val="0"/>
        <w:rPr>
          <w:lang w:val="en-US" w:eastAsia="zh-CN"/>
        </w:rPr>
      </w:pPr>
    </w:p>
    <w:p w14:paraId="26A2AA88">
      <w:pPr>
        <w:bidi w:val="0"/>
        <w:rPr>
          <w:lang w:val="en-US" w:eastAsia="zh-CN"/>
        </w:rPr>
      </w:pPr>
    </w:p>
    <w:p w14:paraId="3805733D">
      <w:pPr>
        <w:bidi w:val="0"/>
        <w:rPr>
          <w:lang w:val="en-US" w:eastAsia="zh-CN"/>
        </w:rPr>
      </w:pPr>
    </w:p>
    <w:p w14:paraId="63A97EEC">
      <w:pPr>
        <w:bidi w:val="0"/>
        <w:rPr>
          <w:lang w:val="en-US" w:eastAsia="zh-CN"/>
        </w:rPr>
      </w:pPr>
    </w:p>
    <w:p w14:paraId="43140BE4">
      <w:pPr>
        <w:bidi w:val="0"/>
        <w:rPr>
          <w:lang w:val="en-US" w:eastAsia="zh-CN"/>
        </w:rPr>
      </w:pPr>
    </w:p>
    <w:p w14:paraId="0352DCEC">
      <w:pPr>
        <w:bidi w:val="0"/>
        <w:rPr>
          <w:lang w:val="en-US" w:eastAsia="zh-CN"/>
        </w:rPr>
      </w:pPr>
    </w:p>
    <w:p w14:paraId="57FB886F">
      <w:pPr>
        <w:bidi w:val="0"/>
        <w:rPr>
          <w:lang w:val="en-US" w:eastAsia="zh-CN"/>
        </w:rPr>
      </w:pPr>
    </w:p>
    <w:p w14:paraId="3AAFC587">
      <w:pPr>
        <w:bidi w:val="0"/>
        <w:rPr>
          <w:lang w:val="en-US" w:eastAsia="zh-CN"/>
        </w:rPr>
      </w:pPr>
    </w:p>
    <w:p w14:paraId="6C94F178">
      <w:pPr>
        <w:bidi w:val="0"/>
        <w:rPr>
          <w:lang w:val="en-US" w:eastAsia="zh-CN"/>
        </w:rPr>
      </w:pPr>
    </w:p>
    <w:p w14:paraId="0D546D02">
      <w:pPr>
        <w:spacing w:line="400" w:lineRule="exact"/>
        <w:jc w:val="both"/>
        <w:outlineLvl w:val="0"/>
        <w:rPr>
          <w:b/>
          <w:bCs/>
          <w:spacing w:val="10"/>
          <w:kern w:val="0"/>
          <w:sz w:val="30"/>
          <w:szCs w:val="30"/>
        </w:rPr>
        <w:sectPr>
          <w:footerReference r:id="rId5" w:type="first"/>
          <w:headerReference r:id="rId3" w:type="default"/>
          <w:footerReference r:id="rId4" w:type="default"/>
          <w:pgSz w:w="11906" w:h="16838"/>
          <w:pgMar w:top="1701" w:right="1588" w:bottom="1588" w:left="1588" w:header="851" w:footer="1304" w:gutter="0"/>
          <w:pgNumType w:fmt="decimal" w:start="1"/>
          <w:cols w:space="720" w:num="1"/>
          <w:titlePg/>
          <w:docGrid w:linePitch="312" w:charSpace="0"/>
        </w:sectPr>
      </w:pPr>
    </w:p>
    <w:p w14:paraId="477B1306">
      <w:pPr>
        <w:spacing w:line="400" w:lineRule="exact"/>
        <w:jc w:val="center"/>
        <w:outlineLvl w:val="0"/>
      </w:pPr>
      <w:r>
        <w:rPr>
          <w:b/>
          <w:bCs/>
          <w:spacing w:val="10"/>
          <w:kern w:val="0"/>
          <w:sz w:val="30"/>
          <w:szCs w:val="30"/>
        </w:rPr>
        <w:t xml:space="preserve">  竞争性磋商公告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6"/>
      </w:tblGrid>
      <w:tr w14:paraId="3D71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9196" w:type="dxa"/>
            <w:noWrap w:val="0"/>
            <w:vAlign w:val="top"/>
          </w:tcPr>
          <w:p w14:paraId="4EF8A3CF">
            <w:pPr>
              <w:spacing w:line="340" w:lineRule="exact"/>
              <w:rPr>
                <w:rFonts w:hint="eastAsia" w:ascii="宋体" w:hAnsi="宋体" w:cs="宋体"/>
                <w:b/>
                <w:color w:val="000000"/>
                <w:szCs w:val="21"/>
              </w:rPr>
            </w:pPr>
            <w:r>
              <w:rPr>
                <w:rFonts w:hint="eastAsia" w:ascii="宋体" w:hAnsi="宋体" w:cs="宋体"/>
                <w:b/>
                <w:color w:val="000000"/>
                <w:szCs w:val="21"/>
              </w:rPr>
              <w:t>项目概况</w:t>
            </w:r>
          </w:p>
          <w:p w14:paraId="055B15D3">
            <w:pPr>
              <w:ind w:firstLine="420" w:firstLineChars="200"/>
              <w:rPr>
                <w:rFonts w:hint="eastAsia"/>
              </w:rPr>
            </w:pPr>
            <w:r>
              <w:rPr>
                <w:rFonts w:hint="eastAsia" w:ascii="宋体" w:hAnsi="宋体" w:cs="仿宋"/>
                <w:kern w:val="0"/>
                <w:szCs w:val="21"/>
                <w:lang w:val="en-US" w:eastAsia="zh-CN"/>
              </w:rPr>
              <w:t>2026年绛县公安局交通管理大队交通安全劝导员服务项目</w:t>
            </w:r>
            <w:r>
              <w:rPr>
                <w:rFonts w:hint="eastAsia" w:ascii="宋体" w:hAnsi="宋体" w:cs="宋体"/>
                <w:color w:val="000000"/>
                <w:kern w:val="0"/>
                <w:szCs w:val="21"/>
              </w:rPr>
              <w:t>的潜在供应商应在山西省政府采购网政采云平台（http://www.ccgp-shanxi.gov.cn/home.html）获取采购文件，并</w:t>
            </w:r>
            <w:r>
              <w:rPr>
                <w:rFonts w:hint="eastAsia" w:ascii="宋体" w:hAnsi="宋体" w:cs="宋体"/>
                <w:color w:val="000000"/>
                <w:kern w:val="0"/>
                <w:szCs w:val="21"/>
                <w:highlight w:val="none"/>
              </w:rPr>
              <w:t>于202</w:t>
            </w: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u w:val="single"/>
                <w:lang w:val="en-US" w:eastAsia="zh-CN"/>
              </w:rPr>
              <w:t>6</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u w:val="single"/>
                <w:lang w:val="en-US" w:eastAsia="zh-CN"/>
              </w:rPr>
              <w:t>9</w:t>
            </w:r>
            <w:r>
              <w:rPr>
                <w:rFonts w:hint="eastAsia" w:ascii="宋体" w:hAnsi="宋体" w:cs="宋体"/>
                <w:color w:val="000000"/>
                <w:kern w:val="0"/>
                <w:szCs w:val="21"/>
                <w:highlight w:val="none"/>
              </w:rPr>
              <w:t xml:space="preserve">日 </w:t>
            </w:r>
            <w:r>
              <w:rPr>
                <w:rFonts w:hint="eastAsia" w:ascii="宋体" w:hAnsi="宋体" w:cs="宋体"/>
                <w:color w:val="000000"/>
                <w:kern w:val="0"/>
                <w:szCs w:val="21"/>
                <w:lang w:val="en-US" w:eastAsia="zh-CN"/>
              </w:rPr>
              <w:t>8</w:t>
            </w:r>
            <w:r>
              <w:rPr>
                <w:rFonts w:hint="eastAsia" w:ascii="宋体" w:hAnsi="宋体" w:cs="宋体"/>
                <w:color w:val="000000"/>
                <w:kern w:val="0"/>
                <w:szCs w:val="21"/>
              </w:rPr>
              <w:t>:</w:t>
            </w:r>
            <w:r>
              <w:rPr>
                <w:rFonts w:hint="eastAsia" w:ascii="宋体" w:hAnsi="宋体" w:cs="宋体"/>
                <w:color w:val="000000"/>
                <w:kern w:val="0"/>
                <w:szCs w:val="21"/>
                <w:lang w:val="en-US" w:eastAsia="zh-CN"/>
              </w:rPr>
              <w:t>3</w:t>
            </w:r>
            <w:r>
              <w:rPr>
                <w:rFonts w:hint="eastAsia" w:ascii="宋体" w:hAnsi="宋体" w:cs="宋体"/>
                <w:color w:val="000000"/>
                <w:kern w:val="0"/>
                <w:szCs w:val="21"/>
              </w:rPr>
              <w:t>0（北京时间）前提交响应文件。</w:t>
            </w:r>
          </w:p>
        </w:tc>
      </w:tr>
    </w:tbl>
    <w:p w14:paraId="61F6FF9A">
      <w:pPr>
        <w:pStyle w:val="4"/>
        <w:numPr>
          <w:ilvl w:val="0"/>
          <w:numId w:val="0"/>
        </w:numPr>
        <w:spacing w:before="0" w:after="0" w:line="360" w:lineRule="exact"/>
        <w:ind w:left="355"/>
        <w:rPr>
          <w:rFonts w:ascii="黑体" w:cs="宋体"/>
          <w:b w:val="0"/>
          <w:sz w:val="21"/>
          <w:szCs w:val="21"/>
        </w:rPr>
      </w:pPr>
      <w:bookmarkStart w:id="0" w:name="_Toc35393621"/>
      <w:bookmarkStart w:id="1" w:name="_Toc28359002"/>
      <w:bookmarkStart w:id="2" w:name="_Toc35393790"/>
      <w:bookmarkStart w:id="3" w:name="_Toc28359079"/>
      <w:bookmarkStart w:id="4" w:name="_Hlk24379207"/>
      <w:r>
        <w:rPr>
          <w:rFonts w:hint="eastAsia" w:ascii="黑体" w:hAnsi="黑体" w:cs="宋体"/>
          <w:b w:val="0"/>
          <w:sz w:val="21"/>
          <w:szCs w:val="21"/>
        </w:rPr>
        <w:t>一、项目基本情况</w:t>
      </w:r>
      <w:bookmarkEnd w:id="0"/>
      <w:bookmarkEnd w:id="1"/>
      <w:bookmarkEnd w:id="2"/>
      <w:bookmarkEnd w:id="3"/>
    </w:p>
    <w:p w14:paraId="35EB5187">
      <w:pPr>
        <w:keepNext w:val="0"/>
        <w:keepLines w:val="0"/>
        <w:pageBreakBefore w:val="0"/>
        <w:widowControl/>
        <w:kinsoku/>
        <w:wordWrap/>
        <w:overflowPunct/>
        <w:topLinePunct w:val="0"/>
        <w:autoSpaceDE/>
        <w:autoSpaceDN/>
        <w:bidi w:val="0"/>
        <w:adjustRightInd/>
        <w:spacing w:line="360" w:lineRule="exact"/>
        <w:ind w:right="301" w:firstLine="420" w:firstLineChars="200"/>
        <w:jc w:val="left"/>
        <w:textAlignment w:val="auto"/>
        <w:rPr>
          <w:rFonts w:hint="default" w:ascii="宋体" w:hAnsi="宋体" w:eastAsia="宋体"/>
          <w:bCs/>
          <w:kern w:val="44"/>
          <w:szCs w:val="21"/>
          <w:highlight w:val="none"/>
          <w:lang w:val="en-US" w:eastAsia="zh-CN"/>
        </w:rPr>
      </w:pPr>
      <w:r>
        <w:rPr>
          <w:rFonts w:hint="eastAsia" w:ascii="宋体" w:hAnsi="宋体"/>
          <w:bCs/>
          <w:kern w:val="44"/>
          <w:szCs w:val="21"/>
          <w:highlight w:val="none"/>
        </w:rPr>
        <w:t>项目编号</w:t>
      </w:r>
      <w:r>
        <w:rPr>
          <w:rFonts w:hint="eastAsia" w:ascii="宋体" w:hAnsi="宋体"/>
          <w:bCs/>
          <w:kern w:val="44"/>
          <w:szCs w:val="21"/>
          <w:highlight w:val="none"/>
          <w:lang w:eastAsia="zh-CN"/>
        </w:rPr>
        <w:t>：1408262026CCS00051</w:t>
      </w:r>
    </w:p>
    <w:p w14:paraId="0ECABE16">
      <w:pPr>
        <w:keepNext w:val="0"/>
        <w:keepLines w:val="0"/>
        <w:pageBreakBefore w:val="0"/>
        <w:kinsoku/>
        <w:wordWrap/>
        <w:overflowPunct/>
        <w:topLinePunct w:val="0"/>
        <w:autoSpaceDE/>
        <w:autoSpaceDN/>
        <w:bidi w:val="0"/>
        <w:adjustRightInd/>
        <w:spacing w:line="360" w:lineRule="exact"/>
        <w:ind w:left="420"/>
        <w:jc w:val="left"/>
        <w:textAlignment w:val="auto"/>
        <w:rPr>
          <w:rFonts w:hint="eastAsia" w:ascii="宋体" w:hAnsi="宋体" w:cs="仿宋"/>
          <w:kern w:val="0"/>
          <w:szCs w:val="21"/>
        </w:rPr>
      </w:pPr>
      <w:r>
        <w:rPr>
          <w:rFonts w:hint="eastAsia" w:ascii="宋体" w:hAnsi="宋体"/>
          <w:szCs w:val="21"/>
        </w:rPr>
        <w:t>项目名称：</w:t>
      </w:r>
      <w:r>
        <w:rPr>
          <w:rFonts w:hint="eastAsia" w:ascii="宋体" w:hAnsi="宋体" w:cs="仿宋"/>
          <w:kern w:val="0"/>
          <w:szCs w:val="21"/>
          <w:lang w:val="en-US" w:eastAsia="zh-CN"/>
        </w:rPr>
        <w:t>2026年绛县公安局交通管理大队交通安全劝导员服务项目</w:t>
      </w:r>
    </w:p>
    <w:p w14:paraId="69EEE16E">
      <w:pPr>
        <w:keepNext w:val="0"/>
        <w:keepLines w:val="0"/>
        <w:pageBreakBefore w:val="0"/>
        <w:kinsoku/>
        <w:wordWrap/>
        <w:overflowPunct/>
        <w:topLinePunct w:val="0"/>
        <w:autoSpaceDE/>
        <w:autoSpaceDN/>
        <w:bidi w:val="0"/>
        <w:adjustRightInd/>
        <w:spacing w:line="360" w:lineRule="exact"/>
        <w:ind w:left="420"/>
        <w:jc w:val="left"/>
        <w:textAlignment w:val="auto"/>
        <w:rPr>
          <w:rFonts w:ascii="宋体" w:hAnsi="宋体" w:cs="仿宋"/>
          <w:kern w:val="0"/>
          <w:szCs w:val="21"/>
        </w:rPr>
      </w:pPr>
      <w:r>
        <w:rPr>
          <w:rFonts w:hint="eastAsia" w:ascii="宋体" w:hAnsi="宋体" w:cs="仿宋"/>
          <w:kern w:val="0"/>
          <w:szCs w:val="21"/>
        </w:rPr>
        <w:t>采购方式：竞争性磋商</w:t>
      </w:r>
    </w:p>
    <w:bookmarkEnd w:id="4"/>
    <w:p w14:paraId="6498B9B4">
      <w:pPr>
        <w:keepNext w:val="0"/>
        <w:keepLines w:val="0"/>
        <w:pageBreakBefore w:val="0"/>
        <w:kinsoku/>
        <w:wordWrap/>
        <w:overflowPunct/>
        <w:topLinePunct w:val="0"/>
        <w:autoSpaceDE/>
        <w:autoSpaceDN/>
        <w:bidi w:val="0"/>
        <w:adjustRightInd/>
        <w:spacing w:line="360" w:lineRule="exact"/>
        <w:ind w:left="420"/>
        <w:jc w:val="left"/>
        <w:textAlignment w:val="auto"/>
        <w:rPr>
          <w:rFonts w:hint="default" w:ascii="宋体" w:hAnsi="宋体" w:eastAsia="宋体" w:cs="仿宋"/>
          <w:kern w:val="0"/>
          <w:szCs w:val="21"/>
          <w:highlight w:val="none"/>
          <w:lang w:val="en-US" w:eastAsia="zh-CN"/>
        </w:rPr>
      </w:pPr>
      <w:r>
        <w:rPr>
          <w:rFonts w:hint="eastAsia" w:ascii="宋体" w:hAnsi="宋体" w:cs="仿宋"/>
          <w:kern w:val="0"/>
          <w:szCs w:val="21"/>
          <w:highlight w:val="none"/>
        </w:rPr>
        <w:t>预算金额：</w:t>
      </w:r>
      <w:r>
        <w:rPr>
          <w:rFonts w:hint="eastAsia" w:ascii="宋体" w:hAnsi="宋体" w:cs="仿宋"/>
          <w:kern w:val="0"/>
          <w:szCs w:val="21"/>
          <w:highlight w:val="none"/>
          <w:lang w:val="en-US" w:eastAsia="zh-CN"/>
        </w:rPr>
        <w:t>699775.20元</w:t>
      </w:r>
    </w:p>
    <w:p w14:paraId="3075E3C3">
      <w:pPr>
        <w:keepNext w:val="0"/>
        <w:keepLines w:val="0"/>
        <w:pageBreakBefore w:val="0"/>
        <w:kinsoku/>
        <w:wordWrap/>
        <w:overflowPunct/>
        <w:topLinePunct w:val="0"/>
        <w:autoSpaceDE/>
        <w:autoSpaceDN/>
        <w:bidi w:val="0"/>
        <w:adjustRightInd/>
        <w:spacing w:line="360" w:lineRule="exact"/>
        <w:ind w:left="420"/>
        <w:jc w:val="left"/>
        <w:textAlignment w:val="auto"/>
        <w:rPr>
          <w:rFonts w:hint="eastAsia" w:ascii="宋体" w:hAnsi="宋体" w:eastAsia="宋体" w:cs="仿宋"/>
          <w:kern w:val="0"/>
          <w:szCs w:val="21"/>
          <w:highlight w:val="yellow"/>
          <w:lang w:eastAsia="zh-CN"/>
        </w:rPr>
      </w:pPr>
      <w:r>
        <w:rPr>
          <w:rFonts w:hint="eastAsia" w:ascii="宋体" w:hAnsi="宋体" w:cs="仿宋"/>
          <w:kern w:val="0"/>
          <w:szCs w:val="21"/>
          <w:highlight w:val="none"/>
        </w:rPr>
        <w:t>最高限价：</w:t>
      </w:r>
      <w:r>
        <w:rPr>
          <w:rFonts w:hint="eastAsia" w:ascii="宋体" w:hAnsi="宋体" w:cs="仿宋"/>
          <w:kern w:val="0"/>
          <w:szCs w:val="21"/>
          <w:highlight w:val="none"/>
          <w:lang w:val="en-US" w:eastAsia="zh-CN"/>
        </w:rPr>
        <w:t>699775.20元</w:t>
      </w:r>
    </w:p>
    <w:p w14:paraId="6064CB44">
      <w:pPr>
        <w:keepNext w:val="0"/>
        <w:keepLines w:val="0"/>
        <w:pageBreakBefore w:val="0"/>
        <w:kinsoku/>
        <w:wordWrap/>
        <w:overflowPunct/>
        <w:topLinePunct w:val="0"/>
        <w:autoSpaceDE/>
        <w:autoSpaceDN/>
        <w:bidi w:val="0"/>
        <w:adjustRightInd/>
        <w:spacing w:line="360" w:lineRule="exact"/>
        <w:ind w:left="-28" w:firstLine="447" w:firstLineChars="213"/>
        <w:jc w:val="left"/>
        <w:textAlignment w:val="auto"/>
        <w:rPr>
          <w:rFonts w:hint="eastAsia" w:ascii="宋体" w:hAnsi="宋体" w:cs="仿宋"/>
          <w:kern w:val="0"/>
          <w:szCs w:val="21"/>
          <w:lang w:val="en-US" w:eastAsia="zh-CN"/>
        </w:rPr>
      </w:pPr>
      <w:r>
        <w:rPr>
          <w:rFonts w:hint="eastAsia" w:ascii="宋体" w:hAnsi="宋体" w:cs="仿宋"/>
          <w:kern w:val="0"/>
          <w:szCs w:val="21"/>
        </w:rPr>
        <w:t>采购需求：</w:t>
      </w:r>
    </w:p>
    <w:p w14:paraId="74FC6181">
      <w:pPr>
        <w:pStyle w:val="2"/>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仿宋"/>
          <w:kern w:val="0"/>
          <w:sz w:val="21"/>
          <w:szCs w:val="21"/>
          <w:lang w:val="en-US" w:eastAsia="zh-CN" w:bidi="ar-SA"/>
        </w:rPr>
      </w:pPr>
      <w:r>
        <w:rPr>
          <w:rFonts w:hint="eastAsia" w:ascii="宋体" w:hAnsi="宋体" w:eastAsia="宋体" w:cs="仿宋"/>
          <w:kern w:val="0"/>
          <w:sz w:val="21"/>
          <w:szCs w:val="21"/>
          <w:lang w:val="en-US" w:eastAsia="zh-CN" w:bidi="ar-SA"/>
        </w:rPr>
        <w:t xml:space="preserve">标项名称: 2026年绛县公安局交通管理大队交通安全劝导员服务项目 </w:t>
      </w:r>
    </w:p>
    <w:p w14:paraId="022E22CD">
      <w:pPr>
        <w:pStyle w:val="2"/>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仿宋"/>
          <w:kern w:val="0"/>
          <w:sz w:val="21"/>
          <w:szCs w:val="21"/>
          <w:lang w:val="en-US" w:eastAsia="zh-CN" w:bidi="ar-SA"/>
        </w:rPr>
      </w:pPr>
      <w:r>
        <w:rPr>
          <w:rFonts w:hint="eastAsia" w:ascii="宋体" w:hAnsi="宋体" w:eastAsia="宋体" w:cs="仿宋"/>
          <w:kern w:val="0"/>
          <w:sz w:val="21"/>
          <w:szCs w:val="21"/>
          <w:lang w:val="en-US" w:eastAsia="zh-CN" w:bidi="ar-SA"/>
        </w:rPr>
        <w:t xml:space="preserve">    数量</w:t>
      </w:r>
      <w:r>
        <w:rPr>
          <w:rFonts w:hint="eastAsia" w:ascii="宋体" w:hAnsi="宋体" w:cs="仿宋"/>
          <w:kern w:val="0"/>
          <w:sz w:val="21"/>
          <w:szCs w:val="21"/>
          <w:lang w:val="en-US" w:eastAsia="zh-CN" w:bidi="ar-SA"/>
        </w:rPr>
        <w:t>：/</w:t>
      </w:r>
      <w:r>
        <w:rPr>
          <w:rFonts w:hint="eastAsia" w:ascii="宋体" w:hAnsi="宋体" w:eastAsia="宋体" w:cs="仿宋"/>
          <w:kern w:val="0"/>
          <w:sz w:val="21"/>
          <w:szCs w:val="21"/>
          <w:lang w:val="en-US" w:eastAsia="zh-CN" w:bidi="ar-SA"/>
        </w:rPr>
        <w:t xml:space="preserve"> </w:t>
      </w:r>
    </w:p>
    <w:p w14:paraId="588FDAB9">
      <w:pPr>
        <w:pStyle w:val="2"/>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仿宋"/>
          <w:kern w:val="0"/>
          <w:sz w:val="21"/>
          <w:szCs w:val="21"/>
          <w:lang w:val="en-US" w:eastAsia="zh-CN" w:bidi="ar-SA"/>
        </w:rPr>
      </w:pPr>
      <w:r>
        <w:rPr>
          <w:rFonts w:hint="eastAsia" w:ascii="宋体" w:hAnsi="宋体" w:eastAsia="宋体" w:cs="仿宋"/>
          <w:kern w:val="0"/>
          <w:sz w:val="21"/>
          <w:szCs w:val="21"/>
          <w:lang w:val="en-US" w:eastAsia="zh-CN" w:bidi="ar-SA"/>
        </w:rPr>
        <w:t xml:space="preserve">    预算金额（元）：699775.20</w:t>
      </w:r>
    </w:p>
    <w:p w14:paraId="3D2EB657">
      <w:pPr>
        <w:pStyle w:val="2"/>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仿宋"/>
          <w:kern w:val="0"/>
          <w:sz w:val="21"/>
          <w:szCs w:val="21"/>
          <w:lang w:val="en-US" w:eastAsia="zh-CN" w:bidi="ar-SA"/>
        </w:rPr>
      </w:pPr>
      <w:r>
        <w:rPr>
          <w:rFonts w:hint="eastAsia" w:ascii="宋体" w:hAnsi="宋体" w:eastAsia="宋体" w:cs="仿宋"/>
          <w:kern w:val="0"/>
          <w:sz w:val="21"/>
          <w:szCs w:val="21"/>
          <w:lang w:val="en-US" w:eastAsia="zh-CN" w:bidi="ar-SA"/>
        </w:rPr>
        <w:t xml:space="preserve">    简要规格描： 2026年绛县公安局交通管理大队交通安全劝导员服务，包括路面交通违法巡查劝导、安全宣传、隐患上报、道路临时管控及各类交通秩序保障等服务。具体要求详见磋商文件采购需求。   </w:t>
      </w:r>
    </w:p>
    <w:p w14:paraId="78F737F3">
      <w:pPr>
        <w:pStyle w:val="2"/>
        <w:keepNext w:val="0"/>
        <w:keepLines w:val="0"/>
        <w:pageBreakBefore w:val="0"/>
        <w:kinsoku/>
        <w:wordWrap/>
        <w:overflowPunct/>
        <w:topLinePunct w:val="0"/>
        <w:autoSpaceDE/>
        <w:autoSpaceDN/>
        <w:bidi w:val="0"/>
        <w:adjustRightInd/>
        <w:spacing w:line="360" w:lineRule="exact"/>
        <w:textAlignment w:val="auto"/>
        <w:rPr>
          <w:rFonts w:hint="default"/>
          <w:lang w:val="en-US" w:eastAsia="zh-CN"/>
        </w:rPr>
      </w:pPr>
      <w:r>
        <w:rPr>
          <w:rFonts w:hint="eastAsia" w:ascii="宋体" w:hAnsi="宋体" w:eastAsia="宋体" w:cs="仿宋"/>
          <w:kern w:val="0"/>
          <w:sz w:val="21"/>
          <w:szCs w:val="21"/>
          <w:lang w:val="en-US" w:eastAsia="zh-CN" w:bidi="ar-SA"/>
        </w:rPr>
        <w:t xml:space="preserve">    备注：</w:t>
      </w:r>
      <w:r>
        <w:rPr>
          <w:rFonts w:hint="eastAsia" w:ascii="宋体" w:hAnsi="宋体" w:cs="仿宋"/>
          <w:kern w:val="0"/>
          <w:sz w:val="21"/>
          <w:szCs w:val="21"/>
          <w:lang w:val="en-US" w:eastAsia="zh-CN" w:bidi="ar-SA"/>
        </w:rPr>
        <w:t>/</w:t>
      </w:r>
    </w:p>
    <w:p w14:paraId="31071D33">
      <w:pPr>
        <w:keepNext w:val="0"/>
        <w:keepLines w:val="0"/>
        <w:pageBreakBefore w:val="0"/>
        <w:kinsoku/>
        <w:wordWrap/>
        <w:overflowPunct/>
        <w:topLinePunct w:val="0"/>
        <w:autoSpaceDE/>
        <w:autoSpaceDN/>
        <w:bidi w:val="0"/>
        <w:adjustRightInd/>
        <w:spacing w:line="360" w:lineRule="exact"/>
        <w:ind w:left="420"/>
        <w:jc w:val="left"/>
        <w:textAlignment w:val="auto"/>
        <w:rPr>
          <w:rFonts w:hint="eastAsia" w:ascii="宋体" w:hAnsi="宋体" w:cs="仿宋"/>
          <w:kern w:val="0"/>
          <w:szCs w:val="21"/>
        </w:rPr>
      </w:pPr>
      <w:r>
        <w:rPr>
          <w:rFonts w:hint="eastAsia" w:ascii="宋体" w:hAnsi="宋体" w:cs="仿宋"/>
          <w:kern w:val="0"/>
          <w:szCs w:val="21"/>
          <w:lang w:val="en-US" w:eastAsia="zh-CN"/>
        </w:rPr>
        <w:t>合同履约期限（服务期）</w:t>
      </w:r>
      <w:r>
        <w:rPr>
          <w:rFonts w:hint="eastAsia" w:ascii="宋体" w:hAnsi="宋体" w:cs="仿宋"/>
          <w:kern w:val="0"/>
          <w:szCs w:val="21"/>
        </w:rPr>
        <w:t>：</w:t>
      </w:r>
      <w:r>
        <w:rPr>
          <w:rFonts w:hint="eastAsia" w:ascii="宋体" w:hAnsi="宋体" w:cs="仿宋"/>
          <w:kern w:val="0"/>
          <w:szCs w:val="21"/>
          <w:lang w:val="en-US" w:eastAsia="zh-CN"/>
        </w:rPr>
        <w:t>一</w:t>
      </w:r>
      <w:r>
        <w:rPr>
          <w:rFonts w:hint="eastAsia" w:ascii="宋体" w:hAnsi="宋体" w:cs="仿宋"/>
          <w:kern w:val="0"/>
          <w:szCs w:val="21"/>
          <w:lang w:eastAsia="zh-CN"/>
        </w:rPr>
        <w:t>年</w:t>
      </w:r>
      <w:r>
        <w:rPr>
          <w:rFonts w:hint="eastAsia" w:ascii="宋体" w:hAnsi="宋体" w:cs="仿宋"/>
          <w:kern w:val="0"/>
          <w:szCs w:val="21"/>
        </w:rPr>
        <w:t xml:space="preserve"> </w:t>
      </w:r>
    </w:p>
    <w:p w14:paraId="67B488DE">
      <w:pPr>
        <w:keepNext w:val="0"/>
        <w:keepLines w:val="0"/>
        <w:pageBreakBefore w:val="0"/>
        <w:widowControl/>
        <w:suppressLineNumbers w:val="0"/>
        <w:kinsoku/>
        <w:wordWrap/>
        <w:overflowPunct/>
        <w:topLinePunct w:val="0"/>
        <w:autoSpaceDE/>
        <w:autoSpaceDN/>
        <w:bidi w:val="0"/>
        <w:adjustRightInd/>
        <w:spacing w:line="360" w:lineRule="exact"/>
        <w:ind w:firstLine="400" w:firstLineChars="200"/>
        <w:jc w:val="left"/>
        <w:textAlignment w:val="auto"/>
      </w:pPr>
      <w:r>
        <w:rPr>
          <w:rFonts w:hint="eastAsia" w:ascii="宋体" w:hAnsi="宋体" w:eastAsia="宋体" w:cs="宋体"/>
          <w:color w:val="000000"/>
          <w:kern w:val="0"/>
          <w:sz w:val="20"/>
          <w:szCs w:val="20"/>
          <w:lang w:val="en-US" w:eastAsia="zh-CN" w:bidi="ar"/>
        </w:rPr>
        <w:t>本项目（否）接受联合体投标。</w:t>
      </w:r>
    </w:p>
    <w:p w14:paraId="453DBF9D">
      <w:pPr>
        <w:pStyle w:val="4"/>
        <w:numPr>
          <w:ilvl w:val="0"/>
          <w:numId w:val="0"/>
        </w:numPr>
        <w:spacing w:before="0" w:after="0" w:line="320" w:lineRule="exact"/>
        <w:ind w:left="422"/>
        <w:rPr>
          <w:rFonts w:ascii="黑体" w:hAnsi="黑体" w:cs="宋体"/>
          <w:b w:val="0"/>
          <w:sz w:val="21"/>
          <w:szCs w:val="21"/>
        </w:rPr>
      </w:pPr>
      <w:bookmarkStart w:id="5" w:name="_Toc35393791"/>
      <w:bookmarkStart w:id="6" w:name="_Toc28359003"/>
      <w:bookmarkStart w:id="7" w:name="_Toc35393622"/>
      <w:bookmarkStart w:id="8" w:name="_Toc28359080"/>
      <w:r>
        <w:rPr>
          <w:rFonts w:hint="eastAsia" w:ascii="黑体" w:hAnsi="黑体" w:cs="宋体"/>
          <w:b w:val="0"/>
          <w:sz w:val="21"/>
          <w:szCs w:val="21"/>
        </w:rPr>
        <w:t>二、申请人的资格要求：</w:t>
      </w:r>
      <w:bookmarkEnd w:id="5"/>
      <w:bookmarkEnd w:id="6"/>
      <w:bookmarkEnd w:id="7"/>
      <w:bookmarkEnd w:id="8"/>
    </w:p>
    <w:p w14:paraId="613DAC34">
      <w:pPr>
        <w:pStyle w:val="2"/>
        <w:spacing w:line="360" w:lineRule="exact"/>
        <w:ind w:firstLine="420" w:firstLineChars="200"/>
        <w:rPr>
          <w:rFonts w:hint="eastAsia" w:ascii="宋体" w:hAnsi="宋体"/>
          <w:sz w:val="21"/>
          <w:szCs w:val="21"/>
        </w:rPr>
      </w:pPr>
      <w:r>
        <w:rPr>
          <w:rFonts w:hint="eastAsia" w:ascii="宋体" w:hAnsi="宋体"/>
          <w:sz w:val="21"/>
          <w:szCs w:val="21"/>
        </w:rPr>
        <w:t xml:space="preserve"> 1.满足《中华人民共和国政府采购法》第二十二条规定：</w:t>
      </w:r>
    </w:p>
    <w:p w14:paraId="72FBF1C3">
      <w:pPr>
        <w:pStyle w:val="2"/>
        <w:spacing w:line="360" w:lineRule="exact"/>
        <w:ind w:firstLine="420" w:firstLineChars="200"/>
        <w:rPr>
          <w:rFonts w:hint="eastAsia" w:ascii="宋体" w:hAnsi="宋体"/>
          <w:sz w:val="21"/>
          <w:szCs w:val="21"/>
        </w:rPr>
      </w:pPr>
      <w:r>
        <w:rPr>
          <w:rFonts w:hint="eastAsia" w:ascii="宋体" w:hAnsi="宋体"/>
          <w:sz w:val="21"/>
          <w:szCs w:val="21"/>
        </w:rPr>
        <w:t>（1）具有独立承担民事责任的能力；</w:t>
      </w:r>
    </w:p>
    <w:p w14:paraId="372C34CC">
      <w:pPr>
        <w:pStyle w:val="2"/>
        <w:spacing w:line="360" w:lineRule="exact"/>
        <w:ind w:firstLine="420" w:firstLineChars="200"/>
        <w:rPr>
          <w:rFonts w:hint="eastAsia" w:ascii="宋体" w:hAnsi="宋体"/>
          <w:sz w:val="21"/>
          <w:szCs w:val="21"/>
        </w:rPr>
      </w:pPr>
      <w:r>
        <w:rPr>
          <w:rFonts w:hint="eastAsia" w:ascii="宋体" w:hAnsi="宋体"/>
          <w:sz w:val="21"/>
          <w:szCs w:val="21"/>
        </w:rPr>
        <w:t>（2）具有良好的商业信誉和健全的财务会计制度；</w:t>
      </w:r>
    </w:p>
    <w:p w14:paraId="559C7A6C">
      <w:pPr>
        <w:pStyle w:val="2"/>
        <w:spacing w:line="360" w:lineRule="exact"/>
        <w:ind w:firstLine="420" w:firstLineChars="200"/>
        <w:rPr>
          <w:rFonts w:hint="eastAsia" w:ascii="宋体" w:hAnsi="宋体"/>
          <w:sz w:val="21"/>
          <w:szCs w:val="21"/>
        </w:rPr>
      </w:pPr>
      <w:r>
        <w:rPr>
          <w:rFonts w:hint="eastAsia" w:ascii="宋体" w:hAnsi="宋体"/>
          <w:sz w:val="21"/>
          <w:szCs w:val="21"/>
        </w:rPr>
        <w:t>（3）具有履行合同所必需的设备和专业技术能力；</w:t>
      </w:r>
    </w:p>
    <w:p w14:paraId="04BD9D20">
      <w:pPr>
        <w:pStyle w:val="2"/>
        <w:spacing w:line="360" w:lineRule="exact"/>
        <w:ind w:firstLine="420" w:firstLineChars="200"/>
        <w:rPr>
          <w:rFonts w:hint="eastAsia" w:ascii="宋体" w:hAnsi="宋体"/>
          <w:sz w:val="21"/>
          <w:szCs w:val="21"/>
        </w:rPr>
      </w:pPr>
      <w:r>
        <w:rPr>
          <w:rFonts w:hint="eastAsia" w:ascii="宋体" w:hAnsi="宋体"/>
          <w:sz w:val="21"/>
          <w:szCs w:val="21"/>
        </w:rPr>
        <w:t>（4）有依法缴纳税收和社会保障资金的良好记录；</w:t>
      </w:r>
    </w:p>
    <w:p w14:paraId="58EEA491">
      <w:pPr>
        <w:pStyle w:val="2"/>
        <w:spacing w:line="360" w:lineRule="exact"/>
        <w:ind w:firstLine="420" w:firstLineChars="200"/>
        <w:rPr>
          <w:rFonts w:hint="eastAsia" w:ascii="宋体" w:hAnsi="宋体"/>
          <w:sz w:val="21"/>
          <w:szCs w:val="21"/>
        </w:rPr>
      </w:pPr>
      <w:r>
        <w:rPr>
          <w:rFonts w:hint="eastAsia" w:ascii="宋体" w:hAnsi="宋体"/>
          <w:sz w:val="21"/>
          <w:szCs w:val="21"/>
        </w:rPr>
        <w:t>（5）参加政府采购活动前三年内，在经营活动中没有重大违法记录；</w:t>
      </w:r>
    </w:p>
    <w:p w14:paraId="25068922">
      <w:pPr>
        <w:pStyle w:val="2"/>
        <w:spacing w:line="360" w:lineRule="exact"/>
        <w:ind w:firstLine="420" w:firstLineChars="200"/>
        <w:rPr>
          <w:rFonts w:hint="eastAsia" w:ascii="宋体" w:hAnsi="宋体"/>
          <w:sz w:val="21"/>
          <w:szCs w:val="21"/>
        </w:rPr>
      </w:pPr>
      <w:r>
        <w:rPr>
          <w:rFonts w:hint="eastAsia" w:ascii="宋体" w:hAnsi="宋体"/>
          <w:sz w:val="21"/>
          <w:szCs w:val="21"/>
        </w:rPr>
        <w:t>（6）法律、行政法规规定的其他条件。</w:t>
      </w:r>
    </w:p>
    <w:p w14:paraId="3620C1C5">
      <w:pPr>
        <w:pStyle w:val="2"/>
        <w:spacing w:line="360" w:lineRule="exact"/>
        <w:ind w:firstLine="420" w:firstLineChars="200"/>
        <w:rPr>
          <w:rFonts w:hint="eastAsia" w:ascii="宋体" w:hAnsi="宋体"/>
          <w:sz w:val="21"/>
          <w:szCs w:val="21"/>
        </w:rPr>
      </w:pPr>
      <w:r>
        <w:rPr>
          <w:rFonts w:hint="eastAsia" w:ascii="宋体" w:hAnsi="宋体"/>
          <w:sz w:val="21"/>
          <w:szCs w:val="21"/>
        </w:rPr>
        <w:t>2.落实政府采购政策需满足的资格要求：本项目属于专门面向中小企业采购的项目，供应商应为中小微企业；供应商须根据《工业和信息化部、国家统计局、国家发展和改革委员会、财政部关于印发中小企业划型标准规定的通知》（工信部联企业〔2011〕300 号）规定的划分标准，准确划分企业类型。监狱企业、残疾人福利性单位视同小型、微型企业。</w:t>
      </w:r>
    </w:p>
    <w:p w14:paraId="438727ED">
      <w:pPr>
        <w:pStyle w:val="2"/>
        <w:spacing w:line="360" w:lineRule="exact"/>
        <w:ind w:firstLine="420" w:firstLineChars="200"/>
        <w:rPr>
          <w:rFonts w:hint="eastAsia" w:ascii="宋体" w:hAnsi="宋体"/>
          <w:sz w:val="21"/>
          <w:szCs w:val="21"/>
        </w:rPr>
      </w:pPr>
      <w:r>
        <w:rPr>
          <w:rFonts w:hint="eastAsia" w:ascii="宋体" w:hAnsi="宋体"/>
          <w:sz w:val="21"/>
          <w:szCs w:val="21"/>
        </w:rPr>
        <w:t>3.本项目的特定资格要求：</w:t>
      </w:r>
    </w:p>
    <w:p w14:paraId="0765BF52">
      <w:pPr>
        <w:pStyle w:val="2"/>
        <w:spacing w:line="360" w:lineRule="exact"/>
        <w:ind w:firstLine="420" w:firstLineChars="200"/>
        <w:rPr>
          <w:rFonts w:hint="eastAsia" w:ascii="宋体" w:hAnsi="宋体"/>
          <w:sz w:val="21"/>
          <w:szCs w:val="21"/>
        </w:rPr>
      </w:pPr>
      <w:r>
        <w:rPr>
          <w:rFonts w:hint="eastAsia" w:ascii="宋体" w:hAnsi="宋体"/>
          <w:sz w:val="21"/>
          <w:szCs w:val="21"/>
        </w:rPr>
        <w:t>（1</w:t>
      </w:r>
      <w:r>
        <w:rPr>
          <w:rFonts w:hint="eastAsia" w:ascii="宋体" w:hAnsi="宋体"/>
          <w:sz w:val="21"/>
          <w:szCs w:val="21"/>
          <w:highlight w:val="none"/>
        </w:rPr>
        <w:t>）</w:t>
      </w:r>
      <w:r>
        <w:rPr>
          <w:rFonts w:hint="eastAsia" w:ascii="宋体" w:hAnsi="宋体"/>
          <w:sz w:val="21"/>
          <w:szCs w:val="21"/>
          <w:highlight w:val="none"/>
          <w:lang w:eastAsia="zh-CN"/>
        </w:rPr>
        <w:t>供应商</w:t>
      </w:r>
      <w:r>
        <w:rPr>
          <w:rFonts w:hint="eastAsia" w:ascii="宋体" w:hAnsi="宋体"/>
          <w:sz w:val="21"/>
          <w:szCs w:val="21"/>
          <w:highlight w:val="none"/>
        </w:rPr>
        <w:t>须具备</w:t>
      </w:r>
      <w:r>
        <w:rPr>
          <w:rFonts w:hint="eastAsia" w:ascii="宋体" w:hAnsi="宋体"/>
          <w:sz w:val="21"/>
          <w:szCs w:val="21"/>
          <w:highlight w:val="none"/>
          <w:lang w:val="en-US" w:eastAsia="zh-CN"/>
        </w:rPr>
        <w:t>有效的</w:t>
      </w:r>
      <w:r>
        <w:rPr>
          <w:rFonts w:hint="eastAsia" w:ascii="宋体" w:hAnsi="宋体"/>
          <w:sz w:val="21"/>
          <w:szCs w:val="21"/>
          <w:highlight w:val="none"/>
        </w:rPr>
        <w:t>《人力资源服务许可证》或《保安服务许可证》。</w:t>
      </w:r>
    </w:p>
    <w:p w14:paraId="43CC7983">
      <w:pPr>
        <w:pStyle w:val="2"/>
        <w:spacing w:line="360" w:lineRule="exact"/>
        <w:ind w:firstLine="420" w:firstLineChars="200"/>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供应商</w:t>
      </w:r>
      <w:r>
        <w:rPr>
          <w:rFonts w:hint="eastAsia" w:ascii="宋体" w:hAnsi="宋体"/>
          <w:sz w:val="21"/>
          <w:szCs w:val="21"/>
        </w:rPr>
        <w:t>的信用记录，对列入失信被执行人、重大税收违法失信主体、政府采购严重违法失信行为记录名单的</w:t>
      </w:r>
      <w:r>
        <w:rPr>
          <w:rFonts w:hint="eastAsia" w:ascii="宋体" w:hAnsi="宋体"/>
          <w:sz w:val="21"/>
          <w:szCs w:val="21"/>
          <w:lang w:eastAsia="zh-CN"/>
        </w:rPr>
        <w:t>供应商</w:t>
      </w:r>
      <w:r>
        <w:rPr>
          <w:rFonts w:hint="eastAsia" w:ascii="宋体" w:hAnsi="宋体"/>
          <w:sz w:val="21"/>
          <w:szCs w:val="21"/>
        </w:rPr>
        <w:t>，拒绝其参与政府采购活动；</w:t>
      </w:r>
    </w:p>
    <w:p w14:paraId="5AAE6D7E">
      <w:pPr>
        <w:pStyle w:val="2"/>
        <w:spacing w:line="360" w:lineRule="exact"/>
        <w:ind w:firstLine="420" w:firstLineChars="200"/>
        <w:rPr>
          <w:rFonts w:hint="eastAsia" w:ascii="宋体" w:hAnsi="宋体"/>
          <w:sz w:val="21"/>
          <w:szCs w:val="21"/>
        </w:rPr>
      </w:pPr>
      <w:r>
        <w:rPr>
          <w:rFonts w:hint="eastAsia" w:ascii="宋体" w:hAnsi="宋体"/>
          <w:sz w:val="21"/>
          <w:szCs w:val="21"/>
        </w:rPr>
        <w:t>（3）单位负责人为同一人或者存在直接控股、管理关系的不同单位，不得参加同一合同项下的政府采购活动。</w:t>
      </w:r>
    </w:p>
    <w:p w14:paraId="75EE7B57">
      <w:pPr>
        <w:pStyle w:val="4"/>
        <w:numPr>
          <w:ilvl w:val="0"/>
          <w:numId w:val="0"/>
        </w:numPr>
        <w:spacing w:before="0" w:after="0" w:line="320" w:lineRule="exact"/>
        <w:ind w:left="422"/>
        <w:rPr>
          <w:rFonts w:ascii="宋体" w:hAnsi="宋体" w:cs="宋体"/>
          <w:b w:val="0"/>
          <w:sz w:val="21"/>
          <w:szCs w:val="21"/>
        </w:rPr>
      </w:pPr>
      <w:bookmarkStart w:id="9" w:name="_Toc28359081"/>
      <w:bookmarkStart w:id="10" w:name="_Toc35393623"/>
      <w:bookmarkStart w:id="11" w:name="_Toc28359004"/>
      <w:bookmarkStart w:id="12" w:name="_Toc35393792"/>
      <w:r>
        <w:rPr>
          <w:rFonts w:hint="eastAsia" w:ascii="黑体" w:hAnsi="黑体" w:cs="宋体"/>
          <w:b w:val="0"/>
          <w:sz w:val="21"/>
          <w:szCs w:val="21"/>
        </w:rPr>
        <w:t>三、获取</w:t>
      </w:r>
      <w:bookmarkEnd w:id="9"/>
      <w:bookmarkEnd w:id="10"/>
      <w:bookmarkEnd w:id="11"/>
      <w:bookmarkEnd w:id="12"/>
      <w:r>
        <w:rPr>
          <w:rFonts w:hint="eastAsia" w:ascii="黑体" w:hAnsi="黑体" w:cs="宋体"/>
          <w:b w:val="0"/>
          <w:sz w:val="21"/>
          <w:szCs w:val="21"/>
        </w:rPr>
        <w:t>采购文件</w:t>
      </w:r>
    </w:p>
    <w:p w14:paraId="04738353">
      <w:pPr>
        <w:widowControl/>
        <w:spacing w:line="360" w:lineRule="exact"/>
        <w:ind w:firstLine="420" w:firstLineChars="200"/>
        <w:jc w:val="left"/>
        <w:rPr>
          <w:rFonts w:hint="eastAsia" w:ascii="宋体" w:hAnsi="宋体" w:cs="宋体"/>
          <w:color w:val="000000"/>
          <w:kern w:val="0"/>
          <w:szCs w:val="21"/>
        </w:rPr>
      </w:pPr>
      <w:r>
        <w:rPr>
          <w:rFonts w:hint="eastAsia" w:ascii="宋体" w:hAnsi="宋体" w:cs="宋体"/>
          <w:szCs w:val="21"/>
          <w:highlight w:val="none"/>
        </w:rPr>
        <w:t>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u w:val="single"/>
          <w:lang w:val="en-US" w:eastAsia="zh-CN"/>
        </w:rPr>
        <w:t>5</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29 </w:t>
      </w:r>
      <w:r>
        <w:rPr>
          <w:rFonts w:hint="eastAsia" w:ascii="宋体" w:hAnsi="宋体" w:cs="宋体"/>
          <w:szCs w:val="21"/>
          <w:highlight w:val="none"/>
        </w:rPr>
        <w:t>日至202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u w:val="single"/>
          <w:lang w:val="en-US" w:eastAsia="zh-CN"/>
        </w:rPr>
        <w:t>6</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5</w:t>
      </w:r>
      <w:r>
        <w:rPr>
          <w:rFonts w:hint="eastAsia" w:ascii="宋体" w:hAnsi="宋体" w:cs="宋体"/>
          <w:szCs w:val="21"/>
          <w:highlight w:val="none"/>
        </w:rPr>
        <w:t>日，</w:t>
      </w:r>
      <w:r>
        <w:rPr>
          <w:rFonts w:hint="eastAsia" w:ascii="宋体" w:hAnsi="宋体" w:cs="宋体"/>
          <w:color w:val="000000"/>
          <w:kern w:val="0"/>
          <w:szCs w:val="21"/>
          <w:highlight w:val="none"/>
        </w:rPr>
        <w:t>每</w:t>
      </w:r>
      <w:r>
        <w:rPr>
          <w:rFonts w:hint="eastAsia" w:ascii="宋体" w:hAnsi="宋体" w:cs="宋体"/>
          <w:color w:val="000000"/>
          <w:kern w:val="0"/>
          <w:szCs w:val="21"/>
        </w:rPr>
        <w:t>天上午00:00至12:00，下午12:00至23:59（北京时间，法定节假日除外）。</w:t>
      </w:r>
    </w:p>
    <w:p w14:paraId="2E552D19">
      <w:pPr>
        <w:widowControl/>
        <w:spacing w:line="360" w:lineRule="exact"/>
        <w:ind w:firstLine="420" w:firstLineChars="200"/>
        <w:jc w:val="left"/>
        <w:rPr>
          <w:rFonts w:hint="eastAsia" w:ascii="宋体" w:hAnsi="宋体" w:cs="宋体"/>
          <w:color w:val="000000"/>
          <w:kern w:val="0"/>
          <w:szCs w:val="21"/>
        </w:rPr>
      </w:pPr>
      <w:bookmarkStart w:id="13" w:name="_Toc28359007"/>
      <w:bookmarkStart w:id="14" w:name="_Toc28359084"/>
      <w:bookmarkStart w:id="15" w:name="_Toc35393625"/>
      <w:bookmarkStart w:id="16" w:name="_Toc35393794"/>
      <w:r>
        <w:rPr>
          <w:rFonts w:hint="eastAsia" w:ascii="宋体" w:hAnsi="宋体" w:cs="宋体"/>
          <w:color w:val="000000"/>
          <w:kern w:val="0"/>
          <w:szCs w:val="21"/>
        </w:rPr>
        <w:t>地点：山西省政府采购网政采云平台（http://www.ccgp-shanxi.gov.cn/home.html）线上获取</w:t>
      </w:r>
    </w:p>
    <w:p w14:paraId="6D2FCB6D">
      <w:pPr>
        <w:widowControl/>
        <w:spacing w:line="36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方式：只允许在线获取 </w:t>
      </w:r>
    </w:p>
    <w:p w14:paraId="15AD6F35">
      <w:pPr>
        <w:widowControl/>
        <w:spacing w:line="36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售价（元）：0 </w:t>
      </w:r>
    </w:p>
    <w:p w14:paraId="3513121E">
      <w:pPr>
        <w:widowControl/>
        <w:spacing w:line="360" w:lineRule="exact"/>
        <w:ind w:firstLine="420" w:firstLineChars="200"/>
        <w:rPr>
          <w:rFonts w:hint="eastAsia" w:ascii="黑体" w:hAnsi="黑体" w:eastAsia="黑体" w:cs="宋体"/>
          <w:bCs/>
          <w:kern w:val="0"/>
          <w:szCs w:val="21"/>
          <w:highlight w:val="none"/>
        </w:rPr>
      </w:pPr>
      <w:r>
        <w:rPr>
          <w:rFonts w:hint="eastAsia" w:ascii="黑体" w:hAnsi="黑体" w:eastAsia="黑体" w:cs="宋体"/>
          <w:bCs/>
          <w:kern w:val="0"/>
          <w:szCs w:val="21"/>
        </w:rPr>
        <w:t>四、响</w:t>
      </w:r>
      <w:r>
        <w:rPr>
          <w:rFonts w:hint="eastAsia" w:ascii="黑体" w:hAnsi="黑体" w:eastAsia="黑体" w:cs="宋体"/>
          <w:bCs/>
          <w:kern w:val="0"/>
          <w:szCs w:val="21"/>
          <w:highlight w:val="none"/>
        </w:rPr>
        <w:t>应文件提交 </w:t>
      </w:r>
    </w:p>
    <w:p w14:paraId="610940B9">
      <w:pPr>
        <w:widowControl/>
        <w:spacing w:line="3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截止时间：202</w:t>
      </w: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u w:val="single"/>
          <w:lang w:val="en-US" w:eastAsia="zh-CN"/>
        </w:rPr>
        <w:t>6</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u w:val="single"/>
          <w:lang w:val="en-US" w:eastAsia="zh-CN"/>
        </w:rPr>
        <w:t>9</w:t>
      </w:r>
      <w:r>
        <w:rPr>
          <w:rFonts w:hint="eastAsia" w:ascii="宋体" w:hAnsi="宋体" w:cs="宋体"/>
          <w:color w:val="000000"/>
          <w:kern w:val="0"/>
          <w:szCs w:val="21"/>
          <w:highlight w:val="none"/>
        </w:rPr>
        <w:t xml:space="preserve">日 </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0（北京时间）</w:t>
      </w:r>
    </w:p>
    <w:p w14:paraId="6593B852">
      <w:pPr>
        <w:widowControl/>
        <w:spacing w:line="3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地点：山西省政府采购网政采云平台（http://www.ccgp-shanxi.gov.cn/home.html）投标客户端投标</w:t>
      </w:r>
    </w:p>
    <w:p w14:paraId="10CC49E1">
      <w:pPr>
        <w:widowControl/>
        <w:spacing w:line="360" w:lineRule="exact"/>
        <w:ind w:firstLine="422" w:firstLineChars="200"/>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五、响应文件开启</w:t>
      </w:r>
      <w:r>
        <w:rPr>
          <w:rFonts w:hint="eastAsia" w:ascii="宋体" w:hAnsi="宋体" w:cs="宋体"/>
          <w:color w:val="000000"/>
          <w:kern w:val="0"/>
          <w:szCs w:val="21"/>
          <w:highlight w:val="none"/>
        </w:rPr>
        <w:t> </w:t>
      </w:r>
    </w:p>
    <w:p w14:paraId="6ED73BE9">
      <w:pPr>
        <w:widowControl/>
        <w:spacing w:line="3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开启时间：202</w:t>
      </w: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u w:val="single"/>
          <w:lang w:val="en-US" w:eastAsia="zh-CN"/>
        </w:rPr>
        <w:t>6</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u w:val="single"/>
          <w:lang w:val="en-US" w:eastAsia="zh-CN"/>
        </w:rPr>
        <w:t>9</w:t>
      </w:r>
      <w:r>
        <w:rPr>
          <w:rFonts w:hint="eastAsia" w:ascii="宋体" w:hAnsi="宋体" w:cs="宋体"/>
          <w:color w:val="000000"/>
          <w:kern w:val="0"/>
          <w:szCs w:val="21"/>
          <w:highlight w:val="none"/>
        </w:rPr>
        <w:t xml:space="preserve">日 </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0 （北京时间）</w:t>
      </w:r>
    </w:p>
    <w:p w14:paraId="37BA70CE">
      <w:pPr>
        <w:widowControl/>
        <w:spacing w:line="36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highlight w:val="none"/>
        </w:rPr>
        <w:t>地点：山西省运城市盐湖区河东</w:t>
      </w:r>
      <w:r>
        <w:rPr>
          <w:rFonts w:hint="eastAsia" w:ascii="宋体" w:hAnsi="宋体" w:cs="宋体"/>
          <w:color w:val="000000"/>
          <w:kern w:val="0"/>
          <w:szCs w:val="21"/>
        </w:rPr>
        <w:t>东街天泰凤凰公寓A座1503室 </w:t>
      </w:r>
    </w:p>
    <w:p w14:paraId="301D1152">
      <w:pPr>
        <w:widowControl/>
        <w:spacing w:line="360" w:lineRule="exact"/>
        <w:ind w:firstLine="422" w:firstLineChars="200"/>
        <w:rPr>
          <w:rFonts w:hint="eastAsia" w:ascii="宋体" w:hAnsi="宋体" w:cs="宋体"/>
          <w:color w:val="000000"/>
          <w:kern w:val="0"/>
          <w:szCs w:val="21"/>
        </w:rPr>
      </w:pPr>
      <w:r>
        <w:rPr>
          <w:rFonts w:hint="eastAsia" w:ascii="宋体" w:hAnsi="宋体" w:cs="宋体"/>
          <w:b/>
          <w:bCs/>
          <w:color w:val="000000"/>
          <w:kern w:val="0"/>
          <w:szCs w:val="21"/>
        </w:rPr>
        <w:t>六、公告期限</w:t>
      </w:r>
    </w:p>
    <w:p w14:paraId="04E69C2F">
      <w:pPr>
        <w:widowControl/>
        <w:spacing w:line="360" w:lineRule="exact"/>
        <w:ind w:firstLine="420" w:firstLineChars="200"/>
        <w:jc w:val="left"/>
        <w:rPr>
          <w:rFonts w:hint="eastAsia" w:ascii="宋体" w:hAnsi="宋体" w:cs="Arial"/>
          <w:color w:val="000000"/>
          <w:kern w:val="0"/>
          <w:szCs w:val="21"/>
        </w:rPr>
      </w:pPr>
      <w:r>
        <w:rPr>
          <w:rFonts w:hint="eastAsia" w:ascii="宋体" w:hAnsi="宋体" w:cs="Arial"/>
          <w:color w:val="000000"/>
          <w:kern w:val="0"/>
          <w:szCs w:val="21"/>
        </w:rPr>
        <w:t>自本公告发布之日起</w:t>
      </w:r>
      <w:r>
        <w:rPr>
          <w:rFonts w:hint="eastAsia" w:ascii="宋体" w:hAnsi="宋体" w:cs="Arial"/>
          <w:color w:val="000000"/>
          <w:kern w:val="0"/>
          <w:szCs w:val="21"/>
          <w:lang w:val="en-US" w:eastAsia="zh-CN"/>
        </w:rPr>
        <w:t>3</w:t>
      </w:r>
      <w:r>
        <w:rPr>
          <w:rFonts w:hint="eastAsia" w:ascii="宋体" w:hAnsi="宋体" w:cs="Arial"/>
          <w:color w:val="000000"/>
          <w:kern w:val="0"/>
          <w:szCs w:val="21"/>
        </w:rPr>
        <w:t>个工作日。</w:t>
      </w:r>
    </w:p>
    <w:p w14:paraId="3C715848">
      <w:pPr>
        <w:widowControl/>
        <w:spacing w:line="360" w:lineRule="exact"/>
        <w:ind w:firstLine="422" w:firstLineChars="200"/>
        <w:rPr>
          <w:rFonts w:ascii="宋体" w:hAnsi="宋体" w:cs="宋体"/>
          <w:color w:val="000000"/>
          <w:kern w:val="0"/>
          <w:szCs w:val="21"/>
        </w:rPr>
      </w:pPr>
      <w:r>
        <w:rPr>
          <w:rFonts w:hint="eastAsia" w:ascii="宋体" w:hAnsi="宋体" w:cs="宋体"/>
          <w:b/>
          <w:bCs/>
          <w:color w:val="000000"/>
          <w:kern w:val="0"/>
          <w:szCs w:val="21"/>
        </w:rPr>
        <w:t>七、其他补充事宜</w:t>
      </w:r>
      <w:r>
        <w:rPr>
          <w:rFonts w:hint="eastAsia" w:ascii="宋体" w:hAnsi="宋体" w:cs="宋体"/>
          <w:color w:val="000000"/>
          <w:kern w:val="0"/>
          <w:szCs w:val="21"/>
        </w:rPr>
        <w:t> </w:t>
      </w:r>
    </w:p>
    <w:p w14:paraId="2F2B1899">
      <w:pPr>
        <w:widowControl/>
        <w:spacing w:line="360" w:lineRule="exact"/>
        <w:ind w:firstLine="420" w:firstLineChars="200"/>
        <w:jc w:val="left"/>
        <w:rPr>
          <w:rFonts w:hint="eastAsia" w:ascii="宋体" w:hAnsi="宋体" w:cs="Arial"/>
          <w:color w:val="000000"/>
          <w:kern w:val="0"/>
          <w:szCs w:val="21"/>
        </w:rPr>
      </w:pPr>
      <w:r>
        <w:rPr>
          <w:rFonts w:hint="eastAsia" w:ascii="宋体" w:hAnsi="宋体" w:cs="Arial"/>
          <w:color w:val="000000"/>
          <w:kern w:val="0"/>
          <w:szCs w:val="21"/>
        </w:rPr>
        <w:t>针对本项目的质疑需一次性提出，多次提出将不予受理。供应商参与山西省政府采购项目时，符合法定质疑条件的，通过政府采购平台进入“项目质疑管理”栏目向采购人、采购代理机构在线提起质疑。</w:t>
      </w:r>
    </w:p>
    <w:p w14:paraId="29A65459">
      <w:pPr>
        <w:widowControl/>
        <w:spacing w:line="360" w:lineRule="exact"/>
        <w:ind w:firstLine="420" w:firstLineChars="200"/>
        <w:jc w:val="left"/>
        <w:rPr>
          <w:rFonts w:hint="eastAsia" w:ascii="宋体" w:hAnsi="宋体" w:cs="Arial"/>
          <w:color w:val="000000"/>
          <w:kern w:val="0"/>
          <w:szCs w:val="21"/>
        </w:rPr>
      </w:pPr>
      <w:r>
        <w:rPr>
          <w:rFonts w:hint="eastAsia" w:ascii="宋体" w:hAnsi="宋体" w:cs="Arial"/>
          <w:color w:val="000000"/>
          <w:kern w:val="0"/>
          <w:szCs w:val="21"/>
        </w:rPr>
        <w:t>代理费支付方式：供应商支付</w:t>
      </w:r>
    </w:p>
    <w:p w14:paraId="115184EB">
      <w:pPr>
        <w:widowControl/>
        <w:spacing w:line="360" w:lineRule="exact"/>
        <w:ind w:firstLine="420" w:firstLineChars="200"/>
        <w:jc w:val="left"/>
        <w:rPr>
          <w:rFonts w:hint="eastAsia" w:ascii="宋体" w:hAnsi="宋体" w:cs="Arial"/>
          <w:color w:val="000000"/>
          <w:kern w:val="0"/>
          <w:szCs w:val="21"/>
        </w:rPr>
      </w:pPr>
      <w:r>
        <w:rPr>
          <w:rFonts w:hint="eastAsia" w:ascii="宋体" w:hAnsi="宋体" w:cs="Arial"/>
          <w:color w:val="000000"/>
          <w:kern w:val="0"/>
          <w:szCs w:val="21"/>
        </w:rPr>
        <w:t>代理费收费标准：参照计价格【2002】1980 号文件、发改价格【2011】5</w:t>
      </w:r>
      <w:r>
        <w:rPr>
          <w:rFonts w:hint="eastAsia" w:ascii="宋体" w:hAnsi="宋体" w:cs="Arial"/>
          <w:color w:val="000000"/>
          <w:kern w:val="0"/>
          <w:szCs w:val="21"/>
          <w:lang w:val="en-US" w:eastAsia="zh-CN"/>
        </w:rPr>
        <w:t>34</w:t>
      </w:r>
      <w:r>
        <w:rPr>
          <w:rFonts w:hint="eastAsia" w:ascii="宋体" w:hAnsi="宋体" w:cs="Arial"/>
          <w:color w:val="000000"/>
          <w:kern w:val="0"/>
          <w:szCs w:val="21"/>
        </w:rPr>
        <w:t xml:space="preserve"> 号文件规定收取。</w:t>
      </w:r>
    </w:p>
    <w:p w14:paraId="23889443">
      <w:pPr>
        <w:widowControl/>
        <w:spacing w:line="360" w:lineRule="exact"/>
        <w:ind w:firstLine="420" w:firstLineChars="200"/>
        <w:jc w:val="left"/>
        <w:rPr>
          <w:rFonts w:hint="default" w:ascii="宋体" w:hAnsi="宋体" w:eastAsia="宋体" w:cs="Arial"/>
          <w:color w:val="000000"/>
          <w:kern w:val="0"/>
          <w:szCs w:val="21"/>
          <w:lang w:val="en-US" w:eastAsia="zh-CN"/>
        </w:rPr>
      </w:pPr>
      <w:r>
        <w:rPr>
          <w:rFonts w:hint="eastAsia" w:ascii="宋体" w:hAnsi="宋体" w:cs="Arial"/>
          <w:color w:val="000000"/>
          <w:kern w:val="0"/>
          <w:szCs w:val="21"/>
        </w:rPr>
        <w:t>代理费收费金额（元）：</w:t>
      </w:r>
      <w:r>
        <w:rPr>
          <w:rFonts w:hint="eastAsia" w:ascii="宋体" w:hAnsi="宋体" w:cs="宋体"/>
          <w:kern w:val="0"/>
          <w:sz w:val="21"/>
          <w:szCs w:val="21"/>
          <w:highlight w:val="none"/>
          <w:lang w:val="en-US" w:eastAsia="zh-CN"/>
        </w:rPr>
        <w:t>8000</w:t>
      </w:r>
      <w:r>
        <w:rPr>
          <w:rFonts w:hint="eastAsia" w:ascii="宋体" w:hAnsi="宋体" w:cs="Arial"/>
          <w:color w:val="000000"/>
          <w:kern w:val="0"/>
          <w:szCs w:val="21"/>
          <w:highlight w:val="none"/>
          <w:lang w:val="en-US" w:eastAsia="zh-CN"/>
        </w:rPr>
        <w:t>元</w:t>
      </w:r>
    </w:p>
    <w:bookmarkEnd w:id="13"/>
    <w:bookmarkEnd w:id="14"/>
    <w:bookmarkEnd w:id="15"/>
    <w:bookmarkEnd w:id="16"/>
    <w:p w14:paraId="547A1BE6">
      <w:pPr>
        <w:pStyle w:val="4"/>
        <w:numPr>
          <w:ilvl w:val="0"/>
          <w:numId w:val="0"/>
        </w:numPr>
        <w:spacing w:before="0" w:after="0" w:line="400" w:lineRule="exact"/>
        <w:ind w:left="422"/>
        <w:rPr>
          <w:rFonts w:ascii="黑体" w:hAnsi="黑体" w:cs="宋体"/>
          <w:b w:val="0"/>
          <w:sz w:val="21"/>
          <w:szCs w:val="21"/>
        </w:rPr>
      </w:pPr>
      <w:bookmarkStart w:id="17" w:name="_Toc35393796"/>
      <w:bookmarkStart w:id="18" w:name="_Toc28359085"/>
      <w:bookmarkStart w:id="19" w:name="_Toc35393627"/>
      <w:bookmarkStart w:id="20" w:name="_Toc28359008"/>
      <w:r>
        <w:rPr>
          <w:rFonts w:hint="eastAsia" w:ascii="黑体" w:hAnsi="黑体" w:cs="宋体"/>
          <w:b w:val="0"/>
          <w:sz w:val="21"/>
          <w:szCs w:val="21"/>
        </w:rPr>
        <w:t>八、对本次采购提出询问，请按以下方式联系</w:t>
      </w:r>
      <w:bookmarkEnd w:id="17"/>
      <w:bookmarkEnd w:id="18"/>
      <w:bookmarkEnd w:id="19"/>
      <w:bookmarkEnd w:id="20"/>
    </w:p>
    <w:p w14:paraId="2B550039">
      <w:pPr>
        <w:widowControl/>
        <w:spacing w:line="400" w:lineRule="exact"/>
        <w:ind w:left="420"/>
        <w:jc w:val="left"/>
        <w:rPr>
          <w:rFonts w:ascii="宋体" w:hAnsi="宋体" w:cs="宋体"/>
          <w:szCs w:val="21"/>
        </w:rPr>
      </w:pPr>
      <w:r>
        <w:rPr>
          <w:rFonts w:ascii="宋体" w:hAnsi="宋体" w:cs="宋体"/>
          <w:szCs w:val="21"/>
        </w:rPr>
        <w:t>1.</w:t>
      </w:r>
      <w:r>
        <w:rPr>
          <w:rFonts w:hint="eastAsia" w:ascii="宋体" w:hAnsi="宋体" w:cs="宋体"/>
          <w:szCs w:val="21"/>
        </w:rPr>
        <w:t>采购人信息</w:t>
      </w:r>
    </w:p>
    <w:p w14:paraId="7B791C9D">
      <w:pPr>
        <w:ind w:firstLine="420" w:firstLineChars="200"/>
        <w:rPr>
          <w:rFonts w:hint="default"/>
          <w:lang w:val="en-US" w:eastAsia="zh-CN"/>
        </w:rPr>
      </w:pPr>
      <w:r>
        <w:rPr>
          <w:rFonts w:hint="eastAsia"/>
          <w:kern w:val="2"/>
          <w:sz w:val="21"/>
          <w:szCs w:val="21"/>
        </w:rPr>
        <w:t>名 </w:t>
      </w:r>
      <w:r>
        <w:rPr>
          <w:rFonts w:hint="eastAsia"/>
          <w:kern w:val="2"/>
          <w:sz w:val="21"/>
          <w:szCs w:val="21"/>
          <w:lang w:val="en-US" w:eastAsia="zh-CN"/>
        </w:rPr>
        <w:t xml:space="preserve">   </w:t>
      </w:r>
      <w:r>
        <w:rPr>
          <w:rFonts w:hint="eastAsia"/>
          <w:kern w:val="2"/>
          <w:sz w:val="21"/>
          <w:szCs w:val="21"/>
        </w:rPr>
        <w:t>称：</w:t>
      </w:r>
      <w:r>
        <w:rPr>
          <w:rFonts w:hint="eastAsia"/>
          <w:lang w:val="en-US" w:eastAsia="zh-CN"/>
        </w:rPr>
        <w:t>绛县公安局交通管理大队</w:t>
      </w:r>
    </w:p>
    <w:p w14:paraId="0ED78749">
      <w:pPr>
        <w:pStyle w:val="9"/>
        <w:spacing w:before="0" w:beforeAutospacing="0" w:after="0" w:afterAutospacing="0" w:line="320" w:lineRule="exact"/>
        <w:ind w:left="420"/>
        <w:rPr>
          <w:rFonts w:hint="eastAsia"/>
          <w:kern w:val="2"/>
          <w:sz w:val="21"/>
          <w:szCs w:val="21"/>
        </w:rPr>
      </w:pPr>
      <w:r>
        <w:rPr>
          <w:rFonts w:hint="eastAsia"/>
          <w:kern w:val="2"/>
          <w:sz w:val="21"/>
          <w:szCs w:val="21"/>
        </w:rPr>
        <w:t>地  址：</w:t>
      </w:r>
      <w:r>
        <w:rPr>
          <w:rFonts w:hint="eastAsia" w:ascii="Times New Roman" w:hAnsi="Times New Roman" w:cs="Times New Roman"/>
          <w:kern w:val="2"/>
          <w:sz w:val="21"/>
          <w:szCs w:val="21"/>
          <w:lang w:val="en-US" w:eastAsia="zh-CN" w:bidi="ar-SA"/>
        </w:rPr>
        <w:t>山西省运城市绛县</w:t>
      </w:r>
    </w:p>
    <w:p w14:paraId="60761086">
      <w:pPr>
        <w:pStyle w:val="9"/>
        <w:spacing w:before="0" w:beforeAutospacing="0" w:after="0" w:afterAutospacing="0" w:line="320" w:lineRule="exact"/>
        <w:ind w:left="420"/>
        <w:rPr>
          <w:rFonts w:hint="default" w:eastAsia="宋体"/>
          <w:kern w:val="2"/>
          <w:sz w:val="21"/>
          <w:szCs w:val="21"/>
          <w:highlight w:val="none"/>
          <w:lang w:val="en-US" w:eastAsia="zh-CN"/>
        </w:rPr>
      </w:pPr>
      <w:r>
        <w:rPr>
          <w:rFonts w:hint="eastAsia"/>
          <w:kern w:val="2"/>
          <w:sz w:val="21"/>
          <w:szCs w:val="21"/>
          <w:highlight w:val="none"/>
        </w:rPr>
        <w:t>联 系 人：</w:t>
      </w:r>
      <w:r>
        <w:rPr>
          <w:rFonts w:hint="eastAsia"/>
          <w:kern w:val="2"/>
          <w:sz w:val="21"/>
          <w:szCs w:val="21"/>
          <w:highlight w:val="none"/>
          <w:lang w:val="en-US" w:eastAsia="zh-CN"/>
        </w:rPr>
        <w:t>姬俊杰</w:t>
      </w:r>
    </w:p>
    <w:p w14:paraId="78712463">
      <w:pPr>
        <w:pStyle w:val="9"/>
        <w:spacing w:before="0" w:beforeAutospacing="0" w:after="0" w:afterAutospacing="0" w:line="320" w:lineRule="exact"/>
        <w:ind w:left="420"/>
        <w:rPr>
          <w:rFonts w:hint="default" w:eastAsia="宋体"/>
          <w:kern w:val="2"/>
          <w:sz w:val="21"/>
          <w:szCs w:val="21"/>
          <w:highlight w:val="none"/>
          <w:lang w:val="en-US" w:eastAsia="zh-CN"/>
        </w:rPr>
      </w:pPr>
      <w:r>
        <w:rPr>
          <w:rFonts w:hint="eastAsia"/>
          <w:kern w:val="2"/>
          <w:sz w:val="21"/>
          <w:szCs w:val="21"/>
          <w:highlight w:val="none"/>
        </w:rPr>
        <w:t>联系方式：</w:t>
      </w:r>
      <w:r>
        <w:rPr>
          <w:rFonts w:hint="eastAsia"/>
          <w:kern w:val="2"/>
          <w:sz w:val="21"/>
          <w:szCs w:val="21"/>
          <w:highlight w:val="none"/>
          <w:lang w:val="en-US" w:eastAsia="zh-CN"/>
        </w:rPr>
        <w:t>13935922662</w:t>
      </w:r>
    </w:p>
    <w:p w14:paraId="3E54CA79">
      <w:pPr>
        <w:snapToGrid w:val="0"/>
        <w:spacing w:line="320" w:lineRule="exact"/>
        <w:ind w:left="420"/>
        <w:jc w:val="left"/>
        <w:rPr>
          <w:rFonts w:hint="eastAsia" w:ascii="宋体" w:hAnsi="宋体" w:cs="宋体"/>
          <w:szCs w:val="21"/>
        </w:rPr>
      </w:pPr>
      <w:bookmarkStart w:id="21" w:name="_Toc28359086"/>
      <w:bookmarkStart w:id="22" w:name="_Toc28359009"/>
      <w:r>
        <w:rPr>
          <w:rFonts w:hint="eastAsia" w:ascii="宋体" w:hAnsi="宋体" w:cs="宋体"/>
          <w:szCs w:val="21"/>
        </w:rPr>
        <w:t xml:space="preserve"> </w:t>
      </w:r>
    </w:p>
    <w:p w14:paraId="0003C3D9">
      <w:pPr>
        <w:snapToGrid w:val="0"/>
        <w:spacing w:line="320" w:lineRule="exact"/>
        <w:ind w:left="420"/>
        <w:jc w:val="left"/>
        <w:rPr>
          <w:rFonts w:hint="eastAsia" w:ascii="宋体" w:hAnsi="宋体" w:cs="宋体"/>
          <w:szCs w:val="21"/>
        </w:rPr>
      </w:pPr>
      <w:r>
        <w:rPr>
          <w:rFonts w:ascii="宋体" w:hAnsi="宋体" w:cs="宋体"/>
          <w:szCs w:val="21"/>
        </w:rPr>
        <w:t>2.</w:t>
      </w:r>
      <w:r>
        <w:rPr>
          <w:rFonts w:hint="eastAsia" w:ascii="宋体" w:hAnsi="宋体" w:cs="宋体"/>
          <w:szCs w:val="21"/>
        </w:rPr>
        <w:t>采购代理机构信息</w:t>
      </w:r>
      <w:bookmarkEnd w:id="21"/>
      <w:bookmarkEnd w:id="22"/>
    </w:p>
    <w:p w14:paraId="18EDD7B3">
      <w:pPr>
        <w:spacing w:line="320" w:lineRule="exact"/>
        <w:ind w:left="420"/>
        <w:jc w:val="left"/>
        <w:rPr>
          <w:rFonts w:hint="eastAsia" w:ascii="宋体" w:hAnsi="宋体" w:eastAsia="宋体" w:cs="宋体"/>
          <w:szCs w:val="21"/>
          <w:lang w:eastAsia="zh-CN"/>
        </w:rPr>
      </w:pPr>
      <w:r>
        <w:rPr>
          <w:rFonts w:hint="eastAsia" w:ascii="宋体" w:hAnsi="宋体" w:cs="宋体"/>
          <w:szCs w:val="21"/>
        </w:rPr>
        <w:t>名</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称：</w:t>
      </w:r>
      <w:r>
        <w:rPr>
          <w:rFonts w:hint="eastAsia" w:ascii="宋体" w:hAnsi="宋体" w:cs="宋体"/>
          <w:szCs w:val="21"/>
          <w:lang w:eastAsia="zh-CN"/>
        </w:rPr>
        <w:t>山西瑞槿工程项目管理有限公司</w:t>
      </w:r>
    </w:p>
    <w:p w14:paraId="3456D41D">
      <w:pPr>
        <w:spacing w:line="320" w:lineRule="exact"/>
        <w:ind w:left="420"/>
        <w:jc w:val="left"/>
        <w:rPr>
          <w:rFonts w:hint="eastAsia" w:ascii="宋体" w:hAnsi="宋体" w:cs="宋体"/>
          <w:szCs w:val="21"/>
        </w:rPr>
      </w:pPr>
      <w:r>
        <w:rPr>
          <w:rFonts w:hint="eastAsia" w:ascii="宋体" w:hAnsi="宋体" w:cs="宋体"/>
          <w:szCs w:val="21"/>
        </w:rPr>
        <w:t>地　址：山西省运城市盐湖区河东东街天泰凤凰公寓A座</w:t>
      </w:r>
      <w:r>
        <w:rPr>
          <w:rFonts w:hint="eastAsia" w:ascii="宋体" w:hAnsi="宋体" w:cs="宋体"/>
          <w:szCs w:val="21"/>
          <w:lang w:val="en-US" w:eastAsia="zh-CN"/>
        </w:rPr>
        <w:t>15</w:t>
      </w:r>
      <w:r>
        <w:rPr>
          <w:rFonts w:hint="eastAsia" w:ascii="宋体" w:hAnsi="宋体" w:cs="宋体"/>
          <w:szCs w:val="21"/>
        </w:rPr>
        <w:t>0</w:t>
      </w:r>
      <w:r>
        <w:rPr>
          <w:rFonts w:hint="eastAsia" w:ascii="宋体" w:hAnsi="宋体" w:cs="宋体"/>
          <w:szCs w:val="21"/>
          <w:lang w:val="en-US" w:eastAsia="zh-CN"/>
        </w:rPr>
        <w:t>3</w:t>
      </w:r>
      <w:r>
        <w:rPr>
          <w:rFonts w:hint="eastAsia" w:ascii="宋体" w:hAnsi="宋体" w:cs="宋体"/>
          <w:szCs w:val="21"/>
        </w:rPr>
        <w:t>室</w:t>
      </w:r>
    </w:p>
    <w:p w14:paraId="31ACF99D">
      <w:pPr>
        <w:snapToGrid w:val="0"/>
        <w:spacing w:line="320" w:lineRule="exact"/>
        <w:ind w:left="420"/>
        <w:jc w:val="left"/>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zCs w:val="21"/>
          <w:lang w:val="en-US" w:eastAsia="zh-CN"/>
        </w:rPr>
        <w:t>张女士</w:t>
      </w:r>
    </w:p>
    <w:p w14:paraId="5D2EE0D8">
      <w:pPr>
        <w:spacing w:line="320" w:lineRule="exact"/>
        <w:ind w:left="420"/>
        <w:jc w:val="left"/>
        <w:rPr>
          <w:rFonts w:hint="default" w:ascii="宋体" w:hAnsi="宋体" w:eastAsia="宋体" w:cs="宋体"/>
          <w:szCs w:val="21"/>
          <w:lang w:val="en-US" w:eastAsia="zh-CN"/>
        </w:rPr>
      </w:pPr>
      <w:r>
        <w:rPr>
          <w:rFonts w:hint="eastAsia" w:ascii="宋体" w:hAnsi="宋体" w:cs="宋体"/>
          <w:szCs w:val="21"/>
        </w:rPr>
        <w:t>联系电话：</w:t>
      </w:r>
      <w:bookmarkStart w:id="23" w:name="_Toc28359010"/>
      <w:bookmarkStart w:id="24" w:name="_Toc28359087"/>
      <w:r>
        <w:rPr>
          <w:rFonts w:hint="eastAsia" w:ascii="宋体" w:hAnsi="宋体" w:cs="宋体"/>
          <w:szCs w:val="21"/>
        </w:rPr>
        <w:t>13</w:t>
      </w:r>
      <w:r>
        <w:rPr>
          <w:rFonts w:hint="eastAsia" w:ascii="宋体" w:hAnsi="宋体" w:cs="宋体"/>
          <w:szCs w:val="21"/>
          <w:lang w:val="en-US" w:eastAsia="zh-CN"/>
        </w:rPr>
        <w:t>466996911</w:t>
      </w:r>
    </w:p>
    <w:p w14:paraId="47ECEE88">
      <w:pPr>
        <w:spacing w:line="320" w:lineRule="exact"/>
        <w:ind w:left="420"/>
        <w:jc w:val="left"/>
        <w:rPr>
          <w:rFonts w:hint="eastAsia" w:ascii="宋体" w:hAnsi="宋体" w:cs="宋体"/>
          <w:szCs w:val="21"/>
        </w:rPr>
      </w:pPr>
      <w:r>
        <w:rPr>
          <w:rFonts w:hint="eastAsia" w:ascii="宋体" w:hAnsi="宋体" w:cs="宋体"/>
          <w:szCs w:val="21"/>
        </w:rPr>
        <w:t>邮箱：sxr</w:t>
      </w:r>
      <w:r>
        <w:rPr>
          <w:rFonts w:hint="eastAsia" w:ascii="宋体" w:hAnsi="宋体" w:cs="宋体"/>
          <w:szCs w:val="21"/>
          <w:lang w:val="en-US" w:eastAsia="zh-CN"/>
        </w:rPr>
        <w:t>uijin</w:t>
      </w:r>
      <w:r>
        <w:rPr>
          <w:rFonts w:hint="eastAsia" w:ascii="宋体" w:hAnsi="宋体" w:cs="宋体"/>
          <w:szCs w:val="21"/>
        </w:rPr>
        <w:t>@163.com</w:t>
      </w:r>
    </w:p>
    <w:p w14:paraId="27CE2215">
      <w:pPr>
        <w:spacing w:line="320" w:lineRule="exact"/>
        <w:ind w:left="420"/>
        <w:jc w:val="left"/>
        <w:rPr>
          <w:rFonts w:hint="eastAsia" w:ascii="宋体" w:hAnsi="宋体" w:cs="宋体"/>
          <w:szCs w:val="21"/>
        </w:rPr>
      </w:pPr>
    </w:p>
    <w:p w14:paraId="73F8B387">
      <w:pPr>
        <w:spacing w:line="320" w:lineRule="exact"/>
        <w:ind w:left="420"/>
        <w:jc w:val="left"/>
        <w:rPr>
          <w:rFonts w:ascii="宋体" w:hAnsi="宋体" w:cs="宋体"/>
          <w:szCs w:val="21"/>
        </w:rPr>
      </w:pPr>
      <w:r>
        <w:rPr>
          <w:rFonts w:ascii="宋体" w:hAnsi="宋体" w:cs="宋体"/>
          <w:szCs w:val="21"/>
        </w:rPr>
        <w:t>3.</w:t>
      </w:r>
      <w:r>
        <w:rPr>
          <w:rFonts w:hint="eastAsia" w:ascii="宋体" w:hAnsi="宋体" w:cs="宋体"/>
          <w:szCs w:val="21"/>
        </w:rPr>
        <w:t>项目联系方式</w:t>
      </w:r>
      <w:bookmarkEnd w:id="23"/>
      <w:bookmarkEnd w:id="24"/>
    </w:p>
    <w:p w14:paraId="75B01265">
      <w:pPr>
        <w:pStyle w:val="7"/>
        <w:spacing w:line="320" w:lineRule="exact"/>
        <w:ind w:left="420"/>
        <w:jc w:val="left"/>
        <w:rPr>
          <w:rFonts w:hint="eastAsia" w:hAnsi="宋体" w:eastAsia="宋体" w:cs="宋体"/>
          <w:lang w:eastAsia="zh-CN"/>
        </w:rPr>
      </w:pPr>
      <w:r>
        <w:rPr>
          <w:rFonts w:hint="eastAsia" w:hAnsi="宋体" w:cs="宋体"/>
        </w:rPr>
        <w:t>项目联系人：</w:t>
      </w:r>
      <w:r>
        <w:rPr>
          <w:rFonts w:hint="eastAsia" w:hAnsi="宋体" w:cs="宋体"/>
          <w:lang w:val="en-US" w:eastAsia="zh-CN"/>
        </w:rPr>
        <w:t>张女士</w:t>
      </w:r>
    </w:p>
    <w:p w14:paraId="21520B66">
      <w:pPr>
        <w:spacing w:line="320" w:lineRule="exact"/>
        <w:ind w:left="420"/>
        <w:jc w:val="left"/>
        <w:rPr>
          <w:rFonts w:hint="eastAsia" w:ascii="宋体" w:hAnsi="宋体" w:cs="宋体"/>
          <w:szCs w:val="21"/>
          <w:lang w:val="en-US" w:eastAsia="zh-CN"/>
        </w:rPr>
      </w:pPr>
      <w:r>
        <w:rPr>
          <w:rFonts w:hint="eastAsia" w:ascii="宋体" w:hAnsi="宋体" w:cs="宋体"/>
          <w:szCs w:val="21"/>
        </w:rPr>
        <w:t>电　话：13</w:t>
      </w:r>
      <w:r>
        <w:rPr>
          <w:rFonts w:hint="eastAsia" w:ascii="宋体" w:hAnsi="宋体" w:cs="宋体"/>
          <w:szCs w:val="21"/>
          <w:lang w:val="en-US" w:eastAsia="zh-CN"/>
        </w:rPr>
        <w:t>466996911</w:t>
      </w:r>
    </w:p>
    <w:p w14:paraId="7122C4EF">
      <w:pPr>
        <w:spacing w:line="320" w:lineRule="exact"/>
        <w:ind w:left="420"/>
        <w:jc w:val="left"/>
        <w:rPr>
          <w:rFonts w:hint="eastAsia" w:ascii="宋体" w:hAnsi="宋体" w:cs="宋体"/>
          <w:szCs w:val="21"/>
          <w:lang w:val="en-US" w:eastAsia="zh-CN"/>
        </w:rPr>
      </w:pPr>
    </w:p>
    <w:p w14:paraId="3A581132">
      <w:pPr>
        <w:spacing w:line="320" w:lineRule="exact"/>
        <w:ind w:left="420"/>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w:t>
      </w:r>
    </w:p>
    <w:p w14:paraId="3361D393"/>
    <w:p w14:paraId="6EC599E3">
      <w:pPr>
        <w:spacing w:line="320" w:lineRule="exact"/>
        <w:ind w:left="420"/>
        <w:jc w:val="left"/>
        <w:rPr>
          <w:rFonts w:hint="eastAsia" w:ascii="宋体" w:hAnsi="宋体" w:cs="宋体"/>
          <w:szCs w:val="21"/>
        </w:rPr>
      </w:pPr>
    </w:p>
    <w:p w14:paraId="081F869D">
      <w:pPr>
        <w:pStyle w:val="9"/>
        <w:spacing w:before="0" w:beforeAutospacing="0" w:after="0" w:afterAutospacing="0" w:line="580" w:lineRule="exact"/>
        <w:jc w:val="both"/>
        <w:rPr>
          <w:rFonts w:ascii="Times New Roman" w:hAnsi="Times New Roman" w:cs="Times New Roman"/>
          <w:szCs w:val="24"/>
        </w:rPr>
      </w:pPr>
    </w:p>
    <w:p w14:paraId="553FB76E">
      <w:pPr>
        <w:pStyle w:val="9"/>
        <w:spacing w:before="0" w:beforeAutospacing="0" w:after="0" w:afterAutospacing="0" w:line="580" w:lineRule="exact"/>
        <w:jc w:val="center"/>
        <w:rPr>
          <w:rFonts w:ascii="Times New Roman" w:hAnsi="Times New Roman" w:cs="Times New Roman"/>
          <w:b/>
          <w:bCs/>
          <w:sz w:val="30"/>
          <w:szCs w:val="30"/>
        </w:rPr>
      </w:pPr>
      <w:r>
        <w:rPr>
          <w:rFonts w:ascii="Times New Roman" w:hAnsi="Times New Roman" w:cs="Times New Roman"/>
          <w:b/>
          <w:bCs/>
          <w:sz w:val="30"/>
          <w:szCs w:val="30"/>
        </w:rPr>
        <w:br w:type="page"/>
      </w:r>
      <w:r>
        <w:rPr>
          <w:rFonts w:ascii="Times New Roman" w:hAnsi="Times New Roman" w:cs="Times New Roman"/>
          <w:b/>
          <w:bCs/>
          <w:sz w:val="30"/>
          <w:szCs w:val="30"/>
        </w:rPr>
        <w:t xml:space="preserve">第二章 </w:t>
      </w:r>
      <w:bookmarkStart w:id="25" w:name="_Toc341340659"/>
      <w:bookmarkStart w:id="26" w:name="_Toc355787716"/>
      <w:bookmarkStart w:id="27" w:name="_Toc304388426"/>
      <w:r>
        <w:rPr>
          <w:rFonts w:ascii="Times New Roman" w:hAnsi="Times New Roman" w:cs="Times New Roman"/>
          <w:b/>
          <w:bCs/>
          <w:sz w:val="30"/>
          <w:szCs w:val="30"/>
        </w:rPr>
        <w:t>竞争性磋商须知前附表</w:t>
      </w:r>
      <w:bookmarkEnd w:id="25"/>
      <w:bookmarkEnd w:id="26"/>
      <w:bookmarkEnd w:id="27"/>
    </w:p>
    <w:tbl>
      <w:tblPr>
        <w:tblStyle w:val="11"/>
        <w:tblW w:w="9173"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20"/>
        <w:gridCol w:w="6581"/>
      </w:tblGrid>
      <w:tr w14:paraId="2D3ECD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72" w:type="dxa"/>
            <w:noWrap w:val="0"/>
            <w:vAlign w:val="center"/>
          </w:tcPr>
          <w:p w14:paraId="0C421CB4">
            <w:pPr>
              <w:spacing w:line="400" w:lineRule="exact"/>
              <w:jc w:val="center"/>
              <w:rPr>
                <w:b/>
                <w:szCs w:val="21"/>
              </w:rPr>
            </w:pPr>
            <w:r>
              <w:rPr>
                <w:b/>
                <w:szCs w:val="21"/>
              </w:rPr>
              <w:t>条款号</w:t>
            </w:r>
          </w:p>
        </w:tc>
        <w:tc>
          <w:tcPr>
            <w:tcW w:w="1720" w:type="dxa"/>
            <w:noWrap w:val="0"/>
            <w:vAlign w:val="center"/>
          </w:tcPr>
          <w:p w14:paraId="7D47C8EF">
            <w:pPr>
              <w:spacing w:line="400" w:lineRule="exact"/>
              <w:jc w:val="center"/>
              <w:rPr>
                <w:b/>
                <w:szCs w:val="21"/>
              </w:rPr>
            </w:pPr>
            <w:r>
              <w:rPr>
                <w:b/>
                <w:szCs w:val="21"/>
              </w:rPr>
              <w:t>条款名称</w:t>
            </w:r>
          </w:p>
        </w:tc>
        <w:tc>
          <w:tcPr>
            <w:tcW w:w="6581" w:type="dxa"/>
            <w:tcBorders>
              <w:bottom w:val="single" w:color="auto" w:sz="4" w:space="0"/>
            </w:tcBorders>
            <w:noWrap w:val="0"/>
            <w:vAlign w:val="center"/>
          </w:tcPr>
          <w:p w14:paraId="44B90E17">
            <w:pPr>
              <w:spacing w:line="400" w:lineRule="exact"/>
              <w:jc w:val="center"/>
              <w:rPr>
                <w:b/>
                <w:szCs w:val="21"/>
              </w:rPr>
            </w:pPr>
            <w:r>
              <w:rPr>
                <w:b/>
                <w:szCs w:val="21"/>
              </w:rPr>
              <w:t>编列内容规定</w:t>
            </w:r>
          </w:p>
        </w:tc>
      </w:tr>
      <w:tr w14:paraId="11BB2B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2" w:type="dxa"/>
            <w:noWrap w:val="0"/>
            <w:vAlign w:val="center"/>
          </w:tcPr>
          <w:p w14:paraId="02228DB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szCs w:val="21"/>
              </w:rPr>
            </w:pPr>
            <w:r>
              <w:rPr>
                <w:szCs w:val="21"/>
              </w:rPr>
              <w:t>1</w:t>
            </w:r>
          </w:p>
        </w:tc>
        <w:tc>
          <w:tcPr>
            <w:tcW w:w="1720" w:type="dxa"/>
            <w:noWrap w:val="0"/>
            <w:vAlign w:val="center"/>
          </w:tcPr>
          <w:p w14:paraId="12DAE6BD">
            <w:pPr>
              <w:jc w:val="center"/>
              <w:rPr>
                <w:sz w:val="21"/>
                <w:szCs w:val="21"/>
              </w:rPr>
            </w:pPr>
            <w:r>
              <w:rPr>
                <w:sz w:val="21"/>
                <w:szCs w:val="21"/>
              </w:rPr>
              <w:t>项目名称</w:t>
            </w:r>
          </w:p>
        </w:tc>
        <w:tc>
          <w:tcPr>
            <w:tcW w:w="6581" w:type="dxa"/>
            <w:tcBorders>
              <w:top w:val="single" w:color="auto" w:sz="4" w:space="0"/>
              <w:bottom w:val="single" w:color="auto" w:sz="4" w:space="0"/>
            </w:tcBorders>
            <w:noWrap w:val="0"/>
            <w:vAlign w:val="center"/>
          </w:tcPr>
          <w:p w14:paraId="3D98E4D6">
            <w:pPr>
              <w:pStyle w:val="9"/>
              <w:spacing w:before="0" w:beforeAutospacing="0" w:after="0" w:afterAutospacing="0" w:line="360" w:lineRule="exact"/>
              <w:jc w:val="both"/>
              <w:rPr>
                <w:rFonts w:hint="eastAsia" w:eastAsia="宋体"/>
                <w:kern w:val="2"/>
                <w:sz w:val="21"/>
                <w:szCs w:val="21"/>
                <w:lang w:eastAsia="zh-CN"/>
              </w:rPr>
            </w:pPr>
            <w:r>
              <w:rPr>
                <w:rFonts w:hint="eastAsia"/>
                <w:kern w:val="2"/>
                <w:sz w:val="21"/>
                <w:szCs w:val="21"/>
                <w:lang w:eastAsia="zh-CN"/>
              </w:rPr>
              <w:t>2026年绛县公安局交通管理大队交通安全劝导员服务项目</w:t>
            </w:r>
          </w:p>
        </w:tc>
      </w:tr>
      <w:tr w14:paraId="4E0BCB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2" w:type="dxa"/>
            <w:noWrap w:val="0"/>
            <w:vAlign w:val="center"/>
          </w:tcPr>
          <w:p w14:paraId="057CB02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szCs w:val="21"/>
              </w:rPr>
            </w:pPr>
          </w:p>
        </w:tc>
        <w:tc>
          <w:tcPr>
            <w:tcW w:w="1720" w:type="dxa"/>
            <w:noWrap w:val="0"/>
            <w:vAlign w:val="center"/>
          </w:tcPr>
          <w:p w14:paraId="0A6A7DB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sz w:val="21"/>
                <w:szCs w:val="21"/>
                <w:highlight w:val="none"/>
                <w:lang w:val="en-US" w:eastAsia="zh-CN"/>
              </w:rPr>
            </w:pPr>
            <w:r>
              <w:rPr>
                <w:rFonts w:hint="eastAsia"/>
                <w:sz w:val="21"/>
                <w:szCs w:val="21"/>
                <w:highlight w:val="none"/>
                <w:lang w:val="en-US" w:eastAsia="zh-CN"/>
              </w:rPr>
              <w:t>项目编号</w:t>
            </w:r>
          </w:p>
        </w:tc>
        <w:tc>
          <w:tcPr>
            <w:tcW w:w="6581" w:type="dxa"/>
            <w:tcBorders>
              <w:top w:val="single" w:color="auto" w:sz="4" w:space="0"/>
              <w:bottom w:val="single" w:color="auto" w:sz="4" w:space="0"/>
            </w:tcBorders>
            <w:noWrap w:val="0"/>
            <w:vAlign w:val="center"/>
          </w:tcPr>
          <w:p w14:paraId="5193DC0B">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kern w:val="2"/>
                <w:sz w:val="21"/>
                <w:szCs w:val="21"/>
                <w:highlight w:val="none"/>
                <w:lang w:eastAsia="zh-CN"/>
              </w:rPr>
            </w:pPr>
            <w:r>
              <w:rPr>
                <w:rFonts w:hint="eastAsia"/>
                <w:kern w:val="2"/>
                <w:sz w:val="21"/>
                <w:szCs w:val="21"/>
                <w:highlight w:val="none"/>
                <w:lang w:eastAsia="zh-CN"/>
              </w:rPr>
              <w:t>1408262026CCS00051</w:t>
            </w:r>
          </w:p>
        </w:tc>
      </w:tr>
      <w:tr w14:paraId="172B84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872" w:type="dxa"/>
            <w:noWrap w:val="0"/>
            <w:vAlign w:val="center"/>
          </w:tcPr>
          <w:p w14:paraId="1AE3B8FE">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eastAsia="宋体"/>
                <w:szCs w:val="21"/>
                <w:lang w:val="en-US" w:eastAsia="zh-CN"/>
              </w:rPr>
            </w:pPr>
            <w:r>
              <w:rPr>
                <w:rFonts w:hint="eastAsia"/>
                <w:szCs w:val="21"/>
                <w:lang w:val="en-US" w:eastAsia="zh-CN"/>
              </w:rPr>
              <w:t>2.1</w:t>
            </w:r>
          </w:p>
        </w:tc>
        <w:tc>
          <w:tcPr>
            <w:tcW w:w="1720" w:type="dxa"/>
            <w:noWrap w:val="0"/>
            <w:vAlign w:val="center"/>
          </w:tcPr>
          <w:p w14:paraId="246B37D1">
            <w:pPr>
              <w:jc w:val="center"/>
              <w:rPr>
                <w:rFonts w:hint="eastAsia"/>
                <w:sz w:val="21"/>
                <w:szCs w:val="21"/>
              </w:rPr>
            </w:pPr>
            <w:r>
              <w:rPr>
                <w:sz w:val="21"/>
                <w:szCs w:val="21"/>
              </w:rPr>
              <w:t>采购人</w:t>
            </w:r>
          </w:p>
        </w:tc>
        <w:tc>
          <w:tcPr>
            <w:tcW w:w="6581" w:type="dxa"/>
            <w:tcBorders>
              <w:top w:val="single" w:color="auto" w:sz="4" w:space="0"/>
            </w:tcBorders>
            <w:noWrap w:val="0"/>
            <w:vAlign w:val="center"/>
          </w:tcPr>
          <w:p w14:paraId="5545BE7E">
            <w:pPr>
              <w:pStyle w:val="9"/>
              <w:spacing w:before="0" w:beforeAutospacing="0" w:after="0" w:afterAutospacing="0"/>
              <w:jc w:val="both"/>
              <w:rPr>
                <w:kern w:val="2"/>
                <w:sz w:val="21"/>
                <w:szCs w:val="21"/>
                <w:highlight w:val="none"/>
              </w:rPr>
            </w:pPr>
            <w:r>
              <w:rPr>
                <w:kern w:val="2"/>
                <w:sz w:val="21"/>
                <w:szCs w:val="21"/>
              </w:rPr>
              <w:t>采购人：</w:t>
            </w:r>
            <w:r>
              <w:rPr>
                <w:rFonts w:hint="eastAsia"/>
                <w:kern w:val="2"/>
                <w:sz w:val="21"/>
                <w:szCs w:val="21"/>
                <w:highlight w:val="none"/>
                <w:lang w:eastAsia="zh-CN"/>
              </w:rPr>
              <w:t>绛县公安局交通管理大队</w:t>
            </w:r>
            <w:r>
              <w:rPr>
                <w:kern w:val="2"/>
                <w:sz w:val="21"/>
                <w:szCs w:val="21"/>
                <w:highlight w:val="none"/>
              </w:rPr>
              <w:t xml:space="preserve">         </w:t>
            </w:r>
          </w:p>
          <w:p w14:paraId="5C7FA1D1">
            <w:pPr>
              <w:rPr>
                <w:rFonts w:ascii="宋体" w:hAnsi="宋体" w:cs="宋体"/>
                <w:sz w:val="21"/>
                <w:szCs w:val="21"/>
                <w:highlight w:val="none"/>
              </w:rPr>
            </w:pPr>
            <w:r>
              <w:rPr>
                <w:rFonts w:ascii="宋体" w:hAnsi="宋体" w:cs="宋体"/>
                <w:sz w:val="21"/>
                <w:szCs w:val="21"/>
                <w:highlight w:val="none"/>
              </w:rPr>
              <w:t>地  址：</w:t>
            </w:r>
            <w:r>
              <w:rPr>
                <w:rFonts w:hint="eastAsia" w:ascii="宋体" w:hAnsi="宋体" w:cs="宋体"/>
                <w:sz w:val="21"/>
                <w:szCs w:val="21"/>
                <w:highlight w:val="none"/>
                <w:lang w:val="en-US" w:eastAsia="zh-CN"/>
              </w:rPr>
              <w:t>运城市绛县</w:t>
            </w:r>
            <w:r>
              <w:rPr>
                <w:rFonts w:ascii="宋体" w:hAnsi="宋体" w:cs="宋体"/>
                <w:sz w:val="21"/>
                <w:szCs w:val="21"/>
                <w:highlight w:val="none"/>
              </w:rPr>
              <w:t xml:space="preserve">　    </w:t>
            </w:r>
          </w:p>
          <w:p w14:paraId="7F74A705">
            <w:pPr>
              <w:pStyle w:val="9"/>
              <w:spacing w:before="0" w:beforeAutospacing="0" w:after="0" w:afterAutospacing="0"/>
              <w:rPr>
                <w:rFonts w:hint="eastAsia"/>
                <w:kern w:val="2"/>
                <w:sz w:val="21"/>
                <w:szCs w:val="21"/>
                <w:highlight w:val="none"/>
              </w:rPr>
            </w:pPr>
            <w:r>
              <w:rPr>
                <w:kern w:val="2"/>
                <w:sz w:val="21"/>
                <w:szCs w:val="21"/>
                <w:highlight w:val="none"/>
              </w:rPr>
              <w:t>联系人：</w:t>
            </w:r>
            <w:r>
              <w:rPr>
                <w:rFonts w:hint="eastAsia"/>
                <w:kern w:val="2"/>
                <w:sz w:val="21"/>
                <w:szCs w:val="21"/>
                <w:highlight w:val="none"/>
                <w:lang w:val="en-US" w:eastAsia="zh-CN"/>
              </w:rPr>
              <w:t>姬俊杰</w:t>
            </w:r>
          </w:p>
          <w:p w14:paraId="00E09CEE">
            <w:pPr>
              <w:rPr>
                <w:rFonts w:hint="eastAsia" w:ascii="宋体" w:hAnsi="宋体" w:cs="宋体"/>
                <w:sz w:val="21"/>
                <w:szCs w:val="21"/>
              </w:rPr>
            </w:pPr>
            <w:r>
              <w:rPr>
                <w:rFonts w:ascii="宋体" w:hAnsi="宋体" w:cs="宋体"/>
                <w:sz w:val="21"/>
                <w:szCs w:val="21"/>
                <w:highlight w:val="none"/>
              </w:rPr>
              <w:t>联系电话：</w:t>
            </w:r>
            <w:r>
              <w:rPr>
                <w:rFonts w:hint="eastAsia"/>
                <w:kern w:val="2"/>
                <w:sz w:val="21"/>
                <w:szCs w:val="21"/>
                <w:highlight w:val="none"/>
                <w:lang w:val="en-US" w:eastAsia="zh-CN"/>
              </w:rPr>
              <w:t>13935922662</w:t>
            </w:r>
          </w:p>
        </w:tc>
      </w:tr>
      <w:tr w14:paraId="442706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72" w:type="dxa"/>
            <w:noWrap w:val="0"/>
            <w:vAlign w:val="center"/>
          </w:tcPr>
          <w:p w14:paraId="0B10190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eastAsia="宋体"/>
                <w:szCs w:val="21"/>
                <w:lang w:val="en-US" w:eastAsia="zh-CN"/>
              </w:rPr>
            </w:pPr>
            <w:r>
              <w:rPr>
                <w:rFonts w:hint="eastAsia"/>
                <w:szCs w:val="21"/>
                <w:lang w:val="en-US" w:eastAsia="zh-CN"/>
              </w:rPr>
              <w:t>2.2</w:t>
            </w:r>
          </w:p>
        </w:tc>
        <w:tc>
          <w:tcPr>
            <w:tcW w:w="1720" w:type="dxa"/>
            <w:noWrap w:val="0"/>
            <w:vAlign w:val="center"/>
          </w:tcPr>
          <w:p w14:paraId="6CCA8FAF">
            <w:pPr>
              <w:spacing w:line="400" w:lineRule="exact"/>
              <w:jc w:val="center"/>
              <w:rPr>
                <w:rFonts w:hint="eastAsia"/>
                <w:sz w:val="21"/>
                <w:szCs w:val="21"/>
              </w:rPr>
            </w:pPr>
            <w:r>
              <w:rPr>
                <w:sz w:val="21"/>
                <w:szCs w:val="21"/>
              </w:rPr>
              <w:t>采购代理机构</w:t>
            </w:r>
          </w:p>
        </w:tc>
        <w:tc>
          <w:tcPr>
            <w:tcW w:w="6581" w:type="dxa"/>
            <w:noWrap w:val="0"/>
            <w:vAlign w:val="center"/>
          </w:tcPr>
          <w:p w14:paraId="2DC8EB54">
            <w:pPr>
              <w:widowControl/>
              <w:spacing w:line="320" w:lineRule="exact"/>
              <w:jc w:val="left"/>
              <w:rPr>
                <w:kern w:val="0"/>
                <w:sz w:val="21"/>
                <w:szCs w:val="21"/>
              </w:rPr>
            </w:pPr>
            <w:r>
              <w:rPr>
                <w:kern w:val="0"/>
                <w:sz w:val="21"/>
                <w:szCs w:val="21"/>
              </w:rPr>
              <w:t>采购代理机构：</w:t>
            </w:r>
            <w:r>
              <w:rPr>
                <w:rFonts w:hint="eastAsia" w:ascii="宋体" w:hAnsi="宋体" w:cs="宋体"/>
                <w:sz w:val="21"/>
                <w:szCs w:val="21"/>
                <w:lang w:eastAsia="zh-CN"/>
              </w:rPr>
              <w:t>山西瑞槿工程项目管理有限公司</w:t>
            </w:r>
            <w:r>
              <w:rPr>
                <w:kern w:val="0"/>
                <w:sz w:val="21"/>
                <w:szCs w:val="21"/>
              </w:rPr>
              <w:t xml:space="preserve">            </w:t>
            </w:r>
          </w:p>
          <w:p w14:paraId="58D3A60B">
            <w:pPr>
              <w:widowControl/>
              <w:spacing w:line="320" w:lineRule="exact"/>
              <w:jc w:val="left"/>
              <w:rPr>
                <w:kern w:val="0"/>
                <w:sz w:val="21"/>
                <w:szCs w:val="21"/>
              </w:rPr>
            </w:pPr>
            <w:r>
              <w:rPr>
                <w:kern w:val="0"/>
                <w:sz w:val="21"/>
                <w:szCs w:val="21"/>
              </w:rPr>
              <w:t>地    址：</w:t>
            </w:r>
            <w:r>
              <w:rPr>
                <w:rFonts w:hint="eastAsia" w:ascii="宋体" w:hAnsi="宋体" w:cs="宋体"/>
                <w:sz w:val="21"/>
                <w:szCs w:val="21"/>
              </w:rPr>
              <w:t>山西省运城市盐湖区河东东街天泰凤凰公寓A座</w:t>
            </w:r>
            <w:r>
              <w:rPr>
                <w:rFonts w:hint="eastAsia" w:ascii="宋体" w:hAnsi="宋体" w:cs="宋体"/>
                <w:sz w:val="21"/>
                <w:szCs w:val="21"/>
                <w:lang w:val="en-US" w:eastAsia="zh-CN"/>
              </w:rPr>
              <w:t>1</w:t>
            </w:r>
            <w:r>
              <w:rPr>
                <w:rFonts w:hint="eastAsia" w:ascii="宋体" w:hAnsi="宋体" w:cs="宋体"/>
                <w:sz w:val="21"/>
                <w:szCs w:val="21"/>
              </w:rPr>
              <w:t>50</w:t>
            </w:r>
            <w:r>
              <w:rPr>
                <w:rFonts w:hint="eastAsia" w:ascii="宋体" w:hAnsi="宋体" w:cs="宋体"/>
                <w:sz w:val="21"/>
                <w:szCs w:val="21"/>
                <w:lang w:val="en-US" w:eastAsia="zh-CN"/>
              </w:rPr>
              <w:t>3</w:t>
            </w:r>
            <w:r>
              <w:rPr>
                <w:rFonts w:hint="eastAsia" w:ascii="宋体" w:hAnsi="宋体" w:cs="宋体"/>
                <w:sz w:val="21"/>
                <w:szCs w:val="21"/>
              </w:rPr>
              <w:t>室</w:t>
            </w:r>
          </w:p>
          <w:p w14:paraId="0D7BA3CD">
            <w:pPr>
              <w:widowControl/>
              <w:spacing w:line="320" w:lineRule="exact"/>
              <w:jc w:val="left"/>
              <w:rPr>
                <w:kern w:val="0"/>
                <w:sz w:val="21"/>
                <w:szCs w:val="21"/>
              </w:rPr>
            </w:pPr>
            <w:r>
              <w:rPr>
                <w:kern w:val="0"/>
                <w:sz w:val="21"/>
                <w:szCs w:val="21"/>
              </w:rPr>
              <w:t>联 系 人：</w:t>
            </w:r>
            <w:r>
              <w:rPr>
                <w:rFonts w:hint="eastAsia" w:ascii="宋体" w:hAnsi="宋体" w:cs="宋体"/>
                <w:sz w:val="21"/>
                <w:szCs w:val="21"/>
                <w:lang w:val="en-US" w:eastAsia="zh-CN"/>
              </w:rPr>
              <w:t>张女士</w:t>
            </w:r>
            <w:r>
              <w:rPr>
                <w:kern w:val="0"/>
                <w:sz w:val="21"/>
                <w:szCs w:val="21"/>
              </w:rPr>
              <w:t xml:space="preserve">           </w:t>
            </w:r>
          </w:p>
          <w:p w14:paraId="5E86EE87">
            <w:pPr>
              <w:spacing w:line="320" w:lineRule="exact"/>
              <w:jc w:val="left"/>
              <w:rPr>
                <w:rFonts w:hint="default" w:ascii="宋体" w:hAnsi="宋体" w:eastAsia="宋体" w:cs="宋体"/>
                <w:sz w:val="21"/>
                <w:szCs w:val="21"/>
                <w:lang w:val="en-US" w:eastAsia="zh-CN"/>
              </w:rPr>
            </w:pPr>
            <w:r>
              <w:rPr>
                <w:kern w:val="0"/>
                <w:sz w:val="21"/>
                <w:szCs w:val="21"/>
              </w:rPr>
              <w:t>电  话：</w:t>
            </w:r>
            <w:r>
              <w:rPr>
                <w:rFonts w:hint="eastAsia" w:ascii="宋体" w:hAnsi="宋体" w:cs="宋体"/>
                <w:sz w:val="21"/>
                <w:szCs w:val="21"/>
              </w:rPr>
              <w:t>13</w:t>
            </w:r>
            <w:r>
              <w:rPr>
                <w:rFonts w:hint="eastAsia" w:ascii="宋体" w:hAnsi="宋体" w:cs="宋体"/>
                <w:sz w:val="21"/>
                <w:szCs w:val="21"/>
                <w:lang w:val="en-US" w:eastAsia="zh-CN"/>
              </w:rPr>
              <w:t>466996911</w:t>
            </w:r>
          </w:p>
          <w:p w14:paraId="7B81CD16">
            <w:pPr>
              <w:widowControl/>
              <w:spacing w:line="320" w:lineRule="exact"/>
              <w:jc w:val="left"/>
              <w:rPr>
                <w:sz w:val="21"/>
                <w:szCs w:val="21"/>
              </w:rPr>
            </w:pPr>
            <w:r>
              <w:rPr>
                <w:sz w:val="21"/>
                <w:szCs w:val="21"/>
              </w:rPr>
              <w:t>电子邮件：</w:t>
            </w:r>
            <w:r>
              <w:rPr>
                <w:rFonts w:hint="eastAsia" w:ascii="宋体" w:hAnsi="宋体" w:cs="宋体"/>
                <w:sz w:val="21"/>
                <w:szCs w:val="21"/>
              </w:rPr>
              <w:t>sxr</w:t>
            </w:r>
            <w:r>
              <w:rPr>
                <w:rFonts w:hint="eastAsia" w:ascii="宋体" w:hAnsi="宋体" w:cs="宋体"/>
                <w:sz w:val="21"/>
                <w:szCs w:val="21"/>
                <w:lang w:val="en-US" w:eastAsia="zh-CN"/>
              </w:rPr>
              <w:t>uijin</w:t>
            </w:r>
            <w:r>
              <w:rPr>
                <w:rFonts w:hint="eastAsia" w:ascii="宋体" w:hAnsi="宋体" w:cs="宋体"/>
                <w:sz w:val="21"/>
                <w:szCs w:val="21"/>
              </w:rPr>
              <w:t>@163.com</w:t>
            </w:r>
          </w:p>
        </w:tc>
      </w:tr>
      <w:tr w14:paraId="374AA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 w:type="dxa"/>
            <w:noWrap w:val="0"/>
            <w:vAlign w:val="center"/>
          </w:tcPr>
          <w:p w14:paraId="54504309">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eastAsia="宋体"/>
                <w:szCs w:val="21"/>
                <w:lang w:val="en-US" w:eastAsia="zh-CN"/>
              </w:rPr>
            </w:pPr>
            <w:r>
              <w:rPr>
                <w:rFonts w:hint="eastAsia"/>
                <w:szCs w:val="21"/>
                <w:lang w:val="en-US" w:eastAsia="zh-CN"/>
              </w:rPr>
              <w:t>3.3</w:t>
            </w:r>
          </w:p>
        </w:tc>
        <w:tc>
          <w:tcPr>
            <w:tcW w:w="1720" w:type="dxa"/>
            <w:noWrap w:val="0"/>
            <w:vAlign w:val="center"/>
          </w:tcPr>
          <w:p w14:paraId="3CDC62F8">
            <w:pPr>
              <w:adjustRightInd w:val="0"/>
              <w:snapToGrid w:val="0"/>
              <w:spacing w:before="120" w:beforeLines="50" w:line="400" w:lineRule="exact"/>
              <w:jc w:val="center"/>
              <w:rPr>
                <w:sz w:val="21"/>
                <w:szCs w:val="21"/>
              </w:rPr>
            </w:pPr>
            <w:r>
              <w:rPr>
                <w:sz w:val="21"/>
                <w:szCs w:val="21"/>
              </w:rPr>
              <w:t>资格条件</w:t>
            </w:r>
          </w:p>
        </w:tc>
        <w:tc>
          <w:tcPr>
            <w:tcW w:w="6581" w:type="dxa"/>
            <w:noWrap w:val="0"/>
            <w:vAlign w:val="center"/>
          </w:tcPr>
          <w:p w14:paraId="7E842903">
            <w:pPr>
              <w:spacing w:line="320" w:lineRule="exact"/>
              <w:jc w:val="left"/>
              <w:rPr>
                <w:rFonts w:hint="eastAsia" w:ascii="宋体" w:hAnsi="宋体" w:cs="宋体"/>
                <w:sz w:val="21"/>
                <w:szCs w:val="21"/>
              </w:rPr>
            </w:pPr>
            <w:r>
              <w:rPr>
                <w:rFonts w:hint="eastAsia" w:ascii="宋体" w:hAnsi="宋体"/>
                <w:sz w:val="21"/>
                <w:szCs w:val="21"/>
              </w:rPr>
              <w:t>基</w:t>
            </w:r>
            <w:r>
              <w:rPr>
                <w:rFonts w:hint="eastAsia" w:ascii="宋体" w:hAnsi="宋体" w:cs="宋体"/>
                <w:sz w:val="21"/>
                <w:szCs w:val="21"/>
              </w:rPr>
              <w:t>本条件：</w:t>
            </w:r>
          </w:p>
          <w:p w14:paraId="68F0ED00">
            <w:pPr>
              <w:numPr>
                <w:ilvl w:val="0"/>
                <w:numId w:val="0"/>
              </w:num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1.满足《中华人民共和国政府采购法》第二十二条规定：</w:t>
            </w:r>
          </w:p>
          <w:p w14:paraId="5D223674">
            <w:pPr>
              <w:numPr>
                <w:ilvl w:val="0"/>
                <w:numId w:val="0"/>
              </w:num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（1）具有独立承担民事责任的能力；</w:t>
            </w:r>
          </w:p>
          <w:p w14:paraId="6ABE1CB8">
            <w:pPr>
              <w:numPr>
                <w:ilvl w:val="0"/>
                <w:numId w:val="0"/>
              </w:num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（2）具有良好的商业信誉和健全的财务会计制度；</w:t>
            </w:r>
          </w:p>
          <w:p w14:paraId="213F8964">
            <w:pPr>
              <w:numPr>
                <w:ilvl w:val="0"/>
                <w:numId w:val="0"/>
              </w:num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（3）具有履行合同所必需的设备和专业技术能力；</w:t>
            </w:r>
          </w:p>
          <w:p w14:paraId="68A3B53F">
            <w:pPr>
              <w:numPr>
                <w:ilvl w:val="0"/>
                <w:numId w:val="0"/>
              </w:num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（4）有依法缴纳税收和社会保障资金的良好记录；</w:t>
            </w:r>
          </w:p>
          <w:p w14:paraId="43E3DF15">
            <w:pPr>
              <w:numPr>
                <w:ilvl w:val="0"/>
                <w:numId w:val="0"/>
              </w:num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（5）参加政府采购活动前三年内，在经营活动中没有重大违法记录；</w:t>
            </w:r>
          </w:p>
          <w:p w14:paraId="122E5061">
            <w:pPr>
              <w:numPr>
                <w:ilvl w:val="0"/>
                <w:numId w:val="0"/>
              </w:num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（6）法律、行政法规规定的其他条件。</w:t>
            </w:r>
          </w:p>
          <w:p w14:paraId="49616B12">
            <w:pPr>
              <w:numPr>
                <w:ilvl w:val="0"/>
                <w:numId w:val="0"/>
              </w:num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落实政府采购政策需满足的资格要求：本项目属于专门面向中小企业采购的项目，供应商应为中小微企业；供应商须根据《工业和信息化部、国家统计局、国家发展和改革委员会、财政部关于印发中小企业划型标准规定的通知》（工信部联企业〔2011〕300 号）规定的划分标准，准确划分企业类型。监狱企业、残疾人福利性单位视同小型、微型企业。</w:t>
            </w:r>
          </w:p>
          <w:p w14:paraId="6E8A6863">
            <w:pPr>
              <w:numPr>
                <w:ilvl w:val="0"/>
                <w:numId w:val="0"/>
              </w:num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3.本项目的特定资格要求：</w:t>
            </w:r>
          </w:p>
          <w:p w14:paraId="2D12CFDE">
            <w:pPr>
              <w:pStyle w:val="2"/>
              <w:spacing w:line="360" w:lineRule="exac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（1）供应商须具备有效的《人力资源服务许可证》或《保安服务许可证》。</w:t>
            </w:r>
          </w:p>
          <w:p w14:paraId="3966FF16">
            <w:pPr>
              <w:pStyle w:val="2"/>
              <w:spacing w:line="360" w:lineRule="exac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（2）供应商的信用记录，对列入失信被执行人、重大税收违法失信主体、政府采购严重违法失信行为记录名单的供应商，拒绝其参与政府采购活动；</w:t>
            </w:r>
          </w:p>
          <w:p w14:paraId="6C0E7970">
            <w:pPr>
              <w:pStyle w:val="2"/>
              <w:spacing w:line="360" w:lineRule="exact"/>
              <w:rPr>
                <w:rFonts w:hint="eastAsia" w:ascii="宋体" w:hAnsi="宋体" w:eastAsia="宋体" w:cs="宋体"/>
                <w:color w:val="000000"/>
                <w:kern w:val="0"/>
                <w:sz w:val="21"/>
                <w:szCs w:val="21"/>
                <w:lang w:val="zh-CN" w:eastAsia="zh-CN" w:bidi="ar"/>
              </w:rPr>
            </w:pPr>
            <w:r>
              <w:rPr>
                <w:rFonts w:hint="eastAsia" w:ascii="宋体" w:hAnsi="宋体" w:eastAsia="宋体" w:cs="宋体"/>
                <w:color w:val="000000"/>
                <w:kern w:val="0"/>
                <w:sz w:val="21"/>
                <w:szCs w:val="21"/>
                <w:lang w:val="en-US" w:eastAsia="zh-CN" w:bidi="ar"/>
              </w:rPr>
              <w:t>（3）单位负责人为同一人或者存在直接控股、管理关系的不同单位，不得参加同一合同项下的政府采购活动。</w:t>
            </w:r>
          </w:p>
          <w:p w14:paraId="7C54BCB7">
            <w:pPr>
              <w:numPr>
                <w:ilvl w:val="0"/>
                <w:numId w:val="0"/>
              </w:numPr>
              <w:rPr>
                <w:rFonts w:hint="eastAsia"/>
                <w:sz w:val="21"/>
                <w:szCs w:val="21"/>
                <w:lang w:val="zh-CN"/>
              </w:rPr>
            </w:pPr>
          </w:p>
        </w:tc>
      </w:tr>
      <w:tr w14:paraId="56641E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2" w:type="dxa"/>
            <w:noWrap w:val="0"/>
            <w:vAlign w:val="center"/>
          </w:tcPr>
          <w:p w14:paraId="17FB268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szCs w:val="21"/>
                <w:lang w:val="en-US" w:eastAsia="zh-CN"/>
              </w:rPr>
            </w:pPr>
          </w:p>
        </w:tc>
        <w:tc>
          <w:tcPr>
            <w:tcW w:w="1720" w:type="dxa"/>
            <w:shd w:val="clear" w:color="auto" w:fill="auto"/>
            <w:noWrap w:val="0"/>
            <w:vAlign w:val="center"/>
          </w:tcPr>
          <w:p w14:paraId="2D264F63">
            <w:pPr>
              <w:pStyle w:val="21"/>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kern w:val="2"/>
                <w:sz w:val="21"/>
                <w:szCs w:val="21"/>
                <w:lang w:val="en-US" w:eastAsia="zh-CN" w:bidi="ar-SA"/>
              </w:rPr>
            </w:pPr>
            <w:r>
              <w:rPr>
                <w:rFonts w:hint="eastAsia"/>
                <w:b/>
                <w:bCs/>
                <w:sz w:val="21"/>
                <w:szCs w:val="21"/>
                <w:lang w:val="en-US" w:eastAsia="zh-CN"/>
              </w:rPr>
              <w:t>合同履约期限（</w:t>
            </w:r>
            <w:r>
              <w:rPr>
                <w:rFonts w:hint="eastAsia"/>
                <w:b/>
                <w:bCs/>
                <w:sz w:val="21"/>
                <w:szCs w:val="21"/>
              </w:rPr>
              <w:t>服务期</w:t>
            </w:r>
            <w:r>
              <w:rPr>
                <w:rFonts w:hint="eastAsia"/>
                <w:b/>
                <w:bCs/>
                <w:sz w:val="21"/>
                <w:szCs w:val="21"/>
                <w:lang w:val="en-US" w:eastAsia="zh-CN"/>
              </w:rPr>
              <w:t>）</w:t>
            </w:r>
          </w:p>
        </w:tc>
        <w:tc>
          <w:tcPr>
            <w:tcW w:w="6581" w:type="dxa"/>
            <w:shd w:val="clear" w:color="auto" w:fill="auto"/>
            <w:noWrap w:val="0"/>
            <w:vAlign w:val="center"/>
          </w:tcPr>
          <w:p w14:paraId="0ECAA6E3">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default" w:ascii="宋体" w:hAnsi="宋体" w:eastAsia="宋体" w:cs="宋体"/>
                <w:kern w:val="2"/>
                <w:sz w:val="21"/>
                <w:szCs w:val="21"/>
                <w:lang w:val="en-US" w:eastAsia="zh-CN" w:bidi="ar-SA"/>
              </w:rPr>
            </w:pPr>
            <w:r>
              <w:rPr>
                <w:rFonts w:hint="eastAsia"/>
                <w:sz w:val="21"/>
                <w:szCs w:val="21"/>
                <w:lang w:val="en-US" w:eastAsia="zh-CN"/>
              </w:rPr>
              <w:t>一年</w:t>
            </w:r>
          </w:p>
        </w:tc>
      </w:tr>
      <w:tr w14:paraId="6F461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72" w:type="dxa"/>
            <w:noWrap w:val="0"/>
            <w:vAlign w:val="center"/>
          </w:tcPr>
          <w:p w14:paraId="05B27C9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eastAsia="宋体"/>
                <w:szCs w:val="21"/>
                <w:lang w:eastAsia="zh-CN"/>
              </w:rPr>
            </w:pPr>
          </w:p>
        </w:tc>
        <w:tc>
          <w:tcPr>
            <w:tcW w:w="1720" w:type="dxa"/>
            <w:shd w:val="clear" w:color="auto" w:fill="auto"/>
            <w:noWrap w:val="0"/>
            <w:vAlign w:val="center"/>
          </w:tcPr>
          <w:p w14:paraId="606A760A">
            <w:pPr>
              <w:pStyle w:val="21"/>
              <w:jc w:val="center"/>
              <w:rPr>
                <w:rFonts w:hint="default" w:ascii="宋体" w:hAnsi="宋体" w:eastAsia="宋体" w:cs="宋体"/>
                <w:kern w:val="2"/>
                <w:sz w:val="21"/>
                <w:szCs w:val="21"/>
                <w:lang w:val="en-US" w:eastAsia="zh-CN" w:bidi="ar-SA"/>
              </w:rPr>
            </w:pPr>
            <w:r>
              <w:rPr>
                <w:rFonts w:hint="eastAsia"/>
                <w:b/>
                <w:bCs/>
                <w:sz w:val="21"/>
                <w:szCs w:val="21"/>
                <w:lang w:val="en-US" w:eastAsia="zh-CN"/>
              </w:rPr>
              <w:t>服务标准</w:t>
            </w:r>
          </w:p>
        </w:tc>
        <w:tc>
          <w:tcPr>
            <w:tcW w:w="6581" w:type="dxa"/>
            <w:shd w:val="clear" w:color="auto" w:fill="auto"/>
            <w:noWrap w:val="0"/>
            <w:vAlign w:val="top"/>
          </w:tcPr>
          <w:p w14:paraId="5F5BFB58">
            <w:pPr>
              <w:pStyle w:val="21"/>
              <w:spacing w:before="204" w:line="220" w:lineRule="auto"/>
              <w:rPr>
                <w:rFonts w:hint="default" w:ascii="宋体" w:hAnsi="宋体" w:eastAsia="宋体" w:cs="宋体"/>
                <w:kern w:val="2"/>
                <w:sz w:val="21"/>
                <w:szCs w:val="21"/>
                <w:lang w:val="en-US" w:eastAsia="zh-CN" w:bidi="ar-SA"/>
              </w:rPr>
            </w:pPr>
            <w:r>
              <w:rPr>
                <w:rFonts w:hint="eastAsia"/>
                <w:sz w:val="21"/>
                <w:szCs w:val="21"/>
                <w:lang w:eastAsia="zh-CN"/>
              </w:rPr>
              <w:t>符合国家及行业现行标准规范，满足采购人要求。</w:t>
            </w:r>
          </w:p>
        </w:tc>
      </w:tr>
      <w:tr w14:paraId="70B1A3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72" w:type="dxa"/>
            <w:noWrap w:val="0"/>
            <w:vAlign w:val="center"/>
          </w:tcPr>
          <w:p w14:paraId="11C76F05">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eastAsia="宋体"/>
                <w:szCs w:val="21"/>
                <w:lang w:eastAsia="zh-CN"/>
              </w:rPr>
            </w:pPr>
          </w:p>
        </w:tc>
        <w:tc>
          <w:tcPr>
            <w:tcW w:w="1720" w:type="dxa"/>
            <w:shd w:val="clear" w:color="auto" w:fill="auto"/>
            <w:noWrap w:val="0"/>
            <w:vAlign w:val="center"/>
          </w:tcPr>
          <w:p w14:paraId="6F24548C">
            <w:pPr>
              <w:pStyle w:val="21"/>
              <w:jc w:val="center"/>
              <w:rPr>
                <w:rFonts w:hint="eastAsia"/>
                <w:b/>
                <w:bCs/>
                <w:sz w:val="21"/>
                <w:szCs w:val="21"/>
                <w:lang w:val="en-US" w:eastAsia="zh-CN"/>
              </w:rPr>
            </w:pPr>
            <w:r>
              <w:rPr>
                <w:rFonts w:hint="eastAsia"/>
                <w:b/>
                <w:bCs/>
                <w:sz w:val="21"/>
                <w:szCs w:val="21"/>
                <w:lang w:val="en-US" w:eastAsia="zh-CN"/>
              </w:rPr>
              <w:t>现场考察和</w:t>
            </w:r>
          </w:p>
          <w:p w14:paraId="0587FA98">
            <w:pPr>
              <w:pStyle w:val="21"/>
              <w:jc w:val="center"/>
              <w:rPr>
                <w:rFonts w:hint="eastAsia"/>
                <w:b/>
                <w:bCs/>
                <w:sz w:val="21"/>
                <w:szCs w:val="21"/>
                <w:lang w:val="en-US" w:eastAsia="zh-CN"/>
              </w:rPr>
            </w:pPr>
            <w:r>
              <w:rPr>
                <w:rFonts w:hint="eastAsia"/>
                <w:b/>
                <w:bCs/>
                <w:sz w:val="21"/>
                <w:szCs w:val="21"/>
                <w:lang w:val="en-US" w:eastAsia="zh-CN"/>
              </w:rPr>
              <w:t>答疑会</w:t>
            </w:r>
          </w:p>
        </w:tc>
        <w:tc>
          <w:tcPr>
            <w:tcW w:w="6581" w:type="dxa"/>
            <w:shd w:val="clear" w:color="auto" w:fill="auto"/>
            <w:noWrap w:val="0"/>
            <w:vAlign w:val="center"/>
          </w:tcPr>
          <w:p w14:paraId="195A9840">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采购人不统一组织踏勘现场考察和答疑会，若有疑问发至邮箱</w:t>
            </w:r>
          </w:p>
          <w:p w14:paraId="3C2B5E44">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1"/>
                <w:szCs w:val="21"/>
              </w:rPr>
            </w:pPr>
            <w:r>
              <w:rPr>
                <w:rFonts w:hint="eastAsia" w:ascii="宋体" w:hAnsi="宋体" w:eastAsia="宋体" w:cs="宋体"/>
                <w:kern w:val="2"/>
                <w:sz w:val="21"/>
                <w:szCs w:val="21"/>
                <w:lang w:val="en-US" w:eastAsia="zh-CN" w:bidi="ar-SA"/>
              </w:rPr>
              <w:t>sxruijin@163.com。</w:t>
            </w:r>
          </w:p>
        </w:tc>
      </w:tr>
      <w:tr w14:paraId="274E04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72" w:type="dxa"/>
            <w:noWrap w:val="0"/>
            <w:vAlign w:val="center"/>
          </w:tcPr>
          <w:p w14:paraId="0E156B30">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eastAsia="宋体"/>
                <w:szCs w:val="21"/>
                <w:lang w:val="en-US" w:eastAsia="zh-CN"/>
              </w:rPr>
            </w:pPr>
            <w:r>
              <w:rPr>
                <w:rFonts w:hint="eastAsia"/>
                <w:szCs w:val="21"/>
                <w:lang w:val="en-US" w:eastAsia="zh-CN"/>
              </w:rPr>
              <w:t>6.1</w:t>
            </w:r>
          </w:p>
        </w:tc>
        <w:tc>
          <w:tcPr>
            <w:tcW w:w="1720" w:type="dxa"/>
            <w:noWrap w:val="0"/>
            <w:vAlign w:val="center"/>
          </w:tcPr>
          <w:p w14:paraId="75C87E46">
            <w:pPr>
              <w:spacing w:line="360" w:lineRule="exact"/>
              <w:jc w:val="center"/>
              <w:rPr>
                <w:sz w:val="21"/>
                <w:szCs w:val="21"/>
              </w:rPr>
            </w:pPr>
            <w:r>
              <w:rPr>
                <w:sz w:val="21"/>
                <w:szCs w:val="21"/>
              </w:rPr>
              <w:t>磋商文件澄清和修改的截止时间</w:t>
            </w:r>
          </w:p>
        </w:tc>
        <w:tc>
          <w:tcPr>
            <w:tcW w:w="6581" w:type="dxa"/>
            <w:noWrap w:val="0"/>
            <w:vAlign w:val="center"/>
          </w:tcPr>
          <w:p w14:paraId="5FAF71B2">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sz w:val="21"/>
                <w:szCs w:val="21"/>
              </w:rPr>
            </w:pPr>
            <w:r>
              <w:rPr>
                <w:sz w:val="21"/>
                <w:szCs w:val="21"/>
              </w:rPr>
              <w:t>应当在响应文件截止时间</w:t>
            </w:r>
            <w:r>
              <w:rPr>
                <w:sz w:val="21"/>
                <w:szCs w:val="21"/>
                <w:u w:val="single"/>
              </w:rPr>
              <w:t>5</w:t>
            </w:r>
            <w:r>
              <w:rPr>
                <w:sz w:val="21"/>
                <w:szCs w:val="21"/>
              </w:rPr>
              <w:t>日前</w:t>
            </w:r>
          </w:p>
        </w:tc>
      </w:tr>
      <w:tr w14:paraId="4D6704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872" w:type="dxa"/>
            <w:noWrap w:val="0"/>
            <w:vAlign w:val="center"/>
          </w:tcPr>
          <w:p w14:paraId="7C66A67E">
            <w:pPr>
              <w:spacing w:line="360" w:lineRule="exact"/>
              <w:jc w:val="center"/>
              <w:rPr>
                <w:rFonts w:hint="default" w:eastAsia="宋体"/>
                <w:szCs w:val="21"/>
                <w:lang w:val="en-US" w:eastAsia="zh-CN"/>
              </w:rPr>
            </w:pPr>
            <w:r>
              <w:rPr>
                <w:rFonts w:hint="eastAsia"/>
                <w:szCs w:val="21"/>
                <w:lang w:val="en-US" w:eastAsia="zh-CN"/>
              </w:rPr>
              <w:t>8.1</w:t>
            </w:r>
          </w:p>
        </w:tc>
        <w:tc>
          <w:tcPr>
            <w:tcW w:w="1720" w:type="dxa"/>
            <w:noWrap w:val="0"/>
            <w:vAlign w:val="center"/>
          </w:tcPr>
          <w:p w14:paraId="6847846E">
            <w:pPr>
              <w:spacing w:line="360" w:lineRule="exact"/>
              <w:jc w:val="center"/>
              <w:rPr>
                <w:sz w:val="21"/>
                <w:szCs w:val="21"/>
              </w:rPr>
            </w:pPr>
            <w:r>
              <w:rPr>
                <w:sz w:val="21"/>
                <w:szCs w:val="21"/>
              </w:rPr>
              <w:t>响应文件份数</w:t>
            </w:r>
          </w:p>
        </w:tc>
        <w:tc>
          <w:tcPr>
            <w:tcW w:w="6581" w:type="dxa"/>
            <w:noWrap w:val="0"/>
            <w:vAlign w:val="center"/>
          </w:tcPr>
          <w:p w14:paraId="367CAE55">
            <w:pPr>
              <w:keepNext w:val="0"/>
              <w:keepLines w:val="0"/>
              <w:pageBreakBefore w:val="0"/>
              <w:widowControl/>
              <w:kinsoku/>
              <w:wordWrap w:val="0"/>
              <w:overflowPunct/>
              <w:topLinePunct w:val="0"/>
              <w:autoSpaceDE/>
              <w:autoSpaceDN/>
              <w:bidi w:val="0"/>
              <w:adjustRightInd/>
              <w:snapToGrid w:val="0"/>
              <w:spacing w:line="240" w:lineRule="exact"/>
              <w:ind w:firstLine="191" w:firstLineChars="91"/>
              <w:jc w:val="left"/>
              <w:textAlignment w:val="auto"/>
              <w:rPr>
                <w:rFonts w:hint="eastAsia" w:ascii="宋体" w:hAnsi="宋体" w:eastAsia="宋体" w:cs="宋体"/>
                <w:sz w:val="21"/>
                <w:szCs w:val="21"/>
              </w:rPr>
            </w:pPr>
            <w:r>
              <w:rPr>
                <w:rFonts w:hint="eastAsia" w:ascii="宋体" w:hAnsi="宋体" w:eastAsia="宋体" w:cs="宋体"/>
                <w:sz w:val="21"/>
                <w:szCs w:val="21"/>
              </w:rPr>
              <w:t>正式电子</w:t>
            </w:r>
            <w:r>
              <w:rPr>
                <w:rFonts w:hint="eastAsia" w:ascii="宋体" w:hAnsi="宋体" w:eastAsia="宋体" w:cs="宋体"/>
                <w:sz w:val="21"/>
                <w:szCs w:val="21"/>
                <w:lang w:val="en-US" w:eastAsia="zh-CN"/>
              </w:rPr>
              <w:t>响应</w:t>
            </w:r>
            <w:r>
              <w:rPr>
                <w:rFonts w:hint="eastAsia" w:ascii="宋体" w:hAnsi="宋体" w:eastAsia="宋体" w:cs="宋体"/>
                <w:sz w:val="21"/>
                <w:szCs w:val="21"/>
              </w:rPr>
              <w:t>文件壹份（在线加密递交），电子</w:t>
            </w:r>
            <w:r>
              <w:rPr>
                <w:rFonts w:hint="eastAsia" w:ascii="宋体" w:hAnsi="宋体" w:eastAsia="宋体" w:cs="宋体"/>
                <w:sz w:val="21"/>
                <w:szCs w:val="21"/>
                <w:lang w:val="en-US" w:eastAsia="zh-CN"/>
              </w:rPr>
              <w:t>响应</w:t>
            </w:r>
            <w:r>
              <w:rPr>
                <w:rFonts w:hint="eastAsia" w:ascii="宋体" w:hAnsi="宋体" w:eastAsia="宋体" w:cs="宋体"/>
                <w:sz w:val="21"/>
                <w:szCs w:val="21"/>
              </w:rPr>
              <w:t>文件须使用系统提供的文件编制工具编制完成，投标截止时间前应通过山西省政府采购网-山西政府采购平台（https://login.sxzfcg.zcygov.cn/user-login/#/login）上传经过CA签章的加密电子投标文件；</w:t>
            </w:r>
          </w:p>
          <w:p w14:paraId="2F907443">
            <w:pPr>
              <w:widowControl/>
              <w:snapToGrid w:val="0"/>
              <w:spacing w:line="240" w:lineRule="exact"/>
              <w:ind w:firstLine="191" w:firstLineChars="91"/>
              <w:rPr>
                <w:rFonts w:hint="eastAsia"/>
                <w:sz w:val="21"/>
                <w:szCs w:val="21"/>
              </w:rPr>
            </w:pPr>
            <w:r>
              <w:rPr>
                <w:rFonts w:hint="eastAsia" w:ascii="宋体" w:hAnsi="宋体" w:cs="宋体"/>
                <w:b w:val="0"/>
                <w:bCs w:val="0"/>
                <w:color w:val="auto"/>
                <w:kern w:val="0"/>
                <w:sz w:val="21"/>
                <w:szCs w:val="21"/>
                <w:highlight w:val="none"/>
                <w:lang w:val="en-US" w:eastAsia="zh-CN"/>
              </w:rPr>
              <w:t>在规定解密时间内</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eastAsia="zh-CN"/>
              </w:rPr>
              <w:t>因供应商原因造成响应文件未解密的，视为无效响应。</w:t>
            </w:r>
          </w:p>
        </w:tc>
      </w:tr>
      <w:tr w14:paraId="1B3AF0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72" w:type="dxa"/>
            <w:noWrap w:val="0"/>
            <w:vAlign w:val="center"/>
          </w:tcPr>
          <w:p w14:paraId="5EA087A3">
            <w:pPr>
              <w:spacing w:line="360" w:lineRule="exact"/>
              <w:jc w:val="center"/>
              <w:rPr>
                <w:rFonts w:hint="default" w:eastAsia="宋体"/>
                <w:szCs w:val="21"/>
                <w:lang w:val="en-US" w:eastAsia="zh-CN"/>
              </w:rPr>
            </w:pPr>
            <w:r>
              <w:rPr>
                <w:rFonts w:hint="eastAsia"/>
                <w:szCs w:val="21"/>
                <w:lang w:val="en-US" w:eastAsia="zh-CN"/>
              </w:rPr>
              <w:t>8.3</w:t>
            </w:r>
          </w:p>
        </w:tc>
        <w:tc>
          <w:tcPr>
            <w:tcW w:w="1720" w:type="dxa"/>
            <w:noWrap w:val="0"/>
            <w:vAlign w:val="center"/>
          </w:tcPr>
          <w:p w14:paraId="44A9A00F">
            <w:pPr>
              <w:spacing w:line="360" w:lineRule="exact"/>
              <w:jc w:val="center"/>
              <w:rPr>
                <w:sz w:val="21"/>
                <w:szCs w:val="21"/>
              </w:rPr>
            </w:pPr>
            <w:r>
              <w:rPr>
                <w:sz w:val="21"/>
                <w:szCs w:val="21"/>
              </w:rPr>
              <w:t>竞争性磋商</w:t>
            </w:r>
          </w:p>
          <w:p w14:paraId="5DAC9678">
            <w:pPr>
              <w:spacing w:line="360" w:lineRule="exact"/>
              <w:jc w:val="center"/>
              <w:rPr>
                <w:sz w:val="21"/>
                <w:szCs w:val="21"/>
              </w:rPr>
            </w:pPr>
            <w:r>
              <w:rPr>
                <w:sz w:val="21"/>
                <w:szCs w:val="21"/>
              </w:rPr>
              <w:t>保证金</w:t>
            </w:r>
          </w:p>
        </w:tc>
        <w:tc>
          <w:tcPr>
            <w:tcW w:w="6581" w:type="dxa"/>
            <w:noWrap w:val="0"/>
            <w:vAlign w:val="center"/>
          </w:tcPr>
          <w:p w14:paraId="0BF41443">
            <w:pPr>
              <w:keepNext w:val="0"/>
              <w:keepLines w:val="0"/>
              <w:pageBreakBefore w:val="0"/>
              <w:widowControl w:val="0"/>
              <w:numPr>
                <w:ilvl w:val="0"/>
                <w:numId w:val="0"/>
              </w:numPr>
              <w:kinsoku/>
              <w:wordWrap/>
              <w:overflowPunct/>
              <w:topLinePunct w:val="0"/>
              <w:autoSpaceDE/>
              <w:autoSpaceDN/>
              <w:bidi w:val="0"/>
              <w:adjustRightInd/>
              <w:spacing w:before="32" w:beforeLines="10" w:line="240" w:lineRule="auto"/>
              <w:textAlignment w:val="auto"/>
              <w:rPr>
                <w:rFonts w:ascii="宋体" w:hAnsi="宋体"/>
                <w:sz w:val="21"/>
                <w:szCs w:val="21"/>
                <w:highlight w:val="none"/>
              </w:rPr>
            </w:pPr>
            <w:r>
              <w:rPr>
                <w:rFonts w:ascii="宋体" w:hAnsi="宋体" w:eastAsia="宋体" w:cs="Times New Roman"/>
                <w:kern w:val="2"/>
                <w:sz w:val="21"/>
                <w:szCs w:val="21"/>
                <w:lang w:val="en-US" w:eastAsia="zh-CN" w:bidi="ar-SA"/>
              </w:rPr>
              <w:t>1、</w:t>
            </w:r>
            <w:r>
              <w:rPr>
                <w:rFonts w:hint="eastAsia" w:ascii="宋体" w:hAnsi="宋体"/>
                <w:spacing w:val="-8"/>
                <w:sz w:val="21"/>
                <w:szCs w:val="21"/>
              </w:rPr>
              <w:t>本项目要求提交投标保证金，保证金金额</w:t>
            </w:r>
            <w:r>
              <w:rPr>
                <w:rFonts w:hint="eastAsia" w:ascii="宋体" w:hAnsi="宋体"/>
                <w:spacing w:val="-8"/>
                <w:sz w:val="21"/>
                <w:szCs w:val="21"/>
                <w:highlight w:val="none"/>
              </w:rPr>
              <w:t>为</w:t>
            </w:r>
            <w:r>
              <w:rPr>
                <w:rFonts w:ascii="宋体" w:hAnsi="宋体"/>
                <w:spacing w:val="-8"/>
                <w:sz w:val="21"/>
                <w:szCs w:val="21"/>
                <w:highlight w:val="none"/>
              </w:rPr>
              <w:t>人民币</w:t>
            </w:r>
            <w:r>
              <w:rPr>
                <w:rFonts w:hint="eastAsia" w:ascii="宋体" w:hAnsi="宋体"/>
                <w:b/>
                <w:bCs/>
                <w:spacing w:val="-8"/>
                <w:sz w:val="21"/>
                <w:szCs w:val="21"/>
                <w:highlight w:val="none"/>
                <w:u w:val="single"/>
                <w:lang w:val="en-US" w:eastAsia="zh-CN"/>
              </w:rPr>
              <w:t>伍仟</w:t>
            </w:r>
            <w:r>
              <w:rPr>
                <w:rFonts w:hint="eastAsia" w:ascii="宋体" w:hAnsi="宋体"/>
                <w:b/>
                <w:spacing w:val="-8"/>
                <w:sz w:val="21"/>
                <w:szCs w:val="21"/>
                <w:highlight w:val="none"/>
                <w:u w:val="single"/>
              </w:rPr>
              <w:t>元</w:t>
            </w:r>
            <w:r>
              <w:rPr>
                <w:rFonts w:ascii="宋体" w:hAnsi="宋体"/>
                <w:spacing w:val="-8"/>
                <w:sz w:val="21"/>
                <w:szCs w:val="21"/>
                <w:highlight w:val="none"/>
              </w:rPr>
              <w:t>整（</w:t>
            </w:r>
            <w:r>
              <w:rPr>
                <w:rFonts w:ascii="宋体" w:hAnsi="宋体" w:cs="Arial"/>
                <w:color w:val="393939"/>
                <w:spacing w:val="-8"/>
                <w:sz w:val="21"/>
                <w:szCs w:val="21"/>
                <w:highlight w:val="none"/>
              </w:rPr>
              <w:t>￥</w:t>
            </w:r>
            <w:r>
              <w:rPr>
                <w:rFonts w:hint="eastAsia" w:ascii="宋体" w:hAnsi="宋体" w:cs="Arial"/>
                <w:color w:val="393939"/>
                <w:spacing w:val="-8"/>
                <w:sz w:val="21"/>
                <w:szCs w:val="21"/>
                <w:highlight w:val="none"/>
                <w:u w:val="single"/>
                <w:lang w:val="en-US" w:eastAsia="zh-CN"/>
              </w:rPr>
              <w:t>5</w:t>
            </w:r>
            <w:r>
              <w:rPr>
                <w:rFonts w:hint="eastAsia" w:ascii="宋体" w:hAnsi="宋体"/>
                <w:spacing w:val="-8"/>
                <w:sz w:val="21"/>
                <w:szCs w:val="21"/>
                <w:highlight w:val="none"/>
                <w:u w:val="single"/>
                <w:lang w:val="en-US" w:eastAsia="zh-CN"/>
              </w:rPr>
              <w:t xml:space="preserve">000 </w:t>
            </w:r>
            <w:r>
              <w:rPr>
                <w:rFonts w:ascii="宋体" w:hAnsi="宋体"/>
                <w:spacing w:val="-8"/>
                <w:sz w:val="21"/>
                <w:szCs w:val="21"/>
                <w:highlight w:val="none"/>
              </w:rPr>
              <w:t>元）</w:t>
            </w:r>
            <w:r>
              <w:rPr>
                <w:rFonts w:ascii="宋体" w:hAnsi="宋体"/>
                <w:sz w:val="21"/>
                <w:szCs w:val="21"/>
                <w:highlight w:val="none"/>
              </w:rPr>
              <w:t>。</w:t>
            </w:r>
          </w:p>
          <w:p w14:paraId="6D58F518">
            <w:pPr>
              <w:keepNext w:val="0"/>
              <w:keepLines w:val="0"/>
              <w:pageBreakBefore w:val="0"/>
              <w:widowControl w:val="0"/>
              <w:kinsoku/>
              <w:wordWrap/>
              <w:overflowPunct/>
              <w:topLinePunct w:val="0"/>
              <w:autoSpaceDE/>
              <w:autoSpaceDN/>
              <w:bidi w:val="0"/>
              <w:adjustRightInd/>
              <w:spacing w:before="32" w:beforeLines="10" w:line="240" w:lineRule="auto"/>
              <w:textAlignment w:val="auto"/>
              <w:rPr>
                <w:rFonts w:ascii="宋体" w:hAnsi="宋体"/>
                <w:sz w:val="21"/>
                <w:szCs w:val="21"/>
              </w:rPr>
            </w:pPr>
            <w:r>
              <w:rPr>
                <w:rFonts w:hint="eastAsia" w:ascii="宋体" w:hAnsi="宋体"/>
                <w:sz w:val="21"/>
                <w:szCs w:val="21"/>
              </w:rPr>
              <w:t>2、</w:t>
            </w:r>
            <w:r>
              <w:rPr>
                <w:rFonts w:hint="eastAsia" w:ascii="宋体" w:hAnsi="宋体"/>
                <w:color w:val="000000"/>
                <w:sz w:val="21"/>
                <w:szCs w:val="21"/>
              </w:rPr>
              <w:t>投标保证金应当以支票、汇票、本票或者金融机构、担保机构出具的保函、电子保函、网上银行支付等非现金形式提交。</w:t>
            </w:r>
          </w:p>
          <w:p w14:paraId="328351B0">
            <w:pPr>
              <w:keepNext w:val="0"/>
              <w:keepLines w:val="0"/>
              <w:pageBreakBefore w:val="0"/>
              <w:widowControl w:val="0"/>
              <w:kinsoku/>
              <w:wordWrap/>
              <w:overflowPunct/>
              <w:topLinePunct w:val="0"/>
              <w:autoSpaceDE/>
              <w:autoSpaceDN/>
              <w:bidi w:val="0"/>
              <w:adjustRightInd/>
              <w:spacing w:before="32" w:beforeLines="10" w:line="240" w:lineRule="auto"/>
              <w:jc w:val="left"/>
              <w:textAlignment w:val="auto"/>
              <w:rPr>
                <w:rFonts w:ascii="宋体" w:hAnsi="宋体"/>
                <w:color w:val="000000"/>
                <w:sz w:val="21"/>
                <w:szCs w:val="21"/>
              </w:rPr>
            </w:pPr>
            <w:r>
              <w:rPr>
                <w:rFonts w:hint="eastAsia" w:ascii="宋体" w:hAnsi="宋体"/>
                <w:color w:val="000000"/>
                <w:sz w:val="21"/>
                <w:szCs w:val="21"/>
              </w:rPr>
              <w:t>3、</w:t>
            </w:r>
            <w:r>
              <w:rPr>
                <w:rFonts w:ascii="宋体" w:hAnsi="宋体"/>
                <w:color w:val="000000"/>
                <w:sz w:val="21"/>
                <w:szCs w:val="21"/>
              </w:rPr>
              <w:t>保证金缴纳到下列账户</w:t>
            </w:r>
          </w:p>
          <w:p w14:paraId="7397564E">
            <w:pPr>
              <w:keepNext w:val="0"/>
              <w:keepLines w:val="0"/>
              <w:pageBreakBefore w:val="0"/>
              <w:widowControl w:val="0"/>
              <w:kinsoku/>
              <w:wordWrap/>
              <w:overflowPunct/>
              <w:topLinePunct w:val="0"/>
              <w:autoSpaceDE/>
              <w:autoSpaceDN/>
              <w:bidi w:val="0"/>
              <w:adjustRightInd/>
              <w:snapToGrid w:val="0"/>
              <w:spacing w:before="32" w:beforeLines="10" w:line="240" w:lineRule="auto"/>
              <w:textAlignment w:val="auto"/>
              <w:rPr>
                <w:rFonts w:hint="eastAsia" w:ascii="宋体" w:hAnsi="宋体" w:eastAsia="宋体"/>
                <w:sz w:val="21"/>
                <w:szCs w:val="21"/>
                <w:lang w:eastAsia="zh-CN"/>
              </w:rPr>
            </w:pPr>
            <w:r>
              <w:rPr>
                <w:rFonts w:hint="eastAsia" w:ascii="宋体" w:hAnsi="宋体"/>
                <w:sz w:val="21"/>
                <w:szCs w:val="21"/>
              </w:rPr>
              <w:t>开户单位：</w:t>
            </w:r>
            <w:r>
              <w:rPr>
                <w:rFonts w:hint="eastAsia" w:ascii="宋体" w:hAnsi="宋体"/>
                <w:sz w:val="21"/>
                <w:szCs w:val="21"/>
                <w:lang w:eastAsia="zh-CN"/>
              </w:rPr>
              <w:t>山西瑞槿工程项目管理有限公司</w:t>
            </w:r>
          </w:p>
          <w:p w14:paraId="2DC2A58D">
            <w:pPr>
              <w:keepNext w:val="0"/>
              <w:keepLines w:val="0"/>
              <w:pageBreakBefore w:val="0"/>
              <w:widowControl w:val="0"/>
              <w:kinsoku/>
              <w:wordWrap/>
              <w:overflowPunct/>
              <w:topLinePunct w:val="0"/>
              <w:autoSpaceDE/>
              <w:autoSpaceDN/>
              <w:bidi w:val="0"/>
              <w:adjustRightInd/>
              <w:snapToGrid w:val="0"/>
              <w:spacing w:before="32" w:beforeLines="10" w:line="240" w:lineRule="auto"/>
              <w:textAlignment w:val="auto"/>
              <w:rPr>
                <w:rFonts w:hint="eastAsia" w:ascii="宋体" w:hAnsi="宋体"/>
                <w:sz w:val="21"/>
                <w:szCs w:val="21"/>
                <w:highlight w:val="none"/>
              </w:rPr>
            </w:pPr>
            <w:r>
              <w:rPr>
                <w:rFonts w:hint="eastAsia" w:ascii="宋体" w:hAnsi="宋体"/>
                <w:sz w:val="21"/>
                <w:szCs w:val="21"/>
              </w:rPr>
              <w:t>开 户 行：</w:t>
            </w:r>
            <w:r>
              <w:rPr>
                <w:rFonts w:hint="eastAsia" w:ascii="宋体" w:hAnsi="宋体"/>
                <w:sz w:val="21"/>
                <w:szCs w:val="21"/>
                <w:highlight w:val="none"/>
              </w:rPr>
              <w:t>上海浦东发展银行股份有限公司运城经济技术开发区支行</w:t>
            </w:r>
          </w:p>
          <w:p w14:paraId="6B24BB1D">
            <w:pPr>
              <w:keepNext w:val="0"/>
              <w:keepLines w:val="0"/>
              <w:pageBreakBefore w:val="0"/>
              <w:widowControl w:val="0"/>
              <w:kinsoku/>
              <w:wordWrap/>
              <w:overflowPunct/>
              <w:topLinePunct w:val="0"/>
              <w:autoSpaceDE/>
              <w:autoSpaceDN/>
              <w:bidi w:val="0"/>
              <w:adjustRightInd/>
              <w:snapToGrid w:val="0"/>
              <w:spacing w:before="32" w:beforeLines="10" w:line="240" w:lineRule="auto"/>
              <w:textAlignment w:val="auto"/>
              <w:rPr>
                <w:rFonts w:hint="default" w:ascii="宋体" w:hAnsi="宋体" w:eastAsia="宋体"/>
                <w:sz w:val="21"/>
                <w:szCs w:val="21"/>
                <w:highlight w:val="none"/>
                <w:lang w:val="en-US" w:eastAsia="zh-CN"/>
              </w:rPr>
            </w:pPr>
            <w:r>
              <w:rPr>
                <w:rFonts w:hint="eastAsia" w:ascii="宋体" w:hAnsi="宋体"/>
                <w:sz w:val="21"/>
                <w:szCs w:val="21"/>
                <w:highlight w:val="none"/>
              </w:rPr>
              <w:t>行   号：</w:t>
            </w:r>
            <w:r>
              <w:rPr>
                <w:rFonts w:hint="eastAsia" w:ascii="宋体" w:hAnsi="宋体"/>
                <w:sz w:val="21"/>
                <w:szCs w:val="21"/>
                <w:highlight w:val="none"/>
                <w:lang w:val="en-US" w:eastAsia="zh-CN"/>
              </w:rPr>
              <w:t>310181000014</w:t>
            </w:r>
          </w:p>
          <w:p w14:paraId="30A614C9">
            <w:pPr>
              <w:keepNext w:val="0"/>
              <w:keepLines w:val="0"/>
              <w:pageBreakBefore w:val="0"/>
              <w:widowControl w:val="0"/>
              <w:kinsoku/>
              <w:wordWrap/>
              <w:overflowPunct/>
              <w:topLinePunct w:val="0"/>
              <w:autoSpaceDE/>
              <w:autoSpaceDN/>
              <w:bidi w:val="0"/>
              <w:adjustRightInd/>
              <w:snapToGrid w:val="0"/>
              <w:spacing w:before="32" w:beforeLines="10" w:line="240" w:lineRule="auto"/>
              <w:textAlignment w:val="auto"/>
              <w:rPr>
                <w:rFonts w:hint="eastAsia" w:ascii="宋体" w:hAnsi="宋体"/>
                <w:sz w:val="21"/>
                <w:szCs w:val="21"/>
                <w:highlight w:val="none"/>
              </w:rPr>
            </w:pPr>
            <w:r>
              <w:rPr>
                <w:rFonts w:hint="eastAsia" w:ascii="宋体" w:hAnsi="宋体"/>
                <w:sz w:val="21"/>
                <w:szCs w:val="21"/>
                <w:highlight w:val="none"/>
              </w:rPr>
              <w:t>账   号：19270078801000000318</w:t>
            </w:r>
          </w:p>
          <w:p w14:paraId="6709767B">
            <w:pPr>
              <w:keepNext w:val="0"/>
              <w:keepLines w:val="0"/>
              <w:pageBreakBefore w:val="0"/>
              <w:widowControl w:val="0"/>
              <w:kinsoku/>
              <w:wordWrap/>
              <w:overflowPunct/>
              <w:topLinePunct w:val="0"/>
              <w:autoSpaceDE/>
              <w:autoSpaceDN/>
              <w:bidi w:val="0"/>
              <w:adjustRightInd/>
              <w:snapToGrid w:val="0"/>
              <w:spacing w:before="32" w:beforeLines="10" w:line="240" w:lineRule="auto"/>
              <w:textAlignment w:val="auto"/>
              <w:rPr>
                <w:rFonts w:hint="eastAsia" w:ascii="宋体" w:hAnsi="宋体" w:cs="Arial"/>
                <w:color w:val="auto"/>
                <w:kern w:val="0"/>
                <w:sz w:val="21"/>
                <w:szCs w:val="21"/>
              </w:rPr>
            </w:pPr>
            <w:r>
              <w:rPr>
                <w:rFonts w:hint="eastAsia" w:ascii="宋体" w:hAnsi="宋体" w:cs="Arial"/>
                <w:color w:val="auto"/>
                <w:kern w:val="0"/>
                <w:sz w:val="21"/>
                <w:szCs w:val="21"/>
              </w:rPr>
              <w:t>提交投标保证金时请在备注栏中</w:t>
            </w:r>
            <w:bookmarkStart w:id="37" w:name="_GoBack"/>
            <w:bookmarkEnd w:id="37"/>
            <w:r>
              <w:rPr>
                <w:rFonts w:hint="eastAsia" w:ascii="宋体" w:hAnsi="宋体" w:cs="Arial"/>
                <w:color w:val="auto"/>
                <w:kern w:val="0"/>
                <w:sz w:val="21"/>
                <w:szCs w:val="21"/>
              </w:rPr>
              <w:t>注明项目名称或项目编号。</w:t>
            </w:r>
          </w:p>
          <w:p w14:paraId="10B1FC2A">
            <w:pPr>
              <w:keepNext w:val="0"/>
              <w:keepLines w:val="0"/>
              <w:pageBreakBefore w:val="0"/>
              <w:widowControl w:val="0"/>
              <w:kinsoku/>
              <w:wordWrap/>
              <w:overflowPunct/>
              <w:topLinePunct w:val="0"/>
              <w:autoSpaceDE/>
              <w:autoSpaceDN/>
              <w:bidi w:val="0"/>
              <w:adjustRightInd/>
              <w:snapToGrid w:val="0"/>
              <w:spacing w:before="32" w:beforeLines="10" w:line="240" w:lineRule="auto"/>
              <w:textAlignment w:val="auto"/>
              <w:rPr>
                <w:rFonts w:hint="eastAsia" w:ascii="宋体" w:hAnsi="宋体" w:cs="Arial"/>
                <w:kern w:val="0"/>
                <w:sz w:val="21"/>
                <w:szCs w:val="21"/>
              </w:rPr>
            </w:pPr>
            <w:r>
              <w:rPr>
                <w:rFonts w:hint="eastAsia" w:ascii="宋体" w:hAnsi="宋体" w:cs="Arial"/>
                <w:kern w:val="0"/>
                <w:sz w:val="21"/>
                <w:szCs w:val="21"/>
              </w:rPr>
              <w:t>网上银行支付方式的须从</w:t>
            </w:r>
            <w:r>
              <w:rPr>
                <w:sz w:val="21"/>
                <w:szCs w:val="21"/>
              </w:rPr>
              <w:t>通过本单位基本银行帐户转出</w:t>
            </w:r>
          </w:p>
          <w:p w14:paraId="19E428F8">
            <w:pPr>
              <w:pStyle w:val="7"/>
              <w:keepNext w:val="0"/>
              <w:keepLines w:val="0"/>
              <w:pageBreakBefore w:val="0"/>
              <w:widowControl w:val="0"/>
              <w:kinsoku/>
              <w:wordWrap/>
              <w:overflowPunct/>
              <w:topLinePunct w:val="0"/>
              <w:autoSpaceDE/>
              <w:autoSpaceDN/>
              <w:bidi w:val="0"/>
              <w:adjustRightInd/>
              <w:snapToGrid w:val="0"/>
              <w:spacing w:before="32" w:beforeLines="10" w:line="240" w:lineRule="auto"/>
              <w:jc w:val="left"/>
              <w:textAlignment w:val="auto"/>
              <w:rPr>
                <w:sz w:val="21"/>
                <w:szCs w:val="21"/>
              </w:rPr>
            </w:pPr>
            <w:r>
              <w:rPr>
                <w:rFonts w:hint="eastAsia" w:hAnsi="宋体"/>
                <w:color w:val="000000"/>
                <w:sz w:val="21"/>
                <w:szCs w:val="21"/>
              </w:rPr>
              <w:t>4、</w:t>
            </w:r>
            <w:r>
              <w:rPr>
                <w:rFonts w:hAnsi="宋体"/>
                <w:color w:val="000000"/>
                <w:sz w:val="21"/>
                <w:szCs w:val="21"/>
              </w:rPr>
              <w:t>退还方式：按递交方式退还。</w:t>
            </w:r>
            <w:r>
              <w:rPr>
                <w:rFonts w:hint="eastAsia" w:hAnsi="宋体"/>
                <w:color w:val="000000"/>
                <w:sz w:val="21"/>
                <w:szCs w:val="21"/>
              </w:rPr>
              <w:t>中</w:t>
            </w:r>
            <w:r>
              <w:rPr>
                <w:rFonts w:hAnsi="宋体"/>
                <w:color w:val="000000"/>
                <w:sz w:val="21"/>
                <w:szCs w:val="21"/>
              </w:rPr>
              <w:t>标通知书发出后五个工作日内退还未</w:t>
            </w:r>
            <w:r>
              <w:rPr>
                <w:rFonts w:hint="eastAsia" w:hAnsi="宋体"/>
                <w:color w:val="000000"/>
                <w:sz w:val="21"/>
                <w:szCs w:val="21"/>
              </w:rPr>
              <w:t>中</w:t>
            </w:r>
            <w:r>
              <w:rPr>
                <w:rFonts w:hAnsi="宋体"/>
                <w:color w:val="000000"/>
                <w:sz w:val="21"/>
                <w:szCs w:val="21"/>
              </w:rPr>
              <w:t>标人的保证金；在采购合同签</w:t>
            </w:r>
            <w:r>
              <w:rPr>
                <w:rFonts w:hint="eastAsia" w:hAnsi="宋体"/>
                <w:color w:val="000000"/>
                <w:sz w:val="21"/>
                <w:szCs w:val="21"/>
                <w:lang w:val="en-US" w:eastAsia="zh-CN"/>
              </w:rPr>
              <w:t>订</w:t>
            </w:r>
            <w:r>
              <w:rPr>
                <w:rFonts w:hAnsi="宋体"/>
                <w:color w:val="000000"/>
                <w:sz w:val="21"/>
                <w:szCs w:val="21"/>
              </w:rPr>
              <w:t>后五个工作日内退还</w:t>
            </w:r>
            <w:r>
              <w:rPr>
                <w:rFonts w:hint="eastAsia" w:hAnsi="宋体"/>
                <w:color w:val="000000"/>
                <w:sz w:val="21"/>
                <w:szCs w:val="21"/>
              </w:rPr>
              <w:t>中</w:t>
            </w:r>
            <w:r>
              <w:rPr>
                <w:rFonts w:hAnsi="宋体"/>
                <w:color w:val="000000"/>
                <w:sz w:val="21"/>
                <w:szCs w:val="21"/>
              </w:rPr>
              <w:t>标人的保证金。</w:t>
            </w:r>
          </w:p>
        </w:tc>
      </w:tr>
      <w:tr w14:paraId="3FD6C5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72" w:type="dxa"/>
            <w:noWrap w:val="0"/>
            <w:vAlign w:val="center"/>
          </w:tcPr>
          <w:p w14:paraId="3DA62A2F">
            <w:pPr>
              <w:spacing w:line="360" w:lineRule="exact"/>
              <w:jc w:val="center"/>
              <w:rPr>
                <w:rFonts w:hint="default" w:eastAsia="宋体"/>
                <w:szCs w:val="21"/>
                <w:lang w:val="en-US" w:eastAsia="zh-CN"/>
              </w:rPr>
            </w:pPr>
            <w:r>
              <w:rPr>
                <w:rFonts w:hint="eastAsia"/>
                <w:szCs w:val="21"/>
                <w:lang w:val="en-US" w:eastAsia="zh-CN"/>
              </w:rPr>
              <w:t>8.4</w:t>
            </w:r>
          </w:p>
        </w:tc>
        <w:tc>
          <w:tcPr>
            <w:tcW w:w="1720" w:type="dxa"/>
            <w:noWrap w:val="0"/>
            <w:vAlign w:val="center"/>
          </w:tcPr>
          <w:p w14:paraId="7319296F">
            <w:pPr>
              <w:spacing w:line="360" w:lineRule="exact"/>
              <w:jc w:val="center"/>
              <w:rPr>
                <w:rFonts w:hint="eastAsia"/>
                <w:sz w:val="21"/>
                <w:szCs w:val="21"/>
                <w:highlight w:val="none"/>
              </w:rPr>
            </w:pPr>
            <w:r>
              <w:rPr>
                <w:sz w:val="21"/>
                <w:szCs w:val="21"/>
                <w:highlight w:val="none"/>
              </w:rPr>
              <w:t>采购预算价</w:t>
            </w:r>
          </w:p>
          <w:p w14:paraId="519485B6">
            <w:pPr>
              <w:spacing w:line="360" w:lineRule="exact"/>
              <w:jc w:val="center"/>
              <w:rPr>
                <w:sz w:val="21"/>
                <w:szCs w:val="21"/>
              </w:rPr>
            </w:pPr>
            <w:r>
              <w:rPr>
                <w:sz w:val="21"/>
                <w:szCs w:val="21"/>
                <w:highlight w:val="none"/>
              </w:rPr>
              <w:t>（最高限价）</w:t>
            </w:r>
          </w:p>
        </w:tc>
        <w:tc>
          <w:tcPr>
            <w:tcW w:w="6581" w:type="dxa"/>
            <w:noWrap w:val="0"/>
            <w:vAlign w:val="center"/>
          </w:tcPr>
          <w:p w14:paraId="2EA37946">
            <w:pPr>
              <w:spacing w:line="360" w:lineRule="exact"/>
              <w:rPr>
                <w:rFonts w:hint="eastAsia" w:eastAsia="宋体"/>
                <w:b/>
                <w:bCs/>
                <w:sz w:val="21"/>
                <w:szCs w:val="21"/>
                <w:lang w:eastAsia="zh-CN"/>
              </w:rPr>
            </w:pPr>
            <w:r>
              <w:rPr>
                <w:rFonts w:hint="eastAsia"/>
                <w:b/>
                <w:bCs/>
                <w:sz w:val="21"/>
                <w:szCs w:val="21"/>
                <w:lang w:val="en-US" w:eastAsia="zh-CN"/>
              </w:rPr>
              <w:t>699775.20元</w:t>
            </w:r>
          </w:p>
        </w:tc>
      </w:tr>
      <w:tr w14:paraId="376E4B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72" w:type="dxa"/>
            <w:noWrap w:val="0"/>
            <w:vAlign w:val="center"/>
          </w:tcPr>
          <w:p w14:paraId="392D2655">
            <w:pPr>
              <w:spacing w:line="360" w:lineRule="exact"/>
              <w:jc w:val="center"/>
              <w:rPr>
                <w:rFonts w:hint="default" w:eastAsia="宋体"/>
                <w:szCs w:val="21"/>
                <w:lang w:val="en-US" w:eastAsia="zh-CN"/>
              </w:rPr>
            </w:pPr>
            <w:r>
              <w:rPr>
                <w:rFonts w:hint="eastAsia"/>
                <w:szCs w:val="21"/>
                <w:lang w:val="en-US" w:eastAsia="zh-CN"/>
              </w:rPr>
              <w:t>10.1</w:t>
            </w:r>
          </w:p>
        </w:tc>
        <w:tc>
          <w:tcPr>
            <w:tcW w:w="1720" w:type="dxa"/>
            <w:noWrap w:val="0"/>
            <w:vAlign w:val="center"/>
          </w:tcPr>
          <w:p w14:paraId="718A3ADC">
            <w:pPr>
              <w:spacing w:line="360" w:lineRule="exact"/>
              <w:jc w:val="center"/>
              <w:rPr>
                <w:sz w:val="21"/>
                <w:szCs w:val="21"/>
              </w:rPr>
            </w:pPr>
            <w:r>
              <w:rPr>
                <w:sz w:val="21"/>
                <w:szCs w:val="21"/>
              </w:rPr>
              <w:t>响应文件有效期</w:t>
            </w:r>
          </w:p>
        </w:tc>
        <w:tc>
          <w:tcPr>
            <w:tcW w:w="6581" w:type="dxa"/>
            <w:noWrap w:val="0"/>
            <w:vAlign w:val="center"/>
          </w:tcPr>
          <w:p w14:paraId="1B006660">
            <w:pPr>
              <w:spacing w:line="360" w:lineRule="exact"/>
              <w:jc w:val="left"/>
              <w:rPr>
                <w:sz w:val="21"/>
                <w:szCs w:val="21"/>
              </w:rPr>
            </w:pPr>
            <w:r>
              <w:rPr>
                <w:sz w:val="21"/>
                <w:szCs w:val="21"/>
              </w:rPr>
              <w:t>提交响应文件截止</w:t>
            </w:r>
            <w:r>
              <w:rPr>
                <w:rFonts w:hint="eastAsia"/>
                <w:sz w:val="21"/>
                <w:szCs w:val="21"/>
                <w:lang w:val="en-US" w:eastAsia="zh-CN"/>
              </w:rPr>
              <w:t>之日起</w:t>
            </w:r>
            <w:r>
              <w:rPr>
                <w:rFonts w:hint="eastAsia"/>
                <w:sz w:val="21"/>
                <w:szCs w:val="21"/>
                <w:u w:val="single"/>
              </w:rPr>
              <w:t>90</w:t>
            </w:r>
            <w:r>
              <w:rPr>
                <w:sz w:val="21"/>
                <w:szCs w:val="21"/>
              </w:rPr>
              <w:t xml:space="preserve"> 日历天</w:t>
            </w:r>
          </w:p>
        </w:tc>
      </w:tr>
      <w:tr w14:paraId="258479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872" w:type="dxa"/>
            <w:noWrap w:val="0"/>
            <w:vAlign w:val="center"/>
          </w:tcPr>
          <w:p w14:paraId="3ED5B301">
            <w:pPr>
              <w:spacing w:line="360" w:lineRule="exact"/>
              <w:jc w:val="center"/>
              <w:rPr>
                <w:rFonts w:hint="default" w:eastAsia="宋体"/>
                <w:szCs w:val="21"/>
                <w:lang w:val="en-US" w:eastAsia="zh-CN"/>
              </w:rPr>
            </w:pPr>
            <w:r>
              <w:rPr>
                <w:rFonts w:hint="eastAsia"/>
                <w:szCs w:val="21"/>
                <w:lang w:val="en-US" w:eastAsia="zh-CN"/>
              </w:rPr>
              <w:t>13.1</w:t>
            </w:r>
          </w:p>
        </w:tc>
        <w:tc>
          <w:tcPr>
            <w:tcW w:w="1720" w:type="dxa"/>
            <w:noWrap w:val="0"/>
            <w:vAlign w:val="center"/>
          </w:tcPr>
          <w:p w14:paraId="166011C2">
            <w:pPr>
              <w:spacing w:line="3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竞争性磋商开启</w:t>
            </w:r>
          </w:p>
          <w:p w14:paraId="40DE9875">
            <w:pPr>
              <w:spacing w:line="36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时间及地点</w:t>
            </w:r>
          </w:p>
        </w:tc>
        <w:tc>
          <w:tcPr>
            <w:tcW w:w="6581" w:type="dxa"/>
            <w:noWrap w:val="0"/>
            <w:vAlign w:val="center"/>
          </w:tcPr>
          <w:p w14:paraId="6A03ADA4">
            <w:pPr>
              <w:numPr>
                <w:ilvl w:val="0"/>
                <w:numId w:val="0"/>
              </w:num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递交截止</w:t>
            </w:r>
            <w:r>
              <w:rPr>
                <w:rFonts w:hint="eastAsia" w:ascii="宋体" w:hAnsi="宋体" w:eastAsia="宋体" w:cs="宋体"/>
                <w:color w:val="000000"/>
                <w:kern w:val="0"/>
                <w:sz w:val="21"/>
                <w:szCs w:val="21"/>
                <w:highlight w:val="none"/>
                <w:lang w:val="en-US" w:eastAsia="zh-CN" w:bidi="ar"/>
              </w:rPr>
              <w:t xml:space="preserve">时间：2026 年 </w:t>
            </w:r>
            <w:r>
              <w:rPr>
                <w:rFonts w:hint="eastAsia" w:ascii="宋体" w:hAnsi="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val="en-US" w:eastAsia="zh-CN" w:bidi="ar"/>
              </w:rPr>
              <w:t xml:space="preserve"> 月</w:t>
            </w:r>
            <w:r>
              <w:rPr>
                <w:rFonts w:hint="eastAsia" w:ascii="宋体" w:hAnsi="宋体" w:cs="宋体"/>
                <w:color w:val="000000"/>
                <w:kern w:val="0"/>
                <w:sz w:val="21"/>
                <w:szCs w:val="21"/>
                <w:highlight w:val="none"/>
                <w:lang w:val="en-US" w:eastAsia="zh-CN" w:bidi="ar"/>
              </w:rPr>
              <w:t xml:space="preserve"> 9</w:t>
            </w:r>
            <w:r>
              <w:rPr>
                <w:rFonts w:hint="eastAsia" w:ascii="宋体" w:hAnsi="宋体" w:eastAsia="宋体" w:cs="宋体"/>
                <w:color w:val="000000"/>
                <w:kern w:val="0"/>
                <w:sz w:val="21"/>
                <w:szCs w:val="21"/>
                <w:highlight w:val="none"/>
                <w:lang w:val="en-US" w:eastAsia="zh-CN" w:bidi="ar"/>
              </w:rPr>
              <w:t>日</w:t>
            </w:r>
            <w:r>
              <w:rPr>
                <w:rFonts w:hint="eastAsia" w:ascii="宋体" w:hAnsi="宋体" w:cs="宋体"/>
                <w:color w:val="000000"/>
                <w:kern w:val="0"/>
                <w:sz w:val="21"/>
                <w:szCs w:val="21"/>
                <w:highlight w:val="none"/>
                <w:lang w:val="en-US" w:eastAsia="zh-CN" w:bidi="ar"/>
              </w:rPr>
              <w:t>08</w:t>
            </w:r>
            <w:r>
              <w:rPr>
                <w:rFonts w:hint="eastAsia" w:ascii="宋体" w:hAnsi="宋体" w:eastAsia="宋体" w:cs="宋体"/>
                <w:color w:val="000000"/>
                <w:kern w:val="0"/>
                <w:sz w:val="21"/>
                <w:szCs w:val="21"/>
                <w:highlight w:val="none"/>
                <w:lang w:val="en-US" w:eastAsia="zh-CN" w:bidi="ar"/>
              </w:rPr>
              <w:t>时</w:t>
            </w:r>
            <w:r>
              <w:rPr>
                <w:rFonts w:hint="eastAsia" w:ascii="宋体" w:hAnsi="宋体" w:cs="宋体"/>
                <w:color w:val="000000"/>
                <w:kern w:val="0"/>
                <w:sz w:val="21"/>
                <w:szCs w:val="21"/>
                <w:highlight w:val="none"/>
                <w:lang w:val="en-US" w:eastAsia="zh-CN" w:bidi="ar"/>
              </w:rPr>
              <w:t>30</w:t>
            </w:r>
            <w:r>
              <w:rPr>
                <w:rFonts w:hint="eastAsia" w:ascii="宋体" w:hAnsi="宋体" w:eastAsia="宋体" w:cs="宋体"/>
                <w:color w:val="000000"/>
                <w:kern w:val="0"/>
                <w:sz w:val="21"/>
                <w:szCs w:val="21"/>
                <w:highlight w:val="none"/>
                <w:lang w:val="en-US" w:eastAsia="zh-CN" w:bidi="ar"/>
              </w:rPr>
              <w:t>分</w:t>
            </w:r>
          </w:p>
          <w:p w14:paraId="02BA43CE">
            <w:pPr>
              <w:numPr>
                <w:ilvl w:val="0"/>
                <w:numId w:val="0"/>
              </w:num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电子版：请登陆山西省政府采购网政采云平台投标客户端进行在线投</w:t>
            </w:r>
          </w:p>
          <w:p w14:paraId="2F2450EB">
            <w:pPr>
              <w:numPr>
                <w:ilvl w:val="0"/>
                <w:numId w:val="0"/>
              </w:numPr>
              <w:rPr>
                <w:rFonts w:hint="eastAsia" w:ascii="Times New Roman" w:hAnsi="Times New Roman" w:eastAsia="宋体" w:cs="Times New Roman"/>
                <w:sz w:val="21"/>
                <w:szCs w:val="21"/>
              </w:rPr>
            </w:pPr>
            <w:r>
              <w:rPr>
                <w:rFonts w:hint="eastAsia" w:ascii="宋体" w:hAnsi="宋体" w:eastAsia="宋体" w:cs="宋体"/>
                <w:color w:val="000000"/>
                <w:kern w:val="0"/>
                <w:sz w:val="21"/>
                <w:szCs w:val="21"/>
                <w:lang w:val="en-US" w:eastAsia="zh-CN" w:bidi="ar"/>
              </w:rPr>
              <w:t>标。</w:t>
            </w:r>
          </w:p>
        </w:tc>
      </w:tr>
      <w:tr w14:paraId="4C89C4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872" w:type="dxa"/>
            <w:noWrap w:val="0"/>
            <w:vAlign w:val="center"/>
          </w:tcPr>
          <w:p w14:paraId="26F348A2">
            <w:pPr>
              <w:spacing w:line="360" w:lineRule="exact"/>
              <w:jc w:val="center"/>
              <w:rPr>
                <w:rFonts w:hint="default"/>
                <w:szCs w:val="21"/>
                <w:lang w:val="en-US" w:eastAsia="zh-CN"/>
              </w:rPr>
            </w:pPr>
            <w:r>
              <w:rPr>
                <w:rFonts w:hint="eastAsia"/>
                <w:szCs w:val="21"/>
                <w:lang w:val="en-US" w:eastAsia="zh-CN"/>
              </w:rPr>
              <w:t>15.1</w:t>
            </w:r>
          </w:p>
        </w:tc>
        <w:tc>
          <w:tcPr>
            <w:tcW w:w="1720" w:type="dxa"/>
            <w:noWrap w:val="0"/>
            <w:vAlign w:val="center"/>
          </w:tcPr>
          <w:p w14:paraId="25AD013E">
            <w:pPr>
              <w:numPr>
                <w:ilvl w:val="0"/>
                <w:numId w:val="0"/>
              </w:numPr>
              <w:rPr>
                <w:rFonts w:hint="eastAsia" w:ascii="Times New Roman" w:hAnsi="Times New Roman" w:eastAsia="宋体" w:cs="Times New Roman"/>
                <w:sz w:val="21"/>
                <w:szCs w:val="21"/>
              </w:rPr>
            </w:pPr>
            <w:r>
              <w:rPr>
                <w:rFonts w:hint="eastAsia" w:ascii="宋体" w:hAnsi="宋体" w:eastAsia="宋体" w:cs="宋体"/>
                <w:color w:val="000000"/>
                <w:kern w:val="0"/>
                <w:sz w:val="21"/>
                <w:szCs w:val="21"/>
                <w:lang w:val="en-US" w:eastAsia="zh-CN" w:bidi="ar"/>
              </w:rPr>
              <w:t>竞争性磋商会议</w:t>
            </w:r>
          </w:p>
        </w:tc>
        <w:tc>
          <w:tcPr>
            <w:tcW w:w="6581" w:type="dxa"/>
            <w:noWrap w:val="0"/>
            <w:vAlign w:val="center"/>
          </w:tcPr>
          <w:p w14:paraId="1DC477EA">
            <w:pPr>
              <w:numPr>
                <w:ilvl w:val="0"/>
                <w:numId w:val="0"/>
              </w:num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磋商时需自备电脑和编制响应文件的 CA 进行在线解密操作。在规定时间内，未按要求完成在线解密的供应商，所造成的一切后果由供应商自行承担。上传和现场解密须为同一CA。</w:t>
            </w:r>
          </w:p>
        </w:tc>
      </w:tr>
      <w:tr w14:paraId="5EF0CD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872" w:type="dxa"/>
            <w:noWrap w:val="0"/>
            <w:vAlign w:val="center"/>
          </w:tcPr>
          <w:p w14:paraId="7B293C81">
            <w:pPr>
              <w:spacing w:line="360" w:lineRule="exact"/>
              <w:jc w:val="center"/>
              <w:rPr>
                <w:rFonts w:hint="default" w:eastAsia="宋体"/>
                <w:szCs w:val="21"/>
                <w:lang w:val="en-US" w:eastAsia="zh-CN"/>
              </w:rPr>
            </w:pPr>
            <w:r>
              <w:rPr>
                <w:rFonts w:hint="eastAsia"/>
                <w:szCs w:val="21"/>
                <w:lang w:val="en-US" w:eastAsia="zh-CN"/>
              </w:rPr>
              <w:t>16.1</w:t>
            </w:r>
          </w:p>
        </w:tc>
        <w:tc>
          <w:tcPr>
            <w:tcW w:w="1720" w:type="dxa"/>
            <w:shd w:val="clear" w:color="auto" w:fill="auto"/>
            <w:noWrap w:val="0"/>
            <w:vAlign w:val="center"/>
          </w:tcPr>
          <w:p w14:paraId="197892BA">
            <w:pPr>
              <w:spacing w:line="360" w:lineRule="exact"/>
              <w:jc w:val="center"/>
              <w:rPr>
                <w:rFonts w:ascii="Times New Roman" w:hAnsi="Times New Roman" w:eastAsia="宋体" w:cs="Times New Roman"/>
                <w:kern w:val="2"/>
                <w:sz w:val="21"/>
                <w:szCs w:val="21"/>
                <w:lang w:val="en-US" w:eastAsia="zh-CN" w:bidi="ar-SA"/>
              </w:rPr>
            </w:pPr>
            <w:r>
              <w:rPr>
                <w:sz w:val="21"/>
                <w:szCs w:val="21"/>
              </w:rPr>
              <w:t>竞争性磋商小组</w:t>
            </w:r>
          </w:p>
        </w:tc>
        <w:tc>
          <w:tcPr>
            <w:tcW w:w="6581" w:type="dxa"/>
            <w:shd w:val="clear" w:color="auto" w:fill="auto"/>
            <w:noWrap w:val="0"/>
            <w:vAlign w:val="center"/>
          </w:tcPr>
          <w:p w14:paraId="007CA009">
            <w:pPr>
              <w:spacing w:line="300" w:lineRule="exact"/>
              <w:jc w:val="left"/>
              <w:rPr>
                <w:rFonts w:hint="eastAsia" w:eastAsia="宋体"/>
                <w:sz w:val="21"/>
                <w:szCs w:val="21"/>
                <w:lang w:eastAsia="zh-CN"/>
              </w:rPr>
            </w:pPr>
            <w:r>
              <w:rPr>
                <w:sz w:val="21"/>
                <w:szCs w:val="21"/>
              </w:rPr>
              <w:t>磋商小组由采购人代表1人和评审专家2人组成</w:t>
            </w:r>
            <w:r>
              <w:rPr>
                <w:rFonts w:hint="eastAsia"/>
                <w:sz w:val="21"/>
                <w:szCs w:val="21"/>
                <w:lang w:eastAsia="zh-CN"/>
              </w:rPr>
              <w:t>。</w:t>
            </w:r>
          </w:p>
          <w:p w14:paraId="30E247CC">
            <w:pPr>
              <w:spacing w:line="300" w:lineRule="exact"/>
              <w:jc w:val="left"/>
              <w:rPr>
                <w:rFonts w:hint="eastAsia" w:ascii="Times New Roman" w:hAnsi="Times New Roman" w:eastAsia="宋体" w:cs="Times New Roman"/>
                <w:kern w:val="2"/>
                <w:sz w:val="21"/>
                <w:szCs w:val="21"/>
                <w:lang w:val="en-US" w:eastAsia="zh-CN" w:bidi="ar-SA"/>
              </w:rPr>
            </w:pPr>
            <w:r>
              <w:rPr>
                <w:sz w:val="21"/>
                <w:szCs w:val="21"/>
              </w:rPr>
              <w:t>评审专家从山西省政府采购网评审专家库内随机抽取。</w:t>
            </w:r>
          </w:p>
        </w:tc>
      </w:tr>
      <w:tr w14:paraId="78F865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72" w:type="dxa"/>
            <w:noWrap w:val="0"/>
            <w:vAlign w:val="center"/>
          </w:tcPr>
          <w:p w14:paraId="5C002B5A">
            <w:pPr>
              <w:spacing w:line="360" w:lineRule="exact"/>
              <w:jc w:val="center"/>
              <w:rPr>
                <w:szCs w:val="21"/>
              </w:rPr>
            </w:pPr>
            <w:r>
              <w:rPr>
                <w:rFonts w:hint="eastAsia"/>
                <w:bCs/>
                <w:kern w:val="0"/>
                <w:szCs w:val="21"/>
                <w:highlight w:val="none"/>
              </w:rPr>
              <w:t>22</w:t>
            </w:r>
          </w:p>
        </w:tc>
        <w:tc>
          <w:tcPr>
            <w:tcW w:w="1720" w:type="dxa"/>
            <w:shd w:val="clear" w:color="auto" w:fill="auto"/>
            <w:noWrap w:val="0"/>
            <w:vAlign w:val="center"/>
          </w:tcPr>
          <w:p w14:paraId="20AC5985">
            <w:pPr>
              <w:adjustRightInd w:val="0"/>
              <w:snapToGrid w:val="0"/>
              <w:spacing w:before="120" w:beforeLines="50" w:line="360" w:lineRule="exact"/>
              <w:jc w:val="center"/>
              <w:rPr>
                <w:kern w:val="0"/>
                <w:sz w:val="21"/>
                <w:szCs w:val="21"/>
              </w:rPr>
            </w:pPr>
            <w:r>
              <w:rPr>
                <w:rFonts w:hint="eastAsia"/>
                <w:bCs/>
                <w:kern w:val="0"/>
                <w:sz w:val="21"/>
                <w:szCs w:val="21"/>
                <w:highlight w:val="none"/>
              </w:rPr>
              <w:t>评审方法</w:t>
            </w:r>
          </w:p>
        </w:tc>
        <w:tc>
          <w:tcPr>
            <w:tcW w:w="6581" w:type="dxa"/>
            <w:shd w:val="clear" w:color="auto" w:fill="auto"/>
            <w:noWrap w:val="0"/>
            <w:vAlign w:val="center"/>
          </w:tcPr>
          <w:p w14:paraId="043C8A8F">
            <w:pPr>
              <w:adjustRightInd w:val="0"/>
              <w:snapToGrid w:val="0"/>
              <w:spacing w:line="300" w:lineRule="exact"/>
              <w:rPr>
                <w:rFonts w:hint="eastAsia"/>
                <w:bCs/>
                <w:kern w:val="0"/>
                <w:sz w:val="21"/>
                <w:szCs w:val="21"/>
                <w:highlight w:val="none"/>
              </w:rPr>
            </w:pPr>
            <w:r>
              <w:rPr>
                <w:rFonts w:hint="eastAsia"/>
                <w:bCs/>
                <w:kern w:val="0"/>
                <w:sz w:val="21"/>
                <w:szCs w:val="21"/>
                <w:highlight w:val="none"/>
              </w:rPr>
              <w:t>综合评分法</w:t>
            </w:r>
          </w:p>
        </w:tc>
      </w:tr>
      <w:tr w14:paraId="6B58D8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72" w:type="dxa"/>
            <w:noWrap w:val="0"/>
            <w:vAlign w:val="center"/>
          </w:tcPr>
          <w:p w14:paraId="3683EB62">
            <w:pPr>
              <w:spacing w:line="360" w:lineRule="exact"/>
              <w:jc w:val="center"/>
              <w:rPr>
                <w:rFonts w:hint="default" w:eastAsia="宋体"/>
                <w:szCs w:val="21"/>
                <w:lang w:val="en-US" w:eastAsia="zh-CN"/>
              </w:rPr>
            </w:pPr>
            <w:r>
              <w:rPr>
                <w:rFonts w:hint="eastAsia"/>
                <w:szCs w:val="21"/>
                <w:lang w:val="en-US" w:eastAsia="zh-CN"/>
              </w:rPr>
              <w:t>22</w:t>
            </w:r>
          </w:p>
        </w:tc>
        <w:tc>
          <w:tcPr>
            <w:tcW w:w="1720" w:type="dxa"/>
            <w:shd w:val="clear" w:color="auto" w:fill="auto"/>
            <w:noWrap w:val="0"/>
            <w:vAlign w:val="center"/>
          </w:tcPr>
          <w:p w14:paraId="3E69A40E">
            <w:pPr>
              <w:adjustRightInd w:val="0"/>
              <w:snapToGrid w:val="0"/>
              <w:spacing w:before="120" w:beforeLines="50" w:line="360" w:lineRule="exact"/>
              <w:jc w:val="center"/>
              <w:rPr>
                <w:rFonts w:ascii="Times New Roman" w:hAnsi="Times New Roman" w:eastAsia="宋体" w:cs="Times New Roman"/>
                <w:b/>
                <w:bCs/>
                <w:kern w:val="2"/>
                <w:sz w:val="21"/>
                <w:szCs w:val="21"/>
                <w:lang w:val="en-US" w:eastAsia="zh-CN" w:bidi="ar-SA"/>
              </w:rPr>
            </w:pPr>
            <w:r>
              <w:rPr>
                <w:kern w:val="0"/>
                <w:sz w:val="21"/>
                <w:szCs w:val="21"/>
              </w:rPr>
              <w:t>价格折扣</w:t>
            </w:r>
          </w:p>
        </w:tc>
        <w:tc>
          <w:tcPr>
            <w:tcW w:w="6581" w:type="dxa"/>
            <w:shd w:val="clear" w:color="auto" w:fill="auto"/>
            <w:noWrap w:val="0"/>
            <w:vAlign w:val="center"/>
          </w:tcPr>
          <w:p w14:paraId="264BD194">
            <w:pPr>
              <w:adjustRightInd w:val="0"/>
              <w:snapToGrid w:val="0"/>
              <w:spacing w:line="300" w:lineRule="exact"/>
              <w:rPr>
                <w:rFonts w:hint="eastAsia" w:ascii="Times New Roman" w:hAnsi="Times New Roman" w:eastAsia="宋体" w:cs="Times New Roman"/>
                <w:b/>
                <w:bCs/>
                <w:kern w:val="2"/>
                <w:sz w:val="21"/>
                <w:szCs w:val="21"/>
                <w:lang w:val="en-US" w:eastAsia="zh-CN" w:bidi="ar-SA"/>
              </w:rPr>
            </w:pPr>
            <w:r>
              <w:rPr>
                <w:rFonts w:hint="eastAsia"/>
                <w:bCs/>
                <w:kern w:val="0"/>
                <w:sz w:val="21"/>
                <w:szCs w:val="21"/>
                <w:highlight w:val="none"/>
              </w:rPr>
              <w:t>本项目专门面</w:t>
            </w:r>
            <w:r>
              <w:rPr>
                <w:rFonts w:hint="eastAsia"/>
                <w:bCs/>
                <w:kern w:val="0"/>
                <w:sz w:val="21"/>
                <w:szCs w:val="21"/>
                <w:highlight w:val="none"/>
                <w:lang w:val="en-US" w:eastAsia="zh-CN"/>
              </w:rPr>
              <w:t>向</w:t>
            </w:r>
            <w:r>
              <w:rPr>
                <w:rFonts w:hint="eastAsia"/>
                <w:bCs/>
                <w:kern w:val="0"/>
                <w:sz w:val="21"/>
                <w:szCs w:val="21"/>
                <w:highlight w:val="none"/>
              </w:rPr>
              <w:t>中小企业采购</w:t>
            </w:r>
          </w:p>
        </w:tc>
      </w:tr>
      <w:tr w14:paraId="60DA4F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72" w:type="dxa"/>
            <w:noWrap w:val="0"/>
            <w:vAlign w:val="center"/>
          </w:tcPr>
          <w:p w14:paraId="0082A483">
            <w:pPr>
              <w:spacing w:line="360" w:lineRule="exact"/>
              <w:jc w:val="center"/>
              <w:rPr>
                <w:rFonts w:hint="default" w:eastAsia="宋体"/>
                <w:szCs w:val="21"/>
                <w:lang w:val="en-US" w:eastAsia="zh-CN"/>
              </w:rPr>
            </w:pPr>
            <w:r>
              <w:rPr>
                <w:rFonts w:hint="eastAsia"/>
                <w:szCs w:val="21"/>
                <w:lang w:val="en-US" w:eastAsia="zh-CN"/>
              </w:rPr>
              <w:t>23.2</w:t>
            </w:r>
          </w:p>
        </w:tc>
        <w:tc>
          <w:tcPr>
            <w:tcW w:w="1720" w:type="dxa"/>
            <w:shd w:val="clear" w:color="auto" w:fill="auto"/>
            <w:noWrap w:val="0"/>
            <w:vAlign w:val="center"/>
          </w:tcPr>
          <w:p w14:paraId="37DE8290">
            <w:pPr>
              <w:adjustRightInd w:val="0"/>
              <w:snapToGrid w:val="0"/>
              <w:spacing w:before="120" w:beforeLines="50" w:line="360" w:lineRule="exact"/>
              <w:jc w:val="center"/>
              <w:rPr>
                <w:rFonts w:ascii="Times New Roman" w:hAnsi="Times New Roman" w:eastAsia="宋体" w:cs="Times New Roman"/>
                <w:color w:val="000000"/>
                <w:kern w:val="2"/>
                <w:sz w:val="21"/>
                <w:szCs w:val="21"/>
                <w:lang w:val="en-US" w:eastAsia="zh-CN" w:bidi="ar-SA"/>
              </w:rPr>
            </w:pPr>
            <w:r>
              <w:rPr>
                <w:rFonts w:hint="eastAsia"/>
                <w:color w:val="000000"/>
                <w:sz w:val="21"/>
                <w:szCs w:val="21"/>
              </w:rPr>
              <w:t>确定</w:t>
            </w:r>
            <w:r>
              <w:rPr>
                <w:color w:val="000000"/>
                <w:sz w:val="21"/>
                <w:szCs w:val="21"/>
              </w:rPr>
              <w:t>成交人</w:t>
            </w:r>
          </w:p>
        </w:tc>
        <w:tc>
          <w:tcPr>
            <w:tcW w:w="6581" w:type="dxa"/>
            <w:shd w:val="clear" w:color="auto" w:fill="auto"/>
            <w:noWrap w:val="0"/>
            <w:vAlign w:val="center"/>
          </w:tcPr>
          <w:p w14:paraId="723EF847">
            <w:pPr>
              <w:adjustRightInd w:val="0"/>
              <w:snapToGrid w:val="0"/>
              <w:spacing w:line="300" w:lineRule="exact"/>
              <w:rPr>
                <w:rFonts w:hint="eastAsia"/>
                <w:snapToGrid w:val="0"/>
                <w:kern w:val="0"/>
                <w:sz w:val="21"/>
                <w:szCs w:val="21"/>
                <w:highlight w:val="none"/>
              </w:rPr>
            </w:pPr>
            <w:r>
              <w:rPr>
                <w:rFonts w:hint="eastAsia"/>
                <w:snapToGrid w:val="0"/>
                <w:kern w:val="0"/>
                <w:sz w:val="21"/>
                <w:szCs w:val="21"/>
                <w:highlight w:val="none"/>
              </w:rPr>
              <w:t>磋商小组应当根据综合评分情况，按照评审得分由高到低顺序推荐 3</w:t>
            </w:r>
          </w:p>
          <w:p w14:paraId="0C8EAA9A">
            <w:pPr>
              <w:adjustRightInd w:val="0"/>
              <w:snapToGrid w:val="0"/>
              <w:spacing w:line="300" w:lineRule="exact"/>
              <w:rPr>
                <w:rFonts w:hint="eastAsia"/>
                <w:snapToGrid w:val="0"/>
                <w:kern w:val="0"/>
                <w:sz w:val="21"/>
                <w:szCs w:val="21"/>
                <w:highlight w:val="none"/>
              </w:rPr>
            </w:pPr>
            <w:r>
              <w:rPr>
                <w:rFonts w:hint="eastAsia"/>
                <w:snapToGrid w:val="0"/>
                <w:kern w:val="0"/>
                <w:sz w:val="21"/>
                <w:szCs w:val="21"/>
                <w:highlight w:val="none"/>
              </w:rPr>
              <w:t>名成交候选人，并编写评审报告。采购人授权磋商小组根据评审报告</w:t>
            </w:r>
          </w:p>
          <w:p w14:paraId="6EE824FD">
            <w:pPr>
              <w:adjustRightInd w:val="0"/>
              <w:snapToGrid w:val="0"/>
              <w:spacing w:line="300" w:lineRule="exact"/>
              <w:rPr>
                <w:rFonts w:hint="eastAsia" w:ascii="Times New Roman" w:hAnsi="Times New Roman" w:eastAsia="宋体" w:cs="Times New Roman"/>
                <w:color w:val="000000"/>
                <w:kern w:val="2"/>
                <w:sz w:val="21"/>
                <w:szCs w:val="21"/>
                <w:lang w:val="en-US" w:eastAsia="zh-CN" w:bidi="ar-SA"/>
              </w:rPr>
            </w:pPr>
            <w:r>
              <w:rPr>
                <w:rFonts w:hint="eastAsia"/>
                <w:snapToGrid w:val="0"/>
                <w:kern w:val="0"/>
                <w:sz w:val="21"/>
                <w:szCs w:val="21"/>
                <w:highlight w:val="none"/>
              </w:rPr>
              <w:t>确定得分最高的供应商为成交人。</w:t>
            </w:r>
          </w:p>
        </w:tc>
      </w:tr>
      <w:tr w14:paraId="187A7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872" w:type="dxa"/>
            <w:noWrap w:val="0"/>
            <w:vAlign w:val="center"/>
          </w:tcPr>
          <w:p w14:paraId="0F337A82">
            <w:pPr>
              <w:spacing w:line="360" w:lineRule="exact"/>
              <w:jc w:val="center"/>
              <w:rPr>
                <w:rFonts w:hint="default"/>
                <w:szCs w:val="21"/>
                <w:lang w:val="en-US" w:eastAsia="zh-CN"/>
              </w:rPr>
            </w:pPr>
            <w:r>
              <w:rPr>
                <w:rFonts w:hint="eastAsia"/>
                <w:szCs w:val="21"/>
                <w:lang w:val="en-US" w:eastAsia="zh-CN"/>
              </w:rPr>
              <w:t>28.1</w:t>
            </w:r>
          </w:p>
        </w:tc>
        <w:tc>
          <w:tcPr>
            <w:tcW w:w="1720" w:type="dxa"/>
            <w:shd w:val="clear" w:color="auto" w:fill="auto"/>
            <w:noWrap w:val="0"/>
            <w:vAlign w:val="center"/>
          </w:tcPr>
          <w:p w14:paraId="459351A5">
            <w:pPr>
              <w:adjustRightInd w:val="0"/>
              <w:snapToGrid w:val="0"/>
              <w:spacing w:before="120" w:beforeLines="50" w:line="360" w:lineRule="exact"/>
              <w:jc w:val="center"/>
              <w:rPr>
                <w:rFonts w:hint="default" w:eastAsia="宋体"/>
                <w:color w:val="000000"/>
                <w:sz w:val="21"/>
                <w:szCs w:val="21"/>
                <w:lang w:val="en-US" w:eastAsia="zh-CN"/>
              </w:rPr>
            </w:pPr>
            <w:r>
              <w:rPr>
                <w:rFonts w:hint="eastAsia"/>
                <w:color w:val="000000"/>
                <w:sz w:val="21"/>
                <w:szCs w:val="21"/>
                <w:lang w:val="en-US" w:eastAsia="zh-CN"/>
              </w:rPr>
              <w:t>签订采购合同</w:t>
            </w:r>
          </w:p>
        </w:tc>
        <w:tc>
          <w:tcPr>
            <w:tcW w:w="6581" w:type="dxa"/>
            <w:shd w:val="clear" w:color="auto" w:fill="auto"/>
            <w:noWrap w:val="0"/>
            <w:vAlign w:val="center"/>
          </w:tcPr>
          <w:p w14:paraId="13B505C9">
            <w:pPr>
              <w:keepNext w:val="0"/>
              <w:keepLines w:val="0"/>
              <w:widowControl/>
              <w:suppressLineNumbers w:val="0"/>
              <w:jc w:val="left"/>
              <w:rPr>
                <w:snapToGrid w:val="0"/>
                <w:kern w:val="0"/>
                <w:sz w:val="21"/>
                <w:szCs w:val="21"/>
              </w:rPr>
            </w:pPr>
            <w:r>
              <w:rPr>
                <w:rFonts w:hint="eastAsia" w:ascii="宋体" w:hAnsi="宋体" w:eastAsia="宋体" w:cs="宋体"/>
                <w:color w:val="000000"/>
                <w:kern w:val="0"/>
                <w:sz w:val="21"/>
                <w:szCs w:val="21"/>
                <w:lang w:val="en-US" w:eastAsia="zh-CN" w:bidi="ar"/>
              </w:rPr>
              <w:t xml:space="preserve">成交人应在成交通知书发出之日起 </w:t>
            </w:r>
            <w:r>
              <w:rPr>
                <w:rFonts w:hint="default" w:ascii="Times New Roman" w:hAnsi="Times New Roman" w:eastAsia="宋体" w:cs="Times New Roman"/>
                <w:color w:val="000000"/>
                <w:kern w:val="0"/>
                <w:sz w:val="21"/>
                <w:szCs w:val="21"/>
                <w:lang w:val="en-US" w:eastAsia="zh-CN" w:bidi="ar"/>
              </w:rPr>
              <w:t xml:space="preserve">30 </w:t>
            </w:r>
            <w:r>
              <w:rPr>
                <w:rFonts w:hint="eastAsia" w:ascii="宋体" w:hAnsi="宋体" w:eastAsia="宋体" w:cs="宋体"/>
                <w:color w:val="000000"/>
                <w:kern w:val="0"/>
                <w:sz w:val="21"/>
                <w:szCs w:val="21"/>
                <w:lang w:val="en-US" w:eastAsia="zh-CN" w:bidi="ar"/>
              </w:rPr>
              <w:t>日内与采购人签订采购合同</w:t>
            </w:r>
          </w:p>
        </w:tc>
      </w:tr>
      <w:tr w14:paraId="124EE1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72" w:type="dxa"/>
            <w:noWrap w:val="0"/>
            <w:vAlign w:val="center"/>
          </w:tcPr>
          <w:p w14:paraId="4853795C">
            <w:pPr>
              <w:spacing w:line="360" w:lineRule="exact"/>
              <w:jc w:val="center"/>
              <w:rPr>
                <w:rFonts w:hint="default" w:eastAsia="宋体"/>
                <w:szCs w:val="21"/>
                <w:lang w:val="en-US" w:eastAsia="zh-CN"/>
              </w:rPr>
            </w:pPr>
            <w:r>
              <w:rPr>
                <w:rFonts w:hint="eastAsia"/>
                <w:szCs w:val="21"/>
                <w:lang w:val="en-US" w:eastAsia="zh-CN"/>
              </w:rPr>
              <w:t>16</w:t>
            </w:r>
          </w:p>
        </w:tc>
        <w:tc>
          <w:tcPr>
            <w:tcW w:w="1720" w:type="dxa"/>
            <w:noWrap w:val="0"/>
            <w:vAlign w:val="center"/>
          </w:tcPr>
          <w:p w14:paraId="1C7527C8">
            <w:pPr>
              <w:spacing w:line="360" w:lineRule="exact"/>
              <w:jc w:val="center"/>
              <w:rPr>
                <w:rFonts w:hint="default" w:eastAsia="宋体"/>
                <w:sz w:val="21"/>
                <w:szCs w:val="21"/>
                <w:lang w:val="en-US" w:eastAsia="zh-CN"/>
              </w:rPr>
            </w:pPr>
            <w:r>
              <w:rPr>
                <w:rFonts w:hint="eastAsia"/>
                <w:b/>
                <w:bCs/>
                <w:sz w:val="21"/>
                <w:szCs w:val="21"/>
                <w:lang w:val="en-US" w:eastAsia="zh-CN"/>
              </w:rPr>
              <w:t>政府采购政策</w:t>
            </w:r>
          </w:p>
        </w:tc>
        <w:tc>
          <w:tcPr>
            <w:tcW w:w="6581" w:type="dxa"/>
            <w:noWrap w:val="0"/>
            <w:vAlign w:val="center"/>
          </w:tcPr>
          <w:p w14:paraId="0FC74A69">
            <w:pPr>
              <w:autoSpaceDE w:val="0"/>
              <w:autoSpaceDN w:val="0"/>
              <w:adjustRightInd w:val="0"/>
              <w:spacing w:line="300" w:lineRule="exact"/>
              <w:rPr>
                <w:rFonts w:hint="eastAsia" w:ascii="宋体" w:hAnsi="宋体" w:eastAsia="宋体" w:cs="宋体"/>
                <w:sz w:val="21"/>
                <w:szCs w:val="21"/>
                <w:lang w:eastAsia="zh-CN"/>
              </w:rPr>
            </w:pPr>
            <w:r>
              <w:rPr>
                <w:rFonts w:hint="eastAsia" w:ascii="宋体" w:hAnsi="宋体" w:cs="宋体"/>
                <w:sz w:val="21"/>
                <w:szCs w:val="21"/>
              </w:rPr>
              <w:t>1.《关于印发＜政府采购促进中小企业发展管理办法＞的通知》(财库[2020]46号)文件，须按照工信部联【2011】300号《中小企业划型标准规定》的标准，如实填写《中小企业声明函》</w:t>
            </w:r>
            <w:r>
              <w:rPr>
                <w:rFonts w:hint="eastAsia" w:ascii="宋体" w:hAnsi="宋体" w:cs="宋体"/>
                <w:sz w:val="21"/>
                <w:szCs w:val="21"/>
                <w:lang w:eastAsia="zh-CN"/>
              </w:rPr>
              <w:t>；</w:t>
            </w:r>
          </w:p>
          <w:p w14:paraId="59CB7FE6">
            <w:pPr>
              <w:autoSpaceDE w:val="0"/>
              <w:autoSpaceDN w:val="0"/>
              <w:adjustRightInd w:val="0"/>
              <w:spacing w:line="300" w:lineRule="exact"/>
              <w:rPr>
                <w:rFonts w:hint="eastAsia" w:ascii="宋体" w:hAnsi="宋体" w:eastAsia="宋体" w:cs="宋体"/>
                <w:sz w:val="21"/>
                <w:szCs w:val="21"/>
                <w:lang w:eastAsia="zh-CN"/>
              </w:rPr>
            </w:pPr>
            <w:r>
              <w:rPr>
                <w:rFonts w:hint="eastAsia" w:ascii="宋体" w:hAnsi="宋体" w:cs="宋体"/>
                <w:sz w:val="21"/>
                <w:szCs w:val="21"/>
              </w:rPr>
              <w:t>2.财政部《司法部关于政府采购支持监狱企业发展有关问题》的通知（财库〔2014〕68号）； 监狱企业参加投标视同小微企业，提供由省级以上监狱管理局、戒毒管理局出具的属于监狱企业的证明文件</w:t>
            </w:r>
            <w:r>
              <w:rPr>
                <w:rFonts w:hint="eastAsia" w:ascii="宋体" w:hAnsi="宋体" w:cs="宋体"/>
                <w:sz w:val="21"/>
                <w:szCs w:val="21"/>
                <w:lang w:eastAsia="zh-CN"/>
              </w:rPr>
              <w:t>；</w:t>
            </w:r>
          </w:p>
          <w:p w14:paraId="05C451DA">
            <w:pPr>
              <w:autoSpaceDE w:val="0"/>
              <w:autoSpaceDN w:val="0"/>
              <w:adjustRightInd w:val="0"/>
              <w:spacing w:line="300" w:lineRule="exact"/>
              <w:rPr>
                <w:rFonts w:hint="eastAsia" w:ascii="宋体" w:hAnsi="宋体" w:cs="宋体"/>
                <w:sz w:val="21"/>
                <w:szCs w:val="21"/>
              </w:rPr>
            </w:pPr>
            <w:r>
              <w:rPr>
                <w:rFonts w:hint="eastAsia" w:ascii="宋体" w:hAnsi="宋体" w:cs="宋体"/>
                <w:sz w:val="21"/>
                <w:szCs w:val="21"/>
              </w:rPr>
              <w:t>3. 财政部、民政部、中国残疾人联合会财库[2018]141 号《关于促进残疾人就业政府采购政策的通知》的要求，如实填写残疾人福利性单位声明函。</w:t>
            </w:r>
          </w:p>
          <w:p w14:paraId="17C0D10C">
            <w:pPr>
              <w:autoSpaceDE w:val="0"/>
              <w:autoSpaceDN w:val="0"/>
              <w:adjustRightInd w:val="0"/>
              <w:spacing w:line="300" w:lineRule="exact"/>
              <w:rPr>
                <w:rFonts w:hint="eastAsia" w:ascii="宋体" w:hAnsi="宋体" w:eastAsia="宋体" w:cs="宋体"/>
                <w:sz w:val="21"/>
                <w:szCs w:val="21"/>
                <w:lang w:eastAsia="zh-CN"/>
              </w:rPr>
            </w:pPr>
            <w:r>
              <w:rPr>
                <w:rFonts w:hint="eastAsia" w:ascii="宋体" w:hAnsi="宋体" w:cs="宋体"/>
                <w:sz w:val="21"/>
                <w:szCs w:val="21"/>
              </w:rPr>
              <w:t>供应商提供的《残疾人福利性单位声明函》与事实不符的，依照《中华人民共和国政府采购法》第七十七条第一款的规定追究法律责任</w:t>
            </w:r>
            <w:r>
              <w:rPr>
                <w:rFonts w:hint="eastAsia" w:ascii="宋体" w:hAnsi="宋体" w:cs="宋体"/>
                <w:sz w:val="21"/>
                <w:szCs w:val="21"/>
                <w:lang w:eastAsia="zh-CN"/>
              </w:rPr>
              <w:t>；</w:t>
            </w:r>
          </w:p>
          <w:p w14:paraId="7BCC18A1">
            <w:pPr>
              <w:autoSpaceDE w:val="0"/>
              <w:autoSpaceDN w:val="0"/>
              <w:adjustRightInd w:val="0"/>
              <w:spacing w:line="300" w:lineRule="exact"/>
              <w:rPr>
                <w:rFonts w:hint="eastAsia" w:ascii="宋体" w:hAnsi="宋体" w:cs="宋体"/>
                <w:sz w:val="21"/>
                <w:szCs w:val="21"/>
              </w:rPr>
            </w:pPr>
            <w:r>
              <w:rPr>
                <w:rFonts w:hint="eastAsia" w:ascii="宋体" w:hAnsi="宋体" w:cs="宋体"/>
                <w:sz w:val="21"/>
                <w:szCs w:val="21"/>
              </w:rPr>
              <w:t>4.本项目涉及“节能产品政府采购品目清单、环境标志产品政府采购品目清单”的要求：</w:t>
            </w:r>
          </w:p>
          <w:p w14:paraId="6170D606">
            <w:pPr>
              <w:autoSpaceDE w:val="0"/>
              <w:autoSpaceDN w:val="0"/>
              <w:adjustRightInd w:val="0"/>
              <w:spacing w:line="300" w:lineRule="exact"/>
              <w:rPr>
                <w:rFonts w:hint="eastAsia" w:ascii="宋体" w:hAnsi="宋体" w:cs="宋体"/>
                <w:sz w:val="21"/>
                <w:szCs w:val="21"/>
              </w:rPr>
            </w:pPr>
            <w:r>
              <w:rPr>
                <w:rFonts w:hint="eastAsia" w:ascii="宋体" w:hAnsi="宋体" w:cs="宋体"/>
                <w:sz w:val="21"/>
                <w:szCs w:val="21"/>
              </w:rPr>
              <w:t>（1）本项目涉及“节能产品政府采购品目清单”政府强制采购产品的要求，供应商必须投报“节能产品政府采购品目清单”范围内的产品，需将政府强制采购产品如实填写到《政府强制采购产品明细表》，并提供在有效期之内的节能产品认证证书复印件。</w:t>
            </w:r>
          </w:p>
          <w:p w14:paraId="5577BF8D">
            <w:pPr>
              <w:autoSpaceDE w:val="0"/>
              <w:autoSpaceDN w:val="0"/>
              <w:adjustRightInd w:val="0"/>
              <w:spacing w:line="300" w:lineRule="exact"/>
              <w:rPr>
                <w:rFonts w:hint="eastAsia" w:ascii="宋体" w:hAnsi="宋体" w:cs="宋体"/>
                <w:sz w:val="21"/>
                <w:szCs w:val="21"/>
              </w:rPr>
            </w:pPr>
            <w:r>
              <w:rPr>
                <w:rFonts w:hint="eastAsia" w:ascii="宋体" w:hAnsi="宋体" w:cs="宋体"/>
                <w:sz w:val="21"/>
                <w:szCs w:val="21"/>
              </w:rPr>
              <w:t>（2）本文件未列出政府强制采购产品的，投标人可投报“节能产品政府采购品目清单、环境标志产品政府采购品目清单”中非政府强制采购产品或其范围以外的产品。</w:t>
            </w:r>
          </w:p>
          <w:p w14:paraId="53437033">
            <w:pPr>
              <w:autoSpaceDE w:val="0"/>
              <w:autoSpaceDN w:val="0"/>
              <w:adjustRightInd w:val="0"/>
              <w:spacing w:line="300" w:lineRule="exact"/>
              <w:rPr>
                <w:rFonts w:hint="eastAsia" w:ascii="宋体" w:hAnsi="宋体" w:cs="宋体"/>
                <w:sz w:val="21"/>
                <w:szCs w:val="21"/>
              </w:rPr>
            </w:pPr>
            <w:r>
              <w:rPr>
                <w:rFonts w:hint="eastAsia" w:ascii="宋体" w:hAnsi="宋体" w:cs="宋体"/>
                <w:sz w:val="21"/>
                <w:szCs w:val="21"/>
              </w:rPr>
              <w:t>5.货物有“节能产品政府采购品目清单、环境标志产品政府采购品目清单”中非政府强制采购产品的将给予优先排名。应提供在有效期之内的节能产品、环境标志产品认证证书复印件。</w:t>
            </w:r>
          </w:p>
          <w:p w14:paraId="632F3044">
            <w:pPr>
              <w:autoSpaceDE w:val="0"/>
              <w:autoSpaceDN w:val="0"/>
              <w:adjustRightInd w:val="0"/>
              <w:spacing w:line="300" w:lineRule="exact"/>
              <w:rPr>
                <w:rFonts w:hint="eastAsia" w:ascii="宋体" w:hAnsi="宋体" w:cs="宋体"/>
                <w:sz w:val="21"/>
                <w:szCs w:val="21"/>
              </w:rPr>
            </w:pPr>
            <w:r>
              <w:rPr>
                <w:rFonts w:hint="eastAsia" w:ascii="宋体" w:hAnsi="宋体" w:cs="宋体"/>
                <w:sz w:val="21"/>
                <w:szCs w:val="21"/>
              </w:rPr>
              <w:t>6.山西省财政厅关于运用政府采购政策支持绿色低碳高质量发展的通知（晋财购〔2022〕25 号）；</w:t>
            </w:r>
          </w:p>
          <w:p w14:paraId="1417AE79">
            <w:pPr>
              <w:autoSpaceDE w:val="0"/>
              <w:autoSpaceDN w:val="0"/>
              <w:adjustRightInd w:val="0"/>
              <w:spacing w:line="300" w:lineRule="exact"/>
              <w:rPr>
                <w:rFonts w:hint="eastAsia" w:ascii="宋体" w:hAnsi="宋体" w:cs="宋体"/>
                <w:sz w:val="21"/>
                <w:szCs w:val="21"/>
              </w:rPr>
            </w:pPr>
            <w:r>
              <w:rPr>
                <w:rFonts w:hint="eastAsia" w:ascii="宋体" w:hAnsi="宋体" w:cs="宋体"/>
                <w:sz w:val="21"/>
                <w:szCs w:val="21"/>
              </w:rPr>
              <w:t>7.创新产品和服务参加本项目投标时：</w:t>
            </w:r>
          </w:p>
          <w:p w14:paraId="4A410C31">
            <w:pPr>
              <w:autoSpaceDE w:val="0"/>
              <w:autoSpaceDN w:val="0"/>
              <w:adjustRightInd w:val="0"/>
              <w:spacing w:line="300" w:lineRule="exact"/>
              <w:rPr>
                <w:rFonts w:hint="eastAsia" w:ascii="宋体" w:hAnsi="宋体" w:eastAsia="宋体" w:cs="宋体"/>
                <w:sz w:val="21"/>
                <w:szCs w:val="21"/>
                <w:lang w:eastAsia="zh-CN"/>
              </w:rPr>
            </w:pPr>
            <w:r>
              <w:rPr>
                <w:rFonts w:hint="eastAsia" w:ascii="宋体" w:hAnsi="宋体" w:cs="宋体"/>
                <w:sz w:val="21"/>
                <w:szCs w:val="21"/>
              </w:rPr>
              <w:t>根据《政府采购支持创新产品和服务实施细则》（晋财购【2019】19 号），供应商提供标的物中有符合创新要求的，需在投标文件中提供《山西省创新产品和服务推荐清单》，并填写《创新产品或创新服务明细表》</w:t>
            </w:r>
            <w:r>
              <w:rPr>
                <w:rFonts w:hint="eastAsia" w:ascii="宋体" w:hAnsi="宋体" w:cs="宋体"/>
                <w:sz w:val="21"/>
                <w:szCs w:val="21"/>
                <w:lang w:eastAsia="zh-CN"/>
              </w:rPr>
              <w:t>；</w:t>
            </w:r>
          </w:p>
          <w:p w14:paraId="67CDE029">
            <w:pPr>
              <w:autoSpaceDE w:val="0"/>
              <w:autoSpaceDN w:val="0"/>
              <w:adjustRightInd w:val="0"/>
              <w:spacing w:line="300" w:lineRule="exact"/>
              <w:rPr>
                <w:rFonts w:hint="eastAsia" w:ascii="宋体" w:hAnsi="宋体" w:cs="宋体"/>
                <w:sz w:val="21"/>
                <w:szCs w:val="21"/>
              </w:rPr>
            </w:pPr>
            <w:r>
              <w:rPr>
                <w:rFonts w:hint="eastAsia" w:ascii="宋体" w:hAnsi="宋体" w:cs="宋体"/>
                <w:sz w:val="21"/>
                <w:szCs w:val="21"/>
              </w:rPr>
              <w:t>8、商品包装和快递包装：</w:t>
            </w:r>
          </w:p>
          <w:p w14:paraId="741F9284">
            <w:pPr>
              <w:autoSpaceDE w:val="0"/>
              <w:autoSpaceDN w:val="0"/>
              <w:adjustRightInd w:val="0"/>
              <w:spacing w:line="300" w:lineRule="exact"/>
              <w:rPr>
                <w:rFonts w:hint="eastAsia" w:ascii="宋体" w:hAnsi="宋体" w:eastAsia="宋体" w:cs="宋体"/>
                <w:sz w:val="21"/>
                <w:szCs w:val="21"/>
                <w:lang w:eastAsia="zh-CN"/>
              </w:rPr>
            </w:pPr>
            <w:r>
              <w:rPr>
                <w:rFonts w:hint="eastAsia" w:ascii="宋体" w:hAnsi="宋体" w:cs="宋体"/>
                <w:sz w:val="21"/>
                <w:szCs w:val="21"/>
              </w:rPr>
              <w:t>本项目如涉及商品包装和快递包装要求的，供应商需填写商品包装和快递包装承诺函，承诺商品包装符合《商品包装政府采购需求标准（试行）》，快递包装符合《快递包装政府采购需求标准（试行）》</w:t>
            </w:r>
            <w:r>
              <w:rPr>
                <w:rFonts w:hint="eastAsia" w:ascii="宋体" w:hAnsi="宋体" w:cs="宋体"/>
                <w:sz w:val="21"/>
                <w:szCs w:val="21"/>
                <w:lang w:eastAsia="zh-CN"/>
              </w:rPr>
              <w:t>；</w:t>
            </w:r>
          </w:p>
          <w:p w14:paraId="11C9E454">
            <w:pPr>
              <w:autoSpaceDE w:val="0"/>
              <w:autoSpaceDN w:val="0"/>
              <w:adjustRightInd w:val="0"/>
              <w:spacing w:line="300" w:lineRule="exact"/>
              <w:rPr>
                <w:rFonts w:hint="eastAsia" w:ascii="宋体" w:hAnsi="宋体" w:eastAsia="宋体" w:cs="宋体"/>
                <w:sz w:val="21"/>
                <w:szCs w:val="21"/>
                <w:lang w:eastAsia="zh-CN"/>
              </w:rPr>
            </w:pPr>
            <w:r>
              <w:rPr>
                <w:rFonts w:hint="eastAsia" w:ascii="宋体" w:hAnsi="宋体" w:cs="宋体"/>
                <w:sz w:val="21"/>
                <w:szCs w:val="21"/>
              </w:rPr>
              <w:t>9.根据财政部&lt;关于推动解决政府采购异常低价问题的通知&gt; 财库〔2026〕2 号</w:t>
            </w:r>
            <w:r>
              <w:rPr>
                <w:rFonts w:hint="eastAsia" w:ascii="宋体" w:hAnsi="宋体" w:cs="宋体"/>
                <w:sz w:val="21"/>
                <w:szCs w:val="21"/>
                <w:lang w:eastAsia="zh-CN"/>
              </w:rPr>
              <w:t>；</w:t>
            </w:r>
          </w:p>
          <w:p w14:paraId="219D00CA">
            <w:pPr>
              <w:autoSpaceDE w:val="0"/>
              <w:autoSpaceDN w:val="0"/>
              <w:adjustRightInd w:val="0"/>
              <w:spacing w:line="300" w:lineRule="exact"/>
              <w:rPr>
                <w:rFonts w:hint="eastAsia" w:ascii="宋体" w:hAnsi="宋体" w:cs="宋体"/>
                <w:sz w:val="21"/>
                <w:szCs w:val="21"/>
              </w:rPr>
            </w:pPr>
            <w:r>
              <w:rPr>
                <w:rFonts w:hint="eastAsia" w:ascii="宋体" w:hAnsi="宋体" w:cs="宋体"/>
                <w:sz w:val="21"/>
                <w:szCs w:val="21"/>
              </w:rPr>
              <w:t>10.其他与政府采购相关的政策与法规。</w:t>
            </w:r>
          </w:p>
          <w:p w14:paraId="51BC227A">
            <w:pPr>
              <w:autoSpaceDE w:val="0"/>
              <w:autoSpaceDN w:val="0"/>
              <w:adjustRightInd w:val="0"/>
              <w:spacing w:line="300" w:lineRule="exact"/>
              <w:rPr>
                <w:rFonts w:hint="eastAsia"/>
                <w:sz w:val="21"/>
                <w:szCs w:val="21"/>
              </w:rPr>
            </w:pPr>
            <w:r>
              <w:rPr>
                <w:rFonts w:hint="eastAsia" w:ascii="宋体" w:hAnsi="宋体" w:cs="宋体"/>
                <w:sz w:val="21"/>
                <w:szCs w:val="21"/>
              </w:rPr>
              <w:t>11.本项目专门面</w:t>
            </w:r>
            <w:r>
              <w:rPr>
                <w:rFonts w:hint="eastAsia" w:ascii="宋体" w:hAnsi="宋体" w:cs="宋体"/>
                <w:sz w:val="21"/>
                <w:szCs w:val="21"/>
                <w:lang w:val="en-US" w:eastAsia="zh-CN"/>
              </w:rPr>
              <w:t>向</w:t>
            </w:r>
            <w:r>
              <w:rPr>
                <w:rFonts w:hint="eastAsia" w:ascii="宋体" w:hAnsi="宋体" w:cs="宋体"/>
                <w:sz w:val="21"/>
                <w:szCs w:val="21"/>
              </w:rPr>
              <w:t>中小企业/小微企业采购。</w:t>
            </w:r>
          </w:p>
        </w:tc>
      </w:tr>
      <w:tr w14:paraId="65BE8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72" w:type="dxa"/>
            <w:noWrap w:val="0"/>
            <w:vAlign w:val="center"/>
          </w:tcPr>
          <w:p w14:paraId="33F5831A">
            <w:pPr>
              <w:spacing w:line="360" w:lineRule="exact"/>
              <w:jc w:val="center"/>
              <w:rPr>
                <w:rFonts w:hint="default" w:eastAsia="宋体"/>
                <w:szCs w:val="21"/>
                <w:lang w:val="en-US" w:eastAsia="zh-CN"/>
              </w:rPr>
            </w:pPr>
            <w:r>
              <w:rPr>
                <w:rFonts w:hint="eastAsia"/>
                <w:szCs w:val="21"/>
                <w:lang w:val="en-US" w:eastAsia="zh-CN"/>
              </w:rPr>
              <w:t>34.1</w:t>
            </w:r>
          </w:p>
        </w:tc>
        <w:tc>
          <w:tcPr>
            <w:tcW w:w="1720" w:type="dxa"/>
            <w:noWrap w:val="0"/>
            <w:vAlign w:val="center"/>
          </w:tcPr>
          <w:p w14:paraId="0878AFB9">
            <w:pPr>
              <w:spacing w:line="360" w:lineRule="exact"/>
              <w:jc w:val="center"/>
              <w:rPr>
                <w:sz w:val="21"/>
                <w:szCs w:val="21"/>
              </w:rPr>
            </w:pPr>
            <w:r>
              <w:rPr>
                <w:sz w:val="21"/>
                <w:szCs w:val="21"/>
              </w:rPr>
              <w:t>代理服务费</w:t>
            </w:r>
          </w:p>
        </w:tc>
        <w:tc>
          <w:tcPr>
            <w:tcW w:w="6581" w:type="dxa"/>
            <w:noWrap w:val="0"/>
            <w:vAlign w:val="center"/>
          </w:tcPr>
          <w:p w14:paraId="219F137E">
            <w:pPr>
              <w:spacing w:line="360" w:lineRule="exact"/>
              <w:jc w:val="left"/>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rPr>
              <w:t>采购代理服务费参考国家发展计划委员会（计价格[2002]1980号）及国家发展和改革委员会发改价格[2011]534号文件，为人民币</w:t>
            </w:r>
            <w:r>
              <w:rPr>
                <w:rFonts w:hint="eastAsia" w:ascii="宋体" w:hAnsi="宋体" w:cs="宋体"/>
                <w:kern w:val="0"/>
                <w:sz w:val="21"/>
                <w:szCs w:val="21"/>
                <w:highlight w:val="none"/>
                <w:lang w:val="en-US" w:eastAsia="zh-CN"/>
              </w:rPr>
              <w:t>捌仟元</w:t>
            </w:r>
            <w:r>
              <w:rPr>
                <w:rFonts w:hint="eastAsia" w:ascii="宋体" w:hAnsi="宋体" w:cs="宋体"/>
                <w:kern w:val="0"/>
                <w:sz w:val="21"/>
                <w:szCs w:val="21"/>
                <w:highlight w:val="none"/>
              </w:rPr>
              <w:t>整（￥</w:t>
            </w:r>
            <w:r>
              <w:rPr>
                <w:rFonts w:hint="eastAsia" w:ascii="宋体" w:hAnsi="宋体" w:cs="宋体"/>
                <w:kern w:val="0"/>
                <w:sz w:val="21"/>
                <w:szCs w:val="21"/>
                <w:highlight w:val="none"/>
                <w:lang w:val="en-US" w:eastAsia="zh-CN"/>
              </w:rPr>
              <w:t>8000元</w:t>
            </w:r>
            <w:r>
              <w:rPr>
                <w:rFonts w:hint="eastAsia" w:ascii="宋体" w:hAnsi="宋体" w:cs="宋体"/>
                <w:kern w:val="0"/>
                <w:sz w:val="21"/>
                <w:szCs w:val="21"/>
                <w:highlight w:val="none"/>
              </w:rPr>
              <w:t>），约定由中标人支付，</w:t>
            </w:r>
            <w:r>
              <w:rPr>
                <w:rFonts w:hint="eastAsia" w:ascii="宋体" w:hAnsi="宋体" w:cs="宋体"/>
                <w:kern w:val="0"/>
                <w:sz w:val="21"/>
                <w:szCs w:val="21"/>
                <w:highlight w:val="none"/>
                <w:lang w:eastAsia="zh-CN"/>
              </w:rPr>
              <w:t>供应商</w:t>
            </w:r>
            <w:r>
              <w:rPr>
                <w:rFonts w:hint="eastAsia" w:ascii="宋体" w:hAnsi="宋体" w:cs="宋体"/>
                <w:kern w:val="0"/>
                <w:sz w:val="21"/>
                <w:szCs w:val="21"/>
                <w:highlight w:val="none"/>
              </w:rPr>
              <w:t>在报价时应充分考虑此项费用。</w:t>
            </w:r>
          </w:p>
          <w:p w14:paraId="70ED68AD">
            <w:pPr>
              <w:spacing w:line="360" w:lineRule="exact"/>
              <w:jc w:val="left"/>
              <w:rPr>
                <w:sz w:val="21"/>
                <w:szCs w:val="21"/>
              </w:rPr>
            </w:pPr>
            <w:r>
              <w:rPr>
                <w:rFonts w:hint="eastAsia" w:ascii="宋体" w:hAnsi="宋体" w:cs="宋体"/>
                <w:kern w:val="0"/>
                <w:sz w:val="21"/>
                <w:szCs w:val="21"/>
                <w:highlight w:val="none"/>
              </w:rPr>
              <w:t>2、采购代理服务费在中标人领取中标通知书时，采用现金或电汇方式一次性支付给采购代理机构。</w:t>
            </w:r>
          </w:p>
        </w:tc>
      </w:tr>
      <w:tr w14:paraId="705351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72" w:type="dxa"/>
            <w:noWrap w:val="0"/>
            <w:vAlign w:val="center"/>
          </w:tcPr>
          <w:p w14:paraId="7DAA79B1">
            <w:pPr>
              <w:spacing w:line="360" w:lineRule="exact"/>
              <w:jc w:val="center"/>
              <w:rPr>
                <w:rFonts w:hint="default" w:eastAsia="宋体"/>
                <w:szCs w:val="21"/>
                <w:lang w:val="en-US" w:eastAsia="zh-CN"/>
              </w:rPr>
            </w:pPr>
          </w:p>
        </w:tc>
        <w:tc>
          <w:tcPr>
            <w:tcW w:w="1720" w:type="dxa"/>
            <w:shd w:val="clear" w:color="auto" w:fill="auto"/>
            <w:noWrap w:val="0"/>
            <w:vAlign w:val="center"/>
          </w:tcPr>
          <w:p w14:paraId="2BE6C236">
            <w:pPr>
              <w:jc w:val="center"/>
              <w:rPr>
                <w:rFonts w:hint="eastAsia" w:ascii="宋体" w:hAnsi="宋体" w:eastAsia="宋体" w:cs="Times New Roman"/>
                <w:snapToGrid w:val="0"/>
                <w:color w:val="000000"/>
                <w:kern w:val="0"/>
                <w:sz w:val="21"/>
                <w:szCs w:val="21"/>
                <w:lang w:val="en-US" w:eastAsia="zh-CN" w:bidi="ar-SA"/>
              </w:rPr>
            </w:pPr>
            <w:r>
              <w:rPr>
                <w:rFonts w:hint="eastAsia" w:ascii="宋体" w:hAnsi="宋体"/>
                <w:snapToGrid w:val="0"/>
                <w:kern w:val="0"/>
                <w:sz w:val="21"/>
                <w:szCs w:val="21"/>
              </w:rPr>
              <w:t>项目所属行业</w:t>
            </w:r>
          </w:p>
        </w:tc>
        <w:tc>
          <w:tcPr>
            <w:tcW w:w="6581" w:type="dxa"/>
            <w:shd w:val="clear" w:color="auto" w:fill="auto"/>
            <w:noWrap w:val="0"/>
            <w:vAlign w:val="center"/>
          </w:tcPr>
          <w:p w14:paraId="5EA345A6">
            <w:pPr>
              <w:jc w:val="left"/>
              <w:rPr>
                <w:rFonts w:hint="default" w:ascii="宋体" w:hAnsi="宋体" w:eastAsia="宋体" w:cs="Times New Roman"/>
                <w:b/>
                <w:snapToGrid w:val="0"/>
                <w:color w:val="000000"/>
                <w:kern w:val="0"/>
                <w:sz w:val="21"/>
                <w:szCs w:val="21"/>
                <w:lang w:val="en-US" w:eastAsia="zh-CN" w:bidi="ar-SA"/>
              </w:rPr>
            </w:pPr>
            <w:r>
              <w:rPr>
                <w:rFonts w:hint="eastAsia" w:ascii="宋体" w:hAnsi="宋体" w:cs="Times New Roman"/>
                <w:b/>
                <w:snapToGrid w:val="0"/>
                <w:color w:val="000000"/>
                <w:kern w:val="0"/>
                <w:sz w:val="21"/>
                <w:szCs w:val="21"/>
                <w:highlight w:val="none"/>
                <w:lang w:val="en-US" w:eastAsia="zh-CN" w:bidi="ar-SA"/>
              </w:rPr>
              <w:t>租赁和商务服务业</w:t>
            </w:r>
          </w:p>
        </w:tc>
      </w:tr>
      <w:tr w14:paraId="053C22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173" w:type="dxa"/>
            <w:gridSpan w:val="3"/>
            <w:vAlign w:val="center"/>
          </w:tcPr>
          <w:p w14:paraId="3738C067">
            <w:pPr>
              <w:keepNext w:val="0"/>
              <w:keepLines w:val="0"/>
              <w:widowControl/>
              <w:suppressLineNumbers w:val="0"/>
              <w:jc w:val="center"/>
              <w:rPr>
                <w:rFonts w:hint="default" w:ascii="宋体" w:hAnsi="宋体" w:eastAsia="宋体" w:cs="Times New Roman"/>
                <w:snapToGrid w:val="0"/>
                <w:color w:val="000000"/>
                <w:kern w:val="0"/>
                <w:sz w:val="20"/>
                <w:szCs w:val="20"/>
                <w:lang w:val="en-US" w:eastAsia="zh-CN" w:bidi="ar-SA"/>
              </w:rPr>
            </w:pPr>
            <w:r>
              <w:rPr>
                <w:rFonts w:hint="eastAsia" w:ascii="宋体" w:hAnsi="宋体" w:eastAsia="宋体" w:cs="宋体"/>
                <w:color w:val="000000"/>
                <w:kern w:val="0"/>
                <w:sz w:val="21"/>
                <w:szCs w:val="21"/>
                <w:lang w:val="en-US" w:eastAsia="zh-CN" w:bidi="ar"/>
              </w:rPr>
              <w:t>补充内容</w:t>
            </w:r>
          </w:p>
        </w:tc>
      </w:tr>
      <w:tr w14:paraId="234F26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trPr>
        <w:tc>
          <w:tcPr>
            <w:tcW w:w="2592" w:type="dxa"/>
            <w:gridSpan w:val="2"/>
            <w:vAlign w:val="center"/>
          </w:tcPr>
          <w:p w14:paraId="06FE459A">
            <w:pPr>
              <w:jc w:val="center"/>
              <w:rPr>
                <w:rFonts w:hint="default" w:ascii="宋体" w:hAnsi="宋体" w:eastAsia="宋体" w:cs="Times New Roman"/>
                <w:snapToGrid w:val="0"/>
                <w:color w:val="000000"/>
                <w:kern w:val="0"/>
                <w:sz w:val="21"/>
                <w:szCs w:val="21"/>
                <w:lang w:val="en-US" w:eastAsia="zh-CN" w:bidi="ar-SA"/>
              </w:rPr>
            </w:pPr>
            <w:r>
              <w:rPr>
                <w:rFonts w:hint="eastAsia" w:ascii="宋体" w:hAnsi="宋体" w:cs="Times New Roman"/>
                <w:snapToGrid w:val="0"/>
                <w:color w:val="000000"/>
                <w:kern w:val="0"/>
                <w:sz w:val="21"/>
                <w:szCs w:val="21"/>
                <w:lang w:val="en-US" w:eastAsia="zh-CN" w:bidi="ar-SA"/>
              </w:rPr>
              <w:t>电子版要求</w:t>
            </w:r>
          </w:p>
        </w:tc>
        <w:tc>
          <w:tcPr>
            <w:tcW w:w="0" w:type="auto"/>
            <w:shd w:val="clear" w:color="auto" w:fill="auto"/>
            <w:vAlign w:val="center"/>
          </w:tcPr>
          <w:p w14:paraId="116E92CD">
            <w:pPr>
              <w:spacing w:line="360" w:lineRule="exact"/>
              <w:jc w:val="left"/>
              <w:rPr>
                <w:rFonts w:hint="default" w:ascii="宋体" w:hAnsi="宋体" w:cs="宋体"/>
                <w:kern w:val="0"/>
                <w:sz w:val="21"/>
                <w:szCs w:val="21"/>
                <w:highlight w:val="none"/>
                <w:lang w:val="en-US" w:eastAsia="zh-CN"/>
              </w:rPr>
            </w:pPr>
            <w:r>
              <w:rPr>
                <w:rFonts w:hint="default" w:ascii="宋体" w:hAnsi="宋体" w:cs="宋体"/>
                <w:kern w:val="0"/>
                <w:sz w:val="21"/>
                <w:szCs w:val="21"/>
                <w:highlight w:val="none"/>
                <w:lang w:val="en-US" w:eastAsia="zh-CN"/>
              </w:rPr>
              <w:t>要求：</w:t>
            </w:r>
          </w:p>
          <w:p w14:paraId="195B85B8">
            <w:pPr>
              <w:spacing w:line="360" w:lineRule="exact"/>
              <w:jc w:val="left"/>
              <w:rPr>
                <w:rFonts w:hint="default" w:ascii="宋体" w:hAnsi="宋体" w:cs="宋体"/>
                <w:kern w:val="0"/>
                <w:sz w:val="21"/>
                <w:szCs w:val="21"/>
                <w:highlight w:val="none"/>
                <w:lang w:val="en-US" w:eastAsia="zh-CN"/>
              </w:rPr>
            </w:pPr>
            <w:r>
              <w:rPr>
                <w:rFonts w:hint="default" w:ascii="宋体" w:hAnsi="宋体" w:cs="宋体"/>
                <w:kern w:val="0"/>
                <w:sz w:val="21"/>
                <w:szCs w:val="21"/>
                <w:highlight w:val="none"/>
                <w:lang w:val="en-US" w:eastAsia="zh-CN"/>
              </w:rPr>
              <w:t>1.1 供应商在提交响应文件截止时间前，应将电子版文件上传到政采云投标客户端，如果供应商没有按规定在网上递交电子响应文件，视为投标无效。</w:t>
            </w:r>
          </w:p>
          <w:p w14:paraId="3ADD4245">
            <w:pPr>
              <w:spacing w:line="360" w:lineRule="exact"/>
              <w:jc w:val="left"/>
              <w:rPr>
                <w:rFonts w:hint="default" w:ascii="宋体" w:hAnsi="宋体" w:cs="宋体"/>
                <w:kern w:val="0"/>
                <w:sz w:val="21"/>
                <w:szCs w:val="21"/>
                <w:highlight w:val="none"/>
                <w:lang w:val="en-US" w:eastAsia="zh-CN"/>
              </w:rPr>
            </w:pPr>
            <w:r>
              <w:rPr>
                <w:rFonts w:hint="default" w:ascii="宋体" w:hAnsi="宋体" w:cs="宋体"/>
                <w:kern w:val="0"/>
                <w:sz w:val="21"/>
                <w:szCs w:val="21"/>
                <w:highlight w:val="none"/>
                <w:lang w:val="en-US" w:eastAsia="zh-CN"/>
              </w:rPr>
              <w:t>1.2 网上递交的响应文件应使用数字证书进行加密。如果供应商使用某个数字证书对响应文件进行了数字证书加密，需要在磋商会上使用该数字证书在规定的解密时间进行解密（自备电脑），才能读取或导入响应文件，因供应商原因造成响应文件未解密的，视为无效投标。</w:t>
            </w:r>
          </w:p>
          <w:p w14:paraId="6BA9F035">
            <w:pPr>
              <w:spacing w:line="360" w:lineRule="exact"/>
              <w:jc w:val="left"/>
              <w:rPr>
                <w:rFonts w:hint="default" w:ascii="宋体" w:hAnsi="宋体" w:cs="宋体"/>
                <w:kern w:val="0"/>
                <w:sz w:val="21"/>
                <w:szCs w:val="21"/>
                <w:highlight w:val="none"/>
                <w:lang w:val="en-US" w:eastAsia="zh-CN"/>
              </w:rPr>
            </w:pPr>
            <w:r>
              <w:rPr>
                <w:rFonts w:hint="default" w:ascii="宋体" w:hAnsi="宋体" w:cs="宋体"/>
                <w:kern w:val="0"/>
                <w:sz w:val="21"/>
                <w:szCs w:val="21"/>
                <w:highlight w:val="none"/>
                <w:lang w:val="en-US" w:eastAsia="zh-CN"/>
              </w:rPr>
              <w:t>特殊情况如出现系统问题，联系政务采购云平台客服人员解决。</w:t>
            </w:r>
          </w:p>
        </w:tc>
      </w:tr>
      <w:tr w14:paraId="3C5EF6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592" w:type="dxa"/>
            <w:gridSpan w:val="2"/>
            <w:vAlign w:val="center"/>
          </w:tcPr>
          <w:p w14:paraId="28387501">
            <w:pPr>
              <w:keepNext w:val="0"/>
              <w:keepLines w:val="0"/>
              <w:widowControl/>
              <w:suppressLineNumbers w:val="0"/>
              <w:jc w:val="center"/>
              <w:rPr>
                <w:rFonts w:hint="eastAsia" w:ascii="宋体" w:hAnsi="宋体" w:eastAsia="宋体" w:cs="Times New Roman"/>
                <w:snapToGrid w:val="0"/>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响应文件编制</w:t>
            </w:r>
          </w:p>
        </w:tc>
        <w:tc>
          <w:tcPr>
            <w:tcW w:w="0" w:type="auto"/>
            <w:shd w:val="clear" w:color="auto" w:fill="auto"/>
            <w:vAlign w:val="center"/>
          </w:tcPr>
          <w:p w14:paraId="55CBEE70">
            <w:pPr>
              <w:spacing w:line="360" w:lineRule="exact"/>
              <w:jc w:val="left"/>
              <w:rPr>
                <w:rFonts w:hint="default" w:ascii="宋体" w:hAnsi="宋体" w:cs="宋体"/>
                <w:kern w:val="0"/>
                <w:sz w:val="21"/>
                <w:szCs w:val="21"/>
                <w:highlight w:val="none"/>
                <w:lang w:val="en-US" w:eastAsia="zh-CN"/>
              </w:rPr>
            </w:pPr>
            <w:r>
              <w:rPr>
                <w:rFonts w:hint="default" w:ascii="宋体" w:hAnsi="宋体" w:eastAsia="宋体" w:cs="Times New Roman"/>
                <w:snapToGrid w:val="0"/>
                <w:color w:val="000000"/>
                <w:kern w:val="0"/>
                <w:sz w:val="21"/>
                <w:szCs w:val="21"/>
                <w:lang w:val="en-US" w:eastAsia="zh-CN" w:bidi="ar-SA"/>
              </w:rPr>
              <w:t>2</w:t>
            </w:r>
            <w:r>
              <w:rPr>
                <w:rFonts w:hint="default" w:ascii="宋体" w:hAnsi="宋体" w:cs="宋体"/>
                <w:kern w:val="0"/>
                <w:sz w:val="21"/>
                <w:szCs w:val="21"/>
                <w:highlight w:val="none"/>
                <w:lang w:val="en-US" w:eastAsia="zh-CN"/>
              </w:rPr>
              <w:t xml:space="preserve">.1 </w:t>
            </w:r>
            <w:r>
              <w:rPr>
                <w:rFonts w:hint="eastAsia" w:ascii="宋体" w:hAnsi="宋体" w:cs="宋体"/>
                <w:kern w:val="0"/>
                <w:sz w:val="21"/>
                <w:szCs w:val="21"/>
                <w:highlight w:val="none"/>
                <w:lang w:val="en-US" w:eastAsia="zh-CN"/>
              </w:rPr>
              <w:t>供应商</w:t>
            </w:r>
            <w:r>
              <w:rPr>
                <w:rFonts w:hint="default" w:ascii="宋体" w:hAnsi="宋体" w:cs="宋体"/>
                <w:kern w:val="0"/>
                <w:sz w:val="21"/>
                <w:szCs w:val="21"/>
                <w:highlight w:val="none"/>
                <w:lang w:val="en-US" w:eastAsia="zh-CN"/>
              </w:rPr>
              <w:t>应使用政采云系统的投标文件编制工具，按照操作手册编制电子投标文件，并使用数字证书（CA）按照文件规定签字、签章。同时使用数字证书（CA）对投标文件进行加密。</w:t>
            </w:r>
          </w:p>
          <w:p w14:paraId="0C5132C6">
            <w:pPr>
              <w:spacing w:line="360" w:lineRule="exact"/>
              <w:jc w:val="left"/>
              <w:rPr>
                <w:rFonts w:hint="default" w:ascii="宋体" w:hAnsi="宋体" w:cs="宋体"/>
                <w:kern w:val="0"/>
                <w:sz w:val="21"/>
                <w:szCs w:val="21"/>
                <w:highlight w:val="none"/>
                <w:lang w:val="en-US" w:eastAsia="zh-CN"/>
              </w:rPr>
            </w:pPr>
            <w:r>
              <w:rPr>
                <w:rFonts w:hint="default" w:ascii="宋体" w:hAnsi="宋体" w:cs="宋体"/>
                <w:kern w:val="0"/>
                <w:sz w:val="21"/>
                <w:szCs w:val="21"/>
                <w:highlight w:val="none"/>
                <w:lang w:val="en-US" w:eastAsia="zh-CN"/>
              </w:rPr>
              <w:t>2.2 在上传电子投标文件时，需对应系统中每个模块要求，形成独立的PDF 格式文件，按照指定对应模块，逐条完成上传，保存后提交。其中商务技术部分文件须上传完整的投标文件。</w:t>
            </w:r>
          </w:p>
          <w:p w14:paraId="759C1F85">
            <w:pPr>
              <w:spacing w:line="360" w:lineRule="exact"/>
              <w:jc w:val="left"/>
              <w:rPr>
                <w:rFonts w:hint="default" w:ascii="宋体" w:hAnsi="宋体" w:eastAsia="宋体" w:cs="Times New Roman"/>
                <w:snapToGrid w:val="0"/>
                <w:color w:val="000000"/>
                <w:kern w:val="0"/>
                <w:sz w:val="21"/>
                <w:szCs w:val="21"/>
                <w:lang w:val="en-US" w:eastAsia="zh-CN" w:bidi="ar-SA"/>
              </w:rPr>
            </w:pPr>
            <w:r>
              <w:rPr>
                <w:rFonts w:hint="default" w:ascii="宋体" w:hAnsi="宋体" w:cs="宋体"/>
                <w:kern w:val="0"/>
                <w:sz w:val="21"/>
                <w:szCs w:val="21"/>
                <w:highlight w:val="none"/>
                <w:lang w:val="en-US" w:eastAsia="zh-CN"/>
              </w:rPr>
              <w:t>2.3 电子投标文件所附各类证件、证书、证明，均随投标文件统一编排页码进行上传。</w:t>
            </w:r>
          </w:p>
        </w:tc>
      </w:tr>
      <w:tr w14:paraId="168CC2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592" w:type="dxa"/>
            <w:gridSpan w:val="2"/>
            <w:vAlign w:val="center"/>
          </w:tcPr>
          <w:p w14:paraId="07BAA785">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电子响应文件解密</w:t>
            </w:r>
          </w:p>
        </w:tc>
        <w:tc>
          <w:tcPr>
            <w:tcW w:w="0" w:type="auto"/>
            <w:shd w:val="clear" w:color="auto" w:fill="auto"/>
            <w:vAlign w:val="center"/>
          </w:tcPr>
          <w:p w14:paraId="38225F4E">
            <w:pPr>
              <w:spacing w:line="360" w:lineRule="exact"/>
              <w:jc w:val="left"/>
              <w:rPr>
                <w:rFonts w:hint="default" w:ascii="宋体" w:hAnsi="宋体" w:cs="宋体"/>
                <w:kern w:val="0"/>
                <w:sz w:val="21"/>
                <w:szCs w:val="21"/>
                <w:highlight w:val="none"/>
                <w:lang w:val="en-US" w:eastAsia="zh-CN"/>
              </w:rPr>
            </w:pPr>
            <w:r>
              <w:rPr>
                <w:rFonts w:hint="default" w:ascii="宋体" w:hAnsi="宋体" w:cs="宋体"/>
                <w:kern w:val="0"/>
                <w:sz w:val="21"/>
                <w:szCs w:val="21"/>
                <w:highlight w:val="none"/>
                <w:lang w:val="en-US" w:eastAsia="zh-CN"/>
              </w:rPr>
              <w:t>3.1 在文件规定的响应文件开启时间后，采购代理机构会在政采云系统发出解密指令，供应商在收到解密指令后，须使用加密响应文件时所使用的数字证书（CA）对已递交（上传）的电子响应文件进行解密（供应商自备解密设备）。</w:t>
            </w:r>
          </w:p>
          <w:p w14:paraId="20BD004D">
            <w:pPr>
              <w:spacing w:line="360" w:lineRule="exact"/>
              <w:jc w:val="left"/>
              <w:rPr>
                <w:rFonts w:hint="default" w:ascii="宋体" w:hAnsi="宋体" w:cs="宋体"/>
                <w:kern w:val="0"/>
                <w:sz w:val="21"/>
                <w:szCs w:val="21"/>
                <w:highlight w:val="none"/>
                <w:lang w:val="en-US" w:eastAsia="zh-CN"/>
              </w:rPr>
            </w:pPr>
            <w:r>
              <w:rPr>
                <w:rFonts w:hint="default" w:ascii="宋体" w:hAnsi="宋体" w:cs="宋体"/>
                <w:kern w:val="0"/>
                <w:sz w:val="21"/>
                <w:szCs w:val="21"/>
                <w:highlight w:val="none"/>
                <w:lang w:val="en-US" w:eastAsia="zh-CN"/>
              </w:rPr>
              <w:t>3.2 电子响应文件解密时间：30 分钟。</w:t>
            </w:r>
          </w:p>
          <w:p w14:paraId="2B478247">
            <w:pPr>
              <w:spacing w:line="360" w:lineRule="exact"/>
              <w:jc w:val="left"/>
              <w:rPr>
                <w:rFonts w:hint="default" w:ascii="宋体" w:hAnsi="宋体" w:cs="宋体"/>
                <w:kern w:val="0"/>
                <w:sz w:val="21"/>
                <w:szCs w:val="21"/>
                <w:highlight w:val="none"/>
                <w:lang w:val="en-US" w:eastAsia="zh-CN"/>
              </w:rPr>
            </w:pPr>
            <w:r>
              <w:rPr>
                <w:rFonts w:hint="default" w:ascii="宋体" w:hAnsi="宋体" w:cs="宋体"/>
                <w:kern w:val="0"/>
                <w:sz w:val="21"/>
                <w:szCs w:val="21"/>
                <w:highlight w:val="none"/>
                <w:lang w:val="en-US" w:eastAsia="zh-CN"/>
              </w:rPr>
              <w:t>3.3 电子响应文件解密流程：使用用户名密码或电子 CA 登录政采云系统→项目采购→开标评标→找到对应项目→解密→输入 CA 密码→开始下载→解密完成。</w:t>
            </w:r>
          </w:p>
        </w:tc>
      </w:tr>
      <w:tr w14:paraId="1BC854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592" w:type="dxa"/>
            <w:gridSpan w:val="2"/>
            <w:vAlign w:val="center"/>
          </w:tcPr>
          <w:p w14:paraId="54854EE5">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供应商资格审查要求</w:t>
            </w:r>
          </w:p>
        </w:tc>
        <w:tc>
          <w:tcPr>
            <w:tcW w:w="0" w:type="auto"/>
            <w:shd w:val="clear" w:color="auto" w:fill="auto"/>
            <w:vAlign w:val="center"/>
          </w:tcPr>
          <w:p w14:paraId="3EC4C5E2">
            <w:pPr>
              <w:spacing w:line="360" w:lineRule="exact"/>
              <w:jc w:val="left"/>
              <w:rPr>
                <w:rFonts w:hint="default" w:ascii="宋体" w:hAnsi="宋体" w:cs="宋体"/>
                <w:kern w:val="0"/>
                <w:sz w:val="21"/>
                <w:szCs w:val="21"/>
                <w:highlight w:val="none"/>
                <w:lang w:val="en-US" w:eastAsia="zh-CN"/>
              </w:rPr>
            </w:pPr>
            <w:r>
              <w:rPr>
                <w:rFonts w:hint="default" w:ascii="宋体" w:hAnsi="宋体" w:cs="宋体"/>
                <w:kern w:val="0"/>
                <w:sz w:val="21"/>
                <w:szCs w:val="21"/>
                <w:highlight w:val="none"/>
                <w:lang w:val="en-US" w:eastAsia="zh-CN"/>
              </w:rPr>
              <w:t>请各供应商（投标人）详细阅读资格审查和符合性审查内容以及采购</w:t>
            </w:r>
          </w:p>
          <w:p w14:paraId="34557969">
            <w:pPr>
              <w:spacing w:line="360" w:lineRule="exact"/>
              <w:jc w:val="left"/>
              <w:rPr>
                <w:rFonts w:hint="default" w:ascii="宋体" w:hAnsi="宋体" w:cs="宋体"/>
                <w:kern w:val="0"/>
                <w:sz w:val="21"/>
                <w:szCs w:val="21"/>
                <w:highlight w:val="none"/>
                <w:lang w:val="en-US" w:eastAsia="zh-CN"/>
              </w:rPr>
            </w:pPr>
            <w:r>
              <w:rPr>
                <w:rFonts w:hint="default" w:ascii="宋体" w:hAnsi="宋体" w:cs="宋体"/>
                <w:kern w:val="0"/>
                <w:sz w:val="21"/>
                <w:szCs w:val="21"/>
                <w:highlight w:val="none"/>
                <w:lang w:val="en-US" w:eastAsia="zh-CN"/>
              </w:rPr>
              <w:t>文件要求的其他内容，认真提供各种资料，若审查资料有不符合采购</w:t>
            </w:r>
          </w:p>
          <w:p w14:paraId="13D42CE0">
            <w:pPr>
              <w:spacing w:line="360" w:lineRule="exact"/>
              <w:jc w:val="left"/>
              <w:rPr>
                <w:rFonts w:hint="default" w:ascii="宋体" w:hAnsi="宋体" w:cs="宋体"/>
                <w:kern w:val="0"/>
                <w:sz w:val="21"/>
                <w:szCs w:val="21"/>
                <w:highlight w:val="none"/>
                <w:lang w:val="en-US" w:eastAsia="zh-CN"/>
              </w:rPr>
            </w:pPr>
            <w:r>
              <w:rPr>
                <w:rFonts w:hint="default" w:ascii="宋体" w:hAnsi="宋体" w:cs="宋体"/>
                <w:kern w:val="0"/>
                <w:sz w:val="21"/>
                <w:szCs w:val="21"/>
                <w:highlight w:val="none"/>
                <w:lang w:val="en-US" w:eastAsia="zh-CN"/>
              </w:rPr>
              <w:t>文件要求的，其投标将被否决。</w:t>
            </w:r>
          </w:p>
        </w:tc>
      </w:tr>
      <w:tr w14:paraId="18D285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592" w:type="dxa"/>
            <w:gridSpan w:val="2"/>
            <w:vAlign w:val="center"/>
          </w:tcPr>
          <w:p w14:paraId="59CFFEA6">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供应商提供的资料要求</w:t>
            </w:r>
          </w:p>
        </w:tc>
        <w:tc>
          <w:tcPr>
            <w:tcW w:w="0" w:type="auto"/>
            <w:shd w:val="clear" w:color="auto" w:fill="auto"/>
            <w:vAlign w:val="center"/>
          </w:tcPr>
          <w:p w14:paraId="0CDD1608">
            <w:pPr>
              <w:spacing w:line="360" w:lineRule="exact"/>
              <w:jc w:val="left"/>
              <w:rPr>
                <w:rFonts w:hint="default" w:ascii="宋体" w:hAnsi="宋体" w:cs="宋体"/>
                <w:kern w:val="0"/>
                <w:sz w:val="21"/>
                <w:szCs w:val="21"/>
                <w:highlight w:val="none"/>
                <w:lang w:val="en-US" w:eastAsia="zh-CN"/>
              </w:rPr>
            </w:pPr>
            <w:r>
              <w:rPr>
                <w:rFonts w:hint="default" w:ascii="宋体" w:hAnsi="宋体" w:cs="宋体"/>
                <w:kern w:val="0"/>
                <w:sz w:val="21"/>
                <w:szCs w:val="21"/>
                <w:highlight w:val="none"/>
                <w:lang w:val="en-US" w:eastAsia="zh-CN"/>
              </w:rPr>
              <w:t>供应商提供的所有资料均须符合相关规定，若有不真实资料和弄虚作</w:t>
            </w:r>
          </w:p>
          <w:p w14:paraId="4187C634">
            <w:pPr>
              <w:spacing w:line="360" w:lineRule="exact"/>
              <w:jc w:val="left"/>
              <w:rPr>
                <w:rFonts w:hint="default" w:ascii="宋体" w:hAnsi="宋体" w:cs="宋体"/>
                <w:kern w:val="0"/>
                <w:sz w:val="21"/>
                <w:szCs w:val="21"/>
                <w:highlight w:val="none"/>
                <w:lang w:val="en-US" w:eastAsia="zh-CN"/>
              </w:rPr>
            </w:pPr>
            <w:r>
              <w:rPr>
                <w:rFonts w:hint="default" w:ascii="宋体" w:hAnsi="宋体" w:cs="宋体"/>
                <w:kern w:val="0"/>
                <w:sz w:val="21"/>
                <w:szCs w:val="21"/>
                <w:highlight w:val="none"/>
                <w:lang w:val="en-US" w:eastAsia="zh-CN"/>
              </w:rPr>
              <w:t>假现象，一切法律后果由供应商自行承担。</w:t>
            </w:r>
          </w:p>
        </w:tc>
      </w:tr>
      <w:tr w14:paraId="2A07B5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592" w:type="dxa"/>
            <w:gridSpan w:val="2"/>
            <w:vAlign w:val="center"/>
          </w:tcPr>
          <w:p w14:paraId="3636F422">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snapToGrid w:val="0"/>
                <w:color w:val="000000"/>
                <w:kern w:val="0"/>
                <w:sz w:val="21"/>
                <w:szCs w:val="21"/>
              </w:rPr>
              <w:t>其他</w:t>
            </w:r>
          </w:p>
        </w:tc>
        <w:tc>
          <w:tcPr>
            <w:tcW w:w="0" w:type="auto"/>
            <w:shd w:val="clear" w:color="auto" w:fill="auto"/>
            <w:vAlign w:val="center"/>
          </w:tcPr>
          <w:p w14:paraId="77D88BCA">
            <w:pPr>
              <w:spacing w:line="360" w:lineRule="exact"/>
              <w:jc w:val="left"/>
              <w:rPr>
                <w:rFonts w:hint="default" w:ascii="宋体" w:hAnsi="宋体" w:cs="宋体"/>
                <w:kern w:val="0"/>
                <w:sz w:val="21"/>
                <w:szCs w:val="21"/>
                <w:highlight w:val="none"/>
                <w:lang w:val="en-US" w:eastAsia="zh-CN"/>
              </w:rPr>
            </w:pPr>
            <w:r>
              <w:rPr>
                <w:rFonts w:hint="eastAsia" w:ascii="宋体" w:hAnsi="宋体"/>
                <w:snapToGrid w:val="0"/>
                <w:color w:val="000000"/>
                <w:kern w:val="0"/>
                <w:sz w:val="21"/>
                <w:szCs w:val="21"/>
              </w:rPr>
              <w:t>本项目采购活动的全过程采用电子形式进行。</w:t>
            </w:r>
          </w:p>
        </w:tc>
      </w:tr>
      <w:tr w14:paraId="372511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592" w:type="dxa"/>
            <w:gridSpan w:val="2"/>
            <w:vAlign w:val="center"/>
          </w:tcPr>
          <w:p w14:paraId="226B68E8">
            <w:pPr>
              <w:keepNext w:val="0"/>
              <w:keepLines w:val="0"/>
              <w:widowControl/>
              <w:suppressLineNumbers w:val="0"/>
              <w:jc w:val="center"/>
              <w:rPr>
                <w:rFonts w:hint="eastAsia" w:ascii="宋体" w:hAnsi="宋体"/>
                <w:snapToGrid w:val="0"/>
                <w:color w:val="000000"/>
                <w:kern w:val="0"/>
                <w:sz w:val="21"/>
                <w:szCs w:val="21"/>
              </w:rPr>
            </w:pPr>
            <w:r>
              <w:rPr>
                <w:rFonts w:hint="eastAsia" w:ascii="宋体" w:hAnsi="宋体"/>
                <w:snapToGrid w:val="0"/>
                <w:color w:val="000000"/>
                <w:kern w:val="0"/>
                <w:sz w:val="21"/>
                <w:szCs w:val="21"/>
              </w:rPr>
              <w:t>电子化采购项目视为串通</w:t>
            </w:r>
          </w:p>
          <w:p w14:paraId="064C314B">
            <w:pPr>
              <w:keepNext w:val="0"/>
              <w:keepLines w:val="0"/>
              <w:widowControl/>
              <w:suppressLineNumbers w:val="0"/>
              <w:jc w:val="center"/>
              <w:rPr>
                <w:rFonts w:hint="eastAsia" w:ascii="宋体" w:hAnsi="宋体"/>
                <w:snapToGrid w:val="0"/>
                <w:color w:val="000000"/>
                <w:kern w:val="0"/>
                <w:sz w:val="21"/>
                <w:szCs w:val="21"/>
              </w:rPr>
            </w:pPr>
            <w:r>
              <w:rPr>
                <w:rFonts w:hint="eastAsia" w:ascii="宋体" w:hAnsi="宋体"/>
                <w:snapToGrid w:val="0"/>
                <w:color w:val="000000"/>
                <w:kern w:val="0"/>
                <w:sz w:val="21"/>
                <w:szCs w:val="21"/>
              </w:rPr>
              <w:t>情形的认定</w:t>
            </w:r>
          </w:p>
        </w:tc>
        <w:tc>
          <w:tcPr>
            <w:tcW w:w="0" w:type="auto"/>
            <w:shd w:val="clear" w:color="auto" w:fill="auto"/>
            <w:vAlign w:val="center"/>
          </w:tcPr>
          <w:p w14:paraId="22E5E3AB">
            <w:pPr>
              <w:spacing w:line="360" w:lineRule="exact"/>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A、不同磋商供应商的响应文件由同一单位或者个人编制，或系统记录的参加同一项目的不同磋商供应商编制电子投标（响应）文件使用的计算机或上传电子投标（响应）文件使用的计算机网卡 MAC 地址、IP地址一致的；</w:t>
            </w:r>
          </w:p>
          <w:p w14:paraId="0FA68276">
            <w:pPr>
              <w:spacing w:line="360" w:lineRule="exact"/>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B、不同磋商供应商委托同一单位或者个人办理磋商事宜；</w:t>
            </w:r>
          </w:p>
          <w:p w14:paraId="6C6444C4">
            <w:pPr>
              <w:spacing w:line="360" w:lineRule="exact"/>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C、不同磋商供应商的响应文件载明的项目管理成员或者联系人为同一人；</w:t>
            </w:r>
          </w:p>
          <w:p w14:paraId="2454DA4B">
            <w:pPr>
              <w:spacing w:line="360" w:lineRule="exact"/>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D、不同磋商供应商的响应文件异常一致或者投标报价呈规律性差异；</w:t>
            </w:r>
          </w:p>
          <w:p w14:paraId="0582BB26">
            <w:pPr>
              <w:spacing w:line="360" w:lineRule="exact"/>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E、不同磋商供应商的响应文件相互混装；</w:t>
            </w:r>
          </w:p>
          <w:p w14:paraId="09CC8C45">
            <w:pPr>
              <w:spacing w:line="360" w:lineRule="exact"/>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F、不同磋商供应商的投标保证金从同一单位或者个人的账户转出；</w:t>
            </w:r>
          </w:p>
          <w:p w14:paraId="7596BF2C">
            <w:pPr>
              <w:spacing w:line="360" w:lineRule="exact"/>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G、磋商供应商上传的电子投标（响应）文件若出现使用本项目其他磋商供应商的数字证书加密的或加盖本项目的其他磋商供应商的电子印章的。</w:t>
            </w:r>
          </w:p>
          <w:p w14:paraId="7960AA87">
            <w:pPr>
              <w:spacing w:line="360" w:lineRule="exact"/>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在评审过程中如发现供应商有上述情形的，磋商小组应当根据采购文件认定串通行为，认定其响应无效，评审报告详细记录相关情况，并由采购代理机构书面报告本级财政部门。</w:t>
            </w:r>
          </w:p>
        </w:tc>
      </w:tr>
      <w:tr w14:paraId="6CC47F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592" w:type="dxa"/>
            <w:gridSpan w:val="2"/>
            <w:vAlign w:val="center"/>
          </w:tcPr>
          <w:p w14:paraId="5C4FDBC4">
            <w:pPr>
              <w:keepNext w:val="0"/>
              <w:keepLines w:val="0"/>
              <w:widowControl/>
              <w:suppressLineNumbers w:val="0"/>
              <w:jc w:val="center"/>
              <w:rPr>
                <w:rFonts w:hint="eastAsia" w:ascii="宋体" w:hAnsi="宋体"/>
                <w:snapToGrid w:val="0"/>
                <w:color w:val="000000"/>
                <w:kern w:val="0"/>
                <w:sz w:val="21"/>
                <w:szCs w:val="21"/>
              </w:rPr>
            </w:pPr>
          </w:p>
        </w:tc>
        <w:tc>
          <w:tcPr>
            <w:tcW w:w="0" w:type="auto"/>
            <w:shd w:val="clear" w:color="auto" w:fill="auto"/>
            <w:vAlign w:val="center"/>
          </w:tcPr>
          <w:p w14:paraId="26BA8D92">
            <w:pPr>
              <w:spacing w:line="360" w:lineRule="exact"/>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凡符合要求且自愿选择“政采智贷”的成交供应商，可在“中国政府</w:t>
            </w:r>
          </w:p>
          <w:p w14:paraId="1DDB8F91">
            <w:pPr>
              <w:spacing w:line="360" w:lineRule="exact"/>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采购网山西分网（山西省政府采购网，http://www.ccgp-shanxi.gov.cn/）”，</w:t>
            </w:r>
          </w:p>
          <w:p w14:paraId="7940BF12">
            <w:pPr>
              <w:spacing w:line="360" w:lineRule="exact"/>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点击“政采智贷”，进入“山西政府采购信用融资平台”页面，按照</w:t>
            </w:r>
          </w:p>
          <w:p w14:paraId="0A5E1C99">
            <w:pPr>
              <w:spacing w:line="360" w:lineRule="exact"/>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《山西省“政采智贷”业务操作指南》办理该项业务。同时，参与“政</w:t>
            </w:r>
          </w:p>
          <w:p w14:paraId="5033340D">
            <w:pPr>
              <w:spacing w:line="360" w:lineRule="exact"/>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采智贷”的供应商，应严格按照政府采购合同履约，严格按照信贷合</w:t>
            </w:r>
          </w:p>
          <w:p w14:paraId="536FBA3A">
            <w:pPr>
              <w:spacing w:line="360" w:lineRule="exact"/>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同偿还债务。</w:t>
            </w:r>
          </w:p>
        </w:tc>
      </w:tr>
    </w:tbl>
    <w:p w14:paraId="440EB27C">
      <w:pPr>
        <w:pStyle w:val="2"/>
      </w:pPr>
    </w:p>
    <w:p w14:paraId="51EB5135">
      <w:pPr>
        <w:pStyle w:val="2"/>
        <w:rPr>
          <w:b/>
          <w:bCs/>
          <w:snapToGrid w:val="0"/>
          <w:kern w:val="0"/>
          <w:sz w:val="30"/>
          <w:szCs w:val="30"/>
        </w:rPr>
      </w:pPr>
      <w:r>
        <w:br w:type="page"/>
      </w:r>
    </w:p>
    <w:p w14:paraId="1B36D4F6">
      <w:pPr>
        <w:numPr>
          <w:ilvl w:val="0"/>
          <w:numId w:val="2"/>
        </w:numPr>
        <w:spacing w:after="100" w:afterAutospacing="1" w:line="400" w:lineRule="exact"/>
        <w:jc w:val="center"/>
        <w:outlineLvl w:val="0"/>
        <w:rPr>
          <w:b/>
          <w:bCs/>
          <w:snapToGrid w:val="0"/>
          <w:kern w:val="0"/>
          <w:sz w:val="30"/>
          <w:szCs w:val="30"/>
        </w:rPr>
      </w:pPr>
      <w:r>
        <w:rPr>
          <w:b/>
          <w:bCs/>
          <w:spacing w:val="10"/>
          <w:kern w:val="0"/>
          <w:sz w:val="30"/>
          <w:szCs w:val="30"/>
        </w:rPr>
        <w:t>竞争性磋商须知正文</w:t>
      </w:r>
    </w:p>
    <w:p w14:paraId="38F0ED1F">
      <w:pPr>
        <w:spacing w:line="360" w:lineRule="exact"/>
        <w:ind w:firstLine="422" w:firstLineChars="200"/>
        <w:jc w:val="left"/>
        <w:outlineLvl w:val="1"/>
        <w:rPr>
          <w:szCs w:val="21"/>
        </w:rPr>
      </w:pPr>
      <w:bookmarkStart w:id="28" w:name="_Toc175644016"/>
      <w:r>
        <w:rPr>
          <w:b/>
          <w:bCs/>
          <w:snapToGrid w:val="0"/>
          <w:kern w:val="0"/>
          <w:szCs w:val="21"/>
        </w:rPr>
        <w:t>一、总则</w:t>
      </w:r>
      <w:bookmarkEnd w:id="28"/>
    </w:p>
    <w:p w14:paraId="2D4F8ACF">
      <w:pPr>
        <w:keepNext/>
        <w:tabs>
          <w:tab w:val="left" w:pos="737"/>
        </w:tabs>
        <w:overflowPunct w:val="0"/>
        <w:topLinePunct/>
        <w:autoSpaceDN w:val="0"/>
        <w:adjustRightInd w:val="0"/>
        <w:snapToGrid w:val="0"/>
        <w:spacing w:line="360" w:lineRule="exact"/>
        <w:ind w:firstLine="422" w:firstLineChars="200"/>
        <w:jc w:val="left"/>
        <w:rPr>
          <w:b/>
          <w:bCs/>
          <w:snapToGrid w:val="0"/>
          <w:kern w:val="0"/>
          <w:szCs w:val="21"/>
        </w:rPr>
      </w:pPr>
      <w:r>
        <w:rPr>
          <w:b/>
          <w:bCs/>
          <w:snapToGrid w:val="0"/>
          <w:kern w:val="0"/>
          <w:szCs w:val="21"/>
        </w:rPr>
        <w:t>1.适用范围</w:t>
      </w:r>
    </w:p>
    <w:p w14:paraId="067B13BE">
      <w:pPr>
        <w:keepNext/>
        <w:overflowPunct w:val="0"/>
        <w:topLinePunct/>
        <w:autoSpaceDN w:val="0"/>
        <w:adjustRightInd w:val="0"/>
        <w:snapToGrid w:val="0"/>
        <w:spacing w:line="360" w:lineRule="exact"/>
        <w:ind w:firstLine="420" w:firstLineChars="200"/>
        <w:jc w:val="left"/>
        <w:rPr>
          <w:snapToGrid w:val="0"/>
          <w:kern w:val="0"/>
          <w:szCs w:val="21"/>
        </w:rPr>
      </w:pPr>
      <w:r>
        <w:rPr>
          <w:snapToGrid w:val="0"/>
          <w:kern w:val="0"/>
          <w:szCs w:val="21"/>
        </w:rPr>
        <w:t>1.1</w:t>
      </w:r>
      <w:r>
        <w:rPr>
          <w:szCs w:val="21"/>
        </w:rPr>
        <w:t>本竞争性磋商文件（以下简称磋商文件）仅适用于本竞争性磋商前附表中所叙述的采购项目磋商活动的全过程。</w:t>
      </w:r>
    </w:p>
    <w:p w14:paraId="6BEC6A0A">
      <w:pPr>
        <w:keepNext/>
        <w:tabs>
          <w:tab w:val="left" w:pos="0"/>
        </w:tabs>
        <w:overflowPunct w:val="0"/>
        <w:topLinePunct/>
        <w:autoSpaceDN w:val="0"/>
        <w:adjustRightInd w:val="0"/>
        <w:snapToGrid w:val="0"/>
        <w:spacing w:line="360" w:lineRule="exact"/>
        <w:ind w:firstLine="422" w:firstLineChars="200"/>
        <w:jc w:val="left"/>
        <w:rPr>
          <w:b/>
          <w:bCs/>
          <w:snapToGrid w:val="0"/>
          <w:kern w:val="0"/>
          <w:szCs w:val="21"/>
        </w:rPr>
      </w:pPr>
      <w:r>
        <w:rPr>
          <w:b/>
          <w:bCs/>
          <w:snapToGrid w:val="0"/>
          <w:kern w:val="0"/>
          <w:szCs w:val="21"/>
        </w:rPr>
        <w:t>2.定义</w:t>
      </w:r>
    </w:p>
    <w:p w14:paraId="73BF9BB3">
      <w:pPr>
        <w:adjustRightInd w:val="0"/>
        <w:snapToGrid w:val="0"/>
        <w:spacing w:line="360" w:lineRule="exact"/>
        <w:ind w:firstLine="420" w:firstLineChars="200"/>
        <w:jc w:val="left"/>
        <w:rPr>
          <w:szCs w:val="21"/>
        </w:rPr>
      </w:pPr>
      <w:r>
        <w:rPr>
          <w:szCs w:val="21"/>
        </w:rPr>
        <w:t>2.1 “采购人”系指依法进行政府采购的国家机关、事业单位、团体组织、企业。本采购项目的采购人名称、地址、电话、联系人见竞争性磋商前附表。</w:t>
      </w:r>
    </w:p>
    <w:p w14:paraId="4ABEA9A2">
      <w:pPr>
        <w:adjustRightInd w:val="0"/>
        <w:snapToGrid w:val="0"/>
        <w:spacing w:line="360" w:lineRule="exact"/>
        <w:ind w:firstLine="420" w:firstLineChars="200"/>
        <w:jc w:val="left"/>
        <w:rPr>
          <w:szCs w:val="21"/>
        </w:rPr>
      </w:pPr>
      <w:r>
        <w:rPr>
          <w:szCs w:val="21"/>
        </w:rPr>
        <w:t>2.2 “采购代理机构”系指接受采购人委托，代理采购项目的经财政部门认定资格的其他采购代理机构。本采购项目的采购代理机构名称、地址、电话、联系人见竞争性磋商须知前附表。</w:t>
      </w:r>
    </w:p>
    <w:p w14:paraId="6739D3AF">
      <w:pPr>
        <w:keepNext/>
        <w:overflowPunct w:val="0"/>
        <w:topLinePunct/>
        <w:autoSpaceDN w:val="0"/>
        <w:adjustRightInd w:val="0"/>
        <w:snapToGrid w:val="0"/>
        <w:spacing w:line="360" w:lineRule="exact"/>
        <w:ind w:firstLine="420" w:firstLineChars="200"/>
        <w:jc w:val="left"/>
        <w:rPr>
          <w:szCs w:val="21"/>
        </w:rPr>
      </w:pPr>
      <w:r>
        <w:rPr>
          <w:szCs w:val="21"/>
        </w:rPr>
        <w:t>2.3“服务”指本磋商文件所述供应商应该履行的承诺和义务。</w:t>
      </w:r>
    </w:p>
    <w:p w14:paraId="6C57B25C">
      <w:pPr>
        <w:pStyle w:val="2"/>
        <w:spacing w:line="360" w:lineRule="exact"/>
        <w:ind w:firstLine="420" w:firstLineChars="200"/>
        <w:rPr>
          <w:sz w:val="21"/>
          <w:szCs w:val="21"/>
        </w:rPr>
      </w:pPr>
      <w:r>
        <w:rPr>
          <w:sz w:val="21"/>
          <w:szCs w:val="21"/>
        </w:rPr>
        <w:t>2.4“供应商”指购买本磋商文件并参加磋商的供应商。</w:t>
      </w:r>
    </w:p>
    <w:p w14:paraId="1E8FF923">
      <w:pPr>
        <w:keepNext/>
        <w:tabs>
          <w:tab w:val="left" w:pos="0"/>
        </w:tabs>
        <w:overflowPunct w:val="0"/>
        <w:topLinePunct/>
        <w:autoSpaceDN w:val="0"/>
        <w:adjustRightInd w:val="0"/>
        <w:snapToGrid w:val="0"/>
        <w:spacing w:line="360" w:lineRule="exact"/>
        <w:ind w:firstLine="422" w:firstLineChars="200"/>
        <w:jc w:val="left"/>
        <w:rPr>
          <w:b/>
          <w:bCs/>
          <w:snapToGrid w:val="0"/>
          <w:kern w:val="0"/>
          <w:szCs w:val="21"/>
        </w:rPr>
      </w:pPr>
      <w:r>
        <w:rPr>
          <w:b/>
          <w:bCs/>
          <w:snapToGrid w:val="0"/>
          <w:kern w:val="0"/>
          <w:szCs w:val="21"/>
        </w:rPr>
        <w:t>3.合格供应商的条件</w:t>
      </w:r>
    </w:p>
    <w:p w14:paraId="1F03937A">
      <w:pPr>
        <w:keepNext/>
        <w:overflowPunct w:val="0"/>
        <w:topLinePunct/>
        <w:autoSpaceDN w:val="0"/>
        <w:adjustRightInd w:val="0"/>
        <w:snapToGrid w:val="0"/>
        <w:spacing w:line="360" w:lineRule="exact"/>
        <w:ind w:firstLine="420" w:firstLineChars="200"/>
        <w:jc w:val="left"/>
        <w:rPr>
          <w:snapToGrid w:val="0"/>
          <w:kern w:val="0"/>
          <w:szCs w:val="21"/>
        </w:rPr>
      </w:pPr>
      <w:r>
        <w:rPr>
          <w:snapToGrid w:val="0"/>
          <w:kern w:val="0"/>
          <w:szCs w:val="21"/>
        </w:rPr>
        <w:t>3.1具有本项目服务能力，符合并承诺履行本磋商文件各项规定的国内供应商均可参加磋商。</w:t>
      </w:r>
    </w:p>
    <w:p w14:paraId="25C0B9A4">
      <w:pPr>
        <w:keepNext/>
        <w:overflowPunct w:val="0"/>
        <w:topLinePunct/>
        <w:autoSpaceDN w:val="0"/>
        <w:adjustRightInd w:val="0"/>
        <w:snapToGrid w:val="0"/>
        <w:spacing w:line="360" w:lineRule="exact"/>
        <w:ind w:firstLine="420" w:firstLineChars="200"/>
        <w:jc w:val="left"/>
        <w:rPr>
          <w:snapToGrid w:val="0"/>
          <w:kern w:val="0"/>
          <w:szCs w:val="21"/>
        </w:rPr>
      </w:pPr>
      <w:r>
        <w:rPr>
          <w:snapToGrid w:val="0"/>
          <w:kern w:val="0"/>
          <w:szCs w:val="21"/>
        </w:rPr>
        <w:t>3.2供应商必须是已在中国境内依法登记注册的供应商，并且其所持有的由工商行政管理部门所核发的有效的营业执照或事业单位法人证书上载明的营业期限剩余时间应当不少于本次采购的相关合同基本义务履行所需期限，或已经提供相关证明材料能够证明具有履约能力。否则，采购人及磋商小组有权拒绝其报价。</w:t>
      </w:r>
    </w:p>
    <w:p w14:paraId="78EFE75E">
      <w:pPr>
        <w:spacing w:line="360" w:lineRule="exact"/>
        <w:ind w:firstLine="409" w:firstLineChars="195"/>
        <w:jc w:val="left"/>
        <w:rPr>
          <w:rFonts w:hint="eastAsia"/>
          <w:snapToGrid w:val="0"/>
          <w:kern w:val="0"/>
          <w:szCs w:val="21"/>
        </w:rPr>
      </w:pPr>
      <w:r>
        <w:rPr>
          <w:rFonts w:hint="eastAsia"/>
          <w:snapToGrid w:val="0"/>
          <w:kern w:val="0"/>
          <w:szCs w:val="21"/>
        </w:rPr>
        <w:t>3.3供应商应遵守有关的国家法律、法规和条例，具备《中华人民共和国政府采购法》和本磋商文件中规定的条件：详见采购公告；</w:t>
      </w:r>
    </w:p>
    <w:p w14:paraId="26DDF063">
      <w:pPr>
        <w:spacing w:line="360" w:lineRule="exact"/>
        <w:ind w:firstLine="420" w:firstLineChars="200"/>
        <w:jc w:val="left"/>
        <w:rPr>
          <w:snapToGrid w:val="0"/>
          <w:kern w:val="0"/>
          <w:szCs w:val="21"/>
        </w:rPr>
      </w:pPr>
      <w:r>
        <w:rPr>
          <w:snapToGrid w:val="0"/>
          <w:kern w:val="0"/>
          <w:szCs w:val="21"/>
        </w:rPr>
        <w:t>3.4供应商不得存在下列情形之一：</w:t>
      </w:r>
    </w:p>
    <w:p w14:paraId="02FC7452">
      <w:pPr>
        <w:spacing w:line="360" w:lineRule="exact"/>
        <w:ind w:firstLine="420" w:firstLineChars="200"/>
        <w:jc w:val="left"/>
        <w:rPr>
          <w:szCs w:val="21"/>
        </w:rPr>
      </w:pPr>
      <w:r>
        <w:rPr>
          <w:szCs w:val="21"/>
        </w:rPr>
        <w:t>3.4.1供应商不得存在下列不良状况或不良信用记录：</w:t>
      </w:r>
    </w:p>
    <w:p w14:paraId="4A41A288">
      <w:pPr>
        <w:spacing w:line="360" w:lineRule="exact"/>
        <w:ind w:firstLine="420" w:firstLineChars="200"/>
        <w:jc w:val="left"/>
        <w:rPr>
          <w:szCs w:val="21"/>
        </w:rPr>
      </w:pPr>
      <w:r>
        <w:rPr>
          <w:szCs w:val="21"/>
        </w:rPr>
        <w:t>（1）被财政管理部门取消项目所在地的投标资格且处于有效期内；</w:t>
      </w:r>
    </w:p>
    <w:p w14:paraId="5FE40DD1">
      <w:pPr>
        <w:spacing w:line="360" w:lineRule="exact"/>
        <w:ind w:firstLine="420" w:firstLineChars="200"/>
        <w:jc w:val="left"/>
        <w:rPr>
          <w:szCs w:val="21"/>
        </w:rPr>
      </w:pPr>
      <w:r>
        <w:rPr>
          <w:szCs w:val="21"/>
        </w:rPr>
        <w:t>（2）被责令停业，暂扣或吊销执照，或吊销资质证书；</w:t>
      </w:r>
    </w:p>
    <w:p w14:paraId="10BD29F9">
      <w:pPr>
        <w:spacing w:line="360" w:lineRule="exact"/>
        <w:ind w:firstLine="420" w:firstLineChars="200"/>
        <w:jc w:val="left"/>
        <w:rPr>
          <w:szCs w:val="21"/>
        </w:rPr>
      </w:pPr>
      <w:r>
        <w:rPr>
          <w:szCs w:val="21"/>
        </w:rPr>
        <w:t>（3）进入清算程序，或被宣告破产，或其他丧失履约能力的情形；</w:t>
      </w:r>
    </w:p>
    <w:p w14:paraId="3CC25C20">
      <w:pPr>
        <w:spacing w:line="360" w:lineRule="exact"/>
        <w:ind w:firstLine="420" w:firstLineChars="200"/>
        <w:jc w:val="left"/>
        <w:rPr>
          <w:szCs w:val="21"/>
        </w:rPr>
      </w:pPr>
      <w:r>
        <w:rPr>
          <w:szCs w:val="21"/>
        </w:rPr>
        <w:t>3.4.2供应商或者其法定代表人、董事、监事、高级管理人员因经营活动中的违法行为受到刑事处罚。</w:t>
      </w:r>
    </w:p>
    <w:p w14:paraId="72193B75">
      <w:pPr>
        <w:overflowPunct w:val="0"/>
        <w:topLinePunct/>
        <w:autoSpaceDN w:val="0"/>
        <w:adjustRightInd w:val="0"/>
        <w:snapToGrid w:val="0"/>
        <w:spacing w:line="360" w:lineRule="exact"/>
        <w:ind w:firstLine="420" w:firstLineChars="200"/>
        <w:jc w:val="left"/>
        <w:rPr>
          <w:snapToGrid w:val="0"/>
          <w:kern w:val="0"/>
          <w:szCs w:val="21"/>
        </w:rPr>
      </w:pPr>
      <w:r>
        <w:rPr>
          <w:szCs w:val="21"/>
        </w:rPr>
        <w:t>3.5</w:t>
      </w:r>
      <w:r>
        <w:rPr>
          <w:snapToGrid w:val="0"/>
          <w:kern w:val="0"/>
          <w:szCs w:val="21"/>
        </w:rPr>
        <w:t>如供应商代表不是法定代表人，须持有《法定代表人授权委托书》(按磋商文件提供的格式填写)。</w:t>
      </w:r>
    </w:p>
    <w:p w14:paraId="369B99EA">
      <w:pPr>
        <w:numPr>
          <w:ilvl w:val="0"/>
          <w:numId w:val="0"/>
        </w:numPr>
        <w:overflowPunct w:val="0"/>
        <w:topLinePunct/>
        <w:autoSpaceDN w:val="0"/>
        <w:adjustRightInd w:val="0"/>
        <w:snapToGrid w:val="0"/>
        <w:spacing w:line="360" w:lineRule="exact"/>
        <w:ind w:firstLine="422" w:firstLineChars="200"/>
        <w:jc w:val="left"/>
        <w:rPr>
          <w:b/>
          <w:bCs/>
          <w:snapToGrid w:val="0"/>
          <w:kern w:val="0"/>
          <w:szCs w:val="21"/>
        </w:rPr>
      </w:pPr>
      <w:r>
        <w:rPr>
          <w:rFonts w:ascii="Times New Roman" w:hAnsi="Times New Roman" w:eastAsia="宋体" w:cs="Times New Roman"/>
          <w:b/>
          <w:bCs/>
          <w:snapToGrid w:val="0"/>
          <w:kern w:val="0"/>
          <w:sz w:val="21"/>
          <w:szCs w:val="21"/>
          <w:lang w:val="en-US" w:eastAsia="zh-CN" w:bidi="ar-SA"/>
        </w:rPr>
        <w:t>4.</w:t>
      </w:r>
      <w:r>
        <w:rPr>
          <w:b/>
          <w:snapToGrid w:val="0"/>
          <w:kern w:val="0"/>
          <w:szCs w:val="21"/>
        </w:rPr>
        <w:t>现场考察或召开磋商前答疑会及</w:t>
      </w:r>
      <w:r>
        <w:rPr>
          <w:b/>
          <w:bCs/>
          <w:szCs w:val="21"/>
        </w:rPr>
        <w:t>竞争性</w:t>
      </w:r>
      <w:r>
        <w:rPr>
          <w:b/>
          <w:szCs w:val="21"/>
        </w:rPr>
        <w:t>磋商费用</w:t>
      </w:r>
    </w:p>
    <w:p w14:paraId="7DDAF76F">
      <w:pPr>
        <w:spacing w:line="360" w:lineRule="exact"/>
        <w:ind w:firstLine="420" w:firstLineChars="200"/>
        <w:jc w:val="left"/>
        <w:rPr>
          <w:szCs w:val="21"/>
        </w:rPr>
      </w:pPr>
      <w:bookmarkStart w:id="29" w:name="_Toc175644017"/>
      <w:r>
        <w:rPr>
          <w:szCs w:val="21"/>
        </w:rPr>
        <w:t>4.1采购代理机构（或采购人)不统一组织潜在供应商现场考察，供应商自行</w:t>
      </w:r>
      <w:r>
        <w:rPr>
          <w:kern w:val="0"/>
          <w:szCs w:val="21"/>
          <w:lang w:bidi="ar"/>
        </w:rPr>
        <w:t>现场考察，发生的费用自理，</w:t>
      </w:r>
      <w:r>
        <w:rPr>
          <w:szCs w:val="21"/>
        </w:rPr>
        <w:t>供应商均应当将现场相关的因素作为磋商所应当考虑或依据的因素。</w:t>
      </w:r>
    </w:p>
    <w:p w14:paraId="645F901C">
      <w:pPr>
        <w:spacing w:line="360" w:lineRule="exact"/>
        <w:ind w:firstLine="420" w:firstLineChars="200"/>
        <w:jc w:val="left"/>
        <w:rPr>
          <w:kern w:val="0"/>
          <w:szCs w:val="21"/>
          <w:lang w:bidi="ar"/>
        </w:rPr>
      </w:pPr>
      <w:r>
        <w:rPr>
          <w:szCs w:val="21"/>
        </w:rPr>
        <w:t>4.2采购人</w:t>
      </w:r>
      <w:r>
        <w:rPr>
          <w:kern w:val="0"/>
          <w:szCs w:val="21"/>
          <w:lang w:bidi="ar"/>
        </w:rPr>
        <w:t>不统一召开</w:t>
      </w:r>
      <w:r>
        <w:rPr>
          <w:szCs w:val="21"/>
        </w:rPr>
        <w:t>磋商答疑会。</w:t>
      </w:r>
      <w:r>
        <w:rPr>
          <w:kern w:val="0"/>
          <w:szCs w:val="21"/>
          <w:lang w:bidi="ar"/>
        </w:rPr>
        <w:t>若有疑问发至邮箱</w:t>
      </w:r>
      <w:r>
        <w:rPr>
          <w:rFonts w:hint="eastAsia" w:ascii="宋体" w:hAnsi="宋体" w:cs="宋体"/>
          <w:szCs w:val="21"/>
        </w:rPr>
        <w:t>sxr</w:t>
      </w:r>
      <w:r>
        <w:rPr>
          <w:rFonts w:hint="eastAsia" w:ascii="宋体" w:hAnsi="宋体" w:cs="宋体"/>
          <w:szCs w:val="21"/>
          <w:lang w:val="en-US" w:eastAsia="zh-CN"/>
        </w:rPr>
        <w:t>uijin</w:t>
      </w:r>
      <w:r>
        <w:rPr>
          <w:rFonts w:hint="eastAsia" w:ascii="宋体" w:hAnsi="宋体" w:cs="宋体"/>
          <w:szCs w:val="21"/>
        </w:rPr>
        <w:t>@163.com或在电子平台提出</w:t>
      </w:r>
      <w:r>
        <w:rPr>
          <w:kern w:val="0"/>
          <w:szCs w:val="21"/>
          <w:lang w:bidi="ar"/>
        </w:rPr>
        <w:t>。</w:t>
      </w:r>
    </w:p>
    <w:p w14:paraId="7A377DE7">
      <w:pPr>
        <w:pStyle w:val="10"/>
        <w:spacing w:line="360" w:lineRule="exact"/>
        <w:jc w:val="left"/>
        <w:rPr>
          <w:sz w:val="21"/>
          <w:szCs w:val="21"/>
        </w:rPr>
      </w:pPr>
      <w:r>
        <w:rPr>
          <w:sz w:val="21"/>
          <w:szCs w:val="21"/>
        </w:rPr>
        <w:t>4.3供应商应承担所有与准备和参加竞争性磋商有关的费用，采购代理机构（或采购人)在任何情况下均无义务和责任承担这些费用。</w:t>
      </w:r>
    </w:p>
    <w:p w14:paraId="5AF34433">
      <w:pPr>
        <w:numPr>
          <w:ilvl w:val="0"/>
          <w:numId w:val="3"/>
        </w:numPr>
        <w:overflowPunct w:val="0"/>
        <w:topLinePunct/>
        <w:autoSpaceDN w:val="0"/>
        <w:adjustRightInd w:val="0"/>
        <w:snapToGrid w:val="0"/>
        <w:spacing w:line="360" w:lineRule="exact"/>
        <w:ind w:firstLine="200"/>
        <w:jc w:val="left"/>
        <w:outlineLvl w:val="1"/>
        <w:rPr>
          <w:b/>
          <w:bCs/>
          <w:snapToGrid w:val="0"/>
          <w:kern w:val="0"/>
          <w:szCs w:val="21"/>
        </w:rPr>
      </w:pPr>
      <w:r>
        <w:rPr>
          <w:b/>
          <w:bCs/>
          <w:snapToGrid w:val="0"/>
          <w:kern w:val="0"/>
          <w:szCs w:val="21"/>
        </w:rPr>
        <w:t>磋商文件</w:t>
      </w:r>
      <w:bookmarkEnd w:id="29"/>
    </w:p>
    <w:p w14:paraId="43A39520">
      <w:pPr>
        <w:numPr>
          <w:ilvl w:val="0"/>
          <w:numId w:val="0"/>
        </w:numPr>
        <w:overflowPunct w:val="0"/>
        <w:topLinePunct/>
        <w:autoSpaceDN w:val="0"/>
        <w:adjustRightInd w:val="0"/>
        <w:snapToGrid w:val="0"/>
        <w:spacing w:line="360" w:lineRule="exact"/>
        <w:ind w:firstLine="422" w:firstLineChars="200"/>
        <w:jc w:val="left"/>
        <w:rPr>
          <w:b/>
          <w:bCs/>
          <w:snapToGrid w:val="0"/>
          <w:kern w:val="0"/>
          <w:szCs w:val="21"/>
        </w:rPr>
      </w:pPr>
      <w:r>
        <w:rPr>
          <w:rFonts w:ascii="Times New Roman" w:hAnsi="Times New Roman" w:eastAsia="宋体" w:cs="Times New Roman"/>
          <w:b/>
          <w:bCs/>
          <w:snapToGrid w:val="0"/>
          <w:kern w:val="0"/>
          <w:sz w:val="21"/>
          <w:szCs w:val="21"/>
          <w:lang w:val="en-US" w:eastAsia="zh-CN" w:bidi="ar-SA"/>
        </w:rPr>
        <w:t>5.</w:t>
      </w:r>
      <w:r>
        <w:rPr>
          <w:b/>
          <w:bCs/>
          <w:snapToGrid w:val="0"/>
          <w:kern w:val="0"/>
          <w:szCs w:val="21"/>
        </w:rPr>
        <w:t>磋商文件的构成</w:t>
      </w:r>
    </w:p>
    <w:p w14:paraId="2F5B3990">
      <w:pPr>
        <w:overflowPunct w:val="0"/>
        <w:topLinePunct/>
        <w:autoSpaceDN w:val="0"/>
        <w:adjustRightInd w:val="0"/>
        <w:snapToGrid w:val="0"/>
        <w:spacing w:line="360" w:lineRule="exact"/>
        <w:ind w:firstLine="409" w:firstLineChars="195"/>
        <w:jc w:val="left"/>
        <w:rPr>
          <w:snapToGrid w:val="0"/>
          <w:kern w:val="0"/>
          <w:szCs w:val="21"/>
        </w:rPr>
      </w:pPr>
      <w:r>
        <w:rPr>
          <w:szCs w:val="21"/>
        </w:rPr>
        <w:t>5.1</w:t>
      </w:r>
      <w:r>
        <w:rPr>
          <w:snapToGrid w:val="0"/>
          <w:kern w:val="0"/>
          <w:szCs w:val="21"/>
        </w:rPr>
        <w:t>磋商文件由下列六部分内容组成：</w:t>
      </w:r>
    </w:p>
    <w:p w14:paraId="027CF336">
      <w:pPr>
        <w:spacing w:line="360" w:lineRule="exact"/>
        <w:ind w:firstLine="420" w:firstLineChars="200"/>
        <w:jc w:val="left"/>
        <w:rPr>
          <w:szCs w:val="21"/>
        </w:rPr>
      </w:pPr>
      <w:r>
        <w:rPr>
          <w:szCs w:val="21"/>
        </w:rPr>
        <w:t>第一章 竞争性磋商公告；</w:t>
      </w:r>
    </w:p>
    <w:p w14:paraId="76D60511">
      <w:pPr>
        <w:spacing w:line="360" w:lineRule="exact"/>
        <w:ind w:firstLine="420" w:firstLineChars="200"/>
        <w:jc w:val="left"/>
        <w:rPr>
          <w:szCs w:val="21"/>
        </w:rPr>
      </w:pPr>
      <w:r>
        <w:rPr>
          <w:szCs w:val="21"/>
        </w:rPr>
        <w:t>第二章 竞争性磋商须知；</w:t>
      </w:r>
    </w:p>
    <w:p w14:paraId="206709C5">
      <w:pPr>
        <w:spacing w:line="360" w:lineRule="exact"/>
        <w:ind w:firstLine="420" w:firstLineChars="200"/>
        <w:jc w:val="left"/>
        <w:rPr>
          <w:szCs w:val="21"/>
        </w:rPr>
      </w:pPr>
      <w:r>
        <w:rPr>
          <w:szCs w:val="21"/>
        </w:rPr>
        <w:t>第三章 评</w:t>
      </w:r>
      <w:r>
        <w:rPr>
          <w:kern w:val="0"/>
          <w:szCs w:val="21"/>
        </w:rPr>
        <w:t>审</w:t>
      </w:r>
      <w:r>
        <w:rPr>
          <w:szCs w:val="21"/>
        </w:rPr>
        <w:t>标准和方法；</w:t>
      </w:r>
    </w:p>
    <w:p w14:paraId="70F2E15E">
      <w:pPr>
        <w:spacing w:line="360" w:lineRule="exact"/>
        <w:ind w:firstLine="420" w:firstLineChars="200"/>
        <w:jc w:val="left"/>
        <w:rPr>
          <w:szCs w:val="21"/>
        </w:rPr>
      </w:pPr>
      <w:r>
        <w:rPr>
          <w:szCs w:val="21"/>
        </w:rPr>
        <w:t>第四章 采购需求；</w:t>
      </w:r>
    </w:p>
    <w:p w14:paraId="4F2FE78D">
      <w:pPr>
        <w:spacing w:line="360" w:lineRule="exact"/>
        <w:ind w:firstLine="420" w:firstLineChars="200"/>
        <w:jc w:val="left"/>
        <w:rPr>
          <w:szCs w:val="21"/>
        </w:rPr>
      </w:pPr>
      <w:r>
        <w:rPr>
          <w:szCs w:val="21"/>
        </w:rPr>
        <w:t>第五章 合同条款；</w:t>
      </w:r>
    </w:p>
    <w:p w14:paraId="633DE57D">
      <w:pPr>
        <w:pStyle w:val="10"/>
        <w:spacing w:line="360" w:lineRule="exact"/>
        <w:jc w:val="left"/>
        <w:rPr>
          <w:sz w:val="21"/>
          <w:szCs w:val="21"/>
        </w:rPr>
      </w:pPr>
      <w:r>
        <w:rPr>
          <w:sz w:val="21"/>
          <w:szCs w:val="21"/>
        </w:rPr>
        <w:t>第六章 响应文件格式。</w:t>
      </w:r>
    </w:p>
    <w:p w14:paraId="619DF588">
      <w:pPr>
        <w:pStyle w:val="10"/>
        <w:spacing w:line="360" w:lineRule="exact"/>
        <w:jc w:val="left"/>
        <w:rPr>
          <w:snapToGrid w:val="0"/>
          <w:kern w:val="0"/>
          <w:sz w:val="21"/>
          <w:szCs w:val="21"/>
        </w:rPr>
      </w:pPr>
      <w:r>
        <w:rPr>
          <w:sz w:val="21"/>
          <w:szCs w:val="21"/>
        </w:rPr>
        <w:t>5.2</w:t>
      </w:r>
      <w:r>
        <w:rPr>
          <w:snapToGrid w:val="0"/>
          <w:kern w:val="0"/>
          <w:sz w:val="21"/>
          <w:szCs w:val="21"/>
        </w:rPr>
        <w:t>供应商应认真阅读磋商文件中所有的条款、事项、格式和技术规范、参数及要求等。供应商没有按照磋商文件要求提交全部资料，或者没有对磋商文件在各方面都做出实质性磋商响应是供应商的风险，有可能导致其报价被拒绝或被认定为</w:t>
      </w:r>
      <w:r>
        <w:rPr>
          <w:b/>
          <w:bCs/>
          <w:snapToGrid w:val="0"/>
          <w:kern w:val="0"/>
          <w:sz w:val="21"/>
          <w:szCs w:val="21"/>
        </w:rPr>
        <w:t>无效磋商或被确定为磋商无效</w:t>
      </w:r>
      <w:r>
        <w:rPr>
          <w:snapToGrid w:val="0"/>
          <w:kern w:val="0"/>
          <w:sz w:val="21"/>
          <w:szCs w:val="21"/>
        </w:rPr>
        <w:t>。</w:t>
      </w:r>
    </w:p>
    <w:p w14:paraId="08DBD5E1">
      <w:pPr>
        <w:numPr>
          <w:ilvl w:val="0"/>
          <w:numId w:val="0"/>
        </w:numPr>
        <w:overflowPunct w:val="0"/>
        <w:topLinePunct/>
        <w:autoSpaceDN w:val="0"/>
        <w:adjustRightInd w:val="0"/>
        <w:snapToGrid w:val="0"/>
        <w:spacing w:line="360" w:lineRule="exact"/>
        <w:ind w:firstLine="422" w:firstLineChars="200"/>
        <w:jc w:val="left"/>
        <w:rPr>
          <w:b/>
          <w:bCs/>
          <w:snapToGrid w:val="0"/>
          <w:kern w:val="0"/>
          <w:szCs w:val="21"/>
        </w:rPr>
      </w:pPr>
      <w:r>
        <w:rPr>
          <w:rFonts w:ascii="Times New Roman" w:hAnsi="Times New Roman" w:eastAsia="宋体" w:cs="Times New Roman"/>
          <w:b/>
          <w:bCs/>
          <w:snapToGrid w:val="0"/>
          <w:kern w:val="0"/>
          <w:sz w:val="21"/>
          <w:szCs w:val="21"/>
          <w:lang w:val="en-US" w:eastAsia="zh-CN" w:bidi="ar-SA"/>
        </w:rPr>
        <w:t>6.</w:t>
      </w:r>
      <w:r>
        <w:rPr>
          <w:b/>
          <w:bCs/>
          <w:snapToGrid w:val="0"/>
          <w:kern w:val="0"/>
          <w:szCs w:val="21"/>
        </w:rPr>
        <w:t>磋商文件的澄清和修改</w:t>
      </w:r>
    </w:p>
    <w:p w14:paraId="56E3FF25">
      <w:pPr>
        <w:spacing w:line="360" w:lineRule="exact"/>
        <w:ind w:firstLine="420" w:firstLineChars="200"/>
        <w:jc w:val="left"/>
        <w:rPr>
          <w:szCs w:val="21"/>
        </w:rPr>
      </w:pPr>
      <w:bookmarkStart w:id="30" w:name="_Toc175644018"/>
      <w:r>
        <w:rPr>
          <w:szCs w:val="21"/>
        </w:rPr>
        <w:t>6.1供应商澄清要求的提交：任何购买了磋商文件的潜在供应商，如对磋商文件有任何疑问，均应以书面形式在提交首次响应文件截止时间5日前要求对磋商文件进行澄清，按磋商公告中的联系地址以书面形式（包括书面材料、信函、传真，邮件下同）送达采购代理机构（或采购人)。</w:t>
      </w:r>
    </w:p>
    <w:p w14:paraId="6A409983">
      <w:pPr>
        <w:spacing w:line="360" w:lineRule="exact"/>
        <w:ind w:firstLine="420" w:firstLineChars="200"/>
        <w:jc w:val="left"/>
        <w:rPr>
          <w:szCs w:val="21"/>
        </w:rPr>
      </w:pPr>
      <w:r>
        <w:rPr>
          <w:szCs w:val="21"/>
        </w:rPr>
        <w:t>6.2采购代理机构（或采购人)对其认为需要给予澄清、修改或进行其它答复的，将在</w:t>
      </w:r>
      <w:r>
        <w:rPr>
          <w:rFonts w:hint="eastAsia" w:cs="宋体"/>
        </w:rPr>
        <w:t>原公告发布媒体上</w:t>
      </w:r>
      <w:r>
        <w:rPr>
          <w:szCs w:val="21"/>
        </w:rPr>
        <w:t>以公告形式进行。补充文件中包括原提出的问题及问题的说明意见，但不包括问题的来源。</w:t>
      </w:r>
    </w:p>
    <w:p w14:paraId="51BA7E37">
      <w:pPr>
        <w:widowControl/>
        <w:spacing w:line="360" w:lineRule="exact"/>
        <w:ind w:firstLine="420" w:firstLineChars="200"/>
        <w:jc w:val="left"/>
        <w:rPr>
          <w:szCs w:val="21"/>
        </w:rPr>
      </w:pPr>
      <w:r>
        <w:rPr>
          <w:szCs w:val="21"/>
        </w:rPr>
        <w:t>6.3</w:t>
      </w:r>
      <w:r>
        <w:rPr>
          <w:snapToGrid w:val="0"/>
          <w:kern w:val="0"/>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w:t>
      </w:r>
      <w:r>
        <w:rPr>
          <w:rFonts w:hint="eastAsia" w:cs="宋体"/>
        </w:rPr>
        <w:t>以发布公告的形式</w:t>
      </w:r>
      <w:r>
        <w:rPr>
          <w:snapToGrid w:val="0"/>
          <w:kern w:val="0"/>
          <w:szCs w:val="21"/>
        </w:rPr>
        <w:t>通知所有获取磋商文件的供应商；不足5日的，采购人、采购代理机构应当顺延提交首次响应文件截止时间。</w:t>
      </w:r>
    </w:p>
    <w:p w14:paraId="783261EA">
      <w:pPr>
        <w:spacing w:line="360" w:lineRule="exact"/>
        <w:ind w:firstLine="420" w:firstLineChars="200"/>
        <w:rPr>
          <w:rFonts w:hint="eastAsia" w:ascii="宋体" w:hAnsi="宋体"/>
          <w:bCs/>
          <w:szCs w:val="21"/>
        </w:rPr>
      </w:pPr>
      <w:r>
        <w:t>6.4无论是否根据供应商的澄清、修改或进行其它答复的要求，采购代理机构（或采购人)一旦对磋商文件做出澄清、修改或进行其它答复，即刻发生效力，采购代理机构（或采购人)有关的补充文件，应当作为磋商文件的组成部分，对所有供应商均具有约束力。</w:t>
      </w:r>
      <w:r>
        <w:rPr>
          <w:rFonts w:hint="eastAsia"/>
        </w:rPr>
        <w:t>供应商须登陆山西省政府采购网下载澄清、修改文件，因未下载澄清、修改文件造成的一切后果由供应商自行承担。供应商在参与本项目招标活动期间，请及时关注发布公告的媒体上的相关信息并下载相关文件，供应商因没有及时关注而未能如期获取相关信息，是</w:t>
      </w:r>
      <w:r>
        <w:rPr>
          <w:rFonts w:hint="eastAsia" w:ascii="宋体" w:hAnsi="宋体"/>
          <w:bCs/>
          <w:szCs w:val="21"/>
        </w:rPr>
        <w:t>供应商</w:t>
      </w:r>
      <w:r>
        <w:rPr>
          <w:rFonts w:hint="eastAsia"/>
        </w:rPr>
        <w:t>的风险，采购人和采购代理机构对此不承担任何责任。</w:t>
      </w:r>
    </w:p>
    <w:p w14:paraId="6F9FEB71">
      <w:pPr>
        <w:numPr>
          <w:ilvl w:val="0"/>
          <w:numId w:val="3"/>
        </w:numPr>
        <w:overflowPunct w:val="0"/>
        <w:topLinePunct/>
        <w:autoSpaceDN w:val="0"/>
        <w:adjustRightInd w:val="0"/>
        <w:snapToGrid w:val="0"/>
        <w:spacing w:line="360" w:lineRule="exact"/>
        <w:ind w:firstLine="200"/>
        <w:jc w:val="left"/>
        <w:outlineLvl w:val="1"/>
        <w:rPr>
          <w:b/>
          <w:bCs/>
          <w:snapToGrid w:val="0"/>
          <w:kern w:val="0"/>
          <w:szCs w:val="21"/>
        </w:rPr>
      </w:pPr>
      <w:r>
        <w:rPr>
          <w:b/>
          <w:bCs/>
          <w:snapToGrid w:val="0"/>
          <w:kern w:val="0"/>
          <w:szCs w:val="21"/>
        </w:rPr>
        <w:t>响应文件</w:t>
      </w:r>
      <w:bookmarkEnd w:id="30"/>
    </w:p>
    <w:p w14:paraId="12B6566E">
      <w:pPr>
        <w:numPr>
          <w:ilvl w:val="0"/>
          <w:numId w:val="0"/>
        </w:numPr>
        <w:overflowPunct w:val="0"/>
        <w:topLinePunct/>
        <w:autoSpaceDN w:val="0"/>
        <w:adjustRightInd w:val="0"/>
        <w:snapToGrid w:val="0"/>
        <w:spacing w:line="360" w:lineRule="exact"/>
        <w:ind w:firstLine="422" w:firstLineChars="200"/>
        <w:jc w:val="left"/>
        <w:rPr>
          <w:b/>
          <w:bCs/>
          <w:snapToGrid w:val="0"/>
          <w:kern w:val="0"/>
          <w:szCs w:val="21"/>
        </w:rPr>
      </w:pPr>
      <w:r>
        <w:rPr>
          <w:rFonts w:ascii="Times New Roman" w:hAnsi="Times New Roman" w:eastAsia="宋体" w:cs="Times New Roman"/>
          <w:b/>
          <w:bCs/>
          <w:snapToGrid w:val="0"/>
          <w:kern w:val="0"/>
          <w:sz w:val="21"/>
          <w:szCs w:val="21"/>
          <w:lang w:val="en-US" w:eastAsia="zh-CN" w:bidi="ar-SA"/>
        </w:rPr>
        <w:t>7.</w:t>
      </w:r>
      <w:r>
        <w:rPr>
          <w:b/>
          <w:bCs/>
          <w:snapToGrid w:val="0"/>
          <w:kern w:val="0"/>
          <w:szCs w:val="21"/>
        </w:rPr>
        <w:t>响应文件的语言和计量单位</w:t>
      </w:r>
    </w:p>
    <w:p w14:paraId="2CA2198A">
      <w:pPr>
        <w:overflowPunct w:val="0"/>
        <w:topLinePunct/>
        <w:autoSpaceDN w:val="0"/>
        <w:adjustRightInd w:val="0"/>
        <w:snapToGrid w:val="0"/>
        <w:spacing w:line="360" w:lineRule="exact"/>
        <w:ind w:firstLine="420" w:firstLineChars="200"/>
        <w:jc w:val="left"/>
        <w:rPr>
          <w:snapToGrid w:val="0"/>
          <w:kern w:val="0"/>
          <w:szCs w:val="21"/>
        </w:rPr>
      </w:pPr>
      <w:r>
        <w:rPr>
          <w:szCs w:val="21"/>
        </w:rPr>
        <w:t>7.1</w:t>
      </w:r>
      <w:r>
        <w:rPr>
          <w:snapToGrid w:val="0"/>
          <w:kern w:val="0"/>
          <w:szCs w:val="21"/>
        </w:rPr>
        <w:t>供应商提交的响应文件（包括技术文件和资料等）以及供应商与采购代理机构（或采购人)就有关磋商的所有来往函电均应使用中文简体字。</w:t>
      </w:r>
    </w:p>
    <w:p w14:paraId="3944AC82">
      <w:pPr>
        <w:overflowPunct w:val="0"/>
        <w:topLinePunct/>
        <w:autoSpaceDN w:val="0"/>
        <w:adjustRightInd w:val="0"/>
        <w:snapToGrid w:val="0"/>
        <w:spacing w:line="360" w:lineRule="exact"/>
        <w:ind w:firstLine="420" w:firstLineChars="200"/>
        <w:jc w:val="left"/>
        <w:rPr>
          <w:snapToGrid w:val="0"/>
          <w:kern w:val="0"/>
          <w:szCs w:val="21"/>
        </w:rPr>
      </w:pPr>
      <w:r>
        <w:rPr>
          <w:szCs w:val="21"/>
        </w:rPr>
        <w:t>7.2</w:t>
      </w:r>
      <w:r>
        <w:rPr>
          <w:snapToGrid w:val="0"/>
          <w:kern w:val="0"/>
          <w:szCs w:val="21"/>
        </w:rPr>
        <w:t>响应文件所使用的计量单位，应使用国家法定计量单位。</w:t>
      </w:r>
    </w:p>
    <w:p w14:paraId="3AE9CD3F">
      <w:pPr>
        <w:numPr>
          <w:ilvl w:val="0"/>
          <w:numId w:val="0"/>
        </w:numPr>
        <w:overflowPunct w:val="0"/>
        <w:topLinePunct/>
        <w:autoSpaceDN w:val="0"/>
        <w:adjustRightInd w:val="0"/>
        <w:snapToGrid w:val="0"/>
        <w:spacing w:line="360" w:lineRule="exact"/>
        <w:ind w:firstLine="422" w:firstLineChars="200"/>
        <w:jc w:val="left"/>
        <w:rPr>
          <w:b/>
          <w:bCs/>
          <w:snapToGrid w:val="0"/>
          <w:kern w:val="0"/>
          <w:szCs w:val="21"/>
        </w:rPr>
      </w:pPr>
      <w:r>
        <w:rPr>
          <w:rFonts w:ascii="Times New Roman" w:hAnsi="Times New Roman" w:eastAsia="宋体" w:cs="Times New Roman"/>
          <w:b/>
          <w:bCs/>
          <w:snapToGrid w:val="0"/>
          <w:kern w:val="0"/>
          <w:sz w:val="21"/>
          <w:szCs w:val="21"/>
          <w:lang w:val="en-US" w:eastAsia="zh-CN" w:bidi="ar-SA"/>
        </w:rPr>
        <w:t>8.</w:t>
      </w:r>
      <w:r>
        <w:rPr>
          <w:b/>
          <w:bCs/>
          <w:snapToGrid w:val="0"/>
          <w:kern w:val="0"/>
          <w:szCs w:val="21"/>
        </w:rPr>
        <w:t>响应文件的组成及相关要求</w:t>
      </w:r>
    </w:p>
    <w:p w14:paraId="702FFFA5">
      <w:pPr>
        <w:overflowPunct w:val="0"/>
        <w:topLinePunct/>
        <w:autoSpaceDN w:val="0"/>
        <w:adjustRightInd w:val="0"/>
        <w:snapToGrid w:val="0"/>
        <w:spacing w:line="360" w:lineRule="exact"/>
        <w:ind w:firstLine="420" w:firstLineChars="200"/>
        <w:jc w:val="left"/>
        <w:rPr>
          <w:snapToGrid w:val="0"/>
          <w:kern w:val="0"/>
          <w:szCs w:val="21"/>
        </w:rPr>
      </w:pPr>
      <w:r>
        <w:rPr>
          <w:szCs w:val="21"/>
        </w:rPr>
        <w:t>8.1</w:t>
      </w:r>
      <w:r>
        <w:rPr>
          <w:snapToGrid w:val="0"/>
          <w:kern w:val="0"/>
          <w:szCs w:val="21"/>
        </w:rPr>
        <w:t>响应文件分为商务部分和技术部分。本次磋商供应商应按本磋商文件要求提交商务、技术部分内容和需要供应商自行编写的其他文件，</w:t>
      </w:r>
      <w:r>
        <w:rPr>
          <w:b/>
          <w:bCs/>
          <w:snapToGrid w:val="0"/>
          <w:kern w:val="0"/>
          <w:szCs w:val="21"/>
        </w:rPr>
        <w:t>其中加*项目为实质性条款若有缺失或无效，将导致</w:t>
      </w:r>
      <w:r>
        <w:rPr>
          <w:b/>
          <w:szCs w:val="21"/>
        </w:rPr>
        <w:t>磋商</w:t>
      </w:r>
      <w:r>
        <w:rPr>
          <w:b/>
          <w:bCs/>
          <w:snapToGrid w:val="0"/>
          <w:kern w:val="0"/>
          <w:szCs w:val="21"/>
        </w:rPr>
        <w:t>被拒绝</w:t>
      </w:r>
      <w:r>
        <w:rPr>
          <w:snapToGrid w:val="0"/>
          <w:kern w:val="0"/>
          <w:szCs w:val="21"/>
        </w:rPr>
        <w:t>（具体填写要求及格式详见磋商文件第六</w:t>
      </w:r>
      <w:r>
        <w:rPr>
          <w:szCs w:val="21"/>
        </w:rPr>
        <w:t>章</w:t>
      </w:r>
      <w:r>
        <w:rPr>
          <w:snapToGrid w:val="0"/>
          <w:kern w:val="0"/>
          <w:szCs w:val="21"/>
        </w:rPr>
        <w:t>）。</w:t>
      </w:r>
    </w:p>
    <w:p w14:paraId="1DDABE1F">
      <w:pPr>
        <w:overflowPunct w:val="0"/>
        <w:topLinePunct/>
        <w:autoSpaceDN w:val="0"/>
        <w:adjustRightInd w:val="0"/>
        <w:snapToGrid w:val="0"/>
        <w:spacing w:line="360" w:lineRule="exact"/>
        <w:ind w:firstLine="420" w:firstLineChars="200"/>
        <w:jc w:val="left"/>
        <w:rPr>
          <w:rFonts w:hint="default" w:eastAsia="宋体"/>
          <w:snapToGrid w:val="0"/>
          <w:kern w:val="0"/>
          <w:szCs w:val="21"/>
          <w:lang w:val="en-US" w:eastAsia="zh-CN"/>
        </w:rPr>
      </w:pPr>
      <w:r>
        <w:rPr>
          <w:rFonts w:hint="eastAsia"/>
          <w:snapToGrid w:val="0"/>
          <w:kern w:val="0"/>
          <w:szCs w:val="21"/>
          <w:lang w:val="en-US" w:eastAsia="zh-CN"/>
        </w:rPr>
        <w:t>响应文件应统一编制目录和页码。</w:t>
      </w:r>
    </w:p>
    <w:p w14:paraId="01153595">
      <w:pPr>
        <w:overflowPunct w:val="0"/>
        <w:topLinePunct/>
        <w:autoSpaceDN w:val="0"/>
        <w:adjustRightInd w:val="0"/>
        <w:snapToGrid w:val="0"/>
        <w:spacing w:line="360" w:lineRule="exact"/>
        <w:ind w:firstLine="420" w:firstLineChars="200"/>
        <w:jc w:val="left"/>
        <w:rPr>
          <w:snapToGrid w:val="0"/>
          <w:kern w:val="0"/>
          <w:szCs w:val="21"/>
        </w:rPr>
      </w:pPr>
      <w:r>
        <w:rPr>
          <w:szCs w:val="21"/>
        </w:rPr>
        <w:t>8.2</w:t>
      </w:r>
      <w:r>
        <w:rPr>
          <w:snapToGrid w:val="0"/>
          <w:kern w:val="0"/>
          <w:szCs w:val="21"/>
        </w:rPr>
        <w:t>响应文件要求内容</w:t>
      </w:r>
    </w:p>
    <w:p w14:paraId="1064F7B5">
      <w:pPr>
        <w:overflowPunct w:val="0"/>
        <w:topLinePunct/>
        <w:autoSpaceDN w:val="0"/>
        <w:adjustRightInd w:val="0"/>
        <w:snapToGrid w:val="0"/>
        <w:spacing w:line="360" w:lineRule="exact"/>
        <w:ind w:firstLine="200"/>
        <w:jc w:val="left"/>
        <w:rPr>
          <w:snapToGrid w:val="0"/>
          <w:kern w:val="0"/>
          <w:szCs w:val="21"/>
          <w:highlight w:val="none"/>
        </w:rPr>
      </w:pPr>
      <w:r>
        <w:rPr>
          <w:snapToGrid w:val="0"/>
          <w:kern w:val="0"/>
          <w:szCs w:val="21"/>
          <w:highlight w:val="none"/>
        </w:rPr>
        <w:t>商务部分：</w:t>
      </w:r>
    </w:p>
    <w:p w14:paraId="3A4D4B3A">
      <w:pPr>
        <w:spacing w:line="360" w:lineRule="exact"/>
        <w:ind w:firstLine="420" w:firstLineChars="200"/>
        <w:jc w:val="left"/>
        <w:rPr>
          <w:szCs w:val="21"/>
          <w:highlight w:val="none"/>
        </w:rPr>
      </w:pPr>
      <w:r>
        <w:rPr>
          <w:szCs w:val="21"/>
          <w:highlight w:val="none"/>
        </w:rPr>
        <w:t>*磋商函（见‘响应文件格式’）</w:t>
      </w:r>
    </w:p>
    <w:p w14:paraId="5305B216">
      <w:pPr>
        <w:spacing w:line="360" w:lineRule="exact"/>
        <w:ind w:firstLine="420" w:firstLineChars="200"/>
        <w:jc w:val="left"/>
        <w:rPr>
          <w:szCs w:val="21"/>
          <w:highlight w:val="none"/>
        </w:rPr>
      </w:pPr>
      <w:r>
        <w:rPr>
          <w:szCs w:val="21"/>
          <w:highlight w:val="none"/>
        </w:rPr>
        <w:t>*法定代表人身份证明书 (见‘响应文件格式’)</w:t>
      </w:r>
    </w:p>
    <w:p w14:paraId="2775F736">
      <w:pPr>
        <w:spacing w:line="360" w:lineRule="exact"/>
        <w:ind w:firstLine="420" w:firstLineChars="200"/>
        <w:jc w:val="left"/>
        <w:rPr>
          <w:szCs w:val="21"/>
          <w:highlight w:val="none"/>
        </w:rPr>
      </w:pPr>
      <w:r>
        <w:rPr>
          <w:szCs w:val="21"/>
          <w:highlight w:val="none"/>
        </w:rPr>
        <w:t>*法定代表人授权委托书(见‘响应文件格式’)</w:t>
      </w:r>
    </w:p>
    <w:p w14:paraId="2D24523D">
      <w:pPr>
        <w:spacing w:line="360" w:lineRule="exact"/>
        <w:ind w:firstLine="420" w:firstLineChars="200"/>
        <w:jc w:val="left"/>
        <w:rPr>
          <w:szCs w:val="21"/>
          <w:highlight w:val="none"/>
        </w:rPr>
      </w:pPr>
      <w:r>
        <w:rPr>
          <w:szCs w:val="21"/>
          <w:highlight w:val="none"/>
        </w:rPr>
        <w:t>*磋商保证金及</w:t>
      </w:r>
      <w:r>
        <w:rPr>
          <w:rFonts w:hint="eastAsia" w:ascii="宋体" w:hAnsi="宋体" w:cs="宋体"/>
          <w:szCs w:val="21"/>
          <w:highlight w:val="none"/>
        </w:rPr>
        <w:t>供应商的</w:t>
      </w:r>
      <w:r>
        <w:rPr>
          <w:rFonts w:hint="eastAsia" w:ascii="宋体" w:hAnsi="宋体" w:cs="宋体"/>
          <w:szCs w:val="21"/>
          <w:highlight w:val="none"/>
          <w:lang w:bidi="ar"/>
        </w:rPr>
        <w:t>银行基本账户开户许可证（或基本存款账户信息）</w:t>
      </w:r>
      <w:r>
        <w:rPr>
          <w:szCs w:val="21"/>
          <w:highlight w:val="none"/>
        </w:rPr>
        <w:t>（复印件加盖公章）；</w:t>
      </w:r>
    </w:p>
    <w:p w14:paraId="5D725905">
      <w:pPr>
        <w:spacing w:line="360" w:lineRule="exact"/>
        <w:ind w:firstLine="420" w:firstLineChars="200"/>
        <w:jc w:val="left"/>
        <w:rPr>
          <w:snapToGrid w:val="0"/>
          <w:kern w:val="0"/>
          <w:szCs w:val="21"/>
          <w:highlight w:val="none"/>
        </w:rPr>
      </w:pPr>
      <w:r>
        <w:rPr>
          <w:szCs w:val="21"/>
          <w:highlight w:val="none"/>
        </w:rPr>
        <w:t xml:space="preserve">供应商的资格证明文件； </w:t>
      </w:r>
    </w:p>
    <w:p w14:paraId="23DC6F19">
      <w:pPr>
        <w:spacing w:line="360" w:lineRule="exact"/>
        <w:ind w:firstLine="420" w:firstLineChars="200"/>
        <w:jc w:val="left"/>
        <w:rPr>
          <w:szCs w:val="21"/>
          <w:highlight w:val="none"/>
        </w:rPr>
      </w:pPr>
      <w:r>
        <w:rPr>
          <w:szCs w:val="21"/>
          <w:highlight w:val="none"/>
        </w:rPr>
        <w:t>*</w:t>
      </w:r>
      <w:r>
        <w:rPr>
          <w:rFonts w:hint="eastAsia"/>
          <w:szCs w:val="21"/>
          <w:highlight w:val="none"/>
          <w:lang w:val="en-US" w:eastAsia="zh-CN"/>
        </w:rPr>
        <w:t>人员配备表</w:t>
      </w:r>
      <w:r>
        <w:rPr>
          <w:szCs w:val="21"/>
          <w:highlight w:val="none"/>
        </w:rPr>
        <w:t>；</w:t>
      </w:r>
    </w:p>
    <w:p w14:paraId="7C0CD140">
      <w:pPr>
        <w:spacing w:line="360" w:lineRule="exact"/>
        <w:ind w:firstLine="420" w:firstLineChars="200"/>
        <w:jc w:val="left"/>
        <w:rPr>
          <w:rFonts w:hint="eastAsia"/>
          <w:szCs w:val="21"/>
          <w:highlight w:val="none"/>
        </w:rPr>
      </w:pPr>
      <w:r>
        <w:rPr>
          <w:szCs w:val="21"/>
          <w:highlight w:val="none"/>
        </w:rPr>
        <w:t>近</w:t>
      </w:r>
      <w:r>
        <w:rPr>
          <w:rFonts w:hint="eastAsia"/>
          <w:szCs w:val="21"/>
          <w:highlight w:val="none"/>
          <w:lang w:val="en-US" w:eastAsia="zh-CN"/>
        </w:rPr>
        <w:t>五</w:t>
      </w:r>
      <w:r>
        <w:rPr>
          <w:szCs w:val="21"/>
          <w:highlight w:val="none"/>
        </w:rPr>
        <w:t>年同类项目业绩及相关证明资料：合同</w:t>
      </w:r>
      <w:r>
        <w:rPr>
          <w:rFonts w:hint="eastAsia"/>
          <w:szCs w:val="21"/>
          <w:highlight w:val="none"/>
          <w:lang w:val="en-US" w:eastAsia="zh-CN"/>
        </w:rPr>
        <w:t>协议书</w:t>
      </w:r>
      <w:r>
        <w:rPr>
          <w:szCs w:val="21"/>
          <w:highlight w:val="none"/>
        </w:rPr>
        <w:t>（需包含合同首页、金额页、签字页，复印件须加盖公章）；</w:t>
      </w:r>
    </w:p>
    <w:p w14:paraId="6F3F6955">
      <w:pPr>
        <w:spacing w:line="360" w:lineRule="exact"/>
        <w:ind w:firstLine="420" w:firstLineChars="200"/>
        <w:jc w:val="left"/>
        <w:rPr>
          <w:szCs w:val="21"/>
          <w:highlight w:val="none"/>
        </w:rPr>
      </w:pPr>
      <w:r>
        <w:rPr>
          <w:szCs w:val="21"/>
          <w:highlight w:val="none"/>
        </w:rPr>
        <w:t>*报价一览表(见‘响应文件格式’)；</w:t>
      </w:r>
    </w:p>
    <w:p w14:paraId="1994327F">
      <w:pPr>
        <w:spacing w:line="360" w:lineRule="exact"/>
        <w:ind w:firstLine="420" w:firstLineChars="200"/>
        <w:jc w:val="left"/>
        <w:rPr>
          <w:rFonts w:hint="eastAsia"/>
          <w:szCs w:val="21"/>
          <w:highlight w:val="none"/>
        </w:rPr>
      </w:pPr>
    </w:p>
    <w:p w14:paraId="517A89F5">
      <w:pPr>
        <w:spacing w:line="360" w:lineRule="exact"/>
        <w:ind w:firstLine="420" w:firstLineChars="200"/>
        <w:jc w:val="left"/>
        <w:rPr>
          <w:szCs w:val="21"/>
          <w:highlight w:val="none"/>
        </w:rPr>
      </w:pPr>
      <w:r>
        <w:rPr>
          <w:szCs w:val="21"/>
          <w:highlight w:val="none"/>
        </w:rPr>
        <w:t>技术部分：</w:t>
      </w:r>
    </w:p>
    <w:p w14:paraId="35898D9A">
      <w:pPr>
        <w:spacing w:line="360" w:lineRule="exact"/>
        <w:ind w:firstLine="420" w:firstLineChars="200"/>
        <w:jc w:val="left"/>
        <w:rPr>
          <w:szCs w:val="21"/>
          <w:highlight w:val="none"/>
        </w:rPr>
      </w:pPr>
      <w:r>
        <w:rPr>
          <w:szCs w:val="21"/>
          <w:highlight w:val="none"/>
        </w:rPr>
        <w:t>*项目服务实施方案；</w:t>
      </w:r>
    </w:p>
    <w:p w14:paraId="05BDB908">
      <w:pPr>
        <w:spacing w:line="360" w:lineRule="exact"/>
        <w:ind w:firstLine="420" w:firstLineChars="200"/>
        <w:jc w:val="left"/>
        <w:rPr>
          <w:szCs w:val="21"/>
          <w:highlight w:val="none"/>
        </w:rPr>
      </w:pPr>
      <w:r>
        <w:rPr>
          <w:szCs w:val="21"/>
          <w:highlight w:val="none"/>
        </w:rPr>
        <w:t>*服务承诺。</w:t>
      </w:r>
    </w:p>
    <w:p w14:paraId="192CFB4C">
      <w:pPr>
        <w:spacing w:line="360" w:lineRule="exact"/>
        <w:ind w:firstLine="420" w:firstLineChars="200"/>
        <w:jc w:val="left"/>
        <w:rPr>
          <w:snapToGrid w:val="0"/>
          <w:kern w:val="0"/>
          <w:szCs w:val="21"/>
        </w:rPr>
      </w:pPr>
      <w:r>
        <w:rPr>
          <w:szCs w:val="21"/>
          <w:highlight w:val="none"/>
        </w:rPr>
        <w:t>供应商认为需要提供的其他技术材料。</w:t>
      </w:r>
    </w:p>
    <w:p w14:paraId="088F0C7D">
      <w:pPr>
        <w:spacing w:line="360" w:lineRule="exact"/>
        <w:ind w:firstLine="420" w:firstLineChars="200"/>
        <w:jc w:val="left"/>
        <w:rPr>
          <w:snapToGrid w:val="0"/>
          <w:kern w:val="0"/>
          <w:szCs w:val="21"/>
        </w:rPr>
      </w:pPr>
      <w:r>
        <w:rPr>
          <w:szCs w:val="21"/>
        </w:rPr>
        <w:t>8.3</w:t>
      </w:r>
      <w:r>
        <w:rPr>
          <w:snapToGrid w:val="0"/>
          <w:kern w:val="0"/>
          <w:szCs w:val="21"/>
        </w:rPr>
        <w:t>磋商保证金</w:t>
      </w:r>
    </w:p>
    <w:p w14:paraId="3C1B30CA">
      <w:pPr>
        <w:spacing w:line="360" w:lineRule="exact"/>
        <w:ind w:firstLine="420" w:firstLineChars="200"/>
        <w:jc w:val="left"/>
        <w:rPr>
          <w:szCs w:val="21"/>
        </w:rPr>
      </w:pPr>
      <w:r>
        <w:rPr>
          <w:szCs w:val="21"/>
        </w:rPr>
        <w:t>8.</w:t>
      </w:r>
      <w:r>
        <w:rPr>
          <w:rFonts w:hint="eastAsia"/>
          <w:szCs w:val="21"/>
          <w:lang w:val="en-US" w:eastAsia="zh-CN"/>
        </w:rPr>
        <w:t>3</w:t>
      </w:r>
      <w:r>
        <w:rPr>
          <w:szCs w:val="21"/>
        </w:rPr>
        <w:t>.1供应商须开标前按前附表要求提交磋商保证金。</w:t>
      </w:r>
    </w:p>
    <w:p w14:paraId="69B69D02">
      <w:pPr>
        <w:spacing w:line="360" w:lineRule="exact"/>
        <w:ind w:firstLine="420" w:firstLineChars="200"/>
        <w:jc w:val="left"/>
        <w:rPr>
          <w:szCs w:val="21"/>
        </w:rPr>
      </w:pPr>
      <w:r>
        <w:rPr>
          <w:szCs w:val="21"/>
        </w:rPr>
        <w:t>8.</w:t>
      </w:r>
      <w:r>
        <w:rPr>
          <w:rFonts w:hint="eastAsia"/>
          <w:szCs w:val="21"/>
          <w:lang w:val="en-US" w:eastAsia="zh-CN"/>
        </w:rPr>
        <w:t>3</w:t>
      </w:r>
      <w:r>
        <w:rPr>
          <w:szCs w:val="21"/>
        </w:rPr>
        <w:t>.2未按规定提交磋商保证金，或所提交保证金不完全符合各项要求的，将被视为响应无效。</w:t>
      </w:r>
    </w:p>
    <w:p w14:paraId="4AF46693">
      <w:pPr>
        <w:widowControl/>
        <w:spacing w:line="360" w:lineRule="exact"/>
        <w:ind w:firstLine="200"/>
        <w:jc w:val="left"/>
        <w:rPr>
          <w:snapToGrid w:val="0"/>
          <w:kern w:val="0"/>
          <w:szCs w:val="21"/>
        </w:rPr>
      </w:pPr>
      <w:r>
        <w:rPr>
          <w:szCs w:val="21"/>
        </w:rPr>
        <w:t xml:space="preserve">   8.</w:t>
      </w:r>
      <w:r>
        <w:rPr>
          <w:rFonts w:hint="eastAsia"/>
          <w:szCs w:val="21"/>
          <w:lang w:val="en-US" w:eastAsia="zh-CN"/>
        </w:rPr>
        <w:t>3</w:t>
      </w:r>
      <w:r>
        <w:rPr>
          <w:szCs w:val="21"/>
        </w:rPr>
        <w:t>.3</w:t>
      </w:r>
      <w:r>
        <w:rPr>
          <w:snapToGrid w:val="0"/>
          <w:kern w:val="0"/>
          <w:szCs w:val="21"/>
        </w:rPr>
        <w:t>未成交供应商的磋商保证金应当在成交通知书发出后5个工作日内退还，成交供应商的磋商保证金应当在采购合同签订后5个工作日内退还。</w:t>
      </w:r>
    </w:p>
    <w:p w14:paraId="408C8182">
      <w:pPr>
        <w:widowControl/>
        <w:spacing w:line="360" w:lineRule="exact"/>
        <w:ind w:firstLine="200"/>
        <w:jc w:val="left"/>
        <w:rPr>
          <w:snapToGrid w:val="0"/>
          <w:kern w:val="0"/>
          <w:szCs w:val="21"/>
        </w:rPr>
      </w:pPr>
      <w:r>
        <w:rPr>
          <w:snapToGrid w:val="0"/>
          <w:kern w:val="0"/>
          <w:szCs w:val="21"/>
        </w:rPr>
        <w:t xml:space="preserve">   8.</w:t>
      </w:r>
      <w:r>
        <w:rPr>
          <w:rFonts w:hint="eastAsia"/>
          <w:snapToGrid w:val="0"/>
          <w:kern w:val="0"/>
          <w:szCs w:val="21"/>
          <w:lang w:val="en-US" w:eastAsia="zh-CN"/>
        </w:rPr>
        <w:t>3</w:t>
      </w:r>
      <w:r>
        <w:rPr>
          <w:snapToGrid w:val="0"/>
          <w:kern w:val="0"/>
          <w:szCs w:val="21"/>
        </w:rPr>
        <w:t>.4有下列情形之一的，磋商保证金不予退还：</w:t>
      </w:r>
    </w:p>
    <w:p w14:paraId="65A9C98F">
      <w:pPr>
        <w:widowControl/>
        <w:spacing w:line="360" w:lineRule="exact"/>
        <w:ind w:firstLine="200"/>
        <w:jc w:val="left"/>
        <w:rPr>
          <w:snapToGrid w:val="0"/>
          <w:kern w:val="0"/>
          <w:szCs w:val="21"/>
        </w:rPr>
      </w:pPr>
      <w:r>
        <w:rPr>
          <w:snapToGrid w:val="0"/>
          <w:kern w:val="0"/>
          <w:szCs w:val="21"/>
        </w:rPr>
        <w:t>（1）供应商在提交响应文件截止时间后撤回响应文件的；</w:t>
      </w:r>
    </w:p>
    <w:p w14:paraId="0199A5D9">
      <w:pPr>
        <w:widowControl/>
        <w:spacing w:line="360" w:lineRule="exact"/>
        <w:ind w:firstLine="200"/>
        <w:jc w:val="left"/>
        <w:rPr>
          <w:snapToGrid w:val="0"/>
          <w:kern w:val="0"/>
          <w:szCs w:val="21"/>
        </w:rPr>
      </w:pPr>
      <w:r>
        <w:rPr>
          <w:snapToGrid w:val="0"/>
          <w:kern w:val="0"/>
          <w:szCs w:val="21"/>
        </w:rPr>
        <w:t>（2）供应商在响应文件中提供虚假材料的；</w:t>
      </w:r>
    </w:p>
    <w:p w14:paraId="340EA087">
      <w:pPr>
        <w:widowControl/>
        <w:spacing w:line="360" w:lineRule="exact"/>
        <w:ind w:firstLine="200"/>
        <w:jc w:val="left"/>
        <w:rPr>
          <w:snapToGrid w:val="0"/>
          <w:kern w:val="0"/>
          <w:szCs w:val="21"/>
        </w:rPr>
      </w:pPr>
      <w:r>
        <w:rPr>
          <w:snapToGrid w:val="0"/>
          <w:kern w:val="0"/>
          <w:szCs w:val="21"/>
        </w:rPr>
        <w:t>（3）除因不可抗力或磋商文件认可的情形以外，成交供应商不与采购人签订合同的；</w:t>
      </w:r>
    </w:p>
    <w:p w14:paraId="72760E55">
      <w:pPr>
        <w:widowControl/>
        <w:spacing w:line="360" w:lineRule="exact"/>
        <w:ind w:firstLine="200"/>
        <w:jc w:val="left"/>
        <w:rPr>
          <w:snapToGrid w:val="0"/>
          <w:kern w:val="0"/>
          <w:szCs w:val="21"/>
        </w:rPr>
      </w:pPr>
      <w:r>
        <w:rPr>
          <w:snapToGrid w:val="0"/>
          <w:kern w:val="0"/>
          <w:szCs w:val="21"/>
        </w:rPr>
        <w:t>（4）供应商与采购人、其他供应商或者采购代理机构恶意串通的；</w:t>
      </w:r>
    </w:p>
    <w:p w14:paraId="71A339D4">
      <w:pPr>
        <w:widowControl/>
        <w:spacing w:line="360" w:lineRule="exact"/>
        <w:ind w:firstLine="200"/>
        <w:jc w:val="left"/>
        <w:rPr>
          <w:szCs w:val="21"/>
        </w:rPr>
      </w:pPr>
      <w:r>
        <w:rPr>
          <w:snapToGrid w:val="0"/>
          <w:kern w:val="0"/>
          <w:szCs w:val="21"/>
        </w:rPr>
        <w:t>（5）磋商文件规定的其他情形。</w:t>
      </w:r>
    </w:p>
    <w:p w14:paraId="30C1386D">
      <w:pPr>
        <w:keepNext/>
        <w:overflowPunct w:val="0"/>
        <w:topLinePunct/>
        <w:autoSpaceDN w:val="0"/>
        <w:adjustRightInd w:val="0"/>
        <w:snapToGrid w:val="0"/>
        <w:spacing w:line="360" w:lineRule="exact"/>
        <w:ind w:firstLine="420" w:firstLineChars="200"/>
        <w:jc w:val="left"/>
        <w:rPr>
          <w:snapToGrid w:val="0"/>
          <w:kern w:val="0"/>
          <w:szCs w:val="21"/>
        </w:rPr>
      </w:pPr>
      <w:r>
        <w:rPr>
          <w:szCs w:val="21"/>
        </w:rPr>
        <w:t>8.</w:t>
      </w:r>
      <w:r>
        <w:rPr>
          <w:rFonts w:hint="eastAsia"/>
          <w:szCs w:val="21"/>
          <w:lang w:val="en-US" w:eastAsia="zh-CN"/>
        </w:rPr>
        <w:t>4</w:t>
      </w:r>
      <w:r>
        <w:rPr>
          <w:snapToGrid w:val="0"/>
          <w:kern w:val="0"/>
          <w:szCs w:val="21"/>
        </w:rPr>
        <w:t>报价</w:t>
      </w:r>
    </w:p>
    <w:p w14:paraId="5C41FB57">
      <w:pPr>
        <w:spacing w:line="360" w:lineRule="exact"/>
        <w:ind w:firstLine="420" w:firstLineChars="200"/>
        <w:jc w:val="left"/>
        <w:rPr>
          <w:szCs w:val="21"/>
        </w:rPr>
      </w:pPr>
      <w:r>
        <w:rPr>
          <w:szCs w:val="21"/>
        </w:rPr>
        <w:t>8.</w:t>
      </w:r>
      <w:r>
        <w:rPr>
          <w:rFonts w:hint="eastAsia"/>
          <w:szCs w:val="21"/>
          <w:lang w:val="en-US" w:eastAsia="zh-CN"/>
        </w:rPr>
        <w:t>4</w:t>
      </w:r>
      <w:r>
        <w:rPr>
          <w:szCs w:val="21"/>
        </w:rPr>
        <w:t>.1供应商报价不得超过采购项目预算规定金额。否则其报价无效，</w:t>
      </w:r>
    </w:p>
    <w:p w14:paraId="4AE12707">
      <w:pPr>
        <w:widowControl/>
        <w:spacing w:line="360" w:lineRule="exact"/>
        <w:ind w:firstLine="420" w:firstLineChars="200"/>
        <w:jc w:val="left"/>
        <w:rPr>
          <w:szCs w:val="21"/>
        </w:rPr>
      </w:pPr>
      <w:r>
        <w:rPr>
          <w:szCs w:val="21"/>
        </w:rPr>
        <w:t>8.</w:t>
      </w:r>
      <w:r>
        <w:rPr>
          <w:rFonts w:hint="eastAsia"/>
          <w:szCs w:val="21"/>
          <w:lang w:val="en-US" w:eastAsia="zh-CN"/>
        </w:rPr>
        <w:t>4</w:t>
      </w:r>
      <w:r>
        <w:rPr>
          <w:szCs w:val="21"/>
        </w:rPr>
        <w:t>.2供应商要按项目内容、报价表(统一格式)的内容填写报价，并由法定代表人或供应商委托代理人签署。</w:t>
      </w:r>
    </w:p>
    <w:p w14:paraId="5FEE2C71">
      <w:pPr>
        <w:spacing w:line="360" w:lineRule="exact"/>
        <w:ind w:firstLine="420" w:firstLineChars="200"/>
        <w:jc w:val="left"/>
        <w:rPr>
          <w:szCs w:val="21"/>
        </w:rPr>
      </w:pPr>
      <w:r>
        <w:rPr>
          <w:szCs w:val="21"/>
        </w:rPr>
        <w:t>8.</w:t>
      </w:r>
      <w:r>
        <w:rPr>
          <w:rFonts w:hint="eastAsia"/>
          <w:szCs w:val="21"/>
          <w:lang w:val="en-US" w:eastAsia="zh-CN"/>
        </w:rPr>
        <w:t>4</w:t>
      </w:r>
      <w:r>
        <w:rPr>
          <w:szCs w:val="21"/>
        </w:rPr>
        <w:t>.3采用综合评分法的，最低报价不能作为成交的保证。</w:t>
      </w:r>
    </w:p>
    <w:p w14:paraId="5ABB38CF">
      <w:pPr>
        <w:pStyle w:val="10"/>
        <w:spacing w:line="360" w:lineRule="exact"/>
        <w:jc w:val="left"/>
        <w:rPr>
          <w:sz w:val="21"/>
          <w:szCs w:val="21"/>
        </w:rPr>
      </w:pPr>
      <w:r>
        <w:rPr>
          <w:sz w:val="21"/>
          <w:szCs w:val="21"/>
        </w:rPr>
        <w:t>8.5.4报价应涵盖供应商完成服务工作所需的全部费用。</w:t>
      </w:r>
    </w:p>
    <w:p w14:paraId="780BE9FE">
      <w:pPr>
        <w:keepNext/>
        <w:tabs>
          <w:tab w:val="left" w:pos="0"/>
        </w:tabs>
        <w:overflowPunct w:val="0"/>
        <w:topLinePunct/>
        <w:autoSpaceDN w:val="0"/>
        <w:adjustRightInd w:val="0"/>
        <w:snapToGrid w:val="0"/>
        <w:spacing w:line="360" w:lineRule="exact"/>
        <w:ind w:firstLine="422" w:firstLineChars="200"/>
        <w:jc w:val="left"/>
        <w:rPr>
          <w:b/>
          <w:bCs/>
          <w:snapToGrid w:val="0"/>
          <w:kern w:val="0"/>
          <w:szCs w:val="21"/>
        </w:rPr>
      </w:pPr>
      <w:r>
        <w:rPr>
          <w:b/>
          <w:bCs/>
          <w:snapToGrid w:val="0"/>
          <w:kern w:val="0"/>
          <w:szCs w:val="21"/>
        </w:rPr>
        <w:t>9.响应文件填写说明</w:t>
      </w:r>
    </w:p>
    <w:p w14:paraId="1EE5AF3D">
      <w:pPr>
        <w:keepNext/>
        <w:tabs>
          <w:tab w:val="left" w:pos="0"/>
        </w:tabs>
        <w:overflowPunct w:val="0"/>
        <w:topLinePunct/>
        <w:autoSpaceDN w:val="0"/>
        <w:adjustRightInd w:val="0"/>
        <w:snapToGrid w:val="0"/>
        <w:spacing w:line="360" w:lineRule="exact"/>
        <w:ind w:firstLine="420" w:firstLineChars="200"/>
        <w:jc w:val="left"/>
        <w:rPr>
          <w:snapToGrid w:val="0"/>
          <w:kern w:val="0"/>
          <w:szCs w:val="21"/>
        </w:rPr>
      </w:pPr>
      <w:r>
        <w:rPr>
          <w:szCs w:val="21"/>
        </w:rPr>
        <w:t>9.1</w:t>
      </w:r>
      <w:r>
        <w:rPr>
          <w:snapToGrid w:val="0"/>
          <w:kern w:val="0"/>
          <w:szCs w:val="21"/>
        </w:rPr>
        <w:t>供应商应详细阅读磋商文件的全部内容。响应文件须对磋商文件中的内容做出实质性和完整的响应。</w:t>
      </w:r>
    </w:p>
    <w:p w14:paraId="54CA5BF0">
      <w:pPr>
        <w:spacing w:line="360" w:lineRule="exact"/>
        <w:ind w:firstLine="420" w:firstLineChars="200"/>
        <w:jc w:val="left"/>
        <w:rPr>
          <w:b/>
          <w:szCs w:val="21"/>
        </w:rPr>
      </w:pPr>
      <w:r>
        <w:rPr>
          <w:szCs w:val="21"/>
        </w:rPr>
        <w:t>9.2供应商未提供技术资料或提供资料不详的，磋商小组有权决定是否通知供应商限期进行书面解释或提供相关证明材料。若已要求，而该供应商在规定期限内未做出解释、做出的解释不合理或不能提供证明材料的，</w:t>
      </w:r>
      <w:r>
        <w:rPr>
          <w:b/>
          <w:szCs w:val="21"/>
        </w:rPr>
        <w:t>磋商小组有权拒绝该磋商。</w:t>
      </w:r>
    </w:p>
    <w:p w14:paraId="3D60DBC0">
      <w:pPr>
        <w:spacing w:line="360" w:lineRule="exact"/>
        <w:ind w:firstLine="420" w:firstLineChars="200"/>
        <w:jc w:val="left"/>
        <w:rPr>
          <w:szCs w:val="21"/>
        </w:rPr>
      </w:pPr>
      <w:r>
        <w:rPr>
          <w:szCs w:val="21"/>
        </w:rPr>
        <w:t>9.3响应文件应严格按照磋商文件的要求提交，并按规定的统一格式逐项填写，无相应内容可填的项应填写“无”等明确的回答文字。响应文件未按规定提交，将被视为不完整响应的响应文件，其磋商有可能被拒绝。</w:t>
      </w:r>
    </w:p>
    <w:p w14:paraId="1CDE3F35">
      <w:pPr>
        <w:spacing w:line="360" w:lineRule="exact"/>
        <w:ind w:firstLine="420" w:firstLineChars="200"/>
        <w:jc w:val="left"/>
        <w:rPr>
          <w:szCs w:val="21"/>
        </w:rPr>
      </w:pPr>
      <w:r>
        <w:rPr>
          <w:szCs w:val="21"/>
        </w:rPr>
        <w:t>9.4供应商必须保证响应文件所提供的全部资料真实可靠，并接受磋商小组对其中任何资料进一步审查的要求。</w:t>
      </w:r>
    </w:p>
    <w:p w14:paraId="453673F0">
      <w:pPr>
        <w:spacing w:line="360" w:lineRule="exact"/>
        <w:ind w:firstLine="422" w:firstLineChars="200"/>
        <w:jc w:val="left"/>
        <w:rPr>
          <w:b/>
          <w:bCs/>
          <w:snapToGrid w:val="0"/>
          <w:kern w:val="0"/>
          <w:szCs w:val="21"/>
        </w:rPr>
      </w:pPr>
      <w:r>
        <w:rPr>
          <w:b/>
          <w:bCs/>
          <w:snapToGrid w:val="0"/>
          <w:kern w:val="0"/>
          <w:szCs w:val="21"/>
        </w:rPr>
        <w:t>10.响应文件的有效期</w:t>
      </w:r>
    </w:p>
    <w:p w14:paraId="30B07DB0">
      <w:pPr>
        <w:spacing w:line="360" w:lineRule="exact"/>
        <w:ind w:firstLine="420" w:firstLineChars="200"/>
        <w:jc w:val="left"/>
        <w:rPr>
          <w:b/>
          <w:bCs/>
          <w:snapToGrid w:val="0"/>
          <w:kern w:val="0"/>
          <w:szCs w:val="21"/>
        </w:rPr>
      </w:pPr>
      <w:r>
        <w:rPr>
          <w:szCs w:val="21"/>
        </w:rPr>
        <w:t>10.1</w:t>
      </w:r>
      <w:r>
        <w:rPr>
          <w:snapToGrid w:val="0"/>
          <w:kern w:val="0"/>
          <w:szCs w:val="21"/>
        </w:rPr>
        <w:t>本项目响应文件的有效期见前附表。</w:t>
      </w:r>
      <w:r>
        <w:rPr>
          <w:b/>
          <w:bCs/>
          <w:snapToGrid w:val="0"/>
          <w:kern w:val="0"/>
          <w:szCs w:val="21"/>
        </w:rPr>
        <w:t>有效期短于该规定期限的响应文件将被拒绝。</w:t>
      </w:r>
    </w:p>
    <w:p w14:paraId="2B199094">
      <w:pPr>
        <w:spacing w:line="360" w:lineRule="exact"/>
        <w:ind w:firstLine="422" w:firstLineChars="200"/>
        <w:jc w:val="left"/>
        <w:rPr>
          <w:b/>
          <w:bCs/>
          <w:snapToGrid w:val="0"/>
          <w:kern w:val="0"/>
          <w:szCs w:val="21"/>
        </w:rPr>
      </w:pPr>
      <w:r>
        <w:rPr>
          <w:b/>
          <w:bCs/>
          <w:snapToGrid w:val="0"/>
          <w:kern w:val="0"/>
          <w:szCs w:val="21"/>
        </w:rPr>
        <w:t>11.响应文件的签署及规定</w:t>
      </w:r>
    </w:p>
    <w:p w14:paraId="3D2522C7">
      <w:pPr>
        <w:spacing w:line="360" w:lineRule="exact"/>
        <w:ind w:firstLine="420" w:firstLineChars="200"/>
        <w:jc w:val="left"/>
        <w:rPr>
          <w:szCs w:val="21"/>
        </w:rPr>
      </w:pPr>
      <w:r>
        <w:rPr>
          <w:szCs w:val="21"/>
        </w:rPr>
        <w:t>11.1组成响应文件的各项文件均应遵守本条。</w:t>
      </w:r>
    </w:p>
    <w:p w14:paraId="027CD934">
      <w:pPr>
        <w:spacing w:line="360" w:lineRule="exact"/>
        <w:ind w:firstLine="420" w:firstLineChars="200"/>
        <w:jc w:val="left"/>
        <w:rPr>
          <w:szCs w:val="21"/>
        </w:rPr>
      </w:pPr>
      <w:r>
        <w:rPr>
          <w:szCs w:val="21"/>
        </w:rPr>
        <w:t>11.2供应商在响应文件及相关文件的签订、履行、通知等事项的书面文件中的“单位盖章”、“印章”、“公章”等处均仅指与当事人名称全称相一致的标准公章，不得使用其它（如带有“专用章”等字样）的印章。</w:t>
      </w:r>
    </w:p>
    <w:p w14:paraId="57F951EE">
      <w:pPr>
        <w:spacing w:line="360" w:lineRule="exact"/>
        <w:ind w:firstLine="420" w:firstLineChars="200"/>
        <w:jc w:val="left"/>
        <w:rPr>
          <w:szCs w:val="21"/>
        </w:rPr>
      </w:pPr>
      <w:r>
        <w:rPr>
          <w:szCs w:val="21"/>
        </w:rPr>
        <w:t>11.3供应商应按照磋商文件要求，供应商对本磋商文件第六章“响应文件格式”中提供格式的资料，必须按照样表格式要求在指定位置填写供应商全称并加盖与供应商全称相一致的标准公章，同时在该处经法定代表人或供应商委托代理人签字或加盖本人签名章，否则按磋商无效处理。</w:t>
      </w:r>
    </w:p>
    <w:p w14:paraId="1E838DC8">
      <w:pPr>
        <w:spacing w:line="360" w:lineRule="exact"/>
        <w:ind w:firstLine="420" w:firstLineChars="200"/>
        <w:jc w:val="left"/>
        <w:rPr>
          <w:szCs w:val="21"/>
        </w:rPr>
      </w:pPr>
      <w:r>
        <w:rPr>
          <w:szCs w:val="21"/>
        </w:rPr>
        <w:t>11.4</w:t>
      </w:r>
      <w:r>
        <w:rPr>
          <w:b/>
          <w:bCs/>
          <w:szCs w:val="21"/>
        </w:rPr>
        <w:t>供应商须注意</w:t>
      </w:r>
      <w:r>
        <w:rPr>
          <w:szCs w:val="21"/>
        </w:rPr>
        <w:t>：为合理节约政府采购评审成本，提倡诚实信用的磋商行为，特别要求供应商应本着诚信精神，在本次响应文件以审慎的态度明确、清楚地披露各项偏离。若供应商对某一事项是否存在或是否属于偏离不能确定，亦必须在偏离表中清楚地表明该偏离事项，并可以注明‘不能确定’的字样。</w:t>
      </w:r>
    </w:p>
    <w:p w14:paraId="54C10B3C">
      <w:pPr>
        <w:spacing w:line="360" w:lineRule="exact"/>
        <w:ind w:firstLine="420" w:firstLineChars="200"/>
        <w:jc w:val="left"/>
        <w:rPr>
          <w:szCs w:val="21"/>
        </w:rPr>
      </w:pPr>
      <w:r>
        <w:rPr>
          <w:szCs w:val="21"/>
        </w:rPr>
        <w:t>11.5响应文件应字迹清楚、内容齐全、不得涂改或增删。如有修改和增删，必须有供应商公章及法定代表人或其授权的供应商委托代理人签字。</w:t>
      </w:r>
    </w:p>
    <w:p w14:paraId="0928D891">
      <w:pPr>
        <w:spacing w:line="360" w:lineRule="exact"/>
        <w:ind w:firstLine="420" w:firstLineChars="200"/>
        <w:jc w:val="left"/>
        <w:rPr>
          <w:szCs w:val="21"/>
        </w:rPr>
      </w:pPr>
      <w:r>
        <w:rPr>
          <w:szCs w:val="21"/>
        </w:rPr>
        <w:t>11.6因响应文件字迹潦草或表达不清所引起的不利后果由供应商承担。</w:t>
      </w:r>
    </w:p>
    <w:p w14:paraId="1ED30D80">
      <w:pPr>
        <w:keepNext/>
        <w:overflowPunct w:val="0"/>
        <w:topLinePunct/>
        <w:autoSpaceDN w:val="0"/>
        <w:adjustRightInd w:val="0"/>
        <w:snapToGrid w:val="0"/>
        <w:spacing w:line="360" w:lineRule="exact"/>
        <w:ind w:firstLine="422" w:firstLineChars="200"/>
        <w:jc w:val="left"/>
        <w:outlineLvl w:val="1"/>
        <w:rPr>
          <w:b/>
          <w:bCs/>
          <w:snapToGrid w:val="0"/>
          <w:kern w:val="0"/>
          <w:szCs w:val="21"/>
        </w:rPr>
      </w:pPr>
      <w:bookmarkStart w:id="31" w:name="_Toc175644019"/>
      <w:r>
        <w:rPr>
          <w:b/>
          <w:bCs/>
          <w:snapToGrid w:val="0"/>
          <w:kern w:val="0"/>
          <w:szCs w:val="21"/>
        </w:rPr>
        <w:t>四、响应文件的递交</w:t>
      </w:r>
      <w:bookmarkEnd w:id="31"/>
    </w:p>
    <w:p w14:paraId="2B19E602">
      <w:pPr>
        <w:keepNext/>
        <w:tabs>
          <w:tab w:val="left" w:pos="0"/>
        </w:tabs>
        <w:overflowPunct w:val="0"/>
        <w:topLinePunct/>
        <w:autoSpaceDN w:val="0"/>
        <w:adjustRightInd w:val="0"/>
        <w:snapToGrid w:val="0"/>
        <w:spacing w:line="360" w:lineRule="exact"/>
        <w:ind w:firstLine="422" w:firstLineChars="200"/>
        <w:jc w:val="left"/>
        <w:rPr>
          <w:rFonts w:hint="eastAsia" w:eastAsia="宋体"/>
          <w:b/>
          <w:bCs/>
          <w:snapToGrid w:val="0"/>
          <w:kern w:val="0"/>
          <w:szCs w:val="21"/>
          <w:lang w:eastAsia="zh-CN"/>
        </w:rPr>
      </w:pPr>
      <w:r>
        <w:rPr>
          <w:b/>
          <w:bCs/>
          <w:snapToGrid w:val="0"/>
          <w:kern w:val="0"/>
          <w:szCs w:val="21"/>
        </w:rPr>
        <w:t>12.</w:t>
      </w:r>
      <w:r>
        <w:rPr>
          <w:rFonts w:hint="eastAsia"/>
          <w:b/>
          <w:bCs/>
          <w:snapToGrid w:val="0"/>
          <w:kern w:val="0"/>
          <w:szCs w:val="21"/>
          <w:lang w:val="en-US" w:eastAsia="zh-CN"/>
        </w:rPr>
        <w:t>电子</w:t>
      </w:r>
      <w:r>
        <w:rPr>
          <w:b/>
          <w:bCs/>
          <w:snapToGrid w:val="0"/>
          <w:kern w:val="0"/>
          <w:szCs w:val="21"/>
        </w:rPr>
        <w:t>响应文件的</w:t>
      </w:r>
      <w:r>
        <w:rPr>
          <w:rFonts w:hint="eastAsia"/>
          <w:b/>
          <w:bCs/>
          <w:snapToGrid w:val="0"/>
          <w:kern w:val="0"/>
          <w:szCs w:val="21"/>
          <w:lang w:val="en-US" w:eastAsia="zh-CN"/>
        </w:rPr>
        <w:t>递交</w:t>
      </w:r>
    </w:p>
    <w:p w14:paraId="4E59F02B">
      <w:pPr>
        <w:spacing w:line="360" w:lineRule="exact"/>
        <w:ind w:firstLine="420" w:firstLineChars="200"/>
        <w:jc w:val="left"/>
        <w:rPr>
          <w:szCs w:val="21"/>
        </w:rPr>
      </w:pPr>
      <w:r>
        <w:rPr>
          <w:rFonts w:hint="eastAsia"/>
          <w:szCs w:val="21"/>
        </w:rPr>
        <w:t>网上递交：供应商需在响应截止时间前凭机构数字证书登录政采云响应客户端上传加密的电子版响应文件，电子响应文件须使用系统提供的响应文件编制工具编制完成。</w:t>
      </w:r>
    </w:p>
    <w:p w14:paraId="70AFF616">
      <w:pPr>
        <w:keepNext/>
        <w:tabs>
          <w:tab w:val="left" w:pos="0"/>
        </w:tabs>
        <w:overflowPunct w:val="0"/>
        <w:topLinePunct/>
        <w:autoSpaceDN w:val="0"/>
        <w:adjustRightInd w:val="0"/>
        <w:snapToGrid w:val="0"/>
        <w:spacing w:line="360" w:lineRule="exact"/>
        <w:ind w:firstLine="422" w:firstLineChars="200"/>
        <w:jc w:val="left"/>
        <w:rPr>
          <w:b/>
          <w:bCs/>
          <w:snapToGrid w:val="0"/>
          <w:kern w:val="0"/>
          <w:szCs w:val="21"/>
        </w:rPr>
      </w:pPr>
      <w:r>
        <w:rPr>
          <w:b/>
          <w:bCs/>
          <w:snapToGrid w:val="0"/>
          <w:kern w:val="0"/>
          <w:szCs w:val="21"/>
        </w:rPr>
        <w:t>13.磋商截止时间</w:t>
      </w:r>
    </w:p>
    <w:p w14:paraId="58BEA24D">
      <w:pPr>
        <w:spacing w:line="360" w:lineRule="exact"/>
        <w:ind w:firstLine="420" w:firstLineChars="200"/>
        <w:jc w:val="left"/>
        <w:rPr>
          <w:rFonts w:hint="eastAsia"/>
          <w:szCs w:val="21"/>
        </w:rPr>
      </w:pPr>
      <w:r>
        <w:rPr>
          <w:szCs w:val="21"/>
        </w:rPr>
        <w:t>13.1</w:t>
      </w:r>
      <w:r>
        <w:rPr>
          <w:rFonts w:hint="eastAsia"/>
          <w:szCs w:val="21"/>
        </w:rPr>
        <w:t>响应文件须按照采购文件规定的响应文件递交截止时间之前递交电子投标文件。供应商</w:t>
      </w:r>
    </w:p>
    <w:p w14:paraId="5DBCC229">
      <w:pPr>
        <w:spacing w:line="360" w:lineRule="exact"/>
        <w:jc w:val="left"/>
        <w:rPr>
          <w:snapToGrid w:val="0"/>
          <w:kern w:val="0"/>
          <w:szCs w:val="21"/>
        </w:rPr>
      </w:pPr>
      <w:r>
        <w:rPr>
          <w:rFonts w:hint="eastAsia"/>
          <w:szCs w:val="21"/>
        </w:rPr>
        <w:t>在规定的时间未进行解密的，投标无效</w:t>
      </w:r>
      <w:r>
        <w:rPr>
          <w:szCs w:val="21"/>
        </w:rPr>
        <w:t>。</w:t>
      </w:r>
    </w:p>
    <w:p w14:paraId="58AA844F">
      <w:pPr>
        <w:keepNext/>
        <w:tabs>
          <w:tab w:val="left" w:pos="0"/>
        </w:tabs>
        <w:overflowPunct w:val="0"/>
        <w:topLinePunct/>
        <w:autoSpaceDN w:val="0"/>
        <w:adjustRightInd w:val="0"/>
        <w:snapToGrid w:val="0"/>
        <w:spacing w:line="360" w:lineRule="exact"/>
        <w:ind w:firstLine="422" w:firstLineChars="200"/>
        <w:jc w:val="left"/>
        <w:rPr>
          <w:b/>
          <w:bCs/>
          <w:snapToGrid w:val="0"/>
          <w:kern w:val="0"/>
          <w:szCs w:val="21"/>
        </w:rPr>
      </w:pPr>
      <w:r>
        <w:rPr>
          <w:b/>
          <w:bCs/>
          <w:snapToGrid w:val="0"/>
          <w:kern w:val="0"/>
          <w:szCs w:val="21"/>
        </w:rPr>
        <w:t>14.响应文件的补充、修改和撤回</w:t>
      </w:r>
    </w:p>
    <w:p w14:paraId="6B4BD9AC">
      <w:pPr>
        <w:spacing w:line="360" w:lineRule="exact"/>
        <w:ind w:firstLine="420" w:firstLineChars="200"/>
        <w:jc w:val="left"/>
        <w:rPr>
          <w:rFonts w:hint="eastAsia"/>
          <w:szCs w:val="21"/>
        </w:rPr>
      </w:pPr>
      <w:bookmarkStart w:id="32" w:name="_Toc175644020"/>
      <w:r>
        <w:rPr>
          <w:szCs w:val="21"/>
        </w:rPr>
        <w:t>14.1</w:t>
      </w:r>
      <w:r>
        <w:rPr>
          <w:rFonts w:hint="eastAsia"/>
          <w:szCs w:val="21"/>
          <w:lang w:val="en-US" w:eastAsia="zh-CN"/>
        </w:rPr>
        <w:t>供应商</w:t>
      </w:r>
      <w:r>
        <w:rPr>
          <w:rFonts w:hint="eastAsia"/>
          <w:szCs w:val="21"/>
        </w:rPr>
        <w:t>在开标解密截止时间前，可对投标文件进行补充、修改或者撤回。</w:t>
      </w:r>
    </w:p>
    <w:p w14:paraId="6163ECBC">
      <w:pPr>
        <w:spacing w:line="360" w:lineRule="exact"/>
        <w:ind w:firstLine="420" w:firstLineChars="200"/>
        <w:jc w:val="left"/>
        <w:rPr>
          <w:rFonts w:hint="eastAsia"/>
          <w:szCs w:val="21"/>
        </w:rPr>
      </w:pPr>
      <w:r>
        <w:rPr>
          <w:rFonts w:hint="eastAsia"/>
          <w:szCs w:val="21"/>
        </w:rPr>
        <w:t>14.2</w:t>
      </w:r>
      <w:r>
        <w:rPr>
          <w:rFonts w:hint="eastAsia"/>
          <w:szCs w:val="21"/>
          <w:lang w:val="en-US" w:eastAsia="zh-CN"/>
        </w:rPr>
        <w:t>供应商</w:t>
      </w:r>
      <w:r>
        <w:rPr>
          <w:rFonts w:hint="eastAsia"/>
          <w:szCs w:val="21"/>
        </w:rPr>
        <w:t>对电子投标文件的补充、修改应在电子投标文件上进行，修改完成后重新上传。</w:t>
      </w:r>
    </w:p>
    <w:p w14:paraId="722AB4F8">
      <w:pPr>
        <w:spacing w:line="360" w:lineRule="exact"/>
        <w:ind w:firstLine="420" w:firstLineChars="200"/>
        <w:jc w:val="left"/>
        <w:rPr>
          <w:szCs w:val="21"/>
        </w:rPr>
      </w:pPr>
      <w:r>
        <w:rPr>
          <w:szCs w:val="21"/>
        </w:rPr>
        <w:t>14.3</w:t>
      </w:r>
      <w:r>
        <w:rPr>
          <w:rFonts w:hint="eastAsia"/>
          <w:szCs w:val="21"/>
        </w:rPr>
        <w:t>在采购文件要求的响应文件提交截止时间之后</w:t>
      </w:r>
      <w:r>
        <w:rPr>
          <w:szCs w:val="21"/>
        </w:rPr>
        <w:t>，供应商不得对其响应文件进行补充、修改或</w:t>
      </w:r>
      <w:r>
        <w:rPr>
          <w:rFonts w:hint="eastAsia"/>
          <w:szCs w:val="21"/>
          <w:lang w:val="en-US" w:eastAsia="zh-CN"/>
        </w:rPr>
        <w:t>撤销</w:t>
      </w:r>
      <w:r>
        <w:rPr>
          <w:szCs w:val="21"/>
        </w:rPr>
        <w:t>。</w:t>
      </w:r>
    </w:p>
    <w:p w14:paraId="26E21D6A">
      <w:pPr>
        <w:keepNext/>
        <w:overflowPunct w:val="0"/>
        <w:topLinePunct/>
        <w:autoSpaceDN w:val="0"/>
        <w:adjustRightInd w:val="0"/>
        <w:snapToGrid w:val="0"/>
        <w:spacing w:line="360" w:lineRule="exact"/>
        <w:ind w:firstLine="422" w:firstLineChars="200"/>
        <w:jc w:val="left"/>
        <w:outlineLvl w:val="1"/>
        <w:rPr>
          <w:b/>
          <w:bCs/>
          <w:snapToGrid w:val="0"/>
          <w:kern w:val="0"/>
          <w:szCs w:val="21"/>
        </w:rPr>
      </w:pPr>
      <w:r>
        <w:rPr>
          <w:b/>
          <w:bCs/>
          <w:snapToGrid w:val="0"/>
          <w:kern w:val="0"/>
          <w:szCs w:val="21"/>
        </w:rPr>
        <w:t>五、</w:t>
      </w:r>
      <w:bookmarkEnd w:id="32"/>
      <w:r>
        <w:rPr>
          <w:b/>
          <w:szCs w:val="21"/>
        </w:rPr>
        <w:t>磋商程序和要求</w:t>
      </w:r>
    </w:p>
    <w:p w14:paraId="3D9763EF">
      <w:pPr>
        <w:spacing w:line="360" w:lineRule="exact"/>
        <w:ind w:firstLine="422" w:firstLineChars="200"/>
        <w:jc w:val="left"/>
        <w:rPr>
          <w:rFonts w:hint="eastAsia"/>
          <w:szCs w:val="21"/>
        </w:rPr>
      </w:pPr>
      <w:r>
        <w:rPr>
          <w:b/>
          <w:bCs/>
          <w:snapToGrid w:val="0"/>
          <w:kern w:val="0"/>
          <w:szCs w:val="21"/>
        </w:rPr>
        <w:t>15.</w:t>
      </w:r>
      <w:r>
        <w:rPr>
          <w:b/>
          <w:bCs/>
          <w:szCs w:val="21"/>
        </w:rPr>
        <w:t>磋商会议</w:t>
      </w:r>
      <w:r>
        <w:rPr>
          <w:rFonts w:hint="eastAsia"/>
          <w:szCs w:val="21"/>
        </w:rPr>
        <w:t>及其有关事项</w:t>
      </w:r>
    </w:p>
    <w:p w14:paraId="1B476BFD">
      <w:pPr>
        <w:spacing w:line="360" w:lineRule="exact"/>
        <w:ind w:firstLine="420" w:firstLineChars="200"/>
        <w:jc w:val="left"/>
        <w:rPr>
          <w:rFonts w:hint="eastAsia"/>
          <w:szCs w:val="21"/>
        </w:rPr>
      </w:pPr>
      <w:r>
        <w:rPr>
          <w:rFonts w:hint="eastAsia"/>
          <w:szCs w:val="21"/>
        </w:rPr>
        <w:t>1</w:t>
      </w:r>
      <w:r>
        <w:rPr>
          <w:rFonts w:hint="eastAsia"/>
          <w:szCs w:val="21"/>
          <w:lang w:val="en-US" w:eastAsia="zh-CN"/>
        </w:rPr>
        <w:t>5</w:t>
      </w:r>
      <w:r>
        <w:rPr>
          <w:rFonts w:hint="eastAsia"/>
          <w:szCs w:val="21"/>
        </w:rPr>
        <w:t>.1采购代理机构按磋商文件规定的时间、地点主持公开磋商会议，采购人代表、供应商法定代表人或委托代理人及有关工作人员参加线上开标。</w:t>
      </w:r>
    </w:p>
    <w:p w14:paraId="7F2F342F">
      <w:pPr>
        <w:spacing w:line="360" w:lineRule="exact"/>
        <w:ind w:firstLine="422" w:firstLineChars="200"/>
        <w:jc w:val="left"/>
        <w:rPr>
          <w:b/>
          <w:szCs w:val="21"/>
        </w:rPr>
      </w:pPr>
      <w:r>
        <w:rPr>
          <w:b/>
          <w:szCs w:val="21"/>
        </w:rPr>
        <w:t>16.组建磋商小组</w:t>
      </w:r>
    </w:p>
    <w:p w14:paraId="0C597FA4">
      <w:pPr>
        <w:spacing w:line="360" w:lineRule="exact"/>
        <w:ind w:firstLine="420" w:firstLineChars="200"/>
        <w:jc w:val="left"/>
        <w:rPr>
          <w:szCs w:val="21"/>
        </w:rPr>
      </w:pPr>
      <w:r>
        <w:rPr>
          <w:szCs w:val="21"/>
        </w:rPr>
        <w:t>16.1采购人根据有关法律法规和本磋商文件的规定，结合本磋商项目的特点组建磋商小组，对具备实质性响应的响应文件进行评估和比较。磋商小组由3人及以上的单数组成，</w:t>
      </w:r>
      <w:r>
        <w:rPr>
          <w:snapToGrid w:val="0"/>
          <w:kern w:val="0"/>
          <w:szCs w:val="21"/>
        </w:rPr>
        <w:t>其中评审专家人数不得少于磋商小组成员总数的2/3</w:t>
      </w:r>
      <w:r>
        <w:rPr>
          <w:szCs w:val="21"/>
        </w:rPr>
        <w:t>。</w:t>
      </w:r>
    </w:p>
    <w:p w14:paraId="25CF6CEF">
      <w:pPr>
        <w:pStyle w:val="10"/>
        <w:spacing w:line="360" w:lineRule="exact"/>
        <w:jc w:val="left"/>
        <w:rPr>
          <w:sz w:val="21"/>
          <w:szCs w:val="21"/>
        </w:rPr>
      </w:pPr>
      <w:r>
        <w:rPr>
          <w:sz w:val="21"/>
          <w:szCs w:val="21"/>
        </w:rPr>
        <w:t>16.2磋商小组成员按照《政府采购评审专家管理办法》，履行评标职责及保密义务</w:t>
      </w:r>
      <w:r>
        <w:rPr>
          <w:snapToGrid w:val="0"/>
          <w:kern w:val="0"/>
          <w:sz w:val="21"/>
          <w:szCs w:val="21"/>
        </w:rPr>
        <w:t>。</w:t>
      </w:r>
    </w:p>
    <w:p w14:paraId="4DAC8D0B">
      <w:pPr>
        <w:keepNext/>
        <w:overflowPunct w:val="0"/>
        <w:topLinePunct/>
        <w:autoSpaceDN w:val="0"/>
        <w:adjustRightInd w:val="0"/>
        <w:snapToGrid w:val="0"/>
        <w:spacing w:line="360" w:lineRule="exact"/>
        <w:ind w:firstLine="422" w:firstLineChars="200"/>
        <w:jc w:val="left"/>
        <w:rPr>
          <w:b/>
          <w:bCs/>
          <w:snapToGrid w:val="0"/>
          <w:kern w:val="0"/>
          <w:szCs w:val="21"/>
        </w:rPr>
      </w:pPr>
      <w:bookmarkStart w:id="33" w:name="_Toc175644021"/>
      <w:r>
        <w:rPr>
          <w:b/>
          <w:bCs/>
          <w:snapToGrid w:val="0"/>
          <w:kern w:val="0"/>
          <w:szCs w:val="21"/>
        </w:rPr>
        <w:t>17.磋商程序和要求</w:t>
      </w:r>
      <w:bookmarkEnd w:id="33"/>
    </w:p>
    <w:p w14:paraId="5D91984C">
      <w:pPr>
        <w:spacing w:line="360" w:lineRule="exact"/>
        <w:ind w:firstLine="420" w:firstLineChars="200"/>
        <w:jc w:val="left"/>
        <w:rPr>
          <w:szCs w:val="21"/>
        </w:rPr>
      </w:pPr>
      <w:bookmarkStart w:id="34" w:name="_Toc175644022"/>
      <w:r>
        <w:rPr>
          <w:szCs w:val="21"/>
        </w:rPr>
        <w:t>17.1</w:t>
      </w:r>
      <w:r>
        <w:rPr>
          <w:b/>
          <w:szCs w:val="21"/>
        </w:rPr>
        <w:t>磋商前资格性审查</w:t>
      </w:r>
    </w:p>
    <w:p w14:paraId="02DF784A">
      <w:pPr>
        <w:spacing w:line="360" w:lineRule="exact"/>
        <w:ind w:firstLine="420" w:firstLineChars="200"/>
        <w:jc w:val="left"/>
        <w:rPr>
          <w:b/>
          <w:szCs w:val="21"/>
        </w:rPr>
      </w:pPr>
      <w:r>
        <w:rPr>
          <w:szCs w:val="21"/>
        </w:rPr>
        <w:t>评审工作开始后，磋商小组须对各磋商响应文件所提供的资格证明是否符合采购人的要求进行审核。</w:t>
      </w:r>
      <w:r>
        <w:rPr>
          <w:b/>
          <w:szCs w:val="21"/>
        </w:rPr>
        <w:t>资格审查不合格的不能进入下一步符合性评审。</w:t>
      </w:r>
    </w:p>
    <w:p w14:paraId="29DC9578">
      <w:pPr>
        <w:spacing w:line="360" w:lineRule="exact"/>
        <w:ind w:firstLine="420" w:firstLineChars="200"/>
        <w:jc w:val="left"/>
        <w:rPr>
          <w:b/>
          <w:bCs/>
          <w:szCs w:val="21"/>
        </w:rPr>
      </w:pPr>
      <w:r>
        <w:rPr>
          <w:szCs w:val="21"/>
        </w:rPr>
        <w:t>17.2</w:t>
      </w:r>
      <w:r>
        <w:rPr>
          <w:b/>
          <w:bCs/>
          <w:szCs w:val="21"/>
        </w:rPr>
        <w:t>符合性审查</w:t>
      </w:r>
    </w:p>
    <w:p w14:paraId="30A34310">
      <w:pPr>
        <w:spacing w:line="360" w:lineRule="exact"/>
        <w:ind w:firstLine="420" w:firstLineChars="200"/>
        <w:jc w:val="left"/>
        <w:rPr>
          <w:szCs w:val="21"/>
        </w:rPr>
      </w:pPr>
      <w:r>
        <w:rPr>
          <w:szCs w:val="21"/>
        </w:rPr>
        <w:t>磋商小组须审查每份磋商响应文件是否实质上响应了磋商文件的要求，</w:t>
      </w:r>
    </w:p>
    <w:p w14:paraId="76233710">
      <w:pPr>
        <w:spacing w:line="360" w:lineRule="exact"/>
        <w:ind w:firstLine="420" w:firstLineChars="200"/>
        <w:jc w:val="left"/>
        <w:rPr>
          <w:b/>
          <w:szCs w:val="21"/>
        </w:rPr>
      </w:pPr>
      <w:r>
        <w:rPr>
          <w:szCs w:val="21"/>
        </w:rPr>
        <w:t>磋商小组在资格审查、符合性审核之后，应该对审核情况做详细记录。</w:t>
      </w:r>
      <w:r>
        <w:rPr>
          <w:b/>
          <w:szCs w:val="21"/>
        </w:rPr>
        <w:t>资格审查、</w:t>
      </w:r>
      <w:r>
        <w:rPr>
          <w:b/>
          <w:bCs/>
          <w:szCs w:val="21"/>
        </w:rPr>
        <w:t>符合性审查</w:t>
      </w:r>
      <w:r>
        <w:rPr>
          <w:b/>
          <w:szCs w:val="21"/>
        </w:rPr>
        <w:t>不合格的不能进入下一步磋商评审。</w:t>
      </w:r>
    </w:p>
    <w:p w14:paraId="6AC0C998">
      <w:pPr>
        <w:spacing w:line="360" w:lineRule="exact"/>
        <w:ind w:firstLine="420" w:firstLineChars="200"/>
        <w:jc w:val="left"/>
        <w:rPr>
          <w:szCs w:val="21"/>
        </w:rPr>
      </w:pPr>
      <w:r>
        <w:rPr>
          <w:szCs w:val="21"/>
        </w:rPr>
        <w:t>17.3</w:t>
      </w:r>
      <w:r>
        <w:rPr>
          <w:b/>
          <w:szCs w:val="21"/>
        </w:rPr>
        <w:t>磋商小组依据磋商内容要点，结合供应商的情况，磋商小组全体成员集中与单一供应商分别进行磋商。磋商次数由磋商小组视情况决定。</w:t>
      </w:r>
    </w:p>
    <w:p w14:paraId="2320B3DB">
      <w:pPr>
        <w:spacing w:line="360" w:lineRule="exact"/>
        <w:ind w:firstLine="422" w:firstLineChars="200"/>
        <w:jc w:val="left"/>
        <w:rPr>
          <w:szCs w:val="21"/>
        </w:rPr>
      </w:pPr>
      <w:r>
        <w:rPr>
          <w:b/>
          <w:bCs/>
          <w:szCs w:val="21"/>
        </w:rPr>
        <w:t>18. 磋商文件的变动</w:t>
      </w:r>
    </w:p>
    <w:p w14:paraId="31605239">
      <w:pPr>
        <w:spacing w:line="360" w:lineRule="exact"/>
        <w:ind w:firstLine="420" w:firstLineChars="200"/>
        <w:jc w:val="left"/>
        <w:rPr>
          <w:szCs w:val="21"/>
        </w:rPr>
      </w:pPr>
      <w:r>
        <w:rPr>
          <w:szCs w:val="21"/>
        </w:rPr>
        <w:t>18.1根据磋商的情况，磋商小组可以对磋商文件进行实质性变动，进一步明确或修正采购的具体要求。变动的要求如下：</w:t>
      </w:r>
    </w:p>
    <w:p w14:paraId="54E1FA02">
      <w:pPr>
        <w:spacing w:line="360" w:lineRule="exact"/>
        <w:ind w:firstLine="420" w:firstLineChars="200"/>
        <w:jc w:val="left"/>
        <w:rPr>
          <w:szCs w:val="21"/>
        </w:rPr>
      </w:pPr>
      <w:r>
        <w:rPr>
          <w:szCs w:val="21"/>
        </w:rPr>
        <w:t>18.2除采购需求中</w:t>
      </w:r>
      <w:r>
        <w:rPr>
          <w:b/>
          <w:bCs/>
          <w:szCs w:val="21"/>
        </w:rPr>
        <w:t>的技术、服务要求、合同草案条款</w:t>
      </w:r>
      <w:r>
        <w:rPr>
          <w:szCs w:val="21"/>
        </w:rPr>
        <w:t>等方面以外，不得改变竞争性磋商文件其他要求。实质性变动的内容，须经采购人代表确认。</w:t>
      </w:r>
    </w:p>
    <w:p w14:paraId="5BCFE0C8">
      <w:pPr>
        <w:spacing w:line="360" w:lineRule="exact"/>
        <w:ind w:firstLine="420" w:firstLineChars="200"/>
        <w:jc w:val="left"/>
        <w:rPr>
          <w:szCs w:val="21"/>
        </w:rPr>
      </w:pPr>
      <w:r>
        <w:rPr>
          <w:szCs w:val="21"/>
        </w:rPr>
        <w:t>18.3对磋商文件作出的实质性变动是磋商文件的有效组成部分，磋商小组应及时以书面形式通知所有参加磋商的供应商。</w:t>
      </w:r>
    </w:p>
    <w:p w14:paraId="2339FFF1">
      <w:pPr>
        <w:spacing w:line="360" w:lineRule="exact"/>
        <w:ind w:firstLine="420" w:firstLineChars="200"/>
        <w:jc w:val="left"/>
        <w:rPr>
          <w:szCs w:val="21"/>
        </w:rPr>
      </w:pPr>
      <w:r>
        <w:rPr>
          <w:szCs w:val="21"/>
        </w:rPr>
        <w:t>18.4实质性变动的内容所引起价格的变化不能超出政府采购预算。</w:t>
      </w:r>
    </w:p>
    <w:p w14:paraId="0D208D21">
      <w:pPr>
        <w:spacing w:line="360" w:lineRule="exact"/>
        <w:ind w:firstLine="422" w:firstLineChars="200"/>
        <w:jc w:val="left"/>
        <w:rPr>
          <w:szCs w:val="21"/>
        </w:rPr>
      </w:pPr>
      <w:r>
        <w:rPr>
          <w:b/>
          <w:szCs w:val="21"/>
        </w:rPr>
        <w:t>19.响应文件的重新提交</w:t>
      </w:r>
    </w:p>
    <w:p w14:paraId="34F89730">
      <w:pPr>
        <w:spacing w:line="360" w:lineRule="exact"/>
        <w:ind w:firstLine="420" w:firstLineChars="200"/>
        <w:jc w:val="left"/>
        <w:rPr>
          <w:b/>
          <w:szCs w:val="21"/>
        </w:rPr>
      </w:pPr>
      <w:r>
        <w:rPr>
          <w:szCs w:val="21"/>
        </w:rPr>
        <w:t>19.1供应商应当按照磋商文件的变动情况和磋商小组的要求重新提交响应文件，并由其法定代表人或授权代表签字或加盖公章。</w:t>
      </w:r>
    </w:p>
    <w:p w14:paraId="71B2E13D">
      <w:pPr>
        <w:spacing w:line="360" w:lineRule="exact"/>
        <w:ind w:firstLine="420" w:firstLineChars="200"/>
        <w:jc w:val="left"/>
        <w:rPr>
          <w:szCs w:val="21"/>
        </w:rPr>
      </w:pPr>
      <w:r>
        <w:rPr>
          <w:szCs w:val="21"/>
        </w:rPr>
        <w:t>19.2磋商小组根据供应商重新提交的响应文件，可继续进行有关事项的磋商。</w:t>
      </w:r>
    </w:p>
    <w:p w14:paraId="4CAF21F9">
      <w:pPr>
        <w:spacing w:line="360" w:lineRule="exact"/>
        <w:ind w:firstLine="422" w:firstLineChars="200"/>
        <w:jc w:val="left"/>
        <w:rPr>
          <w:b/>
          <w:szCs w:val="21"/>
        </w:rPr>
      </w:pPr>
      <w:r>
        <w:rPr>
          <w:b/>
          <w:szCs w:val="21"/>
        </w:rPr>
        <w:t>20.响应文件澄清、说明或补正</w:t>
      </w:r>
    </w:p>
    <w:p w14:paraId="4B0550B3">
      <w:pPr>
        <w:spacing w:line="360" w:lineRule="exact"/>
        <w:ind w:firstLine="420" w:firstLineChars="200"/>
        <w:jc w:val="left"/>
        <w:rPr>
          <w:szCs w:val="21"/>
        </w:rPr>
      </w:pPr>
      <w:r>
        <w:rPr>
          <w:szCs w:val="21"/>
        </w:rPr>
        <w:t>20.1</w:t>
      </w:r>
      <w:r>
        <w:rPr>
          <w:snapToGrid w:val="0"/>
          <w:kern w:val="0"/>
          <w:szCs w:val="21"/>
        </w:rPr>
        <w:t>磋商小组在对响应文件的有效性、完整性和响应程度进行审查时，</w:t>
      </w:r>
      <w:r>
        <w:rPr>
          <w:szCs w:val="21"/>
        </w:rPr>
        <w:t>磋商小组可以要求供应商对响应文件中含义不明确、对同类问题表述不一致或者有明显文字和计算错误等内容作必要的澄清、说明或者补正。该要求应当采用书面形式,并由磋商小组专家共同签字。</w:t>
      </w:r>
    </w:p>
    <w:p w14:paraId="5705670B">
      <w:pPr>
        <w:widowControl/>
        <w:spacing w:line="360" w:lineRule="exact"/>
        <w:ind w:firstLine="420" w:firstLineChars="200"/>
        <w:jc w:val="left"/>
        <w:rPr>
          <w:snapToGrid w:val="0"/>
          <w:kern w:val="0"/>
          <w:szCs w:val="21"/>
        </w:rPr>
      </w:pPr>
      <w:r>
        <w:rPr>
          <w:szCs w:val="21"/>
        </w:rPr>
        <w:t>20.2供应商必须按照磋商小组通知的内容和时间做出书面答复，该答复经法定代表人或供应商委托代理人的签字认可，将作为响应文件内容的一部分。澄清、说明或者补正不得超出响应文件的范围或者改变响应文件的实质性内容。供应商拒不按照要求对响应文件进行澄清、说明或者补正的，磋商小组可以拒绝。</w:t>
      </w:r>
      <w:r>
        <w:rPr>
          <w:snapToGrid w:val="0"/>
          <w:kern w:val="0"/>
          <w:szCs w:val="21"/>
        </w:rPr>
        <w:t>供应商的澄清、说明或者更正应当由法定代表人或其授权代表签字或者加盖公章。由授权代表签字的，应当附法定代表人授权书。供应商为自然人的，应当由本人签字并附身份证明。</w:t>
      </w:r>
    </w:p>
    <w:p w14:paraId="5D4F7DE8">
      <w:pPr>
        <w:spacing w:line="360" w:lineRule="exact"/>
        <w:ind w:firstLine="422" w:firstLineChars="200"/>
        <w:jc w:val="left"/>
        <w:rPr>
          <w:b/>
          <w:szCs w:val="21"/>
          <w:highlight w:val="yellow"/>
        </w:rPr>
      </w:pPr>
      <w:r>
        <w:rPr>
          <w:b/>
          <w:szCs w:val="21"/>
        </w:rPr>
        <w:t>21.最后报价的确定</w:t>
      </w:r>
    </w:p>
    <w:p w14:paraId="2BA8C376">
      <w:pPr>
        <w:spacing w:line="360" w:lineRule="exact"/>
        <w:ind w:firstLine="420" w:firstLineChars="200"/>
        <w:jc w:val="left"/>
        <w:rPr>
          <w:szCs w:val="21"/>
        </w:rPr>
      </w:pPr>
      <w:r>
        <w:rPr>
          <w:szCs w:val="21"/>
        </w:rPr>
        <w:t>21.1磋商小组可以要求所有实质性响应的供应商在规定时间内提交最后报价，提交最后报价的供应商不得少于3家。</w:t>
      </w:r>
    </w:p>
    <w:p w14:paraId="074DDABA">
      <w:pPr>
        <w:spacing w:line="360" w:lineRule="exact"/>
        <w:ind w:firstLine="420" w:firstLineChars="200"/>
        <w:jc w:val="left"/>
        <w:rPr>
          <w:szCs w:val="21"/>
        </w:rPr>
      </w:pPr>
      <w:r>
        <w:rPr>
          <w:szCs w:val="21"/>
        </w:rPr>
        <w:t>21.2已提交响应文件的供应商，在提交最后报价之前，可以根据磋商情况退出磋商。采购人、采购代理机构应当退还退出磋商的供应商的磋商保证金。</w:t>
      </w:r>
    </w:p>
    <w:p w14:paraId="781642CD">
      <w:pPr>
        <w:spacing w:line="360" w:lineRule="exact"/>
        <w:ind w:firstLine="420" w:firstLineChars="200"/>
        <w:jc w:val="left"/>
        <w:rPr>
          <w:rFonts w:hint="eastAsia"/>
          <w:szCs w:val="21"/>
          <w:highlight w:val="none"/>
        </w:rPr>
      </w:pPr>
      <w:r>
        <w:rPr>
          <w:szCs w:val="21"/>
          <w:highlight w:val="none"/>
        </w:rPr>
        <w:t>21.3 最终报价</w:t>
      </w:r>
      <w:r>
        <w:rPr>
          <w:rFonts w:hint="eastAsia"/>
          <w:szCs w:val="21"/>
          <w:highlight w:val="none"/>
        </w:rPr>
        <w:t>登陆政采云平台（http://www.ccgp-shanxi.gov.cn/home.html），通过平台系统网上直接报价。</w:t>
      </w:r>
    </w:p>
    <w:p w14:paraId="7073AB60">
      <w:pPr>
        <w:spacing w:line="360" w:lineRule="exact"/>
        <w:ind w:firstLine="420" w:firstLineChars="200"/>
        <w:jc w:val="left"/>
        <w:rPr>
          <w:szCs w:val="21"/>
        </w:rPr>
      </w:pPr>
      <w:r>
        <w:rPr>
          <w:szCs w:val="21"/>
        </w:rPr>
        <w:t>21.</w:t>
      </w:r>
      <w:r>
        <w:rPr>
          <w:rFonts w:hint="eastAsia"/>
          <w:szCs w:val="21"/>
        </w:rPr>
        <w:t>4</w:t>
      </w:r>
      <w:r>
        <w:rPr>
          <w:szCs w:val="21"/>
        </w:rPr>
        <w:t xml:space="preserve"> 各供应商最终报价作为综合评分中报价得分的评分依据。</w:t>
      </w:r>
    </w:p>
    <w:p w14:paraId="18E74E46">
      <w:pPr>
        <w:spacing w:line="360" w:lineRule="exact"/>
        <w:ind w:firstLine="422" w:firstLineChars="200"/>
        <w:jc w:val="left"/>
        <w:rPr>
          <w:b/>
          <w:szCs w:val="21"/>
        </w:rPr>
      </w:pPr>
      <w:r>
        <w:rPr>
          <w:b/>
          <w:szCs w:val="21"/>
        </w:rPr>
        <w:t>22.详细评审</w:t>
      </w:r>
    </w:p>
    <w:p w14:paraId="3B569F25">
      <w:pPr>
        <w:spacing w:line="360" w:lineRule="exact"/>
        <w:ind w:firstLine="420" w:firstLineChars="200"/>
        <w:jc w:val="left"/>
        <w:rPr>
          <w:szCs w:val="21"/>
        </w:rPr>
      </w:pPr>
      <w:r>
        <w:rPr>
          <w:szCs w:val="21"/>
        </w:rPr>
        <w:t>磋商小组只对实质上响应磋商文件的进行评价和比较；评审应严格按照磋商文件的要求和条件进行；具体评审原则、方法和成交条件详见磋商文件第三章“评审标准和办法”。</w:t>
      </w:r>
    </w:p>
    <w:p w14:paraId="18258DB1">
      <w:pPr>
        <w:spacing w:line="360" w:lineRule="exact"/>
        <w:ind w:firstLine="422" w:firstLineChars="200"/>
        <w:jc w:val="left"/>
        <w:rPr>
          <w:b/>
          <w:szCs w:val="21"/>
        </w:rPr>
      </w:pPr>
      <w:r>
        <w:rPr>
          <w:b/>
          <w:szCs w:val="21"/>
        </w:rPr>
        <w:t>23.</w:t>
      </w:r>
      <w:r>
        <w:rPr>
          <w:rFonts w:hint="eastAsia"/>
          <w:b/>
          <w:szCs w:val="21"/>
        </w:rPr>
        <w:t>确定</w:t>
      </w:r>
      <w:r>
        <w:rPr>
          <w:b/>
          <w:szCs w:val="21"/>
        </w:rPr>
        <w:t>成交人</w:t>
      </w:r>
    </w:p>
    <w:p w14:paraId="05A06409">
      <w:pPr>
        <w:spacing w:line="360" w:lineRule="exact"/>
        <w:ind w:firstLine="420" w:firstLineChars="200"/>
        <w:jc w:val="left"/>
        <w:rPr>
          <w:szCs w:val="21"/>
        </w:rPr>
      </w:pPr>
      <w:r>
        <w:rPr>
          <w:szCs w:val="21"/>
        </w:rPr>
        <w:t>23.1磋商确定最终采购需求和提交最后报价的供应商后，由磋商小组采用综合评分法对提交最后报价的供应商的响应文件和最后报价进行综合评分。</w:t>
      </w:r>
    </w:p>
    <w:p w14:paraId="0580278C">
      <w:pPr>
        <w:spacing w:line="360" w:lineRule="exact"/>
        <w:ind w:firstLine="420" w:firstLineChars="200"/>
        <w:jc w:val="left"/>
        <w:rPr>
          <w:kern w:val="0"/>
          <w:szCs w:val="21"/>
          <w:shd w:val="clear" w:color="auto" w:fill="FFFFFF"/>
        </w:rPr>
      </w:pPr>
      <w:r>
        <w:rPr>
          <w:szCs w:val="21"/>
        </w:rPr>
        <w:t>23.2磋商小组应当根据综合评分情况，</w:t>
      </w:r>
      <w:r>
        <w:rPr>
          <w:snapToGrid w:val="0"/>
          <w:kern w:val="0"/>
          <w:szCs w:val="21"/>
        </w:rPr>
        <w:t>按照评审得分由高到低顺序</w:t>
      </w:r>
      <w:r>
        <w:rPr>
          <w:rFonts w:hint="eastAsia"/>
          <w:snapToGrid w:val="0"/>
          <w:kern w:val="0"/>
          <w:szCs w:val="21"/>
        </w:rPr>
        <w:t>推荐3名成交候选人，</w:t>
      </w:r>
      <w:r>
        <w:rPr>
          <w:snapToGrid w:val="0"/>
          <w:kern w:val="0"/>
          <w:szCs w:val="21"/>
        </w:rPr>
        <w:t>并编写评审报告。采购人根据评审报告</w:t>
      </w:r>
      <w:r>
        <w:rPr>
          <w:rFonts w:hint="eastAsia"/>
          <w:snapToGrid w:val="0"/>
          <w:kern w:val="0"/>
          <w:szCs w:val="21"/>
        </w:rPr>
        <w:t>确定得分最高的供应商为</w:t>
      </w:r>
      <w:r>
        <w:rPr>
          <w:snapToGrid w:val="0"/>
          <w:kern w:val="0"/>
          <w:szCs w:val="21"/>
        </w:rPr>
        <w:t>成交</w:t>
      </w:r>
      <w:r>
        <w:rPr>
          <w:rFonts w:hint="eastAsia"/>
          <w:snapToGrid w:val="0"/>
          <w:kern w:val="0"/>
          <w:szCs w:val="21"/>
        </w:rPr>
        <w:t>人</w:t>
      </w:r>
      <w:r>
        <w:rPr>
          <w:szCs w:val="21"/>
        </w:rPr>
        <w:t>。评审得分相同的，按照最后报价由低到高的顺序</w:t>
      </w:r>
      <w:r>
        <w:rPr>
          <w:rFonts w:hint="eastAsia"/>
          <w:szCs w:val="21"/>
        </w:rPr>
        <w:t>确定</w:t>
      </w:r>
      <w:r>
        <w:rPr>
          <w:szCs w:val="21"/>
        </w:rPr>
        <w:t>。</w:t>
      </w:r>
      <w:r>
        <w:rPr>
          <w:rFonts w:hint="eastAsia"/>
          <w:szCs w:val="21"/>
        </w:rPr>
        <w:t>采购人也可直接授权磋商小组确定中标人。</w:t>
      </w:r>
    </w:p>
    <w:p w14:paraId="0F1565AC">
      <w:pPr>
        <w:spacing w:line="360" w:lineRule="exact"/>
        <w:ind w:firstLine="422" w:firstLineChars="200"/>
        <w:jc w:val="left"/>
        <w:rPr>
          <w:b/>
          <w:szCs w:val="21"/>
        </w:rPr>
      </w:pPr>
      <w:r>
        <w:rPr>
          <w:b/>
          <w:szCs w:val="21"/>
        </w:rPr>
        <w:t>24.评审过程保密</w:t>
      </w:r>
    </w:p>
    <w:p w14:paraId="1733074C">
      <w:pPr>
        <w:spacing w:line="360" w:lineRule="exact"/>
        <w:ind w:firstLine="420" w:firstLineChars="200"/>
        <w:jc w:val="left"/>
        <w:rPr>
          <w:szCs w:val="21"/>
        </w:rPr>
      </w:pPr>
      <w:r>
        <w:rPr>
          <w:szCs w:val="21"/>
        </w:rPr>
        <w:t>24.1磋商会议之后，直到授予成交人合同止，凡是属于审查、澄清、评价和比较的有关资料以及授标意向等，均不得向供应商或其他与评标无关的人员透露。</w:t>
      </w:r>
    </w:p>
    <w:p w14:paraId="1CD161E7">
      <w:pPr>
        <w:spacing w:line="360" w:lineRule="exact"/>
        <w:ind w:firstLine="422" w:firstLineChars="200"/>
        <w:jc w:val="left"/>
        <w:rPr>
          <w:b/>
          <w:szCs w:val="21"/>
        </w:rPr>
      </w:pPr>
      <w:r>
        <w:rPr>
          <w:b/>
          <w:szCs w:val="21"/>
        </w:rPr>
        <w:t>25.关于供应商非实质性响应滞后发现的处理规则</w:t>
      </w:r>
    </w:p>
    <w:p w14:paraId="647CED30">
      <w:pPr>
        <w:spacing w:line="360" w:lineRule="exact"/>
        <w:ind w:firstLine="420" w:firstLineChars="200"/>
        <w:jc w:val="left"/>
        <w:rPr>
          <w:b/>
          <w:i/>
          <w:szCs w:val="21"/>
        </w:rPr>
      </w:pPr>
      <w:r>
        <w:rPr>
          <w:szCs w:val="21"/>
        </w:rPr>
        <w:t>无论基于何种原因，各项本应做拒绝磋商处理的情形，即便未被及时发现而使该供应商进入初审、详细评审或其它后续程序，包括已经签约的情形。一旦被发现存在上述情形，</w:t>
      </w:r>
      <w:r>
        <w:rPr>
          <w:b/>
          <w:iCs/>
          <w:szCs w:val="21"/>
        </w:rPr>
        <w:t>磋商小组均有权决定取消该供应商的此前评议结果，或决定对该磋商予以拒绝，并有权采取相应的补救及纠正措施。</w:t>
      </w:r>
    </w:p>
    <w:p w14:paraId="06813A12">
      <w:pPr>
        <w:numPr>
          <w:ilvl w:val="0"/>
          <w:numId w:val="4"/>
        </w:numPr>
        <w:spacing w:line="360" w:lineRule="exact"/>
        <w:ind w:firstLine="422" w:firstLineChars="200"/>
        <w:jc w:val="left"/>
        <w:rPr>
          <w:b/>
          <w:szCs w:val="21"/>
        </w:rPr>
      </w:pPr>
      <w:r>
        <w:rPr>
          <w:b/>
          <w:szCs w:val="21"/>
        </w:rPr>
        <w:t>重新采购</w:t>
      </w:r>
    </w:p>
    <w:p w14:paraId="3CB8E10E">
      <w:pPr>
        <w:widowControl/>
        <w:spacing w:line="360" w:lineRule="exact"/>
        <w:ind w:firstLine="200"/>
        <w:jc w:val="left"/>
        <w:rPr>
          <w:snapToGrid w:val="0"/>
          <w:kern w:val="0"/>
          <w:szCs w:val="21"/>
        </w:rPr>
      </w:pPr>
      <w:r>
        <w:rPr>
          <w:snapToGrid w:val="0"/>
          <w:kern w:val="0"/>
          <w:szCs w:val="21"/>
        </w:rPr>
        <w:t xml:space="preserve">  </w:t>
      </w:r>
      <w:r>
        <w:rPr>
          <w:szCs w:val="21"/>
        </w:rPr>
        <w:t>26.</w:t>
      </w:r>
      <w:r>
        <w:rPr>
          <w:snapToGrid w:val="0"/>
          <w:kern w:val="0"/>
          <w:szCs w:val="21"/>
        </w:rPr>
        <w:t>1出现下列情形之一的，采购人或者采购代理机构应当终止竞争性磋商采购活动，发布项目终止公告并说明原因，重新开展采购活动：</w:t>
      </w:r>
    </w:p>
    <w:p w14:paraId="30C4D98F">
      <w:pPr>
        <w:spacing w:line="360" w:lineRule="exact"/>
        <w:ind w:firstLine="420" w:firstLineChars="200"/>
        <w:jc w:val="left"/>
        <w:rPr>
          <w:rFonts w:hint="eastAsia"/>
          <w:szCs w:val="21"/>
        </w:rPr>
      </w:pPr>
      <w:r>
        <w:rPr>
          <w:rFonts w:hint="eastAsia"/>
          <w:szCs w:val="21"/>
        </w:rPr>
        <w:t>26.1.1 因情况变化，不再符合规定的竞争性磋商采购方式适用情形的；</w:t>
      </w:r>
    </w:p>
    <w:p w14:paraId="24501BD9">
      <w:pPr>
        <w:spacing w:line="360" w:lineRule="exact"/>
        <w:ind w:firstLine="420" w:firstLineChars="200"/>
        <w:jc w:val="left"/>
        <w:rPr>
          <w:rFonts w:hint="eastAsia"/>
          <w:szCs w:val="21"/>
        </w:rPr>
      </w:pPr>
      <w:r>
        <w:rPr>
          <w:rFonts w:hint="eastAsia"/>
          <w:szCs w:val="21"/>
        </w:rPr>
        <w:t>26.1.2 出现影响采购公正的违法、违规行为的；</w:t>
      </w:r>
    </w:p>
    <w:p w14:paraId="31F5F66E">
      <w:pPr>
        <w:spacing w:line="360" w:lineRule="exact"/>
        <w:ind w:firstLine="420" w:firstLineChars="200"/>
        <w:jc w:val="left"/>
        <w:rPr>
          <w:szCs w:val="21"/>
        </w:rPr>
      </w:pPr>
      <w:r>
        <w:rPr>
          <w:rFonts w:hint="eastAsia"/>
          <w:szCs w:val="21"/>
        </w:rPr>
        <w:t>26.1.3 在采购过程中符合要求的供应商或者报价未超过采购预算的供应商不足 3 家的（“市场竞争不充分的科研项目以及需要扶持的科技成果转化项目”(财库〔2014〕214 号)，提交最后报价的供应商可以是 2 家。“政府购买服务项目（含政府和社会资本合作项目）”（财库〔2015〕124 号），符合要求的供应商只有 2 家的，竞争性磋商采购活动可以继续进行）。</w:t>
      </w:r>
    </w:p>
    <w:p w14:paraId="42FA4F6C">
      <w:pPr>
        <w:overflowPunct w:val="0"/>
        <w:topLinePunct/>
        <w:autoSpaceDN w:val="0"/>
        <w:adjustRightInd w:val="0"/>
        <w:snapToGrid w:val="0"/>
        <w:spacing w:line="360" w:lineRule="exact"/>
        <w:ind w:firstLine="420" w:firstLineChars="200"/>
        <w:jc w:val="left"/>
        <w:rPr>
          <w:szCs w:val="21"/>
        </w:rPr>
      </w:pPr>
      <w:r>
        <w:rPr>
          <w:szCs w:val="21"/>
        </w:rPr>
        <w:t>26.2磋商小组应做出书面报告，采购机构应当将终止原因通知所有供应商，并依法重新组织采购活动。</w:t>
      </w:r>
    </w:p>
    <w:p w14:paraId="133D711F">
      <w:pPr>
        <w:keepNext/>
        <w:overflowPunct w:val="0"/>
        <w:topLinePunct/>
        <w:autoSpaceDN w:val="0"/>
        <w:adjustRightInd w:val="0"/>
        <w:snapToGrid w:val="0"/>
        <w:spacing w:line="360" w:lineRule="exact"/>
        <w:ind w:firstLine="422" w:firstLineChars="200"/>
        <w:jc w:val="left"/>
        <w:outlineLvl w:val="1"/>
        <w:rPr>
          <w:b/>
          <w:bCs/>
          <w:snapToGrid w:val="0"/>
          <w:kern w:val="0"/>
          <w:szCs w:val="21"/>
        </w:rPr>
      </w:pPr>
      <w:r>
        <w:rPr>
          <w:b/>
          <w:bCs/>
          <w:snapToGrid w:val="0"/>
          <w:kern w:val="0"/>
          <w:szCs w:val="21"/>
        </w:rPr>
        <w:t>六、签订合同</w:t>
      </w:r>
      <w:bookmarkEnd w:id="34"/>
    </w:p>
    <w:p w14:paraId="12D347AF">
      <w:pPr>
        <w:keepNext/>
        <w:tabs>
          <w:tab w:val="left" w:pos="0"/>
        </w:tabs>
        <w:overflowPunct w:val="0"/>
        <w:topLinePunct/>
        <w:autoSpaceDN w:val="0"/>
        <w:adjustRightInd w:val="0"/>
        <w:snapToGrid w:val="0"/>
        <w:spacing w:line="360" w:lineRule="exact"/>
        <w:ind w:firstLine="422" w:firstLineChars="200"/>
        <w:jc w:val="left"/>
        <w:rPr>
          <w:b/>
          <w:bCs/>
          <w:snapToGrid w:val="0"/>
          <w:kern w:val="0"/>
          <w:szCs w:val="21"/>
        </w:rPr>
      </w:pPr>
      <w:r>
        <w:rPr>
          <w:b/>
          <w:bCs/>
          <w:snapToGrid w:val="0"/>
          <w:kern w:val="0"/>
          <w:szCs w:val="21"/>
        </w:rPr>
        <w:t>27.成交通知</w:t>
      </w:r>
    </w:p>
    <w:p w14:paraId="6908E6F8">
      <w:pPr>
        <w:spacing w:line="360" w:lineRule="exact"/>
        <w:ind w:firstLine="420" w:firstLineChars="200"/>
        <w:jc w:val="left"/>
        <w:rPr>
          <w:szCs w:val="21"/>
        </w:rPr>
      </w:pPr>
      <w:r>
        <w:rPr>
          <w:szCs w:val="21"/>
        </w:rPr>
        <w:t>27.1 成交人确定后,采购代理机构（或采购人）将在刊登本次磋商公告的媒体上发布成交公告，并以书面形式向成交人发出成交通知书，但该成交结果的有效性不依赖于未成交的供应商是否知道成交结果。成交通知书对采购人和成交人具有同等法律效力。成交通知书发出以后，采购人改变成交结果或者成交供应商放弃成交，应当承担相应的法律责任。</w:t>
      </w:r>
    </w:p>
    <w:p w14:paraId="7F9C0B15">
      <w:pPr>
        <w:spacing w:line="360" w:lineRule="exact"/>
        <w:ind w:firstLine="420" w:firstLineChars="200"/>
        <w:jc w:val="left"/>
        <w:rPr>
          <w:szCs w:val="21"/>
        </w:rPr>
      </w:pPr>
      <w:r>
        <w:rPr>
          <w:szCs w:val="21"/>
        </w:rPr>
        <w:t>27.2采购代理机构（或采购人）对未成交的供应商不做未成交原因的解释。</w:t>
      </w:r>
    </w:p>
    <w:p w14:paraId="01D294FE">
      <w:pPr>
        <w:spacing w:line="360" w:lineRule="exact"/>
        <w:ind w:firstLine="420" w:firstLineChars="200"/>
        <w:jc w:val="left"/>
        <w:rPr>
          <w:szCs w:val="21"/>
        </w:rPr>
      </w:pPr>
      <w:r>
        <w:rPr>
          <w:szCs w:val="21"/>
        </w:rPr>
        <w:t>27.3成交通知书是合同的组成部分。</w:t>
      </w:r>
    </w:p>
    <w:p w14:paraId="4EA7FBA3">
      <w:pPr>
        <w:pStyle w:val="10"/>
        <w:spacing w:line="360" w:lineRule="exact"/>
        <w:jc w:val="left"/>
        <w:rPr>
          <w:sz w:val="21"/>
          <w:szCs w:val="21"/>
        </w:rPr>
      </w:pPr>
      <w:r>
        <w:rPr>
          <w:sz w:val="21"/>
          <w:szCs w:val="21"/>
        </w:rPr>
        <w:t>27.4成交供应商在收到采购代理机构的成交通知书后十日内，应按照磋商文件前附表的规定，向采购人提交履约担保。</w:t>
      </w:r>
    </w:p>
    <w:p w14:paraId="4402945A">
      <w:pPr>
        <w:pStyle w:val="10"/>
        <w:spacing w:line="360" w:lineRule="exact"/>
        <w:jc w:val="left"/>
        <w:rPr>
          <w:sz w:val="21"/>
          <w:szCs w:val="21"/>
        </w:rPr>
      </w:pPr>
      <w:r>
        <w:rPr>
          <w:sz w:val="21"/>
          <w:szCs w:val="21"/>
        </w:rPr>
        <w:t>27.5成交供应商没有按照规定提交履约担保的，视为放弃成交资格，其保证金不予退还。</w:t>
      </w:r>
    </w:p>
    <w:p w14:paraId="03A2B875">
      <w:pPr>
        <w:pStyle w:val="10"/>
        <w:spacing w:line="360" w:lineRule="exact"/>
        <w:jc w:val="left"/>
        <w:rPr>
          <w:sz w:val="21"/>
          <w:szCs w:val="21"/>
        </w:rPr>
      </w:pPr>
      <w:r>
        <w:rPr>
          <w:sz w:val="21"/>
          <w:szCs w:val="21"/>
        </w:rPr>
        <w:t>27.6供应商有下列情形之一的，成交无效，并依照《政府采购法》第七十七条的规定追究法律责任：</w:t>
      </w:r>
    </w:p>
    <w:p w14:paraId="6B479ACB">
      <w:pPr>
        <w:pStyle w:val="10"/>
        <w:spacing w:line="360" w:lineRule="exact"/>
        <w:jc w:val="left"/>
        <w:rPr>
          <w:sz w:val="21"/>
          <w:szCs w:val="21"/>
        </w:rPr>
      </w:pPr>
      <w:r>
        <w:rPr>
          <w:sz w:val="21"/>
          <w:szCs w:val="21"/>
        </w:rPr>
        <w:t>（1）提供虚假材料谋取中成交的；</w:t>
      </w:r>
    </w:p>
    <w:p w14:paraId="53E4ABA9">
      <w:pPr>
        <w:pStyle w:val="10"/>
        <w:spacing w:line="360" w:lineRule="exact"/>
        <w:jc w:val="left"/>
        <w:rPr>
          <w:sz w:val="21"/>
          <w:szCs w:val="21"/>
        </w:rPr>
      </w:pPr>
      <w:r>
        <w:rPr>
          <w:sz w:val="21"/>
          <w:szCs w:val="21"/>
        </w:rPr>
        <w:t>（2）采取不正当手段诋毁、排挤其他供应商的；</w:t>
      </w:r>
    </w:p>
    <w:p w14:paraId="09E0FA53">
      <w:pPr>
        <w:pStyle w:val="10"/>
        <w:spacing w:line="360" w:lineRule="exact"/>
        <w:jc w:val="left"/>
        <w:rPr>
          <w:sz w:val="21"/>
          <w:szCs w:val="21"/>
        </w:rPr>
      </w:pPr>
      <w:r>
        <w:rPr>
          <w:sz w:val="21"/>
          <w:szCs w:val="21"/>
        </w:rPr>
        <w:t>（3）与采购人、其他供应商或者采购代理机构恶意串通的；</w:t>
      </w:r>
    </w:p>
    <w:p w14:paraId="7C1924BB">
      <w:pPr>
        <w:pStyle w:val="10"/>
        <w:spacing w:line="360" w:lineRule="exact"/>
        <w:jc w:val="left"/>
        <w:rPr>
          <w:sz w:val="21"/>
          <w:szCs w:val="21"/>
        </w:rPr>
      </w:pPr>
      <w:r>
        <w:rPr>
          <w:sz w:val="21"/>
          <w:szCs w:val="21"/>
        </w:rPr>
        <w:t>（4）向采购人、采购代理机构行贿或者提供其他不正当利益的；</w:t>
      </w:r>
    </w:p>
    <w:p w14:paraId="579B47FB">
      <w:pPr>
        <w:pStyle w:val="10"/>
        <w:spacing w:line="360" w:lineRule="exact"/>
        <w:jc w:val="left"/>
        <w:rPr>
          <w:sz w:val="21"/>
          <w:szCs w:val="21"/>
        </w:rPr>
      </w:pPr>
      <w:r>
        <w:rPr>
          <w:sz w:val="21"/>
          <w:szCs w:val="21"/>
        </w:rPr>
        <w:t>（5）在采购过程中与采购人进行协商谈判的；</w:t>
      </w:r>
    </w:p>
    <w:p w14:paraId="5B279D12">
      <w:pPr>
        <w:pStyle w:val="10"/>
        <w:spacing w:line="340" w:lineRule="exact"/>
        <w:jc w:val="left"/>
        <w:rPr>
          <w:sz w:val="21"/>
          <w:szCs w:val="21"/>
        </w:rPr>
      </w:pPr>
      <w:r>
        <w:rPr>
          <w:sz w:val="21"/>
          <w:szCs w:val="21"/>
        </w:rPr>
        <w:t>（6）拒绝有关部门监督检查或者提供虚假情况的。</w:t>
      </w:r>
    </w:p>
    <w:p w14:paraId="00C74831">
      <w:pPr>
        <w:keepNext/>
        <w:tabs>
          <w:tab w:val="left" w:pos="0"/>
        </w:tabs>
        <w:overflowPunct w:val="0"/>
        <w:topLinePunct/>
        <w:autoSpaceDN w:val="0"/>
        <w:adjustRightInd w:val="0"/>
        <w:snapToGrid w:val="0"/>
        <w:spacing w:line="340" w:lineRule="exact"/>
        <w:ind w:firstLine="422" w:firstLineChars="200"/>
        <w:jc w:val="left"/>
        <w:rPr>
          <w:b/>
          <w:bCs/>
          <w:snapToGrid w:val="0"/>
          <w:kern w:val="0"/>
          <w:szCs w:val="21"/>
        </w:rPr>
      </w:pPr>
      <w:r>
        <w:rPr>
          <w:b/>
          <w:bCs/>
          <w:snapToGrid w:val="0"/>
          <w:kern w:val="0"/>
          <w:szCs w:val="21"/>
        </w:rPr>
        <w:t>28.签订合同</w:t>
      </w:r>
    </w:p>
    <w:p w14:paraId="547909C6">
      <w:pPr>
        <w:spacing w:line="340" w:lineRule="exact"/>
        <w:ind w:firstLine="420" w:firstLineChars="200"/>
        <w:jc w:val="left"/>
        <w:rPr>
          <w:szCs w:val="21"/>
          <w:highlight w:val="none"/>
        </w:rPr>
      </w:pPr>
      <w:bookmarkStart w:id="35" w:name="_Toc86202581"/>
      <w:bookmarkStart w:id="36" w:name="_Toc175644024"/>
      <w:r>
        <w:rPr>
          <w:szCs w:val="21"/>
          <w:highlight w:val="none"/>
        </w:rPr>
        <w:t>28.1 成交人应在成交通知书</w:t>
      </w:r>
      <w:r>
        <w:rPr>
          <w:rFonts w:hint="eastAsia"/>
          <w:szCs w:val="21"/>
          <w:highlight w:val="none"/>
          <w:lang w:val="en-US" w:eastAsia="zh-CN"/>
        </w:rPr>
        <w:t>发出之日起</w:t>
      </w:r>
      <w:r>
        <w:rPr>
          <w:szCs w:val="21"/>
          <w:highlight w:val="none"/>
        </w:rPr>
        <w:t>30日内与采购人签订政府采购合同。</w:t>
      </w:r>
    </w:p>
    <w:p w14:paraId="146731AE">
      <w:pPr>
        <w:spacing w:line="340" w:lineRule="exact"/>
        <w:ind w:firstLine="420" w:firstLineChars="200"/>
        <w:jc w:val="left"/>
        <w:rPr>
          <w:szCs w:val="21"/>
        </w:rPr>
      </w:pPr>
      <w:r>
        <w:rPr>
          <w:szCs w:val="21"/>
        </w:rPr>
        <w:t>28.2 成交人应按照磋商文件、响应文件及评审过程中的有关澄清、说明或者补正文件的内容与采购人签订合同。成交人不得再与采购人签订背离合同实质性内容的其它协议或声明。</w:t>
      </w:r>
    </w:p>
    <w:p w14:paraId="582AD484">
      <w:pPr>
        <w:spacing w:line="340" w:lineRule="exact"/>
        <w:ind w:firstLine="420" w:firstLineChars="200"/>
        <w:jc w:val="left"/>
        <w:rPr>
          <w:szCs w:val="21"/>
        </w:rPr>
      </w:pPr>
      <w:r>
        <w:rPr>
          <w:szCs w:val="21"/>
        </w:rPr>
        <w:t>28.3 违反2</w:t>
      </w:r>
      <w:r>
        <w:rPr>
          <w:rFonts w:hint="eastAsia"/>
          <w:szCs w:val="21"/>
        </w:rPr>
        <w:t>8</w:t>
      </w:r>
      <w:r>
        <w:rPr>
          <w:szCs w:val="21"/>
        </w:rPr>
        <w:t>.1条、2</w:t>
      </w:r>
      <w:r>
        <w:rPr>
          <w:rFonts w:hint="eastAsia"/>
          <w:szCs w:val="21"/>
        </w:rPr>
        <w:t>8</w:t>
      </w:r>
      <w:r>
        <w:rPr>
          <w:szCs w:val="21"/>
        </w:rPr>
        <w:t>.2条的规定，给对方造成损失的，应承担赔偿责任。</w:t>
      </w:r>
      <w:bookmarkEnd w:id="35"/>
    </w:p>
    <w:p w14:paraId="112A0ED4">
      <w:pPr>
        <w:pStyle w:val="10"/>
        <w:spacing w:line="340" w:lineRule="exact"/>
        <w:jc w:val="left"/>
        <w:rPr>
          <w:sz w:val="21"/>
          <w:szCs w:val="21"/>
        </w:rPr>
      </w:pPr>
      <w:r>
        <w:rPr>
          <w:sz w:val="21"/>
          <w:szCs w:val="21"/>
        </w:rPr>
        <w:t>28.4成交供应商应当按照合同约定履行义务。成交供应商不得向他人转让成交项目，也不得将成交项目分包后分别向他人转让。</w:t>
      </w:r>
    </w:p>
    <w:p w14:paraId="4DFB5CFF">
      <w:pPr>
        <w:pStyle w:val="10"/>
        <w:spacing w:line="340" w:lineRule="exact"/>
        <w:jc w:val="left"/>
        <w:rPr>
          <w:sz w:val="21"/>
          <w:szCs w:val="21"/>
        </w:rPr>
      </w:pPr>
      <w:r>
        <w:rPr>
          <w:sz w:val="21"/>
          <w:szCs w:val="21"/>
        </w:rPr>
        <w:t>28.5政府采购合同履行中，采购人需追加与合同标的相同的货物服务的，在不改变合同其他条款的前提下，可以与成交供应商协商签订补充合同，但所有补充合同的采购金额不得超过原合同采购金额的百分之十。</w:t>
      </w:r>
    </w:p>
    <w:p w14:paraId="53784178">
      <w:pPr>
        <w:pStyle w:val="10"/>
        <w:spacing w:line="340" w:lineRule="exact"/>
        <w:ind w:firstLine="422"/>
        <w:jc w:val="left"/>
        <w:outlineLvl w:val="1"/>
        <w:rPr>
          <w:b/>
          <w:bCs/>
          <w:snapToGrid w:val="0"/>
          <w:kern w:val="0"/>
          <w:sz w:val="21"/>
          <w:szCs w:val="21"/>
        </w:rPr>
      </w:pPr>
      <w:r>
        <w:rPr>
          <w:b/>
          <w:bCs/>
          <w:snapToGrid w:val="0"/>
          <w:kern w:val="0"/>
          <w:sz w:val="21"/>
          <w:szCs w:val="21"/>
        </w:rPr>
        <w:t>七、保密和披露</w:t>
      </w:r>
      <w:bookmarkEnd w:id="36"/>
    </w:p>
    <w:p w14:paraId="667E20A0">
      <w:pPr>
        <w:pStyle w:val="10"/>
        <w:spacing w:line="340" w:lineRule="exact"/>
        <w:ind w:firstLine="422"/>
        <w:jc w:val="left"/>
        <w:rPr>
          <w:snapToGrid w:val="0"/>
          <w:kern w:val="0"/>
          <w:sz w:val="21"/>
          <w:szCs w:val="21"/>
        </w:rPr>
      </w:pPr>
      <w:r>
        <w:rPr>
          <w:b/>
          <w:bCs/>
          <w:snapToGrid w:val="0"/>
          <w:kern w:val="0"/>
          <w:sz w:val="21"/>
          <w:szCs w:val="21"/>
        </w:rPr>
        <w:t>29.保密</w:t>
      </w:r>
    </w:p>
    <w:p w14:paraId="60BA127E">
      <w:pPr>
        <w:pStyle w:val="10"/>
        <w:spacing w:line="340" w:lineRule="exact"/>
        <w:jc w:val="left"/>
        <w:rPr>
          <w:snapToGrid w:val="0"/>
          <w:kern w:val="0"/>
          <w:sz w:val="21"/>
          <w:szCs w:val="21"/>
        </w:rPr>
      </w:pPr>
      <w:r>
        <w:rPr>
          <w:snapToGrid w:val="0"/>
          <w:kern w:val="0"/>
          <w:sz w:val="21"/>
          <w:szCs w:val="21"/>
        </w:rPr>
        <w:t>供应商自</w:t>
      </w:r>
      <w:r>
        <w:rPr>
          <w:rFonts w:hint="eastAsia"/>
          <w:snapToGrid w:val="0"/>
          <w:kern w:val="0"/>
          <w:sz w:val="21"/>
          <w:szCs w:val="21"/>
          <w:lang w:val="en-US" w:eastAsia="zh-CN"/>
        </w:rPr>
        <w:t>下载</w:t>
      </w:r>
      <w:r>
        <w:rPr>
          <w:snapToGrid w:val="0"/>
          <w:kern w:val="0"/>
          <w:sz w:val="21"/>
          <w:szCs w:val="21"/>
        </w:rPr>
        <w:t>磋商文件之日起，须承诺承担本招标项目下保密义务，不得将因本次招标获得的信息向第三人外传。</w:t>
      </w:r>
    </w:p>
    <w:p w14:paraId="712602CF">
      <w:pPr>
        <w:pStyle w:val="10"/>
        <w:spacing w:line="340" w:lineRule="exact"/>
        <w:ind w:firstLine="422"/>
        <w:jc w:val="left"/>
        <w:rPr>
          <w:b/>
          <w:bCs/>
          <w:snapToGrid w:val="0"/>
          <w:kern w:val="0"/>
          <w:sz w:val="21"/>
          <w:szCs w:val="21"/>
        </w:rPr>
      </w:pPr>
      <w:r>
        <w:rPr>
          <w:b/>
          <w:bCs/>
          <w:snapToGrid w:val="0"/>
          <w:kern w:val="0"/>
          <w:sz w:val="21"/>
          <w:szCs w:val="21"/>
        </w:rPr>
        <w:t>30.披露</w:t>
      </w:r>
    </w:p>
    <w:p w14:paraId="6C55D891">
      <w:pPr>
        <w:pStyle w:val="10"/>
        <w:spacing w:line="340" w:lineRule="exact"/>
        <w:jc w:val="left"/>
        <w:rPr>
          <w:snapToGrid w:val="0"/>
          <w:kern w:val="0"/>
          <w:sz w:val="21"/>
          <w:szCs w:val="21"/>
        </w:rPr>
      </w:pPr>
      <w:r>
        <w:rPr>
          <w:sz w:val="21"/>
          <w:szCs w:val="21"/>
        </w:rPr>
        <w:t>30.1</w:t>
      </w:r>
      <w:r>
        <w:rPr>
          <w:snapToGrid w:val="0"/>
          <w:kern w:val="0"/>
          <w:sz w:val="21"/>
          <w:szCs w:val="21"/>
        </w:rPr>
        <w:t>采购代理机构（或采购人）有权将供应商提供的所有资料向有关政府部门或评审标书的有关人员披露。</w:t>
      </w:r>
    </w:p>
    <w:p w14:paraId="3C55503D">
      <w:pPr>
        <w:pStyle w:val="10"/>
        <w:spacing w:line="340" w:lineRule="exact"/>
        <w:jc w:val="left"/>
        <w:rPr>
          <w:b/>
          <w:bCs/>
          <w:snapToGrid w:val="0"/>
          <w:kern w:val="0"/>
          <w:sz w:val="21"/>
          <w:szCs w:val="21"/>
        </w:rPr>
      </w:pPr>
      <w:r>
        <w:rPr>
          <w:sz w:val="21"/>
          <w:szCs w:val="21"/>
        </w:rPr>
        <w:t>30.2</w:t>
      </w:r>
      <w:r>
        <w:rPr>
          <w:snapToGrid w:val="0"/>
          <w:kern w:val="0"/>
          <w:sz w:val="21"/>
          <w:szCs w:val="21"/>
        </w:rPr>
        <w:t>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783A1444">
      <w:pPr>
        <w:keepNext/>
        <w:overflowPunct w:val="0"/>
        <w:topLinePunct/>
        <w:autoSpaceDN w:val="0"/>
        <w:adjustRightInd w:val="0"/>
        <w:snapToGrid w:val="0"/>
        <w:spacing w:line="340" w:lineRule="exact"/>
        <w:ind w:firstLine="422" w:firstLineChars="200"/>
        <w:jc w:val="left"/>
        <w:outlineLvl w:val="1"/>
        <w:rPr>
          <w:b/>
          <w:bCs/>
          <w:snapToGrid w:val="0"/>
          <w:kern w:val="0"/>
          <w:szCs w:val="21"/>
        </w:rPr>
      </w:pPr>
      <w:r>
        <w:rPr>
          <w:b/>
          <w:bCs/>
          <w:snapToGrid w:val="0"/>
          <w:kern w:val="0"/>
          <w:szCs w:val="21"/>
        </w:rPr>
        <w:t>八、质疑和投诉</w:t>
      </w:r>
    </w:p>
    <w:p w14:paraId="624BB182">
      <w:pPr>
        <w:keepNext/>
        <w:overflowPunct w:val="0"/>
        <w:topLinePunct/>
        <w:autoSpaceDN w:val="0"/>
        <w:adjustRightInd w:val="0"/>
        <w:snapToGrid w:val="0"/>
        <w:spacing w:line="340" w:lineRule="exact"/>
        <w:ind w:firstLine="422" w:firstLineChars="200"/>
        <w:jc w:val="left"/>
        <w:rPr>
          <w:snapToGrid w:val="0"/>
          <w:kern w:val="0"/>
          <w:szCs w:val="21"/>
        </w:rPr>
      </w:pPr>
      <w:r>
        <w:rPr>
          <w:b/>
          <w:bCs/>
          <w:snapToGrid w:val="0"/>
          <w:kern w:val="0"/>
          <w:szCs w:val="21"/>
        </w:rPr>
        <w:t>31.供应商有权就招标事宜提出询问和质疑</w:t>
      </w:r>
    </w:p>
    <w:p w14:paraId="5DD64251">
      <w:pPr>
        <w:widowControl/>
        <w:snapToGrid w:val="0"/>
        <w:spacing w:line="340" w:lineRule="exact"/>
        <w:ind w:firstLine="422" w:firstLineChars="200"/>
        <w:jc w:val="left"/>
        <w:rPr>
          <w:rFonts w:ascii="宋体" w:hAnsi="宋体" w:cs="宋体"/>
          <w:kern w:val="0"/>
          <w:szCs w:val="21"/>
        </w:rPr>
      </w:pPr>
      <w:r>
        <w:rPr>
          <w:rFonts w:hint="eastAsia"/>
          <w:b/>
          <w:bCs/>
          <w:snapToGrid w:val="0"/>
          <w:kern w:val="0"/>
          <w:szCs w:val="21"/>
        </w:rPr>
        <w:t>31.1</w:t>
      </w:r>
      <w:r>
        <w:rPr>
          <w:rFonts w:hint="eastAsia"/>
          <w:b/>
          <w:bCs/>
          <w:snapToGrid w:val="0"/>
          <w:kern w:val="0"/>
          <w:szCs w:val="21"/>
          <w:lang w:val="en-US" w:eastAsia="zh-CN"/>
        </w:rPr>
        <w:t xml:space="preserve"> </w:t>
      </w:r>
      <w:r>
        <w:rPr>
          <w:rFonts w:hint="eastAsia" w:ascii="宋体" w:hAnsi="宋体" w:cs="宋体"/>
          <w:kern w:val="0"/>
          <w:szCs w:val="21"/>
        </w:rPr>
        <w:t>供应商有权就磋商事宜提出询问和质疑。</w:t>
      </w:r>
    </w:p>
    <w:p w14:paraId="1E6A0860">
      <w:pPr>
        <w:widowControl/>
        <w:snapToGrid w:val="0"/>
        <w:spacing w:line="340" w:lineRule="exact"/>
        <w:ind w:firstLine="422" w:firstLineChars="200"/>
        <w:jc w:val="left"/>
        <w:rPr>
          <w:rFonts w:ascii="宋体" w:hAnsi="宋体" w:cs="宋体"/>
          <w:kern w:val="0"/>
          <w:szCs w:val="21"/>
        </w:rPr>
      </w:pPr>
      <w:r>
        <w:rPr>
          <w:rFonts w:hint="eastAsia"/>
          <w:b/>
          <w:bCs/>
          <w:snapToGrid w:val="0"/>
          <w:kern w:val="0"/>
          <w:szCs w:val="21"/>
        </w:rPr>
        <w:t xml:space="preserve">31.2 </w:t>
      </w:r>
      <w:r>
        <w:rPr>
          <w:rFonts w:hint="eastAsia" w:ascii="宋体" w:hAnsi="宋体" w:cs="宋体"/>
          <w:kern w:val="0"/>
          <w:szCs w:val="21"/>
        </w:rPr>
        <w:t>磋商程序受《中华人民共和国政府采购法》和相关法律法规的约束，并受到严格的内部监督，以确保授予合同过程的公平公正。</w:t>
      </w:r>
    </w:p>
    <w:p w14:paraId="189A601A">
      <w:pPr>
        <w:widowControl/>
        <w:snapToGrid w:val="0"/>
        <w:spacing w:line="340" w:lineRule="exact"/>
        <w:ind w:firstLine="422" w:firstLineChars="200"/>
        <w:jc w:val="left"/>
        <w:rPr>
          <w:rFonts w:ascii="宋体" w:hAnsi="宋体" w:cs="宋体"/>
          <w:kern w:val="0"/>
          <w:szCs w:val="21"/>
        </w:rPr>
      </w:pPr>
      <w:r>
        <w:rPr>
          <w:rFonts w:hint="eastAsia"/>
          <w:b/>
          <w:bCs/>
          <w:snapToGrid w:val="0"/>
          <w:kern w:val="0"/>
          <w:szCs w:val="21"/>
        </w:rPr>
        <w:t xml:space="preserve">31.3 </w:t>
      </w:r>
      <w:r>
        <w:rPr>
          <w:rFonts w:hint="eastAsia" w:ascii="宋体" w:hAnsi="宋体" w:cs="宋体"/>
          <w:kern w:val="0"/>
          <w:szCs w:val="21"/>
        </w:rPr>
        <w:t>供应商对磋商文件提出质疑的，应当在获取磋商文件或者磋商文件公告期满之日起7个工作日内提出。</w:t>
      </w:r>
    </w:p>
    <w:p w14:paraId="08F8DA8B">
      <w:pPr>
        <w:widowControl/>
        <w:snapToGrid w:val="0"/>
        <w:spacing w:line="360" w:lineRule="exact"/>
        <w:ind w:firstLine="422" w:firstLineChars="200"/>
        <w:jc w:val="left"/>
        <w:rPr>
          <w:rFonts w:ascii="宋体" w:hAnsi="宋体" w:cs="宋体"/>
          <w:kern w:val="0"/>
          <w:szCs w:val="21"/>
        </w:rPr>
      </w:pPr>
      <w:r>
        <w:rPr>
          <w:rFonts w:hint="eastAsia"/>
          <w:b/>
          <w:bCs/>
          <w:snapToGrid w:val="0"/>
          <w:kern w:val="0"/>
          <w:szCs w:val="21"/>
        </w:rPr>
        <w:t xml:space="preserve">31.4 </w:t>
      </w:r>
      <w:r>
        <w:rPr>
          <w:rFonts w:hint="eastAsia" w:ascii="宋体" w:hAnsi="宋体" w:cs="宋体"/>
          <w:kern w:val="0"/>
          <w:szCs w:val="21"/>
        </w:rPr>
        <w:t>供应商对采购事项有疑问的，可以向采购代理机构提出询问。</w:t>
      </w:r>
    </w:p>
    <w:p w14:paraId="1B865B96">
      <w:pPr>
        <w:widowControl/>
        <w:snapToGrid w:val="0"/>
        <w:spacing w:line="360" w:lineRule="exact"/>
        <w:ind w:firstLine="422" w:firstLineChars="200"/>
        <w:jc w:val="left"/>
        <w:rPr>
          <w:rFonts w:ascii="宋体" w:hAnsi="宋体" w:cs="宋体"/>
          <w:kern w:val="0"/>
          <w:szCs w:val="21"/>
        </w:rPr>
      </w:pPr>
      <w:r>
        <w:rPr>
          <w:rFonts w:hint="eastAsia"/>
          <w:b/>
          <w:bCs/>
          <w:snapToGrid w:val="0"/>
          <w:kern w:val="0"/>
          <w:szCs w:val="21"/>
        </w:rPr>
        <w:t xml:space="preserve">31.5 </w:t>
      </w:r>
      <w:r>
        <w:rPr>
          <w:rFonts w:hint="eastAsia" w:ascii="宋体" w:hAnsi="宋体" w:cs="宋体"/>
          <w:kern w:val="0"/>
          <w:szCs w:val="21"/>
        </w:rPr>
        <w:t>供应商认为其磋商未获公平评审或采购过程和中标结果使自己的合法权益受到损害的，应当在知道或者应知其权益受到损害之日起7个工作日内，以书面形式向采购人、采购代理机构提出质疑。</w:t>
      </w:r>
    </w:p>
    <w:p w14:paraId="70221F2E">
      <w:pPr>
        <w:pStyle w:val="15"/>
        <w:spacing w:before="0" w:beforeAutospacing="0" w:after="0" w:afterAutospacing="0" w:line="360" w:lineRule="exact"/>
        <w:ind w:firstLine="480"/>
        <w:jc w:val="both"/>
        <w:rPr>
          <w:sz w:val="21"/>
          <w:szCs w:val="21"/>
        </w:rPr>
      </w:pPr>
      <w:r>
        <w:rPr>
          <w:rFonts w:hint="eastAsia" w:ascii="Times New Roman" w:hAnsi="Times New Roman" w:cs="Times New Roman"/>
          <w:b/>
          <w:bCs/>
          <w:snapToGrid w:val="0"/>
          <w:sz w:val="21"/>
          <w:szCs w:val="21"/>
        </w:rPr>
        <w:t xml:space="preserve">31.6 </w:t>
      </w:r>
      <w:r>
        <w:rPr>
          <w:rFonts w:hint="eastAsia"/>
          <w:sz w:val="21"/>
          <w:szCs w:val="21"/>
        </w:rPr>
        <w:t>供应商</w:t>
      </w:r>
      <w:r>
        <w:rPr>
          <w:sz w:val="21"/>
          <w:szCs w:val="21"/>
        </w:rPr>
        <w:t>提出质疑应当提交质疑函和必要的证明材料。质疑函应当包括下列内容：</w:t>
      </w:r>
    </w:p>
    <w:p w14:paraId="53DD1057">
      <w:pPr>
        <w:pStyle w:val="15"/>
        <w:spacing w:before="0" w:beforeAutospacing="0" w:after="0" w:afterAutospacing="0" w:line="360" w:lineRule="exact"/>
        <w:ind w:firstLine="480"/>
        <w:jc w:val="both"/>
        <w:rPr>
          <w:sz w:val="21"/>
          <w:szCs w:val="21"/>
        </w:rPr>
      </w:pPr>
      <w:r>
        <w:rPr>
          <w:sz w:val="21"/>
          <w:szCs w:val="21"/>
        </w:rPr>
        <w:t>（一）供应商的姓名或者名称、地址、邮编、联系人及联系电话；</w:t>
      </w:r>
    </w:p>
    <w:p w14:paraId="60EF9C51">
      <w:pPr>
        <w:pStyle w:val="15"/>
        <w:spacing w:before="0" w:beforeAutospacing="0" w:after="0" w:afterAutospacing="0" w:line="360" w:lineRule="exact"/>
        <w:ind w:firstLine="480"/>
        <w:jc w:val="both"/>
        <w:rPr>
          <w:sz w:val="21"/>
          <w:szCs w:val="21"/>
        </w:rPr>
      </w:pPr>
      <w:r>
        <w:rPr>
          <w:sz w:val="21"/>
          <w:szCs w:val="21"/>
        </w:rPr>
        <w:t>（二）质疑项目的名称、编号；</w:t>
      </w:r>
    </w:p>
    <w:p w14:paraId="060A12DA">
      <w:pPr>
        <w:pStyle w:val="15"/>
        <w:spacing w:before="0" w:beforeAutospacing="0" w:after="0" w:afterAutospacing="0" w:line="360" w:lineRule="exact"/>
        <w:ind w:firstLine="480"/>
        <w:jc w:val="both"/>
        <w:rPr>
          <w:sz w:val="21"/>
          <w:szCs w:val="21"/>
        </w:rPr>
      </w:pPr>
      <w:r>
        <w:rPr>
          <w:sz w:val="21"/>
          <w:szCs w:val="21"/>
        </w:rPr>
        <w:t>（三）具体、明确的质疑事项和与质疑事项相关的请求；</w:t>
      </w:r>
    </w:p>
    <w:p w14:paraId="4FB464F6">
      <w:pPr>
        <w:pStyle w:val="15"/>
        <w:spacing w:before="0" w:beforeAutospacing="0" w:after="0" w:afterAutospacing="0" w:line="360" w:lineRule="exact"/>
        <w:ind w:firstLine="480"/>
        <w:jc w:val="both"/>
        <w:rPr>
          <w:sz w:val="21"/>
          <w:szCs w:val="21"/>
        </w:rPr>
      </w:pPr>
      <w:r>
        <w:rPr>
          <w:sz w:val="21"/>
          <w:szCs w:val="21"/>
        </w:rPr>
        <w:t>（四）事实依据；</w:t>
      </w:r>
    </w:p>
    <w:p w14:paraId="7233E019">
      <w:pPr>
        <w:pStyle w:val="15"/>
        <w:spacing w:before="0" w:beforeAutospacing="0" w:after="0" w:afterAutospacing="0" w:line="360" w:lineRule="exact"/>
        <w:ind w:firstLine="480"/>
        <w:jc w:val="both"/>
        <w:rPr>
          <w:sz w:val="21"/>
          <w:szCs w:val="21"/>
        </w:rPr>
      </w:pPr>
      <w:r>
        <w:rPr>
          <w:sz w:val="21"/>
          <w:szCs w:val="21"/>
        </w:rPr>
        <w:t>（五）必要的法律依据；</w:t>
      </w:r>
    </w:p>
    <w:p w14:paraId="2DE33B53">
      <w:pPr>
        <w:pStyle w:val="15"/>
        <w:spacing w:before="0" w:beforeAutospacing="0" w:after="0" w:afterAutospacing="0" w:line="360" w:lineRule="exact"/>
        <w:ind w:firstLine="480"/>
        <w:jc w:val="both"/>
        <w:rPr>
          <w:rFonts w:hint="eastAsia"/>
          <w:sz w:val="21"/>
          <w:szCs w:val="21"/>
        </w:rPr>
      </w:pPr>
      <w:r>
        <w:rPr>
          <w:sz w:val="21"/>
          <w:szCs w:val="21"/>
        </w:rPr>
        <w:t>（六）提出质疑的日期。</w:t>
      </w:r>
    </w:p>
    <w:p w14:paraId="1D03EF08">
      <w:pPr>
        <w:pStyle w:val="15"/>
        <w:spacing w:before="0" w:beforeAutospacing="0" w:after="0" w:afterAutospacing="0" w:line="360" w:lineRule="exact"/>
        <w:ind w:firstLine="422" w:firstLineChars="200"/>
        <w:jc w:val="both"/>
        <w:rPr>
          <w:spacing w:val="-4"/>
          <w:sz w:val="21"/>
          <w:szCs w:val="21"/>
        </w:rPr>
      </w:pPr>
      <w:r>
        <w:rPr>
          <w:rFonts w:hint="eastAsia" w:ascii="Times New Roman" w:hAnsi="Times New Roman" w:cs="Times New Roman"/>
          <w:b/>
          <w:bCs/>
          <w:snapToGrid w:val="0"/>
          <w:sz w:val="21"/>
          <w:szCs w:val="21"/>
        </w:rPr>
        <w:t xml:space="preserve">31.7 </w:t>
      </w:r>
      <w:r>
        <w:rPr>
          <w:rFonts w:hint="eastAsia"/>
          <w:sz w:val="21"/>
          <w:szCs w:val="21"/>
        </w:rPr>
        <w:t>供应商</w:t>
      </w:r>
      <w:r>
        <w:rPr>
          <w:sz w:val="21"/>
          <w:szCs w:val="21"/>
        </w:rPr>
        <w:t>为自然人的，应当由本人签字；</w:t>
      </w:r>
      <w:r>
        <w:rPr>
          <w:rFonts w:hint="eastAsia"/>
          <w:sz w:val="21"/>
          <w:szCs w:val="21"/>
        </w:rPr>
        <w:t>供应商</w:t>
      </w:r>
      <w:r>
        <w:rPr>
          <w:sz w:val="21"/>
          <w:szCs w:val="21"/>
        </w:rPr>
        <w:t>为法人或者其他组织的，应当由法定代表人、主要负责人，或者其授权代表签字或者盖章，并加盖公章。</w:t>
      </w:r>
    </w:p>
    <w:p w14:paraId="75980AB1">
      <w:pPr>
        <w:widowControl/>
        <w:snapToGrid w:val="0"/>
        <w:spacing w:line="360" w:lineRule="exact"/>
        <w:ind w:firstLine="422" w:firstLineChars="200"/>
        <w:jc w:val="left"/>
        <w:rPr>
          <w:rFonts w:ascii="宋体" w:hAnsi="宋体" w:cs="宋体"/>
          <w:kern w:val="0"/>
          <w:szCs w:val="21"/>
        </w:rPr>
      </w:pPr>
      <w:r>
        <w:rPr>
          <w:rFonts w:hint="eastAsia"/>
          <w:b/>
          <w:bCs/>
          <w:snapToGrid w:val="0"/>
          <w:kern w:val="0"/>
          <w:szCs w:val="21"/>
        </w:rPr>
        <w:t xml:space="preserve">31.8 </w:t>
      </w:r>
      <w:r>
        <w:rPr>
          <w:rFonts w:hint="eastAsia" w:ascii="宋体" w:hAnsi="宋体" w:cs="宋体"/>
          <w:kern w:val="0"/>
          <w:szCs w:val="21"/>
        </w:rPr>
        <w:t>供应商</w:t>
      </w:r>
      <w:r>
        <w:rPr>
          <w:rFonts w:ascii="宋体" w:hAnsi="宋体" w:cs="宋体"/>
          <w:kern w:val="0"/>
          <w:szCs w:val="21"/>
        </w:rPr>
        <w:t>对评审过程、中标或者成交结果提出质疑的，采购人、采购代理机构可以组织原竞争性磋商小组协助答复质疑。</w:t>
      </w:r>
    </w:p>
    <w:p w14:paraId="4DB2ED27">
      <w:pPr>
        <w:widowControl/>
        <w:snapToGrid w:val="0"/>
        <w:spacing w:line="360" w:lineRule="exact"/>
        <w:ind w:firstLine="422" w:firstLineChars="200"/>
        <w:jc w:val="left"/>
        <w:rPr>
          <w:rFonts w:ascii="宋体" w:hAnsi="宋体" w:cs="宋体"/>
          <w:kern w:val="0"/>
          <w:szCs w:val="21"/>
        </w:rPr>
      </w:pPr>
      <w:r>
        <w:rPr>
          <w:rFonts w:hint="eastAsia"/>
          <w:b/>
          <w:bCs/>
          <w:snapToGrid w:val="0"/>
          <w:kern w:val="0"/>
          <w:szCs w:val="21"/>
        </w:rPr>
        <w:t>31.9</w:t>
      </w:r>
      <w:r>
        <w:rPr>
          <w:rFonts w:hint="eastAsia" w:ascii="黑体" w:hAnsi="宋体" w:eastAsia="黑体" w:cs="宋体"/>
          <w:kern w:val="0"/>
          <w:szCs w:val="21"/>
        </w:rPr>
        <w:t xml:space="preserve"> </w:t>
      </w:r>
      <w:r>
        <w:rPr>
          <w:rFonts w:hint="eastAsia" w:ascii="宋体" w:hAnsi="宋体" w:cs="宋体"/>
          <w:kern w:val="0"/>
          <w:szCs w:val="21"/>
        </w:rPr>
        <w:t>采购代理机构应当在收到质疑函后7个工作日内作出答复，并以书面形式通知质疑供应商或其他有关供应商。</w:t>
      </w:r>
    </w:p>
    <w:p w14:paraId="1C634C94">
      <w:pPr>
        <w:widowControl/>
        <w:snapToGrid w:val="0"/>
        <w:spacing w:line="360" w:lineRule="exact"/>
        <w:ind w:firstLine="422" w:firstLineChars="200"/>
        <w:jc w:val="left"/>
        <w:rPr>
          <w:rFonts w:hint="eastAsia" w:ascii="宋体" w:hAnsi="宋体" w:cs="宋体"/>
          <w:kern w:val="0"/>
          <w:szCs w:val="21"/>
        </w:rPr>
      </w:pPr>
      <w:r>
        <w:rPr>
          <w:rFonts w:hint="eastAsia"/>
          <w:b/>
          <w:bCs/>
          <w:snapToGrid w:val="0"/>
          <w:kern w:val="0"/>
          <w:szCs w:val="21"/>
        </w:rPr>
        <w:t xml:space="preserve">31.10 </w:t>
      </w:r>
      <w:r>
        <w:rPr>
          <w:rFonts w:hint="eastAsia"/>
          <w:szCs w:val="21"/>
        </w:rPr>
        <w:t>质疑</w:t>
      </w:r>
      <w:r>
        <w:rPr>
          <w:rFonts w:hint="eastAsia" w:ascii="宋体" w:hAnsi="宋体" w:cs="宋体"/>
          <w:kern w:val="0"/>
          <w:szCs w:val="21"/>
        </w:rPr>
        <w:t>供应商</w:t>
      </w:r>
      <w:r>
        <w:rPr>
          <w:szCs w:val="21"/>
        </w:rPr>
        <w:t>对采购人、采购代理机构的答复不满意，或者采购人、采购代理机构未在规定时间内作出答复的，可以在</w:t>
      </w:r>
      <w:r>
        <w:rPr>
          <w:rFonts w:ascii="宋体" w:hAnsi="宋体"/>
          <w:szCs w:val="21"/>
        </w:rPr>
        <w:t>答复期满后15个工作日内向</w:t>
      </w:r>
      <w:r>
        <w:rPr>
          <w:szCs w:val="21"/>
        </w:rPr>
        <w:t>财政部门提起投诉。</w:t>
      </w:r>
    </w:p>
    <w:p w14:paraId="50EF993C">
      <w:pPr>
        <w:keepNext/>
        <w:overflowPunct w:val="0"/>
        <w:topLinePunct/>
        <w:autoSpaceDN w:val="0"/>
        <w:adjustRightInd w:val="0"/>
        <w:snapToGrid w:val="0"/>
        <w:spacing w:line="360" w:lineRule="exact"/>
        <w:ind w:firstLine="422" w:firstLineChars="200"/>
        <w:jc w:val="left"/>
        <w:outlineLvl w:val="1"/>
        <w:rPr>
          <w:b/>
          <w:bCs/>
          <w:snapToGrid w:val="0"/>
          <w:kern w:val="0"/>
          <w:szCs w:val="21"/>
        </w:rPr>
      </w:pPr>
      <w:r>
        <w:rPr>
          <w:b/>
          <w:bCs/>
          <w:snapToGrid w:val="0"/>
          <w:kern w:val="0"/>
          <w:szCs w:val="21"/>
        </w:rPr>
        <w:t>九、违约处罚</w:t>
      </w:r>
    </w:p>
    <w:p w14:paraId="45120C55">
      <w:pPr>
        <w:spacing w:line="360" w:lineRule="exact"/>
        <w:ind w:firstLine="422" w:firstLineChars="200"/>
        <w:jc w:val="left"/>
        <w:rPr>
          <w:szCs w:val="21"/>
        </w:rPr>
      </w:pPr>
      <w:r>
        <w:rPr>
          <w:b/>
          <w:bCs/>
          <w:szCs w:val="21"/>
        </w:rPr>
        <w:t>32.发生下列情况之一，</w:t>
      </w:r>
      <w:r>
        <w:rPr>
          <w:szCs w:val="21"/>
        </w:rPr>
        <w:t>供应商的</w:t>
      </w:r>
      <w:r>
        <w:rPr>
          <w:kern w:val="0"/>
          <w:szCs w:val="21"/>
        </w:rPr>
        <w:t>磋商</w:t>
      </w:r>
      <w:r>
        <w:rPr>
          <w:szCs w:val="21"/>
        </w:rPr>
        <w:t>保证金将被没收，并可能被列入不良记录名单，供应商今后参与同类政府采购项目的机会可能会受到影响：</w:t>
      </w:r>
    </w:p>
    <w:p w14:paraId="69FB6F14">
      <w:pPr>
        <w:spacing w:line="360" w:lineRule="exact"/>
        <w:ind w:firstLine="422" w:firstLineChars="200"/>
        <w:jc w:val="left"/>
        <w:rPr>
          <w:szCs w:val="21"/>
        </w:rPr>
      </w:pPr>
      <w:r>
        <w:rPr>
          <w:b/>
          <w:bCs/>
          <w:szCs w:val="21"/>
        </w:rPr>
        <w:t>32.1</w:t>
      </w:r>
      <w:r>
        <w:rPr>
          <w:szCs w:val="21"/>
        </w:rPr>
        <w:t>磋商会议后在</w:t>
      </w:r>
      <w:r>
        <w:rPr>
          <w:kern w:val="0"/>
          <w:szCs w:val="21"/>
        </w:rPr>
        <w:t>响应文件</w:t>
      </w:r>
      <w:r>
        <w:rPr>
          <w:szCs w:val="21"/>
        </w:rPr>
        <w:t>有效期内，供应商撤回其</w:t>
      </w:r>
      <w:r>
        <w:rPr>
          <w:kern w:val="0"/>
          <w:szCs w:val="21"/>
        </w:rPr>
        <w:t>磋商</w:t>
      </w:r>
      <w:r>
        <w:rPr>
          <w:szCs w:val="21"/>
        </w:rPr>
        <w:t>；</w:t>
      </w:r>
    </w:p>
    <w:p w14:paraId="7EF0031A">
      <w:pPr>
        <w:spacing w:line="360" w:lineRule="exact"/>
        <w:ind w:firstLine="422" w:firstLineChars="200"/>
        <w:jc w:val="left"/>
        <w:rPr>
          <w:szCs w:val="21"/>
        </w:rPr>
      </w:pPr>
      <w:r>
        <w:rPr>
          <w:b/>
          <w:bCs/>
          <w:szCs w:val="21"/>
        </w:rPr>
        <w:t>32.2</w:t>
      </w:r>
      <w:r>
        <w:rPr>
          <w:szCs w:val="21"/>
        </w:rPr>
        <w:t>在评审期间，供应商企图影响采购机构或磋商小组的任何活动，将导致</w:t>
      </w:r>
      <w:r>
        <w:rPr>
          <w:kern w:val="0"/>
          <w:szCs w:val="21"/>
        </w:rPr>
        <w:t>磋商</w:t>
      </w:r>
      <w:r>
        <w:rPr>
          <w:szCs w:val="21"/>
        </w:rPr>
        <w:t>被拒绝，并由其承担相应的法律责任。</w:t>
      </w:r>
    </w:p>
    <w:p w14:paraId="35EF9789">
      <w:pPr>
        <w:spacing w:line="360" w:lineRule="exact"/>
        <w:ind w:firstLine="422" w:firstLineChars="200"/>
        <w:jc w:val="left"/>
        <w:rPr>
          <w:szCs w:val="21"/>
        </w:rPr>
      </w:pPr>
      <w:r>
        <w:rPr>
          <w:b/>
          <w:bCs/>
          <w:szCs w:val="21"/>
        </w:rPr>
        <w:t>32.3</w:t>
      </w:r>
      <w:r>
        <w:rPr>
          <w:szCs w:val="21"/>
        </w:rPr>
        <w:t>成交人未按本磋商文件规定签约；</w:t>
      </w:r>
    </w:p>
    <w:p w14:paraId="70D8AF3A">
      <w:pPr>
        <w:spacing w:line="360" w:lineRule="exact"/>
        <w:ind w:firstLine="422" w:firstLineChars="200"/>
        <w:jc w:val="left"/>
        <w:rPr>
          <w:szCs w:val="21"/>
        </w:rPr>
      </w:pPr>
      <w:r>
        <w:rPr>
          <w:b/>
          <w:bCs/>
          <w:szCs w:val="21"/>
        </w:rPr>
        <w:t>32.4</w:t>
      </w:r>
      <w:r>
        <w:rPr>
          <w:szCs w:val="21"/>
        </w:rPr>
        <w:t>成交人与采购人订立背离合同实质性内容的其它协议；</w:t>
      </w:r>
    </w:p>
    <w:p w14:paraId="03CCF08C">
      <w:pPr>
        <w:pStyle w:val="10"/>
        <w:spacing w:line="360" w:lineRule="exact"/>
        <w:ind w:firstLine="422"/>
        <w:jc w:val="left"/>
        <w:rPr>
          <w:sz w:val="21"/>
          <w:szCs w:val="21"/>
        </w:rPr>
      </w:pPr>
      <w:r>
        <w:rPr>
          <w:b/>
          <w:bCs/>
          <w:sz w:val="21"/>
          <w:szCs w:val="21"/>
        </w:rPr>
        <w:t>32.5</w:t>
      </w:r>
      <w:r>
        <w:rPr>
          <w:sz w:val="21"/>
          <w:szCs w:val="21"/>
        </w:rPr>
        <w:t>供应商未按磋商文件规定和合同约定履行义务的。</w:t>
      </w:r>
    </w:p>
    <w:p w14:paraId="55F9DE0B">
      <w:pPr>
        <w:tabs>
          <w:tab w:val="left" w:pos="420"/>
          <w:tab w:val="left" w:pos="7560"/>
          <w:tab w:val="left" w:pos="7740"/>
          <w:tab w:val="left" w:pos="7920"/>
        </w:tabs>
        <w:adjustRightInd w:val="0"/>
        <w:snapToGrid w:val="0"/>
        <w:spacing w:line="360" w:lineRule="exact"/>
        <w:ind w:firstLine="422" w:firstLineChars="200"/>
        <w:jc w:val="left"/>
        <w:outlineLvl w:val="1"/>
        <w:rPr>
          <w:b/>
          <w:szCs w:val="21"/>
        </w:rPr>
      </w:pPr>
      <w:r>
        <w:rPr>
          <w:b/>
          <w:szCs w:val="21"/>
        </w:rPr>
        <w:t>十、其他规定</w:t>
      </w:r>
    </w:p>
    <w:p w14:paraId="42C7D1E5">
      <w:pPr>
        <w:tabs>
          <w:tab w:val="left" w:pos="420"/>
          <w:tab w:val="left" w:pos="7560"/>
          <w:tab w:val="left" w:pos="7740"/>
          <w:tab w:val="left" w:pos="7920"/>
        </w:tabs>
        <w:adjustRightInd w:val="0"/>
        <w:snapToGrid w:val="0"/>
        <w:spacing w:line="360" w:lineRule="exact"/>
        <w:ind w:firstLine="422" w:firstLineChars="200"/>
        <w:jc w:val="left"/>
        <w:rPr>
          <w:bCs/>
          <w:szCs w:val="21"/>
        </w:rPr>
      </w:pPr>
      <w:r>
        <w:rPr>
          <w:b/>
          <w:bCs/>
          <w:szCs w:val="21"/>
        </w:rPr>
        <w:t xml:space="preserve">33. </w:t>
      </w:r>
      <w:r>
        <w:rPr>
          <w:bCs/>
          <w:szCs w:val="21"/>
        </w:rPr>
        <w:t>政策与法规</w:t>
      </w:r>
    </w:p>
    <w:p w14:paraId="517A5D63">
      <w:pPr>
        <w:tabs>
          <w:tab w:val="left" w:pos="420"/>
          <w:tab w:val="left" w:pos="7560"/>
          <w:tab w:val="left" w:pos="7740"/>
          <w:tab w:val="left" w:pos="7920"/>
        </w:tabs>
        <w:adjustRightInd w:val="0"/>
        <w:snapToGrid w:val="0"/>
        <w:spacing w:line="360" w:lineRule="exact"/>
        <w:ind w:firstLine="422" w:firstLineChars="200"/>
        <w:jc w:val="left"/>
        <w:rPr>
          <w:bCs/>
          <w:szCs w:val="21"/>
        </w:rPr>
      </w:pPr>
      <w:r>
        <w:rPr>
          <w:b/>
          <w:bCs/>
          <w:szCs w:val="21"/>
        </w:rPr>
        <w:t>33.1</w:t>
      </w:r>
      <w:r>
        <w:rPr>
          <w:bCs/>
          <w:szCs w:val="21"/>
        </w:rPr>
        <w:t>法律、法规、规章和省级以上财政部门涉及政府采购政策功能及其他规定，磋商小组应按规定，优先考虑中小企业、残疾人企业、监狱企业。</w:t>
      </w:r>
    </w:p>
    <w:p w14:paraId="123F1D1B">
      <w:pPr>
        <w:tabs>
          <w:tab w:val="left" w:pos="420"/>
          <w:tab w:val="left" w:pos="7560"/>
          <w:tab w:val="left" w:pos="7740"/>
          <w:tab w:val="left" w:pos="7920"/>
        </w:tabs>
        <w:adjustRightInd w:val="0"/>
        <w:snapToGrid w:val="0"/>
        <w:spacing w:line="360" w:lineRule="exact"/>
        <w:ind w:firstLine="422" w:firstLineChars="200"/>
        <w:jc w:val="left"/>
        <w:rPr>
          <w:bCs/>
          <w:szCs w:val="21"/>
        </w:rPr>
      </w:pPr>
      <w:r>
        <w:rPr>
          <w:b/>
          <w:bCs/>
          <w:szCs w:val="21"/>
        </w:rPr>
        <w:t>33.2</w:t>
      </w:r>
      <w:r>
        <w:rPr>
          <w:bCs/>
          <w:szCs w:val="21"/>
        </w:rPr>
        <w:t>小型、微型企业参加本项目的评审标准</w:t>
      </w:r>
    </w:p>
    <w:p w14:paraId="4A46B79F">
      <w:pPr>
        <w:tabs>
          <w:tab w:val="left" w:pos="420"/>
          <w:tab w:val="left" w:pos="7560"/>
          <w:tab w:val="left" w:pos="7740"/>
          <w:tab w:val="left" w:pos="7920"/>
        </w:tabs>
        <w:adjustRightInd w:val="0"/>
        <w:snapToGrid w:val="0"/>
        <w:spacing w:line="360" w:lineRule="exact"/>
        <w:ind w:firstLine="420" w:firstLineChars="200"/>
        <w:jc w:val="left"/>
        <w:rPr>
          <w:rFonts w:hint="eastAsia"/>
          <w:bCs/>
          <w:szCs w:val="21"/>
        </w:rPr>
      </w:pPr>
      <w:r>
        <w:rPr>
          <w:rFonts w:hint="eastAsia"/>
          <w:bCs/>
          <w:szCs w:val="21"/>
        </w:rPr>
        <w:t>（1）须按照工信部联【2011】300 号《中小企业划型标准规定》的标准如实填写《中小企业声明函》。</w:t>
      </w:r>
    </w:p>
    <w:p w14:paraId="1821784D">
      <w:pPr>
        <w:tabs>
          <w:tab w:val="left" w:pos="420"/>
          <w:tab w:val="left" w:pos="7560"/>
          <w:tab w:val="left" w:pos="7740"/>
          <w:tab w:val="left" w:pos="7920"/>
        </w:tabs>
        <w:adjustRightInd w:val="0"/>
        <w:snapToGrid w:val="0"/>
        <w:spacing w:line="360" w:lineRule="exact"/>
        <w:ind w:firstLine="420" w:firstLineChars="200"/>
        <w:jc w:val="left"/>
        <w:rPr>
          <w:rFonts w:hint="eastAsia"/>
          <w:bCs/>
          <w:szCs w:val="21"/>
        </w:rPr>
      </w:pPr>
      <w:r>
        <w:rPr>
          <w:rFonts w:hint="eastAsia"/>
          <w:bCs/>
          <w:szCs w:val="21"/>
        </w:rPr>
        <w:t>（2）小、微企业只有提供本企业制造的货物或者服务，或者提供其他小、微企业制造的货物，享受 15%的价格折扣，用扣除后的价格参与评审。若是小、微企业，如实填写《小微企业/残疾人福利性单位提供货物/服务明细表》。</w:t>
      </w:r>
    </w:p>
    <w:p w14:paraId="30FB01D2">
      <w:pPr>
        <w:tabs>
          <w:tab w:val="left" w:pos="420"/>
          <w:tab w:val="left" w:pos="7560"/>
          <w:tab w:val="left" w:pos="7740"/>
          <w:tab w:val="left" w:pos="7920"/>
        </w:tabs>
        <w:adjustRightInd w:val="0"/>
        <w:snapToGrid w:val="0"/>
        <w:spacing w:line="360" w:lineRule="exact"/>
        <w:ind w:firstLine="422" w:firstLineChars="200"/>
        <w:jc w:val="left"/>
        <w:rPr>
          <w:bCs/>
          <w:szCs w:val="21"/>
        </w:rPr>
      </w:pPr>
      <w:r>
        <w:rPr>
          <w:b/>
          <w:bCs/>
          <w:szCs w:val="21"/>
        </w:rPr>
        <w:t>33.3</w:t>
      </w:r>
      <w:r>
        <w:rPr>
          <w:bCs/>
          <w:szCs w:val="21"/>
        </w:rPr>
        <w:t>残疾人福利性单位参加本项目的评审标准：</w:t>
      </w:r>
    </w:p>
    <w:p w14:paraId="50F1560E">
      <w:pPr>
        <w:tabs>
          <w:tab w:val="left" w:pos="420"/>
          <w:tab w:val="left" w:pos="7560"/>
          <w:tab w:val="left" w:pos="7740"/>
          <w:tab w:val="left" w:pos="7920"/>
        </w:tabs>
        <w:adjustRightInd w:val="0"/>
        <w:snapToGrid w:val="0"/>
        <w:spacing w:line="360" w:lineRule="exact"/>
        <w:ind w:firstLine="420" w:firstLineChars="200"/>
        <w:jc w:val="left"/>
        <w:rPr>
          <w:bCs/>
          <w:szCs w:val="21"/>
        </w:rPr>
      </w:pPr>
      <w:r>
        <w:rPr>
          <w:bCs/>
          <w:szCs w:val="21"/>
        </w:rPr>
        <w:t>（1）须根据财库【2017】141号《关于促进残疾人就业政府采购政策的通知》的要求，如实填写残疾人福利性单位声明函，残疾人福利性单位参加本项目磋商时，享受</w:t>
      </w:r>
      <w:r>
        <w:rPr>
          <w:rFonts w:hint="eastAsia"/>
          <w:bCs/>
          <w:szCs w:val="21"/>
          <w:lang w:val="en-US" w:eastAsia="zh-CN"/>
        </w:rPr>
        <w:t>15</w:t>
      </w:r>
      <w:r>
        <w:rPr>
          <w:bCs/>
          <w:szCs w:val="21"/>
        </w:rPr>
        <w:t>%的价格折扣，用扣除后的价格参与评审。</w:t>
      </w:r>
    </w:p>
    <w:p w14:paraId="327D4BAA">
      <w:pPr>
        <w:tabs>
          <w:tab w:val="left" w:pos="420"/>
          <w:tab w:val="left" w:pos="7560"/>
          <w:tab w:val="left" w:pos="7740"/>
          <w:tab w:val="left" w:pos="7920"/>
        </w:tabs>
        <w:adjustRightInd w:val="0"/>
        <w:snapToGrid w:val="0"/>
        <w:spacing w:line="360" w:lineRule="exact"/>
        <w:ind w:firstLine="420" w:firstLineChars="200"/>
        <w:jc w:val="left"/>
        <w:rPr>
          <w:bCs/>
          <w:szCs w:val="21"/>
        </w:rPr>
      </w:pPr>
      <w:r>
        <w:rPr>
          <w:bCs/>
          <w:szCs w:val="21"/>
        </w:rPr>
        <w:t>（2）残疾人福利性单位属于小型、微型企业的，不重复享受政策。</w:t>
      </w:r>
    </w:p>
    <w:p w14:paraId="626312DE">
      <w:pPr>
        <w:tabs>
          <w:tab w:val="left" w:pos="420"/>
          <w:tab w:val="left" w:pos="7560"/>
          <w:tab w:val="left" w:pos="7740"/>
          <w:tab w:val="left" w:pos="7920"/>
        </w:tabs>
        <w:adjustRightInd w:val="0"/>
        <w:snapToGrid w:val="0"/>
        <w:spacing w:line="360" w:lineRule="exact"/>
        <w:ind w:firstLine="420" w:firstLineChars="200"/>
        <w:jc w:val="left"/>
        <w:rPr>
          <w:bCs/>
          <w:szCs w:val="21"/>
        </w:rPr>
      </w:pPr>
      <w:r>
        <w:rPr>
          <w:bCs/>
          <w:szCs w:val="21"/>
        </w:rPr>
        <w:t>（3）供应商提供的《残疾人福利性单位声明函》与事实不符的，依照《政府采购法》第七十七条第一款的规定追究法律责任。</w:t>
      </w:r>
    </w:p>
    <w:p w14:paraId="742A58E5">
      <w:pPr>
        <w:tabs>
          <w:tab w:val="left" w:pos="420"/>
          <w:tab w:val="left" w:pos="7560"/>
          <w:tab w:val="left" w:pos="7740"/>
          <w:tab w:val="left" w:pos="7920"/>
        </w:tabs>
        <w:adjustRightInd w:val="0"/>
        <w:snapToGrid w:val="0"/>
        <w:spacing w:line="360" w:lineRule="exact"/>
        <w:ind w:firstLine="422" w:firstLineChars="200"/>
        <w:jc w:val="left"/>
        <w:rPr>
          <w:bCs/>
          <w:szCs w:val="21"/>
        </w:rPr>
      </w:pPr>
      <w:r>
        <w:rPr>
          <w:b/>
          <w:bCs/>
          <w:szCs w:val="21"/>
        </w:rPr>
        <w:t>33.4</w:t>
      </w:r>
      <w:r>
        <w:rPr>
          <w:bCs/>
          <w:szCs w:val="21"/>
        </w:rPr>
        <w:t>监狱企业参加投标视同小微企业，提供由省级以上监狱管理局、戒毒管理局出具的属于监狱企业的证明文件。</w:t>
      </w:r>
    </w:p>
    <w:p w14:paraId="49EC8BED">
      <w:pPr>
        <w:tabs>
          <w:tab w:val="left" w:pos="420"/>
          <w:tab w:val="left" w:pos="7560"/>
          <w:tab w:val="left" w:pos="7740"/>
          <w:tab w:val="left" w:pos="7920"/>
        </w:tabs>
        <w:adjustRightInd w:val="0"/>
        <w:snapToGrid w:val="0"/>
        <w:spacing w:line="360" w:lineRule="exact"/>
        <w:ind w:firstLine="422" w:firstLineChars="200"/>
        <w:jc w:val="left"/>
        <w:rPr>
          <w:bCs/>
          <w:szCs w:val="21"/>
        </w:rPr>
      </w:pPr>
      <w:r>
        <w:rPr>
          <w:rFonts w:hint="eastAsia"/>
          <w:b/>
          <w:bCs/>
          <w:szCs w:val="21"/>
        </w:rPr>
        <w:t>33.5</w:t>
      </w:r>
      <w:r>
        <w:rPr>
          <w:rFonts w:hint="eastAsia"/>
          <w:bCs/>
          <w:szCs w:val="21"/>
        </w:rPr>
        <w:t>其他与政府采购相关的政策与法规。</w:t>
      </w:r>
    </w:p>
    <w:p w14:paraId="1FEF3A0B">
      <w:pPr>
        <w:tabs>
          <w:tab w:val="left" w:pos="420"/>
          <w:tab w:val="left" w:pos="7560"/>
          <w:tab w:val="left" w:pos="7740"/>
          <w:tab w:val="left" w:pos="7920"/>
        </w:tabs>
        <w:adjustRightInd w:val="0"/>
        <w:snapToGrid w:val="0"/>
        <w:spacing w:line="360" w:lineRule="exact"/>
        <w:ind w:firstLine="422" w:firstLineChars="200"/>
        <w:jc w:val="left"/>
        <w:rPr>
          <w:bCs/>
          <w:szCs w:val="21"/>
        </w:rPr>
      </w:pPr>
      <w:r>
        <w:rPr>
          <w:b/>
          <w:bCs/>
          <w:szCs w:val="21"/>
        </w:rPr>
        <w:t>34.</w:t>
      </w:r>
      <w:r>
        <w:rPr>
          <w:bCs/>
          <w:szCs w:val="21"/>
        </w:rPr>
        <w:t>代理服务费</w:t>
      </w:r>
    </w:p>
    <w:p w14:paraId="5AE5A0B6">
      <w:pPr>
        <w:tabs>
          <w:tab w:val="left" w:pos="420"/>
          <w:tab w:val="left" w:pos="7560"/>
          <w:tab w:val="left" w:pos="7740"/>
          <w:tab w:val="left" w:pos="7920"/>
        </w:tabs>
        <w:adjustRightInd w:val="0"/>
        <w:snapToGrid w:val="0"/>
        <w:spacing w:line="360" w:lineRule="exact"/>
        <w:ind w:firstLine="422" w:firstLineChars="200"/>
        <w:jc w:val="left"/>
        <w:rPr>
          <w:bCs/>
          <w:szCs w:val="21"/>
        </w:rPr>
      </w:pPr>
      <w:r>
        <w:rPr>
          <w:b/>
          <w:bCs/>
          <w:szCs w:val="21"/>
        </w:rPr>
        <w:t>34.1</w:t>
      </w:r>
      <w:r>
        <w:rPr>
          <w:bCs/>
          <w:szCs w:val="21"/>
        </w:rPr>
        <w:t>成交供应商应按</w:t>
      </w:r>
      <w:r>
        <w:rPr>
          <w:rFonts w:hint="eastAsia"/>
          <w:bCs/>
          <w:szCs w:val="21"/>
        </w:rPr>
        <w:t>竞争</w:t>
      </w:r>
      <w:r>
        <w:rPr>
          <w:bCs/>
          <w:szCs w:val="21"/>
        </w:rPr>
        <w:t>性磋商文件前附表规定交纳采购代理服务费。</w:t>
      </w:r>
    </w:p>
    <w:p w14:paraId="54B396E7">
      <w:pPr>
        <w:tabs>
          <w:tab w:val="left" w:pos="420"/>
          <w:tab w:val="left" w:pos="7560"/>
          <w:tab w:val="left" w:pos="7740"/>
          <w:tab w:val="left" w:pos="7920"/>
        </w:tabs>
        <w:adjustRightInd w:val="0"/>
        <w:snapToGrid w:val="0"/>
        <w:spacing w:line="360" w:lineRule="exact"/>
        <w:ind w:firstLine="422" w:firstLineChars="200"/>
        <w:jc w:val="left"/>
        <w:rPr>
          <w:bCs/>
          <w:szCs w:val="21"/>
        </w:rPr>
      </w:pPr>
      <w:r>
        <w:rPr>
          <w:b/>
          <w:bCs/>
          <w:szCs w:val="21"/>
        </w:rPr>
        <w:t>35.</w:t>
      </w:r>
      <w:r>
        <w:rPr>
          <w:bCs/>
          <w:szCs w:val="21"/>
        </w:rPr>
        <w:t>解释权</w:t>
      </w:r>
    </w:p>
    <w:p w14:paraId="67084E97">
      <w:pPr>
        <w:tabs>
          <w:tab w:val="left" w:pos="420"/>
          <w:tab w:val="left" w:pos="7560"/>
          <w:tab w:val="left" w:pos="7740"/>
          <w:tab w:val="left" w:pos="7920"/>
        </w:tabs>
        <w:adjustRightInd w:val="0"/>
        <w:snapToGrid w:val="0"/>
        <w:spacing w:line="360" w:lineRule="exact"/>
        <w:ind w:firstLine="420" w:firstLineChars="200"/>
        <w:jc w:val="left"/>
        <w:rPr>
          <w:bCs/>
          <w:szCs w:val="21"/>
        </w:rPr>
      </w:pPr>
      <w:r>
        <w:rPr>
          <w:bCs/>
          <w:szCs w:val="21"/>
        </w:rPr>
        <w:t>竞争性磋商文件磋商须知前附表和其它内容不一致，以前附表为准。采购要求和合同条款不一致以采购要求为准，其他内容前后不一致以后面内容为准。</w:t>
      </w:r>
    </w:p>
    <w:p w14:paraId="63DA5FB0">
      <w:pPr>
        <w:spacing w:line="500" w:lineRule="exact"/>
        <w:jc w:val="center"/>
        <w:outlineLvl w:val="0"/>
        <w:rPr>
          <w:b/>
          <w:bCs/>
          <w:spacing w:val="10"/>
          <w:kern w:val="0"/>
          <w:sz w:val="30"/>
          <w:szCs w:val="30"/>
        </w:rPr>
      </w:pPr>
      <w:r>
        <w:rPr>
          <w:b/>
          <w:bCs/>
          <w:spacing w:val="10"/>
          <w:kern w:val="0"/>
          <w:sz w:val="30"/>
          <w:szCs w:val="30"/>
        </w:rPr>
        <w:br w:type="page"/>
      </w:r>
      <w:r>
        <w:rPr>
          <w:b/>
          <w:bCs/>
          <w:spacing w:val="10"/>
          <w:kern w:val="0"/>
          <w:sz w:val="30"/>
          <w:szCs w:val="30"/>
        </w:rPr>
        <w:t>第三章  评审标准和方法</w:t>
      </w:r>
    </w:p>
    <w:p w14:paraId="586AD70E">
      <w:pPr>
        <w:adjustRightInd w:val="0"/>
        <w:snapToGrid w:val="0"/>
        <w:spacing w:line="420" w:lineRule="exact"/>
        <w:ind w:firstLine="422" w:firstLineChars="200"/>
        <w:jc w:val="left"/>
        <w:outlineLvl w:val="1"/>
        <w:rPr>
          <w:b/>
          <w:szCs w:val="21"/>
        </w:rPr>
      </w:pPr>
      <w:r>
        <w:rPr>
          <w:b/>
          <w:szCs w:val="21"/>
        </w:rPr>
        <w:t>1.总则</w:t>
      </w:r>
    </w:p>
    <w:p w14:paraId="322C9486">
      <w:pPr>
        <w:adjustRightInd w:val="0"/>
        <w:snapToGrid w:val="0"/>
        <w:spacing w:line="420" w:lineRule="exact"/>
        <w:ind w:firstLine="422" w:firstLineChars="200"/>
        <w:jc w:val="left"/>
        <w:rPr>
          <w:b/>
          <w:szCs w:val="21"/>
        </w:rPr>
      </w:pPr>
      <w:r>
        <w:rPr>
          <w:b/>
          <w:szCs w:val="21"/>
        </w:rPr>
        <w:t>1.1磋商小组</w:t>
      </w:r>
    </w:p>
    <w:p w14:paraId="1BE99268">
      <w:pPr>
        <w:adjustRightInd w:val="0"/>
        <w:snapToGrid w:val="0"/>
        <w:spacing w:line="420" w:lineRule="exact"/>
        <w:ind w:firstLine="420" w:firstLineChars="200"/>
        <w:jc w:val="left"/>
        <w:rPr>
          <w:snapToGrid w:val="0"/>
          <w:kern w:val="0"/>
          <w:szCs w:val="21"/>
        </w:rPr>
      </w:pPr>
      <w:r>
        <w:rPr>
          <w:snapToGrid w:val="0"/>
          <w:kern w:val="0"/>
          <w:szCs w:val="21"/>
        </w:rPr>
        <w:t>磋商小组成员应当按照客观、公正、审慎的原则，根据磋商文件规定的评审程序、评审方法和评审标准进行独立评审。</w:t>
      </w:r>
    </w:p>
    <w:p w14:paraId="10CBF490">
      <w:pPr>
        <w:adjustRightInd w:val="0"/>
        <w:snapToGrid w:val="0"/>
        <w:spacing w:line="420" w:lineRule="exact"/>
        <w:ind w:firstLine="422" w:firstLineChars="200"/>
        <w:jc w:val="left"/>
        <w:rPr>
          <w:b/>
          <w:szCs w:val="21"/>
        </w:rPr>
      </w:pPr>
      <w:r>
        <w:rPr>
          <w:b/>
          <w:bCs/>
          <w:szCs w:val="21"/>
        </w:rPr>
        <w:t>1.2</w:t>
      </w:r>
      <w:r>
        <w:rPr>
          <w:b/>
          <w:szCs w:val="21"/>
        </w:rPr>
        <w:t>评标方法</w:t>
      </w:r>
    </w:p>
    <w:p w14:paraId="1052CCDA">
      <w:pPr>
        <w:spacing w:line="420" w:lineRule="exact"/>
        <w:ind w:firstLine="420" w:firstLineChars="200"/>
        <w:jc w:val="left"/>
        <w:rPr>
          <w:snapToGrid w:val="0"/>
          <w:kern w:val="0"/>
          <w:szCs w:val="21"/>
        </w:rPr>
      </w:pPr>
      <w:r>
        <w:rPr>
          <w:snapToGrid w:val="0"/>
          <w:kern w:val="0"/>
          <w:szCs w:val="21"/>
        </w:rPr>
        <w:t>综合评分法：是指响应文件满足磋商文件全部实质性要求且按评审因素的量化指标评审得分由高到低顺序确定候选供应商的评审方法。</w:t>
      </w:r>
    </w:p>
    <w:p w14:paraId="4D9CDA03">
      <w:pPr>
        <w:tabs>
          <w:tab w:val="left" w:pos="0"/>
        </w:tabs>
        <w:adjustRightInd w:val="0"/>
        <w:snapToGrid w:val="0"/>
        <w:spacing w:line="420" w:lineRule="exact"/>
        <w:ind w:firstLine="422" w:firstLineChars="200"/>
        <w:jc w:val="left"/>
        <w:outlineLvl w:val="1"/>
        <w:rPr>
          <w:b/>
          <w:kern w:val="0"/>
          <w:szCs w:val="21"/>
        </w:rPr>
      </w:pPr>
      <w:r>
        <w:rPr>
          <w:b/>
          <w:kern w:val="0"/>
          <w:szCs w:val="21"/>
        </w:rPr>
        <w:t>2.磋商程序</w:t>
      </w:r>
    </w:p>
    <w:p w14:paraId="5E2877D0">
      <w:pPr>
        <w:adjustRightInd w:val="0"/>
        <w:snapToGrid w:val="0"/>
        <w:spacing w:line="360" w:lineRule="exact"/>
        <w:ind w:firstLine="422" w:firstLineChars="200"/>
        <w:jc w:val="left"/>
        <w:rPr>
          <w:b/>
          <w:bCs/>
          <w:szCs w:val="21"/>
        </w:rPr>
      </w:pPr>
      <w:r>
        <w:rPr>
          <w:b/>
          <w:bCs/>
          <w:szCs w:val="21"/>
        </w:rPr>
        <w:t xml:space="preserve"> 2.1响应文件的初步</w:t>
      </w:r>
      <w:r>
        <w:rPr>
          <w:b/>
          <w:szCs w:val="21"/>
        </w:rPr>
        <w:t>评审</w:t>
      </w:r>
    </w:p>
    <w:p w14:paraId="53982938">
      <w:pPr>
        <w:spacing w:line="360" w:lineRule="exact"/>
        <w:ind w:firstLine="422" w:firstLineChars="200"/>
        <w:jc w:val="left"/>
        <w:rPr>
          <w:b/>
          <w:szCs w:val="21"/>
        </w:rPr>
      </w:pPr>
      <w:r>
        <w:rPr>
          <w:b/>
          <w:szCs w:val="21"/>
        </w:rPr>
        <w:t xml:space="preserve"> 2.1.1资格</w:t>
      </w:r>
      <w:r>
        <w:rPr>
          <w:rFonts w:hint="eastAsia"/>
          <w:b/>
          <w:szCs w:val="21"/>
          <w:lang w:val="en-US" w:eastAsia="zh-CN"/>
        </w:rPr>
        <w:t>性审查</w:t>
      </w:r>
      <w:r>
        <w:rPr>
          <w:b/>
          <w:szCs w:val="21"/>
        </w:rPr>
        <w:t xml:space="preserve">  </w:t>
      </w:r>
    </w:p>
    <w:tbl>
      <w:tblPr>
        <w:tblStyle w:val="11"/>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4114"/>
        <w:gridCol w:w="3808"/>
      </w:tblGrid>
      <w:tr w14:paraId="770F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785680B8">
            <w:pPr>
              <w:spacing w:line="360" w:lineRule="exact"/>
              <w:jc w:val="center"/>
              <w:rPr>
                <w:b/>
                <w:szCs w:val="21"/>
              </w:rPr>
            </w:pPr>
            <w:r>
              <w:rPr>
                <w:b/>
                <w:szCs w:val="21"/>
              </w:rPr>
              <w:t>序号</w:t>
            </w:r>
          </w:p>
        </w:tc>
        <w:tc>
          <w:tcPr>
            <w:tcW w:w="4114" w:type="dxa"/>
            <w:tcBorders>
              <w:top w:val="single" w:color="auto" w:sz="4" w:space="0"/>
              <w:left w:val="single" w:color="auto" w:sz="4" w:space="0"/>
              <w:bottom w:val="single" w:color="auto" w:sz="4" w:space="0"/>
              <w:right w:val="single" w:color="auto" w:sz="4" w:space="0"/>
            </w:tcBorders>
            <w:noWrap w:val="0"/>
            <w:vAlign w:val="center"/>
          </w:tcPr>
          <w:p w14:paraId="2F71968F">
            <w:pPr>
              <w:spacing w:line="360" w:lineRule="exact"/>
              <w:ind w:firstLine="422" w:firstLineChars="200"/>
              <w:jc w:val="center"/>
              <w:rPr>
                <w:b/>
                <w:szCs w:val="21"/>
              </w:rPr>
            </w:pPr>
            <w:r>
              <w:rPr>
                <w:b/>
                <w:szCs w:val="21"/>
              </w:rPr>
              <w:t>审查项目</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0D0E1D2">
            <w:pPr>
              <w:spacing w:line="360" w:lineRule="exact"/>
              <w:ind w:firstLine="422" w:firstLineChars="200"/>
              <w:jc w:val="center"/>
              <w:rPr>
                <w:b/>
                <w:szCs w:val="21"/>
              </w:rPr>
            </w:pPr>
            <w:r>
              <w:rPr>
                <w:b/>
                <w:szCs w:val="21"/>
              </w:rPr>
              <w:t>评审内容具体要求</w:t>
            </w:r>
          </w:p>
        </w:tc>
      </w:tr>
      <w:tr w14:paraId="4F03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7FA96D69">
            <w:pPr>
              <w:spacing w:line="360" w:lineRule="exact"/>
              <w:jc w:val="center"/>
              <w:rPr>
                <w:rFonts w:hint="eastAsia" w:eastAsia="宋体"/>
                <w:sz w:val="21"/>
                <w:szCs w:val="21"/>
                <w:lang w:val="en-US" w:eastAsia="zh-CN"/>
              </w:rPr>
            </w:pPr>
            <w:r>
              <w:rPr>
                <w:rFonts w:hint="eastAsia"/>
                <w:sz w:val="21"/>
                <w:szCs w:val="21"/>
                <w:lang w:val="en-US" w:eastAsia="zh-CN"/>
              </w:rPr>
              <w:t>1</w:t>
            </w:r>
          </w:p>
        </w:tc>
        <w:tc>
          <w:tcPr>
            <w:tcW w:w="4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DCB030">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center"/>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eastAsia="zh-CN"/>
              </w:rPr>
              <w:t>具有独立承担民事责任的能力</w:t>
            </w:r>
          </w:p>
        </w:tc>
        <w:tc>
          <w:tcPr>
            <w:tcW w:w="3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35D5B7">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b w:val="0"/>
                <w:bCs/>
                <w:color w:val="auto"/>
                <w:spacing w:val="10"/>
                <w:kern w:val="0"/>
                <w:sz w:val="21"/>
                <w:szCs w:val="21"/>
                <w:highlight w:val="none"/>
                <w:lang w:val="en-US" w:eastAsia="zh-CN"/>
              </w:rPr>
            </w:pPr>
            <w:r>
              <w:rPr>
                <w:rFonts w:hint="eastAsia" w:ascii="宋体" w:hAnsi="宋体" w:eastAsia="宋体" w:cs="宋体"/>
                <w:b w:val="0"/>
                <w:bCs/>
                <w:color w:val="auto"/>
                <w:spacing w:val="10"/>
                <w:kern w:val="0"/>
                <w:sz w:val="21"/>
                <w:szCs w:val="21"/>
                <w:highlight w:val="none"/>
                <w:lang w:val="en-US" w:eastAsia="zh-CN"/>
              </w:rPr>
              <w:t>提供供应商信用承诺书。</w:t>
            </w:r>
          </w:p>
          <w:p w14:paraId="33C62DAA">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val="en-US" w:eastAsia="zh-CN"/>
              </w:rPr>
              <w:t>以上证明材料须符合要求、有效、完整。否则，响应无效。</w:t>
            </w:r>
          </w:p>
        </w:tc>
      </w:tr>
      <w:tr w14:paraId="65A6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C38034">
            <w:pPr>
              <w:spacing w:line="360" w:lineRule="exac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2</w:t>
            </w:r>
          </w:p>
        </w:tc>
        <w:tc>
          <w:tcPr>
            <w:tcW w:w="4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E0611">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center"/>
              <w:textAlignment w:val="auto"/>
              <w:rPr>
                <w:rFonts w:hint="default"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eastAsia="zh-CN"/>
              </w:rPr>
              <w:t>具有良好的商业信誉和健全的财务会计制度</w:t>
            </w:r>
          </w:p>
        </w:tc>
        <w:tc>
          <w:tcPr>
            <w:tcW w:w="3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0AE334">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b w:val="0"/>
                <w:bCs/>
                <w:color w:val="auto"/>
                <w:spacing w:val="10"/>
                <w:kern w:val="0"/>
                <w:sz w:val="21"/>
                <w:szCs w:val="21"/>
                <w:highlight w:val="none"/>
                <w:lang w:val="en-US" w:eastAsia="zh-CN"/>
              </w:rPr>
            </w:pPr>
            <w:r>
              <w:rPr>
                <w:rFonts w:hint="eastAsia" w:ascii="宋体" w:hAnsi="宋体" w:eastAsia="宋体" w:cs="宋体"/>
                <w:b w:val="0"/>
                <w:bCs/>
                <w:color w:val="auto"/>
                <w:spacing w:val="10"/>
                <w:kern w:val="0"/>
                <w:sz w:val="21"/>
                <w:szCs w:val="21"/>
                <w:highlight w:val="none"/>
                <w:lang w:val="en-US" w:eastAsia="zh-CN"/>
              </w:rPr>
              <w:t>提供供应商信用承诺书。</w:t>
            </w:r>
          </w:p>
          <w:p w14:paraId="6276996F">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val="en-US" w:eastAsia="zh-CN"/>
              </w:rPr>
              <w:t>以上证明材料须符合要求、有效、完整。否则，响应无效。</w:t>
            </w:r>
          </w:p>
        </w:tc>
      </w:tr>
      <w:tr w14:paraId="38CA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B9B864">
            <w:pPr>
              <w:spacing w:line="360" w:lineRule="exact"/>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3</w:t>
            </w:r>
          </w:p>
        </w:tc>
        <w:tc>
          <w:tcPr>
            <w:tcW w:w="4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71C8BB">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center"/>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eastAsia="zh-CN"/>
              </w:rPr>
              <w:t>具有履行合同所必需的设备和专业技术能力</w:t>
            </w:r>
          </w:p>
        </w:tc>
        <w:tc>
          <w:tcPr>
            <w:tcW w:w="3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B6B0C4">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b w:val="0"/>
                <w:bCs/>
                <w:color w:val="auto"/>
                <w:spacing w:val="10"/>
                <w:kern w:val="0"/>
                <w:sz w:val="21"/>
                <w:szCs w:val="21"/>
                <w:highlight w:val="none"/>
                <w:lang w:val="en-US" w:eastAsia="zh-CN"/>
              </w:rPr>
            </w:pPr>
            <w:r>
              <w:rPr>
                <w:rFonts w:hint="eastAsia" w:ascii="宋体" w:hAnsi="宋体" w:eastAsia="宋体" w:cs="宋体"/>
                <w:b w:val="0"/>
                <w:bCs/>
                <w:color w:val="auto"/>
                <w:spacing w:val="10"/>
                <w:kern w:val="0"/>
                <w:sz w:val="21"/>
                <w:szCs w:val="21"/>
                <w:highlight w:val="none"/>
                <w:lang w:val="en-US" w:eastAsia="zh-CN"/>
              </w:rPr>
              <w:t>提供供应商信用承诺书。</w:t>
            </w:r>
          </w:p>
          <w:p w14:paraId="6557EF31">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val="en-US" w:eastAsia="zh-CN"/>
              </w:rPr>
              <w:t>以上证明材料须符合要求、有效、完整。否则，响应无效。</w:t>
            </w:r>
          </w:p>
        </w:tc>
      </w:tr>
      <w:tr w14:paraId="02E2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0" w:type="auto"/>
            <w:shd w:val="clear" w:color="auto" w:fill="auto"/>
            <w:vAlign w:val="center"/>
          </w:tcPr>
          <w:p w14:paraId="2A40A214">
            <w:pPr>
              <w:spacing w:line="360" w:lineRule="exac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4</w:t>
            </w:r>
          </w:p>
        </w:tc>
        <w:tc>
          <w:tcPr>
            <w:tcW w:w="4114" w:type="dxa"/>
            <w:shd w:val="clear" w:color="auto" w:fill="auto"/>
            <w:vAlign w:val="center"/>
          </w:tcPr>
          <w:p w14:paraId="6563A572">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center"/>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eastAsia="zh-CN"/>
              </w:rPr>
              <w:t>有依法缴纳税收和社会保障资金的良好记录</w:t>
            </w:r>
          </w:p>
        </w:tc>
        <w:tc>
          <w:tcPr>
            <w:tcW w:w="3808" w:type="dxa"/>
            <w:shd w:val="clear" w:color="auto" w:fill="auto"/>
            <w:vAlign w:val="center"/>
          </w:tcPr>
          <w:p w14:paraId="1232D8F0">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b w:val="0"/>
                <w:bCs/>
                <w:color w:val="auto"/>
                <w:spacing w:val="10"/>
                <w:kern w:val="0"/>
                <w:sz w:val="21"/>
                <w:szCs w:val="21"/>
                <w:highlight w:val="none"/>
                <w:lang w:val="en-US" w:eastAsia="zh-CN"/>
              </w:rPr>
            </w:pPr>
            <w:r>
              <w:rPr>
                <w:rFonts w:hint="eastAsia" w:ascii="宋体" w:hAnsi="宋体" w:eastAsia="宋体" w:cs="宋体"/>
                <w:b w:val="0"/>
                <w:bCs/>
                <w:color w:val="auto"/>
                <w:spacing w:val="10"/>
                <w:kern w:val="0"/>
                <w:sz w:val="21"/>
                <w:szCs w:val="21"/>
                <w:highlight w:val="none"/>
                <w:lang w:val="en-US" w:eastAsia="zh-CN"/>
              </w:rPr>
              <w:t>提供供应商信用承诺书。</w:t>
            </w:r>
          </w:p>
          <w:p w14:paraId="487D76F2">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val="en-US" w:eastAsia="zh-CN"/>
              </w:rPr>
              <w:t>以上证明材料须符合要求、有效、完整。否则，响应无效。</w:t>
            </w:r>
          </w:p>
        </w:tc>
      </w:tr>
      <w:tr w14:paraId="0EC9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0" w:type="auto"/>
            <w:shd w:val="clear" w:color="auto" w:fill="auto"/>
            <w:vAlign w:val="center"/>
          </w:tcPr>
          <w:p w14:paraId="0EE6F765">
            <w:pPr>
              <w:spacing w:line="360" w:lineRule="exact"/>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5</w:t>
            </w:r>
          </w:p>
        </w:tc>
        <w:tc>
          <w:tcPr>
            <w:tcW w:w="4114" w:type="dxa"/>
            <w:shd w:val="clear" w:color="auto" w:fill="auto"/>
            <w:vAlign w:val="center"/>
          </w:tcPr>
          <w:p w14:paraId="69A5DFA9">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center"/>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eastAsia="zh-CN"/>
              </w:rPr>
              <w:t>参加政府采购活动前三年内，在经营活动中没有重大违法记录</w:t>
            </w:r>
          </w:p>
        </w:tc>
        <w:tc>
          <w:tcPr>
            <w:tcW w:w="3808" w:type="dxa"/>
            <w:shd w:val="clear" w:color="auto" w:fill="auto"/>
            <w:vAlign w:val="center"/>
          </w:tcPr>
          <w:p w14:paraId="40845527">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b w:val="0"/>
                <w:bCs/>
                <w:color w:val="auto"/>
                <w:spacing w:val="10"/>
                <w:kern w:val="0"/>
                <w:sz w:val="21"/>
                <w:szCs w:val="21"/>
                <w:highlight w:val="none"/>
                <w:lang w:val="en-US" w:eastAsia="zh-CN"/>
              </w:rPr>
            </w:pPr>
            <w:r>
              <w:rPr>
                <w:rFonts w:hint="eastAsia" w:ascii="宋体" w:hAnsi="宋体" w:eastAsia="宋体" w:cs="宋体"/>
                <w:b w:val="0"/>
                <w:bCs/>
                <w:color w:val="auto"/>
                <w:spacing w:val="10"/>
                <w:kern w:val="0"/>
                <w:sz w:val="21"/>
                <w:szCs w:val="21"/>
                <w:highlight w:val="none"/>
                <w:lang w:val="en-US" w:eastAsia="zh-CN"/>
              </w:rPr>
              <w:t>提供供应商</w:t>
            </w:r>
            <w:r>
              <w:rPr>
                <w:rFonts w:hint="eastAsia" w:ascii="华文中宋" w:hAnsi="华文中宋" w:eastAsia="华文中宋" w:cs="华文中宋"/>
                <w:kern w:val="0"/>
                <w:sz w:val="21"/>
                <w:szCs w:val="20"/>
              </w:rPr>
              <w:t>书面声明</w:t>
            </w:r>
            <w:r>
              <w:rPr>
                <w:rFonts w:hint="eastAsia" w:ascii="宋体" w:hAnsi="宋体" w:eastAsia="宋体" w:cs="宋体"/>
                <w:b w:val="0"/>
                <w:bCs/>
                <w:color w:val="auto"/>
                <w:spacing w:val="10"/>
                <w:kern w:val="0"/>
                <w:sz w:val="21"/>
                <w:szCs w:val="21"/>
                <w:highlight w:val="none"/>
                <w:lang w:val="en-US" w:eastAsia="zh-CN"/>
              </w:rPr>
              <w:t>。</w:t>
            </w:r>
          </w:p>
          <w:p w14:paraId="3E093B19">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val="en-US" w:eastAsia="zh-CN"/>
              </w:rPr>
              <w:t>以上证明材料须符合要求、有效、完整。否则，响应无效。</w:t>
            </w:r>
          </w:p>
        </w:tc>
      </w:tr>
      <w:tr w14:paraId="59D3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0" w:type="auto"/>
            <w:vAlign w:val="center"/>
          </w:tcPr>
          <w:p w14:paraId="486BF13E">
            <w:pPr>
              <w:spacing w:line="360" w:lineRule="exact"/>
              <w:jc w:val="center"/>
              <w:rPr>
                <w:rFonts w:hint="default" w:eastAsia="宋体"/>
                <w:sz w:val="21"/>
                <w:szCs w:val="21"/>
                <w:lang w:val="en-US" w:eastAsia="zh-CN"/>
              </w:rPr>
            </w:pPr>
            <w:r>
              <w:rPr>
                <w:rFonts w:hint="eastAsia"/>
                <w:sz w:val="21"/>
                <w:szCs w:val="21"/>
                <w:lang w:val="en-US" w:eastAsia="zh-CN"/>
              </w:rPr>
              <w:t>6</w:t>
            </w:r>
          </w:p>
        </w:tc>
        <w:tc>
          <w:tcPr>
            <w:tcW w:w="4114" w:type="dxa"/>
            <w:shd w:val="clear" w:color="auto" w:fill="auto"/>
            <w:vAlign w:val="center"/>
          </w:tcPr>
          <w:p w14:paraId="0F4BAC7B">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center"/>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cs="宋体"/>
                <w:b w:val="0"/>
                <w:bCs/>
                <w:color w:val="auto"/>
                <w:spacing w:val="10"/>
                <w:kern w:val="0"/>
                <w:sz w:val="21"/>
                <w:szCs w:val="21"/>
                <w:highlight w:val="none"/>
                <w:lang w:val="en-US" w:eastAsia="zh-CN"/>
              </w:rPr>
              <w:t>营业执照</w:t>
            </w:r>
          </w:p>
        </w:tc>
        <w:tc>
          <w:tcPr>
            <w:tcW w:w="3808" w:type="dxa"/>
            <w:shd w:val="clear" w:color="auto" w:fill="auto"/>
            <w:vAlign w:val="center"/>
          </w:tcPr>
          <w:p w14:paraId="1875094D">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both"/>
              <w:textAlignment w:val="auto"/>
              <w:rPr>
                <w:rFonts w:hint="eastAsia" w:ascii="宋体" w:hAnsi="宋体" w:cs="宋体"/>
                <w:b w:val="0"/>
                <w:bCs/>
                <w:color w:val="auto"/>
                <w:spacing w:val="10"/>
                <w:kern w:val="0"/>
                <w:sz w:val="21"/>
                <w:szCs w:val="21"/>
                <w:highlight w:val="none"/>
                <w:lang w:val="en-US" w:eastAsia="zh-CN"/>
              </w:rPr>
            </w:pPr>
            <w:r>
              <w:rPr>
                <w:rFonts w:hint="eastAsia" w:ascii="宋体" w:hAnsi="宋体" w:cs="宋体"/>
                <w:b w:val="0"/>
                <w:bCs/>
                <w:color w:val="auto"/>
                <w:spacing w:val="10"/>
                <w:kern w:val="0"/>
                <w:sz w:val="21"/>
                <w:szCs w:val="21"/>
                <w:highlight w:val="none"/>
                <w:lang w:val="en-US" w:eastAsia="zh-CN"/>
              </w:rPr>
              <w:t>提供有效的营业执照。</w:t>
            </w:r>
          </w:p>
          <w:p w14:paraId="51BD95C7">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val="en-US" w:eastAsia="zh-CN"/>
              </w:rPr>
              <w:t>以上证明材料须符合要求、有效、完整。否则，响应无效。</w:t>
            </w:r>
          </w:p>
        </w:tc>
      </w:tr>
      <w:tr w14:paraId="0F36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0" w:type="auto"/>
            <w:vAlign w:val="center"/>
          </w:tcPr>
          <w:p w14:paraId="228D07CD">
            <w:pPr>
              <w:spacing w:line="360" w:lineRule="exact"/>
              <w:jc w:val="center"/>
              <w:rPr>
                <w:rFonts w:hint="eastAsia" w:eastAsia="宋体"/>
                <w:sz w:val="21"/>
                <w:szCs w:val="21"/>
                <w:lang w:val="en-US" w:eastAsia="zh-CN"/>
              </w:rPr>
            </w:pPr>
            <w:r>
              <w:rPr>
                <w:rFonts w:hint="eastAsia"/>
                <w:sz w:val="21"/>
                <w:szCs w:val="21"/>
                <w:lang w:val="en-US" w:eastAsia="zh-CN"/>
              </w:rPr>
              <w:t>7</w:t>
            </w:r>
          </w:p>
        </w:tc>
        <w:tc>
          <w:tcPr>
            <w:tcW w:w="4114" w:type="dxa"/>
            <w:shd w:val="clear" w:color="auto" w:fill="auto"/>
            <w:vAlign w:val="center"/>
          </w:tcPr>
          <w:p w14:paraId="667763F0">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center"/>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rPr>
              <w:t>银行基本账户开户许可证或基本存款账户信息</w:t>
            </w:r>
          </w:p>
        </w:tc>
        <w:tc>
          <w:tcPr>
            <w:tcW w:w="3808" w:type="dxa"/>
            <w:shd w:val="clear" w:color="auto" w:fill="auto"/>
            <w:vAlign w:val="center"/>
          </w:tcPr>
          <w:p w14:paraId="6C037BB8">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b w:val="0"/>
                <w:bCs/>
                <w:color w:val="auto"/>
                <w:spacing w:val="10"/>
                <w:kern w:val="0"/>
                <w:sz w:val="21"/>
                <w:szCs w:val="21"/>
                <w:highlight w:val="none"/>
                <w:lang w:val="zh-CN" w:eastAsia="zh-CN"/>
              </w:rPr>
            </w:pPr>
            <w:r>
              <w:rPr>
                <w:rFonts w:hint="eastAsia" w:ascii="宋体" w:hAnsi="宋体" w:eastAsia="宋体" w:cs="宋体"/>
                <w:b w:val="0"/>
                <w:bCs/>
                <w:color w:val="auto"/>
                <w:spacing w:val="10"/>
                <w:kern w:val="0"/>
                <w:sz w:val="21"/>
                <w:szCs w:val="21"/>
                <w:highlight w:val="none"/>
                <w:lang w:val="en-US" w:eastAsia="zh-CN"/>
              </w:rPr>
              <w:t>提供有效的</w:t>
            </w:r>
            <w:r>
              <w:rPr>
                <w:rFonts w:hint="eastAsia" w:ascii="宋体" w:hAnsi="宋体" w:eastAsia="宋体" w:cs="宋体"/>
                <w:b w:val="0"/>
                <w:bCs/>
                <w:color w:val="auto"/>
                <w:spacing w:val="10"/>
                <w:kern w:val="0"/>
                <w:sz w:val="21"/>
                <w:szCs w:val="21"/>
                <w:highlight w:val="none"/>
                <w:lang w:val="zh-CN" w:eastAsia="zh-CN"/>
              </w:rPr>
              <w:t>银行基本账户开户许可证或基本存款账户信息</w:t>
            </w:r>
            <w:r>
              <w:rPr>
                <w:rFonts w:hint="eastAsia" w:ascii="宋体" w:hAnsi="宋体" w:cs="宋体"/>
                <w:b w:val="0"/>
                <w:bCs/>
                <w:color w:val="auto"/>
                <w:spacing w:val="10"/>
                <w:kern w:val="0"/>
                <w:sz w:val="21"/>
                <w:szCs w:val="21"/>
                <w:highlight w:val="none"/>
                <w:lang w:val="zh-CN" w:eastAsia="zh-CN"/>
              </w:rPr>
              <w:t>。</w:t>
            </w:r>
          </w:p>
          <w:p w14:paraId="4B6AC631">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val="en-US" w:eastAsia="zh-CN"/>
              </w:rPr>
              <w:t>以上证明材料须符合要求、有效、完整。否则，响应无效。</w:t>
            </w:r>
          </w:p>
        </w:tc>
      </w:tr>
      <w:tr w14:paraId="32D1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0" w:type="auto"/>
            <w:shd w:val="clear" w:color="auto" w:fill="auto"/>
            <w:vAlign w:val="center"/>
          </w:tcPr>
          <w:p w14:paraId="03868CD1">
            <w:pPr>
              <w:spacing w:line="360" w:lineRule="exac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8</w:t>
            </w:r>
          </w:p>
        </w:tc>
        <w:tc>
          <w:tcPr>
            <w:tcW w:w="4114" w:type="dxa"/>
            <w:shd w:val="clear" w:color="auto" w:fill="auto"/>
            <w:vAlign w:val="center"/>
          </w:tcPr>
          <w:p w14:paraId="123105EE">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center"/>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val="en-US" w:eastAsia="zh-CN"/>
              </w:rPr>
              <w:t>供应商应为中小企业</w:t>
            </w:r>
          </w:p>
        </w:tc>
        <w:tc>
          <w:tcPr>
            <w:tcW w:w="3808" w:type="dxa"/>
            <w:shd w:val="clear" w:color="auto" w:fill="auto"/>
            <w:vAlign w:val="center"/>
          </w:tcPr>
          <w:p w14:paraId="6EC87454">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left"/>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val="en-US" w:eastAsia="zh-CN"/>
              </w:rPr>
              <w:t>请根据要求单独上传《中小企业声明函》。格式以磋商文件要求为准。</w:t>
            </w:r>
          </w:p>
        </w:tc>
      </w:tr>
      <w:tr w14:paraId="5C9F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0" w:type="auto"/>
            <w:shd w:val="clear" w:color="auto" w:fill="auto"/>
            <w:vAlign w:val="center"/>
          </w:tcPr>
          <w:p w14:paraId="0CA76D42">
            <w:pPr>
              <w:spacing w:line="360" w:lineRule="exac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9</w:t>
            </w:r>
          </w:p>
        </w:tc>
        <w:tc>
          <w:tcPr>
            <w:tcW w:w="4114" w:type="dxa"/>
            <w:shd w:val="clear" w:color="auto" w:fill="auto"/>
            <w:vAlign w:val="center"/>
          </w:tcPr>
          <w:p w14:paraId="1064FF39">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center"/>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sz w:val="21"/>
                <w:szCs w:val="21"/>
                <w:highlight w:val="none"/>
                <w:lang w:eastAsia="zh-CN"/>
              </w:rPr>
              <w:t>供应商</w:t>
            </w:r>
            <w:r>
              <w:rPr>
                <w:rFonts w:hint="eastAsia" w:ascii="宋体" w:hAnsi="宋体"/>
                <w:sz w:val="21"/>
                <w:szCs w:val="21"/>
                <w:highlight w:val="none"/>
              </w:rPr>
              <w:t>须具备</w:t>
            </w:r>
            <w:r>
              <w:rPr>
                <w:rFonts w:hint="eastAsia" w:ascii="宋体" w:hAnsi="宋体"/>
                <w:sz w:val="21"/>
                <w:szCs w:val="21"/>
                <w:highlight w:val="none"/>
                <w:lang w:val="en-US" w:eastAsia="zh-CN"/>
              </w:rPr>
              <w:t>有效的</w:t>
            </w:r>
            <w:r>
              <w:rPr>
                <w:rFonts w:hint="eastAsia" w:ascii="宋体" w:hAnsi="宋体"/>
                <w:sz w:val="21"/>
                <w:szCs w:val="21"/>
                <w:highlight w:val="none"/>
              </w:rPr>
              <w:t>《人力资源服务许可证》或《保安服务许可证》</w:t>
            </w:r>
          </w:p>
        </w:tc>
        <w:tc>
          <w:tcPr>
            <w:tcW w:w="3808" w:type="dxa"/>
            <w:shd w:val="clear" w:color="auto" w:fill="auto"/>
            <w:vAlign w:val="center"/>
          </w:tcPr>
          <w:p w14:paraId="3D898D74">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left"/>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val="en-US" w:eastAsia="zh-CN"/>
              </w:rPr>
              <w:t>证明材料须符合要求、有效、完整。否则，响应无效。</w:t>
            </w:r>
          </w:p>
        </w:tc>
      </w:tr>
      <w:tr w14:paraId="6287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0" w:type="auto"/>
            <w:shd w:val="clear" w:color="auto" w:fill="auto"/>
            <w:vAlign w:val="center"/>
          </w:tcPr>
          <w:p w14:paraId="5AE16B04">
            <w:pPr>
              <w:spacing w:line="360" w:lineRule="exac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10</w:t>
            </w:r>
          </w:p>
        </w:tc>
        <w:tc>
          <w:tcPr>
            <w:tcW w:w="4114" w:type="dxa"/>
            <w:shd w:val="clear" w:color="auto" w:fill="auto"/>
            <w:vAlign w:val="center"/>
          </w:tcPr>
          <w:p w14:paraId="6FADC86F">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center"/>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rPr>
              <w:t>单位负责人为同一人或存在直接控股、管理关系的不同单位不得同时参加投标。</w:t>
            </w:r>
          </w:p>
        </w:tc>
        <w:tc>
          <w:tcPr>
            <w:tcW w:w="3808" w:type="dxa"/>
            <w:shd w:val="clear" w:color="auto" w:fill="auto"/>
            <w:vAlign w:val="center"/>
          </w:tcPr>
          <w:p w14:paraId="1D5FD5EE">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left"/>
              <w:textAlignment w:val="auto"/>
              <w:rPr>
                <w:rFonts w:hint="eastAsia" w:ascii="宋体" w:hAnsi="宋体" w:cs="宋体"/>
                <w:b w:val="0"/>
                <w:bCs/>
                <w:color w:val="auto"/>
                <w:spacing w:val="10"/>
                <w:kern w:val="0"/>
                <w:sz w:val="21"/>
                <w:szCs w:val="21"/>
                <w:highlight w:val="none"/>
                <w:lang w:val="en-US" w:eastAsia="zh-CN"/>
              </w:rPr>
            </w:pPr>
            <w:r>
              <w:rPr>
                <w:rFonts w:hint="eastAsia" w:ascii="宋体" w:hAnsi="宋体" w:eastAsia="宋体" w:cs="宋体"/>
                <w:b w:val="0"/>
                <w:bCs/>
                <w:color w:val="auto"/>
                <w:spacing w:val="10"/>
                <w:kern w:val="0"/>
                <w:sz w:val="21"/>
                <w:szCs w:val="21"/>
                <w:highlight w:val="none"/>
                <w:lang w:val="en-US" w:eastAsia="zh-CN"/>
              </w:rPr>
              <w:t>提供供应商信用承诺书</w:t>
            </w:r>
            <w:r>
              <w:rPr>
                <w:rFonts w:hint="eastAsia" w:ascii="宋体" w:hAnsi="宋体" w:cs="宋体"/>
                <w:b w:val="0"/>
                <w:bCs/>
                <w:color w:val="auto"/>
                <w:spacing w:val="10"/>
                <w:kern w:val="0"/>
                <w:sz w:val="21"/>
                <w:szCs w:val="21"/>
                <w:highlight w:val="none"/>
                <w:lang w:val="en-US" w:eastAsia="zh-CN"/>
              </w:rPr>
              <w:t>。</w:t>
            </w:r>
          </w:p>
          <w:p w14:paraId="4401488F">
            <w:pPr>
              <w:keepNext w:val="0"/>
              <w:keepLines w:val="0"/>
              <w:pageBreakBefore w:val="0"/>
              <w:widowControl w:val="0"/>
              <w:tabs>
                <w:tab w:val="left" w:pos="567"/>
              </w:tabs>
              <w:kinsoku/>
              <w:wordWrap/>
              <w:overflowPunct/>
              <w:topLinePunct w:val="0"/>
              <w:autoSpaceDE/>
              <w:autoSpaceDN/>
              <w:bidi w:val="0"/>
              <w:adjustRightInd/>
              <w:snapToGrid w:val="0"/>
              <w:spacing w:line="240" w:lineRule="auto"/>
              <w:ind w:right="0" w:rightChars="0"/>
              <w:jc w:val="left"/>
              <w:textAlignment w:val="auto"/>
              <w:rPr>
                <w:rFonts w:hint="eastAsia" w:ascii="宋体" w:hAnsi="宋体" w:eastAsia="宋体" w:cs="宋体"/>
                <w:b w:val="0"/>
                <w:bCs/>
                <w:color w:val="auto"/>
                <w:spacing w:val="10"/>
                <w:kern w:val="0"/>
                <w:sz w:val="21"/>
                <w:szCs w:val="21"/>
                <w:highlight w:val="none"/>
                <w:lang w:val="en-US" w:eastAsia="zh-CN" w:bidi="ar-SA"/>
              </w:rPr>
            </w:pPr>
            <w:r>
              <w:rPr>
                <w:rFonts w:hint="eastAsia" w:ascii="宋体" w:hAnsi="宋体" w:eastAsia="宋体" w:cs="宋体"/>
                <w:b w:val="0"/>
                <w:bCs/>
                <w:color w:val="auto"/>
                <w:spacing w:val="10"/>
                <w:kern w:val="0"/>
                <w:sz w:val="21"/>
                <w:szCs w:val="21"/>
                <w:highlight w:val="none"/>
                <w:lang w:val="en-US" w:eastAsia="zh-CN"/>
              </w:rPr>
              <w:t>以上证明材料须符合要求、有效、完整。否则，响应无效。</w:t>
            </w:r>
          </w:p>
        </w:tc>
      </w:tr>
      <w:tr w14:paraId="3419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0" w:type="auto"/>
            <w:shd w:val="clear" w:color="auto" w:fill="auto"/>
            <w:vAlign w:val="center"/>
          </w:tcPr>
          <w:p w14:paraId="745D4854">
            <w:pPr>
              <w:spacing w:line="360" w:lineRule="exact"/>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11</w:t>
            </w:r>
          </w:p>
        </w:tc>
        <w:tc>
          <w:tcPr>
            <w:tcW w:w="4114" w:type="dxa"/>
            <w:shd w:val="clear" w:color="auto" w:fill="auto"/>
            <w:vAlign w:val="center"/>
          </w:tcPr>
          <w:p w14:paraId="797C20E6">
            <w:pPr>
              <w:keepNext w:val="0"/>
              <w:keepLines w:val="0"/>
              <w:pageBreakBefore w:val="0"/>
              <w:widowControl w:val="0"/>
              <w:kinsoku/>
              <w:wordWrap/>
              <w:overflowPunct/>
              <w:topLinePunct w:val="0"/>
              <w:autoSpaceDE/>
              <w:autoSpaceDN/>
              <w:bidi w:val="0"/>
              <w:adjustRightInd/>
              <w:spacing w:line="240" w:lineRule="auto"/>
              <w:ind w:right="0" w:rightChars="0"/>
              <w:jc w:val="center"/>
              <w:textAlignment w:val="auto"/>
              <w:rPr>
                <w:rFonts w:hint="eastAsia" w:ascii="Times New Roman" w:hAnsi="Times New Roman" w:eastAsia="宋体" w:cs="Times New Roman"/>
                <w:kern w:val="2"/>
                <w:sz w:val="21"/>
                <w:szCs w:val="21"/>
                <w:lang w:val="en-US" w:eastAsia="zh-CN" w:bidi="ar-SA"/>
              </w:rPr>
            </w:pPr>
            <w:r>
              <w:rPr>
                <w:sz w:val="21"/>
                <w:szCs w:val="21"/>
              </w:rPr>
              <w:t>信用查询</w:t>
            </w:r>
          </w:p>
        </w:tc>
        <w:tc>
          <w:tcPr>
            <w:tcW w:w="3808" w:type="dxa"/>
            <w:shd w:val="clear" w:color="auto" w:fill="auto"/>
            <w:vAlign w:val="center"/>
          </w:tcPr>
          <w:p w14:paraId="49365F11">
            <w:pPr>
              <w:keepNext w:val="0"/>
              <w:keepLines w:val="0"/>
              <w:pageBreakBefore w:val="0"/>
              <w:widowControl w:val="0"/>
              <w:kinsoku/>
              <w:wordWrap/>
              <w:overflowPunct/>
              <w:topLinePunct w:val="0"/>
              <w:autoSpaceDE/>
              <w:autoSpaceDN/>
              <w:bidi w:val="0"/>
              <w:adjustRightInd/>
              <w:spacing w:line="240" w:lineRule="auto"/>
              <w:ind w:right="0" w:rightChars="0"/>
              <w:jc w:val="left"/>
              <w:textAlignment w:val="auto"/>
              <w:rPr>
                <w:rFonts w:hint="eastAsia" w:ascii="Times New Roman" w:hAnsi="Times New Roman" w:eastAsia="宋体" w:cs="Times New Roman"/>
                <w:kern w:val="2"/>
                <w:sz w:val="21"/>
                <w:szCs w:val="21"/>
                <w:lang w:val="en-US" w:eastAsia="zh-CN" w:bidi="ar-SA"/>
              </w:rPr>
            </w:pPr>
            <w:r>
              <w:rPr>
                <w:kern w:val="0"/>
                <w:sz w:val="21"/>
                <w:szCs w:val="21"/>
              </w:rPr>
              <w:t>供应商在“信用中国”网站中未被列入失信被执行人名单、</w:t>
            </w:r>
            <w:r>
              <w:rPr>
                <w:rFonts w:hint="eastAsia"/>
                <w:kern w:val="0"/>
                <w:sz w:val="21"/>
                <w:szCs w:val="21"/>
              </w:rPr>
              <w:t>重大税收违法失信主体</w:t>
            </w:r>
            <w:r>
              <w:rPr>
                <w:kern w:val="0"/>
                <w:sz w:val="21"/>
                <w:szCs w:val="21"/>
              </w:rPr>
              <w:t>、政府采购不良行为记录名单，在“中国政府采购网” 网站未被列入政府采购严重违法失信行为记录名单。</w:t>
            </w:r>
          </w:p>
        </w:tc>
      </w:tr>
    </w:tbl>
    <w:p w14:paraId="16F37C20">
      <w:pPr>
        <w:tabs>
          <w:tab w:val="left" w:pos="420"/>
          <w:tab w:val="left" w:pos="7560"/>
          <w:tab w:val="left" w:pos="7740"/>
          <w:tab w:val="left" w:pos="7920"/>
        </w:tabs>
        <w:adjustRightInd w:val="0"/>
        <w:snapToGrid w:val="0"/>
        <w:spacing w:line="360" w:lineRule="exact"/>
        <w:ind w:firstLine="420" w:firstLineChars="200"/>
        <w:jc w:val="left"/>
        <w:rPr>
          <w:bCs/>
          <w:szCs w:val="21"/>
        </w:rPr>
      </w:pPr>
      <w:r>
        <w:rPr>
          <w:rFonts w:hint="eastAsia"/>
          <w:bCs/>
          <w:szCs w:val="21"/>
        </w:rPr>
        <w:t>注：根据《财政部关于在政府采购活动中查询及使用信用记录有关问题的通知》（财库[2016]125 号）要求，资格审查时磋商小组将在“信用中国”网站（www.creditchina.gov.cn）和中国政府采购网（www.ccgp.gov.cn）等渠道查询供应商信用，对列入失信被执行人、重大税收违法案件当事人名单、政府采购严重违法失信行为记录名单及其他不符合《中华人民共和国政府采购法》第二十二条规定条件的供应商，将拒绝其参与政府采购活动。</w:t>
      </w:r>
    </w:p>
    <w:p w14:paraId="02E29807">
      <w:pPr>
        <w:spacing w:line="360" w:lineRule="exact"/>
        <w:ind w:firstLine="422" w:firstLineChars="200"/>
        <w:jc w:val="left"/>
        <w:rPr>
          <w:rFonts w:hint="default" w:eastAsia="宋体"/>
          <w:b/>
          <w:szCs w:val="21"/>
          <w:lang w:val="en-US" w:eastAsia="zh-CN"/>
        </w:rPr>
      </w:pPr>
      <w:r>
        <w:rPr>
          <w:b/>
          <w:szCs w:val="21"/>
        </w:rPr>
        <w:t>2.1.2</w:t>
      </w:r>
      <w:r>
        <w:rPr>
          <w:rFonts w:hint="eastAsia"/>
          <w:b/>
          <w:szCs w:val="21"/>
          <w:lang w:val="en-US" w:eastAsia="zh-CN"/>
        </w:rPr>
        <w:t>符合性审查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314"/>
        <w:gridCol w:w="5721"/>
      </w:tblGrid>
      <w:tr w14:paraId="700A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63" w:type="dxa"/>
            <w:noWrap w:val="0"/>
            <w:vAlign w:val="center"/>
          </w:tcPr>
          <w:p w14:paraId="7C30FC4D">
            <w:pPr>
              <w:spacing w:line="360" w:lineRule="exact"/>
              <w:jc w:val="center"/>
              <w:rPr>
                <w:szCs w:val="21"/>
              </w:rPr>
            </w:pPr>
            <w:r>
              <w:rPr>
                <w:szCs w:val="21"/>
              </w:rPr>
              <w:t>序号</w:t>
            </w:r>
          </w:p>
        </w:tc>
        <w:tc>
          <w:tcPr>
            <w:tcW w:w="2314" w:type="dxa"/>
            <w:noWrap w:val="0"/>
            <w:vAlign w:val="center"/>
          </w:tcPr>
          <w:p w14:paraId="0001CE95">
            <w:pPr>
              <w:spacing w:line="360" w:lineRule="exact"/>
              <w:jc w:val="center"/>
              <w:rPr>
                <w:szCs w:val="21"/>
              </w:rPr>
            </w:pPr>
            <w:r>
              <w:rPr>
                <w:szCs w:val="21"/>
              </w:rPr>
              <w:t>审查项目</w:t>
            </w:r>
          </w:p>
        </w:tc>
        <w:tc>
          <w:tcPr>
            <w:tcW w:w="5721" w:type="dxa"/>
            <w:noWrap w:val="0"/>
            <w:vAlign w:val="center"/>
          </w:tcPr>
          <w:p w14:paraId="37F2D30C">
            <w:pPr>
              <w:spacing w:line="360" w:lineRule="exact"/>
              <w:jc w:val="center"/>
              <w:rPr>
                <w:szCs w:val="21"/>
              </w:rPr>
            </w:pPr>
            <w:r>
              <w:rPr>
                <w:szCs w:val="21"/>
              </w:rPr>
              <w:t>评审内容具体要求</w:t>
            </w:r>
          </w:p>
        </w:tc>
      </w:tr>
      <w:tr w14:paraId="25C6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63" w:type="dxa"/>
            <w:noWrap w:val="0"/>
            <w:vAlign w:val="center"/>
          </w:tcPr>
          <w:p w14:paraId="6853E77A">
            <w:pPr>
              <w:spacing w:line="360" w:lineRule="exact"/>
              <w:jc w:val="center"/>
              <w:rPr>
                <w:rFonts w:hint="eastAsia" w:eastAsia="宋体"/>
                <w:szCs w:val="21"/>
                <w:lang w:val="en-US" w:eastAsia="zh-CN"/>
              </w:rPr>
            </w:pPr>
            <w:r>
              <w:rPr>
                <w:rFonts w:hint="eastAsia"/>
                <w:szCs w:val="21"/>
                <w:lang w:val="en-US" w:eastAsia="zh-CN"/>
              </w:rPr>
              <w:t>1</w:t>
            </w:r>
          </w:p>
        </w:tc>
        <w:tc>
          <w:tcPr>
            <w:tcW w:w="2314" w:type="dxa"/>
            <w:shd w:val="clear" w:color="auto" w:fill="auto"/>
            <w:noWrap w:val="0"/>
            <w:vAlign w:val="center"/>
          </w:tcPr>
          <w:p w14:paraId="33FC55BD">
            <w:pPr>
              <w:autoSpaceDE w:val="0"/>
              <w:jc w:val="center"/>
              <w:rPr>
                <w:rFonts w:ascii="宋体" w:hAnsi="宋体" w:eastAsia="宋体" w:cs="Times New Roman"/>
                <w:color w:val="auto"/>
                <w:kern w:val="2"/>
                <w:sz w:val="21"/>
                <w:szCs w:val="21"/>
                <w:lang w:val="en-US" w:eastAsia="zh-CN" w:bidi="ar-SA"/>
              </w:rPr>
            </w:pPr>
            <w:r>
              <w:rPr>
                <w:rFonts w:hint="eastAsia" w:ascii="宋体" w:hAnsi="宋体"/>
                <w:color w:val="auto"/>
                <w:kern w:val="0"/>
                <w:sz w:val="21"/>
                <w:szCs w:val="21"/>
              </w:rPr>
              <w:t>对</w:t>
            </w:r>
            <w:r>
              <w:rPr>
                <w:rFonts w:hint="eastAsia" w:ascii="宋体" w:hAnsi="宋体"/>
                <w:color w:val="auto"/>
                <w:kern w:val="0"/>
                <w:sz w:val="21"/>
                <w:szCs w:val="21"/>
                <w:lang w:eastAsia="zh-CN"/>
              </w:rPr>
              <w:t>供应商</w:t>
            </w:r>
            <w:r>
              <w:rPr>
                <w:rFonts w:hint="eastAsia" w:ascii="宋体" w:hAnsi="宋体"/>
                <w:color w:val="auto"/>
                <w:kern w:val="0"/>
                <w:sz w:val="21"/>
                <w:szCs w:val="21"/>
              </w:rPr>
              <w:t>提供的法定代表人身份证明文件进行审查。</w:t>
            </w:r>
          </w:p>
        </w:tc>
        <w:tc>
          <w:tcPr>
            <w:tcW w:w="5721" w:type="dxa"/>
            <w:shd w:val="clear" w:color="auto" w:fill="auto"/>
            <w:noWrap w:val="0"/>
            <w:vAlign w:val="center"/>
          </w:tcPr>
          <w:p w14:paraId="4D02BA57">
            <w:pPr>
              <w:autoSpaceDE w:val="0"/>
              <w:snapToGrid w:val="0"/>
              <w:jc w:val="left"/>
              <w:rPr>
                <w:rFonts w:ascii="宋体" w:hAnsi="宋体"/>
                <w:color w:val="auto"/>
                <w:sz w:val="21"/>
                <w:szCs w:val="21"/>
              </w:rPr>
            </w:pPr>
            <w:r>
              <w:rPr>
                <w:rFonts w:hint="eastAsia" w:ascii="宋体" w:hAnsi="宋体"/>
                <w:color w:val="auto"/>
                <w:kern w:val="0"/>
                <w:sz w:val="21"/>
                <w:szCs w:val="21"/>
              </w:rPr>
              <w:t>1.提供</w:t>
            </w:r>
            <w:r>
              <w:rPr>
                <w:rFonts w:hint="eastAsia" w:ascii="宋体" w:hAnsi="宋体"/>
                <w:color w:val="auto"/>
                <w:kern w:val="0"/>
                <w:sz w:val="21"/>
                <w:szCs w:val="21"/>
                <w:lang w:eastAsia="zh-CN"/>
              </w:rPr>
              <w:t>供应商</w:t>
            </w:r>
            <w:r>
              <w:rPr>
                <w:rFonts w:hint="eastAsia" w:ascii="宋体" w:hAnsi="宋体"/>
                <w:color w:val="auto"/>
                <w:sz w:val="21"/>
                <w:szCs w:val="21"/>
              </w:rPr>
              <w:t>法定代表人身份证明文件；</w:t>
            </w:r>
          </w:p>
          <w:p w14:paraId="2C1FAE12">
            <w:pPr>
              <w:autoSpaceDE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2.证明文件须内容完整、签署符合要求。否则，响应无效</w:t>
            </w:r>
            <w:r>
              <w:rPr>
                <w:rFonts w:hint="eastAsia" w:ascii="宋体" w:hAnsi="宋体"/>
                <w:color w:val="auto"/>
                <w:sz w:val="21"/>
                <w:szCs w:val="21"/>
                <w:lang w:eastAsia="zh-CN"/>
              </w:rPr>
              <w:t>。</w:t>
            </w:r>
          </w:p>
        </w:tc>
      </w:tr>
      <w:tr w14:paraId="31C0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63" w:type="dxa"/>
            <w:noWrap w:val="0"/>
            <w:vAlign w:val="center"/>
          </w:tcPr>
          <w:p w14:paraId="56E949EB">
            <w:pPr>
              <w:spacing w:line="360" w:lineRule="exact"/>
              <w:jc w:val="center"/>
              <w:rPr>
                <w:rFonts w:hint="eastAsia" w:eastAsia="宋体"/>
                <w:szCs w:val="21"/>
                <w:lang w:val="en-US" w:eastAsia="zh-CN"/>
              </w:rPr>
            </w:pPr>
            <w:r>
              <w:rPr>
                <w:rFonts w:hint="eastAsia"/>
                <w:szCs w:val="21"/>
                <w:lang w:val="en-US" w:eastAsia="zh-CN"/>
              </w:rPr>
              <w:t>2</w:t>
            </w:r>
          </w:p>
        </w:tc>
        <w:tc>
          <w:tcPr>
            <w:tcW w:w="2314" w:type="dxa"/>
            <w:shd w:val="clear" w:color="auto" w:fill="auto"/>
            <w:noWrap w:val="0"/>
            <w:vAlign w:val="center"/>
          </w:tcPr>
          <w:p w14:paraId="3B17C690">
            <w:pPr>
              <w:autoSpaceDE w:val="0"/>
              <w:jc w:val="center"/>
              <w:rPr>
                <w:rFonts w:ascii="宋体" w:hAnsi="宋体" w:eastAsia="宋体" w:cs="Times New Roman"/>
                <w:color w:val="auto"/>
                <w:kern w:val="0"/>
                <w:sz w:val="21"/>
                <w:szCs w:val="21"/>
                <w:lang w:val="en-US" w:eastAsia="zh-CN" w:bidi="ar-SA"/>
              </w:rPr>
            </w:pPr>
            <w:r>
              <w:rPr>
                <w:rFonts w:hint="eastAsia" w:ascii="宋体" w:hAnsi="宋体"/>
                <w:color w:val="auto"/>
                <w:kern w:val="0"/>
                <w:sz w:val="21"/>
                <w:szCs w:val="21"/>
              </w:rPr>
              <w:t>对</w:t>
            </w:r>
            <w:r>
              <w:rPr>
                <w:rFonts w:hint="eastAsia" w:ascii="宋体" w:hAnsi="宋体"/>
                <w:color w:val="auto"/>
                <w:kern w:val="0"/>
                <w:sz w:val="21"/>
                <w:szCs w:val="21"/>
                <w:lang w:eastAsia="zh-CN"/>
              </w:rPr>
              <w:t>供应商</w:t>
            </w:r>
            <w:r>
              <w:rPr>
                <w:rFonts w:hint="eastAsia" w:ascii="宋体" w:hAnsi="宋体"/>
                <w:color w:val="auto"/>
                <w:kern w:val="0"/>
                <w:sz w:val="21"/>
                <w:szCs w:val="21"/>
              </w:rPr>
              <w:t>提供的法定代表人授权委托书进行审查。</w:t>
            </w:r>
          </w:p>
        </w:tc>
        <w:tc>
          <w:tcPr>
            <w:tcW w:w="5721" w:type="dxa"/>
            <w:shd w:val="clear" w:color="auto" w:fill="auto"/>
            <w:noWrap w:val="0"/>
            <w:vAlign w:val="center"/>
          </w:tcPr>
          <w:p w14:paraId="74CBE733">
            <w:pPr>
              <w:autoSpaceDE w:val="0"/>
              <w:snapToGrid w:val="0"/>
              <w:jc w:val="left"/>
              <w:rPr>
                <w:rFonts w:hint="eastAsia" w:ascii="宋体" w:hAnsi="宋体" w:eastAsia="宋体"/>
                <w:color w:val="auto"/>
                <w:kern w:val="0"/>
                <w:sz w:val="21"/>
                <w:szCs w:val="21"/>
                <w:lang w:eastAsia="zh-CN"/>
              </w:rPr>
            </w:pPr>
            <w:r>
              <w:rPr>
                <w:rFonts w:hint="eastAsia" w:ascii="宋体" w:hAnsi="宋体"/>
                <w:color w:val="auto"/>
                <w:kern w:val="0"/>
                <w:sz w:val="21"/>
                <w:szCs w:val="21"/>
              </w:rPr>
              <w:t>1.提供法定代表人授权委托书证明材料，若</w:t>
            </w:r>
            <w:r>
              <w:rPr>
                <w:rFonts w:hint="eastAsia" w:ascii="宋体" w:hAnsi="宋体"/>
                <w:color w:val="auto"/>
                <w:kern w:val="0"/>
                <w:sz w:val="21"/>
                <w:szCs w:val="21"/>
                <w:lang w:eastAsia="zh-CN"/>
              </w:rPr>
              <w:t>供应商</w:t>
            </w:r>
            <w:r>
              <w:rPr>
                <w:rFonts w:hint="eastAsia" w:ascii="宋体" w:hAnsi="宋体"/>
                <w:color w:val="auto"/>
                <w:kern w:val="0"/>
                <w:sz w:val="21"/>
                <w:szCs w:val="21"/>
              </w:rPr>
              <w:t>授权代表为法定代表人的可不提供</w:t>
            </w:r>
            <w:r>
              <w:rPr>
                <w:rFonts w:hint="eastAsia" w:ascii="宋体" w:hAnsi="宋体"/>
                <w:color w:val="auto"/>
                <w:kern w:val="0"/>
                <w:sz w:val="21"/>
                <w:szCs w:val="21"/>
                <w:lang w:eastAsia="zh-CN"/>
              </w:rPr>
              <w:t>；</w:t>
            </w:r>
          </w:p>
          <w:p w14:paraId="4A796A14">
            <w:pPr>
              <w:autoSpaceDE w:val="0"/>
              <w:snapToGrid w:val="0"/>
              <w:jc w:val="left"/>
              <w:rPr>
                <w:rFonts w:hint="eastAsia" w:ascii="宋体" w:hAnsi="宋体" w:eastAsia="宋体" w:cs="Times New Roman"/>
                <w:color w:val="auto"/>
                <w:kern w:val="0"/>
                <w:sz w:val="21"/>
                <w:szCs w:val="21"/>
                <w:lang w:val="en-US" w:eastAsia="zh-CN" w:bidi="ar-SA"/>
              </w:rPr>
            </w:pPr>
            <w:r>
              <w:rPr>
                <w:rFonts w:hint="eastAsia" w:ascii="宋体" w:hAnsi="宋体"/>
                <w:color w:val="auto"/>
                <w:kern w:val="0"/>
                <w:sz w:val="21"/>
                <w:szCs w:val="21"/>
              </w:rPr>
              <w:t>2.证明文件须内容完整、有效、签署符合要求。否则，响应无效</w:t>
            </w:r>
            <w:r>
              <w:rPr>
                <w:rFonts w:hint="eastAsia" w:ascii="宋体" w:hAnsi="宋体"/>
                <w:color w:val="auto"/>
                <w:kern w:val="0"/>
                <w:sz w:val="21"/>
                <w:szCs w:val="21"/>
                <w:lang w:eastAsia="zh-CN"/>
              </w:rPr>
              <w:t>。</w:t>
            </w:r>
          </w:p>
        </w:tc>
      </w:tr>
      <w:tr w14:paraId="32DD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63" w:type="dxa"/>
            <w:noWrap w:val="0"/>
            <w:vAlign w:val="center"/>
          </w:tcPr>
          <w:p w14:paraId="4DFA9A5C">
            <w:pPr>
              <w:spacing w:line="360" w:lineRule="exact"/>
              <w:jc w:val="center"/>
              <w:rPr>
                <w:rFonts w:hint="eastAsia" w:eastAsia="宋体"/>
                <w:szCs w:val="21"/>
                <w:lang w:eastAsia="zh-CN"/>
              </w:rPr>
            </w:pPr>
            <w:r>
              <w:rPr>
                <w:rFonts w:hint="eastAsia"/>
                <w:szCs w:val="21"/>
                <w:lang w:val="en-US" w:eastAsia="zh-CN"/>
              </w:rPr>
              <w:t>3</w:t>
            </w:r>
          </w:p>
        </w:tc>
        <w:tc>
          <w:tcPr>
            <w:tcW w:w="2314" w:type="dxa"/>
            <w:noWrap w:val="0"/>
            <w:vAlign w:val="center"/>
          </w:tcPr>
          <w:p w14:paraId="24630BA3">
            <w:pPr>
              <w:spacing w:line="360" w:lineRule="exact"/>
              <w:jc w:val="left"/>
              <w:rPr>
                <w:szCs w:val="21"/>
              </w:rPr>
            </w:pPr>
            <w:r>
              <w:rPr>
                <w:kern w:val="0"/>
                <w:szCs w:val="21"/>
              </w:rPr>
              <w:t>响应文件签字盖章</w:t>
            </w:r>
          </w:p>
        </w:tc>
        <w:tc>
          <w:tcPr>
            <w:tcW w:w="5721" w:type="dxa"/>
            <w:noWrap w:val="0"/>
            <w:vAlign w:val="center"/>
          </w:tcPr>
          <w:p w14:paraId="675462AD">
            <w:pPr>
              <w:spacing w:line="360" w:lineRule="exact"/>
              <w:jc w:val="left"/>
              <w:rPr>
                <w:rFonts w:hint="eastAsia" w:eastAsia="宋体"/>
                <w:szCs w:val="21"/>
                <w:lang w:eastAsia="zh-CN"/>
              </w:rPr>
            </w:pPr>
            <w:r>
              <w:rPr>
                <w:szCs w:val="21"/>
              </w:rPr>
              <w:t>响应文件法定代表人或其委托代理人的签字、盖章齐全，符合磋商文件规定</w:t>
            </w:r>
            <w:r>
              <w:rPr>
                <w:rFonts w:hint="eastAsia"/>
                <w:szCs w:val="21"/>
                <w:lang w:eastAsia="zh-CN"/>
              </w:rPr>
              <w:t>。</w:t>
            </w:r>
          </w:p>
        </w:tc>
      </w:tr>
      <w:tr w14:paraId="7ED5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63" w:type="dxa"/>
            <w:noWrap w:val="0"/>
            <w:vAlign w:val="center"/>
          </w:tcPr>
          <w:p w14:paraId="2A05F26B">
            <w:pPr>
              <w:spacing w:line="360" w:lineRule="exact"/>
              <w:jc w:val="center"/>
              <w:rPr>
                <w:rFonts w:hint="default"/>
                <w:szCs w:val="21"/>
                <w:lang w:val="en-US" w:eastAsia="zh-CN"/>
              </w:rPr>
            </w:pPr>
            <w:r>
              <w:rPr>
                <w:rFonts w:hint="eastAsia"/>
                <w:szCs w:val="21"/>
                <w:lang w:val="en-US" w:eastAsia="zh-CN"/>
              </w:rPr>
              <w:t>4</w:t>
            </w:r>
          </w:p>
        </w:tc>
        <w:tc>
          <w:tcPr>
            <w:tcW w:w="2314" w:type="dxa"/>
            <w:shd w:val="clear" w:color="auto" w:fill="auto"/>
            <w:noWrap w:val="0"/>
            <w:vAlign w:val="center"/>
          </w:tcPr>
          <w:p w14:paraId="46387BCB">
            <w:pPr>
              <w:jc w:val="center"/>
              <w:rPr>
                <w:rFonts w:ascii="宋体" w:hAnsi="宋体" w:eastAsia="宋体" w:cs="Times New Roman"/>
                <w:color w:val="auto"/>
                <w:kern w:val="2"/>
                <w:sz w:val="21"/>
                <w:szCs w:val="21"/>
                <w:lang w:val="en-US" w:eastAsia="zh-CN" w:bidi="ar-SA"/>
              </w:rPr>
            </w:pPr>
            <w:r>
              <w:rPr>
                <w:rFonts w:hint="eastAsia" w:ascii="宋体" w:hAnsi="宋体"/>
                <w:color w:val="auto"/>
                <w:sz w:val="21"/>
                <w:szCs w:val="21"/>
              </w:rPr>
              <w:t>商务要求相应内容的审核</w:t>
            </w:r>
          </w:p>
        </w:tc>
        <w:tc>
          <w:tcPr>
            <w:tcW w:w="5721" w:type="dxa"/>
            <w:shd w:val="clear" w:color="auto" w:fill="auto"/>
            <w:noWrap w:val="0"/>
            <w:vAlign w:val="center"/>
          </w:tcPr>
          <w:p w14:paraId="1D543B9D">
            <w:pPr>
              <w:jc w:val="both"/>
              <w:rPr>
                <w:rFonts w:ascii="宋体" w:hAnsi="宋体" w:eastAsia="宋体" w:cs="Times New Roman"/>
                <w:color w:val="auto"/>
                <w:kern w:val="2"/>
                <w:sz w:val="21"/>
                <w:szCs w:val="21"/>
                <w:lang w:val="en-US" w:eastAsia="zh-CN" w:bidi="ar-SA"/>
              </w:rPr>
            </w:pPr>
            <w:r>
              <w:rPr>
                <w:rFonts w:hint="eastAsia" w:ascii="宋体" w:hAnsi="宋体"/>
                <w:color w:val="auto"/>
                <w:sz w:val="21"/>
                <w:szCs w:val="21"/>
              </w:rPr>
              <w:t>对本文件项目合同履约期限（服务期）、</w:t>
            </w:r>
            <w:r>
              <w:rPr>
                <w:rFonts w:hint="eastAsia" w:ascii="宋体" w:hAnsi="宋体"/>
                <w:color w:val="auto"/>
                <w:sz w:val="21"/>
                <w:szCs w:val="21"/>
                <w:lang w:val="en-US" w:eastAsia="zh-CN"/>
              </w:rPr>
              <w:t>服务标准</w:t>
            </w:r>
            <w:r>
              <w:rPr>
                <w:rFonts w:hint="eastAsia" w:ascii="宋体" w:hAnsi="宋体"/>
                <w:color w:val="auto"/>
                <w:sz w:val="21"/>
                <w:szCs w:val="21"/>
              </w:rPr>
              <w:t>、</w:t>
            </w:r>
            <w:r>
              <w:rPr>
                <w:rFonts w:hint="eastAsia" w:ascii="宋体" w:hAnsi="宋体"/>
                <w:color w:val="auto"/>
                <w:sz w:val="21"/>
                <w:szCs w:val="21"/>
                <w:lang w:val="en-US" w:eastAsia="zh-CN"/>
              </w:rPr>
              <w:t>响应文件</w:t>
            </w:r>
            <w:r>
              <w:rPr>
                <w:rFonts w:hint="eastAsia" w:ascii="宋体" w:hAnsi="宋体"/>
                <w:color w:val="auto"/>
                <w:sz w:val="21"/>
                <w:szCs w:val="21"/>
              </w:rPr>
              <w:t>有效期等响应情况进行审查，没有做出实质性响应的做无效响应处理。</w:t>
            </w:r>
          </w:p>
        </w:tc>
      </w:tr>
      <w:tr w14:paraId="4781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63" w:type="dxa"/>
            <w:noWrap w:val="0"/>
            <w:vAlign w:val="center"/>
          </w:tcPr>
          <w:p w14:paraId="1BC5E130">
            <w:pPr>
              <w:spacing w:line="360" w:lineRule="exact"/>
              <w:jc w:val="center"/>
              <w:rPr>
                <w:rFonts w:hint="eastAsia" w:eastAsia="宋体"/>
                <w:szCs w:val="21"/>
                <w:lang w:eastAsia="zh-CN"/>
              </w:rPr>
            </w:pPr>
            <w:r>
              <w:rPr>
                <w:rFonts w:hint="eastAsia"/>
                <w:szCs w:val="21"/>
                <w:lang w:val="en-US" w:eastAsia="zh-CN"/>
              </w:rPr>
              <w:t>5</w:t>
            </w:r>
          </w:p>
        </w:tc>
        <w:tc>
          <w:tcPr>
            <w:tcW w:w="2314" w:type="dxa"/>
            <w:noWrap w:val="0"/>
            <w:vAlign w:val="center"/>
          </w:tcPr>
          <w:p w14:paraId="23EF98F0">
            <w:pPr>
              <w:spacing w:line="360" w:lineRule="exact"/>
              <w:jc w:val="left"/>
              <w:rPr>
                <w:szCs w:val="21"/>
              </w:rPr>
            </w:pPr>
            <w:r>
              <w:rPr>
                <w:szCs w:val="21"/>
              </w:rPr>
              <w:t>响应文件的报价</w:t>
            </w:r>
          </w:p>
        </w:tc>
        <w:tc>
          <w:tcPr>
            <w:tcW w:w="5721" w:type="dxa"/>
            <w:noWrap w:val="0"/>
            <w:vAlign w:val="center"/>
          </w:tcPr>
          <w:p w14:paraId="074BC2B0">
            <w:pPr>
              <w:spacing w:line="360" w:lineRule="exact"/>
              <w:jc w:val="left"/>
              <w:rPr>
                <w:szCs w:val="21"/>
              </w:rPr>
            </w:pPr>
            <w:r>
              <w:rPr>
                <w:szCs w:val="21"/>
              </w:rPr>
              <w:t>报价唯一且未高于采购项目预算价（最高</w:t>
            </w:r>
            <w:r>
              <w:rPr>
                <w:rFonts w:hint="eastAsia"/>
                <w:szCs w:val="21"/>
              </w:rPr>
              <w:t>限</w:t>
            </w:r>
            <w:r>
              <w:rPr>
                <w:szCs w:val="21"/>
              </w:rPr>
              <w:t>价）</w:t>
            </w:r>
          </w:p>
        </w:tc>
      </w:tr>
      <w:tr w14:paraId="0E37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3" w:type="dxa"/>
            <w:noWrap w:val="0"/>
            <w:vAlign w:val="center"/>
          </w:tcPr>
          <w:p w14:paraId="14DAF9DC">
            <w:pPr>
              <w:spacing w:line="360" w:lineRule="exact"/>
              <w:jc w:val="center"/>
              <w:rPr>
                <w:rFonts w:hint="eastAsia" w:eastAsia="宋体"/>
                <w:szCs w:val="21"/>
                <w:lang w:eastAsia="zh-CN"/>
              </w:rPr>
            </w:pPr>
            <w:r>
              <w:rPr>
                <w:rFonts w:hint="eastAsia"/>
                <w:szCs w:val="21"/>
                <w:lang w:val="en-US" w:eastAsia="zh-CN"/>
              </w:rPr>
              <w:t>6</w:t>
            </w:r>
          </w:p>
        </w:tc>
        <w:tc>
          <w:tcPr>
            <w:tcW w:w="2314" w:type="dxa"/>
            <w:shd w:val="clear" w:color="auto" w:fill="auto"/>
            <w:noWrap w:val="0"/>
            <w:vAlign w:val="center"/>
          </w:tcPr>
          <w:p w14:paraId="59B87025">
            <w:pPr>
              <w:pStyle w:val="2"/>
              <w:jc w:val="center"/>
              <w:rPr>
                <w:rFonts w:hint="default" w:ascii="Times New Roman" w:hAnsi="Times New Roman" w:eastAsia="宋体" w:cs="Times New Roman"/>
                <w:kern w:val="2"/>
                <w:sz w:val="21"/>
                <w:szCs w:val="21"/>
                <w:lang w:val="en-US" w:eastAsia="zh-CN" w:bidi="ar-SA"/>
              </w:rPr>
            </w:pPr>
            <w:r>
              <w:rPr>
                <w:rFonts w:hint="eastAsia" w:ascii="宋体" w:hAnsi="宋体"/>
                <w:color w:val="auto"/>
                <w:sz w:val="21"/>
                <w:szCs w:val="21"/>
              </w:rPr>
              <w:t>投标保证金缴纳凭证</w:t>
            </w:r>
          </w:p>
        </w:tc>
        <w:tc>
          <w:tcPr>
            <w:tcW w:w="5721" w:type="dxa"/>
            <w:shd w:val="clear" w:color="auto" w:fill="auto"/>
            <w:noWrap w:val="0"/>
            <w:vAlign w:val="center"/>
          </w:tcPr>
          <w:p w14:paraId="25FF6361">
            <w:pPr>
              <w:jc w:val="left"/>
              <w:rPr>
                <w:rFonts w:ascii="宋体" w:hAnsi="宋体"/>
                <w:color w:val="auto"/>
                <w:sz w:val="21"/>
                <w:szCs w:val="21"/>
              </w:rPr>
            </w:pPr>
            <w:r>
              <w:rPr>
                <w:rFonts w:hint="eastAsia" w:ascii="宋体" w:hAnsi="宋体"/>
                <w:color w:val="auto"/>
                <w:sz w:val="21"/>
                <w:szCs w:val="21"/>
              </w:rPr>
              <w:t>审查投标保证金是否按照</w:t>
            </w:r>
            <w:r>
              <w:rPr>
                <w:rFonts w:hint="eastAsia" w:ascii="宋体" w:hAnsi="宋体"/>
                <w:color w:val="auto"/>
                <w:sz w:val="21"/>
                <w:szCs w:val="21"/>
                <w:lang w:eastAsia="zh-CN"/>
              </w:rPr>
              <w:t>采购</w:t>
            </w:r>
            <w:r>
              <w:rPr>
                <w:rFonts w:hint="eastAsia" w:ascii="宋体" w:hAnsi="宋体"/>
                <w:color w:val="auto"/>
                <w:sz w:val="21"/>
                <w:szCs w:val="21"/>
              </w:rPr>
              <w:t>文件要求按期、足额交纳。</w:t>
            </w:r>
          </w:p>
          <w:p w14:paraId="3B2104E3">
            <w:pPr>
              <w:jc w:val="left"/>
              <w:rPr>
                <w:rFonts w:hint="default" w:ascii="Times New Roman" w:hAnsi="Times New Roman" w:eastAsia="宋体" w:cs="Times New Roman"/>
                <w:kern w:val="2"/>
                <w:sz w:val="21"/>
                <w:szCs w:val="21"/>
                <w:lang w:val="en-US" w:eastAsia="zh-CN" w:bidi="ar-SA"/>
              </w:rPr>
            </w:pPr>
            <w:r>
              <w:rPr>
                <w:rFonts w:hint="eastAsia" w:ascii="宋体" w:hAnsi="宋体"/>
                <w:color w:val="auto"/>
                <w:sz w:val="21"/>
                <w:szCs w:val="21"/>
              </w:rPr>
              <w:t>注：若存在开标截止时间前未交、未足额交纳或未从</w:t>
            </w:r>
            <w:r>
              <w:rPr>
                <w:rFonts w:hint="eastAsia" w:ascii="宋体" w:hAnsi="宋体"/>
                <w:color w:val="auto"/>
                <w:sz w:val="21"/>
                <w:szCs w:val="21"/>
                <w:lang w:eastAsia="zh-CN"/>
              </w:rPr>
              <w:t>供应商</w:t>
            </w:r>
            <w:r>
              <w:rPr>
                <w:rFonts w:hint="eastAsia" w:ascii="宋体" w:hAnsi="宋体"/>
                <w:color w:val="auto"/>
                <w:sz w:val="21"/>
                <w:szCs w:val="21"/>
              </w:rPr>
              <w:t>基本账户交纳等情形，响应无效</w:t>
            </w:r>
          </w:p>
        </w:tc>
      </w:tr>
    </w:tbl>
    <w:p w14:paraId="11CD5555">
      <w:pPr>
        <w:spacing w:line="360" w:lineRule="exact"/>
        <w:ind w:firstLine="420" w:firstLineChars="200"/>
        <w:jc w:val="left"/>
        <w:rPr>
          <w:vanish/>
          <w:szCs w:val="21"/>
        </w:rPr>
      </w:pPr>
    </w:p>
    <w:p w14:paraId="5C5BE3F3">
      <w:pPr>
        <w:keepNext w:val="0"/>
        <w:keepLines w:val="0"/>
        <w:pageBreakBefore w:val="0"/>
        <w:widowControl/>
        <w:suppressLineNumbers w:val="0"/>
        <w:kinsoku/>
        <w:wordWrap/>
        <w:overflowPunct/>
        <w:topLinePunct w:val="0"/>
        <w:autoSpaceDE/>
        <w:autoSpaceDN/>
        <w:bidi w:val="0"/>
        <w:adjustRightInd/>
        <w:snapToGrid/>
        <w:spacing w:line="360" w:lineRule="exact"/>
        <w:ind w:firstLine="422" w:firstLineChars="200"/>
        <w:jc w:val="left"/>
        <w:textAlignment w:val="auto"/>
        <w:rPr>
          <w:sz w:val="21"/>
          <w:szCs w:val="21"/>
        </w:rPr>
      </w:pPr>
      <w:r>
        <w:rPr>
          <w:rFonts w:hint="default" w:ascii="Times New Roman" w:hAnsi="Times New Roman" w:eastAsia="宋体" w:cs="Times New Roman"/>
          <w:b/>
          <w:bCs/>
          <w:color w:val="000000"/>
          <w:kern w:val="0"/>
          <w:sz w:val="21"/>
          <w:szCs w:val="21"/>
          <w:lang w:val="en-US" w:eastAsia="zh-CN" w:bidi="ar"/>
        </w:rPr>
        <w:t xml:space="preserve">2.1.3 </w:t>
      </w:r>
      <w:r>
        <w:rPr>
          <w:rFonts w:hint="eastAsia" w:ascii="宋体" w:hAnsi="宋体" w:eastAsia="宋体" w:cs="宋体"/>
          <w:color w:val="000000"/>
          <w:kern w:val="0"/>
          <w:sz w:val="21"/>
          <w:szCs w:val="21"/>
          <w:lang w:val="en-US" w:eastAsia="zh-CN" w:bidi="ar"/>
        </w:rPr>
        <w:t xml:space="preserve">资格评审、形式评审与响应性评审不合格的不能进入下一步磋商评审。未实质性响应磋商文件的响应文件按无效响应处理，磋商小组应当写出评审意见，供应商不再进行磋商，磋商小组应当场告知供应商。 </w:t>
      </w:r>
    </w:p>
    <w:p w14:paraId="0041476B">
      <w:pPr>
        <w:keepNext w:val="0"/>
        <w:keepLines w:val="0"/>
        <w:pageBreakBefore w:val="0"/>
        <w:widowControl/>
        <w:suppressLineNumbers w:val="0"/>
        <w:kinsoku/>
        <w:wordWrap/>
        <w:overflowPunct/>
        <w:topLinePunct w:val="0"/>
        <w:autoSpaceDE/>
        <w:autoSpaceDN/>
        <w:bidi w:val="0"/>
        <w:adjustRightInd/>
        <w:snapToGrid/>
        <w:spacing w:line="360" w:lineRule="exact"/>
        <w:ind w:firstLine="422" w:firstLineChars="200"/>
        <w:jc w:val="left"/>
        <w:textAlignment w:val="auto"/>
        <w:rPr>
          <w:sz w:val="21"/>
          <w:szCs w:val="21"/>
        </w:rPr>
      </w:pPr>
      <w:r>
        <w:rPr>
          <w:rFonts w:hint="default" w:ascii="Times New Roman" w:hAnsi="Times New Roman" w:eastAsia="宋体" w:cs="Times New Roman"/>
          <w:b/>
          <w:bCs/>
          <w:color w:val="000000"/>
          <w:kern w:val="0"/>
          <w:sz w:val="21"/>
          <w:szCs w:val="21"/>
          <w:lang w:val="en-US" w:eastAsia="zh-CN" w:bidi="ar"/>
        </w:rPr>
        <w:t xml:space="preserve">2.1.4 </w:t>
      </w:r>
      <w:r>
        <w:rPr>
          <w:rFonts w:hint="eastAsia" w:ascii="宋体" w:hAnsi="宋体" w:eastAsia="宋体" w:cs="宋体"/>
          <w:color w:val="000000"/>
          <w:kern w:val="0"/>
          <w:sz w:val="21"/>
          <w:szCs w:val="21"/>
          <w:lang w:val="en-US" w:eastAsia="zh-CN" w:bidi="ar"/>
        </w:rPr>
        <w:t xml:space="preserve">有下列情形之一的，视为供应商串通投标，应予以否决： </w:t>
      </w:r>
    </w:p>
    <w:p w14:paraId="587F9E9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）不同供应商的响应文件由同一单位或者个人编制； </w:t>
      </w:r>
    </w:p>
    <w:p w14:paraId="38892F2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）不同供应商委托同一单位或者个人办理磋商事宜； </w:t>
      </w:r>
    </w:p>
    <w:p w14:paraId="7D8E39D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）不同供应商的响应文件载明的项目管理成员或者联系人员为同一人； </w:t>
      </w:r>
    </w:p>
    <w:p w14:paraId="32AAB63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）不同供应商的响应文件异常一致或者投标报价呈规律性差异； </w:t>
      </w:r>
    </w:p>
    <w:p w14:paraId="3593111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）不同供应商的响应文件相互混装； </w:t>
      </w:r>
    </w:p>
    <w:p w14:paraId="42D80E9A">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）不同供应商的保证金从同一单位或者个人的账户转出。 </w:t>
      </w:r>
    </w:p>
    <w:p w14:paraId="4C0DA914">
      <w:pPr>
        <w:keepNext w:val="0"/>
        <w:keepLines w:val="0"/>
        <w:pageBreakBefore w:val="0"/>
        <w:widowControl/>
        <w:suppressLineNumbers w:val="0"/>
        <w:kinsoku/>
        <w:wordWrap/>
        <w:overflowPunct/>
        <w:topLinePunct w:val="0"/>
        <w:autoSpaceDE/>
        <w:autoSpaceDN/>
        <w:bidi w:val="0"/>
        <w:adjustRightInd/>
        <w:snapToGrid/>
        <w:spacing w:line="360" w:lineRule="exact"/>
        <w:ind w:firstLine="422" w:firstLineChars="200"/>
        <w:jc w:val="left"/>
        <w:textAlignment w:val="auto"/>
        <w:rPr>
          <w:sz w:val="21"/>
          <w:szCs w:val="21"/>
        </w:rPr>
      </w:pPr>
      <w:r>
        <w:rPr>
          <w:rFonts w:hint="default" w:ascii="Times New Roman" w:hAnsi="Times New Roman" w:eastAsia="宋体" w:cs="Times New Roman"/>
          <w:b/>
          <w:bCs/>
          <w:color w:val="000000"/>
          <w:kern w:val="0"/>
          <w:sz w:val="21"/>
          <w:szCs w:val="21"/>
          <w:lang w:val="en-US" w:eastAsia="zh-CN" w:bidi="ar"/>
        </w:rPr>
        <w:t xml:space="preserve">2.1.5 </w:t>
      </w:r>
      <w:r>
        <w:rPr>
          <w:rFonts w:hint="eastAsia" w:ascii="宋体" w:hAnsi="宋体" w:eastAsia="宋体" w:cs="宋体"/>
          <w:color w:val="000000"/>
          <w:kern w:val="0"/>
          <w:sz w:val="21"/>
          <w:szCs w:val="21"/>
          <w:lang w:val="en-US" w:eastAsia="zh-CN" w:bidi="ar"/>
        </w:rPr>
        <w:t xml:space="preserve">有下列情形之一时，评标委员会应予废标，并将理由通知所有供应商。废标的情形： </w:t>
      </w:r>
    </w:p>
    <w:p w14:paraId="17E2A65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）符合专业条件的供应商或者对招标文件作实质性响应的供应商不足三家的； </w:t>
      </w:r>
    </w:p>
    <w:p w14:paraId="3126808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）出现影响采购公正的违法、违规行为的； </w:t>
      </w:r>
    </w:p>
    <w:p w14:paraId="3024EC1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）供应商的报价均超过了采购预算的； </w:t>
      </w:r>
    </w:p>
    <w:p w14:paraId="5709DAD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）因重大变故，采购任务取消的。 </w:t>
      </w:r>
    </w:p>
    <w:p w14:paraId="605BB599">
      <w:pPr>
        <w:keepNext w:val="0"/>
        <w:keepLines w:val="0"/>
        <w:pageBreakBefore w:val="0"/>
        <w:widowControl/>
        <w:suppressLineNumbers w:val="0"/>
        <w:kinsoku/>
        <w:wordWrap/>
        <w:overflowPunct/>
        <w:topLinePunct w:val="0"/>
        <w:autoSpaceDE/>
        <w:autoSpaceDN/>
        <w:bidi w:val="0"/>
        <w:adjustRightInd/>
        <w:snapToGrid/>
        <w:spacing w:line="360" w:lineRule="exact"/>
        <w:ind w:firstLine="422" w:firstLineChars="200"/>
        <w:jc w:val="left"/>
        <w:textAlignment w:val="auto"/>
        <w:rPr>
          <w:sz w:val="21"/>
          <w:szCs w:val="21"/>
        </w:rPr>
      </w:pPr>
      <w:r>
        <w:rPr>
          <w:rFonts w:hint="default" w:ascii="Times New Roman" w:hAnsi="Times New Roman" w:eastAsia="宋体" w:cs="Times New Roman"/>
          <w:b/>
          <w:bCs/>
          <w:color w:val="000000"/>
          <w:kern w:val="0"/>
          <w:sz w:val="21"/>
          <w:szCs w:val="21"/>
          <w:lang w:val="en-US" w:eastAsia="zh-CN" w:bidi="ar"/>
        </w:rPr>
        <w:t xml:space="preserve">2.2 </w:t>
      </w:r>
      <w:r>
        <w:rPr>
          <w:rFonts w:hint="eastAsia" w:ascii="宋体" w:hAnsi="宋体" w:eastAsia="宋体" w:cs="宋体"/>
          <w:b/>
          <w:bCs/>
          <w:color w:val="000000"/>
          <w:kern w:val="0"/>
          <w:sz w:val="21"/>
          <w:szCs w:val="21"/>
          <w:lang w:val="en-US" w:eastAsia="zh-CN" w:bidi="ar"/>
        </w:rPr>
        <w:t xml:space="preserve">响应文件澄清、说明或补正 </w:t>
      </w:r>
    </w:p>
    <w:p w14:paraId="561BC20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2.2.1 </w:t>
      </w:r>
      <w:r>
        <w:rPr>
          <w:rFonts w:hint="eastAsia" w:ascii="宋体" w:hAnsi="宋体" w:eastAsia="宋体" w:cs="宋体"/>
          <w:color w:val="000000"/>
          <w:kern w:val="0"/>
          <w:sz w:val="21"/>
          <w:szCs w:val="21"/>
          <w:lang w:val="en-US" w:eastAsia="zh-CN" w:bidi="ar"/>
        </w:rPr>
        <w:t xml:space="preserve">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应采用书面形式并由专家共同签字。 </w:t>
      </w:r>
    </w:p>
    <w:p w14:paraId="7E69DD7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2.2.2 </w:t>
      </w:r>
      <w:r>
        <w:rPr>
          <w:rFonts w:hint="eastAsia" w:ascii="宋体" w:hAnsi="宋体" w:eastAsia="宋体" w:cs="宋体"/>
          <w:color w:val="000000"/>
          <w:kern w:val="0"/>
          <w:sz w:val="21"/>
          <w:szCs w:val="21"/>
          <w:lang w:val="en-US" w:eastAsia="zh-CN" w:bidi="ar"/>
        </w:rPr>
        <w:t xml:space="preserve">供应商必须按照磋商小组通知的内容和时间做出书面答复，该答复经法定代表人或供应商委托代理人的签字认可，将作为响应文件内容的一部分。供应商拒不按照要求对响应文件进行澄清、说明或者补正的，磋商小组可以拒绝。 </w:t>
      </w:r>
    </w:p>
    <w:p w14:paraId="2A3B714B">
      <w:pPr>
        <w:keepNext w:val="0"/>
        <w:keepLines w:val="0"/>
        <w:pageBreakBefore w:val="0"/>
        <w:widowControl/>
        <w:suppressLineNumbers w:val="0"/>
        <w:kinsoku/>
        <w:wordWrap/>
        <w:overflowPunct/>
        <w:topLinePunct w:val="0"/>
        <w:autoSpaceDE/>
        <w:autoSpaceDN/>
        <w:bidi w:val="0"/>
        <w:adjustRightInd/>
        <w:snapToGrid/>
        <w:spacing w:line="360" w:lineRule="exact"/>
        <w:ind w:firstLine="422" w:firstLineChars="200"/>
        <w:jc w:val="left"/>
        <w:textAlignment w:val="auto"/>
        <w:rPr>
          <w:sz w:val="21"/>
          <w:szCs w:val="21"/>
        </w:rPr>
      </w:pPr>
      <w:r>
        <w:rPr>
          <w:rFonts w:hint="default" w:ascii="Times New Roman" w:hAnsi="Times New Roman" w:eastAsia="宋体" w:cs="Times New Roman"/>
          <w:b/>
          <w:bCs/>
          <w:color w:val="000000"/>
          <w:kern w:val="0"/>
          <w:sz w:val="21"/>
          <w:szCs w:val="21"/>
          <w:lang w:val="en-US" w:eastAsia="zh-CN" w:bidi="ar"/>
        </w:rPr>
        <w:t xml:space="preserve">2.3 </w:t>
      </w:r>
      <w:r>
        <w:rPr>
          <w:rFonts w:hint="eastAsia" w:ascii="宋体" w:hAnsi="宋体" w:eastAsia="宋体" w:cs="宋体"/>
          <w:b/>
          <w:bCs/>
          <w:color w:val="000000"/>
          <w:kern w:val="0"/>
          <w:sz w:val="21"/>
          <w:szCs w:val="21"/>
          <w:lang w:val="en-US" w:eastAsia="zh-CN" w:bidi="ar"/>
        </w:rPr>
        <w:t xml:space="preserve">磋商及最后报价 </w:t>
      </w:r>
    </w:p>
    <w:p w14:paraId="3C6CF86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2.3.1 </w:t>
      </w:r>
      <w:r>
        <w:rPr>
          <w:rFonts w:hint="eastAsia" w:ascii="宋体" w:hAnsi="宋体" w:eastAsia="宋体" w:cs="宋体"/>
          <w:color w:val="000000"/>
          <w:kern w:val="0"/>
          <w:sz w:val="21"/>
          <w:szCs w:val="21"/>
          <w:lang w:val="en-US" w:eastAsia="zh-CN" w:bidi="ar"/>
        </w:rPr>
        <w:t xml:space="preserve">围绕磋商要点，磁商小组全体成员集中与单一供应商分别进行磋商，磋商次数由磋商小组视情况决定。并给予所有参加磋商的供应商平等的磋商机会，具体步骤为： </w:t>
      </w:r>
    </w:p>
    <w:p w14:paraId="0C65B36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）供应商向磋商小组作陈述； </w:t>
      </w:r>
    </w:p>
    <w:p w14:paraId="79C6B37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供应商须结合磋商文件要求，对所报价的项目服务承诺、完成时间、报价业绩等向磋商小组进行陈述。 </w:t>
      </w:r>
    </w:p>
    <w:p w14:paraId="3824405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）磋商小组依据磋商要点，结合供应商陈述情况，与供应商进行磋商。 </w:t>
      </w:r>
    </w:p>
    <w:p w14:paraId="1DA6EE3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）结合供应商的陈述情况，与供应商进行磋商澄清，供应商应就磋商内容进行书面答复。必要时与各供应商进一步进行磋商。 </w:t>
      </w:r>
    </w:p>
    <w:p w14:paraId="6A958B2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2.3.2 </w:t>
      </w:r>
      <w:r>
        <w:rPr>
          <w:rFonts w:hint="eastAsia" w:ascii="宋体" w:hAnsi="宋体" w:eastAsia="宋体" w:cs="宋体"/>
          <w:color w:val="000000"/>
          <w:kern w:val="0"/>
          <w:sz w:val="21"/>
          <w:szCs w:val="21"/>
          <w:lang w:val="en-US" w:eastAsia="zh-CN" w:bidi="ar"/>
        </w:rPr>
        <w:t>根据磋商的情况，磋商小组可以对磋商文件进行实质性变动，除采购需求中</w:t>
      </w:r>
      <w:r>
        <w:rPr>
          <w:rFonts w:hint="eastAsia" w:ascii="宋体" w:hAnsi="宋体" w:eastAsia="宋体" w:cs="宋体"/>
          <w:b/>
          <w:bCs/>
          <w:color w:val="000000"/>
          <w:kern w:val="0"/>
          <w:sz w:val="21"/>
          <w:szCs w:val="21"/>
          <w:lang w:val="en-US" w:eastAsia="zh-CN" w:bidi="ar"/>
        </w:rPr>
        <w:t>服务要求、 合同草案条款</w:t>
      </w:r>
      <w:r>
        <w:rPr>
          <w:rFonts w:hint="eastAsia" w:ascii="宋体" w:hAnsi="宋体" w:eastAsia="宋体" w:cs="宋体"/>
          <w:color w:val="000000"/>
          <w:kern w:val="0"/>
          <w:sz w:val="21"/>
          <w:szCs w:val="21"/>
          <w:lang w:val="en-US" w:eastAsia="zh-CN" w:bidi="ar"/>
        </w:rPr>
        <w:t xml:space="preserve">等方面以外，不得改变竞争性磋商文件其他要求。实质性变动的内容，须经采购人代表确认。 </w:t>
      </w:r>
    </w:p>
    <w:p w14:paraId="2BB50DE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2.3.3 </w:t>
      </w:r>
      <w:r>
        <w:rPr>
          <w:rFonts w:hint="eastAsia" w:ascii="宋体" w:hAnsi="宋体" w:eastAsia="宋体" w:cs="宋体"/>
          <w:color w:val="000000"/>
          <w:kern w:val="0"/>
          <w:sz w:val="21"/>
          <w:szCs w:val="21"/>
          <w:lang w:val="en-US" w:eastAsia="zh-CN" w:bidi="ar"/>
        </w:rPr>
        <w:t xml:space="preserve">磋商结束后，磋商小组应当要求所有实质性响应的供应商在规定时间内提交最后报价。 </w:t>
      </w:r>
    </w:p>
    <w:p w14:paraId="1646076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2.3.4 </w:t>
      </w:r>
      <w:r>
        <w:rPr>
          <w:rFonts w:hint="eastAsia" w:ascii="宋体" w:hAnsi="宋体" w:eastAsia="宋体" w:cs="宋体"/>
          <w:color w:val="000000"/>
          <w:kern w:val="0"/>
          <w:sz w:val="21"/>
          <w:szCs w:val="21"/>
          <w:lang w:val="en-US" w:eastAsia="zh-CN" w:bidi="ar"/>
        </w:rPr>
        <w:t>最后报价的确定：磋商小组以最后报价为基础，由磋商小组集体评定。本项目专门</w:t>
      </w:r>
      <w:r>
        <w:rPr>
          <w:rFonts w:hint="eastAsia" w:ascii="宋体" w:hAnsi="宋体" w:cs="宋体"/>
          <w:color w:val="000000"/>
          <w:kern w:val="0"/>
          <w:sz w:val="21"/>
          <w:szCs w:val="21"/>
          <w:lang w:val="en-US" w:eastAsia="zh-CN" w:bidi="ar"/>
        </w:rPr>
        <w:t>面</w:t>
      </w:r>
      <w:r>
        <w:rPr>
          <w:rFonts w:hint="eastAsia" w:ascii="宋体" w:hAnsi="宋体" w:eastAsia="宋体" w:cs="宋体"/>
          <w:color w:val="000000"/>
          <w:kern w:val="0"/>
          <w:sz w:val="21"/>
          <w:szCs w:val="21"/>
          <w:lang w:val="en-US" w:eastAsia="zh-CN" w:bidi="ar"/>
        </w:rPr>
        <w:t xml:space="preserve">向中小企业采购，不再享受价格优惠政策。 </w:t>
      </w:r>
    </w:p>
    <w:p w14:paraId="62BD5A6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2.3.5 </w:t>
      </w:r>
      <w:r>
        <w:rPr>
          <w:rFonts w:hint="eastAsia" w:ascii="宋体" w:hAnsi="宋体" w:eastAsia="宋体" w:cs="宋体"/>
          <w:color w:val="000000"/>
          <w:kern w:val="0"/>
          <w:sz w:val="21"/>
          <w:szCs w:val="21"/>
          <w:lang w:val="en-US" w:eastAsia="zh-CN" w:bidi="ar"/>
        </w:rPr>
        <w:t xml:space="preserve">竞争性磋商小组认为供应商报价明显低于其他合格供应商的报价，不能诚信履约的，应当要求其在评审现场合理时间内提供书面说明，必要时提供相关证明材料； </w:t>
      </w:r>
    </w:p>
    <w:p w14:paraId="69EB3C5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）根据财政部</w:t>
      </w:r>
      <w:r>
        <w:rPr>
          <w:rFonts w:hint="default" w:ascii="Times New Roman" w:hAnsi="Times New Roman" w:eastAsia="宋体" w:cs="Times New Roman"/>
          <w:color w:val="000000"/>
          <w:kern w:val="0"/>
          <w:sz w:val="21"/>
          <w:szCs w:val="21"/>
          <w:lang w:val="en-US" w:eastAsia="zh-CN" w:bidi="ar"/>
        </w:rPr>
        <w:t>&lt;</w:t>
      </w:r>
      <w:r>
        <w:rPr>
          <w:rFonts w:hint="eastAsia" w:ascii="宋体" w:hAnsi="宋体" w:eastAsia="宋体" w:cs="宋体"/>
          <w:color w:val="000000"/>
          <w:kern w:val="0"/>
          <w:sz w:val="21"/>
          <w:szCs w:val="21"/>
          <w:lang w:val="en-US" w:eastAsia="zh-CN" w:bidi="ar"/>
        </w:rPr>
        <w:t>关于推动解决政府采购异常低价问题的通知</w:t>
      </w:r>
      <w:r>
        <w:rPr>
          <w:rFonts w:hint="default" w:ascii="Times New Roman" w:hAnsi="Times New Roman" w:eastAsia="宋体" w:cs="Times New Roman"/>
          <w:color w:val="000000"/>
          <w:kern w:val="0"/>
          <w:sz w:val="21"/>
          <w:szCs w:val="21"/>
          <w:lang w:val="en-US" w:eastAsia="zh-CN" w:bidi="ar"/>
        </w:rPr>
        <w:t xml:space="preserve">&gt; </w:t>
      </w:r>
      <w:r>
        <w:rPr>
          <w:rFonts w:hint="eastAsia" w:ascii="宋体" w:hAnsi="宋体" w:eastAsia="宋体" w:cs="宋体"/>
          <w:color w:val="000000"/>
          <w:kern w:val="0"/>
          <w:sz w:val="21"/>
          <w:szCs w:val="21"/>
          <w:lang w:val="en-US" w:eastAsia="zh-CN" w:bidi="ar"/>
        </w:rPr>
        <w:t>财库〔</w:t>
      </w:r>
      <w:r>
        <w:rPr>
          <w:rFonts w:hint="default" w:ascii="Times New Roman" w:hAnsi="Times New Roman" w:eastAsia="宋体" w:cs="Times New Roman"/>
          <w:color w:val="000000"/>
          <w:kern w:val="0"/>
          <w:sz w:val="21"/>
          <w:szCs w:val="21"/>
          <w:lang w:val="en-US" w:eastAsia="zh-CN" w:bidi="ar"/>
        </w:rPr>
        <w:t>2026</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2 </w:t>
      </w:r>
      <w:r>
        <w:rPr>
          <w:rFonts w:hint="eastAsia" w:ascii="宋体" w:hAnsi="宋体" w:eastAsia="宋体" w:cs="宋体"/>
          <w:color w:val="000000"/>
          <w:kern w:val="0"/>
          <w:sz w:val="21"/>
          <w:szCs w:val="21"/>
          <w:lang w:val="en-US" w:eastAsia="zh-CN" w:bidi="ar"/>
        </w:rPr>
        <w:t>号文件的规定</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政府采购评审中出现下列情形之一的，评审委员会应当启动异常低价投标（响应）审查程序： </w:t>
      </w:r>
    </w:p>
    <w:p w14:paraId="6AE199C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投标（响应）报价低于全部通过符合性审查供应商投标（响应）报价平均值 </w:t>
      </w:r>
      <w:r>
        <w:rPr>
          <w:rFonts w:hint="default" w:ascii="Times New Roman" w:hAnsi="Times New Roman" w:eastAsia="宋体" w:cs="Times New Roman"/>
          <w:color w:val="000000"/>
          <w:kern w:val="0"/>
          <w:sz w:val="21"/>
          <w:szCs w:val="21"/>
          <w:lang w:val="en-US" w:eastAsia="zh-CN" w:bidi="ar"/>
        </w:rPr>
        <w:t>50%</w:t>
      </w:r>
      <w:r>
        <w:rPr>
          <w:rFonts w:hint="eastAsia" w:ascii="宋体" w:hAnsi="宋体" w:eastAsia="宋体" w:cs="宋体"/>
          <w:color w:val="000000"/>
          <w:kern w:val="0"/>
          <w:sz w:val="21"/>
          <w:szCs w:val="21"/>
          <w:lang w:val="en-US" w:eastAsia="zh-CN" w:bidi="ar"/>
        </w:rPr>
        <w:t>的，即投标（响应）报价</w:t>
      </w:r>
      <w:r>
        <w:rPr>
          <w:rFonts w:hint="default" w:ascii="Times New Roman" w:hAnsi="Times New Roman" w:eastAsia="宋体" w:cs="Times New Roman"/>
          <w:color w:val="000000"/>
          <w:kern w:val="0"/>
          <w:sz w:val="21"/>
          <w:szCs w:val="21"/>
          <w:lang w:val="en-US" w:eastAsia="zh-CN" w:bidi="ar"/>
        </w:rPr>
        <w:t>&lt;</w:t>
      </w:r>
      <w:r>
        <w:rPr>
          <w:rFonts w:hint="eastAsia" w:ascii="宋体" w:hAnsi="宋体" w:eastAsia="宋体" w:cs="宋体"/>
          <w:color w:val="000000"/>
          <w:kern w:val="0"/>
          <w:sz w:val="21"/>
          <w:szCs w:val="21"/>
          <w:lang w:val="en-US" w:eastAsia="zh-CN" w:bidi="ar"/>
        </w:rPr>
        <w:t>全部通过符合性审查供应商投标（响应）报价平均值×</w:t>
      </w:r>
      <w:r>
        <w:rPr>
          <w:rFonts w:hint="default" w:ascii="Times New Roman" w:hAnsi="Times New Roman" w:eastAsia="宋体" w:cs="Times New Roman"/>
          <w:color w:val="000000"/>
          <w:kern w:val="0"/>
          <w:sz w:val="21"/>
          <w:szCs w:val="21"/>
          <w:lang w:val="en-US" w:eastAsia="zh-CN" w:bidi="ar"/>
        </w:rPr>
        <w:t>50%</w:t>
      </w:r>
      <w:r>
        <w:rPr>
          <w:rFonts w:hint="eastAsia" w:ascii="宋体" w:hAnsi="宋体" w:eastAsia="宋体" w:cs="宋体"/>
          <w:color w:val="000000"/>
          <w:kern w:val="0"/>
          <w:sz w:val="21"/>
          <w:szCs w:val="21"/>
          <w:lang w:val="en-US" w:eastAsia="zh-CN" w:bidi="ar"/>
        </w:rPr>
        <w:t xml:space="preserve">； </w:t>
      </w:r>
    </w:p>
    <w:p w14:paraId="7CC55A1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投标（响应）报价低于通过符合性审查的次低报价供应商投标（响应）报价 </w:t>
      </w:r>
      <w:r>
        <w:rPr>
          <w:rFonts w:hint="default" w:ascii="Times New Roman" w:hAnsi="Times New Roman" w:eastAsia="宋体" w:cs="Times New Roman"/>
          <w:color w:val="000000"/>
          <w:kern w:val="0"/>
          <w:sz w:val="21"/>
          <w:szCs w:val="21"/>
          <w:lang w:val="en-US" w:eastAsia="zh-CN" w:bidi="ar"/>
        </w:rPr>
        <w:t>50%</w:t>
      </w:r>
      <w:r>
        <w:rPr>
          <w:rFonts w:hint="eastAsia" w:ascii="宋体" w:hAnsi="宋体" w:eastAsia="宋体" w:cs="宋体"/>
          <w:color w:val="000000"/>
          <w:kern w:val="0"/>
          <w:sz w:val="21"/>
          <w:szCs w:val="21"/>
          <w:lang w:val="en-US" w:eastAsia="zh-CN" w:bidi="ar"/>
        </w:rPr>
        <w:t>的，即投标（响应）报价</w:t>
      </w:r>
      <w:r>
        <w:rPr>
          <w:rFonts w:hint="default" w:ascii="Times New Roman" w:hAnsi="Times New Roman" w:eastAsia="宋体" w:cs="Times New Roman"/>
          <w:color w:val="000000"/>
          <w:kern w:val="0"/>
          <w:sz w:val="21"/>
          <w:szCs w:val="21"/>
          <w:lang w:val="en-US" w:eastAsia="zh-CN" w:bidi="ar"/>
        </w:rPr>
        <w:t>&lt;</w:t>
      </w:r>
      <w:r>
        <w:rPr>
          <w:rFonts w:hint="eastAsia" w:ascii="宋体" w:hAnsi="宋体" w:eastAsia="宋体" w:cs="宋体"/>
          <w:color w:val="000000"/>
          <w:kern w:val="0"/>
          <w:sz w:val="21"/>
          <w:szCs w:val="21"/>
          <w:lang w:val="en-US" w:eastAsia="zh-CN" w:bidi="ar"/>
        </w:rPr>
        <w:t>通过符合性审查的次低报价供应商投标（响应）报价×</w:t>
      </w:r>
      <w:r>
        <w:rPr>
          <w:rFonts w:hint="default" w:ascii="Times New Roman" w:hAnsi="Times New Roman" w:eastAsia="宋体" w:cs="Times New Roman"/>
          <w:color w:val="000000"/>
          <w:kern w:val="0"/>
          <w:sz w:val="21"/>
          <w:szCs w:val="21"/>
          <w:lang w:val="en-US" w:eastAsia="zh-CN" w:bidi="ar"/>
        </w:rPr>
        <w:t>50%</w:t>
      </w:r>
      <w:r>
        <w:rPr>
          <w:rFonts w:hint="eastAsia" w:ascii="宋体" w:hAnsi="宋体" w:eastAsia="宋体" w:cs="宋体"/>
          <w:color w:val="000000"/>
          <w:kern w:val="0"/>
          <w:sz w:val="21"/>
          <w:szCs w:val="21"/>
          <w:lang w:val="en-US" w:eastAsia="zh-CN" w:bidi="ar"/>
        </w:rPr>
        <w:t xml:space="preserve">； </w:t>
      </w:r>
    </w:p>
    <w:p w14:paraId="5064E93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投标（响应）报价低于采购项目最高限价 </w:t>
      </w:r>
      <w:r>
        <w:rPr>
          <w:rFonts w:hint="default" w:ascii="Times New Roman" w:hAnsi="Times New Roman" w:eastAsia="宋体" w:cs="Times New Roman"/>
          <w:color w:val="000000"/>
          <w:kern w:val="0"/>
          <w:sz w:val="21"/>
          <w:szCs w:val="21"/>
          <w:lang w:val="en-US" w:eastAsia="zh-CN" w:bidi="ar"/>
        </w:rPr>
        <w:t>45%</w:t>
      </w:r>
      <w:r>
        <w:rPr>
          <w:rFonts w:hint="eastAsia" w:ascii="宋体" w:hAnsi="宋体" w:eastAsia="宋体" w:cs="宋体"/>
          <w:color w:val="000000"/>
          <w:kern w:val="0"/>
          <w:sz w:val="21"/>
          <w:szCs w:val="21"/>
          <w:lang w:val="en-US" w:eastAsia="zh-CN" w:bidi="ar"/>
        </w:rPr>
        <w:t>的，即投标（响应）报价</w:t>
      </w:r>
      <w:r>
        <w:rPr>
          <w:rFonts w:hint="default" w:ascii="Times New Roman" w:hAnsi="Times New Roman" w:eastAsia="宋体" w:cs="Times New Roman"/>
          <w:color w:val="000000"/>
          <w:kern w:val="0"/>
          <w:sz w:val="21"/>
          <w:szCs w:val="21"/>
          <w:lang w:val="en-US" w:eastAsia="zh-CN" w:bidi="ar"/>
        </w:rPr>
        <w:t>&lt;</w:t>
      </w:r>
      <w:r>
        <w:rPr>
          <w:rFonts w:hint="eastAsia" w:ascii="宋体" w:hAnsi="宋体" w:eastAsia="宋体" w:cs="宋体"/>
          <w:color w:val="000000"/>
          <w:kern w:val="0"/>
          <w:sz w:val="21"/>
          <w:szCs w:val="21"/>
          <w:lang w:val="en-US" w:eastAsia="zh-CN" w:bidi="ar"/>
        </w:rPr>
        <w:t>采购项目最高限价×</w:t>
      </w:r>
      <w:r>
        <w:rPr>
          <w:rFonts w:hint="default" w:ascii="Times New Roman" w:hAnsi="Times New Roman" w:eastAsia="宋体" w:cs="Times New Roman"/>
          <w:color w:val="000000"/>
          <w:kern w:val="0"/>
          <w:sz w:val="21"/>
          <w:szCs w:val="21"/>
          <w:lang w:val="en-US" w:eastAsia="zh-CN" w:bidi="ar"/>
        </w:rPr>
        <w:t>45%</w:t>
      </w:r>
      <w:r>
        <w:rPr>
          <w:rFonts w:hint="eastAsia" w:ascii="宋体" w:hAnsi="宋体" w:eastAsia="宋体" w:cs="宋体"/>
          <w:color w:val="000000"/>
          <w:kern w:val="0"/>
          <w:sz w:val="21"/>
          <w:szCs w:val="21"/>
          <w:lang w:val="en-US" w:eastAsia="zh-CN" w:bidi="ar"/>
        </w:rPr>
        <w:t xml:space="preserve">； </w:t>
      </w:r>
    </w:p>
    <w:p w14:paraId="34DF595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评审委员会基于专业判断，认为供应商报价过低，有可能影响产品质量或者不能诚信履约的其他情形。 </w:t>
      </w:r>
    </w:p>
    <w:p w14:paraId="495FC0F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相关法律法规对供应商报价有规定的，从其规定。 </w:t>
      </w:r>
    </w:p>
    <w:p w14:paraId="1ED851A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）评审委员会启动异常低价投标（响应）审查后，属于前述第 </w:t>
      </w:r>
      <w:r>
        <w:rPr>
          <w:rFonts w:hint="default" w:ascii="Times New Roman" w:hAnsi="Times New Roman" w:eastAsia="宋体" w:cs="Times New Roman"/>
          <w:color w:val="000000"/>
          <w:kern w:val="0"/>
          <w:sz w:val="21"/>
          <w:szCs w:val="21"/>
          <w:lang w:val="en-US" w:eastAsia="zh-CN" w:bidi="ar"/>
        </w:rPr>
        <w:t xml:space="preserve">1 </w:t>
      </w:r>
      <w:r>
        <w:rPr>
          <w:rFonts w:hint="eastAsia" w:ascii="宋体" w:hAnsi="宋体" w:eastAsia="宋体" w:cs="宋体"/>
          <w:color w:val="000000"/>
          <w:kern w:val="0"/>
          <w:sz w:val="21"/>
          <w:szCs w:val="21"/>
          <w:lang w:val="en-US" w:eastAsia="zh-CN" w:bidi="ar"/>
        </w:rPr>
        <w:t xml:space="preserve">项至第 </w:t>
      </w:r>
      <w:r>
        <w:rPr>
          <w:rFonts w:hint="default" w:ascii="Times New Roman" w:hAnsi="Times New Roman" w:eastAsia="宋体" w:cs="Times New Roman"/>
          <w:color w:val="000000"/>
          <w:kern w:val="0"/>
          <w:sz w:val="21"/>
          <w:szCs w:val="21"/>
          <w:lang w:val="en-US" w:eastAsia="zh-CN" w:bidi="ar"/>
        </w:rPr>
        <w:t xml:space="preserve">4 </w:t>
      </w:r>
      <w:r>
        <w:rPr>
          <w:rFonts w:hint="eastAsia" w:ascii="宋体" w:hAnsi="宋体" w:eastAsia="宋体" w:cs="宋体"/>
          <w:color w:val="000000"/>
          <w:kern w:val="0"/>
          <w:sz w:val="21"/>
          <w:szCs w:val="21"/>
          <w:lang w:val="en-US" w:eastAsia="zh-CN" w:bidi="ar"/>
        </w:rPr>
        <w:t xml:space="preserve">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w:t>
      </w:r>
      <w:r>
        <w:rPr>
          <w:rFonts w:hint="default" w:ascii="Times New Roman" w:hAnsi="Times New Roman" w:eastAsia="宋体" w:cs="Times New Roman"/>
          <w:color w:val="000000"/>
          <w:kern w:val="0"/>
          <w:sz w:val="21"/>
          <w:szCs w:val="21"/>
          <w:lang w:val="en-US" w:eastAsia="zh-CN" w:bidi="ar"/>
        </w:rPr>
        <w:t xml:space="preserve">30 </w:t>
      </w:r>
      <w:r>
        <w:rPr>
          <w:rFonts w:hint="eastAsia" w:ascii="宋体" w:hAnsi="宋体" w:eastAsia="宋体" w:cs="宋体"/>
          <w:color w:val="000000"/>
          <w:kern w:val="0"/>
          <w:sz w:val="21"/>
          <w:szCs w:val="21"/>
          <w:lang w:val="en-US" w:eastAsia="zh-CN" w:bidi="ar"/>
        </w:rPr>
        <w:t xml:space="preserve">分钟。其中，属于第 </w:t>
      </w:r>
      <w:r>
        <w:rPr>
          <w:rFonts w:hint="default" w:ascii="Times New Roman" w:hAnsi="Times New Roman" w:eastAsia="宋体" w:cs="Times New Roman"/>
          <w:color w:val="000000"/>
          <w:kern w:val="0"/>
          <w:sz w:val="21"/>
          <w:szCs w:val="21"/>
          <w:lang w:val="en-US" w:eastAsia="zh-CN" w:bidi="ar"/>
        </w:rPr>
        <w:t xml:space="preserve">3 </w:t>
      </w:r>
      <w:r>
        <w:rPr>
          <w:rFonts w:hint="eastAsia" w:ascii="宋体" w:hAnsi="宋体" w:eastAsia="宋体" w:cs="宋体"/>
          <w:color w:val="000000"/>
          <w:kern w:val="0"/>
          <w:sz w:val="21"/>
          <w:szCs w:val="21"/>
          <w:lang w:val="en-US" w:eastAsia="zh-CN" w:bidi="ar"/>
        </w:rPr>
        <w:t xml:space="preserve">项情形，供应商已随投标（响应）文件一并提交相关书面说明及必要的证明材料的，在评审现场可不再重复提交。 </w:t>
      </w:r>
    </w:p>
    <w:p w14:paraId="1E9B2A8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CEC9D5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52695B87">
      <w:pPr>
        <w:pStyle w:val="2"/>
        <w:spacing w:line="360" w:lineRule="exact"/>
        <w:ind w:firstLine="420" w:firstLineChars="200"/>
        <w:rPr>
          <w:sz w:val="21"/>
          <w:szCs w:val="21"/>
        </w:rPr>
      </w:pPr>
      <w:r>
        <w:rPr>
          <w:sz w:val="21"/>
          <w:szCs w:val="21"/>
        </w:rPr>
        <w:t>2.3.</w:t>
      </w:r>
      <w:r>
        <w:rPr>
          <w:rFonts w:hint="eastAsia"/>
          <w:sz w:val="21"/>
          <w:szCs w:val="21"/>
        </w:rPr>
        <w:t>6</w:t>
      </w:r>
      <w:r>
        <w:rPr>
          <w:sz w:val="21"/>
          <w:szCs w:val="21"/>
        </w:rPr>
        <w:t>权值的取值范围见下表</w:t>
      </w:r>
    </w:p>
    <w:tbl>
      <w:tblPr>
        <w:tblStyle w:val="11"/>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8539"/>
        <w:gridCol w:w="811"/>
      </w:tblGrid>
      <w:tr w14:paraId="6463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545" w:type="dxa"/>
            <w:gridSpan w:val="2"/>
            <w:noWrap w:val="0"/>
            <w:vAlign w:val="center"/>
          </w:tcPr>
          <w:p w14:paraId="00575DD8">
            <w:pPr>
              <w:spacing w:line="400" w:lineRule="exact"/>
              <w:jc w:val="center"/>
              <w:rPr>
                <w:szCs w:val="21"/>
              </w:rPr>
            </w:pPr>
            <w:r>
              <w:rPr>
                <w:rFonts w:hint="eastAsia" w:ascii="宋体" w:hAnsi="宋体" w:cs="宋体"/>
                <w:b/>
                <w:bCs/>
                <w:sz w:val="24"/>
              </w:rPr>
              <w:t>评 定 内 容 及 标 准</w:t>
            </w:r>
          </w:p>
        </w:tc>
        <w:tc>
          <w:tcPr>
            <w:tcW w:w="811" w:type="dxa"/>
            <w:noWrap w:val="0"/>
            <w:vAlign w:val="center"/>
          </w:tcPr>
          <w:p w14:paraId="00184AE4">
            <w:pPr>
              <w:spacing w:line="400" w:lineRule="exact"/>
              <w:jc w:val="center"/>
              <w:rPr>
                <w:b/>
                <w:szCs w:val="21"/>
              </w:rPr>
            </w:pPr>
            <w:r>
              <w:rPr>
                <w:rFonts w:hint="eastAsia" w:ascii="宋体" w:hAnsi="宋体" w:cs="宋体"/>
                <w:sz w:val="24"/>
              </w:rPr>
              <w:t>得分</w:t>
            </w:r>
          </w:p>
        </w:tc>
      </w:tr>
      <w:tr w14:paraId="2E85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545" w:type="dxa"/>
            <w:gridSpan w:val="2"/>
            <w:noWrap w:val="0"/>
            <w:vAlign w:val="center"/>
          </w:tcPr>
          <w:p w14:paraId="3B4EF9F5">
            <w:pPr>
              <w:spacing w:line="360" w:lineRule="auto"/>
              <w:rPr>
                <w:rFonts w:hint="eastAsia" w:ascii="宋体" w:hAnsi="宋体" w:cs="宋体"/>
                <w:highlight w:val="none"/>
              </w:rPr>
            </w:pPr>
            <w:r>
              <w:rPr>
                <w:rFonts w:hint="eastAsia" w:ascii="宋体" w:hAnsi="宋体" w:cs="宋体"/>
                <w:highlight w:val="none"/>
              </w:rPr>
              <w:t>分值构成  商务资信部分：</w:t>
            </w:r>
            <w:r>
              <w:rPr>
                <w:rFonts w:hint="eastAsia" w:ascii="宋体" w:hAnsi="宋体" w:cs="宋体"/>
                <w:highlight w:val="none"/>
                <w:u w:val="single"/>
              </w:rPr>
              <w:t xml:space="preserve"> </w:t>
            </w:r>
            <w:r>
              <w:rPr>
                <w:rFonts w:hint="eastAsia" w:ascii="宋体" w:hAnsi="宋体" w:cs="宋体"/>
                <w:highlight w:val="none"/>
                <w:u w:val="single"/>
                <w:lang w:val="en-US" w:eastAsia="zh-CN"/>
              </w:rPr>
              <w:t>9</w:t>
            </w:r>
            <w:r>
              <w:rPr>
                <w:rFonts w:hint="eastAsia" w:ascii="宋体" w:hAnsi="宋体" w:cs="宋体"/>
                <w:highlight w:val="none"/>
                <w:u w:val="single"/>
              </w:rPr>
              <w:t xml:space="preserve"> </w:t>
            </w:r>
            <w:r>
              <w:rPr>
                <w:rFonts w:hint="eastAsia" w:ascii="宋体" w:hAnsi="宋体" w:cs="宋体"/>
                <w:highlight w:val="none"/>
              </w:rPr>
              <w:t>分</w:t>
            </w:r>
          </w:p>
          <w:p w14:paraId="37189988">
            <w:pPr>
              <w:spacing w:line="360" w:lineRule="auto"/>
              <w:ind w:firstLine="1050" w:firstLineChars="500"/>
              <w:rPr>
                <w:rFonts w:hint="eastAsia" w:ascii="宋体" w:hAnsi="宋体" w:cs="宋体"/>
                <w:highlight w:val="none"/>
              </w:rPr>
            </w:pPr>
            <w:r>
              <w:rPr>
                <w:rFonts w:hint="eastAsia" w:ascii="宋体" w:hAnsi="宋体" w:cs="宋体"/>
                <w:highlight w:val="none"/>
              </w:rPr>
              <w:t>技术部分：</w:t>
            </w:r>
            <w:r>
              <w:rPr>
                <w:rFonts w:hint="eastAsia" w:ascii="宋体" w:hAnsi="宋体" w:cs="宋体"/>
                <w:highlight w:val="none"/>
                <w:u w:val="single"/>
              </w:rPr>
              <w:t xml:space="preserve"> </w:t>
            </w:r>
            <w:r>
              <w:rPr>
                <w:rFonts w:hint="eastAsia" w:ascii="宋体" w:hAnsi="宋体" w:cs="宋体"/>
                <w:highlight w:val="none"/>
                <w:u w:val="single"/>
                <w:lang w:val="en-US" w:eastAsia="zh-CN"/>
              </w:rPr>
              <w:t>81</w:t>
            </w:r>
            <w:r>
              <w:rPr>
                <w:rFonts w:hint="eastAsia" w:ascii="宋体" w:hAnsi="宋体" w:cs="宋体"/>
                <w:highlight w:val="none"/>
                <w:u w:val="single"/>
              </w:rPr>
              <w:t xml:space="preserve"> </w:t>
            </w:r>
            <w:r>
              <w:rPr>
                <w:rFonts w:hint="eastAsia" w:ascii="宋体" w:hAnsi="宋体" w:cs="宋体"/>
                <w:highlight w:val="none"/>
              </w:rPr>
              <w:t>分</w:t>
            </w:r>
          </w:p>
          <w:p w14:paraId="4E079042">
            <w:pPr>
              <w:spacing w:line="360" w:lineRule="auto"/>
              <w:ind w:firstLine="1050" w:firstLineChars="500"/>
              <w:rPr>
                <w:szCs w:val="21"/>
              </w:rPr>
            </w:pPr>
            <w:r>
              <w:rPr>
                <w:rFonts w:hint="eastAsia" w:ascii="宋体" w:hAnsi="宋体" w:cs="宋体"/>
                <w:highlight w:val="none"/>
              </w:rPr>
              <w:t>报价：</w:t>
            </w:r>
            <w:r>
              <w:rPr>
                <w:rFonts w:hint="eastAsia" w:ascii="宋体" w:hAnsi="宋体" w:cs="宋体"/>
                <w:highlight w:val="none"/>
                <w:u w:val="single"/>
              </w:rPr>
              <w:t xml:space="preserve"> </w:t>
            </w:r>
            <w:r>
              <w:rPr>
                <w:rFonts w:hint="eastAsia" w:ascii="宋体" w:hAnsi="宋体" w:cs="宋体"/>
                <w:highlight w:val="none"/>
                <w:u w:val="single"/>
                <w:lang w:val="en-US" w:eastAsia="zh-CN"/>
              </w:rPr>
              <w:t>1</w:t>
            </w:r>
            <w:r>
              <w:rPr>
                <w:rFonts w:hint="eastAsia" w:ascii="宋体" w:hAnsi="宋体" w:cs="宋体"/>
                <w:highlight w:val="none"/>
                <w:u w:val="single"/>
              </w:rPr>
              <w:t xml:space="preserve">0 </w:t>
            </w:r>
            <w:r>
              <w:rPr>
                <w:rFonts w:hint="eastAsia" w:ascii="宋体" w:hAnsi="宋体" w:cs="宋体"/>
                <w:highlight w:val="none"/>
              </w:rPr>
              <w:t>分</w:t>
            </w:r>
          </w:p>
        </w:tc>
        <w:tc>
          <w:tcPr>
            <w:tcW w:w="811" w:type="dxa"/>
            <w:noWrap w:val="0"/>
            <w:vAlign w:val="center"/>
          </w:tcPr>
          <w:p w14:paraId="3FBBDC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ascii="宋体" w:hAnsi="宋体" w:cs="宋体"/>
                <w:highlight w:val="none"/>
                <w:lang w:val="en-US" w:eastAsia="zh-CN"/>
              </w:rPr>
              <w:t>100分</w:t>
            </w:r>
          </w:p>
        </w:tc>
      </w:tr>
      <w:tr w14:paraId="600F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45" w:type="dxa"/>
            <w:gridSpan w:val="2"/>
            <w:noWrap w:val="0"/>
            <w:vAlign w:val="center"/>
          </w:tcPr>
          <w:p w14:paraId="7EF43CA8">
            <w:pPr>
              <w:spacing w:line="400" w:lineRule="exact"/>
              <w:rPr>
                <w:sz w:val="21"/>
                <w:szCs w:val="21"/>
              </w:rPr>
            </w:pPr>
            <w:r>
              <w:rPr>
                <w:rFonts w:hint="eastAsia" w:ascii="宋体" w:hAnsi="宋体" w:cs="宋体"/>
                <w:b/>
                <w:bCs/>
                <w:sz w:val="21"/>
                <w:szCs w:val="21"/>
              </w:rPr>
              <w:t>一、商务分(</w:t>
            </w:r>
            <w:r>
              <w:rPr>
                <w:rFonts w:hint="eastAsia" w:ascii="宋体" w:hAnsi="宋体" w:cs="宋体"/>
                <w:b/>
                <w:bCs/>
                <w:sz w:val="21"/>
                <w:szCs w:val="21"/>
                <w:lang w:val="en-US" w:eastAsia="zh-CN"/>
              </w:rPr>
              <w:t>9</w:t>
            </w:r>
            <w:r>
              <w:rPr>
                <w:rFonts w:hint="eastAsia" w:ascii="宋体" w:hAnsi="宋体" w:cs="宋体"/>
                <w:b/>
                <w:bCs/>
                <w:sz w:val="21"/>
                <w:szCs w:val="21"/>
              </w:rPr>
              <w:t>分)</w:t>
            </w:r>
          </w:p>
        </w:tc>
        <w:tc>
          <w:tcPr>
            <w:tcW w:w="811" w:type="dxa"/>
            <w:noWrap w:val="0"/>
            <w:vAlign w:val="center"/>
          </w:tcPr>
          <w:p w14:paraId="15E7A7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ascii="宋体" w:hAnsi="宋体" w:cs="宋体"/>
                <w:b/>
                <w:bCs/>
                <w:sz w:val="21"/>
                <w:szCs w:val="21"/>
                <w:lang w:val="en-US" w:eastAsia="zh-CN"/>
              </w:rPr>
              <w:t>9分</w:t>
            </w:r>
          </w:p>
        </w:tc>
      </w:tr>
      <w:tr w14:paraId="13BD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795" w:hRule="atLeast"/>
        </w:trPr>
        <w:tc>
          <w:tcPr>
            <w:tcW w:w="8539" w:type="dxa"/>
            <w:noWrap w:val="0"/>
            <w:vAlign w:val="center"/>
          </w:tcPr>
          <w:p w14:paraId="071A30D9">
            <w:pPr>
              <w:numPr>
                <w:ilvl w:val="0"/>
                <w:numId w:val="0"/>
              </w:numPr>
              <w:spacing w:line="400" w:lineRule="exact"/>
              <w:ind w:left="0" w:leftChars="0" w:firstLine="0" w:firstLineChars="0"/>
              <w:rPr>
                <w:rFonts w:hint="eastAsia" w:ascii="宋体" w:hAnsi="宋体" w:cs="宋体"/>
                <w:b/>
                <w:bCs/>
                <w:sz w:val="21"/>
                <w:szCs w:val="21"/>
                <w:highlight w:val="none"/>
              </w:rPr>
            </w:pPr>
            <w:r>
              <w:rPr>
                <w:rFonts w:hint="eastAsia" w:ascii="宋体" w:hAnsi="宋体" w:cs="宋体"/>
                <w:b/>
                <w:bCs/>
                <w:sz w:val="21"/>
                <w:szCs w:val="21"/>
                <w:highlight w:val="none"/>
                <w:lang w:eastAsia="zh-CN"/>
              </w:rPr>
              <w:t>供应商</w:t>
            </w:r>
            <w:r>
              <w:rPr>
                <w:rFonts w:hint="eastAsia" w:ascii="宋体" w:hAnsi="宋体" w:cs="宋体"/>
                <w:b/>
                <w:bCs/>
                <w:sz w:val="21"/>
                <w:szCs w:val="21"/>
                <w:highlight w:val="none"/>
              </w:rPr>
              <w:t>业绩（</w:t>
            </w:r>
            <w:r>
              <w:rPr>
                <w:rFonts w:hint="eastAsia" w:ascii="宋体" w:hAnsi="宋体" w:cs="宋体"/>
                <w:b/>
                <w:bCs/>
                <w:sz w:val="21"/>
                <w:szCs w:val="21"/>
                <w:highlight w:val="none"/>
                <w:lang w:val="en-US" w:eastAsia="zh-CN"/>
              </w:rPr>
              <w:t>9</w:t>
            </w:r>
            <w:r>
              <w:rPr>
                <w:rFonts w:hint="eastAsia" w:ascii="宋体" w:hAnsi="宋体" w:cs="宋体"/>
                <w:b/>
                <w:bCs/>
                <w:sz w:val="21"/>
                <w:szCs w:val="21"/>
                <w:highlight w:val="none"/>
              </w:rPr>
              <w:t>分）</w:t>
            </w:r>
          </w:p>
          <w:p w14:paraId="4AF721E6">
            <w:pPr>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近</w:t>
            </w:r>
            <w:r>
              <w:rPr>
                <w:rFonts w:hint="eastAsia" w:ascii="宋体" w:hAnsi="宋体" w:cs="宋体"/>
                <w:sz w:val="21"/>
                <w:szCs w:val="21"/>
                <w:highlight w:val="none"/>
                <w:lang w:val="en-US" w:eastAsia="zh-CN"/>
              </w:rPr>
              <w:t>5</w:t>
            </w:r>
            <w:r>
              <w:rPr>
                <w:rFonts w:hint="eastAsia" w:ascii="宋体" w:hAnsi="宋体" w:cs="宋体"/>
                <w:sz w:val="21"/>
                <w:szCs w:val="21"/>
                <w:highlight w:val="none"/>
              </w:rPr>
              <w:t>年内每有一个承担过</w:t>
            </w:r>
            <w:r>
              <w:rPr>
                <w:rFonts w:hint="eastAsia" w:ascii="宋体" w:hAnsi="宋体" w:cs="宋体"/>
                <w:sz w:val="21"/>
                <w:szCs w:val="21"/>
                <w:highlight w:val="none"/>
                <w:lang w:val="en-US" w:eastAsia="zh-CN"/>
              </w:rPr>
              <w:t>同</w:t>
            </w:r>
            <w:r>
              <w:rPr>
                <w:rFonts w:hint="eastAsia" w:ascii="宋体" w:hAnsi="宋体" w:cs="宋体"/>
                <w:sz w:val="21"/>
                <w:szCs w:val="21"/>
                <w:highlight w:val="none"/>
              </w:rPr>
              <w:t>类型业绩得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分；满分</w:t>
            </w:r>
            <w:r>
              <w:rPr>
                <w:rFonts w:hint="eastAsia" w:ascii="宋体" w:hAnsi="宋体" w:cs="宋体"/>
                <w:sz w:val="21"/>
                <w:szCs w:val="21"/>
                <w:highlight w:val="none"/>
                <w:lang w:val="en-US" w:eastAsia="zh-CN"/>
              </w:rPr>
              <w:t>9</w:t>
            </w:r>
            <w:r>
              <w:rPr>
                <w:rFonts w:hint="eastAsia" w:ascii="宋体" w:hAnsi="宋体" w:cs="宋体"/>
                <w:sz w:val="21"/>
                <w:szCs w:val="21"/>
                <w:highlight w:val="none"/>
              </w:rPr>
              <w:t>分（同类型业绩指近</w:t>
            </w:r>
            <w:r>
              <w:rPr>
                <w:rFonts w:hint="eastAsia" w:ascii="宋体" w:hAnsi="宋体" w:cs="宋体"/>
                <w:sz w:val="21"/>
                <w:szCs w:val="21"/>
                <w:highlight w:val="none"/>
                <w:lang w:val="en-US" w:eastAsia="zh-CN"/>
              </w:rPr>
              <w:t>5</w:t>
            </w:r>
            <w:r>
              <w:rPr>
                <w:rFonts w:hint="eastAsia" w:ascii="宋体" w:hAnsi="宋体" w:cs="宋体"/>
                <w:sz w:val="21"/>
                <w:szCs w:val="21"/>
                <w:highlight w:val="none"/>
              </w:rPr>
              <w:t>年承担过的类似项目</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以合同签订时间为准）</w:t>
            </w:r>
            <w:r>
              <w:rPr>
                <w:rFonts w:hint="eastAsia" w:ascii="宋体" w:hAnsi="宋体" w:cs="宋体"/>
                <w:sz w:val="21"/>
                <w:szCs w:val="21"/>
                <w:highlight w:val="none"/>
              </w:rPr>
              <w:t>，以合同协议书（含首页 、金额所在页、签字盖章页）为准。</w:t>
            </w:r>
          </w:p>
          <w:p w14:paraId="106A0206">
            <w:pPr>
              <w:spacing w:line="400" w:lineRule="exact"/>
              <w:rPr>
                <w:b/>
                <w:bCs/>
                <w:sz w:val="21"/>
                <w:szCs w:val="21"/>
              </w:rPr>
            </w:pPr>
            <w:r>
              <w:rPr>
                <w:rFonts w:hint="eastAsia" w:ascii="宋体" w:hAnsi="宋体" w:cs="宋体"/>
                <w:b/>
                <w:bCs/>
                <w:sz w:val="21"/>
                <w:szCs w:val="21"/>
                <w:highlight w:val="none"/>
              </w:rPr>
              <w:t>合同模糊不清的情况下，将进行在线询标，</w:t>
            </w:r>
            <w:r>
              <w:rPr>
                <w:rFonts w:hint="eastAsia" w:ascii="宋体" w:hAnsi="宋体" w:cs="宋体"/>
                <w:b/>
                <w:bCs/>
                <w:sz w:val="21"/>
                <w:szCs w:val="21"/>
                <w:highlight w:val="none"/>
                <w:lang w:eastAsia="zh-CN"/>
              </w:rPr>
              <w:t>供应商</w:t>
            </w:r>
            <w:r>
              <w:rPr>
                <w:rFonts w:hint="eastAsia" w:ascii="宋体" w:hAnsi="宋体" w:cs="宋体"/>
                <w:b/>
                <w:bCs/>
                <w:sz w:val="21"/>
                <w:szCs w:val="21"/>
                <w:highlight w:val="none"/>
              </w:rPr>
              <w:t>须提供合同原件扫描件，不能提供的不得分。</w:t>
            </w:r>
          </w:p>
        </w:tc>
        <w:tc>
          <w:tcPr>
            <w:tcW w:w="811" w:type="dxa"/>
            <w:noWrap w:val="0"/>
            <w:vAlign w:val="center"/>
          </w:tcPr>
          <w:p w14:paraId="0C6AD2C0">
            <w:pPr>
              <w:spacing w:line="400" w:lineRule="exact"/>
              <w:jc w:val="center"/>
              <w:rPr>
                <w:b/>
                <w:bCs/>
                <w:sz w:val="21"/>
                <w:szCs w:val="21"/>
              </w:rPr>
            </w:pPr>
            <w:r>
              <w:rPr>
                <w:rFonts w:hint="eastAsia" w:ascii="宋体" w:hAnsi="宋体" w:cs="宋体"/>
                <w:sz w:val="21"/>
                <w:szCs w:val="21"/>
                <w:lang w:val="en-US" w:eastAsia="zh-CN"/>
              </w:rPr>
              <w:t>9分</w:t>
            </w:r>
          </w:p>
        </w:tc>
      </w:tr>
      <w:tr w14:paraId="630D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733" w:hRule="atLeast"/>
        </w:trPr>
        <w:tc>
          <w:tcPr>
            <w:tcW w:w="8539" w:type="dxa"/>
            <w:noWrap w:val="0"/>
            <w:vAlign w:val="center"/>
          </w:tcPr>
          <w:p w14:paraId="111DF1DC">
            <w:pPr>
              <w:spacing w:line="460" w:lineRule="exact"/>
              <w:rPr>
                <w:b/>
                <w:bCs/>
                <w:sz w:val="21"/>
                <w:szCs w:val="21"/>
              </w:rPr>
            </w:pPr>
            <w:r>
              <w:rPr>
                <w:rFonts w:hint="eastAsia" w:ascii="宋体" w:hAnsi="宋体" w:cs="宋体"/>
                <w:b/>
                <w:bCs/>
                <w:sz w:val="21"/>
                <w:szCs w:val="21"/>
              </w:rPr>
              <w:t>二、技术分（</w:t>
            </w:r>
            <w:r>
              <w:rPr>
                <w:rFonts w:hint="eastAsia" w:ascii="宋体" w:hAnsi="宋体" w:cs="宋体"/>
                <w:b/>
                <w:bCs/>
                <w:sz w:val="21"/>
                <w:szCs w:val="21"/>
                <w:lang w:val="en-US" w:eastAsia="zh-CN"/>
              </w:rPr>
              <w:t>81</w:t>
            </w:r>
            <w:r>
              <w:rPr>
                <w:rFonts w:hint="eastAsia" w:ascii="宋体" w:hAnsi="宋体" w:cs="宋体"/>
                <w:b/>
                <w:bCs/>
                <w:sz w:val="21"/>
                <w:szCs w:val="21"/>
              </w:rPr>
              <w:t xml:space="preserve">分)   </w:t>
            </w:r>
          </w:p>
        </w:tc>
        <w:tc>
          <w:tcPr>
            <w:tcW w:w="811" w:type="dxa"/>
            <w:noWrap w:val="0"/>
            <w:vAlign w:val="center"/>
          </w:tcPr>
          <w:p w14:paraId="61B222DD">
            <w:pPr>
              <w:spacing w:line="400" w:lineRule="exact"/>
              <w:jc w:val="center"/>
              <w:rPr>
                <w:b/>
                <w:bCs/>
                <w:sz w:val="21"/>
                <w:szCs w:val="21"/>
              </w:rPr>
            </w:pPr>
            <w:r>
              <w:rPr>
                <w:rFonts w:hint="eastAsia" w:ascii="宋体" w:hAnsi="宋体" w:cs="宋体"/>
                <w:sz w:val="21"/>
                <w:szCs w:val="21"/>
                <w:lang w:val="en-US" w:eastAsia="zh-CN"/>
              </w:rPr>
              <w:t>81分</w:t>
            </w:r>
          </w:p>
        </w:tc>
      </w:tr>
      <w:tr w14:paraId="20F4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543" w:hRule="atLeast"/>
        </w:trPr>
        <w:tc>
          <w:tcPr>
            <w:tcW w:w="8539" w:type="dxa"/>
            <w:noWrap w:val="0"/>
            <w:vAlign w:val="center"/>
          </w:tcPr>
          <w:p w14:paraId="30EEC34A">
            <w:pPr>
              <w:spacing w:line="460" w:lineRule="exact"/>
              <w:rPr>
                <w:rFonts w:ascii="宋体" w:hAnsi="宋体" w:cs="宋体"/>
                <w:b/>
                <w:bCs/>
                <w:sz w:val="21"/>
                <w:szCs w:val="21"/>
              </w:rPr>
            </w:pPr>
            <w:r>
              <w:rPr>
                <w:rFonts w:hint="eastAsia" w:ascii="宋体" w:hAnsi="宋体" w:cs="宋体"/>
                <w:b/>
                <w:bCs/>
                <w:sz w:val="21"/>
                <w:szCs w:val="21"/>
              </w:rPr>
              <w:t>1、</w:t>
            </w:r>
            <w:r>
              <w:rPr>
                <w:rFonts w:hint="eastAsia" w:ascii="宋体" w:hAnsi="宋体" w:cs="宋体"/>
                <w:b/>
                <w:bCs/>
                <w:sz w:val="21"/>
                <w:szCs w:val="21"/>
                <w:lang w:val="en-US" w:eastAsia="zh-CN"/>
              </w:rPr>
              <w:t>项目总体服务方</w:t>
            </w:r>
            <w:r>
              <w:rPr>
                <w:rFonts w:hint="eastAsia" w:ascii="宋体" w:hAnsi="宋体" w:cs="宋体"/>
                <w:b/>
                <w:bCs/>
                <w:sz w:val="21"/>
                <w:szCs w:val="21"/>
              </w:rPr>
              <w:t>案</w:t>
            </w:r>
          </w:p>
          <w:p w14:paraId="4B1F5394">
            <w:pPr>
              <w:spacing w:line="460" w:lineRule="exact"/>
              <w:ind w:firstLine="420" w:firstLineChars="200"/>
              <w:rPr>
                <w:rFonts w:hint="eastAsia" w:ascii="宋体" w:hAnsi="宋体" w:cs="宋体"/>
                <w:sz w:val="21"/>
                <w:szCs w:val="21"/>
                <w:lang w:eastAsia="zh-CN"/>
              </w:rPr>
            </w:pPr>
            <w:r>
              <w:rPr>
                <w:rFonts w:hint="eastAsia" w:ascii="宋体" w:hAnsi="宋体" w:cs="宋体"/>
                <w:sz w:val="21"/>
                <w:szCs w:val="21"/>
                <w:lang w:eastAsia="zh-CN"/>
              </w:rPr>
              <w:t>供应商</w:t>
            </w:r>
            <w:r>
              <w:rPr>
                <w:rFonts w:hint="eastAsia" w:ascii="宋体" w:hAnsi="宋体" w:cs="宋体"/>
                <w:sz w:val="21"/>
                <w:szCs w:val="21"/>
              </w:rPr>
              <w:t>提供的方案包括但不限于</w:t>
            </w:r>
            <w:r>
              <w:rPr>
                <w:rFonts w:hint="eastAsia" w:ascii="宋体" w:hAnsi="宋体" w:cs="宋体"/>
                <w:sz w:val="21"/>
                <w:szCs w:val="21"/>
                <w:lang w:eastAsia="zh-CN"/>
              </w:rPr>
              <w:t>：</w:t>
            </w:r>
          </w:p>
          <w:p w14:paraId="04BA8D69">
            <w:pPr>
              <w:spacing w:line="46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（1）服务方案与工作思路；</w:t>
            </w:r>
          </w:p>
          <w:p w14:paraId="231D9AB0">
            <w:pPr>
              <w:spacing w:line="46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（2）具有完善的组织机构；</w:t>
            </w:r>
          </w:p>
          <w:p w14:paraId="4961C8AD">
            <w:pPr>
              <w:spacing w:line="46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（3）健全的管理制度；</w:t>
            </w:r>
          </w:p>
          <w:p w14:paraId="7E655BF2">
            <w:pPr>
              <w:spacing w:line="46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（4）工作内容、工作程序；</w:t>
            </w:r>
          </w:p>
          <w:p w14:paraId="15D93E90">
            <w:pPr>
              <w:spacing w:line="46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（5）服务承诺和建议。</w:t>
            </w:r>
          </w:p>
          <w:p w14:paraId="5E7DF836">
            <w:pPr>
              <w:spacing w:line="460" w:lineRule="exact"/>
              <w:ind w:firstLine="422" w:firstLineChars="200"/>
              <w:rPr>
                <w:rFonts w:hint="eastAsia" w:ascii="宋体" w:hAnsi="宋体" w:cs="宋体"/>
                <w:sz w:val="21"/>
                <w:szCs w:val="21"/>
              </w:rPr>
            </w:pPr>
            <w:r>
              <w:rPr>
                <w:rFonts w:hint="eastAsia" w:ascii="宋体" w:hAnsi="宋体" w:cs="宋体"/>
                <w:b/>
                <w:bCs/>
                <w:sz w:val="21"/>
                <w:szCs w:val="21"/>
              </w:rPr>
              <w:t>注</w:t>
            </w:r>
            <w:r>
              <w:rPr>
                <w:rFonts w:hint="eastAsia" w:ascii="宋体" w:hAnsi="宋体" w:cs="宋体"/>
                <w:sz w:val="21"/>
                <w:szCs w:val="21"/>
              </w:rPr>
              <w:t xml:space="preserve">：各分项内容针对本项目主题的核心要点以及重要细节，描述清楚无遗漏，且意义明确得 4 分；内容针对本项目主题的核心要点以及大部分相关的重要细节，仅存在少量次要信息的遗漏的得 3 分；内容包含了主题的主要部分，但存在一些明显的遗漏或不够深入的地方的得 2 分；内容严重不全面，仅涉及主题的极少数方面，或者只是简单提及一些无关紧要的信息，缺乏对主题的深入分析和全面阐述的得 1 分。本项最高 </w:t>
            </w:r>
            <w:r>
              <w:rPr>
                <w:rFonts w:hint="eastAsia" w:ascii="宋体" w:hAnsi="宋体" w:cs="宋体"/>
                <w:sz w:val="21"/>
                <w:szCs w:val="21"/>
                <w:lang w:val="en-US" w:eastAsia="zh-CN"/>
              </w:rPr>
              <w:t>20</w:t>
            </w:r>
            <w:r>
              <w:rPr>
                <w:rFonts w:hint="eastAsia" w:ascii="宋体" w:hAnsi="宋体" w:cs="宋体"/>
                <w:sz w:val="21"/>
                <w:szCs w:val="21"/>
              </w:rPr>
              <w:t>分，不提供不得分。</w:t>
            </w:r>
          </w:p>
          <w:p w14:paraId="6234EF32">
            <w:pPr>
              <w:spacing w:line="460" w:lineRule="exact"/>
              <w:ind w:firstLine="420" w:firstLineChars="200"/>
              <w:rPr>
                <w:rFonts w:hint="eastAsia" w:ascii="宋体" w:hAnsi="宋体" w:cs="宋体"/>
                <w:sz w:val="21"/>
                <w:szCs w:val="21"/>
              </w:rPr>
            </w:pPr>
            <w:r>
              <w:rPr>
                <w:rFonts w:hint="eastAsia" w:ascii="宋体" w:hAnsi="宋体" w:cs="宋体"/>
                <w:sz w:val="21"/>
                <w:szCs w:val="21"/>
              </w:rPr>
              <w:t>本项所称“遗漏”是指内容缺项、不完整或缺少关键点；对同一问题前后表述矛盾；存在逻辑漏洞、科学原理或常识错误；不利于本项目目标的实现、现有技术条件下不可能出现的情形等任意一种情形。</w:t>
            </w:r>
          </w:p>
        </w:tc>
        <w:tc>
          <w:tcPr>
            <w:tcW w:w="811" w:type="dxa"/>
            <w:noWrap w:val="0"/>
            <w:vAlign w:val="center"/>
          </w:tcPr>
          <w:p w14:paraId="5B274A91">
            <w:pPr>
              <w:spacing w:line="400" w:lineRule="exact"/>
              <w:jc w:val="center"/>
              <w:rPr>
                <w:b/>
                <w:bCs/>
                <w:sz w:val="21"/>
                <w:szCs w:val="21"/>
              </w:rPr>
            </w:pPr>
            <w:r>
              <w:rPr>
                <w:rFonts w:hint="eastAsia" w:ascii="宋体" w:hAnsi="宋体" w:cs="宋体"/>
                <w:sz w:val="21"/>
                <w:szCs w:val="21"/>
                <w:lang w:val="en-US" w:eastAsia="zh-CN"/>
              </w:rPr>
              <w:t>20分</w:t>
            </w:r>
          </w:p>
        </w:tc>
      </w:tr>
      <w:tr w14:paraId="4D76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2162" w:hRule="atLeast"/>
          <w:jc w:val="center"/>
        </w:trPr>
        <w:tc>
          <w:tcPr>
            <w:tcW w:w="8539" w:type="dxa"/>
            <w:tcBorders>
              <w:top w:val="single" w:color="auto" w:sz="4" w:space="0"/>
              <w:left w:val="single" w:color="auto" w:sz="4" w:space="0"/>
              <w:bottom w:val="single" w:color="auto" w:sz="4" w:space="0"/>
              <w:right w:val="single" w:color="auto" w:sz="4" w:space="0"/>
            </w:tcBorders>
            <w:noWrap w:val="0"/>
            <w:vAlign w:val="center"/>
          </w:tcPr>
          <w:p w14:paraId="3BD6EA32">
            <w:pPr>
              <w:numPr>
                <w:ilvl w:val="0"/>
                <w:numId w:val="0"/>
              </w:numPr>
              <w:spacing w:line="460" w:lineRule="exact"/>
              <w:ind w:left="0" w:leftChars="0" w:firstLine="0" w:firstLineChars="0"/>
              <w:rPr>
                <w:rFonts w:hint="eastAsia" w:ascii="宋体" w:hAnsi="宋体" w:cs="宋体"/>
                <w:b/>
                <w:bCs/>
                <w:sz w:val="21"/>
                <w:szCs w:val="21"/>
                <w:highlight w:val="none"/>
              </w:rPr>
            </w:pPr>
            <w:r>
              <w:rPr>
                <w:rFonts w:hint="eastAsia" w:ascii="宋体" w:hAnsi="宋体" w:cs="宋体"/>
                <w:b/>
                <w:bCs/>
                <w:kern w:val="2"/>
                <w:sz w:val="21"/>
                <w:szCs w:val="21"/>
                <w:highlight w:val="none"/>
                <w:lang w:val="en-US" w:eastAsia="zh-CN" w:bidi="ar-SA"/>
              </w:rPr>
              <w:t>2、</w:t>
            </w:r>
            <w:r>
              <w:rPr>
                <w:rFonts w:hint="eastAsia" w:ascii="宋体" w:hAnsi="宋体" w:cs="宋体"/>
                <w:b/>
                <w:bCs/>
                <w:sz w:val="21"/>
                <w:szCs w:val="21"/>
                <w:highlight w:val="none"/>
                <w:lang w:val="en-US" w:eastAsia="zh-CN"/>
              </w:rPr>
              <w:t>人员培训方案</w:t>
            </w:r>
          </w:p>
          <w:p w14:paraId="37192400">
            <w:pPr>
              <w:numPr>
                <w:ilvl w:val="0"/>
                <w:numId w:val="0"/>
              </w:numPr>
              <w:spacing w:line="460" w:lineRule="exact"/>
              <w:ind w:leftChars="0"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提供的方案包括但不限于</w:t>
            </w:r>
            <w:r>
              <w:rPr>
                <w:rFonts w:hint="eastAsia" w:ascii="宋体" w:hAnsi="宋体" w:cs="宋体"/>
                <w:sz w:val="21"/>
                <w:szCs w:val="21"/>
                <w:highlight w:val="none"/>
                <w:lang w:eastAsia="zh-CN"/>
              </w:rPr>
              <w:t>：</w:t>
            </w:r>
          </w:p>
          <w:p w14:paraId="00798A82">
            <w:pPr>
              <w:numPr>
                <w:ilvl w:val="0"/>
                <w:numId w:val="0"/>
              </w:numPr>
              <w:spacing w:line="460" w:lineRule="exact"/>
              <w:ind w:left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（1）培训目标；</w:t>
            </w:r>
          </w:p>
          <w:p w14:paraId="4D58F9D9">
            <w:pPr>
              <w:numPr>
                <w:ilvl w:val="0"/>
                <w:numId w:val="0"/>
              </w:numPr>
              <w:spacing w:line="460" w:lineRule="exact"/>
              <w:ind w:left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（2）培训计划；</w:t>
            </w:r>
          </w:p>
          <w:p w14:paraId="4D3DEC03">
            <w:pPr>
              <w:numPr>
                <w:ilvl w:val="0"/>
                <w:numId w:val="0"/>
              </w:numPr>
              <w:spacing w:line="460" w:lineRule="exact"/>
              <w:ind w:leftChars="200"/>
              <w:rPr>
                <w:rFonts w:hint="eastAsia" w:ascii="宋体" w:hAnsi="宋体" w:cs="宋体"/>
                <w:sz w:val="21"/>
                <w:szCs w:val="21"/>
                <w:highlight w:val="none"/>
              </w:rPr>
            </w:pPr>
            <w:r>
              <w:rPr>
                <w:rFonts w:hint="eastAsia" w:ascii="宋体" w:hAnsi="宋体" w:eastAsia="宋体" w:cs="宋体"/>
                <w:kern w:val="2"/>
                <w:sz w:val="21"/>
                <w:szCs w:val="21"/>
                <w:lang w:val="en-US" w:eastAsia="zh-CN" w:bidi="ar-SA"/>
              </w:rPr>
              <w:t>（3）培训制度。</w:t>
            </w:r>
          </w:p>
          <w:p w14:paraId="7EF02456">
            <w:pPr>
              <w:spacing w:line="460" w:lineRule="exact"/>
              <w:ind w:firstLine="422" w:firstLineChars="200"/>
              <w:rPr>
                <w:rFonts w:hint="eastAsia" w:ascii="宋体" w:hAnsi="宋体" w:cs="宋体"/>
                <w:sz w:val="21"/>
                <w:szCs w:val="21"/>
              </w:rPr>
            </w:pPr>
            <w:r>
              <w:rPr>
                <w:rFonts w:hint="eastAsia" w:ascii="宋体" w:hAnsi="宋体" w:cs="宋体"/>
                <w:b/>
                <w:bCs/>
                <w:sz w:val="21"/>
                <w:szCs w:val="21"/>
              </w:rPr>
              <w:t>注</w:t>
            </w:r>
            <w:r>
              <w:rPr>
                <w:rFonts w:hint="eastAsia" w:ascii="宋体" w:hAnsi="宋体" w:cs="宋体"/>
                <w:sz w:val="21"/>
                <w:szCs w:val="21"/>
              </w:rPr>
              <w:t xml:space="preserve">：各分项内容针对本项目主题的核心要点以及重要细节，描述清楚无遗漏，且意义明确得 4 分；内容针对本项目主题的核心要点以及大部分相关的重要细节，仅存在少量次要信息的遗漏的得 3 分；内容包含了主题的主要部分，但存在一些明显的遗漏或不够深入的地方的得 2 分；内容严重不全面，仅涉及主题的极少数方面，或者只是简单提及一些无关紧要的信息，缺乏对主题的深入分析和全面阐述的得 1 分。本项最高 </w:t>
            </w:r>
            <w:r>
              <w:rPr>
                <w:rFonts w:hint="eastAsia" w:ascii="宋体" w:hAnsi="宋体" w:cs="宋体"/>
                <w:sz w:val="21"/>
                <w:szCs w:val="21"/>
                <w:lang w:val="en-US" w:eastAsia="zh-CN"/>
              </w:rPr>
              <w:t xml:space="preserve">12 </w:t>
            </w:r>
            <w:r>
              <w:rPr>
                <w:rFonts w:hint="eastAsia" w:ascii="宋体" w:hAnsi="宋体" w:cs="宋体"/>
                <w:sz w:val="21"/>
                <w:szCs w:val="21"/>
              </w:rPr>
              <w:t>分，不提供不得分。</w:t>
            </w:r>
          </w:p>
          <w:p w14:paraId="54886936">
            <w:pPr>
              <w:numPr>
                <w:ilvl w:val="0"/>
                <w:numId w:val="0"/>
              </w:numPr>
              <w:spacing w:line="460" w:lineRule="exact"/>
              <w:ind w:left="0" w:leftChars="0" w:firstLine="420" w:firstLineChars="200"/>
              <w:rPr>
                <w:rFonts w:hint="eastAsia" w:ascii="宋体" w:hAnsi="宋体" w:cs="宋体"/>
                <w:bCs/>
                <w:sz w:val="21"/>
                <w:szCs w:val="21"/>
                <w:highlight w:val="none"/>
                <w:lang w:val="en-US" w:eastAsia="zh-CN"/>
              </w:rPr>
            </w:pPr>
            <w:r>
              <w:rPr>
                <w:rFonts w:hint="eastAsia" w:ascii="宋体" w:hAnsi="宋体" w:cs="宋体"/>
                <w:sz w:val="21"/>
                <w:szCs w:val="21"/>
              </w:rPr>
              <w:t>本项所称“遗漏”是指内容缺项、不完整或缺少关键点；对同一问题前后表述矛盾；存在逻辑漏洞、科学原理或常识错误；不利于本项目目标的实现、现有技术条件下不可能出现的情形等任意一种情形。</w:t>
            </w:r>
          </w:p>
        </w:tc>
        <w:tc>
          <w:tcPr>
            <w:tcW w:w="811" w:type="dxa"/>
            <w:tcBorders>
              <w:top w:val="single" w:color="auto" w:sz="4" w:space="0"/>
              <w:left w:val="single" w:color="auto" w:sz="4" w:space="0"/>
              <w:bottom w:val="single" w:color="auto" w:sz="4" w:space="0"/>
              <w:right w:val="single" w:color="auto" w:sz="4" w:space="0"/>
            </w:tcBorders>
            <w:noWrap w:val="0"/>
            <w:vAlign w:val="center"/>
          </w:tcPr>
          <w:p w14:paraId="25DC9B35">
            <w:pPr>
              <w:spacing w:line="40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12分</w:t>
            </w:r>
          </w:p>
        </w:tc>
      </w:tr>
      <w:tr w14:paraId="6FA2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2709" w:hRule="atLeast"/>
          <w:jc w:val="center"/>
        </w:trPr>
        <w:tc>
          <w:tcPr>
            <w:tcW w:w="8539" w:type="dxa"/>
            <w:tcBorders>
              <w:top w:val="single" w:color="auto" w:sz="4" w:space="0"/>
              <w:left w:val="single" w:color="auto" w:sz="4" w:space="0"/>
              <w:bottom w:val="single" w:color="auto" w:sz="4" w:space="0"/>
              <w:right w:val="single" w:color="auto" w:sz="4" w:space="0"/>
            </w:tcBorders>
            <w:noWrap w:val="0"/>
            <w:vAlign w:val="center"/>
          </w:tcPr>
          <w:p w14:paraId="1D90066A">
            <w:pPr>
              <w:numPr>
                <w:ilvl w:val="0"/>
                <w:numId w:val="0"/>
              </w:numPr>
              <w:spacing w:line="46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3、服务质量保障体系及措施</w:t>
            </w:r>
          </w:p>
          <w:p w14:paraId="6684817C">
            <w:pPr>
              <w:numPr>
                <w:ilvl w:val="0"/>
                <w:numId w:val="0"/>
              </w:numPr>
              <w:spacing w:line="460" w:lineRule="exact"/>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供应商提供的方案包括但不限于：</w:t>
            </w:r>
          </w:p>
          <w:p w14:paraId="25AAFC72">
            <w:pPr>
              <w:numPr>
                <w:ilvl w:val="0"/>
                <w:numId w:val="0"/>
              </w:numPr>
              <w:spacing w:line="46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（1）日常检查管理制度和检查办法； </w:t>
            </w:r>
          </w:p>
          <w:p w14:paraId="7908D07F">
            <w:pPr>
              <w:numPr>
                <w:ilvl w:val="0"/>
                <w:numId w:val="0"/>
              </w:numPr>
              <w:spacing w:line="46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（2）拟投入人员稳定性的保障措施； </w:t>
            </w:r>
          </w:p>
          <w:p w14:paraId="1A6B324E">
            <w:pPr>
              <w:numPr>
                <w:ilvl w:val="0"/>
                <w:numId w:val="0"/>
              </w:numPr>
              <w:spacing w:line="46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（3）人员考核制度； </w:t>
            </w:r>
          </w:p>
          <w:p w14:paraId="5D6D7BDC">
            <w:pPr>
              <w:numPr>
                <w:ilvl w:val="0"/>
                <w:numId w:val="0"/>
              </w:numPr>
              <w:spacing w:line="46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（4）具有及时补足空缺岗位的方案； </w:t>
            </w:r>
          </w:p>
          <w:p w14:paraId="75626940">
            <w:pPr>
              <w:numPr>
                <w:ilvl w:val="0"/>
                <w:numId w:val="0"/>
              </w:numPr>
              <w:spacing w:line="46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（5）按时发放劳动报酬、缴纳社会保险保障措施； </w:t>
            </w:r>
          </w:p>
          <w:p w14:paraId="75A19755">
            <w:pPr>
              <w:numPr>
                <w:ilvl w:val="0"/>
                <w:numId w:val="0"/>
              </w:numPr>
              <w:spacing w:line="46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（6）避免劳务纠纷措施。</w:t>
            </w:r>
          </w:p>
          <w:p w14:paraId="21FA6464">
            <w:pPr>
              <w:spacing w:line="460" w:lineRule="exact"/>
              <w:ind w:firstLine="422" w:firstLineChars="200"/>
              <w:rPr>
                <w:rFonts w:hint="eastAsia" w:ascii="宋体" w:hAnsi="宋体" w:cs="宋体"/>
                <w:sz w:val="21"/>
                <w:szCs w:val="21"/>
              </w:rPr>
            </w:pPr>
            <w:r>
              <w:rPr>
                <w:rFonts w:hint="eastAsia" w:ascii="宋体" w:hAnsi="宋体" w:cs="宋体"/>
                <w:b/>
                <w:bCs/>
                <w:sz w:val="21"/>
                <w:szCs w:val="21"/>
              </w:rPr>
              <w:t>注</w:t>
            </w:r>
            <w:r>
              <w:rPr>
                <w:rFonts w:hint="eastAsia" w:ascii="宋体" w:hAnsi="宋体" w:cs="宋体"/>
                <w:sz w:val="21"/>
                <w:szCs w:val="21"/>
              </w:rPr>
              <w:t xml:space="preserve">：各分项内容针对本项目主题的核心要点以及重要细节，描述清楚无遗漏，且意义明确得 </w:t>
            </w:r>
            <w:r>
              <w:rPr>
                <w:rFonts w:hint="eastAsia" w:ascii="宋体" w:hAnsi="宋体" w:cs="宋体"/>
                <w:sz w:val="21"/>
                <w:szCs w:val="21"/>
                <w:lang w:val="en-US" w:eastAsia="zh-CN"/>
              </w:rPr>
              <w:t>4</w:t>
            </w:r>
            <w:r>
              <w:rPr>
                <w:rFonts w:hint="eastAsia" w:ascii="宋体" w:hAnsi="宋体" w:cs="宋体"/>
                <w:sz w:val="21"/>
                <w:szCs w:val="21"/>
              </w:rPr>
              <w:t xml:space="preserve"> 分；内容针对本项目主题的核心要点以及大部分相关的重要细节，仅存在少量次要信息的遗漏的得</w:t>
            </w:r>
            <w:r>
              <w:rPr>
                <w:rFonts w:hint="eastAsia" w:ascii="宋体" w:hAnsi="宋体" w:cs="宋体"/>
                <w:sz w:val="21"/>
                <w:szCs w:val="21"/>
                <w:lang w:val="en-US" w:eastAsia="zh-CN"/>
              </w:rPr>
              <w:t xml:space="preserve"> 3</w:t>
            </w:r>
            <w:r>
              <w:rPr>
                <w:rFonts w:hint="eastAsia" w:ascii="宋体" w:hAnsi="宋体" w:cs="宋体"/>
                <w:sz w:val="21"/>
                <w:szCs w:val="21"/>
              </w:rPr>
              <w:t xml:space="preserve"> 分；内容包含了主题的主要部分，但存在一些明显的遗漏或不够深入的地方的得</w:t>
            </w:r>
            <w:r>
              <w:rPr>
                <w:rFonts w:hint="eastAsia" w:ascii="宋体" w:hAnsi="宋体" w:cs="宋体"/>
                <w:sz w:val="21"/>
                <w:szCs w:val="21"/>
                <w:lang w:val="en-US" w:eastAsia="zh-CN"/>
              </w:rPr>
              <w:t xml:space="preserve"> 2</w:t>
            </w:r>
            <w:r>
              <w:rPr>
                <w:rFonts w:hint="eastAsia" w:ascii="宋体" w:hAnsi="宋体" w:cs="宋体"/>
                <w:sz w:val="21"/>
                <w:szCs w:val="21"/>
              </w:rPr>
              <w:t xml:space="preserve">分；内容严重不全面，仅涉及主题的极少数方面，或者只是简单提及一些无关紧要的信息，缺乏对主题的深入分析和全面阐述的得 </w:t>
            </w:r>
            <w:r>
              <w:rPr>
                <w:rFonts w:hint="eastAsia" w:ascii="宋体" w:hAnsi="宋体" w:cs="宋体"/>
                <w:sz w:val="21"/>
                <w:szCs w:val="21"/>
                <w:lang w:val="en-US" w:eastAsia="zh-CN"/>
              </w:rPr>
              <w:t>1</w:t>
            </w:r>
            <w:r>
              <w:rPr>
                <w:rFonts w:hint="eastAsia" w:ascii="宋体" w:hAnsi="宋体" w:cs="宋体"/>
                <w:sz w:val="21"/>
                <w:szCs w:val="21"/>
              </w:rPr>
              <w:t xml:space="preserve"> 分。本项最高</w:t>
            </w:r>
            <w:r>
              <w:rPr>
                <w:rFonts w:hint="eastAsia" w:ascii="宋体" w:hAnsi="宋体" w:cs="宋体"/>
                <w:sz w:val="21"/>
                <w:szCs w:val="21"/>
                <w:lang w:val="en-US" w:eastAsia="zh-CN"/>
              </w:rPr>
              <w:t xml:space="preserve"> 24 </w:t>
            </w:r>
            <w:r>
              <w:rPr>
                <w:rFonts w:hint="eastAsia" w:ascii="宋体" w:hAnsi="宋体" w:cs="宋体"/>
                <w:sz w:val="21"/>
                <w:szCs w:val="21"/>
              </w:rPr>
              <w:t>分，不提供不得分。</w:t>
            </w:r>
          </w:p>
          <w:p w14:paraId="72AEF1FF">
            <w:pPr>
              <w:numPr>
                <w:ilvl w:val="0"/>
                <w:numId w:val="0"/>
              </w:numPr>
              <w:spacing w:line="460" w:lineRule="exact"/>
              <w:ind w:left="0" w:leftChars="0" w:firstLine="420" w:firstLineChars="200"/>
              <w:rPr>
                <w:rFonts w:hint="eastAsia" w:ascii="宋体" w:hAnsi="宋体" w:cs="宋体"/>
                <w:sz w:val="21"/>
                <w:szCs w:val="21"/>
                <w:highlight w:val="none"/>
              </w:rPr>
            </w:pPr>
            <w:r>
              <w:rPr>
                <w:rFonts w:hint="eastAsia" w:ascii="宋体" w:hAnsi="宋体" w:cs="宋体"/>
                <w:sz w:val="21"/>
                <w:szCs w:val="21"/>
              </w:rPr>
              <w:t>本项所称“遗漏”是指内容缺项、不完整或缺少关键点；对同一问题前后表述矛盾；存在逻辑漏洞、科学原理或常识错误；不利于本项目目标的实现、现有技术条件下不可能出现的情形等任意一种情形。</w:t>
            </w:r>
          </w:p>
        </w:tc>
        <w:tc>
          <w:tcPr>
            <w:tcW w:w="811" w:type="dxa"/>
            <w:tcBorders>
              <w:top w:val="single" w:color="auto" w:sz="4" w:space="0"/>
              <w:left w:val="single" w:color="auto" w:sz="4" w:space="0"/>
              <w:bottom w:val="single" w:color="auto" w:sz="4" w:space="0"/>
              <w:right w:val="single" w:color="auto" w:sz="4" w:space="0"/>
            </w:tcBorders>
            <w:noWrap w:val="0"/>
            <w:vAlign w:val="center"/>
          </w:tcPr>
          <w:p w14:paraId="7C720BEB">
            <w:pPr>
              <w:spacing w:line="40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24</w:t>
            </w:r>
          </w:p>
        </w:tc>
      </w:tr>
      <w:tr w14:paraId="1CA8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2754" w:hRule="atLeast"/>
          <w:jc w:val="center"/>
        </w:trPr>
        <w:tc>
          <w:tcPr>
            <w:tcW w:w="8539" w:type="dxa"/>
            <w:tcBorders>
              <w:top w:val="single" w:color="auto" w:sz="4" w:space="0"/>
              <w:left w:val="single" w:color="auto" w:sz="4" w:space="0"/>
              <w:bottom w:val="single" w:color="auto" w:sz="4" w:space="0"/>
              <w:right w:val="single" w:color="auto" w:sz="4" w:space="0"/>
            </w:tcBorders>
            <w:noWrap w:val="0"/>
            <w:vAlign w:val="center"/>
          </w:tcPr>
          <w:p w14:paraId="48510AAA">
            <w:pPr>
              <w:spacing w:line="460" w:lineRule="exact"/>
              <w:rPr>
                <w:rFonts w:hint="eastAsia" w:ascii="宋体" w:hAnsi="宋体" w:cs="宋体"/>
                <w:b/>
                <w:bCs/>
                <w:sz w:val="21"/>
                <w:szCs w:val="21"/>
                <w:highlight w:val="none"/>
              </w:rPr>
            </w:pPr>
            <w:r>
              <w:rPr>
                <w:rFonts w:hint="eastAsia" w:ascii="宋体" w:hAnsi="宋体" w:cs="宋体"/>
                <w:b/>
                <w:sz w:val="21"/>
                <w:szCs w:val="21"/>
                <w:highlight w:val="none"/>
                <w:lang w:val="en-US" w:eastAsia="zh-CN"/>
              </w:rPr>
              <w:t>4</w:t>
            </w:r>
            <w:r>
              <w:rPr>
                <w:rFonts w:hint="eastAsia" w:ascii="宋体" w:hAnsi="宋体" w:cs="宋体"/>
                <w:b/>
                <w:sz w:val="21"/>
                <w:szCs w:val="21"/>
                <w:highlight w:val="none"/>
              </w:rPr>
              <w:t>、项目管理组织框架及管理制度</w:t>
            </w:r>
          </w:p>
          <w:p w14:paraId="0A90B99B">
            <w:pPr>
              <w:spacing w:line="46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提供的方案包括但不限于：</w:t>
            </w:r>
          </w:p>
          <w:p w14:paraId="51B54A36">
            <w:pPr>
              <w:spacing w:line="460" w:lineRule="exact"/>
              <w:ind w:firstLine="420" w:firstLineChars="2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（1）内部组织框架；</w:t>
            </w:r>
          </w:p>
          <w:p w14:paraId="0D7BB659">
            <w:pPr>
              <w:spacing w:line="460" w:lineRule="exact"/>
              <w:ind w:firstLine="420" w:firstLineChars="2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（2）监督奖惩制度；</w:t>
            </w:r>
          </w:p>
          <w:p w14:paraId="5CBE07C3">
            <w:pPr>
              <w:spacing w:line="460" w:lineRule="exact"/>
              <w:ind w:firstLine="420" w:firstLineChars="2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（3）人员管理制度；</w:t>
            </w:r>
          </w:p>
          <w:p w14:paraId="555B1197">
            <w:pPr>
              <w:spacing w:line="460" w:lineRule="exact"/>
              <w:ind w:firstLine="420" w:firstLineChars="2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（4）安全保密制度；</w:t>
            </w:r>
          </w:p>
          <w:p w14:paraId="485C898B">
            <w:pPr>
              <w:spacing w:line="460" w:lineRule="exact"/>
              <w:ind w:firstLine="420" w:firstLineChars="2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（5）自我约束机制等。</w:t>
            </w:r>
          </w:p>
          <w:p w14:paraId="177BA2BE">
            <w:pPr>
              <w:spacing w:line="460" w:lineRule="exact"/>
              <w:ind w:firstLine="422" w:firstLineChars="200"/>
              <w:rPr>
                <w:rFonts w:hint="eastAsia" w:ascii="宋体" w:hAnsi="宋体" w:cs="宋体"/>
                <w:sz w:val="21"/>
                <w:szCs w:val="21"/>
              </w:rPr>
            </w:pPr>
            <w:r>
              <w:rPr>
                <w:rFonts w:hint="eastAsia" w:ascii="宋体" w:hAnsi="宋体" w:cs="宋体"/>
                <w:b/>
                <w:bCs/>
                <w:sz w:val="21"/>
                <w:szCs w:val="21"/>
              </w:rPr>
              <w:t>注</w:t>
            </w:r>
            <w:r>
              <w:rPr>
                <w:rFonts w:hint="eastAsia" w:ascii="宋体" w:hAnsi="宋体" w:cs="宋体"/>
                <w:sz w:val="21"/>
                <w:szCs w:val="21"/>
              </w:rPr>
              <w:t xml:space="preserve">：各分项内容针对本项目主题的核心要点以及重要细节，描述清楚无遗漏，且意义明确得 </w:t>
            </w:r>
            <w:r>
              <w:rPr>
                <w:rFonts w:hint="eastAsia" w:ascii="宋体" w:hAnsi="宋体" w:cs="宋体"/>
                <w:sz w:val="21"/>
                <w:szCs w:val="21"/>
                <w:lang w:val="en-US" w:eastAsia="zh-CN"/>
              </w:rPr>
              <w:t>3</w:t>
            </w:r>
            <w:r>
              <w:rPr>
                <w:rFonts w:hint="eastAsia" w:ascii="宋体" w:hAnsi="宋体" w:cs="宋体"/>
                <w:sz w:val="21"/>
                <w:szCs w:val="21"/>
              </w:rPr>
              <w:t xml:space="preserve"> 分；内容针对本项目主题的核心要点以及大部分相关的重要细节，仅存在少量次要信息的遗漏的得</w:t>
            </w:r>
            <w:r>
              <w:rPr>
                <w:rFonts w:hint="eastAsia" w:ascii="宋体" w:hAnsi="宋体" w:cs="宋体"/>
                <w:sz w:val="21"/>
                <w:szCs w:val="21"/>
                <w:lang w:val="en-US" w:eastAsia="zh-CN"/>
              </w:rPr>
              <w:t xml:space="preserve"> 2</w:t>
            </w:r>
            <w:r>
              <w:rPr>
                <w:rFonts w:hint="eastAsia" w:ascii="宋体" w:hAnsi="宋体" w:cs="宋体"/>
                <w:sz w:val="21"/>
                <w:szCs w:val="21"/>
              </w:rPr>
              <w:t xml:space="preserve"> 分；内容包含了主题的主要部分，但存在一些明显的遗漏或不够深入的地方的得</w:t>
            </w:r>
            <w:r>
              <w:rPr>
                <w:rFonts w:hint="eastAsia" w:ascii="宋体" w:hAnsi="宋体" w:cs="宋体"/>
                <w:sz w:val="21"/>
                <w:szCs w:val="21"/>
                <w:lang w:val="en-US" w:eastAsia="zh-CN"/>
              </w:rPr>
              <w:t xml:space="preserve"> 1</w:t>
            </w:r>
            <w:r>
              <w:rPr>
                <w:rFonts w:hint="eastAsia" w:ascii="宋体" w:hAnsi="宋体" w:cs="宋体"/>
                <w:sz w:val="21"/>
                <w:szCs w:val="21"/>
              </w:rPr>
              <w:t xml:space="preserve">分；内容严重不全面，仅涉及主题的极少数方面，或者只是简单提及一些无关紧要的信息，缺乏对主题的深入分析和全面阐述的得 </w:t>
            </w:r>
            <w:r>
              <w:rPr>
                <w:rFonts w:hint="eastAsia" w:ascii="宋体" w:hAnsi="宋体" w:cs="宋体"/>
                <w:sz w:val="21"/>
                <w:szCs w:val="21"/>
                <w:lang w:val="en-US" w:eastAsia="zh-CN"/>
              </w:rPr>
              <w:t>0.5</w:t>
            </w:r>
            <w:r>
              <w:rPr>
                <w:rFonts w:hint="eastAsia" w:ascii="宋体" w:hAnsi="宋体" w:cs="宋体"/>
                <w:sz w:val="21"/>
                <w:szCs w:val="21"/>
              </w:rPr>
              <w:t xml:space="preserve"> 分。本项最高</w:t>
            </w:r>
            <w:r>
              <w:rPr>
                <w:rFonts w:hint="eastAsia" w:ascii="宋体" w:hAnsi="宋体" w:cs="宋体"/>
                <w:sz w:val="21"/>
                <w:szCs w:val="21"/>
                <w:lang w:val="en-US" w:eastAsia="zh-CN"/>
              </w:rPr>
              <w:t xml:space="preserve"> 15 </w:t>
            </w:r>
            <w:r>
              <w:rPr>
                <w:rFonts w:hint="eastAsia" w:ascii="宋体" w:hAnsi="宋体" w:cs="宋体"/>
                <w:sz w:val="21"/>
                <w:szCs w:val="21"/>
              </w:rPr>
              <w:t>分，不提供不得分。</w:t>
            </w:r>
          </w:p>
          <w:p w14:paraId="6FDBAD95">
            <w:pPr>
              <w:spacing w:line="460" w:lineRule="exact"/>
              <w:ind w:firstLine="420" w:firstLineChars="200"/>
              <w:rPr>
                <w:rFonts w:hint="eastAsia" w:ascii="宋体" w:hAnsi="宋体" w:cs="宋体"/>
                <w:b/>
                <w:sz w:val="21"/>
                <w:szCs w:val="21"/>
                <w:highlight w:val="none"/>
              </w:rPr>
            </w:pPr>
            <w:r>
              <w:rPr>
                <w:rFonts w:hint="eastAsia" w:ascii="宋体" w:hAnsi="宋体" w:cs="宋体"/>
                <w:sz w:val="21"/>
                <w:szCs w:val="21"/>
              </w:rPr>
              <w:t>本项所称“遗漏”是指内容缺项、不完整或缺少关键点；对同一问题前后表述矛盾；存在逻辑漏洞、科学原理或常识错误；不利于本项目目标的实现、现有技术条件下不可能出现的情形等任意一种情形。</w:t>
            </w:r>
          </w:p>
        </w:tc>
        <w:tc>
          <w:tcPr>
            <w:tcW w:w="811" w:type="dxa"/>
            <w:tcBorders>
              <w:top w:val="single" w:color="auto" w:sz="4" w:space="0"/>
              <w:left w:val="single" w:color="auto" w:sz="4" w:space="0"/>
              <w:bottom w:val="single" w:color="auto" w:sz="4" w:space="0"/>
              <w:right w:val="single" w:color="auto" w:sz="4" w:space="0"/>
            </w:tcBorders>
            <w:noWrap w:val="0"/>
            <w:vAlign w:val="center"/>
          </w:tcPr>
          <w:p w14:paraId="16784F07">
            <w:pPr>
              <w:spacing w:line="40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15分</w:t>
            </w:r>
          </w:p>
        </w:tc>
      </w:tr>
      <w:tr w14:paraId="4150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1363" w:hRule="atLeast"/>
          <w:jc w:val="center"/>
        </w:trPr>
        <w:tc>
          <w:tcPr>
            <w:tcW w:w="8539" w:type="dxa"/>
            <w:tcBorders>
              <w:top w:val="single" w:color="auto" w:sz="4" w:space="0"/>
              <w:left w:val="single" w:color="auto" w:sz="4" w:space="0"/>
              <w:bottom w:val="single" w:color="auto" w:sz="4" w:space="0"/>
              <w:right w:val="single" w:color="auto" w:sz="4" w:space="0"/>
            </w:tcBorders>
            <w:noWrap w:val="0"/>
            <w:vAlign w:val="center"/>
          </w:tcPr>
          <w:p w14:paraId="0A126CF5">
            <w:pPr>
              <w:numPr>
                <w:ilvl w:val="0"/>
                <w:numId w:val="0"/>
              </w:numPr>
              <w:spacing w:line="460" w:lineRule="exact"/>
              <w:ind w:left="0" w:leftChars="0"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5、应急处置方案</w:t>
            </w:r>
          </w:p>
          <w:p w14:paraId="633594E1">
            <w:pPr>
              <w:spacing w:line="46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供应商提供的方案包括但不限于</w:t>
            </w:r>
            <w:r>
              <w:rPr>
                <w:rFonts w:hint="eastAsia" w:ascii="宋体" w:hAnsi="宋体" w:eastAsia="宋体" w:cs="宋体"/>
                <w:sz w:val="21"/>
                <w:szCs w:val="21"/>
                <w:highlight w:val="none"/>
                <w:lang w:eastAsia="zh-CN"/>
              </w:rPr>
              <w:t>：</w:t>
            </w:r>
          </w:p>
          <w:p w14:paraId="065E0364">
            <w:pPr>
              <w:widowControl w:val="0"/>
              <w:numPr>
                <w:ilvl w:val="0"/>
                <w:numId w:val="0"/>
              </w:numPr>
              <w:spacing w:line="460" w:lineRule="exact"/>
              <w:ind w:firstLine="420" w:firstLineChars="200"/>
              <w:jc w:val="both"/>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cs="宋体"/>
                <w:sz w:val="21"/>
                <w:szCs w:val="21"/>
              </w:rPr>
              <w:t>劳动关系争议及纠纷处理的方案；</w:t>
            </w:r>
          </w:p>
          <w:p w14:paraId="438CD6C9">
            <w:pPr>
              <w:widowControl w:val="0"/>
              <w:numPr>
                <w:ilvl w:val="0"/>
                <w:numId w:val="0"/>
              </w:numPr>
              <w:spacing w:line="460" w:lineRule="exact"/>
              <w:ind w:firstLine="420" w:firstLineChars="200"/>
              <w:jc w:val="both"/>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cs="宋体"/>
                <w:sz w:val="21"/>
                <w:szCs w:val="21"/>
              </w:rPr>
              <w:t>应急预案及处理方案(包括但不限于重大活动应急保障方案、自然灾害应急处理方案、迎检应急保障方案、可能发生的突发事件应急保障等）；</w:t>
            </w:r>
          </w:p>
          <w:p w14:paraId="3BF5D59F">
            <w:pPr>
              <w:widowControl w:val="0"/>
              <w:numPr>
                <w:ilvl w:val="0"/>
                <w:numId w:val="0"/>
              </w:numPr>
              <w:spacing w:line="460" w:lineRule="exact"/>
              <w:ind w:firstLine="420" w:firstLineChars="200"/>
              <w:jc w:val="both"/>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rPr>
              <w:t>用工风险的防范措施；</w:t>
            </w:r>
          </w:p>
          <w:p w14:paraId="79873066">
            <w:pPr>
              <w:widowControl w:val="0"/>
              <w:numPr>
                <w:ilvl w:val="0"/>
                <w:numId w:val="0"/>
              </w:numPr>
              <w:spacing w:line="460" w:lineRule="exact"/>
              <w:ind w:firstLine="420" w:firstLineChars="200"/>
              <w:jc w:val="both"/>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cs="宋体"/>
                <w:sz w:val="21"/>
                <w:szCs w:val="21"/>
              </w:rPr>
              <w:t>其他相关法律风险防范。</w:t>
            </w:r>
          </w:p>
          <w:p w14:paraId="2DCC91BC">
            <w:pPr>
              <w:spacing w:line="460" w:lineRule="exact"/>
              <w:ind w:firstLine="422" w:firstLineChars="200"/>
              <w:rPr>
                <w:rFonts w:hint="eastAsia" w:ascii="宋体" w:hAnsi="宋体" w:cs="宋体"/>
                <w:sz w:val="21"/>
                <w:szCs w:val="21"/>
              </w:rPr>
            </w:pPr>
            <w:r>
              <w:rPr>
                <w:rFonts w:hint="eastAsia" w:ascii="宋体" w:hAnsi="宋体" w:cs="宋体"/>
                <w:b/>
                <w:bCs/>
                <w:sz w:val="21"/>
                <w:szCs w:val="21"/>
              </w:rPr>
              <w:t>注</w:t>
            </w:r>
            <w:r>
              <w:rPr>
                <w:rFonts w:hint="eastAsia" w:ascii="宋体" w:hAnsi="宋体" w:cs="宋体"/>
                <w:sz w:val="21"/>
                <w:szCs w:val="21"/>
              </w:rPr>
              <w:t xml:space="preserve">：各分项内容针对本项目主题的核心要点以及重要细节，描述清楚无遗漏，且意义明确得 </w:t>
            </w:r>
            <w:r>
              <w:rPr>
                <w:rFonts w:hint="eastAsia" w:ascii="宋体" w:hAnsi="宋体" w:cs="宋体"/>
                <w:sz w:val="21"/>
                <w:szCs w:val="21"/>
                <w:lang w:val="en-US" w:eastAsia="zh-CN"/>
              </w:rPr>
              <w:t xml:space="preserve">2 </w:t>
            </w:r>
            <w:r>
              <w:rPr>
                <w:rFonts w:hint="eastAsia" w:ascii="宋体" w:hAnsi="宋体" w:cs="宋体"/>
                <w:sz w:val="21"/>
                <w:szCs w:val="21"/>
              </w:rPr>
              <w:t>分；内容针对本项目主题的核心要点以及大部分相关的重要细节，仅存在少量次要信息的遗漏的得</w:t>
            </w:r>
            <w:r>
              <w:rPr>
                <w:rFonts w:hint="eastAsia" w:ascii="宋体" w:hAnsi="宋体" w:cs="宋体"/>
                <w:sz w:val="21"/>
                <w:szCs w:val="21"/>
                <w:lang w:val="en-US" w:eastAsia="zh-CN"/>
              </w:rPr>
              <w:t xml:space="preserve"> 1</w:t>
            </w:r>
            <w:r>
              <w:rPr>
                <w:rFonts w:hint="eastAsia" w:ascii="宋体" w:hAnsi="宋体" w:cs="宋体"/>
                <w:sz w:val="21"/>
                <w:szCs w:val="21"/>
              </w:rPr>
              <w:t xml:space="preserve"> 分；内容严重不全面，仅涉及主题的极少数方面，或者只是简单提及一些无关紧要的信息，缺乏对主题的深入分析和全面阐述的得 </w:t>
            </w:r>
            <w:r>
              <w:rPr>
                <w:rFonts w:hint="eastAsia" w:ascii="宋体" w:hAnsi="宋体" w:cs="宋体"/>
                <w:sz w:val="21"/>
                <w:szCs w:val="21"/>
                <w:lang w:val="en-US" w:eastAsia="zh-CN"/>
              </w:rPr>
              <w:t>0.5</w:t>
            </w:r>
            <w:r>
              <w:rPr>
                <w:rFonts w:hint="eastAsia" w:ascii="宋体" w:hAnsi="宋体" w:cs="宋体"/>
                <w:sz w:val="21"/>
                <w:szCs w:val="21"/>
              </w:rPr>
              <w:t xml:space="preserve"> 分。本项最高</w:t>
            </w:r>
            <w:r>
              <w:rPr>
                <w:rFonts w:hint="eastAsia" w:ascii="宋体" w:hAnsi="宋体" w:cs="宋体"/>
                <w:sz w:val="21"/>
                <w:szCs w:val="21"/>
                <w:lang w:val="en-US" w:eastAsia="zh-CN"/>
              </w:rPr>
              <w:t xml:space="preserve"> 8 </w:t>
            </w:r>
            <w:r>
              <w:rPr>
                <w:rFonts w:hint="eastAsia" w:ascii="宋体" w:hAnsi="宋体" w:cs="宋体"/>
                <w:sz w:val="21"/>
                <w:szCs w:val="21"/>
              </w:rPr>
              <w:t>分，不提供不得分。</w:t>
            </w:r>
          </w:p>
          <w:p w14:paraId="095DD556">
            <w:pPr>
              <w:widowControl w:val="0"/>
              <w:numPr>
                <w:ilvl w:val="0"/>
                <w:numId w:val="0"/>
              </w:numPr>
              <w:spacing w:line="460" w:lineRule="exact"/>
              <w:ind w:left="0" w:leftChars="0" w:firstLine="420" w:firstLineChars="200"/>
              <w:jc w:val="both"/>
              <w:rPr>
                <w:rFonts w:hint="eastAsia" w:ascii="宋体" w:hAnsi="宋体" w:cs="宋体"/>
                <w:b/>
                <w:bCs/>
                <w:sz w:val="21"/>
                <w:szCs w:val="21"/>
                <w:highlight w:val="none"/>
              </w:rPr>
            </w:pPr>
            <w:r>
              <w:rPr>
                <w:rFonts w:hint="eastAsia" w:ascii="宋体" w:hAnsi="宋体" w:cs="宋体"/>
                <w:sz w:val="21"/>
                <w:szCs w:val="21"/>
              </w:rPr>
              <w:t>本项所称“遗漏”是指内容缺项、不完整或缺少关键点；对同一问题前后表述矛盾；存在逻辑漏洞、科学原理或常识错误；不利于本项目目标的实现、现有技术条件下不可能出现的情形等任意一种情形。</w:t>
            </w:r>
          </w:p>
        </w:tc>
        <w:tc>
          <w:tcPr>
            <w:tcW w:w="811" w:type="dxa"/>
            <w:tcBorders>
              <w:top w:val="single" w:color="auto" w:sz="4" w:space="0"/>
              <w:left w:val="single" w:color="auto" w:sz="4" w:space="0"/>
              <w:bottom w:val="single" w:color="auto" w:sz="4" w:space="0"/>
              <w:right w:val="single" w:color="auto" w:sz="4" w:space="0"/>
            </w:tcBorders>
            <w:noWrap w:val="0"/>
            <w:vAlign w:val="center"/>
          </w:tcPr>
          <w:p w14:paraId="1CA18B47">
            <w:pPr>
              <w:spacing w:line="40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8分</w:t>
            </w:r>
          </w:p>
        </w:tc>
      </w:tr>
      <w:tr w14:paraId="3EC0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660" w:hRule="atLeast"/>
          <w:jc w:val="center"/>
        </w:trPr>
        <w:tc>
          <w:tcPr>
            <w:tcW w:w="8539" w:type="dxa"/>
            <w:tcBorders>
              <w:top w:val="single" w:color="auto" w:sz="4" w:space="0"/>
              <w:left w:val="single" w:color="auto" w:sz="4" w:space="0"/>
              <w:bottom w:val="single" w:color="auto" w:sz="4" w:space="0"/>
              <w:right w:val="single" w:color="auto" w:sz="4" w:space="0"/>
            </w:tcBorders>
            <w:noWrap w:val="0"/>
            <w:vAlign w:val="center"/>
          </w:tcPr>
          <w:p w14:paraId="44191448">
            <w:pPr>
              <w:spacing w:line="460" w:lineRule="exact"/>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6、</w:t>
            </w:r>
            <w:r>
              <w:rPr>
                <w:rFonts w:hint="eastAsia" w:ascii="宋体" w:hAnsi="宋体" w:cs="宋体"/>
                <w:b/>
                <w:bCs/>
                <w:sz w:val="21"/>
                <w:szCs w:val="21"/>
                <w:highlight w:val="none"/>
              </w:rPr>
              <w:t>合理化建议</w:t>
            </w:r>
          </w:p>
          <w:p w14:paraId="2798994A">
            <w:pPr>
              <w:spacing w:line="460" w:lineRule="exact"/>
              <w:ind w:firstLine="420" w:firstLineChars="200"/>
              <w:rPr>
                <w:rFonts w:hint="eastAsia" w:ascii="宋体" w:hAnsi="宋体" w:cs="宋体"/>
                <w:b w:val="0"/>
                <w:bCs w:val="0"/>
                <w:sz w:val="21"/>
                <w:szCs w:val="21"/>
                <w:highlight w:val="none"/>
              </w:rPr>
            </w:pPr>
            <w:r>
              <w:rPr>
                <w:rFonts w:hint="eastAsia" w:ascii="宋体" w:hAnsi="宋体" w:cs="宋体"/>
                <w:b w:val="0"/>
                <w:bCs w:val="0"/>
                <w:sz w:val="21"/>
                <w:szCs w:val="21"/>
                <w:highlight w:val="none"/>
              </w:rPr>
              <w:t>供应商提供的方案包括但不限于：</w:t>
            </w:r>
            <w:r>
              <w:rPr>
                <w:rFonts w:hint="eastAsia" w:ascii="宋体" w:hAnsi="宋体" w:cs="宋体"/>
                <w:b w:val="0"/>
                <w:bCs w:val="0"/>
                <w:sz w:val="21"/>
                <w:szCs w:val="21"/>
                <w:highlight w:val="none"/>
                <w:lang w:val="en-US" w:eastAsia="zh-CN"/>
              </w:rPr>
              <w:t>针对本项目</w:t>
            </w:r>
            <w:r>
              <w:rPr>
                <w:rFonts w:hint="eastAsia" w:ascii="宋体" w:hAnsi="宋体" w:cs="宋体"/>
                <w:b w:val="0"/>
                <w:bCs w:val="0"/>
                <w:sz w:val="21"/>
                <w:szCs w:val="21"/>
                <w:highlight w:val="none"/>
              </w:rPr>
              <w:t>提出的合理化建议合理可行、详细等内容。</w:t>
            </w:r>
          </w:p>
          <w:p w14:paraId="60C5A48C">
            <w:pPr>
              <w:spacing w:line="460" w:lineRule="exact"/>
              <w:ind w:firstLine="422" w:firstLineChars="200"/>
              <w:rPr>
                <w:rFonts w:hint="eastAsia" w:ascii="宋体" w:hAnsi="宋体" w:cs="宋体"/>
                <w:sz w:val="21"/>
                <w:szCs w:val="21"/>
              </w:rPr>
            </w:pPr>
            <w:r>
              <w:rPr>
                <w:rFonts w:hint="eastAsia" w:ascii="宋体" w:hAnsi="宋体" w:cs="宋体"/>
                <w:b/>
                <w:bCs/>
                <w:sz w:val="21"/>
                <w:szCs w:val="21"/>
              </w:rPr>
              <w:t>注</w:t>
            </w:r>
            <w:r>
              <w:rPr>
                <w:rFonts w:hint="eastAsia" w:ascii="宋体" w:hAnsi="宋体" w:cs="宋体"/>
                <w:sz w:val="21"/>
                <w:szCs w:val="21"/>
              </w:rPr>
              <w:t xml:space="preserve">：各分项内容针对本项目主题的核心要点以及重要细节，描述清楚无遗漏，且意义明确得 </w:t>
            </w:r>
            <w:r>
              <w:rPr>
                <w:rFonts w:hint="eastAsia" w:ascii="宋体" w:hAnsi="宋体" w:cs="宋体"/>
                <w:sz w:val="21"/>
                <w:szCs w:val="21"/>
                <w:lang w:val="en-US" w:eastAsia="zh-CN"/>
              </w:rPr>
              <w:t xml:space="preserve">2 </w:t>
            </w:r>
            <w:r>
              <w:rPr>
                <w:rFonts w:hint="eastAsia" w:ascii="宋体" w:hAnsi="宋体" w:cs="宋体"/>
                <w:sz w:val="21"/>
                <w:szCs w:val="21"/>
              </w:rPr>
              <w:t>分；内容针对本项目主题的核心要点以及大部分相关的重要细节，仅存在少量次要信息的遗漏的得</w:t>
            </w:r>
            <w:r>
              <w:rPr>
                <w:rFonts w:hint="eastAsia" w:ascii="宋体" w:hAnsi="宋体" w:cs="宋体"/>
                <w:sz w:val="21"/>
                <w:szCs w:val="21"/>
                <w:lang w:val="en-US" w:eastAsia="zh-CN"/>
              </w:rPr>
              <w:t xml:space="preserve"> 1</w:t>
            </w:r>
            <w:r>
              <w:rPr>
                <w:rFonts w:hint="eastAsia" w:ascii="宋体" w:hAnsi="宋体" w:cs="宋体"/>
                <w:sz w:val="21"/>
                <w:szCs w:val="21"/>
              </w:rPr>
              <w:t xml:space="preserve"> 分；内容严重不全面，仅涉及主题的极少数方面，或者只是简单提及一些无关紧要的信息，缺乏对主题的深入分析和全面阐述的得 </w:t>
            </w:r>
            <w:r>
              <w:rPr>
                <w:rFonts w:hint="eastAsia" w:ascii="宋体" w:hAnsi="宋体" w:cs="宋体"/>
                <w:sz w:val="21"/>
                <w:szCs w:val="21"/>
                <w:lang w:val="en-US" w:eastAsia="zh-CN"/>
              </w:rPr>
              <w:t>0.5</w:t>
            </w:r>
            <w:r>
              <w:rPr>
                <w:rFonts w:hint="eastAsia" w:ascii="宋体" w:hAnsi="宋体" w:cs="宋体"/>
                <w:sz w:val="21"/>
                <w:szCs w:val="21"/>
              </w:rPr>
              <w:t xml:space="preserve"> 分。本项最高</w:t>
            </w:r>
            <w:r>
              <w:rPr>
                <w:rFonts w:hint="eastAsia" w:ascii="宋体" w:hAnsi="宋体" w:cs="宋体"/>
                <w:sz w:val="21"/>
                <w:szCs w:val="21"/>
                <w:lang w:val="en-US" w:eastAsia="zh-CN"/>
              </w:rPr>
              <w:t xml:space="preserve"> 2 </w:t>
            </w:r>
            <w:r>
              <w:rPr>
                <w:rFonts w:hint="eastAsia" w:ascii="宋体" w:hAnsi="宋体" w:cs="宋体"/>
                <w:sz w:val="21"/>
                <w:szCs w:val="21"/>
              </w:rPr>
              <w:t>分，不提供不得分。</w:t>
            </w:r>
          </w:p>
          <w:p w14:paraId="009F120B">
            <w:pPr>
              <w:spacing w:line="460" w:lineRule="exact"/>
              <w:ind w:firstLine="420" w:firstLineChars="200"/>
              <w:rPr>
                <w:rFonts w:hint="eastAsia" w:ascii="宋体" w:hAnsi="宋体" w:cs="宋体"/>
                <w:b/>
                <w:bCs/>
                <w:sz w:val="21"/>
                <w:szCs w:val="21"/>
              </w:rPr>
            </w:pPr>
            <w:r>
              <w:rPr>
                <w:rFonts w:hint="eastAsia" w:ascii="宋体" w:hAnsi="宋体" w:cs="宋体"/>
                <w:sz w:val="21"/>
                <w:szCs w:val="21"/>
              </w:rPr>
              <w:t>本项所称“遗漏”是指内容缺项、不完整或缺少关键点；对同一问题前后表述矛盾；存在逻辑漏洞、科学原理或常识错误；不利于本项目目标的实现、现有技术条件下不可能出现的情形等任意一种情形。</w:t>
            </w:r>
          </w:p>
        </w:tc>
        <w:tc>
          <w:tcPr>
            <w:tcW w:w="811" w:type="dxa"/>
            <w:tcBorders>
              <w:top w:val="single" w:color="auto" w:sz="4" w:space="0"/>
              <w:left w:val="single" w:color="auto" w:sz="4" w:space="0"/>
              <w:bottom w:val="single" w:color="auto" w:sz="4" w:space="0"/>
              <w:right w:val="single" w:color="auto" w:sz="4" w:space="0"/>
            </w:tcBorders>
            <w:noWrap w:val="0"/>
            <w:vAlign w:val="center"/>
          </w:tcPr>
          <w:p w14:paraId="4ED287DE">
            <w:pPr>
              <w:spacing w:line="400" w:lineRule="exact"/>
              <w:jc w:val="center"/>
              <w:rPr>
                <w:rFonts w:hint="eastAsia" w:ascii="宋体" w:hAnsi="宋体" w:cs="宋体"/>
                <w:sz w:val="21"/>
                <w:szCs w:val="21"/>
              </w:rPr>
            </w:pPr>
            <w:r>
              <w:rPr>
                <w:rFonts w:hint="eastAsia" w:ascii="宋体" w:hAnsi="宋体" w:cs="宋体"/>
                <w:sz w:val="21"/>
                <w:szCs w:val="21"/>
                <w:lang w:val="en-US" w:eastAsia="zh-CN"/>
              </w:rPr>
              <w:t>2分</w:t>
            </w:r>
          </w:p>
        </w:tc>
      </w:tr>
      <w:tr w14:paraId="26B6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673" w:hRule="atLeast"/>
          <w:jc w:val="center"/>
        </w:trPr>
        <w:tc>
          <w:tcPr>
            <w:tcW w:w="8539" w:type="dxa"/>
            <w:tcBorders>
              <w:top w:val="single" w:color="auto" w:sz="4" w:space="0"/>
              <w:left w:val="single" w:color="auto" w:sz="4" w:space="0"/>
              <w:bottom w:val="single" w:color="auto" w:sz="4" w:space="0"/>
              <w:right w:val="single" w:color="auto" w:sz="4" w:space="0"/>
            </w:tcBorders>
            <w:noWrap w:val="0"/>
            <w:vAlign w:val="center"/>
          </w:tcPr>
          <w:p w14:paraId="7D74351B">
            <w:pPr>
              <w:spacing w:line="400" w:lineRule="exact"/>
              <w:rPr>
                <w:rFonts w:hint="eastAsia" w:ascii="宋体" w:hAnsi="宋体" w:cs="宋体"/>
                <w:sz w:val="21"/>
                <w:szCs w:val="21"/>
              </w:rPr>
            </w:pPr>
            <w:r>
              <w:rPr>
                <w:rFonts w:hint="eastAsia" w:ascii="宋体" w:hAnsi="宋体" w:cs="宋体"/>
                <w:b/>
                <w:bCs/>
                <w:sz w:val="21"/>
                <w:szCs w:val="21"/>
                <w:lang w:eastAsia="zh-CN"/>
              </w:rPr>
              <w:t>三</w:t>
            </w:r>
            <w:r>
              <w:rPr>
                <w:rFonts w:hint="eastAsia" w:ascii="宋体" w:hAnsi="宋体" w:cs="宋体"/>
                <w:b/>
                <w:bCs/>
                <w:sz w:val="21"/>
                <w:szCs w:val="21"/>
              </w:rPr>
              <w:t>、价格分（</w:t>
            </w:r>
            <w:r>
              <w:rPr>
                <w:rFonts w:hint="eastAsia" w:ascii="宋体" w:hAnsi="宋体" w:cs="宋体"/>
                <w:b/>
                <w:bCs/>
                <w:sz w:val="21"/>
                <w:szCs w:val="21"/>
                <w:lang w:val="en-US" w:eastAsia="zh-CN"/>
              </w:rPr>
              <w:t>1</w:t>
            </w:r>
            <w:r>
              <w:rPr>
                <w:rFonts w:hint="eastAsia" w:ascii="宋体" w:hAnsi="宋体" w:cs="宋体"/>
                <w:b/>
                <w:bCs/>
                <w:sz w:val="21"/>
                <w:szCs w:val="21"/>
              </w:rPr>
              <w:t>0分）</w:t>
            </w:r>
          </w:p>
        </w:tc>
        <w:tc>
          <w:tcPr>
            <w:tcW w:w="811" w:type="dxa"/>
            <w:tcBorders>
              <w:top w:val="single" w:color="auto" w:sz="4" w:space="0"/>
              <w:left w:val="single" w:color="auto" w:sz="4" w:space="0"/>
              <w:bottom w:val="single" w:color="auto" w:sz="4" w:space="0"/>
              <w:right w:val="single" w:color="auto" w:sz="4" w:space="0"/>
            </w:tcBorders>
            <w:noWrap w:val="0"/>
            <w:vAlign w:val="center"/>
          </w:tcPr>
          <w:p w14:paraId="73B2CE5C">
            <w:pPr>
              <w:spacing w:line="400" w:lineRule="exact"/>
              <w:jc w:val="center"/>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0</w:t>
            </w:r>
            <w:r>
              <w:rPr>
                <w:rFonts w:hint="eastAsia" w:ascii="宋体" w:hAnsi="宋体" w:cs="宋体"/>
                <w:sz w:val="21"/>
                <w:szCs w:val="21"/>
                <w:lang w:val="en-US" w:eastAsia="zh-CN"/>
              </w:rPr>
              <w:t>分</w:t>
            </w:r>
          </w:p>
        </w:tc>
      </w:tr>
      <w:tr w14:paraId="2639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343" w:hRule="atLeast"/>
          <w:jc w:val="center"/>
        </w:trPr>
        <w:tc>
          <w:tcPr>
            <w:tcW w:w="8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4573BA">
            <w:pPr>
              <w:spacing w:line="400" w:lineRule="exact"/>
              <w:rPr>
                <w:rFonts w:hint="eastAsia" w:ascii="宋体" w:hAnsi="宋体" w:cs="宋体"/>
                <w:sz w:val="21"/>
                <w:szCs w:val="21"/>
              </w:rPr>
            </w:pPr>
            <w:r>
              <w:rPr>
                <w:rFonts w:hint="eastAsia" w:ascii="宋体" w:hAnsi="宋体" w:cs="宋体"/>
                <w:sz w:val="21"/>
                <w:szCs w:val="21"/>
              </w:rPr>
              <w:t>满足招标文件要求的最低投标报价为评标基准价，其价格分为满分。其他</w:t>
            </w:r>
            <w:r>
              <w:rPr>
                <w:rFonts w:hint="eastAsia" w:ascii="宋体" w:hAnsi="宋体" w:cs="宋体"/>
                <w:sz w:val="21"/>
                <w:szCs w:val="21"/>
                <w:lang w:eastAsia="zh-CN"/>
              </w:rPr>
              <w:t>供应商</w:t>
            </w:r>
            <w:r>
              <w:rPr>
                <w:rFonts w:hint="eastAsia" w:ascii="宋体" w:hAnsi="宋体" w:cs="宋体"/>
                <w:sz w:val="21"/>
                <w:szCs w:val="21"/>
              </w:rPr>
              <w:t>的价格分统一按照下列公式计算：</w:t>
            </w:r>
          </w:p>
          <w:p w14:paraId="13054D7F">
            <w:pPr>
              <w:spacing w:line="400" w:lineRule="exact"/>
              <w:rPr>
                <w:rFonts w:hint="eastAsia" w:ascii="宋体" w:hAnsi="宋体" w:cs="宋体"/>
                <w:sz w:val="21"/>
                <w:szCs w:val="21"/>
              </w:rPr>
            </w:pPr>
            <w:r>
              <w:rPr>
                <w:rFonts w:hint="eastAsia" w:ascii="宋体" w:hAnsi="宋体" w:cs="宋体"/>
                <w:sz w:val="21"/>
                <w:szCs w:val="21"/>
              </w:rPr>
              <w:t>报价得分＝（评标基准价/投标报价）×</w:t>
            </w:r>
            <w:r>
              <w:rPr>
                <w:rFonts w:hint="eastAsia" w:ascii="宋体" w:hAnsi="宋体" w:cs="宋体"/>
                <w:sz w:val="21"/>
                <w:szCs w:val="21"/>
                <w:lang w:val="en-US" w:eastAsia="zh-CN"/>
              </w:rPr>
              <w:t>1</w:t>
            </w:r>
            <w:r>
              <w:rPr>
                <w:rFonts w:hint="eastAsia" w:ascii="宋体" w:hAnsi="宋体" w:cs="宋体"/>
                <w:sz w:val="21"/>
                <w:szCs w:val="21"/>
              </w:rPr>
              <w:t>0%×100</w:t>
            </w:r>
          </w:p>
          <w:p w14:paraId="7E28845D">
            <w:pPr>
              <w:spacing w:line="400" w:lineRule="exact"/>
              <w:rPr>
                <w:rFonts w:hint="eastAsia" w:ascii="宋体" w:hAnsi="宋体" w:eastAsia="宋体" w:cs="宋体"/>
                <w:kern w:val="2"/>
                <w:sz w:val="21"/>
                <w:szCs w:val="21"/>
                <w:lang w:val="en-US" w:eastAsia="zh-CN" w:bidi="ar-SA"/>
              </w:rPr>
            </w:pPr>
            <w:r>
              <w:rPr>
                <w:rFonts w:hint="eastAsia" w:ascii="宋体" w:hAnsi="宋体" w:cs="宋体"/>
                <w:sz w:val="21"/>
                <w:szCs w:val="21"/>
              </w:rPr>
              <w:t>注：价格分计算保留小数点后两位。</w:t>
            </w:r>
            <w:r>
              <w:rPr>
                <w:rFonts w:hint="eastAsia" w:ascii="宋体" w:hAnsi="宋体" w:cs="宋体"/>
                <w:color w:val="auto"/>
                <w:sz w:val="21"/>
                <w:szCs w:val="21"/>
              </w:rPr>
              <w:t>本项目专门面向中小企业采购，投标报价不再给予价格评审优惠。</w:t>
            </w:r>
          </w:p>
        </w:tc>
        <w:tc>
          <w:tcPr>
            <w:tcW w:w="8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9FE36">
            <w:pPr>
              <w:spacing w:line="400" w:lineRule="exact"/>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w:t>
            </w:r>
            <w:r>
              <w:rPr>
                <w:rFonts w:hint="eastAsia" w:ascii="宋体" w:hAnsi="宋体" w:cs="宋体"/>
                <w:sz w:val="21"/>
                <w:szCs w:val="21"/>
              </w:rPr>
              <w:t>0</w:t>
            </w:r>
            <w:r>
              <w:rPr>
                <w:rFonts w:hint="eastAsia" w:ascii="宋体" w:hAnsi="宋体" w:cs="宋体"/>
                <w:sz w:val="21"/>
                <w:szCs w:val="21"/>
                <w:lang w:val="en-US" w:eastAsia="zh-CN"/>
              </w:rPr>
              <w:t>分</w:t>
            </w:r>
          </w:p>
        </w:tc>
      </w:tr>
    </w:tbl>
    <w:p w14:paraId="2D53F5B2">
      <w:pPr>
        <w:tabs>
          <w:tab w:val="left" w:pos="0"/>
        </w:tabs>
        <w:adjustRightInd w:val="0"/>
        <w:snapToGrid w:val="0"/>
        <w:spacing w:line="360" w:lineRule="exact"/>
        <w:ind w:firstLine="420" w:firstLineChars="200"/>
        <w:jc w:val="left"/>
        <w:rPr>
          <w:rFonts w:hint="eastAsia"/>
          <w:szCs w:val="21"/>
        </w:rPr>
      </w:pPr>
      <w:r>
        <w:rPr>
          <w:szCs w:val="21"/>
        </w:rPr>
        <w:t>2.3.6.汇总</w:t>
      </w:r>
    </w:p>
    <w:p w14:paraId="20F7C8BB">
      <w:pPr>
        <w:tabs>
          <w:tab w:val="left" w:pos="0"/>
        </w:tabs>
        <w:adjustRightInd w:val="0"/>
        <w:snapToGrid w:val="0"/>
        <w:spacing w:line="360" w:lineRule="exact"/>
        <w:ind w:firstLine="420" w:firstLineChars="200"/>
        <w:jc w:val="left"/>
        <w:rPr>
          <w:szCs w:val="21"/>
        </w:rPr>
      </w:pPr>
      <w:r>
        <w:rPr>
          <w:szCs w:val="21"/>
        </w:rPr>
        <w:t>磋商小组各成员应当独立对每个响应文件进行评价、评分，汇总商务</w:t>
      </w:r>
      <w:r>
        <w:rPr>
          <w:rFonts w:hint="eastAsia"/>
          <w:szCs w:val="21"/>
          <w:lang w:val="en-US" w:eastAsia="zh-CN"/>
        </w:rPr>
        <w:t>资信</w:t>
      </w:r>
      <w:r>
        <w:rPr>
          <w:szCs w:val="21"/>
        </w:rPr>
        <w:t>部分得分、磋商小组成员</w:t>
      </w:r>
      <w:r>
        <w:rPr>
          <w:rFonts w:hint="eastAsia"/>
          <w:szCs w:val="21"/>
          <w:lang w:val="en-US" w:eastAsia="zh-CN"/>
        </w:rPr>
        <w:t>技术</w:t>
      </w:r>
      <w:r>
        <w:rPr>
          <w:szCs w:val="21"/>
        </w:rPr>
        <w:t xml:space="preserve">部分评分的算术平均值和报价得分即为供应商的总得分。评分分值计算保留小数点后两位，小数点后第三位“四舍五入”。 </w:t>
      </w:r>
    </w:p>
    <w:p w14:paraId="1B66741D">
      <w:pPr>
        <w:tabs>
          <w:tab w:val="left" w:pos="0"/>
        </w:tabs>
        <w:adjustRightInd w:val="0"/>
        <w:snapToGrid w:val="0"/>
        <w:spacing w:line="360" w:lineRule="exact"/>
        <w:ind w:firstLine="422" w:firstLineChars="200"/>
        <w:jc w:val="left"/>
        <w:outlineLvl w:val="1"/>
        <w:rPr>
          <w:b/>
          <w:szCs w:val="21"/>
        </w:rPr>
      </w:pPr>
      <w:r>
        <w:rPr>
          <w:b/>
          <w:szCs w:val="21"/>
        </w:rPr>
        <w:t>3.</w:t>
      </w:r>
      <w:r>
        <w:rPr>
          <w:rFonts w:hint="eastAsia"/>
          <w:b/>
          <w:szCs w:val="21"/>
        </w:rPr>
        <w:t>确定</w:t>
      </w:r>
      <w:r>
        <w:rPr>
          <w:b/>
          <w:szCs w:val="21"/>
        </w:rPr>
        <w:t>成交人</w:t>
      </w:r>
    </w:p>
    <w:p w14:paraId="659FF5F6">
      <w:pPr>
        <w:tabs>
          <w:tab w:val="left" w:pos="0"/>
        </w:tabs>
        <w:adjustRightInd w:val="0"/>
        <w:snapToGrid w:val="0"/>
        <w:spacing w:line="360" w:lineRule="exact"/>
        <w:ind w:firstLine="420" w:firstLineChars="200"/>
        <w:jc w:val="left"/>
        <w:rPr>
          <w:snapToGrid w:val="0"/>
          <w:color w:val="FF0000"/>
          <w:kern w:val="0"/>
          <w:szCs w:val="21"/>
        </w:rPr>
      </w:pPr>
      <w:r>
        <w:rPr>
          <w:bCs/>
          <w:szCs w:val="21"/>
        </w:rPr>
        <w:t>3.1</w:t>
      </w:r>
      <w:r>
        <w:rPr>
          <w:b/>
          <w:snapToGrid w:val="0"/>
          <w:kern w:val="0"/>
          <w:szCs w:val="21"/>
        </w:rPr>
        <w:t xml:space="preserve"> </w:t>
      </w:r>
      <w:r>
        <w:rPr>
          <w:snapToGrid w:val="0"/>
          <w:kern w:val="0"/>
          <w:szCs w:val="21"/>
        </w:rPr>
        <w:t>磋商小组应当根据综合评分情况，按照评审得分由高到低顺序</w:t>
      </w:r>
      <w:r>
        <w:rPr>
          <w:rFonts w:hint="eastAsia"/>
          <w:snapToGrid w:val="0"/>
          <w:kern w:val="0"/>
          <w:szCs w:val="21"/>
        </w:rPr>
        <w:t>推荐3名中标候选人，</w:t>
      </w:r>
      <w:r>
        <w:rPr>
          <w:snapToGrid w:val="0"/>
          <w:kern w:val="0"/>
          <w:szCs w:val="21"/>
        </w:rPr>
        <w:t>并编写评审报告。采购人根据评审报告</w:t>
      </w:r>
      <w:r>
        <w:rPr>
          <w:rFonts w:hint="eastAsia"/>
          <w:snapToGrid w:val="0"/>
          <w:kern w:val="0"/>
          <w:szCs w:val="21"/>
        </w:rPr>
        <w:t>确定得分最高的供应商为</w:t>
      </w:r>
      <w:r>
        <w:rPr>
          <w:snapToGrid w:val="0"/>
          <w:kern w:val="0"/>
          <w:szCs w:val="21"/>
        </w:rPr>
        <w:t>成交</w:t>
      </w:r>
      <w:r>
        <w:rPr>
          <w:rFonts w:hint="eastAsia"/>
          <w:snapToGrid w:val="0"/>
          <w:kern w:val="0"/>
          <w:szCs w:val="21"/>
        </w:rPr>
        <w:t>人</w:t>
      </w:r>
      <w:r>
        <w:rPr>
          <w:snapToGrid w:val="0"/>
          <w:kern w:val="0"/>
          <w:szCs w:val="21"/>
        </w:rPr>
        <w:t>，评审得分相同的，</w:t>
      </w:r>
      <w:r>
        <w:rPr>
          <w:szCs w:val="21"/>
        </w:rPr>
        <w:t>按照最后报价由低到高的顺序推荐</w:t>
      </w:r>
      <w:r>
        <w:rPr>
          <w:snapToGrid w:val="0"/>
          <w:kern w:val="0"/>
          <w:szCs w:val="21"/>
        </w:rPr>
        <w:t>，残疾人企业、监狱企业排名优先，接着中小微企业排名在前，若使用节能环保产品，排名优先，评分和最后报价也相同的，按照资信得分由高到低的顺序。</w:t>
      </w:r>
    </w:p>
    <w:p w14:paraId="7D52F221">
      <w:pPr>
        <w:widowControl/>
        <w:spacing w:line="360" w:lineRule="exact"/>
        <w:ind w:firstLine="420" w:firstLineChars="200"/>
        <w:jc w:val="left"/>
        <w:rPr>
          <w:snapToGrid w:val="0"/>
          <w:kern w:val="0"/>
          <w:szCs w:val="21"/>
        </w:rPr>
      </w:pPr>
      <w:r>
        <w:rPr>
          <w:snapToGrid w:val="0"/>
          <w:kern w:val="0"/>
          <w:szCs w:val="21"/>
        </w:rPr>
        <w:t>3.2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421B0A6">
      <w:pPr>
        <w:widowControl/>
        <w:numPr>
          <w:ilvl w:val="0"/>
          <w:numId w:val="5"/>
        </w:numPr>
        <w:spacing w:line="360" w:lineRule="exact"/>
        <w:ind w:firstLine="422" w:firstLineChars="200"/>
        <w:jc w:val="left"/>
        <w:outlineLvl w:val="1"/>
        <w:rPr>
          <w:b/>
          <w:bCs/>
          <w:snapToGrid w:val="0"/>
          <w:kern w:val="0"/>
          <w:szCs w:val="21"/>
        </w:rPr>
      </w:pPr>
      <w:r>
        <w:rPr>
          <w:rFonts w:hint="eastAsia"/>
          <w:b/>
          <w:bCs/>
          <w:snapToGrid w:val="0"/>
          <w:kern w:val="0"/>
          <w:szCs w:val="21"/>
        </w:rPr>
        <w:t>评审报告</w:t>
      </w:r>
    </w:p>
    <w:p w14:paraId="24D188DB">
      <w:pPr>
        <w:widowControl/>
        <w:spacing w:line="360" w:lineRule="exact"/>
        <w:ind w:firstLine="420" w:firstLineChars="200"/>
        <w:jc w:val="left"/>
        <w:rPr>
          <w:snapToGrid w:val="0"/>
          <w:kern w:val="0"/>
          <w:szCs w:val="21"/>
        </w:rPr>
      </w:pPr>
      <w:r>
        <w:rPr>
          <w:snapToGrid w:val="0"/>
          <w:kern w:val="0"/>
          <w:szCs w:val="21"/>
        </w:rPr>
        <w:t>4.1采购代理机构在评审结束后2个工作日内将评审报告送采购人确认。</w:t>
      </w:r>
    </w:p>
    <w:p w14:paraId="049B28BE">
      <w:pPr>
        <w:spacing w:line="360" w:lineRule="auto"/>
        <w:jc w:val="center"/>
        <w:outlineLvl w:val="0"/>
        <w:rPr>
          <w:b/>
          <w:szCs w:val="21"/>
        </w:rPr>
      </w:pPr>
    </w:p>
    <w:p w14:paraId="4F825CC8">
      <w:pPr>
        <w:pStyle w:val="10"/>
        <w:ind w:firstLine="0" w:firstLineChars="0"/>
        <w:jc w:val="center"/>
        <w:outlineLvl w:val="0"/>
        <w:rPr>
          <w:b/>
          <w:sz w:val="30"/>
          <w:szCs w:val="30"/>
        </w:rPr>
      </w:pPr>
      <w:r>
        <w:rPr>
          <w:b/>
          <w:sz w:val="30"/>
          <w:szCs w:val="30"/>
        </w:rPr>
        <w:br w:type="page"/>
      </w:r>
      <w:r>
        <w:rPr>
          <w:b/>
          <w:sz w:val="30"/>
          <w:szCs w:val="30"/>
          <w:highlight w:val="none"/>
        </w:rPr>
        <w:t>第四章　　采购需求</w:t>
      </w:r>
    </w:p>
    <w:p w14:paraId="09863AD4">
      <w:pPr>
        <w:pStyle w:val="10"/>
        <w:spacing w:line="360" w:lineRule="auto"/>
        <w:rPr>
          <w:rFonts w:hint="eastAsia" w:ascii="宋体" w:hAnsi="宋体"/>
          <w:sz w:val="22"/>
          <w:szCs w:val="22"/>
        </w:rPr>
      </w:pPr>
    </w:p>
    <w:p w14:paraId="717426A3">
      <w:pPr>
        <w:pStyle w:val="10"/>
        <w:keepNext w:val="0"/>
        <w:keepLines w:val="0"/>
        <w:pageBreakBefore w:val="0"/>
        <w:numPr>
          <w:ilvl w:val="0"/>
          <w:numId w:val="6"/>
        </w:numPr>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项目基本信息</w:t>
      </w:r>
    </w:p>
    <w:p w14:paraId="0E221B55">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项目名称：2026年绛县公安局交通管理大队交通安全劝导员服务项目</w:t>
      </w:r>
    </w:p>
    <w:p w14:paraId="0B2E49A2">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最高限价：699775.20元</w:t>
      </w:r>
    </w:p>
    <w:p w14:paraId="5CA4D2D2">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采购需求：2026年绛县公安局交通管理大队交通安全劝导员服务，包括路面交通违法巡查劝导、安全宣传、隐患上报、道路临时管控及各类交通秩序保障等服务。具体要求详见磋商文件采购需求。</w:t>
      </w:r>
    </w:p>
    <w:p w14:paraId="41BC6C14">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合同履约期限（服务期）：一年 </w:t>
      </w:r>
    </w:p>
    <w:p w14:paraId="60FB028C">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服务标准：符合国家及行业现行标准规范，满足采购人要求。</w:t>
      </w:r>
    </w:p>
    <w:p w14:paraId="3CD3D962">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二、采购需求</w:t>
      </w:r>
    </w:p>
    <w:p w14:paraId="5919DD6C">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（一）</w:t>
      </w:r>
      <w:r>
        <w:rPr>
          <w:rFonts w:hint="eastAsia" w:ascii="宋体" w:hAnsi="宋体" w:eastAsia="宋体" w:cs="宋体"/>
          <w:color w:val="000000"/>
          <w:kern w:val="0"/>
          <w:sz w:val="21"/>
          <w:szCs w:val="21"/>
          <w:lang w:val="en-US" w:eastAsia="zh-CN" w:bidi="ar"/>
        </w:rPr>
        <w:t>服务内容：</w:t>
      </w:r>
    </w:p>
    <w:p w14:paraId="1BAD3DAA">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1、看: 观察过往车辆是否悬挂号牌；货车、农用车、三轮车是否违法载人；客车、面包车和校车是否超员、非法营运；摩托车是否戴安全头盔；车辆驾驶人是否饮酒、吸毒驾驶等容易判断的违法情况。</w:t>
      </w:r>
    </w:p>
    <w:p w14:paraId="6225DBFE">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2、劝:对发现的无证、超员、违法载人、酒 (毒) 驾、摩托车不戴头盔等明显交通违法行为进行纠正或劝返。</w:t>
      </w:r>
    </w:p>
    <w:p w14:paraId="559BBACB">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3、宣:提示过往车辆文明安全驾驶，发放安全宣传资料。</w:t>
      </w:r>
    </w:p>
    <w:p w14:paraId="5E3C23A0">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4、报:对拒不接受安全检查或拒不消除违法状态的，利用手机、照相机固定证据后，立即报告派出所或交警中队。</w:t>
      </w:r>
    </w:p>
    <w:p w14:paraId="59983723">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5、封:遇恶劣天气、泥石流、滑坡塌方等特殊情况，存在重大交通安全隐患时，对村道采取临时封闭管制措施，并及时将情况报给乡(镇) 政府、派出所和交管部门。</w:t>
      </w:r>
    </w:p>
    <w:p w14:paraId="02BB81AB">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6、配合交管、属地单位开展临时交通疏导、大型活动交通保障；</w:t>
      </w:r>
    </w:p>
    <w:p w14:paraId="07651B9A">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（二）</w:t>
      </w:r>
      <w:r>
        <w:rPr>
          <w:rFonts w:hint="eastAsia" w:ascii="宋体" w:hAnsi="宋体" w:eastAsia="宋体" w:cs="宋体"/>
          <w:color w:val="000000"/>
          <w:kern w:val="0"/>
          <w:sz w:val="21"/>
          <w:szCs w:val="21"/>
          <w:lang w:val="en-US" w:eastAsia="zh-CN" w:bidi="ar"/>
        </w:rPr>
        <w:t>人员要求</w:t>
      </w:r>
    </w:p>
    <w:p w14:paraId="4C407FB7">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 服务人员身心健康，无传染病、无精神疾病、无纹身夸张造型，无违法犯罪记录、无失信涉案记录，政治面貌清白。</w:t>
      </w:r>
    </w:p>
    <w:p w14:paraId="22F0A4D3">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 年龄合理适配，形象端正、语言文明、服从管理，具备基础沟通能力和交通规则常识。</w:t>
      </w:r>
    </w:p>
    <w:p w14:paraId="3C008139">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 服务公司建立人员后备储备库，遇人员离职、请假、缺勤时，24小时内补齐替岗人员，确保岗位不空岗、不脱岗。</w:t>
      </w:r>
    </w:p>
    <w:p w14:paraId="73C1BB40">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4、上岗统一着装、佩戴标识装备，不玩手机、不闲聊、不擅自离岗，言行文明规范，树立良好公共服务形象。</w:t>
      </w:r>
    </w:p>
    <w:p w14:paraId="100C96EC">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（三）</w:t>
      </w:r>
      <w:r>
        <w:rPr>
          <w:rFonts w:hint="eastAsia" w:ascii="宋体" w:hAnsi="宋体" w:eastAsia="宋体" w:cs="宋体"/>
          <w:color w:val="000000"/>
          <w:kern w:val="0"/>
          <w:sz w:val="21"/>
          <w:szCs w:val="21"/>
          <w:lang w:val="en-US" w:eastAsia="zh-CN" w:bidi="ar"/>
        </w:rPr>
        <w:t>日常管理与考核要求</w:t>
      </w:r>
    </w:p>
    <w:p w14:paraId="01F16F47">
      <w:pPr>
        <w:pStyle w:val="10"/>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 接到甲方临时任务、应急增援指令时，服务公司须第一时间调配人员到位配合工作。</w:t>
      </w:r>
    </w:p>
    <w:p w14:paraId="7A9B62AD">
      <w:pPr>
        <w:pStyle w:val="10"/>
        <w:keepNext w:val="0"/>
        <w:keepLines w:val="0"/>
        <w:pageBreakBefore w:val="0"/>
        <w:kinsoku/>
        <w:wordWrap/>
        <w:overflowPunct/>
        <w:topLinePunct w:val="0"/>
        <w:autoSpaceDE/>
        <w:autoSpaceDN/>
        <w:bidi w:val="0"/>
        <w:adjustRightInd/>
        <w:snapToGrid/>
        <w:spacing w:line="480" w:lineRule="auto"/>
        <w:textAlignment w:val="auto"/>
        <w:rPr>
          <w:rFonts w:ascii="宋体" w:hAnsi="宋体"/>
          <w:sz w:val="21"/>
          <w:szCs w:val="21"/>
        </w:rPr>
      </w:pPr>
      <w:r>
        <w:rPr>
          <w:rFonts w:hint="eastAsia" w:ascii="宋体" w:hAnsi="宋体" w:eastAsia="宋体" w:cs="宋体"/>
          <w:color w:val="000000"/>
          <w:kern w:val="0"/>
          <w:sz w:val="21"/>
          <w:szCs w:val="21"/>
          <w:lang w:val="en-US" w:eastAsia="zh-CN" w:bidi="ar"/>
        </w:rPr>
        <w:t xml:space="preserve">2. 服务期内若出现人员脱岗、服务态度恶劣、群众投诉、多次整改不到位，甲方有权扣除服务费用、约谈整改，情节严重可终止合同。 </w:t>
      </w:r>
    </w:p>
    <w:p w14:paraId="4EC93694">
      <w:pPr>
        <w:pStyle w:val="10"/>
        <w:spacing w:line="360" w:lineRule="auto"/>
        <w:ind w:firstLine="0" w:firstLineChars="0"/>
        <w:rPr>
          <w:b/>
          <w:szCs w:val="24"/>
        </w:rPr>
      </w:pPr>
    </w:p>
    <w:p w14:paraId="16554563">
      <w:pPr>
        <w:pStyle w:val="10"/>
        <w:spacing w:line="360" w:lineRule="auto"/>
        <w:ind w:firstLine="0" w:firstLineChars="0"/>
        <w:rPr>
          <w:b/>
          <w:szCs w:val="24"/>
        </w:rPr>
      </w:pPr>
      <w:r>
        <w:rPr>
          <w:b/>
          <w:szCs w:val="24"/>
        </w:rPr>
        <w:br w:type="page"/>
      </w:r>
    </w:p>
    <w:p w14:paraId="7FF31C4B">
      <w:pPr>
        <w:numPr>
          <w:ilvl w:val="0"/>
          <w:numId w:val="7"/>
        </w:numPr>
        <w:spacing w:line="360" w:lineRule="auto"/>
        <w:jc w:val="center"/>
        <w:outlineLvl w:val="0"/>
        <w:rPr>
          <w:b/>
          <w:sz w:val="30"/>
          <w:szCs w:val="30"/>
        </w:rPr>
      </w:pPr>
      <w:r>
        <w:rPr>
          <w:b/>
          <w:sz w:val="30"/>
          <w:szCs w:val="30"/>
        </w:rPr>
        <w:t>合同条款</w:t>
      </w:r>
    </w:p>
    <w:p w14:paraId="5D80A494">
      <w:pPr>
        <w:spacing w:line="350" w:lineRule="exact"/>
        <w:jc w:val="center"/>
        <w:rPr>
          <w:rFonts w:hint="eastAsia" w:ascii="华文中宋" w:hAnsi="华文中宋" w:eastAsia="华文中宋"/>
          <w:sz w:val="36"/>
        </w:rPr>
      </w:pPr>
    </w:p>
    <w:p w14:paraId="3EA805FC">
      <w:pPr>
        <w:jc w:val="center"/>
        <w:rPr>
          <w:rFonts w:ascii="宋体" w:hAnsi="宋体" w:eastAsia="宋体" w:cs="宋体"/>
          <w:sz w:val="21"/>
          <w:szCs w:val="21"/>
        </w:rPr>
      </w:pPr>
      <w:r>
        <w:rPr>
          <w:rFonts w:hint="eastAsia" w:ascii="宋体" w:hAnsi="宋体" w:eastAsia="宋体" w:cs="宋体"/>
          <w:sz w:val="21"/>
          <w:szCs w:val="21"/>
        </w:rPr>
        <w:t>（甲、乙双方在签订具体合同时可另行约定、补充或修改）</w:t>
      </w:r>
    </w:p>
    <w:p w14:paraId="2B13A97D">
      <w:pPr>
        <w:spacing w:line="350" w:lineRule="exact"/>
        <w:jc w:val="center"/>
        <w:rPr>
          <w:rFonts w:ascii="宋体" w:hAnsi="宋体" w:eastAsia="宋体" w:cs="宋体"/>
          <w:sz w:val="21"/>
          <w:szCs w:val="21"/>
        </w:rPr>
      </w:pPr>
    </w:p>
    <w:p w14:paraId="4F4DB6FC">
      <w:pPr>
        <w:spacing w:line="400" w:lineRule="exact"/>
        <w:ind w:firstLine="422" w:firstLineChars="200"/>
        <w:rPr>
          <w:rFonts w:ascii="宋体" w:hAnsi="宋体" w:eastAsia="宋体" w:cs="宋体"/>
          <w:b/>
          <w:bCs/>
          <w:sz w:val="21"/>
          <w:szCs w:val="21"/>
          <w:u w:val="single"/>
        </w:rPr>
      </w:pPr>
      <w:r>
        <w:rPr>
          <w:rFonts w:hint="eastAsia" w:ascii="宋体" w:hAnsi="宋体" w:eastAsia="宋体" w:cs="宋体"/>
          <w:b/>
          <w:bCs/>
          <w:sz w:val="21"/>
          <w:szCs w:val="21"/>
        </w:rPr>
        <w:t>甲  方：</w:t>
      </w:r>
      <w:r>
        <w:rPr>
          <w:rFonts w:hint="eastAsia" w:ascii="宋体" w:hAnsi="宋体" w:eastAsia="宋体" w:cs="宋体"/>
          <w:b/>
          <w:bCs/>
          <w:sz w:val="21"/>
          <w:szCs w:val="21"/>
          <w:u w:val="single"/>
        </w:rPr>
        <w:t xml:space="preserve">                        </w:t>
      </w:r>
    </w:p>
    <w:p w14:paraId="1BCDD6FB">
      <w:pPr>
        <w:spacing w:line="400" w:lineRule="exact"/>
        <w:ind w:firstLine="422" w:firstLineChars="200"/>
        <w:rPr>
          <w:rFonts w:ascii="宋体" w:hAnsi="宋体" w:eastAsia="宋体" w:cs="宋体"/>
          <w:b/>
          <w:bCs/>
          <w:sz w:val="21"/>
          <w:szCs w:val="21"/>
          <w:u w:val="single"/>
        </w:rPr>
      </w:pPr>
      <w:r>
        <w:rPr>
          <w:rFonts w:hint="eastAsia" w:ascii="宋体" w:hAnsi="宋体" w:eastAsia="宋体" w:cs="宋体"/>
          <w:b/>
          <w:bCs/>
          <w:sz w:val="21"/>
          <w:szCs w:val="21"/>
        </w:rPr>
        <w:t>乙  方：</w:t>
      </w:r>
      <w:r>
        <w:rPr>
          <w:rFonts w:hint="eastAsia" w:ascii="宋体" w:hAnsi="宋体" w:eastAsia="宋体" w:cs="宋体"/>
          <w:b/>
          <w:bCs/>
          <w:sz w:val="21"/>
          <w:szCs w:val="21"/>
          <w:u w:val="single"/>
        </w:rPr>
        <w:t xml:space="preserve">                        </w:t>
      </w:r>
    </w:p>
    <w:p w14:paraId="577B4B36">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根据《中华人民共和国民法典》、《中华人民共和国政府采购法》及国家有关法规规定，结合本工程的具体情况，为明确责任，协作配合，确保项目质量，经甲乙双方协商一致，签订本合同，共同遵守。 </w:t>
      </w:r>
    </w:p>
    <w:p w14:paraId="01AF8C20">
      <w:pPr>
        <w:spacing w:line="400" w:lineRule="exact"/>
        <w:ind w:firstLine="422" w:firstLineChars="200"/>
        <w:rPr>
          <w:rFonts w:ascii="宋体" w:hAnsi="宋体" w:eastAsia="宋体" w:cs="宋体"/>
          <w:sz w:val="21"/>
          <w:szCs w:val="21"/>
        </w:rPr>
      </w:pPr>
      <w:r>
        <w:rPr>
          <w:rFonts w:hint="eastAsia" w:ascii="宋体" w:hAnsi="宋体" w:eastAsia="宋体" w:cs="宋体"/>
          <w:b/>
          <w:bCs/>
          <w:sz w:val="21"/>
          <w:szCs w:val="21"/>
        </w:rPr>
        <w:t>一、项目基本情况</w:t>
      </w:r>
    </w:p>
    <w:p w14:paraId="582EF795">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1.项目编号：</w:t>
      </w:r>
      <w:r>
        <w:rPr>
          <w:rFonts w:hint="eastAsia" w:ascii="宋体" w:hAnsi="宋体" w:cs="宋体"/>
          <w:sz w:val="21"/>
          <w:szCs w:val="21"/>
          <w:u w:val="single"/>
          <w:lang w:val="en-US" w:eastAsia="zh-CN"/>
        </w:rPr>
        <w:t>1408262026CCS00051</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754D15A">
      <w:pPr>
        <w:spacing w:line="40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2.项目名称：</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2026年绛县公安局交通管理大队交通安全劝导员服务项目</w:t>
      </w:r>
      <w:r>
        <w:rPr>
          <w:rFonts w:hint="eastAsia" w:ascii="宋体" w:hAnsi="宋体" w:eastAsia="宋体" w:cs="宋体"/>
          <w:sz w:val="21"/>
          <w:szCs w:val="21"/>
          <w:u w:val="single"/>
          <w:lang w:val="en-US" w:eastAsia="zh-CN"/>
        </w:rPr>
        <w:t xml:space="preserve"> </w:t>
      </w:r>
    </w:p>
    <w:p w14:paraId="287E297F">
      <w:pPr>
        <w:spacing w:line="400" w:lineRule="exact"/>
        <w:ind w:firstLine="420" w:firstLineChars="200"/>
        <w:rPr>
          <w:rFonts w:ascii="宋体" w:hAnsi="宋体" w:eastAsia="宋体" w:cs="宋体"/>
          <w:sz w:val="21"/>
          <w:szCs w:val="21"/>
          <w:u w:val="single"/>
        </w:rPr>
      </w:pPr>
      <w:r>
        <w:rPr>
          <w:rFonts w:hint="eastAsia" w:ascii="宋体" w:hAnsi="宋体" w:eastAsia="宋体" w:cs="宋体"/>
          <w:sz w:val="21"/>
          <w:szCs w:val="21"/>
        </w:rPr>
        <w:t>3.项目内容及范围：</w:t>
      </w:r>
      <w:r>
        <w:rPr>
          <w:rFonts w:hint="eastAsia" w:ascii="宋体" w:hAnsi="宋体" w:eastAsia="宋体" w:cs="宋体"/>
          <w:sz w:val="21"/>
          <w:szCs w:val="21"/>
          <w:u w:val="single"/>
          <w:lang w:val="en-US" w:eastAsia="zh-CN"/>
        </w:rPr>
        <w:t>2026年绛县公安局交通管理大队交通安全劝导员服务，包括路面交通违法巡查劝导、安全宣传、隐患上报、道路临时管控及各类交通秩序保障等服务。</w:t>
      </w:r>
    </w:p>
    <w:p w14:paraId="61C514E6">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4.合同履约期限（服务期）：</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一</w:t>
      </w:r>
      <w:r>
        <w:rPr>
          <w:rFonts w:hint="eastAsia" w:ascii="宋体" w:hAnsi="宋体" w:eastAsia="宋体" w:cs="宋体"/>
          <w:sz w:val="21"/>
          <w:szCs w:val="21"/>
          <w:u w:val="single"/>
          <w:lang w:val="en-US" w:eastAsia="zh-CN"/>
        </w:rPr>
        <w:t>年</w:t>
      </w:r>
      <w:r>
        <w:rPr>
          <w:rFonts w:hint="eastAsia" w:ascii="宋体" w:hAnsi="宋体" w:eastAsia="宋体" w:cs="宋体"/>
          <w:sz w:val="21"/>
          <w:szCs w:val="21"/>
          <w:u w:val="single"/>
        </w:rPr>
        <w:t xml:space="preserve"> </w:t>
      </w:r>
    </w:p>
    <w:p w14:paraId="54E523A4">
      <w:pPr>
        <w:spacing w:line="400" w:lineRule="exact"/>
        <w:ind w:firstLine="422" w:firstLineChars="200"/>
        <w:rPr>
          <w:rFonts w:ascii="宋体" w:hAnsi="宋体" w:eastAsia="宋体" w:cs="宋体"/>
          <w:b/>
          <w:bCs/>
          <w:sz w:val="21"/>
          <w:szCs w:val="21"/>
        </w:rPr>
      </w:pPr>
      <w:r>
        <w:rPr>
          <w:rFonts w:hint="eastAsia" w:ascii="宋体" w:hAnsi="宋体" w:eastAsia="宋体" w:cs="宋体"/>
          <w:b/>
          <w:bCs/>
          <w:sz w:val="21"/>
          <w:szCs w:val="21"/>
        </w:rPr>
        <w:t>二、合同金额及付款方式</w:t>
      </w:r>
    </w:p>
    <w:p w14:paraId="37062F83">
      <w:pPr>
        <w:spacing w:line="400" w:lineRule="exact"/>
        <w:ind w:firstLine="420" w:firstLineChars="200"/>
        <w:rPr>
          <w:rFonts w:ascii="宋体" w:hAnsi="宋体" w:eastAsia="宋体" w:cs="宋体"/>
          <w:sz w:val="21"/>
          <w:szCs w:val="21"/>
          <w:u w:val="single"/>
        </w:rPr>
      </w:pPr>
      <w:r>
        <w:rPr>
          <w:rFonts w:hint="eastAsia" w:ascii="宋体" w:hAnsi="宋体" w:eastAsia="宋体" w:cs="宋体"/>
          <w:sz w:val="21"/>
          <w:szCs w:val="21"/>
        </w:rPr>
        <w:t>合同金额：</w:t>
      </w:r>
      <w:r>
        <w:rPr>
          <w:rFonts w:hint="eastAsia" w:ascii="宋体" w:hAnsi="宋体" w:eastAsia="宋体" w:cs="宋体"/>
          <w:sz w:val="21"/>
          <w:szCs w:val="21"/>
          <w:u w:val="single"/>
        </w:rPr>
        <w:t xml:space="preserve">                                </w:t>
      </w:r>
    </w:p>
    <w:p w14:paraId="20F8CFB9">
      <w:pPr>
        <w:spacing w:line="400" w:lineRule="exact"/>
        <w:ind w:firstLine="420" w:firstLineChars="200"/>
        <w:rPr>
          <w:rFonts w:ascii="宋体" w:hAnsi="宋体" w:eastAsia="宋体" w:cs="宋体"/>
          <w:b/>
          <w:bCs/>
          <w:sz w:val="21"/>
          <w:szCs w:val="21"/>
        </w:rPr>
      </w:pPr>
      <w:r>
        <w:rPr>
          <w:rFonts w:hint="eastAsia" w:ascii="宋体" w:hAnsi="宋体" w:eastAsia="宋体" w:cs="宋体"/>
          <w:sz w:val="21"/>
          <w:szCs w:val="21"/>
        </w:rPr>
        <w:t>付款方式：</w:t>
      </w:r>
      <w:r>
        <w:rPr>
          <w:rFonts w:hint="eastAsia" w:ascii="宋体" w:hAnsi="宋体" w:eastAsia="宋体" w:cs="宋体"/>
          <w:sz w:val="21"/>
          <w:szCs w:val="21"/>
          <w:u w:val="single"/>
        </w:rPr>
        <w:t xml:space="preserve">                                </w:t>
      </w:r>
    </w:p>
    <w:p w14:paraId="65DD1578">
      <w:pPr>
        <w:spacing w:line="400" w:lineRule="exact"/>
        <w:ind w:firstLine="422" w:firstLineChars="200"/>
        <w:rPr>
          <w:rFonts w:ascii="宋体" w:hAnsi="宋体" w:eastAsia="宋体" w:cs="宋体"/>
          <w:sz w:val="21"/>
          <w:szCs w:val="21"/>
        </w:rPr>
      </w:pPr>
      <w:r>
        <w:rPr>
          <w:rFonts w:hint="eastAsia" w:ascii="宋体" w:hAnsi="宋体" w:eastAsia="宋体" w:cs="宋体"/>
          <w:b/>
          <w:bCs/>
          <w:sz w:val="21"/>
          <w:szCs w:val="21"/>
        </w:rPr>
        <w:t>三、相关权利及义务</w:t>
      </w:r>
    </w:p>
    <w:p w14:paraId="05D1F4D6">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1.甲方在验收时对不符合磋商文件要求的服务有权拒绝验收和追究违约责任。 </w:t>
      </w:r>
    </w:p>
    <w:p w14:paraId="0DBE7068">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2.甲方在合同规定期限内协助履行付款责任。</w:t>
      </w:r>
    </w:p>
    <w:p w14:paraId="6FB4D46F">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3.甲方对乙方的技术及商业机密予以保密。</w:t>
      </w:r>
    </w:p>
    <w:p w14:paraId="6DAC72B4">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4.乙方有权按照合同要求及时支付相应合同款项。</w:t>
      </w:r>
    </w:p>
    <w:p w14:paraId="5297C2C0">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5.乙方有义务按响应文件中的服务承诺提供良好的运营服务。</w:t>
      </w:r>
    </w:p>
    <w:p w14:paraId="70AC8DD4">
      <w:pPr>
        <w:spacing w:line="400" w:lineRule="exact"/>
        <w:ind w:firstLine="422" w:firstLineChars="200"/>
        <w:rPr>
          <w:rFonts w:ascii="宋体" w:hAnsi="宋体" w:eastAsia="宋体" w:cs="宋体"/>
          <w:b/>
          <w:bCs/>
          <w:sz w:val="21"/>
          <w:szCs w:val="21"/>
        </w:rPr>
      </w:pPr>
      <w:r>
        <w:rPr>
          <w:rFonts w:hint="eastAsia" w:ascii="宋体" w:hAnsi="宋体" w:eastAsia="宋体" w:cs="宋体"/>
          <w:b/>
          <w:bCs/>
          <w:sz w:val="21"/>
          <w:szCs w:val="21"/>
        </w:rPr>
        <w:t>四、违约责任</w:t>
      </w:r>
    </w:p>
    <w:p w14:paraId="30E77663">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1.甲乙双方均应遵守本合同，如有违约，将赔偿因违约给对方造成的经济损失，并向对方支付本合同总额</w:t>
      </w:r>
      <w:r>
        <w:rPr>
          <w:rFonts w:hint="eastAsia" w:ascii="宋体" w:hAnsi="宋体" w:eastAsia="宋体" w:cs="宋体"/>
          <w:sz w:val="21"/>
          <w:szCs w:val="21"/>
          <w:u w:val="single"/>
        </w:rPr>
        <w:t xml:space="preserve">    </w:t>
      </w:r>
      <w:r>
        <w:rPr>
          <w:rFonts w:hint="eastAsia" w:ascii="宋体" w:hAnsi="宋体" w:eastAsia="宋体" w:cs="宋体"/>
          <w:sz w:val="21"/>
          <w:szCs w:val="21"/>
        </w:rPr>
        <w:t>%的违约金。</w:t>
      </w:r>
    </w:p>
    <w:p w14:paraId="17ED9BC6">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2.若因乙方原因在合同规定期限内无法完成本项服务，甲方有权终止合同，取消其中标资格或经甲、乙双方协商同意继续履行合同，甲方还将视情况在延迟服务期内每天按合同总额的标准收取违约金。</w:t>
      </w:r>
    </w:p>
    <w:p w14:paraId="28BFF5A5">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3.因不可抗拒力所导致的交货及付款延迟等按照《中华人民共和国民法典》有关条文及本合同第八条处理。</w:t>
      </w:r>
    </w:p>
    <w:p w14:paraId="01D2CC1E">
      <w:pPr>
        <w:spacing w:line="400" w:lineRule="exact"/>
        <w:ind w:firstLine="422" w:firstLineChars="200"/>
        <w:rPr>
          <w:rFonts w:ascii="宋体" w:hAnsi="宋体" w:eastAsia="宋体" w:cs="宋体"/>
          <w:sz w:val="21"/>
          <w:szCs w:val="21"/>
        </w:rPr>
      </w:pPr>
      <w:r>
        <w:rPr>
          <w:rFonts w:hint="eastAsia" w:ascii="宋体" w:hAnsi="宋体" w:eastAsia="宋体" w:cs="宋体"/>
          <w:b/>
          <w:bCs/>
          <w:sz w:val="21"/>
          <w:szCs w:val="21"/>
        </w:rPr>
        <w:t>七、不可抗力</w:t>
      </w:r>
      <w:r>
        <w:rPr>
          <w:rFonts w:hint="eastAsia" w:ascii="宋体" w:hAnsi="宋体" w:eastAsia="宋体" w:cs="宋体"/>
          <w:sz w:val="21"/>
          <w:szCs w:val="21"/>
        </w:rPr>
        <w:t xml:space="preserve"> </w:t>
      </w:r>
    </w:p>
    <w:p w14:paraId="1C7CC0B6">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甲方由于不可抗力的原因不能履行合同时，应及时向乙方通报不能履行或不能完全履行的理由；乙方由于不可抗力的原因不能履行合同时，应在服务时间到期以前及时向甲方通报不能履行或不能完全履行的理由；在取得有关主管机关证明以后，可以签订延期合同或补充合同或者不履行合同，并根据情况承担部分违约责任或全部免予承担违约责任。</w:t>
      </w:r>
    </w:p>
    <w:p w14:paraId="6BE9AA55">
      <w:pPr>
        <w:spacing w:line="400" w:lineRule="exact"/>
        <w:ind w:firstLine="422" w:firstLineChars="200"/>
        <w:rPr>
          <w:rFonts w:ascii="宋体" w:hAnsi="宋体" w:eastAsia="宋体" w:cs="宋体"/>
          <w:sz w:val="21"/>
          <w:szCs w:val="21"/>
        </w:rPr>
      </w:pPr>
      <w:r>
        <w:rPr>
          <w:rFonts w:hint="eastAsia" w:ascii="宋体" w:hAnsi="宋体" w:eastAsia="宋体" w:cs="宋体"/>
          <w:b/>
          <w:bCs/>
          <w:sz w:val="21"/>
          <w:szCs w:val="21"/>
        </w:rPr>
        <w:t>八、争议</w:t>
      </w:r>
    </w:p>
    <w:p w14:paraId="07FFD67B">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双方本着友好合作的态度，对合同履行过程中发生的违约行为进行及时的协商解决，如不能协商解决可向合同签约地仲裁机构申请仲裁或法院通过法律诉讼解决。</w:t>
      </w:r>
    </w:p>
    <w:p w14:paraId="5855ECCE">
      <w:pPr>
        <w:spacing w:line="400" w:lineRule="exact"/>
        <w:ind w:firstLine="422" w:firstLineChars="200"/>
        <w:rPr>
          <w:rFonts w:ascii="宋体" w:hAnsi="宋体" w:eastAsia="宋体" w:cs="宋体"/>
          <w:b/>
          <w:bCs/>
          <w:sz w:val="21"/>
          <w:szCs w:val="21"/>
        </w:rPr>
      </w:pPr>
      <w:r>
        <w:rPr>
          <w:rFonts w:hint="eastAsia" w:ascii="宋体" w:hAnsi="宋体" w:eastAsia="宋体" w:cs="宋体"/>
          <w:b/>
          <w:bCs/>
          <w:sz w:val="21"/>
          <w:szCs w:val="21"/>
        </w:rPr>
        <w:t>九、补充</w:t>
      </w:r>
    </w:p>
    <w:p w14:paraId="5D066EF2">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本合同执行过程中的未尽事宜，双方本着友好协商、实事求是的态度加以解决。双方协商一致的，签订补充协议。补充协议与本合同具有同等效力。</w:t>
      </w:r>
    </w:p>
    <w:p w14:paraId="5AFF5411">
      <w:pPr>
        <w:spacing w:line="400" w:lineRule="exact"/>
        <w:ind w:firstLine="422" w:firstLineChars="200"/>
        <w:rPr>
          <w:rFonts w:ascii="宋体" w:hAnsi="宋体" w:eastAsia="宋体" w:cs="宋体"/>
          <w:sz w:val="21"/>
          <w:szCs w:val="21"/>
        </w:rPr>
      </w:pPr>
      <w:r>
        <w:rPr>
          <w:rFonts w:hint="eastAsia" w:ascii="宋体" w:hAnsi="宋体" w:eastAsia="宋体" w:cs="宋体"/>
          <w:b/>
          <w:bCs/>
          <w:sz w:val="21"/>
          <w:szCs w:val="21"/>
        </w:rPr>
        <w:t>十、其他</w:t>
      </w:r>
    </w:p>
    <w:p w14:paraId="426463D3">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1.本合同一式</w:t>
      </w:r>
      <w:r>
        <w:rPr>
          <w:rFonts w:hint="eastAsia" w:ascii="宋体" w:hAnsi="宋体" w:eastAsia="宋体" w:cs="宋体"/>
          <w:sz w:val="21"/>
          <w:szCs w:val="21"/>
          <w:u w:val="single"/>
        </w:rPr>
        <w:t xml:space="preserve">     </w:t>
      </w:r>
      <w:r>
        <w:rPr>
          <w:rFonts w:hint="eastAsia" w:ascii="宋体" w:hAnsi="宋体" w:eastAsia="宋体" w:cs="宋体"/>
          <w:sz w:val="21"/>
          <w:szCs w:val="21"/>
        </w:rPr>
        <w:t>份，甲方、乙方各执</w:t>
      </w:r>
      <w:r>
        <w:rPr>
          <w:rFonts w:hint="eastAsia" w:ascii="宋体" w:hAnsi="宋体" w:eastAsia="宋体" w:cs="宋体"/>
          <w:sz w:val="21"/>
          <w:szCs w:val="21"/>
          <w:u w:val="single"/>
        </w:rPr>
        <w:t xml:space="preserve">     </w:t>
      </w:r>
      <w:r>
        <w:rPr>
          <w:rFonts w:hint="eastAsia" w:ascii="宋体" w:hAnsi="宋体" w:eastAsia="宋体" w:cs="宋体"/>
          <w:sz w:val="21"/>
          <w:szCs w:val="21"/>
        </w:rPr>
        <w:t>份。</w:t>
      </w:r>
    </w:p>
    <w:p w14:paraId="19BB593E">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2.本合同自签订之日起生效。</w:t>
      </w:r>
    </w:p>
    <w:p w14:paraId="0C760820">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3.本项目的磋商文件、响应文件等是本合同的附件，与合同具有同等的法律效力，如果合同文件存在歧义或不一致，则根据如下优先次序来判断：合同书-磋商文件-响应文件-甲方补充要求。</w:t>
      </w:r>
    </w:p>
    <w:p w14:paraId="7D505C4D">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4.其它未尽事宜，由双方友好协商解决，并参照《中华人民共和国民法典》有关条款执行。</w:t>
      </w:r>
    </w:p>
    <w:p w14:paraId="3811773C">
      <w:pPr>
        <w:spacing w:line="44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 </w:t>
      </w:r>
    </w:p>
    <w:p w14:paraId="2F14CE14">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甲方(公章)：                      乙方(公章)：    </w:t>
      </w:r>
    </w:p>
    <w:p w14:paraId="1767CAD2">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甲方代表(签字)：                  乙方代表(签字)：</w:t>
      </w:r>
    </w:p>
    <w:p w14:paraId="28C3930B">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签约日期：    年   月   日 </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签约日期：    年   月    日</w:t>
      </w:r>
    </w:p>
    <w:p w14:paraId="296CE109">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地    址：                        地    址：</w:t>
      </w:r>
    </w:p>
    <w:p w14:paraId="48E53054">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电    话：                        电    话：     </w:t>
      </w:r>
    </w:p>
    <w:p w14:paraId="19134ABC">
      <w:pPr>
        <w:spacing w:line="500" w:lineRule="exact"/>
        <w:ind w:firstLine="3990" w:firstLineChars="1900"/>
        <w:rPr>
          <w:rFonts w:ascii="宋体" w:hAnsi="宋体" w:eastAsia="宋体" w:cs="宋体"/>
          <w:sz w:val="21"/>
          <w:szCs w:val="21"/>
        </w:rPr>
      </w:pPr>
      <w:r>
        <w:rPr>
          <w:rFonts w:hint="eastAsia" w:ascii="宋体" w:hAnsi="宋体" w:eastAsia="宋体" w:cs="宋体"/>
          <w:sz w:val="21"/>
          <w:szCs w:val="21"/>
        </w:rPr>
        <w:t xml:space="preserve">开户银行： </w:t>
      </w:r>
    </w:p>
    <w:p w14:paraId="42573350">
      <w:pPr>
        <w:spacing w:line="380" w:lineRule="exact"/>
        <w:ind w:firstLine="3990" w:firstLineChars="1900"/>
        <w:jc w:val="left"/>
        <w:rPr>
          <w:rFonts w:hint="eastAsia" w:ascii="宋体" w:hAnsi="宋体"/>
          <w:sz w:val="21"/>
          <w:szCs w:val="21"/>
        </w:rPr>
      </w:pPr>
      <w:r>
        <w:rPr>
          <w:rFonts w:hint="eastAsia" w:ascii="宋体" w:hAnsi="宋体" w:eastAsia="宋体" w:cs="宋体"/>
          <w:sz w:val="21"/>
          <w:szCs w:val="21"/>
        </w:rPr>
        <w:t>开户账号：</w:t>
      </w:r>
    </w:p>
    <w:p w14:paraId="2C7B63C4">
      <w:pPr>
        <w:spacing w:line="380" w:lineRule="exact"/>
        <w:ind w:firstLine="420" w:firstLineChars="200"/>
        <w:jc w:val="left"/>
        <w:rPr>
          <w:rFonts w:hint="eastAsia" w:ascii="宋体" w:hAnsi="宋体"/>
          <w:sz w:val="21"/>
          <w:szCs w:val="21"/>
        </w:rPr>
      </w:pPr>
    </w:p>
    <w:p w14:paraId="1E344EED">
      <w:pPr>
        <w:spacing w:line="380" w:lineRule="exact"/>
        <w:ind w:firstLine="420" w:firstLineChars="200"/>
        <w:jc w:val="left"/>
        <w:rPr>
          <w:rFonts w:hint="eastAsia" w:ascii="宋体" w:hAnsi="宋体"/>
          <w:sz w:val="21"/>
          <w:szCs w:val="21"/>
        </w:rPr>
      </w:pPr>
    </w:p>
    <w:p w14:paraId="0E6D3876">
      <w:pPr>
        <w:pStyle w:val="10"/>
        <w:ind w:firstLine="440"/>
        <w:rPr>
          <w:rFonts w:hint="eastAsia"/>
          <w:bCs/>
          <w:sz w:val="22"/>
        </w:rPr>
      </w:pPr>
      <w:r>
        <w:rPr>
          <w:rFonts w:hint="eastAsia"/>
          <w:bCs/>
          <w:sz w:val="21"/>
          <w:szCs w:val="21"/>
        </w:rPr>
        <w:t>此合同条款仅供参考，甲乙双方根据实际情况可以修改</w:t>
      </w:r>
    </w:p>
    <w:p w14:paraId="44DE84AD">
      <w:pPr>
        <w:pStyle w:val="10"/>
        <w:ind w:firstLine="602"/>
        <w:rPr>
          <w:b/>
          <w:sz w:val="30"/>
          <w:szCs w:val="30"/>
        </w:rPr>
      </w:pPr>
    </w:p>
    <w:p w14:paraId="34318F6B">
      <w:pPr>
        <w:spacing w:line="360" w:lineRule="auto"/>
        <w:jc w:val="center"/>
        <w:outlineLvl w:val="0"/>
        <w:rPr>
          <w:b/>
          <w:sz w:val="30"/>
          <w:szCs w:val="30"/>
        </w:rPr>
      </w:pPr>
      <w:r>
        <w:rPr>
          <w:b/>
          <w:sz w:val="30"/>
          <w:szCs w:val="30"/>
        </w:rPr>
        <w:br w:type="page"/>
      </w:r>
      <w:r>
        <w:rPr>
          <w:b/>
          <w:sz w:val="30"/>
          <w:szCs w:val="30"/>
        </w:rPr>
        <w:t>第六章 响应文件格式</w:t>
      </w:r>
    </w:p>
    <w:p w14:paraId="21A645F2">
      <w:pPr>
        <w:spacing w:line="360" w:lineRule="auto"/>
        <w:rPr>
          <w:sz w:val="21"/>
          <w:szCs w:val="21"/>
        </w:rPr>
      </w:pPr>
      <w:r>
        <w:rPr>
          <w:sz w:val="21"/>
          <w:szCs w:val="21"/>
        </w:rPr>
        <w:t>供应商提交响应文件须知</w:t>
      </w:r>
    </w:p>
    <w:p w14:paraId="4BA5CE5B">
      <w:pPr>
        <w:spacing w:line="360" w:lineRule="auto"/>
        <w:ind w:left="200" w:hanging="191" w:hangingChars="91"/>
        <w:rPr>
          <w:sz w:val="21"/>
          <w:szCs w:val="21"/>
        </w:rPr>
      </w:pPr>
      <w:r>
        <w:rPr>
          <w:sz w:val="21"/>
          <w:szCs w:val="21"/>
        </w:rPr>
        <w:t xml:space="preserve">      供应商应严格按照以下顺序填写和提交下述规定的全部格式文件以及其他有关资料，混乱的编排导致响应文件被误读或查找不到，后果由供应商承担。</w:t>
      </w:r>
    </w:p>
    <w:p w14:paraId="0DB9ADF7">
      <w:pPr>
        <w:widowControl/>
        <w:spacing w:line="360" w:lineRule="auto"/>
        <w:rPr>
          <w:b/>
          <w:sz w:val="30"/>
          <w:szCs w:val="30"/>
        </w:rPr>
      </w:pPr>
      <w:r>
        <w:rPr>
          <w:b/>
          <w:sz w:val="30"/>
          <w:szCs w:val="30"/>
        </w:rPr>
        <w:br w:type="page"/>
      </w:r>
    </w:p>
    <w:p w14:paraId="01FCF6EB">
      <w:pPr>
        <w:widowControl/>
        <w:spacing w:line="360" w:lineRule="auto"/>
        <w:jc w:val="right"/>
        <w:rPr>
          <w:sz w:val="24"/>
          <w:szCs w:val="24"/>
        </w:rPr>
      </w:pPr>
      <w:r>
        <w:rPr>
          <w:sz w:val="24"/>
          <w:szCs w:val="24"/>
        </w:rPr>
        <w:t>（正本或副本）</w:t>
      </w:r>
    </w:p>
    <w:p w14:paraId="7273BA2C">
      <w:pPr>
        <w:widowControl/>
        <w:spacing w:line="360" w:lineRule="auto"/>
        <w:jc w:val="center"/>
        <w:rPr>
          <w:sz w:val="24"/>
          <w:szCs w:val="24"/>
        </w:rPr>
      </w:pPr>
    </w:p>
    <w:p w14:paraId="7AF9C0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华文中宋" w:hAnsi="华文中宋" w:eastAsia="华文中宋"/>
          <w:bCs/>
          <w:kern w:val="44"/>
          <w:sz w:val="44"/>
          <w:szCs w:val="44"/>
          <w:lang w:eastAsia="zh-CN"/>
        </w:rPr>
      </w:pPr>
      <w:r>
        <w:rPr>
          <w:rFonts w:hint="eastAsia" w:ascii="华文中宋" w:hAnsi="华文中宋" w:eastAsia="华文中宋"/>
          <w:bCs/>
          <w:kern w:val="44"/>
          <w:sz w:val="44"/>
          <w:szCs w:val="44"/>
          <w:lang w:eastAsia="zh-CN"/>
        </w:rPr>
        <w:t>2026年绛县公安局交通管理大队</w:t>
      </w:r>
    </w:p>
    <w:p w14:paraId="6CF459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eastAsia="宋体"/>
          <w:b/>
          <w:sz w:val="36"/>
          <w:szCs w:val="36"/>
          <w:u w:val="single"/>
          <w:lang w:eastAsia="zh-CN"/>
        </w:rPr>
      </w:pPr>
      <w:r>
        <w:rPr>
          <w:rFonts w:hint="eastAsia" w:ascii="华文中宋" w:hAnsi="华文中宋" w:eastAsia="华文中宋"/>
          <w:bCs/>
          <w:kern w:val="44"/>
          <w:sz w:val="44"/>
          <w:szCs w:val="44"/>
          <w:lang w:eastAsia="zh-CN"/>
        </w:rPr>
        <w:t>交通安全劝导员服务项目</w:t>
      </w:r>
    </w:p>
    <w:p w14:paraId="09143681">
      <w:pPr>
        <w:widowControl/>
        <w:spacing w:line="360" w:lineRule="auto"/>
        <w:jc w:val="center"/>
        <w:rPr>
          <w:rFonts w:hint="eastAsia"/>
          <w:b/>
          <w:sz w:val="72"/>
          <w:szCs w:val="72"/>
        </w:rPr>
      </w:pPr>
    </w:p>
    <w:p w14:paraId="152C9046">
      <w:pPr>
        <w:widowControl/>
        <w:spacing w:line="360" w:lineRule="auto"/>
        <w:jc w:val="center"/>
        <w:rPr>
          <w:b/>
          <w:sz w:val="72"/>
          <w:szCs w:val="72"/>
        </w:rPr>
      </w:pPr>
      <w:r>
        <w:rPr>
          <w:b/>
          <w:sz w:val="60"/>
          <w:szCs w:val="60"/>
        </w:rPr>
        <w:t>响 应 文 件</w:t>
      </w:r>
    </w:p>
    <w:p w14:paraId="6A13365B">
      <w:pPr>
        <w:keepNext w:val="0"/>
        <w:keepLines w:val="0"/>
        <w:pageBreakBefore w:val="0"/>
        <w:widowControl/>
        <w:numPr>
          <w:ilvl w:val="0"/>
          <w:numId w:val="0"/>
        </w:numPr>
        <w:kinsoku/>
        <w:wordWrap/>
        <w:overflowPunct/>
        <w:topLinePunct w:val="0"/>
        <w:autoSpaceDE/>
        <w:autoSpaceDN/>
        <w:bidi w:val="0"/>
        <w:adjustRightInd/>
        <w:snapToGrid/>
        <w:ind w:leftChars="0" w:right="0" w:rightChars="0"/>
        <w:jc w:val="center"/>
        <w:textAlignment w:val="auto"/>
        <w:rPr>
          <w:b/>
          <w:sz w:val="24"/>
          <w:szCs w:val="24"/>
        </w:rPr>
      </w:pPr>
      <w:r>
        <w:rPr>
          <w:b/>
          <w:sz w:val="24"/>
          <w:szCs w:val="24"/>
        </w:rPr>
        <w:t>项目编号：</w:t>
      </w:r>
    </w:p>
    <w:p w14:paraId="39DF621B">
      <w:pPr>
        <w:spacing w:line="360" w:lineRule="exact"/>
        <w:ind w:left="420" w:leftChars="200" w:firstLine="1687" w:firstLineChars="700"/>
        <w:rPr>
          <w:rFonts w:hint="eastAsia"/>
          <w:b/>
          <w:sz w:val="24"/>
          <w:szCs w:val="24"/>
        </w:rPr>
      </w:pPr>
    </w:p>
    <w:p w14:paraId="40867EA8">
      <w:pPr>
        <w:widowControl/>
        <w:spacing w:line="360" w:lineRule="auto"/>
        <w:ind w:firstLine="1928" w:firstLineChars="800"/>
        <w:rPr>
          <w:rFonts w:hint="eastAsia"/>
          <w:b/>
          <w:sz w:val="24"/>
          <w:szCs w:val="24"/>
        </w:rPr>
      </w:pPr>
    </w:p>
    <w:p w14:paraId="51C664F8">
      <w:pPr>
        <w:pStyle w:val="2"/>
        <w:rPr>
          <w:b/>
          <w:sz w:val="24"/>
          <w:szCs w:val="24"/>
        </w:rPr>
      </w:pPr>
    </w:p>
    <w:p w14:paraId="297513CA">
      <w:pPr>
        <w:pStyle w:val="2"/>
        <w:rPr>
          <w:b/>
          <w:sz w:val="24"/>
          <w:szCs w:val="24"/>
        </w:rPr>
      </w:pPr>
    </w:p>
    <w:p w14:paraId="32C7D73B">
      <w:pPr>
        <w:pStyle w:val="2"/>
        <w:rPr>
          <w:b/>
          <w:sz w:val="24"/>
          <w:szCs w:val="24"/>
        </w:rPr>
      </w:pPr>
    </w:p>
    <w:p w14:paraId="54B09237">
      <w:pPr>
        <w:pStyle w:val="2"/>
        <w:rPr>
          <w:rFonts w:hint="eastAsia"/>
          <w:b/>
          <w:sz w:val="24"/>
          <w:szCs w:val="24"/>
        </w:rPr>
      </w:pPr>
    </w:p>
    <w:p w14:paraId="2B8D2918">
      <w:pPr>
        <w:pStyle w:val="2"/>
        <w:rPr>
          <w:rFonts w:hint="eastAsia"/>
          <w:b/>
          <w:sz w:val="24"/>
          <w:szCs w:val="24"/>
        </w:rPr>
      </w:pPr>
    </w:p>
    <w:p w14:paraId="4E329801">
      <w:pPr>
        <w:pStyle w:val="2"/>
        <w:rPr>
          <w:rFonts w:hint="eastAsia"/>
          <w:b/>
          <w:sz w:val="24"/>
          <w:szCs w:val="24"/>
        </w:rPr>
      </w:pPr>
    </w:p>
    <w:p w14:paraId="6D526A63">
      <w:pPr>
        <w:pStyle w:val="2"/>
        <w:rPr>
          <w:rFonts w:hint="eastAsia"/>
          <w:b/>
          <w:sz w:val="24"/>
          <w:szCs w:val="24"/>
        </w:rPr>
      </w:pPr>
    </w:p>
    <w:p w14:paraId="54A0A841">
      <w:pPr>
        <w:pStyle w:val="2"/>
        <w:rPr>
          <w:rFonts w:hint="eastAsia"/>
          <w:b/>
          <w:sz w:val="24"/>
          <w:szCs w:val="24"/>
        </w:rPr>
      </w:pPr>
    </w:p>
    <w:p w14:paraId="360C3D31">
      <w:pPr>
        <w:pStyle w:val="2"/>
        <w:rPr>
          <w:b/>
          <w:sz w:val="24"/>
          <w:szCs w:val="24"/>
        </w:rPr>
      </w:pPr>
    </w:p>
    <w:p w14:paraId="06432679">
      <w:pPr>
        <w:pStyle w:val="2"/>
        <w:rPr>
          <w:b/>
          <w:sz w:val="24"/>
          <w:szCs w:val="24"/>
        </w:rPr>
      </w:pPr>
    </w:p>
    <w:p w14:paraId="588C18FE">
      <w:pPr>
        <w:widowControl/>
        <w:spacing w:line="360" w:lineRule="auto"/>
        <w:rPr>
          <w:b/>
          <w:sz w:val="28"/>
          <w:szCs w:val="28"/>
        </w:rPr>
      </w:pPr>
      <w:r>
        <w:rPr>
          <w:b/>
          <w:sz w:val="28"/>
          <w:szCs w:val="28"/>
        </w:rPr>
        <w:t xml:space="preserve">     </w:t>
      </w:r>
    </w:p>
    <w:p w14:paraId="6FD33972">
      <w:pPr>
        <w:widowControl/>
        <w:spacing w:line="360" w:lineRule="auto"/>
        <w:rPr>
          <w:b/>
          <w:sz w:val="28"/>
          <w:szCs w:val="28"/>
          <w:u w:val="single"/>
        </w:rPr>
      </w:pPr>
      <w:r>
        <w:rPr>
          <w:b/>
          <w:sz w:val="28"/>
          <w:szCs w:val="28"/>
        </w:rPr>
        <w:t xml:space="preserve">      供应商名称：</w:t>
      </w:r>
      <w:r>
        <w:rPr>
          <w:b/>
          <w:sz w:val="28"/>
          <w:szCs w:val="28"/>
          <w:u w:val="single"/>
        </w:rPr>
        <w:t xml:space="preserve">                        （盖章）</w:t>
      </w:r>
    </w:p>
    <w:p w14:paraId="76CBFAC9">
      <w:pPr>
        <w:widowControl/>
        <w:spacing w:line="360" w:lineRule="auto"/>
        <w:rPr>
          <w:b/>
          <w:sz w:val="28"/>
          <w:szCs w:val="28"/>
        </w:rPr>
      </w:pPr>
      <w:r>
        <w:rPr>
          <w:b/>
          <w:sz w:val="28"/>
          <w:szCs w:val="28"/>
        </w:rPr>
        <w:t xml:space="preserve">      法定代表人或其授权委托代理人：</w:t>
      </w:r>
      <w:r>
        <w:rPr>
          <w:b/>
          <w:sz w:val="28"/>
          <w:szCs w:val="28"/>
          <w:u w:val="single"/>
        </w:rPr>
        <w:t xml:space="preserve">        </w:t>
      </w:r>
      <w:r>
        <w:rPr>
          <w:b/>
          <w:sz w:val="28"/>
          <w:szCs w:val="28"/>
        </w:rPr>
        <w:t>（签字或签章）</w:t>
      </w:r>
    </w:p>
    <w:p w14:paraId="041CF072">
      <w:pPr>
        <w:widowControl/>
        <w:spacing w:line="360" w:lineRule="auto"/>
        <w:ind w:firstLine="843" w:firstLineChars="300"/>
        <w:rPr>
          <w:b/>
          <w:color w:val="FFFFFF"/>
          <w:sz w:val="28"/>
          <w:szCs w:val="28"/>
          <w:u w:val="single"/>
        </w:rPr>
      </w:pPr>
      <w:r>
        <w:rPr>
          <w:b/>
          <w:sz w:val="28"/>
          <w:szCs w:val="28"/>
        </w:rPr>
        <w:t xml:space="preserve">     </w:t>
      </w:r>
    </w:p>
    <w:p w14:paraId="4DFFF82C">
      <w:pPr>
        <w:widowControl/>
        <w:spacing w:line="360" w:lineRule="auto"/>
        <w:rPr>
          <w:b/>
          <w:sz w:val="28"/>
          <w:szCs w:val="28"/>
          <w:u w:val="single"/>
        </w:rPr>
      </w:pPr>
    </w:p>
    <w:p w14:paraId="712D19C0">
      <w:pPr>
        <w:adjustRightInd w:val="0"/>
        <w:snapToGrid w:val="0"/>
        <w:spacing w:line="560" w:lineRule="exact"/>
        <w:jc w:val="center"/>
        <w:rPr>
          <w:b/>
          <w:sz w:val="24"/>
          <w:szCs w:val="24"/>
        </w:rPr>
      </w:pPr>
      <w:r>
        <w:rPr>
          <w:b/>
          <w:bCs/>
          <w:sz w:val="28"/>
          <w:szCs w:val="28"/>
        </w:rPr>
        <w:t>日期：      年   月   日</w:t>
      </w:r>
      <w:r>
        <w:rPr>
          <w:sz w:val="24"/>
          <w:szCs w:val="24"/>
        </w:rPr>
        <w:br w:type="page"/>
      </w:r>
    </w:p>
    <w:p w14:paraId="76CDBADC">
      <w:pPr>
        <w:adjustRightInd w:val="0"/>
        <w:snapToGrid w:val="0"/>
        <w:spacing w:line="560" w:lineRule="exact"/>
        <w:rPr>
          <w:b/>
          <w:sz w:val="24"/>
          <w:szCs w:val="24"/>
        </w:rPr>
      </w:pPr>
      <w:r>
        <w:rPr>
          <w:b/>
          <w:sz w:val="24"/>
          <w:szCs w:val="24"/>
        </w:rPr>
        <w:t xml:space="preserve">                             </w:t>
      </w:r>
      <w:r>
        <w:rPr>
          <w:b/>
          <w:sz w:val="32"/>
          <w:szCs w:val="32"/>
        </w:rPr>
        <w:t xml:space="preserve"> 目   录</w:t>
      </w:r>
    </w:p>
    <w:p w14:paraId="6FF6A80A">
      <w:pPr>
        <w:adjustRightInd w:val="0"/>
        <w:snapToGrid w:val="0"/>
        <w:spacing w:line="560" w:lineRule="exact"/>
        <w:ind w:firstLine="480" w:firstLineChars="200"/>
        <w:outlineLvl w:val="0"/>
        <w:rPr>
          <w:sz w:val="24"/>
          <w:szCs w:val="24"/>
        </w:rPr>
      </w:pPr>
    </w:p>
    <w:p w14:paraId="211D6BF3">
      <w:pPr>
        <w:adjustRightInd w:val="0"/>
        <w:snapToGrid w:val="0"/>
        <w:spacing w:line="560" w:lineRule="exact"/>
        <w:ind w:firstLine="440" w:firstLineChars="200"/>
        <w:rPr>
          <w:sz w:val="22"/>
          <w:highlight w:val="none"/>
        </w:rPr>
      </w:pPr>
      <w:r>
        <w:rPr>
          <w:sz w:val="22"/>
          <w:highlight w:val="none"/>
        </w:rPr>
        <w:t>一、磋商函</w:t>
      </w:r>
    </w:p>
    <w:p w14:paraId="08FEA661">
      <w:pPr>
        <w:adjustRightInd w:val="0"/>
        <w:snapToGrid w:val="0"/>
        <w:spacing w:line="560" w:lineRule="exact"/>
        <w:ind w:firstLine="440" w:firstLineChars="200"/>
        <w:rPr>
          <w:sz w:val="22"/>
          <w:highlight w:val="none"/>
        </w:rPr>
      </w:pPr>
      <w:r>
        <w:rPr>
          <w:sz w:val="22"/>
          <w:highlight w:val="none"/>
        </w:rPr>
        <w:t>二、法定代表人身份证明书</w:t>
      </w:r>
    </w:p>
    <w:p w14:paraId="0B00AE72">
      <w:pPr>
        <w:adjustRightInd w:val="0"/>
        <w:snapToGrid w:val="0"/>
        <w:spacing w:line="560" w:lineRule="exact"/>
        <w:ind w:firstLine="440" w:firstLineChars="200"/>
        <w:rPr>
          <w:sz w:val="22"/>
          <w:highlight w:val="none"/>
        </w:rPr>
      </w:pPr>
      <w:r>
        <w:rPr>
          <w:sz w:val="22"/>
          <w:highlight w:val="none"/>
        </w:rPr>
        <w:t>三、法定代表人授权委托书</w:t>
      </w:r>
    </w:p>
    <w:p w14:paraId="30C5CDF0">
      <w:pPr>
        <w:adjustRightInd w:val="0"/>
        <w:snapToGrid w:val="0"/>
        <w:spacing w:line="560" w:lineRule="exact"/>
        <w:ind w:firstLine="440" w:firstLineChars="200"/>
        <w:rPr>
          <w:sz w:val="22"/>
          <w:highlight w:val="none"/>
        </w:rPr>
      </w:pPr>
      <w:r>
        <w:rPr>
          <w:sz w:val="22"/>
          <w:highlight w:val="none"/>
        </w:rPr>
        <w:t>四、磋商保证金汇款凭证</w:t>
      </w:r>
    </w:p>
    <w:p w14:paraId="68A58658">
      <w:pPr>
        <w:adjustRightInd w:val="0"/>
        <w:snapToGrid w:val="0"/>
        <w:spacing w:line="560" w:lineRule="exact"/>
        <w:ind w:firstLine="440" w:firstLineChars="200"/>
        <w:rPr>
          <w:sz w:val="22"/>
          <w:highlight w:val="none"/>
        </w:rPr>
      </w:pPr>
      <w:r>
        <w:rPr>
          <w:sz w:val="22"/>
          <w:highlight w:val="none"/>
        </w:rPr>
        <w:t>五、供应商资格证明文件</w:t>
      </w:r>
    </w:p>
    <w:p w14:paraId="576F4F83">
      <w:pPr>
        <w:adjustRightInd w:val="0"/>
        <w:snapToGrid w:val="0"/>
        <w:spacing w:line="560" w:lineRule="exact"/>
        <w:ind w:firstLine="440" w:firstLineChars="200"/>
        <w:rPr>
          <w:rFonts w:hint="default" w:eastAsia="宋体"/>
          <w:sz w:val="22"/>
          <w:highlight w:val="none"/>
          <w:lang w:val="en-US" w:eastAsia="zh-CN"/>
        </w:rPr>
      </w:pPr>
      <w:r>
        <w:rPr>
          <w:sz w:val="22"/>
          <w:highlight w:val="none"/>
        </w:rPr>
        <w:t>六、</w:t>
      </w:r>
      <w:r>
        <w:rPr>
          <w:rFonts w:hint="eastAsia"/>
          <w:kern w:val="0"/>
          <w:sz w:val="22"/>
          <w:highlight w:val="none"/>
          <w:lang w:val="en-US" w:eastAsia="zh-CN"/>
        </w:rPr>
        <w:t>人员配备表</w:t>
      </w:r>
    </w:p>
    <w:p w14:paraId="31F38A42">
      <w:pPr>
        <w:adjustRightInd w:val="0"/>
        <w:snapToGrid w:val="0"/>
        <w:spacing w:line="520" w:lineRule="exact"/>
        <w:ind w:firstLine="440" w:firstLineChars="200"/>
        <w:jc w:val="left"/>
        <w:rPr>
          <w:kern w:val="0"/>
          <w:sz w:val="22"/>
          <w:highlight w:val="none"/>
        </w:rPr>
      </w:pPr>
      <w:r>
        <w:rPr>
          <w:kern w:val="0"/>
          <w:sz w:val="22"/>
          <w:highlight w:val="none"/>
        </w:rPr>
        <w:t>七、供应商近</w:t>
      </w:r>
      <w:r>
        <w:rPr>
          <w:rFonts w:hint="eastAsia"/>
          <w:kern w:val="0"/>
          <w:sz w:val="22"/>
          <w:highlight w:val="none"/>
          <w:lang w:val="en-US" w:eastAsia="zh-CN"/>
        </w:rPr>
        <w:t>五</w:t>
      </w:r>
      <w:r>
        <w:rPr>
          <w:kern w:val="0"/>
          <w:sz w:val="22"/>
          <w:highlight w:val="none"/>
        </w:rPr>
        <w:t>年业绩</w:t>
      </w:r>
    </w:p>
    <w:p w14:paraId="5C5A8CF1">
      <w:pPr>
        <w:adjustRightInd w:val="0"/>
        <w:snapToGrid w:val="0"/>
        <w:spacing w:line="520" w:lineRule="exact"/>
        <w:ind w:firstLine="440" w:firstLineChars="200"/>
        <w:jc w:val="left"/>
        <w:rPr>
          <w:sz w:val="22"/>
          <w:highlight w:val="none"/>
        </w:rPr>
      </w:pPr>
      <w:r>
        <w:rPr>
          <w:kern w:val="0"/>
          <w:sz w:val="22"/>
          <w:highlight w:val="none"/>
        </w:rPr>
        <w:t>八、报价一览表</w:t>
      </w:r>
    </w:p>
    <w:p w14:paraId="5506F251">
      <w:pPr>
        <w:adjustRightInd w:val="0"/>
        <w:snapToGrid w:val="0"/>
        <w:spacing w:line="560" w:lineRule="exact"/>
        <w:ind w:firstLine="440" w:firstLineChars="200"/>
        <w:rPr>
          <w:kern w:val="0"/>
          <w:sz w:val="22"/>
          <w:highlight w:val="none"/>
        </w:rPr>
      </w:pPr>
      <w:r>
        <w:rPr>
          <w:sz w:val="22"/>
          <w:highlight w:val="none"/>
        </w:rPr>
        <w:t>九、</w:t>
      </w:r>
      <w:r>
        <w:rPr>
          <w:kern w:val="0"/>
          <w:sz w:val="22"/>
          <w:highlight w:val="none"/>
        </w:rPr>
        <w:t>项目实施服务方案</w:t>
      </w:r>
    </w:p>
    <w:p w14:paraId="20F0E8AC">
      <w:pPr>
        <w:adjustRightInd w:val="0"/>
        <w:snapToGrid w:val="0"/>
        <w:spacing w:line="560" w:lineRule="exact"/>
        <w:ind w:firstLine="440" w:firstLineChars="200"/>
        <w:rPr>
          <w:sz w:val="22"/>
          <w:highlight w:val="none"/>
        </w:rPr>
      </w:pPr>
      <w:r>
        <w:rPr>
          <w:rFonts w:hint="eastAsia"/>
          <w:kern w:val="0"/>
          <w:sz w:val="22"/>
          <w:highlight w:val="none"/>
          <w:lang w:val="en-US" w:eastAsia="zh-CN"/>
        </w:rPr>
        <w:t>十、</w:t>
      </w:r>
      <w:r>
        <w:rPr>
          <w:sz w:val="22"/>
          <w:highlight w:val="none"/>
        </w:rPr>
        <w:t>服务承诺</w:t>
      </w:r>
    </w:p>
    <w:p w14:paraId="593C9E5B">
      <w:pPr>
        <w:pStyle w:val="2"/>
        <w:rPr>
          <w:highlight w:val="none"/>
        </w:rPr>
      </w:pPr>
    </w:p>
    <w:p w14:paraId="466B03B4">
      <w:pPr>
        <w:spacing w:line="360" w:lineRule="auto"/>
        <w:rPr>
          <w:kern w:val="0"/>
          <w:sz w:val="22"/>
          <w:highlight w:val="none"/>
        </w:rPr>
      </w:pPr>
      <w:r>
        <w:rPr>
          <w:sz w:val="22"/>
          <w:highlight w:val="none"/>
        </w:rPr>
        <w:t>　</w:t>
      </w:r>
      <w:r>
        <w:rPr>
          <w:kern w:val="0"/>
          <w:sz w:val="22"/>
          <w:highlight w:val="none"/>
        </w:rPr>
        <w:t>　十</w:t>
      </w:r>
      <w:r>
        <w:rPr>
          <w:rFonts w:hint="eastAsia"/>
          <w:kern w:val="0"/>
          <w:sz w:val="22"/>
          <w:highlight w:val="none"/>
          <w:lang w:val="en-US" w:eastAsia="zh-CN"/>
        </w:rPr>
        <w:t>一</w:t>
      </w:r>
      <w:r>
        <w:rPr>
          <w:kern w:val="0"/>
          <w:sz w:val="22"/>
          <w:highlight w:val="none"/>
        </w:rPr>
        <w:t>、供应商认为需要提供的其他材料</w:t>
      </w:r>
    </w:p>
    <w:p w14:paraId="2078567E">
      <w:pPr>
        <w:adjustRightInd w:val="0"/>
        <w:snapToGrid w:val="0"/>
        <w:spacing w:line="560" w:lineRule="exact"/>
        <w:ind w:firstLine="480" w:firstLineChars="200"/>
        <w:rPr>
          <w:sz w:val="24"/>
          <w:szCs w:val="24"/>
          <w:highlight w:val="yellow"/>
        </w:rPr>
      </w:pPr>
    </w:p>
    <w:p w14:paraId="70769323">
      <w:pPr>
        <w:adjustRightInd w:val="0"/>
        <w:snapToGrid w:val="0"/>
        <w:spacing w:line="560" w:lineRule="exact"/>
        <w:ind w:firstLine="480" w:firstLineChars="200"/>
        <w:rPr>
          <w:sz w:val="24"/>
          <w:szCs w:val="24"/>
        </w:rPr>
      </w:pPr>
    </w:p>
    <w:p w14:paraId="747457C9">
      <w:pPr>
        <w:adjustRightInd w:val="0"/>
        <w:snapToGrid w:val="0"/>
        <w:spacing w:line="560" w:lineRule="exact"/>
        <w:ind w:firstLine="480" w:firstLineChars="200"/>
        <w:rPr>
          <w:sz w:val="24"/>
          <w:szCs w:val="24"/>
        </w:rPr>
      </w:pPr>
    </w:p>
    <w:p w14:paraId="167A52CF">
      <w:pPr>
        <w:adjustRightInd w:val="0"/>
        <w:snapToGrid w:val="0"/>
        <w:spacing w:line="560" w:lineRule="exact"/>
        <w:ind w:firstLine="480" w:firstLineChars="200"/>
        <w:rPr>
          <w:sz w:val="24"/>
          <w:szCs w:val="24"/>
        </w:rPr>
      </w:pPr>
    </w:p>
    <w:p w14:paraId="577433F3">
      <w:pPr>
        <w:adjustRightInd w:val="0"/>
        <w:snapToGrid w:val="0"/>
        <w:spacing w:line="560" w:lineRule="exact"/>
        <w:ind w:firstLine="480" w:firstLineChars="200"/>
        <w:rPr>
          <w:sz w:val="24"/>
          <w:szCs w:val="24"/>
        </w:rPr>
      </w:pPr>
    </w:p>
    <w:p w14:paraId="42288DD0">
      <w:pPr>
        <w:adjustRightInd w:val="0"/>
        <w:snapToGrid w:val="0"/>
        <w:spacing w:line="560" w:lineRule="exact"/>
        <w:ind w:firstLine="480" w:firstLineChars="200"/>
        <w:rPr>
          <w:sz w:val="24"/>
          <w:szCs w:val="24"/>
        </w:rPr>
      </w:pPr>
    </w:p>
    <w:p w14:paraId="4932E1C2">
      <w:pPr>
        <w:adjustRightInd w:val="0"/>
        <w:snapToGrid w:val="0"/>
        <w:spacing w:line="560" w:lineRule="exact"/>
        <w:ind w:firstLine="480" w:firstLineChars="200"/>
        <w:rPr>
          <w:sz w:val="24"/>
          <w:szCs w:val="24"/>
        </w:rPr>
      </w:pPr>
    </w:p>
    <w:p w14:paraId="62AFAF5C">
      <w:pPr>
        <w:adjustRightInd w:val="0"/>
        <w:snapToGrid w:val="0"/>
        <w:spacing w:line="560" w:lineRule="exact"/>
        <w:ind w:firstLine="480" w:firstLineChars="200"/>
        <w:rPr>
          <w:sz w:val="24"/>
          <w:szCs w:val="24"/>
        </w:rPr>
      </w:pPr>
    </w:p>
    <w:p w14:paraId="55096C81">
      <w:pPr>
        <w:adjustRightInd w:val="0"/>
        <w:snapToGrid w:val="0"/>
        <w:spacing w:line="560" w:lineRule="exact"/>
        <w:ind w:firstLine="480" w:firstLineChars="200"/>
        <w:rPr>
          <w:sz w:val="24"/>
          <w:szCs w:val="24"/>
        </w:rPr>
      </w:pPr>
    </w:p>
    <w:p w14:paraId="2EDBA5F4">
      <w:pPr>
        <w:tabs>
          <w:tab w:val="left" w:pos="2438"/>
        </w:tabs>
        <w:adjustRightInd w:val="0"/>
        <w:snapToGrid w:val="0"/>
        <w:spacing w:line="560" w:lineRule="exact"/>
        <w:rPr>
          <w:sz w:val="24"/>
          <w:szCs w:val="24"/>
        </w:rPr>
      </w:pPr>
    </w:p>
    <w:p w14:paraId="61C7C3F3">
      <w:pPr>
        <w:rPr>
          <w:b/>
          <w:sz w:val="28"/>
          <w:szCs w:val="28"/>
        </w:rPr>
      </w:pPr>
      <w:r>
        <w:rPr>
          <w:b/>
          <w:sz w:val="28"/>
          <w:szCs w:val="28"/>
        </w:rPr>
        <w:br w:type="page"/>
      </w:r>
    </w:p>
    <w:p w14:paraId="4609029E">
      <w:pPr>
        <w:widowControl/>
        <w:spacing w:line="360" w:lineRule="auto"/>
        <w:jc w:val="center"/>
        <w:outlineLvl w:val="1"/>
        <w:rPr>
          <w:b/>
          <w:sz w:val="24"/>
          <w:szCs w:val="24"/>
        </w:rPr>
      </w:pPr>
      <w:r>
        <w:rPr>
          <w:b/>
          <w:sz w:val="28"/>
          <w:szCs w:val="28"/>
        </w:rPr>
        <w:t>一、磋商函</w:t>
      </w:r>
    </w:p>
    <w:p w14:paraId="292B8C32">
      <w:pPr>
        <w:spacing w:line="360" w:lineRule="auto"/>
        <w:rPr>
          <w:szCs w:val="21"/>
        </w:rPr>
      </w:pPr>
      <w:r>
        <w:rPr>
          <w:szCs w:val="21"/>
          <w:u w:val="single"/>
        </w:rPr>
        <w:t xml:space="preserve">                 </w:t>
      </w:r>
      <w:r>
        <w:rPr>
          <w:szCs w:val="21"/>
        </w:rPr>
        <w:t xml:space="preserve">：（采购人） </w:t>
      </w:r>
    </w:p>
    <w:p w14:paraId="2767C6A2">
      <w:pPr>
        <w:spacing w:line="360" w:lineRule="auto"/>
        <w:ind w:firstLine="525" w:firstLineChars="250"/>
        <w:rPr>
          <w:szCs w:val="21"/>
          <w:u w:val="single"/>
        </w:rPr>
      </w:pPr>
      <w:r>
        <w:rPr>
          <w:szCs w:val="21"/>
          <w:u w:val="single"/>
        </w:rPr>
        <w:t xml:space="preserve">                       </w:t>
      </w:r>
      <w:r>
        <w:rPr>
          <w:szCs w:val="21"/>
        </w:rPr>
        <w:t>(供应商全称)授权</w:t>
      </w:r>
      <w:r>
        <w:rPr>
          <w:szCs w:val="21"/>
          <w:u w:val="single"/>
        </w:rPr>
        <w:t xml:space="preserve">         </w:t>
      </w:r>
      <w:r>
        <w:rPr>
          <w:szCs w:val="21"/>
        </w:rPr>
        <w:t>(供应商委托代理人姓名)</w:t>
      </w:r>
      <w:r>
        <w:rPr>
          <w:szCs w:val="21"/>
          <w:u w:val="single"/>
        </w:rPr>
        <w:t xml:space="preserve">       </w:t>
      </w:r>
    </w:p>
    <w:p w14:paraId="38780392">
      <w:pPr>
        <w:spacing w:line="360" w:lineRule="auto"/>
        <w:rPr>
          <w:szCs w:val="21"/>
        </w:rPr>
      </w:pPr>
      <w:r>
        <w:rPr>
          <w:szCs w:val="21"/>
        </w:rPr>
        <w:t>(职务、职称)为我方代表，参加贵方组织的</w:t>
      </w:r>
      <w:r>
        <w:rPr>
          <w:szCs w:val="21"/>
          <w:u w:val="single"/>
        </w:rPr>
        <w:t xml:space="preserve">                 </w:t>
      </w:r>
      <w:r>
        <w:rPr>
          <w:szCs w:val="21"/>
        </w:rPr>
        <w:t>(项目名称、项目编号)有关活动，并对此项目进行磋商。为此：</w:t>
      </w:r>
    </w:p>
    <w:p w14:paraId="4319B49C">
      <w:pPr>
        <w:spacing w:line="360" w:lineRule="auto"/>
        <w:ind w:firstLine="420" w:firstLineChars="200"/>
        <w:rPr>
          <w:szCs w:val="21"/>
        </w:rPr>
      </w:pPr>
      <w:r>
        <w:rPr>
          <w:szCs w:val="21"/>
        </w:rPr>
        <w:t>1、我方承诺已经具备《中华人民共和国政府采购法》中规定的参加政府采购活动的供应商应当具备的全部条件。</w:t>
      </w:r>
    </w:p>
    <w:p w14:paraId="0BDFE828">
      <w:pPr>
        <w:spacing w:line="360" w:lineRule="auto"/>
        <w:ind w:firstLine="420" w:firstLineChars="200"/>
        <w:rPr>
          <w:szCs w:val="21"/>
        </w:rPr>
      </w:pPr>
      <w:r>
        <w:rPr>
          <w:szCs w:val="21"/>
        </w:rPr>
        <w:t>2、我方愿按《中华人民共和国政府采购法》、《中华人民共和国合同法》履行自己的全部责任。</w:t>
      </w:r>
    </w:p>
    <w:p w14:paraId="0A10D37B">
      <w:pPr>
        <w:spacing w:line="360" w:lineRule="auto"/>
        <w:ind w:firstLine="420" w:firstLineChars="200"/>
        <w:rPr>
          <w:szCs w:val="21"/>
        </w:rPr>
      </w:pPr>
      <w:r>
        <w:rPr>
          <w:szCs w:val="21"/>
        </w:rPr>
        <w:t>3、提供规定的全部响应文件，包括响应文件正本、副本、电子版标书及报价一览表。</w:t>
      </w:r>
    </w:p>
    <w:p w14:paraId="5A9586C0">
      <w:pPr>
        <w:spacing w:line="360" w:lineRule="auto"/>
        <w:ind w:firstLine="420" w:firstLineChars="200"/>
        <w:rPr>
          <w:szCs w:val="21"/>
        </w:rPr>
      </w:pPr>
      <w:r>
        <w:rPr>
          <w:szCs w:val="21"/>
        </w:rPr>
        <w:t>4、按磋商文件要求提供和交付服务的报价详见报价一览表。</w:t>
      </w:r>
    </w:p>
    <w:p w14:paraId="690B5B6E">
      <w:pPr>
        <w:spacing w:line="360" w:lineRule="auto"/>
        <w:ind w:firstLine="420" w:firstLineChars="200"/>
        <w:rPr>
          <w:szCs w:val="21"/>
        </w:rPr>
      </w:pPr>
      <w:r>
        <w:rPr>
          <w:szCs w:val="21"/>
        </w:rPr>
        <w:t>5、我方承诺：完全理解报价超过磋商会议时公布的预算金额时，将被拒绝。</w:t>
      </w:r>
    </w:p>
    <w:p w14:paraId="10A0C7BA">
      <w:pPr>
        <w:spacing w:line="360" w:lineRule="auto"/>
        <w:ind w:firstLine="420" w:firstLineChars="200"/>
        <w:rPr>
          <w:szCs w:val="21"/>
        </w:rPr>
      </w:pPr>
      <w:r>
        <w:rPr>
          <w:szCs w:val="21"/>
        </w:rPr>
        <w:t>6、保证忠实地执行双方所签订的合同，并承担合同规定的责任和义务。</w:t>
      </w:r>
    </w:p>
    <w:p w14:paraId="3FE2B2A6">
      <w:pPr>
        <w:spacing w:line="360" w:lineRule="auto"/>
        <w:ind w:firstLine="420" w:firstLineChars="200"/>
        <w:rPr>
          <w:szCs w:val="21"/>
        </w:rPr>
      </w:pPr>
      <w:r>
        <w:rPr>
          <w:szCs w:val="21"/>
        </w:rPr>
        <w:t>7、承诺完全满足和响应磋商文件中的各项商务和技术要求，若有偏差，已在响应文件商务条款偏离表中予以明确特别说明。</w:t>
      </w:r>
    </w:p>
    <w:p w14:paraId="4FCF9DC5">
      <w:pPr>
        <w:spacing w:line="360" w:lineRule="auto"/>
        <w:ind w:firstLine="420" w:firstLineChars="200"/>
        <w:rPr>
          <w:szCs w:val="21"/>
        </w:rPr>
      </w:pPr>
      <w:r>
        <w:rPr>
          <w:szCs w:val="21"/>
        </w:rPr>
        <w:t xml:space="preserve">8、保证遵守磋商文件的规定。                             </w:t>
      </w:r>
    </w:p>
    <w:p w14:paraId="6AB8D337">
      <w:pPr>
        <w:spacing w:line="360" w:lineRule="auto"/>
        <w:ind w:firstLine="403" w:firstLineChars="192"/>
        <w:rPr>
          <w:szCs w:val="21"/>
        </w:rPr>
      </w:pPr>
      <w:r>
        <w:rPr>
          <w:szCs w:val="21"/>
        </w:rPr>
        <w:t>9、我方完全理解贵方不一定接受最低价的磋商。</w:t>
      </w:r>
    </w:p>
    <w:p w14:paraId="294C436A">
      <w:pPr>
        <w:spacing w:line="360" w:lineRule="auto"/>
        <w:ind w:firstLine="403" w:firstLineChars="192"/>
        <w:rPr>
          <w:szCs w:val="21"/>
        </w:rPr>
      </w:pPr>
      <w:r>
        <w:rPr>
          <w:szCs w:val="21"/>
        </w:rPr>
        <w:t>11、我方愿意向贵方提供任何与本项磋商有关的数据、情况和技术资料。若贵方需要，我方愿意提供我方做出的一切承诺的证明材料。</w:t>
      </w:r>
    </w:p>
    <w:p w14:paraId="69FFA962">
      <w:pPr>
        <w:spacing w:line="360" w:lineRule="auto"/>
        <w:ind w:firstLine="403" w:firstLineChars="192"/>
        <w:rPr>
          <w:szCs w:val="21"/>
        </w:rPr>
      </w:pPr>
      <w:r>
        <w:rPr>
          <w:szCs w:val="21"/>
        </w:rPr>
        <w:t>12、我方已详细审核全部响应文件，包括响应文件修改书（如有的话）、参考资料及有关附件，确认无误。</w:t>
      </w:r>
    </w:p>
    <w:p w14:paraId="62A79A2A">
      <w:pPr>
        <w:spacing w:line="360" w:lineRule="auto"/>
        <w:ind w:firstLine="403" w:firstLineChars="192"/>
        <w:rPr>
          <w:szCs w:val="21"/>
        </w:rPr>
      </w:pPr>
      <w:r>
        <w:rPr>
          <w:szCs w:val="21"/>
        </w:rPr>
        <w:t>13、我方的响应文件的有效期为自首次提交响应文件截止时间</w:t>
      </w:r>
      <w:r>
        <w:rPr>
          <w:rFonts w:hint="eastAsia"/>
          <w:szCs w:val="21"/>
          <w:lang w:val="en-US" w:eastAsia="zh-CN"/>
        </w:rPr>
        <w:t>之日起</w:t>
      </w:r>
      <w:r>
        <w:rPr>
          <w:szCs w:val="21"/>
          <w:u w:val="single"/>
        </w:rPr>
        <w:t xml:space="preserve"> </w:t>
      </w:r>
      <w:r>
        <w:rPr>
          <w:rFonts w:hint="eastAsia"/>
          <w:szCs w:val="21"/>
          <w:u w:val="single"/>
          <w:lang w:val="en-US" w:eastAsia="zh-CN"/>
        </w:rPr>
        <w:t xml:space="preserve">    </w:t>
      </w:r>
      <w:r>
        <w:rPr>
          <w:szCs w:val="21"/>
        </w:rPr>
        <w:t>日历天。</w:t>
      </w:r>
    </w:p>
    <w:p w14:paraId="615C3A1A">
      <w:pPr>
        <w:spacing w:line="360" w:lineRule="auto"/>
        <w:ind w:firstLine="210" w:firstLineChars="100"/>
        <w:rPr>
          <w:szCs w:val="21"/>
        </w:rPr>
      </w:pPr>
      <w:r>
        <w:rPr>
          <w:szCs w:val="21"/>
        </w:rPr>
        <w:t>所有有关本磋商的一切往来联系方式为：</w:t>
      </w:r>
    </w:p>
    <w:p w14:paraId="734EA009">
      <w:pPr>
        <w:spacing w:line="360" w:lineRule="auto"/>
        <w:ind w:firstLine="210" w:firstLineChars="100"/>
        <w:rPr>
          <w:szCs w:val="21"/>
        </w:rPr>
      </w:pPr>
      <w:r>
        <w:rPr>
          <w:szCs w:val="21"/>
        </w:rPr>
        <w:t xml:space="preserve">地址：            </w:t>
      </w:r>
    </w:p>
    <w:p w14:paraId="007C63F9">
      <w:pPr>
        <w:spacing w:line="360" w:lineRule="auto"/>
        <w:ind w:firstLine="210" w:firstLineChars="100"/>
        <w:rPr>
          <w:szCs w:val="21"/>
        </w:rPr>
      </w:pPr>
      <w:r>
        <w:rPr>
          <w:szCs w:val="21"/>
        </w:rPr>
        <w:t xml:space="preserve">邮编：      </w:t>
      </w:r>
    </w:p>
    <w:p w14:paraId="24C41CB6">
      <w:pPr>
        <w:spacing w:line="360" w:lineRule="auto"/>
        <w:ind w:firstLine="210" w:firstLineChars="100"/>
        <w:rPr>
          <w:szCs w:val="21"/>
        </w:rPr>
      </w:pPr>
      <w:r>
        <w:rPr>
          <w:szCs w:val="21"/>
        </w:rPr>
        <w:t xml:space="preserve">电话：              </w:t>
      </w:r>
    </w:p>
    <w:p w14:paraId="3057B7AD">
      <w:pPr>
        <w:spacing w:line="360" w:lineRule="auto"/>
        <w:ind w:firstLine="210" w:firstLineChars="100"/>
        <w:rPr>
          <w:szCs w:val="21"/>
        </w:rPr>
      </w:pPr>
      <w:r>
        <w:rPr>
          <w:szCs w:val="21"/>
        </w:rPr>
        <w:t>邮箱：</w:t>
      </w:r>
    </w:p>
    <w:p w14:paraId="2F51476C">
      <w:pPr>
        <w:spacing w:line="360" w:lineRule="auto"/>
        <w:rPr>
          <w:szCs w:val="21"/>
        </w:rPr>
      </w:pPr>
      <w:r>
        <w:rPr>
          <w:szCs w:val="21"/>
        </w:rPr>
        <w:t xml:space="preserve">                            </w:t>
      </w:r>
    </w:p>
    <w:p w14:paraId="4FD9104C">
      <w:pPr>
        <w:spacing w:line="360" w:lineRule="auto"/>
        <w:rPr>
          <w:szCs w:val="21"/>
          <w:u w:val="single"/>
        </w:rPr>
      </w:pPr>
      <w:r>
        <w:rPr>
          <w:szCs w:val="21"/>
        </w:rPr>
        <w:t xml:space="preserve">  供应商(盖公章)：</w:t>
      </w:r>
      <w:r>
        <w:rPr>
          <w:szCs w:val="21"/>
          <w:u w:val="single"/>
        </w:rPr>
        <w:t xml:space="preserve">                    </w:t>
      </w:r>
    </w:p>
    <w:p w14:paraId="6A8EEA6B">
      <w:pPr>
        <w:spacing w:line="360" w:lineRule="auto"/>
        <w:rPr>
          <w:szCs w:val="21"/>
        </w:rPr>
      </w:pPr>
      <w:r>
        <w:rPr>
          <w:szCs w:val="21"/>
        </w:rPr>
        <w:t xml:space="preserve">  法定代表人或其委托代理人(签字或盖章)：</w:t>
      </w:r>
      <w:r>
        <w:rPr>
          <w:szCs w:val="21"/>
          <w:u w:val="single"/>
        </w:rPr>
        <w:t xml:space="preserve">            </w:t>
      </w:r>
    </w:p>
    <w:p w14:paraId="2726075B">
      <w:pPr>
        <w:spacing w:line="360" w:lineRule="auto"/>
        <w:rPr>
          <w:b/>
          <w:szCs w:val="21"/>
        </w:rPr>
      </w:pPr>
      <w:r>
        <w:rPr>
          <w:szCs w:val="21"/>
        </w:rPr>
        <w:t xml:space="preserve">  日　期：    年    月    日</w:t>
      </w:r>
    </w:p>
    <w:p w14:paraId="6538F5E9">
      <w:pPr>
        <w:spacing w:line="360" w:lineRule="auto"/>
        <w:jc w:val="center"/>
        <w:outlineLvl w:val="1"/>
        <w:rPr>
          <w:b/>
          <w:sz w:val="24"/>
          <w:szCs w:val="24"/>
        </w:rPr>
      </w:pPr>
    </w:p>
    <w:p w14:paraId="2CD647E9">
      <w:pPr>
        <w:pStyle w:val="2"/>
        <w:rPr>
          <w:b/>
          <w:sz w:val="24"/>
          <w:szCs w:val="24"/>
        </w:rPr>
      </w:pPr>
    </w:p>
    <w:p w14:paraId="4BF23939">
      <w:pPr>
        <w:pStyle w:val="2"/>
        <w:rPr>
          <w:b/>
          <w:sz w:val="24"/>
          <w:szCs w:val="24"/>
        </w:rPr>
      </w:pPr>
    </w:p>
    <w:p w14:paraId="091E574B">
      <w:pPr>
        <w:spacing w:line="360" w:lineRule="auto"/>
        <w:jc w:val="center"/>
        <w:outlineLvl w:val="1"/>
        <w:rPr>
          <w:bCs/>
          <w:sz w:val="28"/>
          <w:szCs w:val="28"/>
        </w:rPr>
      </w:pPr>
      <w:r>
        <w:rPr>
          <w:b/>
          <w:sz w:val="28"/>
          <w:szCs w:val="28"/>
        </w:rPr>
        <w:t>二、法定代表人身份证明书</w:t>
      </w:r>
      <w:r>
        <w:rPr>
          <w:bCs/>
          <w:sz w:val="28"/>
          <w:szCs w:val="28"/>
        </w:rPr>
        <w:t xml:space="preserve"> </w:t>
      </w:r>
    </w:p>
    <w:p w14:paraId="179943CE">
      <w:pPr>
        <w:spacing w:line="360" w:lineRule="auto"/>
        <w:rPr>
          <w:sz w:val="24"/>
          <w:szCs w:val="24"/>
        </w:rPr>
      </w:pPr>
      <w:r>
        <w:rPr>
          <w:sz w:val="24"/>
          <w:szCs w:val="24"/>
        </w:rPr>
        <w:t xml:space="preserve"> </w:t>
      </w:r>
    </w:p>
    <w:p w14:paraId="7252314D">
      <w:pPr>
        <w:pStyle w:val="2"/>
        <w:rPr>
          <w:sz w:val="24"/>
          <w:szCs w:val="24"/>
        </w:rPr>
      </w:pPr>
    </w:p>
    <w:p w14:paraId="271078DC">
      <w:pPr>
        <w:pStyle w:val="2"/>
        <w:rPr>
          <w:sz w:val="24"/>
          <w:szCs w:val="24"/>
        </w:rPr>
      </w:pPr>
    </w:p>
    <w:p w14:paraId="3C7D88DD">
      <w:pPr>
        <w:spacing w:line="360" w:lineRule="auto"/>
        <w:ind w:firstLine="420" w:firstLineChars="200"/>
        <w:rPr>
          <w:szCs w:val="21"/>
        </w:rPr>
      </w:pPr>
      <w:r>
        <w:rPr>
          <w:szCs w:val="21"/>
        </w:rPr>
        <w:t>供应商：</w:t>
      </w:r>
      <w:r>
        <w:rPr>
          <w:szCs w:val="21"/>
          <w:u w:val="single"/>
        </w:rPr>
        <w:t xml:space="preserve">                                   </w:t>
      </w:r>
    </w:p>
    <w:p w14:paraId="6F518CF9">
      <w:pPr>
        <w:spacing w:line="360" w:lineRule="auto"/>
        <w:ind w:firstLine="420" w:firstLineChars="200"/>
        <w:rPr>
          <w:szCs w:val="21"/>
        </w:rPr>
      </w:pPr>
      <w:r>
        <w:rPr>
          <w:szCs w:val="21"/>
        </w:rPr>
        <w:t>单位性质：</w:t>
      </w:r>
      <w:r>
        <w:rPr>
          <w:szCs w:val="21"/>
          <w:u w:val="single"/>
        </w:rPr>
        <w:t xml:space="preserve">                           </w:t>
      </w:r>
    </w:p>
    <w:p w14:paraId="6447FA05">
      <w:pPr>
        <w:spacing w:line="360" w:lineRule="auto"/>
        <w:rPr>
          <w:szCs w:val="21"/>
        </w:rPr>
      </w:pPr>
      <w:r>
        <w:rPr>
          <w:szCs w:val="21"/>
        </w:rPr>
        <w:t xml:space="preserve">    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6A8975A">
      <w:pPr>
        <w:spacing w:line="360" w:lineRule="auto"/>
        <w:rPr>
          <w:szCs w:val="21"/>
        </w:rPr>
      </w:pPr>
      <w:r>
        <w:rPr>
          <w:szCs w:val="21"/>
        </w:rPr>
        <w:t xml:space="preserve">    经营期限：</w:t>
      </w:r>
      <w:r>
        <w:rPr>
          <w:szCs w:val="21"/>
          <w:u w:val="single"/>
        </w:rPr>
        <w:t xml:space="preserve">                           </w:t>
      </w:r>
    </w:p>
    <w:p w14:paraId="6E3EF3A9">
      <w:pPr>
        <w:spacing w:line="360" w:lineRule="auto"/>
        <w:ind w:firstLine="420" w:firstLineChars="200"/>
        <w:rPr>
          <w:szCs w:val="21"/>
          <w:u w:val="single"/>
        </w:rPr>
      </w:pPr>
      <w:r>
        <w:rPr>
          <w:szCs w:val="21"/>
        </w:rPr>
        <w:t>姓名：</w:t>
      </w:r>
      <w:r>
        <w:rPr>
          <w:szCs w:val="21"/>
          <w:u w:val="single"/>
        </w:rPr>
        <w:t xml:space="preserve">         </w:t>
      </w:r>
      <w:r>
        <w:rPr>
          <w:szCs w:val="21"/>
        </w:rPr>
        <w:t>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14:paraId="61B6CBC1">
      <w:pPr>
        <w:spacing w:line="360" w:lineRule="auto"/>
        <w:ind w:firstLine="420" w:firstLineChars="200"/>
        <w:rPr>
          <w:szCs w:val="21"/>
        </w:rPr>
      </w:pPr>
      <w:r>
        <w:rPr>
          <w:szCs w:val="21"/>
        </w:rPr>
        <w:t>系：</w:t>
      </w:r>
      <w:r>
        <w:rPr>
          <w:szCs w:val="21"/>
          <w:u w:val="single"/>
        </w:rPr>
        <w:t xml:space="preserve">            </w:t>
      </w:r>
      <w:r>
        <w:rPr>
          <w:szCs w:val="21"/>
        </w:rPr>
        <w:t>（供应商名称）的法定代表人。</w:t>
      </w:r>
    </w:p>
    <w:p w14:paraId="62AF1020">
      <w:pPr>
        <w:spacing w:line="360" w:lineRule="auto"/>
        <w:rPr>
          <w:szCs w:val="21"/>
        </w:rPr>
      </w:pPr>
      <w:r>
        <w:rPr>
          <w:szCs w:val="21"/>
        </w:rPr>
        <w:t xml:space="preserve">     </w:t>
      </w:r>
    </w:p>
    <w:p w14:paraId="788B98D6">
      <w:pPr>
        <w:spacing w:line="360" w:lineRule="auto"/>
        <w:ind w:firstLine="630" w:firstLineChars="300"/>
        <w:rPr>
          <w:szCs w:val="21"/>
        </w:rPr>
      </w:pPr>
      <w:r>
        <w:rPr>
          <w:szCs w:val="21"/>
        </w:rPr>
        <w:t>特此证明。</w:t>
      </w:r>
    </w:p>
    <w:p w14:paraId="37A3EE0D">
      <w:pPr>
        <w:spacing w:line="360" w:lineRule="auto"/>
        <w:rPr>
          <w:szCs w:val="21"/>
        </w:rPr>
      </w:pPr>
      <w:r>
        <w:rPr>
          <w:szCs w:val="21"/>
        </w:rPr>
        <w:t xml:space="preserve">  </w:t>
      </w:r>
    </w:p>
    <w:p w14:paraId="6C86AAC0">
      <w:pPr>
        <w:pStyle w:val="2"/>
        <w:rPr>
          <w:szCs w:val="21"/>
        </w:rPr>
      </w:pPr>
    </w:p>
    <w:p w14:paraId="4B5E209C">
      <w:pPr>
        <w:pStyle w:val="2"/>
        <w:rPr>
          <w:szCs w:val="21"/>
        </w:rPr>
      </w:pPr>
    </w:p>
    <w:p w14:paraId="7A654DFA">
      <w:pPr>
        <w:pStyle w:val="2"/>
        <w:rPr>
          <w:szCs w:val="21"/>
        </w:rPr>
      </w:pPr>
    </w:p>
    <w:p w14:paraId="59EA6EC4">
      <w:pPr>
        <w:spacing w:line="360" w:lineRule="auto"/>
        <w:rPr>
          <w:szCs w:val="21"/>
        </w:rPr>
      </w:pPr>
      <w:r>
        <w:rPr>
          <w:szCs w:val="21"/>
        </w:rPr>
        <w:t xml:space="preserve"> </w:t>
      </w:r>
    </w:p>
    <w:p w14:paraId="703AE11E">
      <w:pPr>
        <w:spacing w:line="360" w:lineRule="auto"/>
        <w:rPr>
          <w:szCs w:val="21"/>
        </w:rPr>
      </w:pPr>
      <w:r>
        <w:rPr>
          <w:szCs w:val="21"/>
        </w:rPr>
        <w:t xml:space="preserve"> </w:t>
      </w:r>
    </w:p>
    <w:p w14:paraId="4526BE60">
      <w:pPr>
        <w:spacing w:line="360" w:lineRule="auto"/>
        <w:rPr>
          <w:szCs w:val="21"/>
        </w:rPr>
      </w:pPr>
      <w:r>
        <w:rPr>
          <w:szCs w:val="21"/>
        </w:rPr>
        <w:t xml:space="preserve">                          供应商：</w:t>
      </w:r>
      <w:r>
        <w:rPr>
          <w:szCs w:val="21"/>
          <w:u w:val="single"/>
        </w:rPr>
        <w:t xml:space="preserve">                 </w:t>
      </w:r>
      <w:r>
        <w:rPr>
          <w:szCs w:val="21"/>
        </w:rPr>
        <w:t>(盖公章)</w:t>
      </w:r>
    </w:p>
    <w:p w14:paraId="0D90D2EC">
      <w:pPr>
        <w:spacing w:line="360" w:lineRule="auto"/>
        <w:rPr>
          <w:rFonts w:hint="eastAsia" w:eastAsia="宋体"/>
          <w:szCs w:val="21"/>
          <w:lang w:eastAsia="zh-CN"/>
        </w:rPr>
      </w:pPr>
      <w:r>
        <w:rPr>
          <w:szCs w:val="21"/>
        </w:rPr>
        <w:t xml:space="preserve">                          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402C165">
      <w:pPr>
        <w:spacing w:line="360" w:lineRule="auto"/>
        <w:rPr>
          <w:szCs w:val="21"/>
        </w:rPr>
      </w:pPr>
      <w:r>
        <w:rPr>
          <w:szCs w:val="21"/>
        </w:rPr>
        <w:t xml:space="preserve">                             </w:t>
      </w:r>
    </w:p>
    <w:p w14:paraId="7CC680F0">
      <w:pPr>
        <w:spacing w:line="360" w:lineRule="auto"/>
        <w:rPr>
          <w:szCs w:val="21"/>
        </w:rPr>
      </w:pPr>
      <w:r>
        <w:rPr>
          <w:szCs w:val="21"/>
        </w:rPr>
        <w:t xml:space="preserve"> （法定代表人身份证复印件正反面）</w:t>
      </w:r>
    </w:p>
    <w:p w14:paraId="3D5D4803">
      <w:pPr>
        <w:spacing w:line="360" w:lineRule="auto"/>
        <w:rPr>
          <w:b/>
          <w:szCs w:val="21"/>
        </w:rPr>
      </w:pPr>
    </w:p>
    <w:p w14:paraId="2443230E">
      <w:pPr>
        <w:spacing w:line="360" w:lineRule="auto"/>
        <w:rPr>
          <w:b/>
          <w:szCs w:val="21"/>
        </w:rPr>
      </w:pPr>
    </w:p>
    <w:p w14:paraId="0A16824F">
      <w:pPr>
        <w:spacing w:line="360" w:lineRule="auto"/>
        <w:rPr>
          <w:b/>
          <w:szCs w:val="21"/>
        </w:rPr>
      </w:pPr>
    </w:p>
    <w:p w14:paraId="476E4958">
      <w:pPr>
        <w:spacing w:line="360" w:lineRule="auto"/>
        <w:rPr>
          <w:b/>
          <w:szCs w:val="21"/>
        </w:rPr>
      </w:pPr>
    </w:p>
    <w:p w14:paraId="29E87608">
      <w:pPr>
        <w:spacing w:line="360" w:lineRule="auto"/>
        <w:rPr>
          <w:b/>
          <w:szCs w:val="21"/>
        </w:rPr>
      </w:pPr>
    </w:p>
    <w:p w14:paraId="69340E71">
      <w:pPr>
        <w:spacing w:line="360" w:lineRule="auto"/>
        <w:rPr>
          <w:b/>
          <w:szCs w:val="21"/>
        </w:rPr>
      </w:pPr>
    </w:p>
    <w:p w14:paraId="538DEFEA">
      <w:pPr>
        <w:pStyle w:val="2"/>
        <w:rPr>
          <w:b/>
          <w:szCs w:val="21"/>
        </w:rPr>
      </w:pPr>
    </w:p>
    <w:p w14:paraId="539B0913">
      <w:pPr>
        <w:pStyle w:val="2"/>
        <w:rPr>
          <w:b/>
          <w:szCs w:val="21"/>
        </w:rPr>
      </w:pPr>
    </w:p>
    <w:p w14:paraId="48C6CE2B">
      <w:pPr>
        <w:pStyle w:val="2"/>
        <w:rPr>
          <w:b/>
          <w:szCs w:val="21"/>
        </w:rPr>
      </w:pPr>
    </w:p>
    <w:p w14:paraId="5776B5B2">
      <w:pPr>
        <w:pStyle w:val="2"/>
        <w:rPr>
          <w:b/>
          <w:szCs w:val="21"/>
        </w:rPr>
      </w:pPr>
    </w:p>
    <w:p w14:paraId="74BFB185">
      <w:pPr>
        <w:pStyle w:val="2"/>
        <w:rPr>
          <w:b/>
          <w:szCs w:val="21"/>
        </w:rPr>
      </w:pPr>
    </w:p>
    <w:p w14:paraId="104C7D0F">
      <w:pPr>
        <w:pStyle w:val="2"/>
        <w:rPr>
          <w:b/>
          <w:szCs w:val="21"/>
        </w:rPr>
      </w:pPr>
    </w:p>
    <w:p w14:paraId="07723F23">
      <w:pPr>
        <w:pStyle w:val="2"/>
        <w:rPr>
          <w:b/>
          <w:szCs w:val="21"/>
        </w:rPr>
      </w:pPr>
    </w:p>
    <w:p w14:paraId="093E10E2">
      <w:pPr>
        <w:spacing w:line="360" w:lineRule="auto"/>
        <w:rPr>
          <w:b/>
          <w:szCs w:val="21"/>
        </w:rPr>
      </w:pPr>
    </w:p>
    <w:p w14:paraId="7FE58507">
      <w:pPr>
        <w:pStyle w:val="2"/>
      </w:pPr>
    </w:p>
    <w:p w14:paraId="16873D85">
      <w:pPr>
        <w:spacing w:line="360" w:lineRule="auto"/>
        <w:rPr>
          <w:b/>
          <w:szCs w:val="21"/>
        </w:rPr>
      </w:pPr>
    </w:p>
    <w:p w14:paraId="58865AF0">
      <w:pPr>
        <w:spacing w:line="360" w:lineRule="auto"/>
        <w:rPr>
          <w:b/>
          <w:szCs w:val="21"/>
        </w:rPr>
      </w:pPr>
    </w:p>
    <w:p w14:paraId="2DA1281F">
      <w:pPr>
        <w:numPr>
          <w:ilvl w:val="0"/>
          <w:numId w:val="8"/>
        </w:numPr>
        <w:spacing w:line="360" w:lineRule="auto"/>
        <w:jc w:val="center"/>
        <w:outlineLvl w:val="1"/>
        <w:rPr>
          <w:b/>
          <w:sz w:val="28"/>
          <w:szCs w:val="28"/>
        </w:rPr>
      </w:pPr>
      <w:r>
        <w:rPr>
          <w:b/>
          <w:sz w:val="28"/>
          <w:szCs w:val="28"/>
        </w:rPr>
        <w:t xml:space="preserve">法定代表人授权委托书 </w:t>
      </w:r>
    </w:p>
    <w:p w14:paraId="29F9BB37">
      <w:pPr>
        <w:spacing w:line="360" w:lineRule="auto"/>
        <w:outlineLvl w:val="1"/>
        <w:rPr>
          <w:b/>
          <w:sz w:val="24"/>
          <w:szCs w:val="24"/>
        </w:rPr>
      </w:pPr>
      <w:r>
        <w:rPr>
          <w:b/>
          <w:sz w:val="24"/>
          <w:szCs w:val="24"/>
        </w:rPr>
        <w:t xml:space="preserve"> </w:t>
      </w:r>
    </w:p>
    <w:p w14:paraId="34DB3C0E">
      <w:pPr>
        <w:spacing w:line="360" w:lineRule="auto"/>
        <w:rPr>
          <w:szCs w:val="21"/>
        </w:rPr>
      </w:pPr>
      <w:r>
        <w:rPr>
          <w:szCs w:val="21"/>
          <w:u w:val="single"/>
        </w:rPr>
        <w:t xml:space="preserve">                          </w:t>
      </w:r>
      <w:r>
        <w:rPr>
          <w:szCs w:val="21"/>
        </w:rPr>
        <w:t>：（采购人）</w:t>
      </w:r>
    </w:p>
    <w:p w14:paraId="4FCA9C01">
      <w:pPr>
        <w:spacing w:line="360" w:lineRule="auto"/>
        <w:rPr>
          <w:szCs w:val="21"/>
          <w:u w:val="single"/>
        </w:rPr>
      </w:pPr>
      <w:r>
        <w:rPr>
          <w:szCs w:val="21"/>
        </w:rPr>
        <w:t xml:space="preserve">      本授权书声明：注册于</w:t>
      </w:r>
      <w:r>
        <w:rPr>
          <w:szCs w:val="21"/>
          <w:u w:val="single"/>
        </w:rPr>
        <w:t xml:space="preserve">             </w:t>
      </w:r>
      <w:r>
        <w:rPr>
          <w:szCs w:val="21"/>
        </w:rPr>
        <w:t xml:space="preserve">（供应商住址）的 </w:t>
      </w:r>
      <w:r>
        <w:rPr>
          <w:szCs w:val="21"/>
          <w:u w:val="single"/>
        </w:rPr>
        <w:t xml:space="preserve">                         </w:t>
      </w:r>
      <w:r>
        <w:rPr>
          <w:szCs w:val="21"/>
        </w:rPr>
        <w:t>（供应商名称）法定代表人</w:t>
      </w:r>
      <w:r>
        <w:rPr>
          <w:szCs w:val="21"/>
          <w:u w:val="single"/>
        </w:rPr>
        <w:t xml:space="preserve">            </w:t>
      </w:r>
      <w:r>
        <w:rPr>
          <w:szCs w:val="21"/>
        </w:rPr>
        <w:t>（法定代表人姓名、职务）代表本公司授权在下面签字的</w:t>
      </w:r>
      <w:r>
        <w:rPr>
          <w:szCs w:val="21"/>
          <w:u w:val="single"/>
        </w:rPr>
        <w:t xml:space="preserve">          </w:t>
      </w:r>
      <w:r>
        <w:rPr>
          <w:szCs w:val="21"/>
        </w:rPr>
        <w:t>（供应商委托代理人姓名）为本公司的合法代理人，就贵方组织的</w:t>
      </w:r>
      <w:r>
        <w:rPr>
          <w:szCs w:val="21"/>
          <w:u w:val="single"/>
        </w:rPr>
        <w:t xml:space="preserve">                  </w:t>
      </w:r>
      <w:r>
        <w:rPr>
          <w:szCs w:val="21"/>
        </w:rPr>
        <w:t>项目，项目编号：</w:t>
      </w:r>
      <w:r>
        <w:rPr>
          <w:szCs w:val="21"/>
          <w:u w:val="single"/>
        </w:rPr>
        <w:t xml:space="preserve">        </w:t>
      </w:r>
      <w:r>
        <w:rPr>
          <w:szCs w:val="21"/>
        </w:rPr>
        <w:t>，以本公司名义签署、澄清确认、递交、撤回、修改该项目响应文件、签订合同和处理有关事宜，其法律后果由我方承担。</w:t>
      </w:r>
    </w:p>
    <w:p w14:paraId="167FEEEC">
      <w:pPr>
        <w:spacing w:line="360" w:lineRule="auto"/>
        <w:ind w:left="315" w:leftChars="150"/>
        <w:rPr>
          <w:szCs w:val="21"/>
        </w:rPr>
      </w:pPr>
      <w:r>
        <w:rPr>
          <w:szCs w:val="21"/>
        </w:rPr>
        <w:t>委托期限：自本委托书签署之日起至响应文件有效期期满。</w:t>
      </w:r>
    </w:p>
    <w:p w14:paraId="1CA5E027">
      <w:pPr>
        <w:spacing w:line="360" w:lineRule="auto"/>
        <w:ind w:left="315" w:leftChars="150"/>
        <w:rPr>
          <w:szCs w:val="21"/>
        </w:rPr>
      </w:pPr>
      <w:r>
        <w:rPr>
          <w:szCs w:val="21"/>
        </w:rPr>
        <w:t>代理人无转委托权。</w:t>
      </w:r>
    </w:p>
    <w:p w14:paraId="38A37475">
      <w:pPr>
        <w:spacing w:line="360" w:lineRule="auto"/>
        <w:rPr>
          <w:szCs w:val="21"/>
        </w:rPr>
      </w:pPr>
      <w:r>
        <w:rPr>
          <w:szCs w:val="21"/>
        </w:rPr>
        <w:t xml:space="preserve">         </w:t>
      </w:r>
    </w:p>
    <w:p w14:paraId="626081D2">
      <w:pPr>
        <w:spacing w:line="360" w:lineRule="auto"/>
        <w:rPr>
          <w:szCs w:val="21"/>
        </w:rPr>
      </w:pPr>
      <w:r>
        <w:rPr>
          <w:szCs w:val="21"/>
        </w:rPr>
        <w:t xml:space="preserve"> </w:t>
      </w:r>
    </w:p>
    <w:p w14:paraId="6CD46F74">
      <w:pPr>
        <w:spacing w:line="360" w:lineRule="auto"/>
        <w:ind w:firstLine="420" w:firstLineChars="200"/>
        <w:rPr>
          <w:szCs w:val="21"/>
        </w:rPr>
      </w:pPr>
      <w:r>
        <w:rPr>
          <w:szCs w:val="21"/>
        </w:rPr>
        <w:t>法定代表人（签字</w:t>
      </w:r>
      <w:r>
        <w:rPr>
          <w:rFonts w:hint="eastAsia"/>
          <w:szCs w:val="21"/>
          <w:lang w:val="en-US" w:eastAsia="zh-CN"/>
        </w:rPr>
        <w:t>或盖章</w:t>
      </w:r>
      <w:r>
        <w:rPr>
          <w:szCs w:val="21"/>
        </w:rPr>
        <w:t>）：</w:t>
      </w:r>
      <w:r>
        <w:rPr>
          <w:szCs w:val="21"/>
          <w:u w:val="single"/>
        </w:rPr>
        <w:t xml:space="preserve">                 </w:t>
      </w:r>
    </w:p>
    <w:p w14:paraId="1ABEA73C">
      <w:pPr>
        <w:spacing w:line="360" w:lineRule="auto"/>
        <w:rPr>
          <w:szCs w:val="21"/>
        </w:rPr>
      </w:pPr>
      <w:r>
        <w:rPr>
          <w:szCs w:val="21"/>
        </w:rPr>
        <w:t xml:space="preserve">   </w:t>
      </w:r>
    </w:p>
    <w:p w14:paraId="64CA612F">
      <w:pPr>
        <w:spacing w:line="360" w:lineRule="auto"/>
        <w:ind w:firstLine="420" w:firstLineChars="200"/>
        <w:rPr>
          <w:szCs w:val="21"/>
        </w:rPr>
      </w:pPr>
      <w:r>
        <w:rPr>
          <w:szCs w:val="21"/>
        </w:rPr>
        <w:t>委托的代理人（签字</w:t>
      </w:r>
      <w:r>
        <w:rPr>
          <w:rFonts w:hint="eastAsia"/>
          <w:szCs w:val="21"/>
          <w:lang w:val="en-US" w:eastAsia="zh-CN"/>
        </w:rPr>
        <w:t>或盖章</w:t>
      </w:r>
      <w:r>
        <w:rPr>
          <w:szCs w:val="21"/>
        </w:rPr>
        <w:t>）：</w:t>
      </w:r>
      <w:r>
        <w:rPr>
          <w:szCs w:val="21"/>
          <w:u w:val="single"/>
        </w:rPr>
        <w:t xml:space="preserve">      </w:t>
      </w:r>
      <w:r>
        <w:rPr>
          <w:rFonts w:hint="eastAsia"/>
          <w:szCs w:val="21"/>
          <w:u w:val="single"/>
          <w:lang w:val="en-US" w:eastAsia="zh-CN"/>
        </w:rPr>
        <w:t xml:space="preserve">   </w:t>
      </w:r>
      <w:r>
        <w:rPr>
          <w:szCs w:val="21"/>
          <w:u w:val="single"/>
        </w:rPr>
        <w:t xml:space="preserve"> </w:t>
      </w:r>
      <w:r>
        <w:rPr>
          <w:rFonts w:hint="eastAsia"/>
          <w:szCs w:val="21"/>
          <w:u w:val="single"/>
          <w:lang w:val="en-US" w:eastAsia="zh-CN"/>
        </w:rPr>
        <w:t xml:space="preserve"> </w:t>
      </w:r>
      <w:r>
        <w:rPr>
          <w:szCs w:val="21"/>
          <w:u w:val="single"/>
        </w:rPr>
        <w:t xml:space="preserve">    </w:t>
      </w:r>
    </w:p>
    <w:p w14:paraId="058D22C0">
      <w:pPr>
        <w:spacing w:line="360" w:lineRule="auto"/>
        <w:rPr>
          <w:szCs w:val="21"/>
        </w:rPr>
      </w:pPr>
      <w:r>
        <w:rPr>
          <w:szCs w:val="21"/>
        </w:rPr>
        <w:t xml:space="preserve">   </w:t>
      </w:r>
    </w:p>
    <w:p w14:paraId="6788B522">
      <w:pPr>
        <w:spacing w:line="360" w:lineRule="auto"/>
        <w:ind w:firstLine="420" w:firstLineChars="200"/>
        <w:rPr>
          <w:szCs w:val="21"/>
        </w:rPr>
      </w:pPr>
      <w:r>
        <w:rPr>
          <w:szCs w:val="21"/>
        </w:rPr>
        <w:t>供应商（盖公章）：</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 xml:space="preserve"> </w:t>
      </w:r>
    </w:p>
    <w:p w14:paraId="56ABEB80">
      <w:pPr>
        <w:spacing w:line="360" w:lineRule="auto"/>
        <w:ind w:firstLine="420" w:firstLineChars="200"/>
        <w:rPr>
          <w:szCs w:val="21"/>
        </w:rPr>
      </w:pPr>
    </w:p>
    <w:p w14:paraId="40C1649F">
      <w:pPr>
        <w:spacing w:line="360" w:lineRule="auto"/>
        <w:rPr>
          <w:szCs w:val="21"/>
        </w:rPr>
      </w:pPr>
      <w:r>
        <w:rPr>
          <w:szCs w:val="21"/>
        </w:rPr>
        <w:t xml:space="preserve">    日期：</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年</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月</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 xml:space="preserve">日                               </w:t>
      </w:r>
    </w:p>
    <w:p w14:paraId="14CC953C">
      <w:pPr>
        <w:spacing w:line="360" w:lineRule="auto"/>
        <w:rPr>
          <w:szCs w:val="21"/>
        </w:rPr>
      </w:pPr>
      <w:r>
        <w:rPr>
          <w:szCs w:val="21"/>
        </w:rPr>
        <w:t xml:space="preserve"> </w:t>
      </w:r>
    </w:p>
    <w:p w14:paraId="70C9D070">
      <w:pPr>
        <w:spacing w:line="360" w:lineRule="auto"/>
        <w:rPr>
          <w:szCs w:val="21"/>
        </w:rPr>
      </w:pPr>
      <w:r>
        <w:rPr>
          <w:b/>
          <w:bCs/>
          <w:szCs w:val="21"/>
        </w:rPr>
        <w:t xml:space="preserve"> </w:t>
      </w:r>
    </w:p>
    <w:p w14:paraId="237B9399">
      <w:pPr>
        <w:spacing w:line="360" w:lineRule="auto"/>
        <w:rPr>
          <w:szCs w:val="21"/>
        </w:rPr>
      </w:pPr>
      <w:r>
        <w:rPr>
          <w:szCs w:val="21"/>
        </w:rPr>
        <w:t xml:space="preserve">        （委托代理人身份证复印件正反面）</w:t>
      </w:r>
    </w:p>
    <w:p w14:paraId="21CD7FA5">
      <w:pPr>
        <w:spacing w:line="360" w:lineRule="auto"/>
        <w:jc w:val="left"/>
        <w:outlineLvl w:val="1"/>
        <w:rPr>
          <w:szCs w:val="21"/>
        </w:rPr>
      </w:pPr>
    </w:p>
    <w:p w14:paraId="20A5A0C0">
      <w:pPr>
        <w:spacing w:line="360" w:lineRule="auto"/>
        <w:jc w:val="left"/>
        <w:outlineLvl w:val="1"/>
        <w:rPr>
          <w:szCs w:val="21"/>
        </w:rPr>
      </w:pPr>
    </w:p>
    <w:p w14:paraId="1F403F5C">
      <w:pPr>
        <w:spacing w:line="360" w:lineRule="auto"/>
        <w:jc w:val="left"/>
        <w:rPr>
          <w:sz w:val="24"/>
          <w:szCs w:val="24"/>
        </w:rPr>
      </w:pPr>
    </w:p>
    <w:p w14:paraId="013AF391"/>
    <w:p w14:paraId="44FE1708"/>
    <w:p w14:paraId="11CD0153">
      <w:pPr>
        <w:pStyle w:val="2"/>
      </w:pPr>
    </w:p>
    <w:p w14:paraId="2ACA0F6F">
      <w:pPr>
        <w:pStyle w:val="2"/>
      </w:pPr>
    </w:p>
    <w:p w14:paraId="52203D64">
      <w:pPr>
        <w:pStyle w:val="2"/>
      </w:pPr>
    </w:p>
    <w:p w14:paraId="2E2C0223">
      <w:pPr>
        <w:pStyle w:val="2"/>
      </w:pPr>
    </w:p>
    <w:p w14:paraId="449A3097">
      <w:pPr>
        <w:pStyle w:val="2"/>
      </w:pPr>
    </w:p>
    <w:p w14:paraId="7F7BD307">
      <w:pPr>
        <w:pStyle w:val="2"/>
      </w:pPr>
    </w:p>
    <w:p w14:paraId="42758F7A">
      <w:pPr>
        <w:pStyle w:val="2"/>
      </w:pPr>
    </w:p>
    <w:p w14:paraId="3047ABE2">
      <w:pPr>
        <w:pStyle w:val="2"/>
      </w:pPr>
    </w:p>
    <w:p w14:paraId="073862BC">
      <w:pPr>
        <w:pStyle w:val="2"/>
      </w:pPr>
    </w:p>
    <w:p w14:paraId="7B94A026">
      <w:pPr>
        <w:pStyle w:val="2"/>
      </w:pPr>
    </w:p>
    <w:p w14:paraId="4E39BDE3">
      <w:pPr>
        <w:pStyle w:val="2"/>
      </w:pPr>
    </w:p>
    <w:p w14:paraId="0D740C05">
      <w:pPr>
        <w:pStyle w:val="2"/>
      </w:pPr>
    </w:p>
    <w:p w14:paraId="23DDB69B">
      <w:pPr>
        <w:pStyle w:val="2"/>
      </w:pPr>
    </w:p>
    <w:p w14:paraId="6C4E7DE6">
      <w:pPr>
        <w:pStyle w:val="2"/>
      </w:pPr>
    </w:p>
    <w:p w14:paraId="0079CD1F">
      <w:pPr>
        <w:pStyle w:val="2"/>
      </w:pPr>
    </w:p>
    <w:p w14:paraId="37AC9094">
      <w:pPr>
        <w:pStyle w:val="2"/>
      </w:pPr>
    </w:p>
    <w:p w14:paraId="7FE55C53">
      <w:pPr>
        <w:pStyle w:val="2"/>
      </w:pPr>
    </w:p>
    <w:p w14:paraId="487D687E">
      <w:pPr>
        <w:numPr>
          <w:ilvl w:val="0"/>
          <w:numId w:val="9"/>
        </w:numPr>
        <w:spacing w:line="360" w:lineRule="auto"/>
        <w:jc w:val="center"/>
        <w:outlineLvl w:val="1"/>
        <w:rPr>
          <w:b/>
          <w:sz w:val="28"/>
          <w:szCs w:val="28"/>
        </w:rPr>
      </w:pPr>
      <w:r>
        <w:rPr>
          <w:b/>
          <w:sz w:val="28"/>
          <w:szCs w:val="28"/>
        </w:rPr>
        <w:t>磋商保证金汇款凭证</w:t>
      </w:r>
    </w:p>
    <w:p w14:paraId="371100E0">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提供银行基本账户开户许可证（或基本存款账户信息）、保证金交纳凭证复印件加盖公章。</w:t>
      </w:r>
    </w:p>
    <w:p w14:paraId="4499F40B">
      <w:pPr>
        <w:widowControl w:val="0"/>
        <w:numPr>
          <w:ilvl w:val="0"/>
          <w:numId w:val="0"/>
        </w:numPr>
        <w:spacing w:line="360" w:lineRule="auto"/>
        <w:jc w:val="center"/>
        <w:outlineLvl w:val="1"/>
        <w:rPr>
          <w:b/>
          <w:sz w:val="28"/>
          <w:szCs w:val="28"/>
        </w:rPr>
      </w:pPr>
    </w:p>
    <w:p w14:paraId="113A223B">
      <w:pPr>
        <w:spacing w:line="360" w:lineRule="auto"/>
        <w:outlineLvl w:val="1"/>
        <w:rPr>
          <w:b/>
          <w:sz w:val="24"/>
          <w:szCs w:val="24"/>
        </w:rPr>
      </w:pPr>
    </w:p>
    <w:p w14:paraId="4E145C11">
      <w:pPr>
        <w:adjustRightInd w:val="0"/>
        <w:snapToGrid w:val="0"/>
        <w:spacing w:line="400" w:lineRule="exact"/>
        <w:rPr>
          <w:rFonts w:hint="eastAsia"/>
          <w:b/>
          <w:szCs w:val="21"/>
        </w:rPr>
      </w:pPr>
    </w:p>
    <w:p w14:paraId="3A8B9951">
      <w:pPr>
        <w:adjustRightInd w:val="0"/>
        <w:snapToGrid w:val="0"/>
        <w:spacing w:line="400" w:lineRule="exact"/>
        <w:rPr>
          <w:b/>
          <w:szCs w:val="21"/>
        </w:rPr>
      </w:pPr>
    </w:p>
    <w:p w14:paraId="71FF9A46">
      <w:pPr>
        <w:adjustRightInd w:val="0"/>
        <w:snapToGrid w:val="0"/>
        <w:spacing w:line="400" w:lineRule="exact"/>
        <w:rPr>
          <w:b/>
          <w:szCs w:val="21"/>
        </w:rPr>
      </w:pPr>
    </w:p>
    <w:p w14:paraId="346422BC">
      <w:pPr>
        <w:adjustRightInd w:val="0"/>
        <w:snapToGrid w:val="0"/>
        <w:spacing w:line="400" w:lineRule="exact"/>
        <w:rPr>
          <w:b/>
          <w:szCs w:val="21"/>
        </w:rPr>
      </w:pPr>
    </w:p>
    <w:p w14:paraId="34972A47">
      <w:pPr>
        <w:adjustRightInd w:val="0"/>
        <w:snapToGrid w:val="0"/>
        <w:spacing w:line="400" w:lineRule="exact"/>
        <w:rPr>
          <w:b/>
          <w:szCs w:val="21"/>
        </w:rPr>
      </w:pPr>
    </w:p>
    <w:p w14:paraId="0D03C638">
      <w:pPr>
        <w:adjustRightInd w:val="0"/>
        <w:snapToGrid w:val="0"/>
        <w:spacing w:line="400" w:lineRule="exact"/>
        <w:rPr>
          <w:b/>
          <w:szCs w:val="21"/>
        </w:rPr>
      </w:pPr>
    </w:p>
    <w:p w14:paraId="482F75E8">
      <w:pPr>
        <w:adjustRightInd w:val="0"/>
        <w:snapToGrid w:val="0"/>
        <w:spacing w:line="400" w:lineRule="exact"/>
        <w:rPr>
          <w:b/>
          <w:szCs w:val="21"/>
        </w:rPr>
      </w:pPr>
    </w:p>
    <w:p w14:paraId="6B293E67">
      <w:pPr>
        <w:adjustRightInd w:val="0"/>
        <w:snapToGrid w:val="0"/>
        <w:spacing w:line="400" w:lineRule="exact"/>
        <w:rPr>
          <w:b/>
          <w:szCs w:val="21"/>
        </w:rPr>
      </w:pPr>
    </w:p>
    <w:p w14:paraId="378F32C4">
      <w:pPr>
        <w:adjustRightInd w:val="0"/>
        <w:snapToGrid w:val="0"/>
        <w:spacing w:line="400" w:lineRule="exact"/>
        <w:rPr>
          <w:b/>
          <w:szCs w:val="21"/>
        </w:rPr>
      </w:pPr>
    </w:p>
    <w:p w14:paraId="460F6990">
      <w:pPr>
        <w:adjustRightInd w:val="0"/>
        <w:snapToGrid w:val="0"/>
        <w:spacing w:line="400" w:lineRule="exact"/>
        <w:rPr>
          <w:b/>
          <w:szCs w:val="21"/>
        </w:rPr>
      </w:pPr>
    </w:p>
    <w:p w14:paraId="6E51F72B">
      <w:pPr>
        <w:adjustRightInd w:val="0"/>
        <w:snapToGrid w:val="0"/>
        <w:spacing w:line="400" w:lineRule="exact"/>
        <w:rPr>
          <w:b/>
          <w:szCs w:val="21"/>
        </w:rPr>
      </w:pPr>
    </w:p>
    <w:p w14:paraId="25FACA71">
      <w:pPr>
        <w:adjustRightInd w:val="0"/>
        <w:snapToGrid w:val="0"/>
        <w:spacing w:line="400" w:lineRule="exact"/>
        <w:rPr>
          <w:b/>
          <w:szCs w:val="21"/>
        </w:rPr>
      </w:pPr>
    </w:p>
    <w:p w14:paraId="0B492852">
      <w:pPr>
        <w:adjustRightInd w:val="0"/>
        <w:snapToGrid w:val="0"/>
        <w:spacing w:line="400" w:lineRule="exact"/>
        <w:rPr>
          <w:b/>
          <w:szCs w:val="21"/>
        </w:rPr>
      </w:pPr>
    </w:p>
    <w:p w14:paraId="454EFFD5">
      <w:pPr>
        <w:adjustRightInd w:val="0"/>
        <w:snapToGrid w:val="0"/>
        <w:spacing w:line="400" w:lineRule="exact"/>
        <w:rPr>
          <w:b/>
          <w:szCs w:val="21"/>
        </w:rPr>
      </w:pPr>
    </w:p>
    <w:p w14:paraId="40AD2101">
      <w:pPr>
        <w:adjustRightInd w:val="0"/>
        <w:snapToGrid w:val="0"/>
        <w:spacing w:line="400" w:lineRule="exact"/>
        <w:rPr>
          <w:b/>
          <w:szCs w:val="21"/>
        </w:rPr>
      </w:pPr>
    </w:p>
    <w:p w14:paraId="7C947A1B">
      <w:pPr>
        <w:adjustRightInd w:val="0"/>
        <w:snapToGrid w:val="0"/>
        <w:spacing w:line="400" w:lineRule="exact"/>
        <w:rPr>
          <w:b/>
          <w:szCs w:val="21"/>
        </w:rPr>
      </w:pPr>
    </w:p>
    <w:p w14:paraId="352AB925">
      <w:pPr>
        <w:adjustRightInd w:val="0"/>
        <w:snapToGrid w:val="0"/>
        <w:spacing w:line="400" w:lineRule="exact"/>
        <w:rPr>
          <w:b/>
          <w:szCs w:val="21"/>
        </w:rPr>
      </w:pPr>
    </w:p>
    <w:p w14:paraId="3D7D448F">
      <w:pPr>
        <w:adjustRightInd w:val="0"/>
        <w:snapToGrid w:val="0"/>
        <w:spacing w:line="400" w:lineRule="exact"/>
        <w:rPr>
          <w:b/>
          <w:szCs w:val="21"/>
        </w:rPr>
      </w:pPr>
    </w:p>
    <w:p w14:paraId="6EF91D77">
      <w:pPr>
        <w:adjustRightInd w:val="0"/>
        <w:snapToGrid w:val="0"/>
        <w:spacing w:line="400" w:lineRule="exact"/>
        <w:rPr>
          <w:b/>
          <w:szCs w:val="21"/>
        </w:rPr>
      </w:pPr>
    </w:p>
    <w:p w14:paraId="048457A0">
      <w:pPr>
        <w:adjustRightInd w:val="0"/>
        <w:snapToGrid w:val="0"/>
        <w:spacing w:line="400" w:lineRule="exact"/>
        <w:rPr>
          <w:b/>
          <w:szCs w:val="21"/>
        </w:rPr>
      </w:pPr>
    </w:p>
    <w:p w14:paraId="7BF8C762">
      <w:pPr>
        <w:adjustRightInd w:val="0"/>
        <w:snapToGrid w:val="0"/>
        <w:spacing w:line="400" w:lineRule="exact"/>
        <w:rPr>
          <w:b/>
          <w:szCs w:val="21"/>
        </w:rPr>
      </w:pPr>
    </w:p>
    <w:p w14:paraId="391FDF08">
      <w:pPr>
        <w:adjustRightInd w:val="0"/>
        <w:snapToGrid w:val="0"/>
        <w:spacing w:line="400" w:lineRule="exact"/>
        <w:rPr>
          <w:b/>
          <w:szCs w:val="21"/>
        </w:rPr>
      </w:pPr>
    </w:p>
    <w:p w14:paraId="5B9AD7CF">
      <w:pPr>
        <w:pStyle w:val="10"/>
        <w:ind w:firstLine="480"/>
      </w:pPr>
    </w:p>
    <w:p w14:paraId="723C512C">
      <w:pPr>
        <w:adjustRightInd w:val="0"/>
        <w:snapToGrid w:val="0"/>
        <w:spacing w:line="400" w:lineRule="exact"/>
        <w:rPr>
          <w:b/>
          <w:szCs w:val="21"/>
        </w:rPr>
      </w:pPr>
    </w:p>
    <w:p w14:paraId="2797DA42">
      <w:pPr>
        <w:pStyle w:val="5"/>
        <w:rPr>
          <w:rFonts w:ascii="Times New Roman" w:hAnsi="Times New Roman" w:eastAsia="宋体"/>
        </w:rPr>
      </w:pPr>
    </w:p>
    <w:p w14:paraId="7804EEB7">
      <w:pPr>
        <w:adjustRightInd w:val="0"/>
        <w:snapToGrid w:val="0"/>
        <w:spacing w:line="400" w:lineRule="exact"/>
        <w:rPr>
          <w:b/>
          <w:szCs w:val="21"/>
        </w:rPr>
      </w:pPr>
    </w:p>
    <w:p w14:paraId="504DED45">
      <w:pPr>
        <w:rPr>
          <w:b/>
          <w:sz w:val="28"/>
          <w:szCs w:val="28"/>
        </w:rPr>
      </w:pPr>
    </w:p>
    <w:p w14:paraId="5C26629A">
      <w:pPr>
        <w:rPr>
          <w:b/>
          <w:sz w:val="28"/>
          <w:szCs w:val="28"/>
        </w:rPr>
      </w:pPr>
      <w:r>
        <w:rPr>
          <w:b/>
          <w:sz w:val="28"/>
          <w:szCs w:val="28"/>
        </w:rPr>
        <w:br w:type="page"/>
      </w:r>
    </w:p>
    <w:p w14:paraId="48F3CD24">
      <w:pPr>
        <w:adjustRightInd w:val="0"/>
        <w:snapToGrid w:val="0"/>
        <w:spacing w:line="400" w:lineRule="exact"/>
        <w:jc w:val="center"/>
        <w:outlineLvl w:val="1"/>
        <w:rPr>
          <w:b/>
        </w:rPr>
      </w:pPr>
      <w:r>
        <w:rPr>
          <w:b/>
          <w:sz w:val="28"/>
          <w:szCs w:val="28"/>
        </w:rPr>
        <w:t>五、供应商资格证明文件</w:t>
      </w:r>
    </w:p>
    <w:p w14:paraId="24964924">
      <w:pPr>
        <w:spacing w:line="360" w:lineRule="auto"/>
        <w:jc w:val="center"/>
        <w:rPr>
          <w:b/>
          <w:sz w:val="24"/>
          <w:szCs w:val="24"/>
        </w:rPr>
      </w:pPr>
      <w:r>
        <w:rPr>
          <w:rFonts w:hint="eastAsia"/>
          <w:b/>
          <w:sz w:val="24"/>
          <w:szCs w:val="24"/>
          <w:lang w:val="en-US" w:eastAsia="zh-CN"/>
        </w:rPr>
        <w:t>1、</w:t>
      </w:r>
      <w:r>
        <w:rPr>
          <w:b/>
          <w:sz w:val="24"/>
          <w:szCs w:val="24"/>
        </w:rPr>
        <w:t>供应商企业简况</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034"/>
        <w:gridCol w:w="2096"/>
        <w:gridCol w:w="1154"/>
        <w:gridCol w:w="2561"/>
      </w:tblGrid>
      <w:tr w14:paraId="615CE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35" w:type="dxa"/>
            <w:noWrap w:val="0"/>
            <w:vAlign w:val="center"/>
          </w:tcPr>
          <w:p w14:paraId="2BB8CAB7">
            <w:pPr>
              <w:jc w:val="center"/>
              <w:rPr>
                <w:szCs w:val="21"/>
              </w:rPr>
            </w:pPr>
            <w:r>
              <w:rPr>
                <w:szCs w:val="21"/>
              </w:rPr>
              <w:t>供应商名称</w:t>
            </w:r>
          </w:p>
        </w:tc>
        <w:tc>
          <w:tcPr>
            <w:tcW w:w="6845" w:type="dxa"/>
            <w:gridSpan w:val="4"/>
            <w:noWrap w:val="0"/>
            <w:vAlign w:val="center"/>
          </w:tcPr>
          <w:p w14:paraId="5BDC155E">
            <w:pPr>
              <w:jc w:val="center"/>
              <w:rPr>
                <w:szCs w:val="21"/>
              </w:rPr>
            </w:pPr>
          </w:p>
        </w:tc>
      </w:tr>
      <w:tr w14:paraId="59E66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35" w:type="dxa"/>
            <w:noWrap w:val="0"/>
            <w:vAlign w:val="center"/>
          </w:tcPr>
          <w:p w14:paraId="7D586637">
            <w:pPr>
              <w:jc w:val="center"/>
              <w:rPr>
                <w:szCs w:val="21"/>
              </w:rPr>
            </w:pPr>
            <w:r>
              <w:rPr>
                <w:szCs w:val="21"/>
              </w:rPr>
              <w:t>注册地址</w:t>
            </w:r>
          </w:p>
        </w:tc>
        <w:tc>
          <w:tcPr>
            <w:tcW w:w="3130" w:type="dxa"/>
            <w:gridSpan w:val="2"/>
            <w:noWrap w:val="0"/>
            <w:vAlign w:val="center"/>
          </w:tcPr>
          <w:p w14:paraId="50CEA455">
            <w:pPr>
              <w:jc w:val="center"/>
              <w:rPr>
                <w:szCs w:val="21"/>
              </w:rPr>
            </w:pPr>
          </w:p>
        </w:tc>
        <w:tc>
          <w:tcPr>
            <w:tcW w:w="1154" w:type="dxa"/>
            <w:noWrap w:val="0"/>
            <w:vAlign w:val="center"/>
          </w:tcPr>
          <w:p w14:paraId="0636C843">
            <w:pPr>
              <w:jc w:val="center"/>
              <w:rPr>
                <w:szCs w:val="21"/>
              </w:rPr>
            </w:pPr>
            <w:r>
              <w:rPr>
                <w:szCs w:val="21"/>
              </w:rPr>
              <w:t>成立时间</w:t>
            </w:r>
          </w:p>
        </w:tc>
        <w:tc>
          <w:tcPr>
            <w:tcW w:w="2561" w:type="dxa"/>
            <w:noWrap w:val="0"/>
            <w:vAlign w:val="center"/>
          </w:tcPr>
          <w:p w14:paraId="3FA4943F">
            <w:pPr>
              <w:jc w:val="center"/>
              <w:rPr>
                <w:szCs w:val="21"/>
              </w:rPr>
            </w:pPr>
          </w:p>
        </w:tc>
      </w:tr>
      <w:tr w14:paraId="02EDF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35" w:type="dxa"/>
            <w:noWrap w:val="0"/>
            <w:vAlign w:val="center"/>
          </w:tcPr>
          <w:p w14:paraId="3843DF7D">
            <w:pPr>
              <w:jc w:val="center"/>
              <w:rPr>
                <w:szCs w:val="21"/>
              </w:rPr>
            </w:pPr>
            <w:r>
              <w:rPr>
                <w:szCs w:val="21"/>
              </w:rPr>
              <w:t>营业执照号</w:t>
            </w:r>
          </w:p>
        </w:tc>
        <w:tc>
          <w:tcPr>
            <w:tcW w:w="3130" w:type="dxa"/>
            <w:gridSpan w:val="2"/>
            <w:noWrap w:val="0"/>
            <w:vAlign w:val="center"/>
          </w:tcPr>
          <w:p w14:paraId="763112F6">
            <w:pPr>
              <w:jc w:val="center"/>
              <w:rPr>
                <w:szCs w:val="21"/>
              </w:rPr>
            </w:pPr>
          </w:p>
        </w:tc>
        <w:tc>
          <w:tcPr>
            <w:tcW w:w="1154" w:type="dxa"/>
            <w:noWrap w:val="0"/>
            <w:vAlign w:val="center"/>
          </w:tcPr>
          <w:p w14:paraId="1AAB5416">
            <w:pPr>
              <w:jc w:val="center"/>
              <w:rPr>
                <w:szCs w:val="21"/>
              </w:rPr>
            </w:pPr>
            <w:r>
              <w:rPr>
                <w:szCs w:val="21"/>
              </w:rPr>
              <w:t>注册资金</w:t>
            </w:r>
          </w:p>
        </w:tc>
        <w:tc>
          <w:tcPr>
            <w:tcW w:w="2561" w:type="dxa"/>
            <w:noWrap w:val="0"/>
            <w:vAlign w:val="center"/>
          </w:tcPr>
          <w:p w14:paraId="49560712">
            <w:pPr>
              <w:jc w:val="center"/>
              <w:rPr>
                <w:szCs w:val="21"/>
              </w:rPr>
            </w:pPr>
          </w:p>
        </w:tc>
      </w:tr>
      <w:tr w14:paraId="54E72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35" w:type="dxa"/>
            <w:noWrap w:val="0"/>
            <w:vAlign w:val="center"/>
          </w:tcPr>
          <w:p w14:paraId="69A9C7BD">
            <w:pPr>
              <w:jc w:val="center"/>
              <w:rPr>
                <w:szCs w:val="21"/>
              </w:rPr>
            </w:pPr>
            <w:r>
              <w:rPr>
                <w:szCs w:val="21"/>
              </w:rPr>
              <w:t>法定代表人</w:t>
            </w:r>
          </w:p>
        </w:tc>
        <w:tc>
          <w:tcPr>
            <w:tcW w:w="1034" w:type="dxa"/>
            <w:noWrap w:val="0"/>
            <w:vAlign w:val="center"/>
          </w:tcPr>
          <w:p w14:paraId="45D88669">
            <w:pPr>
              <w:jc w:val="center"/>
              <w:rPr>
                <w:szCs w:val="21"/>
              </w:rPr>
            </w:pPr>
            <w:r>
              <w:rPr>
                <w:szCs w:val="21"/>
              </w:rPr>
              <w:t>姓  名</w:t>
            </w:r>
          </w:p>
        </w:tc>
        <w:tc>
          <w:tcPr>
            <w:tcW w:w="2096" w:type="dxa"/>
            <w:noWrap w:val="0"/>
            <w:vAlign w:val="center"/>
          </w:tcPr>
          <w:p w14:paraId="18AD19BA">
            <w:pPr>
              <w:jc w:val="center"/>
              <w:rPr>
                <w:szCs w:val="21"/>
                <w:highlight w:val="yellow"/>
              </w:rPr>
            </w:pPr>
          </w:p>
        </w:tc>
        <w:tc>
          <w:tcPr>
            <w:tcW w:w="1154" w:type="dxa"/>
            <w:noWrap w:val="0"/>
            <w:vAlign w:val="center"/>
          </w:tcPr>
          <w:p w14:paraId="5C44B4F7">
            <w:pPr>
              <w:jc w:val="center"/>
              <w:rPr>
                <w:szCs w:val="21"/>
              </w:rPr>
            </w:pPr>
            <w:r>
              <w:rPr>
                <w:szCs w:val="21"/>
              </w:rPr>
              <w:t>电  话</w:t>
            </w:r>
          </w:p>
        </w:tc>
        <w:tc>
          <w:tcPr>
            <w:tcW w:w="2561" w:type="dxa"/>
            <w:noWrap w:val="0"/>
            <w:vAlign w:val="center"/>
          </w:tcPr>
          <w:p w14:paraId="0C8D72CE">
            <w:pPr>
              <w:jc w:val="center"/>
              <w:rPr>
                <w:szCs w:val="21"/>
              </w:rPr>
            </w:pPr>
          </w:p>
        </w:tc>
      </w:tr>
      <w:tr w14:paraId="7C6B5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35" w:type="dxa"/>
            <w:noWrap w:val="0"/>
            <w:vAlign w:val="center"/>
          </w:tcPr>
          <w:p w14:paraId="3D84EEA0">
            <w:pPr>
              <w:jc w:val="center"/>
              <w:rPr>
                <w:szCs w:val="21"/>
              </w:rPr>
            </w:pPr>
            <w:r>
              <w:rPr>
                <w:szCs w:val="21"/>
              </w:rPr>
              <w:t>联系人</w:t>
            </w:r>
          </w:p>
        </w:tc>
        <w:tc>
          <w:tcPr>
            <w:tcW w:w="1034" w:type="dxa"/>
            <w:noWrap w:val="0"/>
            <w:vAlign w:val="center"/>
          </w:tcPr>
          <w:p w14:paraId="5DE4358E">
            <w:pPr>
              <w:jc w:val="center"/>
              <w:rPr>
                <w:szCs w:val="21"/>
              </w:rPr>
            </w:pPr>
            <w:r>
              <w:rPr>
                <w:szCs w:val="21"/>
              </w:rPr>
              <w:t>姓  名</w:t>
            </w:r>
          </w:p>
        </w:tc>
        <w:tc>
          <w:tcPr>
            <w:tcW w:w="2096" w:type="dxa"/>
            <w:noWrap w:val="0"/>
            <w:vAlign w:val="center"/>
          </w:tcPr>
          <w:p w14:paraId="1976E0BA">
            <w:pPr>
              <w:jc w:val="center"/>
              <w:rPr>
                <w:szCs w:val="21"/>
                <w:highlight w:val="yellow"/>
              </w:rPr>
            </w:pPr>
          </w:p>
        </w:tc>
        <w:tc>
          <w:tcPr>
            <w:tcW w:w="1154" w:type="dxa"/>
            <w:noWrap w:val="0"/>
            <w:vAlign w:val="center"/>
          </w:tcPr>
          <w:p w14:paraId="4E1AE2E7">
            <w:pPr>
              <w:jc w:val="center"/>
              <w:rPr>
                <w:szCs w:val="21"/>
              </w:rPr>
            </w:pPr>
            <w:r>
              <w:rPr>
                <w:szCs w:val="21"/>
              </w:rPr>
              <w:t>电  话</w:t>
            </w:r>
          </w:p>
        </w:tc>
        <w:tc>
          <w:tcPr>
            <w:tcW w:w="2561" w:type="dxa"/>
            <w:noWrap w:val="0"/>
            <w:vAlign w:val="center"/>
          </w:tcPr>
          <w:p w14:paraId="73335E2F">
            <w:pPr>
              <w:rPr>
                <w:szCs w:val="21"/>
              </w:rPr>
            </w:pPr>
          </w:p>
        </w:tc>
      </w:tr>
      <w:tr w14:paraId="67ED1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35" w:type="dxa"/>
            <w:noWrap w:val="0"/>
            <w:vAlign w:val="center"/>
          </w:tcPr>
          <w:p w14:paraId="209CC87A">
            <w:pPr>
              <w:jc w:val="center"/>
              <w:rPr>
                <w:szCs w:val="21"/>
              </w:rPr>
            </w:pPr>
            <w:r>
              <w:rPr>
                <w:szCs w:val="21"/>
              </w:rPr>
              <w:t>开户银行</w:t>
            </w:r>
          </w:p>
        </w:tc>
        <w:tc>
          <w:tcPr>
            <w:tcW w:w="3130" w:type="dxa"/>
            <w:gridSpan w:val="2"/>
            <w:noWrap w:val="0"/>
            <w:vAlign w:val="center"/>
          </w:tcPr>
          <w:p w14:paraId="7B5704CE">
            <w:pPr>
              <w:jc w:val="center"/>
              <w:rPr>
                <w:szCs w:val="21"/>
                <w:highlight w:val="yellow"/>
              </w:rPr>
            </w:pPr>
          </w:p>
        </w:tc>
        <w:tc>
          <w:tcPr>
            <w:tcW w:w="1154" w:type="dxa"/>
            <w:noWrap w:val="0"/>
            <w:vAlign w:val="center"/>
          </w:tcPr>
          <w:p w14:paraId="694951A3">
            <w:pPr>
              <w:jc w:val="center"/>
              <w:rPr>
                <w:szCs w:val="21"/>
              </w:rPr>
            </w:pPr>
            <w:r>
              <w:rPr>
                <w:szCs w:val="21"/>
              </w:rPr>
              <w:t>账  号</w:t>
            </w:r>
          </w:p>
        </w:tc>
        <w:tc>
          <w:tcPr>
            <w:tcW w:w="2561" w:type="dxa"/>
            <w:noWrap w:val="0"/>
            <w:vAlign w:val="center"/>
          </w:tcPr>
          <w:p w14:paraId="2E26CD56">
            <w:pPr>
              <w:rPr>
                <w:szCs w:val="21"/>
              </w:rPr>
            </w:pPr>
          </w:p>
        </w:tc>
      </w:tr>
      <w:tr w14:paraId="3E3AAA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35" w:type="dxa"/>
            <w:noWrap w:val="0"/>
            <w:vAlign w:val="center"/>
          </w:tcPr>
          <w:p w14:paraId="37AC93BE">
            <w:pPr>
              <w:jc w:val="center"/>
              <w:rPr>
                <w:szCs w:val="21"/>
              </w:rPr>
            </w:pPr>
            <w:r>
              <w:rPr>
                <w:szCs w:val="21"/>
              </w:rPr>
              <w:t>员工总人数</w:t>
            </w:r>
          </w:p>
        </w:tc>
        <w:tc>
          <w:tcPr>
            <w:tcW w:w="6845" w:type="dxa"/>
            <w:gridSpan w:val="4"/>
            <w:noWrap w:val="0"/>
            <w:vAlign w:val="center"/>
          </w:tcPr>
          <w:p w14:paraId="282FD0DE">
            <w:pPr>
              <w:pStyle w:val="2"/>
            </w:pPr>
          </w:p>
        </w:tc>
      </w:tr>
      <w:tr w14:paraId="3612A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35" w:type="dxa"/>
            <w:noWrap w:val="0"/>
            <w:vAlign w:val="center"/>
          </w:tcPr>
          <w:p w14:paraId="03BCABF5">
            <w:pPr>
              <w:jc w:val="center"/>
              <w:rPr>
                <w:szCs w:val="21"/>
              </w:rPr>
            </w:pPr>
            <w:r>
              <w:rPr>
                <w:szCs w:val="21"/>
              </w:rPr>
              <w:t>经营范围</w:t>
            </w:r>
          </w:p>
        </w:tc>
        <w:tc>
          <w:tcPr>
            <w:tcW w:w="6845" w:type="dxa"/>
            <w:gridSpan w:val="4"/>
            <w:noWrap w:val="0"/>
            <w:vAlign w:val="center"/>
          </w:tcPr>
          <w:p w14:paraId="4CC7DE75">
            <w:pPr>
              <w:jc w:val="center"/>
              <w:rPr>
                <w:szCs w:val="21"/>
              </w:rPr>
            </w:pPr>
          </w:p>
        </w:tc>
      </w:tr>
      <w:tr w14:paraId="4CD4B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35" w:type="dxa"/>
            <w:noWrap w:val="0"/>
            <w:vAlign w:val="center"/>
          </w:tcPr>
          <w:p w14:paraId="535AEDF2">
            <w:pPr>
              <w:jc w:val="center"/>
              <w:rPr>
                <w:szCs w:val="21"/>
              </w:rPr>
            </w:pPr>
            <w:r>
              <w:rPr>
                <w:szCs w:val="21"/>
              </w:rPr>
              <w:t>关联企业情况（包括但不限于与供应商法定代表人为同一人或者存在控股、管理关系的不同单位）</w:t>
            </w:r>
          </w:p>
        </w:tc>
        <w:tc>
          <w:tcPr>
            <w:tcW w:w="6845" w:type="dxa"/>
            <w:gridSpan w:val="4"/>
            <w:noWrap w:val="0"/>
            <w:vAlign w:val="center"/>
          </w:tcPr>
          <w:p w14:paraId="0642550B">
            <w:pPr>
              <w:jc w:val="center"/>
              <w:rPr>
                <w:szCs w:val="21"/>
              </w:rPr>
            </w:pPr>
          </w:p>
        </w:tc>
      </w:tr>
      <w:tr w14:paraId="7BD35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535" w:type="dxa"/>
            <w:noWrap w:val="0"/>
            <w:vAlign w:val="center"/>
          </w:tcPr>
          <w:p w14:paraId="6A7C82EF">
            <w:pPr>
              <w:jc w:val="center"/>
              <w:rPr>
                <w:szCs w:val="21"/>
              </w:rPr>
            </w:pPr>
            <w:r>
              <w:rPr>
                <w:szCs w:val="21"/>
              </w:rPr>
              <w:t>备  注</w:t>
            </w:r>
          </w:p>
        </w:tc>
        <w:tc>
          <w:tcPr>
            <w:tcW w:w="6845" w:type="dxa"/>
            <w:gridSpan w:val="4"/>
            <w:noWrap w:val="0"/>
            <w:vAlign w:val="center"/>
          </w:tcPr>
          <w:p w14:paraId="3BF9C634">
            <w:pPr>
              <w:jc w:val="center"/>
              <w:rPr>
                <w:szCs w:val="21"/>
              </w:rPr>
            </w:pPr>
          </w:p>
        </w:tc>
      </w:tr>
    </w:tbl>
    <w:p w14:paraId="6AC4C3C7">
      <w:pPr>
        <w:adjustRightInd w:val="0"/>
        <w:snapToGrid w:val="0"/>
        <w:spacing w:line="360" w:lineRule="auto"/>
        <w:outlineLvl w:val="0"/>
        <w:rPr>
          <w:b/>
          <w:sz w:val="24"/>
          <w:szCs w:val="24"/>
        </w:rPr>
      </w:pPr>
    </w:p>
    <w:p w14:paraId="5E9ED8B0">
      <w:pPr>
        <w:adjustRightInd w:val="0"/>
        <w:snapToGrid w:val="0"/>
        <w:spacing w:line="360" w:lineRule="auto"/>
        <w:rPr>
          <w:b/>
          <w:sz w:val="24"/>
          <w:szCs w:val="24"/>
        </w:rPr>
      </w:pPr>
      <w:r>
        <w:rPr>
          <w:b/>
          <w:sz w:val="24"/>
          <w:szCs w:val="24"/>
        </w:rPr>
        <w:t>本表后附</w:t>
      </w:r>
    </w:p>
    <w:p w14:paraId="4FB34301">
      <w:pPr>
        <w:numPr>
          <w:ilvl w:val="0"/>
          <w:numId w:val="0"/>
        </w:numPr>
        <w:adjustRightInd w:val="0"/>
        <w:snapToGrid w:val="0"/>
        <w:spacing w:line="480" w:lineRule="exact"/>
        <w:rPr>
          <w:rFonts w:hint="eastAsia"/>
          <w:bCs/>
          <w:szCs w:val="21"/>
        </w:rPr>
      </w:pPr>
      <w:r>
        <w:rPr>
          <w:rFonts w:hint="eastAsia" w:ascii="Times New Roman" w:hAnsi="Times New Roman" w:eastAsia="宋体" w:cs="Times New Roman"/>
          <w:bCs/>
          <w:kern w:val="2"/>
          <w:sz w:val="21"/>
          <w:szCs w:val="21"/>
          <w:lang w:val="en-US" w:eastAsia="zh-CN" w:bidi="ar-SA"/>
        </w:rPr>
        <w:t>1、</w:t>
      </w:r>
      <w:r>
        <w:rPr>
          <w:bCs/>
          <w:szCs w:val="21"/>
        </w:rPr>
        <w:t>营业执照或事业法人证书；</w:t>
      </w:r>
    </w:p>
    <w:p w14:paraId="2F840682">
      <w:pPr>
        <w:numPr>
          <w:ilvl w:val="0"/>
          <w:numId w:val="0"/>
        </w:numPr>
        <w:adjustRightInd w:val="0"/>
        <w:snapToGrid w:val="0"/>
        <w:spacing w:line="480" w:lineRule="exact"/>
        <w:rPr>
          <w:rFonts w:hint="eastAsia" w:eastAsia="宋体"/>
          <w:bCs/>
          <w:sz w:val="21"/>
          <w:szCs w:val="21"/>
          <w:highlight w:val="none"/>
          <w:lang w:eastAsia="zh-CN"/>
        </w:rPr>
      </w:pPr>
      <w:r>
        <w:rPr>
          <w:rFonts w:hint="eastAsia" w:ascii="Times New Roman" w:hAnsi="Times New Roman" w:eastAsia="宋体" w:cs="Times New Roman"/>
          <w:bCs/>
          <w:kern w:val="2"/>
          <w:sz w:val="21"/>
          <w:szCs w:val="21"/>
          <w:lang w:val="en-US" w:eastAsia="zh-CN" w:bidi="ar-SA"/>
        </w:rPr>
        <w:t>2、</w:t>
      </w:r>
      <w:r>
        <w:rPr>
          <w:rFonts w:hint="eastAsia"/>
          <w:bCs/>
          <w:sz w:val="21"/>
          <w:szCs w:val="21"/>
          <w:highlight w:val="none"/>
        </w:rPr>
        <w:t>有效的《人力资源服务许可证》或《保安服务许可证》</w:t>
      </w:r>
      <w:r>
        <w:rPr>
          <w:rFonts w:hint="eastAsia"/>
          <w:bCs/>
          <w:sz w:val="21"/>
          <w:szCs w:val="21"/>
          <w:highlight w:val="none"/>
          <w:lang w:eastAsia="zh-CN"/>
        </w:rPr>
        <w:t>；</w:t>
      </w:r>
    </w:p>
    <w:p w14:paraId="6427A596">
      <w:pPr>
        <w:pStyle w:val="2"/>
        <w:rPr>
          <w:b/>
          <w:sz w:val="24"/>
          <w:szCs w:val="24"/>
        </w:rPr>
      </w:pPr>
    </w:p>
    <w:p w14:paraId="10238736">
      <w:pPr>
        <w:pStyle w:val="2"/>
        <w:rPr>
          <w:b/>
          <w:sz w:val="24"/>
          <w:szCs w:val="24"/>
        </w:rPr>
      </w:pPr>
    </w:p>
    <w:p w14:paraId="783342AF">
      <w:pPr>
        <w:rPr>
          <w:b/>
          <w:sz w:val="24"/>
          <w:szCs w:val="24"/>
        </w:rPr>
      </w:pPr>
      <w:r>
        <w:rPr>
          <w:b/>
          <w:sz w:val="24"/>
          <w:szCs w:val="24"/>
        </w:rPr>
        <w:br w:type="page"/>
      </w:r>
    </w:p>
    <w:p w14:paraId="5F40C3B3">
      <w:pPr>
        <w:spacing w:before="312" w:beforeLines="100" w:after="312" w:afterLines="100" w:line="560" w:lineRule="exact"/>
        <w:ind w:left="480" w:hanging="482" w:hangingChars="200"/>
        <w:jc w:val="center"/>
        <w:rPr>
          <w:rFonts w:hint="eastAsia" w:eastAsia="宋体"/>
          <w:b/>
          <w:sz w:val="24"/>
          <w:szCs w:val="24"/>
          <w:lang w:val="en-US" w:eastAsia="zh-CN"/>
        </w:rPr>
      </w:pPr>
      <w:r>
        <w:rPr>
          <w:rFonts w:hint="eastAsia"/>
          <w:b/>
          <w:sz w:val="24"/>
          <w:szCs w:val="24"/>
          <w:lang w:val="en-US" w:eastAsia="zh-CN"/>
        </w:rPr>
        <w:t>2、承诺书</w:t>
      </w:r>
    </w:p>
    <w:p w14:paraId="0C4575B8">
      <w:pPr>
        <w:spacing w:before="312" w:beforeLines="100" w:after="312" w:afterLines="100" w:line="560" w:lineRule="exact"/>
        <w:ind w:left="480" w:hanging="480" w:hangingChars="200"/>
        <w:jc w:val="center"/>
        <w:rPr>
          <w:b/>
          <w:sz w:val="24"/>
        </w:rPr>
      </w:pPr>
      <w:r>
        <w:rPr>
          <w:rFonts w:hint="eastAsia" w:ascii="华文中宋" w:hAnsi="华文中宋" w:eastAsia="华文中宋" w:cs="华文中宋"/>
          <w:kern w:val="0"/>
          <w:sz w:val="24"/>
          <w:lang w:eastAsia="zh-CN"/>
        </w:rPr>
        <w:t>（</w:t>
      </w:r>
      <w:r>
        <w:rPr>
          <w:rFonts w:hint="eastAsia" w:ascii="华文中宋" w:hAnsi="华文中宋" w:eastAsia="华文中宋" w:cs="华文中宋"/>
          <w:kern w:val="0"/>
          <w:sz w:val="24"/>
          <w:lang w:val="en-US" w:eastAsia="zh-CN"/>
        </w:rPr>
        <w:t>1</w:t>
      </w:r>
      <w:r>
        <w:rPr>
          <w:rFonts w:hint="eastAsia" w:ascii="华文中宋" w:hAnsi="华文中宋" w:eastAsia="华文中宋" w:cs="华文中宋"/>
          <w:kern w:val="0"/>
          <w:sz w:val="24"/>
          <w:lang w:eastAsia="zh-CN"/>
        </w:rPr>
        <w:t>）</w:t>
      </w:r>
      <w:r>
        <w:rPr>
          <w:rFonts w:hint="eastAsia" w:ascii="华文中宋" w:hAnsi="华文中宋" w:eastAsia="华文中宋" w:cs="华文中宋"/>
          <w:kern w:val="0"/>
          <w:sz w:val="24"/>
        </w:rPr>
        <w:t>具有独立承担民事责任的能力的信用承诺书</w:t>
      </w:r>
    </w:p>
    <w:p w14:paraId="1D00E488">
      <w:pPr>
        <w:adjustRightInd w:val="0"/>
        <w:snapToGrid w:val="0"/>
        <w:spacing w:line="520" w:lineRule="exact"/>
        <w:jc w:val="center"/>
        <w:rPr>
          <w:b/>
          <w:bCs/>
          <w:sz w:val="24"/>
        </w:rPr>
      </w:pPr>
    </w:p>
    <w:p w14:paraId="4CA8089E">
      <w:pPr>
        <w:adjustRightInd w:val="0"/>
        <w:snapToGrid w:val="0"/>
        <w:spacing w:line="560" w:lineRule="exact"/>
        <w:rPr>
          <w:rFonts w:hint="eastAsia" w:ascii="宋体" w:hAnsi="宋体"/>
          <w:bCs/>
          <w:szCs w:val="21"/>
        </w:rPr>
      </w:pPr>
      <w:r>
        <w:rPr>
          <w:rFonts w:hint="eastAsia" w:ascii="宋体" w:hAnsi="宋体"/>
          <w:bCs/>
          <w:szCs w:val="21"/>
        </w:rPr>
        <w:t>致：</w:t>
      </w:r>
      <w:r>
        <w:rPr>
          <w:rFonts w:hint="eastAsia" w:ascii="宋体" w:hAnsi="宋体"/>
          <w:bCs/>
          <w:szCs w:val="21"/>
          <w:u w:val="single"/>
        </w:rPr>
        <w:t xml:space="preserve"> 采购人名称  </w:t>
      </w:r>
    </w:p>
    <w:p w14:paraId="59B54942">
      <w:pPr>
        <w:spacing w:before="312" w:beforeLines="100" w:line="560" w:lineRule="exact"/>
        <w:ind w:firstLine="420" w:firstLineChars="200"/>
        <w:rPr>
          <w:rFonts w:hint="eastAsia" w:ascii="宋体" w:hAnsi="宋体"/>
          <w:bCs/>
          <w:szCs w:val="21"/>
        </w:rPr>
      </w:pPr>
      <w:r>
        <w:rPr>
          <w:rFonts w:hint="eastAsia" w:ascii="宋体" w:hAnsi="宋体"/>
          <w:bCs/>
          <w:szCs w:val="21"/>
        </w:rPr>
        <w:t>我方参加</w:t>
      </w:r>
      <w:r>
        <w:rPr>
          <w:rFonts w:hint="eastAsia" w:ascii="宋体" w:hAnsi="宋体"/>
          <w:bCs/>
          <w:szCs w:val="21"/>
          <w:u w:val="single"/>
        </w:rPr>
        <w:t xml:space="preserve">  </w:t>
      </w:r>
      <w:r>
        <w:rPr>
          <w:rFonts w:hint="eastAsia" w:ascii="宋体" w:hAnsi="宋体"/>
          <w:szCs w:val="21"/>
          <w:u w:val="single"/>
        </w:rPr>
        <w:t>（项目名称）（项目编号）</w:t>
      </w:r>
      <w:r>
        <w:rPr>
          <w:rFonts w:hint="eastAsia" w:ascii="宋体" w:hAnsi="宋体"/>
          <w:bCs/>
          <w:szCs w:val="21"/>
          <w:u w:val="single"/>
        </w:rPr>
        <w:t xml:space="preserve">   </w:t>
      </w:r>
      <w:r>
        <w:rPr>
          <w:rFonts w:hint="eastAsia" w:ascii="宋体" w:hAnsi="宋体"/>
          <w:bCs/>
          <w:szCs w:val="21"/>
        </w:rPr>
        <w:t>的政府采购活动，依据采购文件相关规定，郑重承诺：我方具有独立承担民事责任的能力的承诺书，符合本项目文件规定的</w:t>
      </w:r>
      <w:r>
        <w:rPr>
          <w:rFonts w:hint="eastAsia" w:ascii="宋体" w:hAnsi="宋体"/>
          <w:bCs/>
          <w:szCs w:val="21"/>
          <w:lang w:eastAsia="zh-CN"/>
        </w:rPr>
        <w:t>供应商</w:t>
      </w:r>
      <w:r>
        <w:rPr>
          <w:rFonts w:hint="eastAsia" w:ascii="宋体" w:hAnsi="宋体"/>
          <w:bCs/>
          <w:szCs w:val="21"/>
        </w:rPr>
        <w:t>资格要求，如成交，我方将按我方响应文件承诺，保证合同顺利履行。如有虚假或隐瞒，采购人可取消我方任何资格（招标 /中标（成交）/签订合同），我方对此无任何异议，并愿意承担一切后果和责任。</w:t>
      </w:r>
    </w:p>
    <w:p w14:paraId="76322D1C">
      <w:pPr>
        <w:spacing w:line="560" w:lineRule="exact"/>
        <w:ind w:firstLine="420" w:firstLineChars="200"/>
        <w:rPr>
          <w:rFonts w:hint="eastAsia" w:ascii="宋体" w:hAnsi="宋体"/>
          <w:bCs/>
          <w:szCs w:val="21"/>
        </w:rPr>
      </w:pPr>
      <w:r>
        <w:rPr>
          <w:rFonts w:hint="eastAsia" w:ascii="宋体" w:hAnsi="宋体"/>
          <w:bCs/>
          <w:szCs w:val="21"/>
        </w:rPr>
        <w:t>特此承诺。</w:t>
      </w:r>
    </w:p>
    <w:p w14:paraId="33B8083F">
      <w:pPr>
        <w:spacing w:before="312" w:beforeLines="100" w:line="560" w:lineRule="exact"/>
        <w:ind w:firstLine="4601" w:firstLineChars="2191"/>
        <w:jc w:val="left"/>
        <w:rPr>
          <w:rFonts w:hint="eastAsia" w:ascii="宋体" w:hAnsi="宋体"/>
          <w:szCs w:val="21"/>
        </w:rPr>
      </w:pPr>
    </w:p>
    <w:p w14:paraId="47F9A8EB">
      <w:pPr>
        <w:spacing w:before="312" w:beforeLines="100" w:line="560" w:lineRule="exact"/>
        <w:ind w:firstLine="4601" w:firstLineChars="2191"/>
        <w:jc w:val="left"/>
        <w:rPr>
          <w:rFonts w:hint="eastAsia" w:ascii="宋体" w:hAnsi="宋体"/>
          <w:szCs w:val="21"/>
        </w:rPr>
      </w:pPr>
    </w:p>
    <w:p w14:paraId="00A29827">
      <w:pPr>
        <w:spacing w:before="312" w:beforeLines="100" w:line="560" w:lineRule="exact"/>
        <w:ind w:firstLine="4601" w:firstLineChars="2191"/>
        <w:jc w:val="left"/>
        <w:rPr>
          <w:rFonts w:hint="eastAsia" w:ascii="宋体" w:hAnsi="宋体"/>
          <w:szCs w:val="21"/>
        </w:rPr>
      </w:pPr>
    </w:p>
    <w:p w14:paraId="42232C52">
      <w:pPr>
        <w:spacing w:before="312" w:beforeLines="100" w:line="560" w:lineRule="exact"/>
        <w:ind w:firstLine="4601" w:firstLineChars="2191"/>
        <w:jc w:val="left"/>
        <w:rPr>
          <w:rFonts w:hint="eastAsia" w:ascii="宋体" w:hAnsi="宋体"/>
          <w:szCs w:val="21"/>
        </w:rPr>
      </w:pPr>
    </w:p>
    <w:p w14:paraId="6377CCDE">
      <w:pPr>
        <w:spacing w:line="360" w:lineRule="auto"/>
        <w:ind w:firstLine="3570" w:firstLineChars="1700"/>
        <w:rPr>
          <w:rFonts w:hint="eastAsia" w:ascii="宋体" w:hAnsi="宋体"/>
          <w:szCs w:val="21"/>
        </w:rPr>
      </w:pPr>
      <w:r>
        <w:rPr>
          <w:rFonts w:hint="eastAsia" w:ascii="宋体" w:hAnsi="宋体"/>
          <w:szCs w:val="21"/>
          <w:lang w:val="en-US" w:eastAsia="zh-CN"/>
        </w:rPr>
        <w:t>供应商</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（盖单位公章）</w:t>
      </w:r>
    </w:p>
    <w:p w14:paraId="5B37FF75">
      <w:pPr>
        <w:adjustRightInd w:val="0"/>
        <w:snapToGrid w:val="0"/>
        <w:spacing w:line="360" w:lineRule="auto"/>
        <w:ind w:firstLine="3570" w:firstLineChars="1700"/>
        <w:rPr>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（签字或盖章）</w:t>
      </w:r>
    </w:p>
    <w:p w14:paraId="50492FBC">
      <w:pPr>
        <w:pStyle w:val="2"/>
        <w:rPr>
          <w:szCs w:val="21"/>
        </w:rPr>
      </w:pPr>
    </w:p>
    <w:p w14:paraId="5820F169">
      <w:pPr>
        <w:snapToGrid w:val="0"/>
        <w:spacing w:line="360" w:lineRule="auto"/>
        <w:ind w:left="5670" w:leftChars="1850" w:hanging="1785" w:hangingChars="850"/>
        <w:jc w:val="right"/>
        <w:rPr>
          <w:rFonts w:ascii="宋体" w:hAnsi="宋体" w:cs="宋体"/>
          <w:szCs w:val="21"/>
        </w:rPr>
      </w:pPr>
      <w:r>
        <w:rPr>
          <w:rFonts w:hint="eastAsia" w:ascii="宋体" w:hAnsi="宋体" w:cs="宋体"/>
          <w:szCs w:val="21"/>
        </w:rPr>
        <w:t>年  月  日</w:t>
      </w:r>
    </w:p>
    <w:p w14:paraId="6788AA86">
      <w:pPr>
        <w:adjustRightInd w:val="0"/>
        <w:snapToGrid w:val="0"/>
        <w:spacing w:line="360" w:lineRule="auto"/>
        <w:rPr>
          <w:szCs w:val="21"/>
        </w:rPr>
      </w:pPr>
    </w:p>
    <w:p w14:paraId="53E8CC22">
      <w:pPr>
        <w:adjustRightInd w:val="0"/>
        <w:snapToGrid w:val="0"/>
        <w:spacing w:line="360" w:lineRule="auto"/>
        <w:rPr>
          <w:szCs w:val="21"/>
        </w:rPr>
      </w:pPr>
    </w:p>
    <w:p w14:paraId="4BEE5A19">
      <w:pPr>
        <w:adjustRightInd w:val="0"/>
        <w:snapToGrid w:val="0"/>
        <w:spacing w:line="520" w:lineRule="exact"/>
        <w:rPr>
          <w:szCs w:val="21"/>
        </w:rPr>
      </w:pPr>
    </w:p>
    <w:p w14:paraId="526DCA64">
      <w:pPr>
        <w:adjustRightInd w:val="0"/>
        <w:snapToGrid w:val="0"/>
        <w:spacing w:line="520" w:lineRule="exact"/>
        <w:rPr>
          <w:szCs w:val="21"/>
        </w:rPr>
      </w:pPr>
    </w:p>
    <w:p w14:paraId="378B3930">
      <w:pPr>
        <w:adjustRightInd w:val="0"/>
        <w:snapToGrid w:val="0"/>
        <w:spacing w:line="520" w:lineRule="exact"/>
        <w:rPr>
          <w:szCs w:val="21"/>
        </w:rPr>
      </w:pPr>
    </w:p>
    <w:p w14:paraId="214F4075">
      <w:pPr>
        <w:adjustRightInd w:val="0"/>
        <w:snapToGrid w:val="0"/>
        <w:spacing w:line="520" w:lineRule="exact"/>
        <w:rPr>
          <w:szCs w:val="21"/>
        </w:rPr>
      </w:pPr>
    </w:p>
    <w:p w14:paraId="4E1700CD">
      <w:pPr>
        <w:adjustRightInd w:val="0"/>
        <w:snapToGrid w:val="0"/>
        <w:spacing w:line="520" w:lineRule="exact"/>
        <w:rPr>
          <w:szCs w:val="21"/>
        </w:rPr>
      </w:pPr>
    </w:p>
    <w:p w14:paraId="78410A07">
      <w:pPr>
        <w:spacing w:before="312" w:beforeLines="100" w:after="312" w:afterLines="100" w:line="560" w:lineRule="exact"/>
        <w:ind w:left="480" w:hanging="480" w:hangingChars="200"/>
        <w:jc w:val="center"/>
        <w:rPr>
          <w:rFonts w:ascii="华文中宋" w:hAnsi="华文中宋" w:eastAsia="华文中宋" w:cs="华文中宋"/>
          <w:kern w:val="0"/>
          <w:sz w:val="24"/>
        </w:rPr>
      </w:pPr>
      <w:r>
        <w:rPr>
          <w:rFonts w:hint="eastAsia" w:ascii="华文中宋" w:hAnsi="华文中宋" w:eastAsia="华文中宋" w:cs="华文中宋"/>
          <w:kern w:val="0"/>
          <w:sz w:val="24"/>
          <w:lang w:eastAsia="zh-CN"/>
        </w:rPr>
        <w:t>（</w:t>
      </w:r>
      <w:r>
        <w:rPr>
          <w:rFonts w:hint="eastAsia" w:ascii="华文中宋" w:hAnsi="华文中宋" w:eastAsia="华文中宋" w:cs="华文中宋"/>
          <w:kern w:val="0"/>
          <w:sz w:val="24"/>
          <w:lang w:val="en-US" w:eastAsia="zh-CN"/>
        </w:rPr>
        <w:t>2</w:t>
      </w:r>
      <w:r>
        <w:rPr>
          <w:rFonts w:hint="eastAsia" w:ascii="华文中宋" w:hAnsi="华文中宋" w:eastAsia="华文中宋" w:cs="华文中宋"/>
          <w:kern w:val="0"/>
          <w:sz w:val="24"/>
          <w:lang w:eastAsia="zh-CN"/>
        </w:rPr>
        <w:t>）</w:t>
      </w:r>
      <w:r>
        <w:rPr>
          <w:rFonts w:hint="eastAsia" w:ascii="华文中宋" w:hAnsi="华文中宋" w:eastAsia="华文中宋" w:cs="华文中宋"/>
          <w:kern w:val="0"/>
          <w:sz w:val="24"/>
        </w:rPr>
        <w:t>具有良好的商业信誉和健全的财务会计制度的信用承诺书</w:t>
      </w:r>
    </w:p>
    <w:p w14:paraId="42A7C9FF">
      <w:pPr>
        <w:adjustRightInd w:val="0"/>
        <w:snapToGrid w:val="0"/>
        <w:spacing w:line="560" w:lineRule="exact"/>
        <w:rPr>
          <w:rFonts w:hint="eastAsia" w:ascii="宋体" w:hAnsi="宋体"/>
          <w:bCs/>
          <w:szCs w:val="21"/>
        </w:rPr>
      </w:pPr>
      <w:r>
        <w:rPr>
          <w:rFonts w:hint="eastAsia" w:ascii="宋体" w:hAnsi="宋体"/>
          <w:bCs/>
          <w:szCs w:val="21"/>
        </w:rPr>
        <w:t>致：</w:t>
      </w:r>
      <w:r>
        <w:rPr>
          <w:rFonts w:hint="eastAsia" w:ascii="宋体" w:hAnsi="宋体"/>
          <w:bCs/>
          <w:szCs w:val="21"/>
          <w:u w:val="single"/>
        </w:rPr>
        <w:t xml:space="preserve">采购人名称  </w:t>
      </w:r>
    </w:p>
    <w:p w14:paraId="033ABDEF">
      <w:pPr>
        <w:spacing w:before="312" w:beforeLines="100" w:line="560" w:lineRule="exact"/>
        <w:ind w:firstLine="420" w:firstLineChars="200"/>
        <w:rPr>
          <w:rFonts w:hint="eastAsia" w:ascii="宋体" w:hAnsi="宋体"/>
          <w:bCs/>
          <w:szCs w:val="21"/>
        </w:rPr>
      </w:pPr>
      <w:r>
        <w:rPr>
          <w:rFonts w:hint="eastAsia" w:ascii="宋体" w:hAnsi="宋体"/>
          <w:bCs/>
          <w:szCs w:val="21"/>
        </w:rPr>
        <w:t>我方参加</w:t>
      </w:r>
      <w:r>
        <w:rPr>
          <w:rFonts w:hint="eastAsia" w:ascii="宋体" w:hAnsi="宋体"/>
          <w:bCs/>
          <w:szCs w:val="21"/>
          <w:u w:val="single"/>
        </w:rPr>
        <w:t xml:space="preserve">  </w:t>
      </w:r>
      <w:r>
        <w:rPr>
          <w:rFonts w:hint="eastAsia" w:ascii="宋体" w:hAnsi="宋体"/>
          <w:szCs w:val="21"/>
          <w:u w:val="single"/>
        </w:rPr>
        <w:t xml:space="preserve">（项目名称）（项目编号） </w:t>
      </w:r>
      <w:r>
        <w:rPr>
          <w:rFonts w:hint="eastAsia" w:ascii="宋体" w:hAnsi="宋体"/>
          <w:bCs/>
          <w:szCs w:val="21"/>
          <w:u w:val="single"/>
        </w:rPr>
        <w:t xml:space="preserve">     </w:t>
      </w:r>
      <w:r>
        <w:rPr>
          <w:rFonts w:hint="eastAsia" w:ascii="宋体" w:hAnsi="宋体"/>
          <w:bCs/>
          <w:szCs w:val="21"/>
        </w:rPr>
        <w:t>的政府采购活动，依据采购文件相关规定，郑重承诺：我方具有良好的商业信誉和健全的财务会计制度的承诺函，符合本项目文件规定的</w:t>
      </w:r>
      <w:r>
        <w:rPr>
          <w:rFonts w:hint="eastAsia" w:ascii="宋体" w:hAnsi="宋体"/>
          <w:bCs/>
          <w:szCs w:val="21"/>
          <w:lang w:eastAsia="zh-CN"/>
        </w:rPr>
        <w:t>供应商</w:t>
      </w:r>
      <w:r>
        <w:rPr>
          <w:rFonts w:hint="eastAsia" w:ascii="宋体" w:hAnsi="宋体"/>
          <w:bCs/>
          <w:szCs w:val="21"/>
        </w:rPr>
        <w:t>资格要求，如成交，我方将按我方响应文件承诺，保证合同顺利履行。如有虚假或隐瞒，采购人可取消我方任何资格（招标 /中标（成交）/签订合同），我方对此无任何异议，并愿意承担一切后果和责任。</w:t>
      </w:r>
    </w:p>
    <w:p w14:paraId="2EC424F2">
      <w:pPr>
        <w:spacing w:line="560" w:lineRule="exact"/>
        <w:ind w:firstLine="420" w:firstLineChars="200"/>
        <w:rPr>
          <w:rFonts w:hint="eastAsia" w:ascii="宋体" w:hAnsi="宋体"/>
          <w:bCs/>
          <w:szCs w:val="21"/>
        </w:rPr>
      </w:pPr>
      <w:r>
        <w:rPr>
          <w:rFonts w:hint="eastAsia" w:ascii="宋体" w:hAnsi="宋体"/>
          <w:bCs/>
          <w:szCs w:val="21"/>
        </w:rPr>
        <w:t>特此承诺。</w:t>
      </w:r>
    </w:p>
    <w:p w14:paraId="3CA87D60">
      <w:pPr>
        <w:wordWrap w:val="0"/>
        <w:spacing w:before="312" w:beforeLines="100" w:line="560" w:lineRule="exact"/>
        <w:jc w:val="right"/>
        <w:rPr>
          <w:rFonts w:hint="eastAsia" w:ascii="宋体" w:hAnsi="宋体"/>
          <w:szCs w:val="21"/>
        </w:rPr>
      </w:pPr>
    </w:p>
    <w:p w14:paraId="22B01C9F">
      <w:pPr>
        <w:spacing w:line="360" w:lineRule="auto"/>
        <w:ind w:firstLine="3570" w:firstLineChars="1700"/>
        <w:rPr>
          <w:rFonts w:hint="eastAsia" w:ascii="宋体" w:hAnsi="宋体"/>
          <w:szCs w:val="21"/>
        </w:rPr>
      </w:pPr>
      <w:r>
        <w:rPr>
          <w:rFonts w:hint="eastAsia" w:ascii="宋体" w:hAnsi="宋体"/>
          <w:szCs w:val="21"/>
          <w:lang w:val="en-US" w:eastAsia="zh-CN"/>
        </w:rPr>
        <w:t>供应商</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（盖单位公章）</w:t>
      </w:r>
    </w:p>
    <w:p w14:paraId="049A6ED5">
      <w:pPr>
        <w:spacing w:line="360" w:lineRule="auto"/>
        <w:ind w:firstLine="3570" w:firstLineChars="1700"/>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（签字或盖章）</w:t>
      </w:r>
    </w:p>
    <w:p w14:paraId="21004E69">
      <w:pPr>
        <w:snapToGrid w:val="0"/>
        <w:spacing w:line="360" w:lineRule="auto"/>
        <w:ind w:left="5670" w:leftChars="1850" w:hanging="1785" w:hangingChars="850"/>
        <w:jc w:val="right"/>
        <w:rPr>
          <w:rFonts w:ascii="宋体" w:hAnsi="宋体" w:cs="宋体"/>
          <w:szCs w:val="21"/>
        </w:rPr>
      </w:pPr>
      <w:r>
        <w:rPr>
          <w:rFonts w:hint="eastAsia" w:ascii="宋体" w:hAnsi="宋体" w:cs="宋体"/>
          <w:szCs w:val="21"/>
        </w:rPr>
        <w:t xml:space="preserve">                                                              年  月  日</w:t>
      </w:r>
    </w:p>
    <w:p w14:paraId="326715D8">
      <w:pPr>
        <w:spacing w:line="560" w:lineRule="exact"/>
        <w:ind w:firstLine="420" w:firstLineChars="200"/>
        <w:rPr>
          <w:rFonts w:hint="eastAsia" w:ascii="宋体" w:hAnsi="宋体"/>
          <w:szCs w:val="21"/>
        </w:rPr>
      </w:pPr>
    </w:p>
    <w:p w14:paraId="25D6278A">
      <w:pPr>
        <w:adjustRightInd w:val="0"/>
        <w:snapToGrid w:val="0"/>
        <w:spacing w:line="520" w:lineRule="exact"/>
        <w:rPr>
          <w:rFonts w:ascii="宋体" w:hAnsi="宋体"/>
          <w:szCs w:val="21"/>
        </w:rPr>
      </w:pPr>
    </w:p>
    <w:p w14:paraId="0614FA45">
      <w:pPr>
        <w:adjustRightInd w:val="0"/>
        <w:snapToGrid w:val="0"/>
        <w:spacing w:line="520" w:lineRule="exact"/>
        <w:rPr>
          <w:rFonts w:ascii="宋体" w:hAnsi="宋体"/>
          <w:szCs w:val="21"/>
        </w:rPr>
      </w:pPr>
    </w:p>
    <w:p w14:paraId="33C265CE">
      <w:pPr>
        <w:adjustRightInd w:val="0"/>
        <w:snapToGrid w:val="0"/>
        <w:spacing w:line="520" w:lineRule="exact"/>
        <w:rPr>
          <w:szCs w:val="21"/>
        </w:rPr>
      </w:pPr>
    </w:p>
    <w:p w14:paraId="556D849A">
      <w:pPr>
        <w:adjustRightInd w:val="0"/>
        <w:snapToGrid w:val="0"/>
        <w:spacing w:line="520" w:lineRule="exact"/>
        <w:rPr>
          <w:szCs w:val="21"/>
        </w:rPr>
      </w:pPr>
    </w:p>
    <w:p w14:paraId="10E4C1C7">
      <w:pPr>
        <w:adjustRightInd w:val="0"/>
        <w:snapToGrid w:val="0"/>
        <w:spacing w:line="520" w:lineRule="exact"/>
        <w:rPr>
          <w:szCs w:val="21"/>
        </w:rPr>
      </w:pPr>
    </w:p>
    <w:p w14:paraId="567B20C9">
      <w:pPr>
        <w:adjustRightInd w:val="0"/>
        <w:snapToGrid w:val="0"/>
        <w:spacing w:line="520" w:lineRule="exact"/>
        <w:rPr>
          <w:szCs w:val="21"/>
        </w:rPr>
      </w:pPr>
    </w:p>
    <w:p w14:paraId="1F75A58C">
      <w:pPr>
        <w:rPr>
          <w:sz w:val="10"/>
          <w:szCs w:val="10"/>
        </w:rPr>
      </w:pPr>
    </w:p>
    <w:p w14:paraId="2E3FDEFB">
      <w:pPr>
        <w:rPr>
          <w:sz w:val="10"/>
          <w:szCs w:val="10"/>
        </w:rPr>
      </w:pPr>
    </w:p>
    <w:p w14:paraId="666F8AC9">
      <w:pPr>
        <w:spacing w:before="312" w:beforeLines="100" w:after="312" w:afterLines="100" w:line="560" w:lineRule="exact"/>
        <w:ind w:left="482" w:hanging="482" w:hangingChars="200"/>
        <w:jc w:val="center"/>
        <w:rPr>
          <w:rFonts w:hint="eastAsia" w:ascii="华文中宋" w:hAnsi="华文中宋" w:eastAsia="华文中宋" w:cs="华文中宋"/>
          <w:kern w:val="0"/>
          <w:sz w:val="24"/>
        </w:rPr>
      </w:pPr>
      <w:r>
        <w:rPr>
          <w:b/>
          <w:sz w:val="24"/>
        </w:rPr>
        <w:br w:type="page"/>
      </w:r>
      <w:r>
        <w:rPr>
          <w:rFonts w:hint="eastAsia" w:ascii="华文中宋" w:hAnsi="华文中宋" w:eastAsia="华文中宋" w:cs="华文中宋"/>
          <w:kern w:val="0"/>
          <w:sz w:val="24"/>
          <w:lang w:eastAsia="zh-CN"/>
        </w:rPr>
        <w:t>（</w:t>
      </w:r>
      <w:r>
        <w:rPr>
          <w:rFonts w:hint="eastAsia" w:ascii="华文中宋" w:hAnsi="华文中宋" w:eastAsia="华文中宋" w:cs="华文中宋"/>
          <w:kern w:val="0"/>
          <w:sz w:val="24"/>
          <w:lang w:val="en-US" w:eastAsia="zh-CN"/>
        </w:rPr>
        <w:t>3</w:t>
      </w:r>
      <w:r>
        <w:rPr>
          <w:rFonts w:hint="eastAsia" w:ascii="华文中宋" w:hAnsi="华文中宋" w:eastAsia="华文中宋" w:cs="华文中宋"/>
          <w:kern w:val="0"/>
          <w:sz w:val="24"/>
          <w:lang w:eastAsia="zh-CN"/>
        </w:rPr>
        <w:t>）</w:t>
      </w:r>
      <w:r>
        <w:rPr>
          <w:rFonts w:hint="eastAsia" w:ascii="华文中宋" w:hAnsi="华文中宋" w:eastAsia="华文中宋" w:cs="华文中宋"/>
          <w:kern w:val="0"/>
          <w:sz w:val="24"/>
        </w:rPr>
        <w:t>具有履行合同所必需的设备和专业技术能力的信用承诺书</w:t>
      </w:r>
    </w:p>
    <w:p w14:paraId="1DA3373C">
      <w:pPr>
        <w:adjustRightInd w:val="0"/>
        <w:snapToGrid w:val="0"/>
        <w:spacing w:line="560" w:lineRule="exact"/>
        <w:rPr>
          <w:rFonts w:hint="eastAsia" w:ascii="宋体" w:hAnsi="宋体"/>
          <w:bCs/>
          <w:szCs w:val="21"/>
        </w:rPr>
      </w:pPr>
      <w:r>
        <w:rPr>
          <w:rFonts w:hint="eastAsia" w:ascii="宋体" w:hAnsi="宋体"/>
          <w:szCs w:val="21"/>
        </w:rPr>
        <w:t>致：</w:t>
      </w:r>
      <w:r>
        <w:rPr>
          <w:rFonts w:hint="eastAsia" w:ascii="宋体" w:hAnsi="宋体"/>
          <w:bCs/>
          <w:szCs w:val="21"/>
          <w:u w:val="single"/>
        </w:rPr>
        <w:t xml:space="preserve">采购人名称  </w:t>
      </w:r>
    </w:p>
    <w:p w14:paraId="65C6B724">
      <w:pPr>
        <w:spacing w:line="560" w:lineRule="exact"/>
        <w:ind w:firstLine="420" w:firstLineChars="200"/>
        <w:rPr>
          <w:rFonts w:hint="eastAsia" w:ascii="宋体" w:hAnsi="宋体"/>
          <w:szCs w:val="21"/>
        </w:rPr>
      </w:pPr>
      <w:r>
        <w:rPr>
          <w:rFonts w:hint="eastAsia" w:ascii="宋体" w:hAnsi="宋体"/>
          <w:szCs w:val="21"/>
        </w:rPr>
        <w:t>我方郑重声明，我方具有履行</w:t>
      </w:r>
      <w:r>
        <w:rPr>
          <w:rFonts w:hint="eastAsia" w:ascii="宋体" w:hAnsi="宋体"/>
          <w:szCs w:val="21"/>
          <w:u w:val="single"/>
        </w:rPr>
        <w:t xml:space="preserve">  （项目名称）（项目编号）  </w:t>
      </w:r>
      <w:r>
        <w:rPr>
          <w:rFonts w:hint="eastAsia" w:ascii="宋体" w:hAnsi="宋体"/>
          <w:szCs w:val="21"/>
        </w:rPr>
        <w:t>合同所必需的设备和专业技术能力，如中标/成交，我方将按我方响应文件承诺，保证合同顺利履行。如有虚假或隐瞒，愿意承担一切后果。</w:t>
      </w:r>
    </w:p>
    <w:p w14:paraId="31618F56">
      <w:pPr>
        <w:spacing w:line="560" w:lineRule="exact"/>
        <w:ind w:firstLine="420" w:firstLineChars="200"/>
        <w:rPr>
          <w:rFonts w:hint="eastAsia" w:ascii="宋体" w:hAnsi="宋体"/>
          <w:szCs w:val="21"/>
        </w:rPr>
      </w:pPr>
      <w:r>
        <w:rPr>
          <w:rFonts w:hint="eastAsia" w:ascii="宋体" w:hAnsi="宋体"/>
          <w:szCs w:val="21"/>
        </w:rPr>
        <w:t>特此承诺。</w:t>
      </w:r>
    </w:p>
    <w:p w14:paraId="279E6843">
      <w:pPr>
        <w:spacing w:line="360" w:lineRule="auto"/>
        <w:ind w:firstLine="3570" w:firstLineChars="1700"/>
        <w:rPr>
          <w:rFonts w:hint="eastAsia" w:ascii="宋体" w:hAnsi="宋体"/>
          <w:szCs w:val="21"/>
        </w:rPr>
      </w:pPr>
      <w:r>
        <w:rPr>
          <w:rFonts w:hint="eastAsia" w:ascii="宋体" w:hAnsi="宋体"/>
          <w:szCs w:val="21"/>
          <w:lang w:val="en-US" w:eastAsia="zh-CN"/>
        </w:rPr>
        <w:t>供应商</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（盖单位公章）</w:t>
      </w:r>
    </w:p>
    <w:p w14:paraId="2ABDCACE">
      <w:pPr>
        <w:spacing w:line="360" w:lineRule="auto"/>
        <w:ind w:firstLine="3570" w:firstLineChars="1700"/>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（签字或盖章）</w:t>
      </w:r>
    </w:p>
    <w:p w14:paraId="1CBEBC53">
      <w:pPr>
        <w:adjustRightInd w:val="0"/>
        <w:snapToGrid w:val="0"/>
        <w:spacing w:line="520" w:lineRule="exact"/>
        <w:rPr>
          <w:szCs w:val="21"/>
        </w:rPr>
      </w:pPr>
      <w:r>
        <w:rPr>
          <w:rFonts w:hint="eastAsia" w:ascii="宋体" w:hAnsi="宋体" w:cs="宋体"/>
          <w:szCs w:val="21"/>
        </w:rPr>
        <w:t xml:space="preserve">                                                              年  月  日</w:t>
      </w:r>
    </w:p>
    <w:p w14:paraId="631966BC">
      <w:pPr>
        <w:adjustRightInd w:val="0"/>
        <w:snapToGrid w:val="0"/>
        <w:spacing w:line="520" w:lineRule="exact"/>
        <w:rPr>
          <w:szCs w:val="21"/>
        </w:rPr>
      </w:pPr>
    </w:p>
    <w:p w14:paraId="41193B3A">
      <w:pPr>
        <w:adjustRightInd w:val="0"/>
        <w:snapToGrid w:val="0"/>
        <w:spacing w:line="520" w:lineRule="exact"/>
        <w:rPr>
          <w:szCs w:val="21"/>
        </w:rPr>
      </w:pPr>
    </w:p>
    <w:p w14:paraId="39EE9614">
      <w:pPr>
        <w:adjustRightInd w:val="0"/>
        <w:snapToGrid w:val="0"/>
        <w:spacing w:line="520" w:lineRule="exact"/>
        <w:rPr>
          <w:szCs w:val="21"/>
        </w:rPr>
      </w:pPr>
    </w:p>
    <w:p w14:paraId="2B4A95ED">
      <w:pPr>
        <w:adjustRightInd w:val="0"/>
        <w:snapToGrid w:val="0"/>
        <w:spacing w:line="520" w:lineRule="exact"/>
        <w:rPr>
          <w:szCs w:val="21"/>
        </w:rPr>
      </w:pPr>
    </w:p>
    <w:p w14:paraId="285D2FD1">
      <w:pPr>
        <w:adjustRightInd w:val="0"/>
        <w:snapToGrid w:val="0"/>
        <w:spacing w:line="520" w:lineRule="exact"/>
        <w:rPr>
          <w:szCs w:val="21"/>
        </w:rPr>
      </w:pPr>
    </w:p>
    <w:p w14:paraId="6F737CC7">
      <w:pPr>
        <w:adjustRightInd w:val="0"/>
        <w:snapToGrid w:val="0"/>
        <w:spacing w:line="520" w:lineRule="exact"/>
        <w:rPr>
          <w:szCs w:val="21"/>
        </w:rPr>
      </w:pPr>
    </w:p>
    <w:p w14:paraId="1988BA86">
      <w:pPr>
        <w:rPr>
          <w:sz w:val="10"/>
          <w:szCs w:val="10"/>
        </w:rPr>
      </w:pPr>
    </w:p>
    <w:p w14:paraId="1F926CD9">
      <w:pPr>
        <w:rPr>
          <w:sz w:val="10"/>
          <w:szCs w:val="10"/>
        </w:rPr>
      </w:pPr>
    </w:p>
    <w:p w14:paraId="2AF8E0CC">
      <w:pPr>
        <w:pStyle w:val="10"/>
        <w:ind w:firstLine="200"/>
        <w:rPr>
          <w:sz w:val="10"/>
          <w:szCs w:val="10"/>
        </w:rPr>
      </w:pPr>
    </w:p>
    <w:p w14:paraId="4A84C477">
      <w:pPr>
        <w:pStyle w:val="10"/>
        <w:ind w:firstLine="200"/>
        <w:rPr>
          <w:sz w:val="10"/>
          <w:szCs w:val="10"/>
        </w:rPr>
      </w:pPr>
    </w:p>
    <w:p w14:paraId="2EA5DDCC">
      <w:pPr>
        <w:rPr>
          <w:rFonts w:hint="eastAsia" w:ascii="华文中宋" w:hAnsi="华文中宋" w:eastAsia="华文中宋" w:cs="华文中宋"/>
          <w:kern w:val="0"/>
          <w:sz w:val="24"/>
        </w:rPr>
      </w:pPr>
      <w:r>
        <w:rPr>
          <w:rFonts w:hint="eastAsia" w:ascii="华文中宋" w:hAnsi="华文中宋" w:eastAsia="华文中宋" w:cs="华文中宋"/>
          <w:kern w:val="0"/>
          <w:sz w:val="24"/>
        </w:rPr>
        <w:br w:type="page"/>
      </w:r>
    </w:p>
    <w:p w14:paraId="3EE41A81">
      <w:pPr>
        <w:spacing w:before="312" w:beforeLines="100" w:after="312" w:afterLines="100" w:line="560" w:lineRule="exact"/>
        <w:ind w:left="422" w:hanging="480" w:hangingChars="200"/>
        <w:jc w:val="center"/>
        <w:rPr>
          <w:rFonts w:ascii="仿宋" w:hAnsi="仿宋" w:eastAsia="仿宋"/>
          <w:b/>
          <w:bCs/>
          <w:spacing w:val="20"/>
          <w:sz w:val="24"/>
        </w:rPr>
      </w:pPr>
      <w:r>
        <w:rPr>
          <w:rFonts w:hint="eastAsia" w:ascii="华文中宋" w:hAnsi="华文中宋" w:eastAsia="华文中宋" w:cs="华文中宋"/>
          <w:kern w:val="0"/>
          <w:sz w:val="24"/>
          <w:lang w:eastAsia="zh-CN"/>
        </w:rPr>
        <w:t>（</w:t>
      </w:r>
      <w:r>
        <w:rPr>
          <w:rFonts w:hint="eastAsia" w:ascii="华文中宋" w:hAnsi="华文中宋" w:eastAsia="华文中宋" w:cs="华文中宋"/>
          <w:kern w:val="0"/>
          <w:sz w:val="24"/>
          <w:lang w:val="en-US" w:eastAsia="zh-CN"/>
        </w:rPr>
        <w:t>4</w:t>
      </w:r>
      <w:r>
        <w:rPr>
          <w:rFonts w:hint="eastAsia" w:ascii="华文中宋" w:hAnsi="华文中宋" w:eastAsia="华文中宋" w:cs="华文中宋"/>
          <w:kern w:val="0"/>
          <w:sz w:val="24"/>
          <w:lang w:eastAsia="zh-CN"/>
        </w:rPr>
        <w:t>）</w:t>
      </w:r>
      <w:r>
        <w:rPr>
          <w:rFonts w:hint="eastAsia" w:ascii="华文中宋" w:hAnsi="华文中宋" w:eastAsia="华文中宋" w:cs="华文中宋"/>
          <w:kern w:val="0"/>
          <w:sz w:val="24"/>
        </w:rPr>
        <w:t>依法缴纳税收和社会保障金的的信用承诺书</w:t>
      </w:r>
    </w:p>
    <w:p w14:paraId="133BA8D7">
      <w:pPr>
        <w:adjustRightInd w:val="0"/>
        <w:snapToGrid w:val="0"/>
        <w:spacing w:line="560" w:lineRule="exact"/>
        <w:rPr>
          <w:rFonts w:hint="eastAsia" w:ascii="宋体" w:hAnsi="宋体"/>
          <w:bCs/>
          <w:szCs w:val="21"/>
        </w:rPr>
      </w:pPr>
      <w:r>
        <w:rPr>
          <w:rFonts w:hint="eastAsia" w:ascii="宋体" w:hAnsi="宋体"/>
          <w:szCs w:val="21"/>
        </w:rPr>
        <w:t>致：</w:t>
      </w:r>
      <w:r>
        <w:rPr>
          <w:rFonts w:hint="eastAsia" w:ascii="宋体" w:hAnsi="宋体"/>
          <w:bCs/>
          <w:szCs w:val="21"/>
          <w:u w:val="single"/>
        </w:rPr>
        <w:t xml:space="preserve">采购人名称  </w:t>
      </w:r>
    </w:p>
    <w:p w14:paraId="02716307">
      <w:pPr>
        <w:spacing w:before="312" w:beforeLines="100" w:line="560" w:lineRule="exact"/>
        <w:ind w:firstLine="420" w:firstLineChars="200"/>
        <w:rPr>
          <w:rFonts w:hint="eastAsia" w:ascii="宋体" w:hAnsi="宋体"/>
          <w:szCs w:val="21"/>
        </w:rPr>
      </w:pPr>
      <w:r>
        <w:rPr>
          <w:rFonts w:hint="eastAsia" w:ascii="宋体" w:hAnsi="宋体"/>
          <w:szCs w:val="21"/>
        </w:rPr>
        <w:t>我公司郑重声明，我公司严格依法缴纳税收和社会保障金，本文件中所提供的相关材料均真实有效，不存在虚假、造假行为。如有违反，愿承担一切责任。</w:t>
      </w:r>
    </w:p>
    <w:p w14:paraId="3ED1E631">
      <w:pPr>
        <w:spacing w:line="400" w:lineRule="exact"/>
        <w:rPr>
          <w:rFonts w:hint="eastAsia" w:ascii="宋体" w:hAnsi="宋体"/>
          <w:szCs w:val="21"/>
        </w:rPr>
      </w:pPr>
    </w:p>
    <w:p w14:paraId="59E27F3F">
      <w:pPr>
        <w:spacing w:line="400" w:lineRule="exact"/>
        <w:rPr>
          <w:rFonts w:hint="eastAsia" w:ascii="宋体" w:hAnsi="宋体"/>
          <w:szCs w:val="21"/>
        </w:rPr>
      </w:pPr>
      <w:r>
        <w:rPr>
          <w:rFonts w:hint="eastAsia" w:ascii="宋体" w:hAnsi="宋体"/>
          <w:szCs w:val="21"/>
        </w:rPr>
        <w:t>特此承诺。</w:t>
      </w:r>
    </w:p>
    <w:p w14:paraId="14B5ADD3">
      <w:pPr>
        <w:spacing w:line="400" w:lineRule="exact"/>
        <w:ind w:firstLine="3360" w:firstLineChars="1400"/>
        <w:rPr>
          <w:rFonts w:hint="eastAsia" w:ascii="仿宋" w:hAnsi="仿宋" w:eastAsia="仿宋"/>
          <w:sz w:val="24"/>
        </w:rPr>
      </w:pPr>
    </w:p>
    <w:p w14:paraId="350E6ADD">
      <w:pPr>
        <w:spacing w:line="360" w:lineRule="auto"/>
        <w:ind w:firstLine="3570" w:firstLineChars="1700"/>
        <w:rPr>
          <w:rFonts w:hint="eastAsia" w:ascii="宋体" w:hAnsi="宋体"/>
          <w:szCs w:val="21"/>
        </w:rPr>
      </w:pPr>
      <w:r>
        <w:rPr>
          <w:rFonts w:hint="eastAsia" w:ascii="宋体" w:hAnsi="宋体"/>
          <w:szCs w:val="21"/>
          <w:lang w:val="en-US" w:eastAsia="zh-CN"/>
        </w:rPr>
        <w:t>供应商</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（盖单位公章）</w:t>
      </w:r>
    </w:p>
    <w:p w14:paraId="1C6B50FF">
      <w:pPr>
        <w:spacing w:line="360" w:lineRule="auto"/>
        <w:ind w:firstLine="3570" w:firstLineChars="1700"/>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（签字或盖章）</w:t>
      </w:r>
    </w:p>
    <w:p w14:paraId="6ED95F75">
      <w:pPr>
        <w:snapToGrid w:val="0"/>
        <w:spacing w:line="360" w:lineRule="auto"/>
        <w:ind w:left="5670" w:leftChars="1850" w:hanging="1785" w:hangingChars="850"/>
        <w:jc w:val="right"/>
        <w:rPr>
          <w:rFonts w:ascii="宋体" w:hAnsi="宋体" w:cs="宋体"/>
          <w:szCs w:val="21"/>
        </w:rPr>
      </w:pPr>
      <w:r>
        <w:rPr>
          <w:rFonts w:hint="eastAsia" w:ascii="宋体" w:hAnsi="宋体" w:cs="宋体"/>
          <w:szCs w:val="21"/>
        </w:rPr>
        <w:t xml:space="preserve">                                                              年  月  日</w:t>
      </w:r>
    </w:p>
    <w:p w14:paraId="26DFFA7C">
      <w:pPr>
        <w:spacing w:before="312" w:beforeLines="100" w:line="560" w:lineRule="exact"/>
        <w:ind w:firstLine="480" w:firstLineChars="200"/>
        <w:rPr>
          <w:rFonts w:hint="eastAsia" w:ascii="仿宋" w:hAnsi="仿宋" w:eastAsia="仿宋"/>
          <w:sz w:val="24"/>
        </w:rPr>
      </w:pPr>
    </w:p>
    <w:p w14:paraId="14E74DAA">
      <w:pPr>
        <w:spacing w:before="312" w:beforeLines="100" w:line="560" w:lineRule="exact"/>
        <w:ind w:firstLine="4200" w:firstLineChars="1750"/>
        <w:jc w:val="left"/>
        <w:rPr>
          <w:rFonts w:hint="eastAsia" w:ascii="仿宋" w:hAnsi="仿宋" w:eastAsia="仿宋"/>
          <w:sz w:val="24"/>
        </w:rPr>
      </w:pPr>
    </w:p>
    <w:p w14:paraId="63021D82">
      <w:pPr>
        <w:spacing w:before="312" w:beforeLines="100" w:after="312" w:afterLines="100" w:line="560" w:lineRule="exact"/>
        <w:ind w:left="480" w:hanging="480" w:hangingChars="200"/>
        <w:jc w:val="center"/>
        <w:rPr>
          <w:rFonts w:ascii="仿宋" w:hAnsi="仿宋" w:eastAsia="仿宋"/>
          <w:b/>
          <w:bCs/>
          <w:spacing w:val="20"/>
          <w:sz w:val="24"/>
        </w:rPr>
      </w:pPr>
      <w:r>
        <w:rPr>
          <w:rFonts w:ascii="仿宋" w:hAnsi="仿宋" w:eastAsia="仿宋"/>
          <w:sz w:val="24"/>
        </w:rPr>
        <w:br w:type="page"/>
      </w:r>
      <w:r>
        <w:rPr>
          <w:rFonts w:hint="eastAsia" w:ascii="仿宋" w:hAnsi="仿宋" w:eastAsia="仿宋"/>
          <w:sz w:val="24"/>
          <w:lang w:eastAsia="zh-CN"/>
        </w:rPr>
        <w:t>（</w:t>
      </w:r>
      <w:r>
        <w:rPr>
          <w:rFonts w:hint="eastAsia" w:ascii="仿宋" w:hAnsi="仿宋" w:eastAsia="仿宋"/>
          <w:sz w:val="24"/>
          <w:lang w:val="en-US" w:eastAsia="zh-CN"/>
        </w:rPr>
        <w:t>5</w:t>
      </w:r>
      <w:r>
        <w:rPr>
          <w:rFonts w:hint="eastAsia" w:ascii="仿宋" w:hAnsi="仿宋" w:eastAsia="仿宋"/>
          <w:sz w:val="24"/>
          <w:lang w:eastAsia="zh-CN"/>
        </w:rPr>
        <w:t>）</w:t>
      </w:r>
      <w:r>
        <w:rPr>
          <w:rFonts w:hint="eastAsia" w:ascii="华文中宋" w:hAnsi="华文中宋" w:eastAsia="华文中宋" w:cs="华文中宋"/>
          <w:kern w:val="0"/>
          <w:sz w:val="24"/>
        </w:rPr>
        <w:t>参加政府采购活动前三年内在经营活动中没有重大违法记录的书面声明</w:t>
      </w:r>
    </w:p>
    <w:p w14:paraId="02DA7C09">
      <w:pPr>
        <w:adjustRightInd w:val="0"/>
        <w:snapToGrid w:val="0"/>
        <w:spacing w:line="560" w:lineRule="exact"/>
        <w:rPr>
          <w:rFonts w:hint="eastAsia" w:ascii="宋体" w:hAnsi="宋体"/>
          <w:bCs/>
          <w:szCs w:val="21"/>
        </w:rPr>
      </w:pPr>
      <w:r>
        <w:rPr>
          <w:rFonts w:hint="eastAsia" w:ascii="宋体" w:hAnsi="宋体"/>
          <w:szCs w:val="21"/>
        </w:rPr>
        <w:t>致：</w:t>
      </w:r>
      <w:r>
        <w:rPr>
          <w:rFonts w:hint="eastAsia" w:ascii="宋体" w:hAnsi="宋体"/>
          <w:bCs/>
          <w:szCs w:val="21"/>
          <w:u w:val="single"/>
        </w:rPr>
        <w:t xml:space="preserve">采购人名称  </w:t>
      </w:r>
    </w:p>
    <w:p w14:paraId="0B98B84E">
      <w:pPr>
        <w:spacing w:line="560" w:lineRule="exact"/>
        <w:ind w:firstLine="420" w:firstLineChars="200"/>
        <w:rPr>
          <w:rFonts w:hint="eastAsia" w:ascii="宋体" w:hAnsi="宋体"/>
          <w:szCs w:val="21"/>
        </w:rPr>
      </w:pPr>
      <w:r>
        <w:rPr>
          <w:rFonts w:hint="eastAsia" w:ascii="宋体" w:hAnsi="宋体"/>
          <w:szCs w:val="21"/>
        </w:rPr>
        <w:t>本供应商现参与</w:t>
      </w:r>
      <w:r>
        <w:rPr>
          <w:rFonts w:hint="eastAsia" w:ascii="宋体" w:hAnsi="宋体"/>
          <w:szCs w:val="21"/>
          <w:u w:val="single"/>
        </w:rPr>
        <w:t xml:space="preserve">   （项目名称）（项目编号）   </w:t>
      </w:r>
      <w:r>
        <w:rPr>
          <w:rFonts w:hint="eastAsia" w:ascii="宋体" w:hAnsi="宋体"/>
          <w:szCs w:val="21"/>
        </w:rPr>
        <w:t>项目的招标活动，在参加本次政府采购活动前三年内，在经营活动中没有重大违法记录（因违法经营受到刑事处罚或者责令停产停业、吊销许可证或者执照、较大数额罚款等行政处罚。），在报价前查询了在信用中国网（http://www.creditchina.gov.cn）中的信用信息，本公司未列入失信被执行人、重大税收违法失信主体名单；查询了在中国政府采购网（http://www.ccgp.gov.cn）中的政府采购严重违法失信行为记录名单，本公司未列入政府采购严重违法失信行为记录名单。</w:t>
      </w:r>
    </w:p>
    <w:p w14:paraId="6E54A950">
      <w:pPr>
        <w:spacing w:line="560" w:lineRule="exact"/>
        <w:ind w:firstLine="420" w:firstLineChars="200"/>
        <w:rPr>
          <w:rFonts w:hint="eastAsia" w:ascii="宋体" w:hAnsi="宋体"/>
          <w:szCs w:val="21"/>
        </w:rPr>
      </w:pPr>
      <w:r>
        <w:rPr>
          <w:rFonts w:hint="eastAsia" w:ascii="宋体" w:hAnsi="宋体"/>
          <w:szCs w:val="21"/>
        </w:rPr>
        <w:t>如上述声明不真实，愿意按照政府采购有关法律法规的规定接受处罚。</w:t>
      </w:r>
    </w:p>
    <w:p w14:paraId="10EA8159">
      <w:pPr>
        <w:spacing w:line="560" w:lineRule="exact"/>
        <w:ind w:firstLine="420" w:firstLineChars="200"/>
        <w:rPr>
          <w:rFonts w:hint="eastAsia" w:ascii="宋体" w:hAnsi="宋体"/>
          <w:szCs w:val="21"/>
        </w:rPr>
      </w:pPr>
      <w:r>
        <w:rPr>
          <w:rFonts w:hint="eastAsia" w:ascii="宋体" w:hAnsi="宋体"/>
          <w:szCs w:val="21"/>
        </w:rPr>
        <w:t>特此承诺。</w:t>
      </w:r>
    </w:p>
    <w:p w14:paraId="6579FE1B">
      <w:pPr>
        <w:pStyle w:val="2"/>
        <w:rPr>
          <w:rFonts w:hint="eastAsia"/>
        </w:rPr>
      </w:pPr>
    </w:p>
    <w:p w14:paraId="0AF713A8">
      <w:pPr>
        <w:pStyle w:val="2"/>
        <w:rPr>
          <w:rFonts w:hint="eastAsia"/>
        </w:rPr>
      </w:pPr>
    </w:p>
    <w:p w14:paraId="09A36877">
      <w:pPr>
        <w:spacing w:line="360" w:lineRule="auto"/>
        <w:ind w:firstLine="3570" w:firstLineChars="1700"/>
        <w:rPr>
          <w:rFonts w:hint="eastAsia" w:ascii="宋体" w:hAnsi="宋体"/>
          <w:szCs w:val="21"/>
        </w:rPr>
      </w:pPr>
      <w:r>
        <w:rPr>
          <w:rFonts w:hint="eastAsia" w:ascii="宋体" w:hAnsi="宋体"/>
          <w:szCs w:val="21"/>
          <w:lang w:val="en-US" w:eastAsia="zh-CN"/>
        </w:rPr>
        <w:t>供应商</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（盖单位公章）</w:t>
      </w:r>
    </w:p>
    <w:p w14:paraId="0DA648E8">
      <w:pPr>
        <w:spacing w:line="360" w:lineRule="auto"/>
        <w:ind w:firstLine="3570" w:firstLineChars="1700"/>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（签字或盖章）</w:t>
      </w:r>
    </w:p>
    <w:p w14:paraId="165ADA71">
      <w:pPr>
        <w:pStyle w:val="10"/>
        <w:ind w:firstLine="200"/>
        <w:rPr>
          <w:sz w:val="10"/>
          <w:szCs w:val="10"/>
        </w:rPr>
      </w:pPr>
      <w:r>
        <w:rPr>
          <w:rFonts w:hint="eastAsia" w:ascii="宋体" w:hAnsi="宋体" w:cs="宋体"/>
          <w:szCs w:val="21"/>
        </w:rPr>
        <w:t xml:space="preserve">                                                       年  月  日</w:t>
      </w:r>
    </w:p>
    <w:p w14:paraId="1F880DA8">
      <w:pPr>
        <w:pStyle w:val="10"/>
        <w:ind w:firstLine="200"/>
        <w:rPr>
          <w:sz w:val="10"/>
          <w:szCs w:val="10"/>
        </w:rPr>
      </w:pPr>
    </w:p>
    <w:p w14:paraId="4A1CFF04">
      <w:pPr>
        <w:pStyle w:val="10"/>
        <w:ind w:firstLine="0" w:firstLineChars="0"/>
        <w:rPr>
          <w:sz w:val="10"/>
          <w:szCs w:val="10"/>
        </w:rPr>
      </w:pPr>
    </w:p>
    <w:p w14:paraId="71A69FA7">
      <w:pPr>
        <w:rPr>
          <w:b/>
          <w:sz w:val="24"/>
          <w:szCs w:val="24"/>
        </w:rPr>
      </w:pPr>
      <w:r>
        <w:rPr>
          <w:b/>
          <w:sz w:val="24"/>
          <w:szCs w:val="24"/>
        </w:rPr>
        <w:br w:type="page"/>
      </w:r>
    </w:p>
    <w:p w14:paraId="2F85404D">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right="108"/>
        <w:jc w:val="center"/>
        <w:textAlignment w:val="auto"/>
        <w:rPr>
          <w:rFonts w:hint="default" w:ascii="宋体" w:hAnsi="宋体" w:cs="宋体"/>
          <w:spacing w:val="6"/>
          <w:sz w:val="24"/>
          <w:szCs w:val="24"/>
          <w:lang w:val="en-US" w:eastAsia="zh-CN"/>
        </w:rPr>
      </w:pPr>
      <w:r>
        <w:rPr>
          <w:rFonts w:hint="eastAsia" w:ascii="华文中宋" w:hAnsi="华文中宋" w:eastAsia="华文中宋" w:cs="华文中宋"/>
          <w:kern w:val="0"/>
          <w:sz w:val="24"/>
          <w:lang w:val="en-US" w:eastAsia="zh-CN"/>
        </w:rPr>
        <w:t>（6）承诺书</w:t>
      </w:r>
    </w:p>
    <w:p w14:paraId="696E7F64">
      <w:pPr>
        <w:keepNext w:val="0"/>
        <w:keepLines w:val="0"/>
        <w:pageBreakBefore w:val="0"/>
        <w:widowControl w:val="0"/>
        <w:kinsoku/>
        <w:wordWrap/>
        <w:overflowPunct/>
        <w:topLinePunct w:val="0"/>
        <w:autoSpaceDE/>
        <w:autoSpaceDN/>
        <w:bidi w:val="0"/>
        <w:adjustRightInd/>
        <w:snapToGrid/>
        <w:spacing w:before="185" w:line="480" w:lineRule="auto"/>
        <w:ind w:right="108"/>
        <w:textAlignment w:val="auto"/>
        <w:rPr>
          <w:rFonts w:hint="eastAsia" w:ascii="宋体" w:hAnsi="宋体" w:cs="宋体"/>
          <w:spacing w:val="6"/>
          <w:sz w:val="21"/>
          <w:szCs w:val="21"/>
        </w:rPr>
      </w:pPr>
      <w:r>
        <w:rPr>
          <w:rFonts w:hint="eastAsia" w:ascii="宋体" w:hAnsi="宋体" w:cs="宋体"/>
          <w:spacing w:val="6"/>
          <w:sz w:val="21"/>
          <w:szCs w:val="21"/>
          <w:lang w:val="en-US" w:eastAsia="zh-CN"/>
        </w:rPr>
        <w:t>致：</w:t>
      </w:r>
      <w:r>
        <w:rPr>
          <w:rFonts w:hint="eastAsia" w:ascii="宋体" w:hAnsi="宋体" w:cs="宋体"/>
          <w:spacing w:val="6"/>
          <w:sz w:val="21"/>
          <w:szCs w:val="21"/>
          <w:u w:val="single"/>
          <w:lang w:val="en-US" w:eastAsia="zh-CN"/>
        </w:rPr>
        <w:t xml:space="preserve">         采购人</w:t>
      </w:r>
      <w:r>
        <w:rPr>
          <w:rFonts w:hint="eastAsia" w:ascii="宋体" w:hAnsi="宋体" w:cs="宋体"/>
          <w:spacing w:val="6"/>
          <w:sz w:val="21"/>
          <w:szCs w:val="21"/>
          <w:lang w:val="en-US" w:eastAsia="zh-CN"/>
        </w:rPr>
        <w:t xml:space="preserve"> </w:t>
      </w:r>
    </w:p>
    <w:p w14:paraId="0FFF4040">
      <w:pPr>
        <w:keepNext w:val="0"/>
        <w:keepLines w:val="0"/>
        <w:pageBreakBefore w:val="0"/>
        <w:widowControl w:val="0"/>
        <w:kinsoku/>
        <w:wordWrap/>
        <w:overflowPunct/>
        <w:topLinePunct w:val="0"/>
        <w:autoSpaceDE/>
        <w:autoSpaceDN/>
        <w:bidi w:val="0"/>
        <w:adjustRightInd/>
        <w:snapToGrid/>
        <w:spacing w:before="185" w:line="480" w:lineRule="auto"/>
        <w:ind w:left="120" w:right="108" w:firstLine="481"/>
        <w:textAlignment w:val="auto"/>
        <w:rPr>
          <w:rFonts w:hint="eastAsia" w:ascii="宋体" w:hAnsi="宋体" w:cs="宋体"/>
          <w:spacing w:val="0"/>
          <w:sz w:val="21"/>
          <w:szCs w:val="21"/>
        </w:rPr>
      </w:pPr>
      <w:r>
        <w:rPr>
          <w:rFonts w:hint="default" w:ascii="宋体" w:hAnsi="宋体" w:cs="宋体"/>
          <w:spacing w:val="0"/>
          <w:sz w:val="21"/>
          <w:szCs w:val="21"/>
          <w:lang w:val="en-US" w:eastAsia="zh-CN"/>
        </w:rPr>
        <w:t xml:space="preserve">我方参加 </w:t>
      </w:r>
      <w:r>
        <w:rPr>
          <w:rFonts w:hint="eastAsia" w:ascii="宋体" w:hAnsi="宋体" w:cs="宋体"/>
          <w:spacing w:val="0"/>
          <w:sz w:val="21"/>
          <w:szCs w:val="21"/>
          <w:u w:val="single"/>
          <w:lang w:val="en-US" w:eastAsia="zh-CN"/>
        </w:rPr>
        <w:t xml:space="preserve"> </w:t>
      </w:r>
      <w:r>
        <w:rPr>
          <w:rFonts w:hint="default" w:ascii="宋体" w:hAnsi="宋体" w:cs="宋体"/>
          <w:spacing w:val="0"/>
          <w:sz w:val="21"/>
          <w:szCs w:val="21"/>
          <w:u w:val="single"/>
          <w:lang w:val="en-US" w:eastAsia="zh-CN"/>
        </w:rPr>
        <w:t>（项目名称）</w:t>
      </w:r>
      <w:r>
        <w:rPr>
          <w:rFonts w:hint="eastAsia" w:ascii="宋体" w:hAnsi="宋体"/>
          <w:sz w:val="21"/>
          <w:szCs w:val="21"/>
          <w:u w:val="single"/>
        </w:rPr>
        <w:t>（项目编号）</w:t>
      </w:r>
      <w:r>
        <w:rPr>
          <w:rFonts w:hint="default" w:ascii="宋体" w:hAnsi="宋体" w:cs="宋体"/>
          <w:spacing w:val="0"/>
          <w:sz w:val="21"/>
          <w:szCs w:val="21"/>
          <w:lang w:val="en-US" w:eastAsia="zh-CN"/>
        </w:rPr>
        <w:t xml:space="preserve"> 的</w:t>
      </w:r>
      <w:r>
        <w:rPr>
          <w:rFonts w:hint="eastAsia" w:ascii="宋体" w:hAnsi="宋体" w:cs="宋体"/>
          <w:spacing w:val="0"/>
          <w:sz w:val="21"/>
          <w:szCs w:val="21"/>
          <w:lang w:val="en-US" w:eastAsia="zh-CN"/>
        </w:rPr>
        <w:t>采购</w:t>
      </w:r>
      <w:r>
        <w:rPr>
          <w:rFonts w:hint="default" w:ascii="宋体" w:hAnsi="宋体" w:cs="宋体"/>
          <w:spacing w:val="0"/>
          <w:sz w:val="21"/>
          <w:szCs w:val="21"/>
          <w:lang w:val="en-US" w:eastAsia="zh-CN"/>
        </w:rPr>
        <w:t>活动，依据采购文件相关规定，我方郑重承诺：</w:t>
      </w:r>
      <w:r>
        <w:rPr>
          <w:rFonts w:hint="eastAsia" w:ascii="宋体" w:hAnsi="宋体" w:cs="宋体"/>
          <w:spacing w:val="0"/>
          <w:kern w:val="0"/>
          <w:sz w:val="21"/>
          <w:szCs w:val="21"/>
          <w:lang w:eastAsia="zh-CN"/>
        </w:rPr>
        <w:t>单位负责人为同一人或者存在直接控股、管理关系的不同单位，不参加同一合同项下的政府采购活动；且</w:t>
      </w:r>
      <w:r>
        <w:rPr>
          <w:rFonts w:hint="default" w:ascii="宋体" w:hAnsi="宋体" w:cs="宋体"/>
          <w:spacing w:val="0"/>
          <w:sz w:val="21"/>
          <w:szCs w:val="21"/>
          <w:lang w:val="en-US" w:eastAsia="zh-CN"/>
        </w:rPr>
        <w:t>我方</w:t>
      </w:r>
      <w:r>
        <w:rPr>
          <w:rFonts w:hint="eastAsia" w:ascii="宋体" w:hAnsi="宋体" w:cs="宋体"/>
          <w:spacing w:val="0"/>
          <w:sz w:val="21"/>
          <w:szCs w:val="21"/>
          <w:lang w:val="en-US" w:eastAsia="zh-CN"/>
        </w:rPr>
        <w:t>具有</w:t>
      </w:r>
      <w:r>
        <w:rPr>
          <w:rFonts w:hint="eastAsia" w:ascii="宋体" w:hAnsi="宋体" w:cs="宋体"/>
          <w:spacing w:val="0"/>
          <w:kern w:val="0"/>
          <w:sz w:val="21"/>
          <w:szCs w:val="21"/>
          <w:lang w:eastAsia="zh-CN"/>
        </w:rPr>
        <w:t>与本项目相匹配的履约能力，并在人员、设备、资金等方面具有相应能力，</w:t>
      </w:r>
      <w:r>
        <w:rPr>
          <w:rFonts w:hint="default" w:ascii="宋体" w:hAnsi="宋体" w:cs="宋体"/>
          <w:spacing w:val="0"/>
          <w:sz w:val="21"/>
          <w:szCs w:val="21"/>
          <w:lang w:val="en-US" w:eastAsia="zh-CN"/>
        </w:rPr>
        <w:t>如中标/成交，我方将按我方文件承诺，保证</w:t>
      </w:r>
      <w:r>
        <w:rPr>
          <w:rFonts w:hint="eastAsia" w:ascii="宋体" w:hAnsi="宋体" w:cs="宋体"/>
          <w:spacing w:val="0"/>
          <w:sz w:val="21"/>
          <w:szCs w:val="21"/>
          <w:lang w:val="en-US" w:eastAsia="zh-CN"/>
        </w:rPr>
        <w:t>合同</w:t>
      </w:r>
      <w:r>
        <w:rPr>
          <w:rFonts w:hint="default" w:ascii="宋体" w:hAnsi="宋体" w:cs="宋体"/>
          <w:spacing w:val="0"/>
          <w:sz w:val="21"/>
          <w:szCs w:val="21"/>
          <w:lang w:val="en-US" w:eastAsia="zh-CN"/>
        </w:rPr>
        <w:t>顺利</w:t>
      </w:r>
      <w:r>
        <w:rPr>
          <w:rFonts w:hint="eastAsia" w:ascii="宋体" w:hAnsi="宋体" w:cs="宋体"/>
          <w:spacing w:val="0"/>
          <w:sz w:val="21"/>
          <w:szCs w:val="21"/>
          <w:lang w:val="en-US" w:eastAsia="zh-CN"/>
        </w:rPr>
        <w:t>进行</w:t>
      </w:r>
      <w:r>
        <w:rPr>
          <w:rFonts w:hint="default" w:ascii="宋体" w:hAnsi="宋体" w:cs="宋体"/>
          <w:spacing w:val="0"/>
          <w:sz w:val="21"/>
          <w:szCs w:val="21"/>
          <w:lang w:val="en-US" w:eastAsia="zh-CN"/>
        </w:rPr>
        <w:t xml:space="preserve">。如有虚假或隐瞒，愿意承担一切后果。 </w:t>
      </w:r>
    </w:p>
    <w:p w14:paraId="6939FE78">
      <w:pPr>
        <w:keepNext w:val="0"/>
        <w:keepLines w:val="0"/>
        <w:pageBreakBefore w:val="0"/>
        <w:widowControl w:val="0"/>
        <w:kinsoku/>
        <w:wordWrap/>
        <w:overflowPunct/>
        <w:topLinePunct w:val="0"/>
        <w:autoSpaceDE/>
        <w:autoSpaceDN/>
        <w:bidi w:val="0"/>
        <w:adjustRightInd/>
        <w:snapToGrid/>
        <w:spacing w:before="185" w:line="480" w:lineRule="auto"/>
        <w:ind w:left="120" w:right="108" w:firstLine="481"/>
        <w:textAlignment w:val="auto"/>
        <w:rPr>
          <w:rFonts w:hint="default" w:ascii="宋体" w:hAnsi="宋体" w:cs="宋体"/>
          <w:spacing w:val="6"/>
          <w:sz w:val="21"/>
          <w:szCs w:val="21"/>
          <w:lang w:val="en-US" w:eastAsia="zh-CN"/>
        </w:rPr>
      </w:pPr>
      <w:r>
        <w:rPr>
          <w:rFonts w:hint="default" w:ascii="宋体" w:hAnsi="宋体" w:cs="宋体"/>
          <w:spacing w:val="6"/>
          <w:sz w:val="21"/>
          <w:szCs w:val="21"/>
          <w:lang w:val="en-US" w:eastAsia="zh-CN"/>
        </w:rPr>
        <w:t xml:space="preserve">特此承诺。 </w:t>
      </w:r>
    </w:p>
    <w:p w14:paraId="6DE7FF41">
      <w:pPr>
        <w:spacing w:before="185" w:line="382" w:lineRule="auto"/>
        <w:ind w:left="120" w:right="109" w:firstLine="481"/>
        <w:rPr>
          <w:rFonts w:hint="default" w:ascii="宋体" w:hAnsi="宋体" w:cs="宋体"/>
          <w:spacing w:val="6"/>
          <w:sz w:val="21"/>
          <w:szCs w:val="21"/>
          <w:lang w:val="en-US" w:eastAsia="zh-CN"/>
        </w:rPr>
      </w:pPr>
    </w:p>
    <w:p w14:paraId="78F56395">
      <w:pPr>
        <w:spacing w:before="185" w:line="382" w:lineRule="auto"/>
        <w:ind w:left="120" w:right="109" w:firstLine="481"/>
        <w:rPr>
          <w:rFonts w:hint="eastAsia" w:ascii="宋体" w:hAnsi="宋体" w:cs="宋体"/>
          <w:spacing w:val="6"/>
          <w:sz w:val="21"/>
          <w:szCs w:val="21"/>
          <w:lang w:val="en-US" w:eastAsia="zh-CN"/>
        </w:rPr>
      </w:pPr>
    </w:p>
    <w:p w14:paraId="072EC8CC">
      <w:pPr>
        <w:keepNext w:val="0"/>
        <w:keepLines w:val="0"/>
        <w:pageBreakBefore w:val="0"/>
        <w:widowControl w:val="0"/>
        <w:kinsoku/>
        <w:wordWrap/>
        <w:overflowPunct/>
        <w:topLinePunct w:val="0"/>
        <w:autoSpaceDE/>
        <w:autoSpaceDN/>
        <w:bidi w:val="0"/>
        <w:adjustRightInd/>
        <w:snapToGrid/>
        <w:spacing w:before="185" w:line="382" w:lineRule="auto"/>
        <w:ind w:left="2835" w:right="108" w:firstLine="482"/>
        <w:textAlignment w:val="auto"/>
        <w:rPr>
          <w:rFonts w:hint="eastAsia" w:ascii="宋体" w:hAnsi="宋体" w:cs="宋体"/>
          <w:spacing w:val="6"/>
          <w:sz w:val="21"/>
          <w:szCs w:val="21"/>
        </w:rPr>
      </w:pPr>
      <w:r>
        <w:rPr>
          <w:rFonts w:hint="eastAsia" w:ascii="宋体" w:hAnsi="宋体" w:cs="宋体"/>
          <w:spacing w:val="6"/>
          <w:sz w:val="21"/>
          <w:szCs w:val="21"/>
          <w:lang w:val="en-US" w:eastAsia="zh-CN"/>
        </w:rPr>
        <w:t>供应商</w:t>
      </w:r>
      <w:r>
        <w:rPr>
          <w:rFonts w:hint="default" w:ascii="宋体" w:hAnsi="宋体" w:cs="宋体"/>
          <w:spacing w:val="6"/>
          <w:sz w:val="21"/>
          <w:szCs w:val="21"/>
          <w:lang w:val="en-US" w:eastAsia="zh-CN"/>
        </w:rPr>
        <w:t>：</w:t>
      </w:r>
      <w:r>
        <w:rPr>
          <w:rFonts w:hint="eastAsia" w:ascii="宋体" w:hAnsi="宋体" w:cs="宋体"/>
          <w:spacing w:val="6"/>
          <w:sz w:val="21"/>
          <w:szCs w:val="21"/>
          <w:u w:val="single"/>
          <w:lang w:val="en-US" w:eastAsia="zh-CN"/>
        </w:rPr>
        <w:t xml:space="preserve">                         </w:t>
      </w:r>
      <w:r>
        <w:rPr>
          <w:rFonts w:hint="default" w:ascii="宋体" w:hAnsi="宋体" w:cs="宋体"/>
          <w:spacing w:val="6"/>
          <w:sz w:val="21"/>
          <w:szCs w:val="21"/>
          <w:lang w:val="en-US" w:eastAsia="zh-CN"/>
        </w:rPr>
        <w:t xml:space="preserve">（盖章） </w:t>
      </w:r>
    </w:p>
    <w:p w14:paraId="4B78F895">
      <w:pPr>
        <w:keepNext w:val="0"/>
        <w:keepLines w:val="0"/>
        <w:pageBreakBefore w:val="0"/>
        <w:widowControl w:val="0"/>
        <w:kinsoku/>
        <w:wordWrap/>
        <w:overflowPunct/>
        <w:topLinePunct w:val="0"/>
        <w:autoSpaceDE/>
        <w:autoSpaceDN/>
        <w:bidi w:val="0"/>
        <w:adjustRightInd/>
        <w:snapToGrid/>
        <w:spacing w:before="185" w:line="382" w:lineRule="auto"/>
        <w:ind w:left="2835" w:right="108" w:firstLine="482"/>
        <w:textAlignment w:val="auto"/>
        <w:rPr>
          <w:rFonts w:hint="eastAsia" w:ascii="宋体" w:hAnsi="宋体" w:cs="宋体"/>
          <w:spacing w:val="6"/>
          <w:sz w:val="21"/>
          <w:szCs w:val="21"/>
        </w:rPr>
      </w:pPr>
      <w:r>
        <w:rPr>
          <w:rFonts w:hint="default" w:ascii="宋体" w:hAnsi="宋体" w:cs="宋体"/>
          <w:spacing w:val="6"/>
          <w:sz w:val="21"/>
          <w:szCs w:val="21"/>
          <w:lang w:val="en-US" w:eastAsia="zh-CN"/>
        </w:rPr>
        <w:t>法定代表人或其委托代理人：</w:t>
      </w:r>
      <w:r>
        <w:rPr>
          <w:rFonts w:hint="default" w:ascii="宋体" w:hAnsi="宋体" w:cs="宋体"/>
          <w:spacing w:val="6"/>
          <w:sz w:val="21"/>
          <w:szCs w:val="21"/>
          <w:u w:val="single"/>
          <w:lang w:val="en-US" w:eastAsia="zh-CN"/>
        </w:rPr>
        <w:t xml:space="preserve"> </w:t>
      </w:r>
      <w:r>
        <w:rPr>
          <w:rFonts w:hint="eastAsia" w:ascii="宋体" w:hAnsi="宋体" w:cs="宋体"/>
          <w:spacing w:val="6"/>
          <w:sz w:val="21"/>
          <w:szCs w:val="21"/>
          <w:u w:val="single"/>
          <w:lang w:val="en-US" w:eastAsia="zh-CN"/>
        </w:rPr>
        <w:t xml:space="preserve">    </w:t>
      </w:r>
      <w:r>
        <w:rPr>
          <w:rFonts w:hint="default" w:ascii="宋体" w:hAnsi="宋体" w:cs="宋体"/>
          <w:spacing w:val="6"/>
          <w:sz w:val="21"/>
          <w:szCs w:val="21"/>
          <w:lang w:val="en-US" w:eastAsia="zh-CN"/>
        </w:rPr>
        <w:t xml:space="preserve">（签字或盖章） </w:t>
      </w:r>
    </w:p>
    <w:p w14:paraId="03C9D36D">
      <w:pPr>
        <w:keepNext w:val="0"/>
        <w:keepLines w:val="0"/>
        <w:pageBreakBefore w:val="0"/>
        <w:widowControl w:val="0"/>
        <w:kinsoku/>
        <w:wordWrap/>
        <w:overflowPunct/>
        <w:topLinePunct w:val="0"/>
        <w:autoSpaceDE/>
        <w:autoSpaceDN/>
        <w:bidi w:val="0"/>
        <w:adjustRightInd/>
        <w:snapToGrid/>
        <w:spacing w:before="185" w:line="382" w:lineRule="auto"/>
        <w:ind w:left="2835" w:right="108" w:firstLine="1838" w:firstLineChars="828"/>
        <w:textAlignment w:val="auto"/>
        <w:rPr>
          <w:rFonts w:hint="eastAsia" w:ascii="宋体" w:hAnsi="宋体" w:cs="宋体"/>
          <w:spacing w:val="6"/>
          <w:sz w:val="21"/>
          <w:szCs w:val="21"/>
        </w:rPr>
      </w:pPr>
      <w:r>
        <w:rPr>
          <w:rFonts w:hint="default" w:ascii="宋体" w:hAnsi="宋体" w:cs="宋体"/>
          <w:spacing w:val="6"/>
          <w:sz w:val="21"/>
          <w:szCs w:val="21"/>
          <w:lang w:val="en-US" w:eastAsia="zh-CN"/>
        </w:rPr>
        <w:t xml:space="preserve">年 </w:t>
      </w:r>
      <w:r>
        <w:rPr>
          <w:rFonts w:hint="eastAsia" w:ascii="宋体" w:hAnsi="宋体" w:cs="宋体"/>
          <w:spacing w:val="6"/>
          <w:sz w:val="21"/>
          <w:szCs w:val="21"/>
          <w:lang w:val="en-US" w:eastAsia="zh-CN"/>
        </w:rPr>
        <w:t xml:space="preserve">  </w:t>
      </w:r>
      <w:r>
        <w:rPr>
          <w:rFonts w:hint="default" w:ascii="宋体" w:hAnsi="宋体" w:cs="宋体"/>
          <w:spacing w:val="6"/>
          <w:sz w:val="21"/>
          <w:szCs w:val="21"/>
          <w:lang w:val="en-US" w:eastAsia="zh-CN"/>
        </w:rPr>
        <w:t xml:space="preserve">月 </w:t>
      </w:r>
      <w:r>
        <w:rPr>
          <w:rFonts w:hint="eastAsia" w:ascii="宋体" w:hAnsi="宋体" w:cs="宋体"/>
          <w:spacing w:val="6"/>
          <w:sz w:val="21"/>
          <w:szCs w:val="21"/>
          <w:lang w:val="en-US" w:eastAsia="zh-CN"/>
        </w:rPr>
        <w:t xml:space="preserve">   </w:t>
      </w:r>
      <w:r>
        <w:rPr>
          <w:rFonts w:hint="default" w:ascii="宋体" w:hAnsi="宋体" w:cs="宋体"/>
          <w:spacing w:val="6"/>
          <w:sz w:val="21"/>
          <w:szCs w:val="21"/>
          <w:lang w:val="en-US" w:eastAsia="zh-CN"/>
        </w:rPr>
        <w:t>日</w:t>
      </w:r>
    </w:p>
    <w:p w14:paraId="1D18A3CF">
      <w:pPr>
        <w:pStyle w:val="2"/>
        <w:keepNext w:val="0"/>
        <w:keepLines w:val="0"/>
        <w:pageBreakBefore w:val="0"/>
        <w:widowControl w:val="0"/>
        <w:kinsoku/>
        <w:wordWrap/>
        <w:overflowPunct/>
        <w:topLinePunct w:val="0"/>
        <w:autoSpaceDE/>
        <w:autoSpaceDN/>
        <w:bidi w:val="0"/>
        <w:adjustRightInd/>
        <w:snapToGrid w:val="0"/>
        <w:spacing w:line="560" w:lineRule="exact"/>
        <w:ind w:firstLine="420" w:firstLineChars="200"/>
        <w:textAlignment w:val="auto"/>
        <w:rPr>
          <w:rFonts w:hint="eastAsia" w:ascii="宋体" w:hAnsi="宋体" w:eastAsia="宋体" w:cs="Times New Roman"/>
          <w:kern w:val="2"/>
          <w:sz w:val="21"/>
          <w:szCs w:val="21"/>
          <w:lang w:val="en-US" w:eastAsia="zh-CN" w:bidi="ar-SA"/>
        </w:rPr>
      </w:pPr>
    </w:p>
    <w:p w14:paraId="6DBCB558">
      <w:pPr>
        <w:widowControl/>
        <w:adjustRightInd w:val="0"/>
        <w:snapToGrid w:val="0"/>
        <w:spacing w:line="500" w:lineRule="exact"/>
        <w:rPr>
          <w:szCs w:val="21"/>
        </w:rPr>
      </w:pPr>
    </w:p>
    <w:p w14:paraId="4A517AAB">
      <w:pPr>
        <w:pStyle w:val="2"/>
        <w:rPr>
          <w:szCs w:val="21"/>
        </w:rPr>
      </w:pPr>
    </w:p>
    <w:p w14:paraId="3CE1A485">
      <w:pPr>
        <w:pStyle w:val="2"/>
        <w:rPr>
          <w:szCs w:val="21"/>
        </w:rPr>
      </w:pPr>
    </w:p>
    <w:p w14:paraId="38EF306F">
      <w:pPr>
        <w:pStyle w:val="2"/>
        <w:rPr>
          <w:szCs w:val="21"/>
        </w:rPr>
      </w:pPr>
    </w:p>
    <w:p w14:paraId="1CBC1D8B">
      <w:pPr>
        <w:pStyle w:val="2"/>
        <w:rPr>
          <w:szCs w:val="21"/>
        </w:rPr>
      </w:pPr>
    </w:p>
    <w:p w14:paraId="50C94525">
      <w:pPr>
        <w:pStyle w:val="2"/>
        <w:rPr>
          <w:szCs w:val="21"/>
        </w:rPr>
      </w:pPr>
    </w:p>
    <w:p w14:paraId="18CFBDDB">
      <w:pPr>
        <w:pStyle w:val="2"/>
        <w:rPr>
          <w:szCs w:val="21"/>
        </w:rPr>
      </w:pPr>
    </w:p>
    <w:p w14:paraId="36FAEC35">
      <w:pPr>
        <w:pStyle w:val="2"/>
        <w:rPr>
          <w:szCs w:val="21"/>
        </w:rPr>
      </w:pPr>
    </w:p>
    <w:p w14:paraId="2EC57D77">
      <w:pPr>
        <w:pStyle w:val="2"/>
        <w:rPr>
          <w:szCs w:val="21"/>
        </w:rPr>
      </w:pPr>
    </w:p>
    <w:p w14:paraId="2A2BA0CA">
      <w:pPr>
        <w:pStyle w:val="2"/>
        <w:rPr>
          <w:szCs w:val="21"/>
        </w:rPr>
      </w:pPr>
    </w:p>
    <w:p w14:paraId="5FED5676">
      <w:pPr>
        <w:pStyle w:val="2"/>
        <w:rPr>
          <w:szCs w:val="21"/>
        </w:rPr>
      </w:pPr>
    </w:p>
    <w:p w14:paraId="66C029EE">
      <w:pPr>
        <w:pStyle w:val="2"/>
        <w:rPr>
          <w:szCs w:val="21"/>
        </w:rPr>
      </w:pPr>
    </w:p>
    <w:p w14:paraId="76C4D54D">
      <w:pPr>
        <w:pStyle w:val="2"/>
        <w:rPr>
          <w:szCs w:val="21"/>
        </w:rPr>
      </w:pPr>
    </w:p>
    <w:p w14:paraId="3FD3F11F">
      <w:pPr>
        <w:pStyle w:val="2"/>
        <w:rPr>
          <w:szCs w:val="21"/>
        </w:rPr>
      </w:pPr>
    </w:p>
    <w:p w14:paraId="1AD6A1B5">
      <w:pPr>
        <w:pStyle w:val="2"/>
        <w:rPr>
          <w:szCs w:val="21"/>
        </w:rPr>
      </w:pPr>
    </w:p>
    <w:p w14:paraId="17CA913F">
      <w:pPr>
        <w:pStyle w:val="2"/>
        <w:rPr>
          <w:szCs w:val="21"/>
        </w:rPr>
      </w:pPr>
    </w:p>
    <w:p w14:paraId="4E6CB75D">
      <w:pPr>
        <w:pStyle w:val="2"/>
        <w:rPr>
          <w:szCs w:val="21"/>
        </w:rPr>
      </w:pPr>
    </w:p>
    <w:p w14:paraId="0B0BBA64">
      <w:pPr>
        <w:pStyle w:val="2"/>
        <w:rPr>
          <w:szCs w:val="21"/>
        </w:rPr>
      </w:pPr>
    </w:p>
    <w:p w14:paraId="58DA7CC5">
      <w:pPr>
        <w:pStyle w:val="2"/>
        <w:rPr>
          <w:szCs w:val="21"/>
        </w:rPr>
      </w:pPr>
    </w:p>
    <w:p w14:paraId="75497A05">
      <w:pPr>
        <w:pStyle w:val="2"/>
        <w:rPr>
          <w:szCs w:val="21"/>
        </w:rPr>
      </w:pPr>
    </w:p>
    <w:p w14:paraId="3AE91F4C">
      <w:pPr>
        <w:widowControl/>
        <w:adjustRightInd w:val="0"/>
        <w:snapToGrid w:val="0"/>
        <w:spacing w:line="520" w:lineRule="exact"/>
        <w:ind w:firstLine="482" w:firstLineChars="200"/>
        <w:rPr>
          <w:color w:val="000000"/>
          <w:szCs w:val="21"/>
        </w:rPr>
      </w:pPr>
      <w:r>
        <w:rPr>
          <w:b/>
          <w:sz w:val="24"/>
          <w:szCs w:val="24"/>
        </w:rPr>
        <w:br w:type="page"/>
      </w:r>
    </w:p>
    <w:p w14:paraId="0A4E88DE">
      <w:pPr>
        <w:pStyle w:val="2"/>
        <w:rPr>
          <w:color w:val="000000"/>
          <w:sz w:val="21"/>
          <w:szCs w:val="21"/>
        </w:rPr>
      </w:pPr>
    </w:p>
    <w:p w14:paraId="7601A644">
      <w:pPr>
        <w:pStyle w:val="2"/>
        <w:rPr>
          <w:color w:val="000000"/>
          <w:sz w:val="21"/>
          <w:szCs w:val="21"/>
        </w:rPr>
        <w:sectPr>
          <w:footerReference r:id="rId7" w:type="first"/>
          <w:footerReference r:id="rId6" w:type="default"/>
          <w:pgSz w:w="11906" w:h="16838"/>
          <w:pgMar w:top="1701" w:right="1588" w:bottom="1588" w:left="1588" w:header="851" w:footer="1304" w:gutter="0"/>
          <w:pgNumType w:fmt="decimal" w:start="1"/>
          <w:cols w:space="720" w:num="1"/>
          <w:docGrid w:linePitch="312" w:charSpace="0"/>
        </w:sectPr>
      </w:pPr>
    </w:p>
    <w:p w14:paraId="5EF864B9">
      <w:pPr>
        <w:adjustRightInd w:val="0"/>
        <w:snapToGrid w:val="0"/>
        <w:spacing w:line="520" w:lineRule="exact"/>
        <w:jc w:val="center"/>
        <w:outlineLvl w:val="1"/>
        <w:rPr>
          <w:rFonts w:hint="default" w:eastAsia="宋体"/>
          <w:b/>
          <w:bCs/>
          <w:sz w:val="28"/>
          <w:szCs w:val="28"/>
          <w:highlight w:val="none"/>
          <w:lang w:val="en-US" w:eastAsia="zh-CN"/>
        </w:rPr>
      </w:pPr>
      <w:r>
        <w:rPr>
          <w:b/>
          <w:bCs/>
          <w:kern w:val="0"/>
          <w:sz w:val="28"/>
          <w:szCs w:val="28"/>
          <w:highlight w:val="none"/>
        </w:rPr>
        <w:t>六、</w:t>
      </w:r>
      <w:r>
        <w:rPr>
          <w:rFonts w:hint="eastAsia"/>
          <w:b/>
          <w:bCs/>
          <w:kern w:val="0"/>
          <w:sz w:val="28"/>
          <w:szCs w:val="28"/>
          <w:highlight w:val="none"/>
          <w:lang w:val="en-US" w:eastAsia="zh-CN"/>
        </w:rPr>
        <w:t>人员配备表</w:t>
      </w:r>
    </w:p>
    <w:p w14:paraId="6F6AD068">
      <w:pPr>
        <w:autoSpaceDE w:val="0"/>
        <w:autoSpaceDN w:val="0"/>
        <w:adjustRightInd w:val="0"/>
        <w:jc w:val="center"/>
        <w:rPr>
          <w:bCs/>
          <w:color w:val="0000FF"/>
          <w:kern w:val="0"/>
          <w:sz w:val="24"/>
          <w:highlight w:val="yellow"/>
        </w:rPr>
      </w:pPr>
    </w:p>
    <w:p w14:paraId="2F112E31">
      <w:pPr>
        <w:spacing w:before="120" w:beforeLines="50" w:after="240" w:afterLines="100" w:line="440" w:lineRule="exact"/>
        <w:jc w:val="center"/>
        <w:rPr>
          <w:rFonts w:hint="eastAsia" w:cs="宋体"/>
          <w:sz w:val="24"/>
          <w:szCs w:val="24"/>
        </w:rPr>
      </w:pPr>
      <w:r>
        <w:rPr>
          <w:rFonts w:hint="eastAsia" w:cs="宋体"/>
          <w:b/>
          <w:bCs/>
          <w:sz w:val="28"/>
          <w:szCs w:val="28"/>
          <w:lang w:val="en-US" w:eastAsia="zh-CN"/>
        </w:rPr>
        <w:t>1、</w:t>
      </w:r>
      <w:r>
        <w:rPr>
          <w:rFonts w:hint="eastAsia" w:cs="宋体"/>
          <w:b/>
          <w:bCs/>
          <w:sz w:val="28"/>
          <w:szCs w:val="28"/>
        </w:rPr>
        <w:t>项目管理机构配备情况表</w:t>
      </w:r>
    </w:p>
    <w:tbl>
      <w:tblPr>
        <w:tblStyle w:val="11"/>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772"/>
        <w:gridCol w:w="1060"/>
        <w:gridCol w:w="1070"/>
        <w:gridCol w:w="1556"/>
        <w:gridCol w:w="2077"/>
      </w:tblGrid>
      <w:tr w14:paraId="7F20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057" w:type="dxa"/>
            <w:noWrap w:val="0"/>
            <w:vAlign w:val="center"/>
          </w:tcPr>
          <w:p w14:paraId="026A0D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Cs w:val="21"/>
              </w:rPr>
            </w:pPr>
            <w:r>
              <w:rPr>
                <w:szCs w:val="21"/>
              </w:rPr>
              <w:t>序号</w:t>
            </w:r>
          </w:p>
        </w:tc>
        <w:tc>
          <w:tcPr>
            <w:tcW w:w="1772" w:type="dxa"/>
            <w:noWrap w:val="0"/>
            <w:vAlign w:val="center"/>
          </w:tcPr>
          <w:p w14:paraId="5436541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Cs w:val="21"/>
              </w:rPr>
            </w:pPr>
            <w:r>
              <w:rPr>
                <w:szCs w:val="21"/>
              </w:rPr>
              <w:t>姓   名</w:t>
            </w:r>
          </w:p>
        </w:tc>
        <w:tc>
          <w:tcPr>
            <w:tcW w:w="1060" w:type="dxa"/>
            <w:noWrap w:val="0"/>
            <w:vAlign w:val="center"/>
          </w:tcPr>
          <w:p w14:paraId="432A59A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Cs w:val="21"/>
              </w:rPr>
            </w:pPr>
            <w:r>
              <w:rPr>
                <w:szCs w:val="21"/>
              </w:rPr>
              <w:t>年龄</w:t>
            </w:r>
          </w:p>
        </w:tc>
        <w:tc>
          <w:tcPr>
            <w:tcW w:w="1070" w:type="dxa"/>
            <w:noWrap w:val="0"/>
            <w:vAlign w:val="center"/>
          </w:tcPr>
          <w:p w14:paraId="34D8B1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Cs w:val="21"/>
              </w:rPr>
            </w:pPr>
            <w:r>
              <w:rPr>
                <w:szCs w:val="21"/>
              </w:rPr>
              <w:t>性别</w:t>
            </w:r>
          </w:p>
        </w:tc>
        <w:tc>
          <w:tcPr>
            <w:tcW w:w="1556" w:type="dxa"/>
            <w:noWrap w:val="0"/>
            <w:vAlign w:val="center"/>
          </w:tcPr>
          <w:p w14:paraId="385936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Cs w:val="21"/>
              </w:rPr>
            </w:pPr>
            <w:r>
              <w:rPr>
                <w:rFonts w:hint="eastAsia"/>
                <w:szCs w:val="21"/>
              </w:rPr>
              <w:t>职务</w:t>
            </w:r>
          </w:p>
        </w:tc>
        <w:tc>
          <w:tcPr>
            <w:tcW w:w="2077" w:type="dxa"/>
            <w:noWrap w:val="0"/>
            <w:vAlign w:val="center"/>
          </w:tcPr>
          <w:p w14:paraId="45935C2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Cs w:val="21"/>
              </w:rPr>
            </w:pPr>
            <w:r>
              <w:rPr>
                <w:rFonts w:hint="eastAsia"/>
                <w:szCs w:val="21"/>
              </w:rPr>
              <w:t>从事主要业务</w:t>
            </w:r>
          </w:p>
          <w:p w14:paraId="44F0A0E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Cs w:val="21"/>
              </w:rPr>
            </w:pPr>
            <w:r>
              <w:rPr>
                <w:rFonts w:hint="eastAsia"/>
                <w:szCs w:val="21"/>
              </w:rPr>
              <w:t>情况</w:t>
            </w:r>
          </w:p>
        </w:tc>
      </w:tr>
      <w:tr w14:paraId="1CA2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7" w:type="dxa"/>
            <w:noWrap w:val="0"/>
            <w:vAlign w:val="center"/>
          </w:tcPr>
          <w:p w14:paraId="02D3D1CF">
            <w:pPr>
              <w:spacing w:line="360" w:lineRule="auto"/>
              <w:jc w:val="center"/>
              <w:rPr>
                <w:szCs w:val="21"/>
              </w:rPr>
            </w:pPr>
          </w:p>
        </w:tc>
        <w:tc>
          <w:tcPr>
            <w:tcW w:w="1772" w:type="dxa"/>
            <w:noWrap w:val="0"/>
            <w:vAlign w:val="center"/>
          </w:tcPr>
          <w:p w14:paraId="06AAB2FF">
            <w:pPr>
              <w:spacing w:line="360" w:lineRule="auto"/>
              <w:jc w:val="center"/>
              <w:rPr>
                <w:szCs w:val="21"/>
              </w:rPr>
            </w:pPr>
          </w:p>
        </w:tc>
        <w:tc>
          <w:tcPr>
            <w:tcW w:w="1060" w:type="dxa"/>
            <w:noWrap w:val="0"/>
            <w:vAlign w:val="center"/>
          </w:tcPr>
          <w:p w14:paraId="0194D159">
            <w:pPr>
              <w:spacing w:line="360" w:lineRule="auto"/>
              <w:jc w:val="center"/>
              <w:rPr>
                <w:szCs w:val="21"/>
              </w:rPr>
            </w:pPr>
          </w:p>
        </w:tc>
        <w:tc>
          <w:tcPr>
            <w:tcW w:w="1070" w:type="dxa"/>
            <w:noWrap w:val="0"/>
            <w:vAlign w:val="center"/>
          </w:tcPr>
          <w:p w14:paraId="785000A0">
            <w:pPr>
              <w:spacing w:line="360" w:lineRule="auto"/>
              <w:jc w:val="center"/>
              <w:rPr>
                <w:szCs w:val="21"/>
              </w:rPr>
            </w:pPr>
          </w:p>
        </w:tc>
        <w:tc>
          <w:tcPr>
            <w:tcW w:w="1556" w:type="dxa"/>
            <w:noWrap w:val="0"/>
            <w:vAlign w:val="center"/>
          </w:tcPr>
          <w:p w14:paraId="7A774757">
            <w:pPr>
              <w:spacing w:line="360" w:lineRule="auto"/>
              <w:jc w:val="center"/>
              <w:rPr>
                <w:szCs w:val="21"/>
              </w:rPr>
            </w:pPr>
          </w:p>
        </w:tc>
        <w:tc>
          <w:tcPr>
            <w:tcW w:w="2077" w:type="dxa"/>
            <w:noWrap w:val="0"/>
            <w:vAlign w:val="center"/>
          </w:tcPr>
          <w:p w14:paraId="48A443E9">
            <w:pPr>
              <w:spacing w:line="360" w:lineRule="auto"/>
              <w:jc w:val="center"/>
              <w:rPr>
                <w:szCs w:val="21"/>
              </w:rPr>
            </w:pPr>
          </w:p>
        </w:tc>
      </w:tr>
      <w:tr w14:paraId="1762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7" w:type="dxa"/>
            <w:noWrap w:val="0"/>
            <w:vAlign w:val="center"/>
          </w:tcPr>
          <w:p w14:paraId="1C8DB6F6">
            <w:pPr>
              <w:spacing w:line="360" w:lineRule="auto"/>
              <w:jc w:val="center"/>
              <w:rPr>
                <w:szCs w:val="21"/>
              </w:rPr>
            </w:pPr>
          </w:p>
        </w:tc>
        <w:tc>
          <w:tcPr>
            <w:tcW w:w="1772" w:type="dxa"/>
            <w:noWrap w:val="0"/>
            <w:vAlign w:val="center"/>
          </w:tcPr>
          <w:p w14:paraId="537112B2">
            <w:pPr>
              <w:spacing w:line="360" w:lineRule="auto"/>
              <w:jc w:val="center"/>
              <w:rPr>
                <w:szCs w:val="21"/>
              </w:rPr>
            </w:pPr>
          </w:p>
        </w:tc>
        <w:tc>
          <w:tcPr>
            <w:tcW w:w="1060" w:type="dxa"/>
            <w:noWrap w:val="0"/>
            <w:vAlign w:val="center"/>
          </w:tcPr>
          <w:p w14:paraId="611350D4">
            <w:pPr>
              <w:spacing w:line="360" w:lineRule="auto"/>
              <w:jc w:val="center"/>
              <w:rPr>
                <w:szCs w:val="21"/>
              </w:rPr>
            </w:pPr>
          </w:p>
        </w:tc>
        <w:tc>
          <w:tcPr>
            <w:tcW w:w="1070" w:type="dxa"/>
            <w:noWrap w:val="0"/>
            <w:vAlign w:val="center"/>
          </w:tcPr>
          <w:p w14:paraId="44BC5744">
            <w:pPr>
              <w:spacing w:line="360" w:lineRule="auto"/>
              <w:jc w:val="center"/>
              <w:rPr>
                <w:szCs w:val="21"/>
              </w:rPr>
            </w:pPr>
          </w:p>
        </w:tc>
        <w:tc>
          <w:tcPr>
            <w:tcW w:w="1556" w:type="dxa"/>
            <w:noWrap w:val="0"/>
            <w:vAlign w:val="center"/>
          </w:tcPr>
          <w:p w14:paraId="1FAC9DB8">
            <w:pPr>
              <w:spacing w:line="360" w:lineRule="auto"/>
              <w:jc w:val="center"/>
              <w:rPr>
                <w:szCs w:val="21"/>
              </w:rPr>
            </w:pPr>
          </w:p>
        </w:tc>
        <w:tc>
          <w:tcPr>
            <w:tcW w:w="2077" w:type="dxa"/>
            <w:noWrap w:val="0"/>
            <w:vAlign w:val="center"/>
          </w:tcPr>
          <w:p w14:paraId="1AC0B0B5">
            <w:pPr>
              <w:spacing w:line="360" w:lineRule="auto"/>
              <w:jc w:val="center"/>
              <w:rPr>
                <w:szCs w:val="21"/>
              </w:rPr>
            </w:pPr>
          </w:p>
        </w:tc>
      </w:tr>
      <w:tr w14:paraId="20E8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7" w:type="dxa"/>
            <w:noWrap w:val="0"/>
            <w:vAlign w:val="center"/>
          </w:tcPr>
          <w:p w14:paraId="450AAA45">
            <w:pPr>
              <w:spacing w:line="360" w:lineRule="auto"/>
              <w:jc w:val="center"/>
              <w:rPr>
                <w:szCs w:val="21"/>
              </w:rPr>
            </w:pPr>
          </w:p>
        </w:tc>
        <w:tc>
          <w:tcPr>
            <w:tcW w:w="1772" w:type="dxa"/>
            <w:noWrap w:val="0"/>
            <w:vAlign w:val="center"/>
          </w:tcPr>
          <w:p w14:paraId="42C0AB22">
            <w:pPr>
              <w:spacing w:line="360" w:lineRule="auto"/>
              <w:jc w:val="center"/>
              <w:rPr>
                <w:szCs w:val="21"/>
              </w:rPr>
            </w:pPr>
          </w:p>
        </w:tc>
        <w:tc>
          <w:tcPr>
            <w:tcW w:w="1060" w:type="dxa"/>
            <w:noWrap w:val="0"/>
            <w:vAlign w:val="center"/>
          </w:tcPr>
          <w:p w14:paraId="0E9E6DE4">
            <w:pPr>
              <w:spacing w:line="360" w:lineRule="auto"/>
              <w:jc w:val="center"/>
              <w:rPr>
                <w:szCs w:val="21"/>
              </w:rPr>
            </w:pPr>
          </w:p>
        </w:tc>
        <w:tc>
          <w:tcPr>
            <w:tcW w:w="1070" w:type="dxa"/>
            <w:noWrap w:val="0"/>
            <w:vAlign w:val="center"/>
          </w:tcPr>
          <w:p w14:paraId="24B4D51C">
            <w:pPr>
              <w:spacing w:line="360" w:lineRule="auto"/>
              <w:jc w:val="center"/>
              <w:rPr>
                <w:szCs w:val="21"/>
              </w:rPr>
            </w:pPr>
          </w:p>
        </w:tc>
        <w:tc>
          <w:tcPr>
            <w:tcW w:w="1556" w:type="dxa"/>
            <w:noWrap w:val="0"/>
            <w:vAlign w:val="center"/>
          </w:tcPr>
          <w:p w14:paraId="6CAE3089">
            <w:pPr>
              <w:spacing w:line="360" w:lineRule="auto"/>
              <w:jc w:val="center"/>
              <w:rPr>
                <w:szCs w:val="21"/>
              </w:rPr>
            </w:pPr>
          </w:p>
        </w:tc>
        <w:tc>
          <w:tcPr>
            <w:tcW w:w="2077" w:type="dxa"/>
            <w:noWrap w:val="0"/>
            <w:vAlign w:val="center"/>
          </w:tcPr>
          <w:p w14:paraId="3EA0170A">
            <w:pPr>
              <w:spacing w:line="360" w:lineRule="auto"/>
              <w:jc w:val="center"/>
              <w:rPr>
                <w:szCs w:val="21"/>
              </w:rPr>
            </w:pPr>
          </w:p>
        </w:tc>
      </w:tr>
      <w:tr w14:paraId="2B53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7" w:type="dxa"/>
            <w:noWrap w:val="0"/>
            <w:vAlign w:val="center"/>
          </w:tcPr>
          <w:p w14:paraId="524FC3A4">
            <w:pPr>
              <w:spacing w:line="360" w:lineRule="auto"/>
              <w:jc w:val="center"/>
              <w:rPr>
                <w:szCs w:val="21"/>
              </w:rPr>
            </w:pPr>
          </w:p>
        </w:tc>
        <w:tc>
          <w:tcPr>
            <w:tcW w:w="1772" w:type="dxa"/>
            <w:noWrap w:val="0"/>
            <w:vAlign w:val="center"/>
          </w:tcPr>
          <w:p w14:paraId="2AA00B12">
            <w:pPr>
              <w:spacing w:line="360" w:lineRule="auto"/>
              <w:jc w:val="center"/>
              <w:rPr>
                <w:szCs w:val="21"/>
              </w:rPr>
            </w:pPr>
          </w:p>
        </w:tc>
        <w:tc>
          <w:tcPr>
            <w:tcW w:w="1060" w:type="dxa"/>
            <w:noWrap w:val="0"/>
            <w:vAlign w:val="center"/>
          </w:tcPr>
          <w:p w14:paraId="0CD196A2">
            <w:pPr>
              <w:spacing w:line="360" w:lineRule="auto"/>
              <w:jc w:val="center"/>
              <w:rPr>
                <w:szCs w:val="21"/>
              </w:rPr>
            </w:pPr>
          </w:p>
        </w:tc>
        <w:tc>
          <w:tcPr>
            <w:tcW w:w="1070" w:type="dxa"/>
            <w:noWrap w:val="0"/>
            <w:vAlign w:val="center"/>
          </w:tcPr>
          <w:p w14:paraId="3C8E2D27">
            <w:pPr>
              <w:spacing w:line="360" w:lineRule="auto"/>
              <w:jc w:val="center"/>
              <w:rPr>
                <w:szCs w:val="21"/>
              </w:rPr>
            </w:pPr>
          </w:p>
        </w:tc>
        <w:tc>
          <w:tcPr>
            <w:tcW w:w="1556" w:type="dxa"/>
            <w:noWrap w:val="0"/>
            <w:vAlign w:val="center"/>
          </w:tcPr>
          <w:p w14:paraId="30C82E08">
            <w:pPr>
              <w:spacing w:line="360" w:lineRule="auto"/>
              <w:jc w:val="center"/>
              <w:rPr>
                <w:szCs w:val="21"/>
              </w:rPr>
            </w:pPr>
          </w:p>
        </w:tc>
        <w:tc>
          <w:tcPr>
            <w:tcW w:w="2077" w:type="dxa"/>
            <w:noWrap w:val="0"/>
            <w:vAlign w:val="center"/>
          </w:tcPr>
          <w:p w14:paraId="638B345E">
            <w:pPr>
              <w:spacing w:line="360" w:lineRule="auto"/>
              <w:jc w:val="center"/>
              <w:rPr>
                <w:szCs w:val="21"/>
              </w:rPr>
            </w:pPr>
          </w:p>
        </w:tc>
      </w:tr>
      <w:tr w14:paraId="3F18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7" w:type="dxa"/>
            <w:noWrap w:val="0"/>
            <w:vAlign w:val="center"/>
          </w:tcPr>
          <w:p w14:paraId="715F3905">
            <w:pPr>
              <w:spacing w:line="360" w:lineRule="auto"/>
              <w:jc w:val="center"/>
              <w:rPr>
                <w:szCs w:val="21"/>
              </w:rPr>
            </w:pPr>
          </w:p>
        </w:tc>
        <w:tc>
          <w:tcPr>
            <w:tcW w:w="1772" w:type="dxa"/>
            <w:noWrap w:val="0"/>
            <w:vAlign w:val="center"/>
          </w:tcPr>
          <w:p w14:paraId="126DE4C8">
            <w:pPr>
              <w:spacing w:line="360" w:lineRule="auto"/>
              <w:jc w:val="center"/>
              <w:rPr>
                <w:szCs w:val="21"/>
              </w:rPr>
            </w:pPr>
          </w:p>
        </w:tc>
        <w:tc>
          <w:tcPr>
            <w:tcW w:w="1060" w:type="dxa"/>
            <w:noWrap w:val="0"/>
            <w:vAlign w:val="center"/>
          </w:tcPr>
          <w:p w14:paraId="20ACE96C">
            <w:pPr>
              <w:spacing w:line="360" w:lineRule="auto"/>
              <w:jc w:val="center"/>
              <w:rPr>
                <w:szCs w:val="21"/>
              </w:rPr>
            </w:pPr>
          </w:p>
        </w:tc>
        <w:tc>
          <w:tcPr>
            <w:tcW w:w="1070" w:type="dxa"/>
            <w:noWrap w:val="0"/>
            <w:vAlign w:val="center"/>
          </w:tcPr>
          <w:p w14:paraId="5E7D519C">
            <w:pPr>
              <w:spacing w:line="360" w:lineRule="auto"/>
              <w:jc w:val="center"/>
              <w:rPr>
                <w:szCs w:val="21"/>
              </w:rPr>
            </w:pPr>
          </w:p>
        </w:tc>
        <w:tc>
          <w:tcPr>
            <w:tcW w:w="1556" w:type="dxa"/>
            <w:noWrap w:val="0"/>
            <w:vAlign w:val="center"/>
          </w:tcPr>
          <w:p w14:paraId="73D56E6E">
            <w:pPr>
              <w:spacing w:line="360" w:lineRule="auto"/>
              <w:jc w:val="center"/>
              <w:rPr>
                <w:szCs w:val="21"/>
              </w:rPr>
            </w:pPr>
          </w:p>
        </w:tc>
        <w:tc>
          <w:tcPr>
            <w:tcW w:w="2077" w:type="dxa"/>
            <w:noWrap w:val="0"/>
            <w:vAlign w:val="center"/>
          </w:tcPr>
          <w:p w14:paraId="1CF4828C">
            <w:pPr>
              <w:spacing w:line="360" w:lineRule="auto"/>
              <w:jc w:val="center"/>
              <w:rPr>
                <w:szCs w:val="21"/>
              </w:rPr>
            </w:pPr>
          </w:p>
        </w:tc>
      </w:tr>
      <w:tr w14:paraId="2F05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7" w:type="dxa"/>
            <w:noWrap w:val="0"/>
            <w:vAlign w:val="center"/>
          </w:tcPr>
          <w:p w14:paraId="1CAD3BDB">
            <w:pPr>
              <w:spacing w:line="360" w:lineRule="auto"/>
              <w:jc w:val="center"/>
              <w:rPr>
                <w:szCs w:val="21"/>
              </w:rPr>
            </w:pPr>
          </w:p>
        </w:tc>
        <w:tc>
          <w:tcPr>
            <w:tcW w:w="1772" w:type="dxa"/>
            <w:noWrap w:val="0"/>
            <w:vAlign w:val="center"/>
          </w:tcPr>
          <w:p w14:paraId="54B51764">
            <w:pPr>
              <w:spacing w:line="360" w:lineRule="auto"/>
              <w:jc w:val="center"/>
              <w:rPr>
                <w:szCs w:val="21"/>
              </w:rPr>
            </w:pPr>
          </w:p>
        </w:tc>
        <w:tc>
          <w:tcPr>
            <w:tcW w:w="1060" w:type="dxa"/>
            <w:noWrap w:val="0"/>
            <w:vAlign w:val="center"/>
          </w:tcPr>
          <w:p w14:paraId="766B7B23">
            <w:pPr>
              <w:spacing w:line="360" w:lineRule="auto"/>
              <w:jc w:val="center"/>
              <w:rPr>
                <w:szCs w:val="21"/>
              </w:rPr>
            </w:pPr>
          </w:p>
        </w:tc>
        <w:tc>
          <w:tcPr>
            <w:tcW w:w="1070" w:type="dxa"/>
            <w:noWrap w:val="0"/>
            <w:vAlign w:val="center"/>
          </w:tcPr>
          <w:p w14:paraId="4674E268">
            <w:pPr>
              <w:spacing w:line="360" w:lineRule="auto"/>
              <w:jc w:val="center"/>
              <w:rPr>
                <w:szCs w:val="21"/>
              </w:rPr>
            </w:pPr>
          </w:p>
        </w:tc>
        <w:tc>
          <w:tcPr>
            <w:tcW w:w="1556" w:type="dxa"/>
            <w:noWrap w:val="0"/>
            <w:vAlign w:val="center"/>
          </w:tcPr>
          <w:p w14:paraId="7E005244">
            <w:pPr>
              <w:spacing w:line="360" w:lineRule="auto"/>
              <w:jc w:val="center"/>
              <w:rPr>
                <w:szCs w:val="21"/>
              </w:rPr>
            </w:pPr>
          </w:p>
        </w:tc>
        <w:tc>
          <w:tcPr>
            <w:tcW w:w="2077" w:type="dxa"/>
            <w:noWrap w:val="0"/>
            <w:vAlign w:val="center"/>
          </w:tcPr>
          <w:p w14:paraId="6DEDAACD">
            <w:pPr>
              <w:spacing w:line="360" w:lineRule="auto"/>
              <w:jc w:val="center"/>
              <w:rPr>
                <w:szCs w:val="21"/>
              </w:rPr>
            </w:pPr>
          </w:p>
        </w:tc>
      </w:tr>
      <w:tr w14:paraId="33E0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7" w:type="dxa"/>
            <w:noWrap w:val="0"/>
            <w:vAlign w:val="center"/>
          </w:tcPr>
          <w:p w14:paraId="452FD184">
            <w:pPr>
              <w:spacing w:line="360" w:lineRule="auto"/>
              <w:jc w:val="center"/>
              <w:rPr>
                <w:szCs w:val="21"/>
              </w:rPr>
            </w:pPr>
          </w:p>
        </w:tc>
        <w:tc>
          <w:tcPr>
            <w:tcW w:w="1772" w:type="dxa"/>
            <w:noWrap w:val="0"/>
            <w:vAlign w:val="center"/>
          </w:tcPr>
          <w:p w14:paraId="66CE478B">
            <w:pPr>
              <w:spacing w:line="360" w:lineRule="auto"/>
              <w:jc w:val="center"/>
              <w:rPr>
                <w:szCs w:val="21"/>
              </w:rPr>
            </w:pPr>
          </w:p>
        </w:tc>
        <w:tc>
          <w:tcPr>
            <w:tcW w:w="1060" w:type="dxa"/>
            <w:noWrap w:val="0"/>
            <w:vAlign w:val="center"/>
          </w:tcPr>
          <w:p w14:paraId="390D0164">
            <w:pPr>
              <w:spacing w:line="360" w:lineRule="auto"/>
              <w:jc w:val="center"/>
              <w:rPr>
                <w:szCs w:val="21"/>
              </w:rPr>
            </w:pPr>
          </w:p>
        </w:tc>
        <w:tc>
          <w:tcPr>
            <w:tcW w:w="1070" w:type="dxa"/>
            <w:noWrap w:val="0"/>
            <w:vAlign w:val="center"/>
          </w:tcPr>
          <w:p w14:paraId="3B74A5D5">
            <w:pPr>
              <w:spacing w:line="360" w:lineRule="auto"/>
              <w:jc w:val="center"/>
              <w:rPr>
                <w:szCs w:val="21"/>
              </w:rPr>
            </w:pPr>
          </w:p>
        </w:tc>
        <w:tc>
          <w:tcPr>
            <w:tcW w:w="1556" w:type="dxa"/>
            <w:noWrap w:val="0"/>
            <w:vAlign w:val="center"/>
          </w:tcPr>
          <w:p w14:paraId="0CE2F365">
            <w:pPr>
              <w:spacing w:line="360" w:lineRule="auto"/>
              <w:jc w:val="center"/>
              <w:rPr>
                <w:szCs w:val="21"/>
              </w:rPr>
            </w:pPr>
          </w:p>
        </w:tc>
        <w:tc>
          <w:tcPr>
            <w:tcW w:w="2077" w:type="dxa"/>
            <w:noWrap w:val="0"/>
            <w:vAlign w:val="center"/>
          </w:tcPr>
          <w:p w14:paraId="0EF211B6">
            <w:pPr>
              <w:spacing w:line="360" w:lineRule="auto"/>
              <w:jc w:val="center"/>
              <w:rPr>
                <w:szCs w:val="21"/>
              </w:rPr>
            </w:pPr>
          </w:p>
        </w:tc>
      </w:tr>
      <w:tr w14:paraId="631F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7" w:type="dxa"/>
            <w:noWrap w:val="0"/>
            <w:vAlign w:val="center"/>
          </w:tcPr>
          <w:p w14:paraId="341AE031">
            <w:pPr>
              <w:spacing w:line="360" w:lineRule="auto"/>
              <w:jc w:val="center"/>
              <w:rPr>
                <w:szCs w:val="21"/>
              </w:rPr>
            </w:pPr>
          </w:p>
        </w:tc>
        <w:tc>
          <w:tcPr>
            <w:tcW w:w="1772" w:type="dxa"/>
            <w:noWrap w:val="0"/>
            <w:vAlign w:val="center"/>
          </w:tcPr>
          <w:p w14:paraId="687723F7">
            <w:pPr>
              <w:spacing w:line="360" w:lineRule="auto"/>
              <w:jc w:val="center"/>
              <w:rPr>
                <w:szCs w:val="21"/>
              </w:rPr>
            </w:pPr>
          </w:p>
        </w:tc>
        <w:tc>
          <w:tcPr>
            <w:tcW w:w="1060" w:type="dxa"/>
            <w:noWrap w:val="0"/>
            <w:vAlign w:val="center"/>
          </w:tcPr>
          <w:p w14:paraId="031E53F1">
            <w:pPr>
              <w:spacing w:line="360" w:lineRule="auto"/>
              <w:jc w:val="center"/>
              <w:rPr>
                <w:szCs w:val="21"/>
              </w:rPr>
            </w:pPr>
          </w:p>
        </w:tc>
        <w:tc>
          <w:tcPr>
            <w:tcW w:w="1070" w:type="dxa"/>
            <w:noWrap w:val="0"/>
            <w:vAlign w:val="center"/>
          </w:tcPr>
          <w:p w14:paraId="1294D915">
            <w:pPr>
              <w:spacing w:line="360" w:lineRule="auto"/>
              <w:jc w:val="center"/>
              <w:rPr>
                <w:szCs w:val="21"/>
              </w:rPr>
            </w:pPr>
          </w:p>
        </w:tc>
        <w:tc>
          <w:tcPr>
            <w:tcW w:w="1556" w:type="dxa"/>
            <w:noWrap w:val="0"/>
            <w:vAlign w:val="center"/>
          </w:tcPr>
          <w:p w14:paraId="10AAE0B9">
            <w:pPr>
              <w:spacing w:line="360" w:lineRule="auto"/>
              <w:jc w:val="center"/>
              <w:rPr>
                <w:szCs w:val="21"/>
              </w:rPr>
            </w:pPr>
          </w:p>
        </w:tc>
        <w:tc>
          <w:tcPr>
            <w:tcW w:w="2077" w:type="dxa"/>
            <w:noWrap w:val="0"/>
            <w:vAlign w:val="center"/>
          </w:tcPr>
          <w:p w14:paraId="63289EC6">
            <w:pPr>
              <w:spacing w:line="360" w:lineRule="auto"/>
              <w:jc w:val="center"/>
              <w:rPr>
                <w:szCs w:val="21"/>
              </w:rPr>
            </w:pPr>
          </w:p>
        </w:tc>
      </w:tr>
      <w:tr w14:paraId="28A1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7" w:type="dxa"/>
            <w:noWrap w:val="0"/>
            <w:vAlign w:val="center"/>
          </w:tcPr>
          <w:p w14:paraId="22B79346">
            <w:pPr>
              <w:spacing w:line="360" w:lineRule="auto"/>
              <w:jc w:val="center"/>
              <w:rPr>
                <w:szCs w:val="21"/>
              </w:rPr>
            </w:pPr>
          </w:p>
        </w:tc>
        <w:tc>
          <w:tcPr>
            <w:tcW w:w="1772" w:type="dxa"/>
            <w:noWrap w:val="0"/>
            <w:vAlign w:val="center"/>
          </w:tcPr>
          <w:p w14:paraId="5420CA65">
            <w:pPr>
              <w:spacing w:line="360" w:lineRule="auto"/>
              <w:jc w:val="center"/>
              <w:rPr>
                <w:szCs w:val="21"/>
              </w:rPr>
            </w:pPr>
          </w:p>
        </w:tc>
        <w:tc>
          <w:tcPr>
            <w:tcW w:w="1060" w:type="dxa"/>
            <w:noWrap w:val="0"/>
            <w:vAlign w:val="center"/>
          </w:tcPr>
          <w:p w14:paraId="083CE7B5">
            <w:pPr>
              <w:spacing w:line="360" w:lineRule="auto"/>
              <w:jc w:val="center"/>
              <w:rPr>
                <w:szCs w:val="21"/>
              </w:rPr>
            </w:pPr>
          </w:p>
        </w:tc>
        <w:tc>
          <w:tcPr>
            <w:tcW w:w="1070" w:type="dxa"/>
            <w:noWrap w:val="0"/>
            <w:vAlign w:val="center"/>
          </w:tcPr>
          <w:p w14:paraId="4EE8F894">
            <w:pPr>
              <w:spacing w:line="360" w:lineRule="auto"/>
              <w:jc w:val="center"/>
              <w:rPr>
                <w:szCs w:val="21"/>
              </w:rPr>
            </w:pPr>
          </w:p>
        </w:tc>
        <w:tc>
          <w:tcPr>
            <w:tcW w:w="1556" w:type="dxa"/>
            <w:noWrap w:val="0"/>
            <w:vAlign w:val="center"/>
          </w:tcPr>
          <w:p w14:paraId="4D5D1A58">
            <w:pPr>
              <w:spacing w:line="360" w:lineRule="auto"/>
              <w:jc w:val="center"/>
              <w:rPr>
                <w:szCs w:val="21"/>
              </w:rPr>
            </w:pPr>
          </w:p>
        </w:tc>
        <w:tc>
          <w:tcPr>
            <w:tcW w:w="2077" w:type="dxa"/>
            <w:noWrap w:val="0"/>
            <w:vAlign w:val="center"/>
          </w:tcPr>
          <w:p w14:paraId="2BD286B8">
            <w:pPr>
              <w:spacing w:line="360" w:lineRule="auto"/>
              <w:jc w:val="center"/>
              <w:rPr>
                <w:szCs w:val="21"/>
              </w:rPr>
            </w:pPr>
          </w:p>
        </w:tc>
      </w:tr>
      <w:tr w14:paraId="6B05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7" w:type="dxa"/>
            <w:noWrap w:val="0"/>
            <w:vAlign w:val="center"/>
          </w:tcPr>
          <w:p w14:paraId="63F9F5A8">
            <w:pPr>
              <w:spacing w:line="360" w:lineRule="auto"/>
              <w:jc w:val="center"/>
              <w:rPr>
                <w:szCs w:val="21"/>
              </w:rPr>
            </w:pPr>
          </w:p>
        </w:tc>
        <w:tc>
          <w:tcPr>
            <w:tcW w:w="1772" w:type="dxa"/>
            <w:noWrap w:val="0"/>
            <w:vAlign w:val="center"/>
          </w:tcPr>
          <w:p w14:paraId="227FDF70">
            <w:pPr>
              <w:spacing w:line="360" w:lineRule="auto"/>
              <w:jc w:val="center"/>
              <w:rPr>
                <w:szCs w:val="21"/>
              </w:rPr>
            </w:pPr>
          </w:p>
        </w:tc>
        <w:tc>
          <w:tcPr>
            <w:tcW w:w="1060" w:type="dxa"/>
            <w:noWrap w:val="0"/>
            <w:vAlign w:val="center"/>
          </w:tcPr>
          <w:p w14:paraId="45428C0E">
            <w:pPr>
              <w:spacing w:line="360" w:lineRule="auto"/>
              <w:jc w:val="center"/>
              <w:rPr>
                <w:szCs w:val="21"/>
              </w:rPr>
            </w:pPr>
          </w:p>
        </w:tc>
        <w:tc>
          <w:tcPr>
            <w:tcW w:w="1070" w:type="dxa"/>
            <w:noWrap w:val="0"/>
            <w:vAlign w:val="center"/>
          </w:tcPr>
          <w:p w14:paraId="75108CD5">
            <w:pPr>
              <w:spacing w:line="360" w:lineRule="auto"/>
              <w:jc w:val="center"/>
              <w:rPr>
                <w:szCs w:val="21"/>
              </w:rPr>
            </w:pPr>
          </w:p>
        </w:tc>
        <w:tc>
          <w:tcPr>
            <w:tcW w:w="1556" w:type="dxa"/>
            <w:noWrap w:val="0"/>
            <w:vAlign w:val="center"/>
          </w:tcPr>
          <w:p w14:paraId="7A6C69DE">
            <w:pPr>
              <w:spacing w:line="360" w:lineRule="auto"/>
              <w:jc w:val="center"/>
              <w:rPr>
                <w:szCs w:val="21"/>
              </w:rPr>
            </w:pPr>
          </w:p>
        </w:tc>
        <w:tc>
          <w:tcPr>
            <w:tcW w:w="2077" w:type="dxa"/>
            <w:noWrap w:val="0"/>
            <w:vAlign w:val="center"/>
          </w:tcPr>
          <w:p w14:paraId="290B480C">
            <w:pPr>
              <w:spacing w:line="360" w:lineRule="auto"/>
              <w:jc w:val="center"/>
              <w:rPr>
                <w:szCs w:val="21"/>
              </w:rPr>
            </w:pPr>
          </w:p>
        </w:tc>
      </w:tr>
      <w:tr w14:paraId="35B9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7" w:type="dxa"/>
            <w:noWrap w:val="0"/>
            <w:vAlign w:val="center"/>
          </w:tcPr>
          <w:p w14:paraId="363EADED">
            <w:pPr>
              <w:spacing w:line="360" w:lineRule="auto"/>
              <w:jc w:val="center"/>
              <w:rPr>
                <w:szCs w:val="21"/>
              </w:rPr>
            </w:pPr>
          </w:p>
        </w:tc>
        <w:tc>
          <w:tcPr>
            <w:tcW w:w="1772" w:type="dxa"/>
            <w:noWrap w:val="0"/>
            <w:vAlign w:val="center"/>
          </w:tcPr>
          <w:p w14:paraId="188548B0">
            <w:pPr>
              <w:spacing w:line="360" w:lineRule="auto"/>
              <w:jc w:val="center"/>
              <w:rPr>
                <w:szCs w:val="21"/>
              </w:rPr>
            </w:pPr>
          </w:p>
        </w:tc>
        <w:tc>
          <w:tcPr>
            <w:tcW w:w="1060" w:type="dxa"/>
            <w:noWrap w:val="0"/>
            <w:vAlign w:val="center"/>
          </w:tcPr>
          <w:p w14:paraId="0491CBA2">
            <w:pPr>
              <w:spacing w:line="360" w:lineRule="auto"/>
              <w:jc w:val="center"/>
              <w:rPr>
                <w:szCs w:val="21"/>
              </w:rPr>
            </w:pPr>
          </w:p>
        </w:tc>
        <w:tc>
          <w:tcPr>
            <w:tcW w:w="1070" w:type="dxa"/>
            <w:noWrap w:val="0"/>
            <w:vAlign w:val="center"/>
          </w:tcPr>
          <w:p w14:paraId="4CDBF2EA">
            <w:pPr>
              <w:spacing w:line="360" w:lineRule="auto"/>
              <w:jc w:val="center"/>
              <w:rPr>
                <w:szCs w:val="21"/>
              </w:rPr>
            </w:pPr>
          </w:p>
        </w:tc>
        <w:tc>
          <w:tcPr>
            <w:tcW w:w="1556" w:type="dxa"/>
            <w:noWrap w:val="0"/>
            <w:vAlign w:val="center"/>
          </w:tcPr>
          <w:p w14:paraId="09D8784A">
            <w:pPr>
              <w:spacing w:line="360" w:lineRule="auto"/>
              <w:jc w:val="center"/>
              <w:rPr>
                <w:szCs w:val="21"/>
              </w:rPr>
            </w:pPr>
          </w:p>
        </w:tc>
        <w:tc>
          <w:tcPr>
            <w:tcW w:w="2077" w:type="dxa"/>
            <w:noWrap w:val="0"/>
            <w:vAlign w:val="center"/>
          </w:tcPr>
          <w:p w14:paraId="0A4E1ACF">
            <w:pPr>
              <w:spacing w:line="360" w:lineRule="auto"/>
              <w:jc w:val="center"/>
              <w:rPr>
                <w:szCs w:val="21"/>
              </w:rPr>
            </w:pPr>
          </w:p>
        </w:tc>
      </w:tr>
      <w:tr w14:paraId="08A8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57" w:type="dxa"/>
            <w:noWrap w:val="0"/>
            <w:vAlign w:val="center"/>
          </w:tcPr>
          <w:p w14:paraId="7D3E37F5">
            <w:pPr>
              <w:spacing w:line="360" w:lineRule="auto"/>
              <w:jc w:val="center"/>
              <w:rPr>
                <w:szCs w:val="21"/>
              </w:rPr>
            </w:pPr>
          </w:p>
        </w:tc>
        <w:tc>
          <w:tcPr>
            <w:tcW w:w="1772" w:type="dxa"/>
            <w:noWrap w:val="0"/>
            <w:vAlign w:val="center"/>
          </w:tcPr>
          <w:p w14:paraId="3F1C342E">
            <w:pPr>
              <w:spacing w:line="360" w:lineRule="auto"/>
              <w:jc w:val="center"/>
              <w:rPr>
                <w:szCs w:val="21"/>
              </w:rPr>
            </w:pPr>
          </w:p>
        </w:tc>
        <w:tc>
          <w:tcPr>
            <w:tcW w:w="1060" w:type="dxa"/>
            <w:noWrap w:val="0"/>
            <w:vAlign w:val="center"/>
          </w:tcPr>
          <w:p w14:paraId="74774228">
            <w:pPr>
              <w:spacing w:line="360" w:lineRule="auto"/>
              <w:jc w:val="center"/>
              <w:rPr>
                <w:szCs w:val="21"/>
              </w:rPr>
            </w:pPr>
          </w:p>
        </w:tc>
        <w:tc>
          <w:tcPr>
            <w:tcW w:w="1070" w:type="dxa"/>
            <w:noWrap w:val="0"/>
            <w:vAlign w:val="center"/>
          </w:tcPr>
          <w:p w14:paraId="3839F930">
            <w:pPr>
              <w:spacing w:line="360" w:lineRule="auto"/>
              <w:jc w:val="center"/>
              <w:rPr>
                <w:szCs w:val="21"/>
              </w:rPr>
            </w:pPr>
          </w:p>
        </w:tc>
        <w:tc>
          <w:tcPr>
            <w:tcW w:w="1556" w:type="dxa"/>
            <w:noWrap w:val="0"/>
            <w:vAlign w:val="center"/>
          </w:tcPr>
          <w:p w14:paraId="0BC4A548">
            <w:pPr>
              <w:spacing w:line="360" w:lineRule="auto"/>
              <w:jc w:val="center"/>
              <w:rPr>
                <w:szCs w:val="21"/>
              </w:rPr>
            </w:pPr>
          </w:p>
        </w:tc>
        <w:tc>
          <w:tcPr>
            <w:tcW w:w="2077" w:type="dxa"/>
            <w:noWrap w:val="0"/>
            <w:vAlign w:val="center"/>
          </w:tcPr>
          <w:p w14:paraId="5FC804F0">
            <w:pPr>
              <w:spacing w:line="360" w:lineRule="auto"/>
              <w:jc w:val="center"/>
              <w:rPr>
                <w:szCs w:val="21"/>
              </w:rPr>
            </w:pPr>
          </w:p>
        </w:tc>
      </w:tr>
    </w:tbl>
    <w:p w14:paraId="1B4D6CC8">
      <w:pPr>
        <w:spacing w:line="360" w:lineRule="auto"/>
        <w:rPr>
          <w:rFonts w:cs="宋体"/>
          <w:sz w:val="24"/>
          <w:szCs w:val="24"/>
        </w:rPr>
      </w:pPr>
    </w:p>
    <w:p w14:paraId="369A9C6F">
      <w:pPr>
        <w:spacing w:line="360" w:lineRule="auto"/>
        <w:rPr>
          <w:rFonts w:hint="eastAsia" w:eastAsia="宋体" w:cs="宋体"/>
          <w:sz w:val="24"/>
          <w:szCs w:val="24"/>
          <w:lang w:eastAsia="zh-CN"/>
        </w:rPr>
        <w:sectPr>
          <w:footerReference r:id="rId8" w:type="default"/>
          <w:type w:val="continuous"/>
          <w:pgSz w:w="11906" w:h="16838"/>
          <w:pgMar w:top="1417" w:right="1134" w:bottom="1134" w:left="1417" w:header="680" w:footer="907" w:gutter="0"/>
          <w:pgNumType w:fmt="decimal"/>
          <w:cols w:space="720" w:num="1"/>
          <w:docGrid w:linePitch="462" w:charSpace="0"/>
        </w:sectPr>
      </w:pPr>
      <w:r>
        <w:rPr>
          <w:rFonts w:hint="eastAsia" w:cs="宋体"/>
          <w:sz w:val="24"/>
          <w:szCs w:val="24"/>
        </w:rPr>
        <w:t>本表后附项目管理机构</w:t>
      </w:r>
      <w:r>
        <w:rPr>
          <w:rFonts w:hint="eastAsia" w:cs="宋体"/>
          <w:sz w:val="24"/>
          <w:szCs w:val="24"/>
          <w:lang w:val="en-US" w:eastAsia="zh-CN"/>
        </w:rPr>
        <w:t>人员</w:t>
      </w:r>
      <w:r>
        <w:rPr>
          <w:rFonts w:hint="eastAsia" w:cs="宋体"/>
          <w:sz w:val="24"/>
          <w:szCs w:val="24"/>
        </w:rPr>
        <w:t>身份证</w:t>
      </w:r>
      <w:r>
        <w:rPr>
          <w:rFonts w:hint="eastAsia" w:cs="宋体"/>
          <w:sz w:val="24"/>
          <w:szCs w:val="24"/>
          <w:lang w:eastAsia="zh-CN"/>
        </w:rPr>
        <w:t>、</w:t>
      </w:r>
      <w:r>
        <w:rPr>
          <w:rFonts w:hint="eastAsia" w:cs="宋体"/>
          <w:sz w:val="24"/>
          <w:szCs w:val="24"/>
        </w:rPr>
        <w:t>上岗证（如果有）</w:t>
      </w:r>
      <w:r>
        <w:rPr>
          <w:rFonts w:hint="eastAsia" w:cs="宋体"/>
          <w:sz w:val="24"/>
          <w:szCs w:val="24"/>
          <w:lang w:val="en-US" w:eastAsia="zh-CN"/>
        </w:rPr>
        <w:t>等</w:t>
      </w:r>
      <w:r>
        <w:rPr>
          <w:rFonts w:hint="eastAsia" w:cs="宋体"/>
          <w:sz w:val="24"/>
          <w:szCs w:val="24"/>
        </w:rPr>
        <w:t>相关证书复印件</w:t>
      </w:r>
      <w:r>
        <w:rPr>
          <w:rFonts w:hint="eastAsia" w:cs="宋体"/>
          <w:sz w:val="24"/>
          <w:szCs w:val="24"/>
          <w:lang w:eastAsia="zh-CN"/>
        </w:rPr>
        <w:t>。</w:t>
      </w:r>
    </w:p>
    <w:p w14:paraId="7368CD9F">
      <w:pPr>
        <w:rPr>
          <w:rFonts w:hint="eastAsia" w:ascii="宋体" w:hAnsi="宋体" w:cs="宋体"/>
          <w:b/>
          <w:bCs/>
          <w:kern w:val="0"/>
          <w:sz w:val="28"/>
          <w:szCs w:val="28"/>
          <w:lang w:val="en-US" w:eastAsia="zh-CN" w:bidi="ar"/>
        </w:rPr>
      </w:pPr>
      <w:r>
        <w:rPr>
          <w:rFonts w:hint="eastAsia" w:ascii="宋体" w:hAnsi="宋体" w:cs="宋体"/>
          <w:b/>
          <w:bCs/>
          <w:kern w:val="0"/>
          <w:sz w:val="28"/>
          <w:szCs w:val="28"/>
          <w:lang w:val="en-US" w:eastAsia="zh-CN" w:bidi="ar"/>
        </w:rPr>
        <w:br w:type="page"/>
      </w:r>
    </w:p>
    <w:p w14:paraId="1DA25C7F">
      <w:pPr>
        <w:spacing w:line="360" w:lineRule="auto"/>
        <w:jc w:val="center"/>
        <w:rPr>
          <w:sz w:val="24"/>
        </w:rPr>
      </w:pPr>
      <w:r>
        <w:rPr>
          <w:rFonts w:hint="eastAsia" w:ascii="宋体" w:hAnsi="宋体" w:cs="宋体"/>
          <w:b/>
          <w:bCs/>
          <w:kern w:val="0"/>
          <w:sz w:val="28"/>
          <w:szCs w:val="28"/>
          <w:lang w:val="en-US" w:eastAsia="zh-CN" w:bidi="ar"/>
        </w:rPr>
        <w:t>2、</w:t>
      </w:r>
      <w:r>
        <w:rPr>
          <w:rFonts w:ascii="宋体" w:hAnsi="宋体" w:cs="宋体"/>
          <w:b/>
          <w:bCs/>
          <w:kern w:val="0"/>
          <w:sz w:val="28"/>
          <w:szCs w:val="28"/>
          <w:lang w:bidi="ar"/>
        </w:rPr>
        <w:t>项目</w:t>
      </w:r>
      <w:r>
        <w:rPr>
          <w:rFonts w:hint="eastAsia" w:ascii="宋体" w:hAnsi="宋体" w:cs="宋体"/>
          <w:b/>
          <w:bCs/>
          <w:kern w:val="0"/>
          <w:sz w:val="28"/>
          <w:szCs w:val="28"/>
          <w:lang w:val="en-US" w:eastAsia="zh-CN" w:bidi="ar"/>
        </w:rPr>
        <w:t>负责人</w:t>
      </w:r>
      <w:r>
        <w:rPr>
          <w:rFonts w:ascii="宋体" w:hAnsi="宋体" w:cs="宋体"/>
          <w:b/>
          <w:bCs/>
          <w:kern w:val="0"/>
          <w:sz w:val="28"/>
          <w:szCs w:val="28"/>
          <w:lang w:bidi="ar"/>
        </w:rPr>
        <w:t>简历表</w:t>
      </w:r>
    </w:p>
    <w:tbl>
      <w:tblPr>
        <w:tblStyle w:val="11"/>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125"/>
        <w:gridCol w:w="432"/>
        <w:gridCol w:w="773"/>
        <w:gridCol w:w="845"/>
        <w:gridCol w:w="705"/>
        <w:gridCol w:w="712"/>
        <w:gridCol w:w="836"/>
        <w:gridCol w:w="775"/>
        <w:gridCol w:w="155"/>
        <w:gridCol w:w="618"/>
        <w:gridCol w:w="466"/>
        <w:gridCol w:w="1084"/>
      </w:tblGrid>
      <w:tr w14:paraId="53C2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66" w:type="dxa"/>
            <w:tcBorders>
              <w:top w:val="single" w:color="auto" w:sz="4" w:space="0"/>
              <w:left w:val="single" w:color="auto" w:sz="4" w:space="0"/>
              <w:bottom w:val="single" w:color="auto" w:sz="4" w:space="0"/>
              <w:right w:val="single" w:color="auto" w:sz="4" w:space="0"/>
            </w:tcBorders>
            <w:noWrap w:val="0"/>
            <w:vAlign w:val="center"/>
          </w:tcPr>
          <w:p w14:paraId="09C6727B">
            <w:pPr>
              <w:jc w:val="center"/>
              <w:rPr>
                <w:rFonts w:hint="eastAsia" w:cs="宋体"/>
                <w:sz w:val="24"/>
                <w:szCs w:val="24"/>
              </w:rPr>
            </w:pPr>
            <w:r>
              <w:rPr>
                <w:rFonts w:hint="eastAsia" w:cs="宋体"/>
                <w:sz w:val="24"/>
                <w:szCs w:val="24"/>
              </w:rPr>
              <w:t>姓名</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7C68121B">
            <w:pPr>
              <w:jc w:val="center"/>
              <w:rPr>
                <w:rFonts w:hint="eastAsia"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noWrap w:val="0"/>
            <w:vAlign w:val="center"/>
          </w:tcPr>
          <w:p w14:paraId="56875E98">
            <w:pPr>
              <w:jc w:val="center"/>
              <w:rPr>
                <w:rFonts w:hint="eastAsia" w:cs="宋体"/>
                <w:sz w:val="24"/>
                <w:szCs w:val="24"/>
              </w:rPr>
            </w:pPr>
            <w:r>
              <w:rPr>
                <w:rFonts w:hint="eastAsia" w:cs="宋体"/>
                <w:sz w:val="24"/>
                <w:szCs w:val="24"/>
              </w:rPr>
              <w:t>性别</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76F8F55">
            <w:pPr>
              <w:jc w:val="center"/>
              <w:rPr>
                <w:rFonts w:hint="eastAsia" w:cs="宋体"/>
                <w:sz w:val="24"/>
                <w:szCs w:val="24"/>
              </w:rPr>
            </w:pPr>
          </w:p>
        </w:tc>
        <w:tc>
          <w:tcPr>
            <w:tcW w:w="1548" w:type="dxa"/>
            <w:gridSpan w:val="3"/>
            <w:tcBorders>
              <w:top w:val="single" w:color="auto" w:sz="4" w:space="0"/>
              <w:left w:val="single" w:color="auto" w:sz="4" w:space="0"/>
              <w:bottom w:val="single" w:color="auto" w:sz="4" w:space="0"/>
              <w:right w:val="single" w:color="auto" w:sz="4" w:space="0"/>
            </w:tcBorders>
            <w:noWrap w:val="0"/>
            <w:vAlign w:val="center"/>
          </w:tcPr>
          <w:p w14:paraId="5F33D510">
            <w:pPr>
              <w:jc w:val="center"/>
              <w:rPr>
                <w:rFonts w:hint="eastAsia" w:cs="宋体"/>
                <w:sz w:val="24"/>
                <w:szCs w:val="24"/>
              </w:rPr>
            </w:pPr>
            <w:r>
              <w:rPr>
                <w:rFonts w:hint="eastAsia" w:cs="宋体"/>
                <w:sz w:val="24"/>
                <w:szCs w:val="24"/>
              </w:rPr>
              <w:t>年龄</w:t>
            </w:r>
          </w:p>
        </w:tc>
        <w:tc>
          <w:tcPr>
            <w:tcW w:w="1550" w:type="dxa"/>
            <w:gridSpan w:val="2"/>
            <w:tcBorders>
              <w:top w:val="single" w:color="auto" w:sz="4" w:space="0"/>
              <w:left w:val="single" w:color="auto" w:sz="4" w:space="0"/>
              <w:bottom w:val="single" w:color="auto" w:sz="4" w:space="0"/>
              <w:right w:val="single" w:color="auto" w:sz="4" w:space="0"/>
            </w:tcBorders>
            <w:noWrap w:val="0"/>
            <w:vAlign w:val="center"/>
          </w:tcPr>
          <w:p w14:paraId="37E0EEF2">
            <w:pPr>
              <w:jc w:val="center"/>
              <w:rPr>
                <w:rFonts w:hint="eastAsia" w:cs="宋体"/>
                <w:sz w:val="24"/>
                <w:szCs w:val="24"/>
              </w:rPr>
            </w:pPr>
          </w:p>
        </w:tc>
      </w:tr>
      <w:tr w14:paraId="742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766" w:type="dxa"/>
            <w:tcBorders>
              <w:top w:val="single" w:color="auto" w:sz="4" w:space="0"/>
              <w:left w:val="single" w:color="auto" w:sz="4" w:space="0"/>
              <w:bottom w:val="single" w:color="auto" w:sz="4" w:space="0"/>
              <w:right w:val="single" w:color="auto" w:sz="4" w:space="0"/>
            </w:tcBorders>
            <w:noWrap w:val="0"/>
            <w:vAlign w:val="center"/>
          </w:tcPr>
          <w:p w14:paraId="19FB359D">
            <w:pPr>
              <w:jc w:val="center"/>
              <w:rPr>
                <w:rFonts w:hint="eastAsia" w:cs="宋体"/>
                <w:sz w:val="24"/>
                <w:szCs w:val="24"/>
              </w:rPr>
            </w:pPr>
            <w:r>
              <w:rPr>
                <w:rFonts w:hint="eastAsia" w:cs="宋体"/>
                <w:sz w:val="24"/>
                <w:szCs w:val="24"/>
              </w:rPr>
              <w:t>职称</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08B3DA2D">
            <w:pPr>
              <w:jc w:val="center"/>
              <w:rPr>
                <w:rFonts w:hint="eastAsia"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noWrap w:val="0"/>
            <w:vAlign w:val="center"/>
          </w:tcPr>
          <w:p w14:paraId="04345AF4">
            <w:pPr>
              <w:jc w:val="center"/>
              <w:rPr>
                <w:rFonts w:hint="eastAsia" w:cs="宋体"/>
                <w:sz w:val="24"/>
                <w:szCs w:val="24"/>
              </w:rPr>
            </w:pPr>
            <w:r>
              <w:rPr>
                <w:rFonts w:hint="eastAsia" w:cs="宋体"/>
                <w:sz w:val="24"/>
                <w:szCs w:val="24"/>
              </w:rPr>
              <w:t>身份证号码</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9BE6FA3">
            <w:pPr>
              <w:jc w:val="center"/>
              <w:rPr>
                <w:rFonts w:hint="eastAsia" w:cs="宋体"/>
                <w:sz w:val="24"/>
                <w:szCs w:val="24"/>
              </w:rPr>
            </w:pPr>
          </w:p>
        </w:tc>
        <w:tc>
          <w:tcPr>
            <w:tcW w:w="1548" w:type="dxa"/>
            <w:gridSpan w:val="3"/>
            <w:tcBorders>
              <w:top w:val="single" w:color="auto" w:sz="4" w:space="0"/>
              <w:left w:val="single" w:color="auto" w:sz="4" w:space="0"/>
              <w:bottom w:val="single" w:color="auto" w:sz="4" w:space="0"/>
              <w:right w:val="single" w:color="auto" w:sz="4" w:space="0"/>
            </w:tcBorders>
            <w:noWrap w:val="0"/>
            <w:vAlign w:val="center"/>
          </w:tcPr>
          <w:p w14:paraId="465537A9">
            <w:pPr>
              <w:jc w:val="center"/>
              <w:rPr>
                <w:rFonts w:hint="eastAsia" w:cs="宋体"/>
                <w:sz w:val="24"/>
                <w:szCs w:val="24"/>
              </w:rPr>
            </w:pPr>
            <w:r>
              <w:rPr>
                <w:rFonts w:hint="eastAsia" w:cs="宋体"/>
                <w:sz w:val="24"/>
                <w:szCs w:val="24"/>
              </w:rPr>
              <w:t>学历</w:t>
            </w:r>
          </w:p>
        </w:tc>
        <w:tc>
          <w:tcPr>
            <w:tcW w:w="1550" w:type="dxa"/>
            <w:gridSpan w:val="2"/>
            <w:tcBorders>
              <w:top w:val="single" w:color="auto" w:sz="4" w:space="0"/>
              <w:left w:val="single" w:color="auto" w:sz="4" w:space="0"/>
              <w:bottom w:val="single" w:color="auto" w:sz="4" w:space="0"/>
              <w:right w:val="single" w:color="auto" w:sz="4" w:space="0"/>
            </w:tcBorders>
            <w:noWrap w:val="0"/>
            <w:vAlign w:val="center"/>
          </w:tcPr>
          <w:p w14:paraId="426D0BD6">
            <w:pPr>
              <w:jc w:val="center"/>
              <w:rPr>
                <w:rFonts w:hint="eastAsia" w:cs="宋体"/>
                <w:sz w:val="24"/>
                <w:szCs w:val="24"/>
              </w:rPr>
            </w:pPr>
          </w:p>
        </w:tc>
      </w:tr>
      <w:tr w14:paraId="41FB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23" w:type="dxa"/>
            <w:gridSpan w:val="3"/>
            <w:tcBorders>
              <w:top w:val="single" w:color="auto" w:sz="4" w:space="0"/>
              <w:left w:val="single" w:color="auto" w:sz="4" w:space="0"/>
              <w:bottom w:val="single" w:color="auto" w:sz="4" w:space="0"/>
              <w:right w:val="single" w:color="auto" w:sz="4" w:space="0"/>
            </w:tcBorders>
            <w:noWrap w:val="0"/>
            <w:vAlign w:val="center"/>
          </w:tcPr>
          <w:p w14:paraId="54E322FD">
            <w:pPr>
              <w:jc w:val="center"/>
              <w:rPr>
                <w:rFonts w:hint="eastAsia" w:cs="宋体"/>
                <w:sz w:val="24"/>
                <w:szCs w:val="24"/>
              </w:rPr>
            </w:pPr>
            <w:r>
              <w:rPr>
                <w:rFonts w:hint="eastAsia" w:cs="宋体"/>
                <w:sz w:val="24"/>
                <w:szCs w:val="24"/>
              </w:rPr>
              <w:t>参加工作时间</w:t>
            </w:r>
          </w:p>
        </w:tc>
        <w:tc>
          <w:tcPr>
            <w:tcW w:w="2323" w:type="dxa"/>
            <w:gridSpan w:val="3"/>
            <w:tcBorders>
              <w:top w:val="single" w:color="auto" w:sz="4" w:space="0"/>
              <w:left w:val="single" w:color="auto" w:sz="4" w:space="0"/>
              <w:bottom w:val="single" w:color="auto" w:sz="4" w:space="0"/>
              <w:right w:val="single" w:color="auto" w:sz="4" w:space="0"/>
            </w:tcBorders>
            <w:noWrap w:val="0"/>
            <w:vAlign w:val="center"/>
          </w:tcPr>
          <w:p w14:paraId="6462CF23">
            <w:pPr>
              <w:jc w:val="center"/>
              <w:rPr>
                <w:rFonts w:hint="eastAsia" w:cs="宋体"/>
                <w:sz w:val="24"/>
                <w:szCs w:val="24"/>
              </w:rPr>
            </w:pPr>
          </w:p>
        </w:tc>
        <w:tc>
          <w:tcPr>
            <w:tcW w:w="2323" w:type="dxa"/>
            <w:gridSpan w:val="3"/>
            <w:tcBorders>
              <w:top w:val="single" w:color="auto" w:sz="4" w:space="0"/>
              <w:left w:val="single" w:color="auto" w:sz="4" w:space="0"/>
              <w:bottom w:val="single" w:color="auto" w:sz="4" w:space="0"/>
              <w:right w:val="single" w:color="auto" w:sz="4" w:space="0"/>
            </w:tcBorders>
            <w:noWrap w:val="0"/>
            <w:vAlign w:val="center"/>
          </w:tcPr>
          <w:p w14:paraId="197DDEDC">
            <w:pPr>
              <w:jc w:val="center"/>
              <w:rPr>
                <w:rFonts w:hint="eastAsia" w:eastAsia="宋体" w:cs="宋体"/>
                <w:sz w:val="24"/>
                <w:szCs w:val="24"/>
                <w:lang w:eastAsia="zh-CN"/>
              </w:rPr>
            </w:pPr>
            <w:r>
              <w:rPr>
                <w:rFonts w:hint="eastAsia" w:cs="宋体"/>
                <w:sz w:val="24"/>
                <w:szCs w:val="24"/>
              </w:rPr>
              <w:t>担任项目</w:t>
            </w:r>
            <w:r>
              <w:rPr>
                <w:rFonts w:hint="eastAsia" w:cs="宋体"/>
                <w:sz w:val="24"/>
                <w:szCs w:val="24"/>
                <w:lang w:val="en-US" w:eastAsia="zh-CN"/>
              </w:rPr>
              <w:t>负责人</w:t>
            </w:r>
          </w:p>
          <w:p w14:paraId="56DCAE08">
            <w:pPr>
              <w:jc w:val="center"/>
              <w:rPr>
                <w:rFonts w:hint="eastAsia" w:cs="宋体"/>
                <w:sz w:val="24"/>
                <w:szCs w:val="24"/>
              </w:rPr>
            </w:pPr>
            <w:r>
              <w:rPr>
                <w:rFonts w:hint="eastAsia" w:cs="宋体"/>
                <w:sz w:val="24"/>
                <w:szCs w:val="24"/>
              </w:rPr>
              <w:t>年限</w:t>
            </w:r>
          </w:p>
        </w:tc>
        <w:tc>
          <w:tcPr>
            <w:tcW w:w="2323" w:type="dxa"/>
            <w:gridSpan w:val="4"/>
            <w:tcBorders>
              <w:top w:val="single" w:color="auto" w:sz="4" w:space="0"/>
              <w:left w:val="single" w:color="auto" w:sz="4" w:space="0"/>
              <w:bottom w:val="single" w:color="auto" w:sz="4" w:space="0"/>
              <w:right w:val="single" w:color="auto" w:sz="4" w:space="0"/>
            </w:tcBorders>
            <w:noWrap w:val="0"/>
            <w:vAlign w:val="center"/>
          </w:tcPr>
          <w:p w14:paraId="395ADD9D">
            <w:pPr>
              <w:jc w:val="center"/>
              <w:rPr>
                <w:rFonts w:hint="eastAsia" w:cs="宋体"/>
                <w:sz w:val="24"/>
                <w:szCs w:val="24"/>
              </w:rPr>
            </w:pPr>
          </w:p>
        </w:tc>
      </w:tr>
      <w:tr w14:paraId="4F0F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292" w:type="dxa"/>
            <w:gridSpan w:val="13"/>
            <w:tcBorders>
              <w:top w:val="single" w:color="auto" w:sz="4" w:space="0"/>
              <w:left w:val="single" w:color="auto" w:sz="4" w:space="0"/>
              <w:bottom w:val="single" w:color="auto" w:sz="4" w:space="0"/>
              <w:right w:val="single" w:color="auto" w:sz="4" w:space="0"/>
            </w:tcBorders>
            <w:noWrap w:val="0"/>
            <w:vAlign w:val="center"/>
          </w:tcPr>
          <w:p w14:paraId="1B0D6762">
            <w:pPr>
              <w:jc w:val="center"/>
              <w:rPr>
                <w:rFonts w:hint="default" w:eastAsia="宋体" w:cs="宋体"/>
                <w:sz w:val="24"/>
                <w:szCs w:val="24"/>
                <w:lang w:val="en-US" w:eastAsia="zh-CN"/>
              </w:rPr>
            </w:pPr>
            <w:r>
              <w:rPr>
                <w:rFonts w:hint="eastAsia" w:cs="宋体"/>
                <w:sz w:val="24"/>
                <w:szCs w:val="24"/>
                <w:lang w:val="en-US" w:eastAsia="zh-CN"/>
              </w:rPr>
              <w:t>近五年已完成的项目情况</w:t>
            </w:r>
          </w:p>
        </w:tc>
      </w:tr>
      <w:tr w14:paraId="1136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center"/>
          </w:tcPr>
          <w:p w14:paraId="4F541F9D">
            <w:pPr>
              <w:adjustRightInd w:val="0"/>
              <w:snapToGrid w:val="0"/>
              <w:spacing w:before="120" w:beforeLines="50" w:after="120" w:afterLines="50"/>
              <w:jc w:val="center"/>
              <w:rPr>
                <w:rFonts w:hint="eastAsia" w:cs="宋体"/>
                <w:sz w:val="24"/>
                <w:szCs w:val="24"/>
              </w:rPr>
            </w:pPr>
            <w:r>
              <w:rPr>
                <w:szCs w:val="21"/>
              </w:rPr>
              <w:t>项目名称</w:t>
            </w: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43C90D2F">
            <w:pPr>
              <w:adjustRightInd w:val="0"/>
              <w:snapToGrid w:val="0"/>
              <w:spacing w:before="120" w:beforeLines="50" w:after="120" w:afterLines="50"/>
              <w:jc w:val="center"/>
              <w:rPr>
                <w:rFonts w:hint="eastAsia" w:cs="宋体"/>
                <w:sz w:val="24"/>
                <w:szCs w:val="24"/>
              </w:rPr>
            </w:pPr>
            <w:r>
              <w:rPr>
                <w:szCs w:val="21"/>
              </w:rPr>
              <w:t>委托单位名称</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8BFF0F8">
            <w:pPr>
              <w:adjustRightInd w:val="0"/>
              <w:snapToGrid w:val="0"/>
              <w:spacing w:before="120" w:beforeLines="50" w:after="120" w:afterLines="50"/>
              <w:jc w:val="center"/>
              <w:rPr>
                <w:rFonts w:hint="eastAsia" w:cs="宋体"/>
                <w:sz w:val="24"/>
                <w:szCs w:val="24"/>
              </w:rPr>
            </w:pPr>
            <w:r>
              <w:rPr>
                <w:szCs w:val="21"/>
              </w:rPr>
              <w:t>合同金额</w:t>
            </w:r>
          </w:p>
        </w:tc>
        <w:tc>
          <w:tcPr>
            <w:tcW w:w="1766" w:type="dxa"/>
            <w:gridSpan w:val="3"/>
            <w:tcBorders>
              <w:top w:val="single" w:color="auto" w:sz="4" w:space="0"/>
              <w:left w:val="single" w:color="auto" w:sz="4" w:space="0"/>
              <w:bottom w:val="single" w:color="auto" w:sz="4" w:space="0"/>
              <w:right w:val="single" w:color="auto" w:sz="4" w:space="0"/>
            </w:tcBorders>
            <w:noWrap w:val="0"/>
            <w:vAlign w:val="center"/>
          </w:tcPr>
          <w:p w14:paraId="0CB1844D">
            <w:pPr>
              <w:spacing w:before="120" w:beforeLines="50" w:after="120" w:afterLines="50"/>
              <w:jc w:val="center"/>
              <w:rPr>
                <w:rFonts w:hint="eastAsia" w:cs="宋体"/>
                <w:sz w:val="24"/>
                <w:szCs w:val="24"/>
              </w:rPr>
            </w:pPr>
            <w:r>
              <w:rPr>
                <w:szCs w:val="21"/>
              </w:rPr>
              <w:t>合同主要内容</w:t>
            </w: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63BAF74C">
            <w:pPr>
              <w:adjustRightInd w:val="0"/>
              <w:snapToGrid w:val="0"/>
              <w:spacing w:before="120" w:beforeLines="50" w:after="120" w:afterLines="50"/>
              <w:jc w:val="center"/>
              <w:rPr>
                <w:rFonts w:hint="eastAsia" w:cs="宋体"/>
                <w:sz w:val="24"/>
                <w:szCs w:val="24"/>
              </w:rPr>
            </w:pPr>
            <w:r>
              <w:rPr>
                <w:szCs w:val="21"/>
              </w:rPr>
              <w:t>完成时间</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FB3EE6F">
            <w:pPr>
              <w:adjustRightInd w:val="0"/>
              <w:snapToGrid w:val="0"/>
              <w:spacing w:before="120" w:beforeLines="50" w:after="120" w:afterLines="50"/>
              <w:jc w:val="center"/>
              <w:rPr>
                <w:rFonts w:hint="eastAsia" w:cs="宋体"/>
                <w:sz w:val="24"/>
                <w:szCs w:val="24"/>
              </w:rPr>
            </w:pPr>
            <w:r>
              <w:rPr>
                <w:szCs w:val="21"/>
              </w:rPr>
              <w:t>联系方式</w:t>
            </w:r>
          </w:p>
        </w:tc>
      </w:tr>
      <w:tr w14:paraId="7E54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center"/>
          </w:tcPr>
          <w:p w14:paraId="60211D95">
            <w:pPr>
              <w:jc w:val="center"/>
              <w:rPr>
                <w:rFonts w:hint="eastAsia" w:cs="宋体"/>
                <w:sz w:val="24"/>
                <w:szCs w:val="24"/>
              </w:rPr>
            </w:pP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445BB2B1">
            <w:pPr>
              <w:jc w:val="center"/>
              <w:rPr>
                <w:rFonts w:hint="eastAsia" w:cs="宋体"/>
                <w:sz w:val="24"/>
                <w:szCs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ACC4694">
            <w:pPr>
              <w:jc w:val="center"/>
              <w:rPr>
                <w:rFonts w:hint="eastAsia" w:cs="宋体"/>
                <w:sz w:val="24"/>
                <w:szCs w:val="24"/>
              </w:rPr>
            </w:pPr>
          </w:p>
        </w:tc>
        <w:tc>
          <w:tcPr>
            <w:tcW w:w="1766" w:type="dxa"/>
            <w:gridSpan w:val="3"/>
            <w:tcBorders>
              <w:top w:val="single" w:color="auto" w:sz="4" w:space="0"/>
              <w:left w:val="single" w:color="auto" w:sz="4" w:space="0"/>
              <w:bottom w:val="single" w:color="auto" w:sz="4" w:space="0"/>
              <w:right w:val="single" w:color="auto" w:sz="4" w:space="0"/>
            </w:tcBorders>
            <w:noWrap w:val="0"/>
            <w:vAlign w:val="center"/>
          </w:tcPr>
          <w:p w14:paraId="23448D36">
            <w:pPr>
              <w:jc w:val="center"/>
              <w:rPr>
                <w:rFonts w:hint="eastAsia" w:cs="宋体"/>
                <w:sz w:val="24"/>
                <w:szCs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01C67CC4">
            <w:pPr>
              <w:jc w:val="center"/>
              <w:rPr>
                <w:rFonts w:hint="eastAsia" w:cs="宋体"/>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685EED2">
            <w:pPr>
              <w:jc w:val="center"/>
              <w:rPr>
                <w:rFonts w:hint="eastAsia" w:cs="宋体"/>
                <w:sz w:val="24"/>
                <w:szCs w:val="24"/>
              </w:rPr>
            </w:pPr>
          </w:p>
        </w:tc>
      </w:tr>
      <w:tr w14:paraId="7CB1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center"/>
          </w:tcPr>
          <w:p w14:paraId="34D424A0">
            <w:pPr>
              <w:jc w:val="center"/>
              <w:rPr>
                <w:rFonts w:hint="eastAsia" w:cs="宋体"/>
                <w:sz w:val="24"/>
                <w:szCs w:val="24"/>
              </w:rPr>
            </w:pP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1C001E93">
            <w:pPr>
              <w:jc w:val="center"/>
              <w:rPr>
                <w:rFonts w:hint="eastAsia" w:cs="宋体"/>
                <w:sz w:val="24"/>
                <w:szCs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ADDF802">
            <w:pPr>
              <w:jc w:val="center"/>
              <w:rPr>
                <w:rFonts w:hint="eastAsia" w:cs="宋体"/>
                <w:sz w:val="24"/>
                <w:szCs w:val="24"/>
              </w:rPr>
            </w:pPr>
          </w:p>
        </w:tc>
        <w:tc>
          <w:tcPr>
            <w:tcW w:w="1766" w:type="dxa"/>
            <w:gridSpan w:val="3"/>
            <w:tcBorders>
              <w:top w:val="single" w:color="auto" w:sz="4" w:space="0"/>
              <w:left w:val="single" w:color="auto" w:sz="4" w:space="0"/>
              <w:bottom w:val="single" w:color="auto" w:sz="4" w:space="0"/>
              <w:right w:val="single" w:color="auto" w:sz="4" w:space="0"/>
            </w:tcBorders>
            <w:noWrap w:val="0"/>
            <w:vAlign w:val="center"/>
          </w:tcPr>
          <w:p w14:paraId="7D03FB92">
            <w:pPr>
              <w:jc w:val="center"/>
              <w:rPr>
                <w:rFonts w:hint="eastAsia" w:cs="宋体"/>
                <w:sz w:val="24"/>
                <w:szCs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371EB7FC">
            <w:pPr>
              <w:jc w:val="center"/>
              <w:rPr>
                <w:rFonts w:hint="eastAsia" w:cs="宋体"/>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5F70004">
            <w:pPr>
              <w:jc w:val="center"/>
              <w:rPr>
                <w:rFonts w:hint="eastAsia" w:cs="宋体"/>
                <w:sz w:val="24"/>
                <w:szCs w:val="24"/>
              </w:rPr>
            </w:pPr>
          </w:p>
        </w:tc>
      </w:tr>
      <w:tr w14:paraId="1FFD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center"/>
          </w:tcPr>
          <w:p w14:paraId="788B6F3F">
            <w:pPr>
              <w:jc w:val="center"/>
              <w:rPr>
                <w:rFonts w:hint="eastAsia" w:cs="宋体"/>
                <w:sz w:val="24"/>
                <w:szCs w:val="24"/>
              </w:rPr>
            </w:pP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2CA066CA">
            <w:pPr>
              <w:jc w:val="center"/>
              <w:rPr>
                <w:rFonts w:hint="eastAsia" w:cs="宋体"/>
                <w:sz w:val="24"/>
                <w:szCs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1278C4B4">
            <w:pPr>
              <w:jc w:val="center"/>
              <w:rPr>
                <w:rFonts w:hint="eastAsia" w:cs="宋体"/>
                <w:sz w:val="24"/>
                <w:szCs w:val="24"/>
              </w:rPr>
            </w:pPr>
          </w:p>
        </w:tc>
        <w:tc>
          <w:tcPr>
            <w:tcW w:w="1766" w:type="dxa"/>
            <w:gridSpan w:val="3"/>
            <w:tcBorders>
              <w:top w:val="single" w:color="auto" w:sz="4" w:space="0"/>
              <w:left w:val="single" w:color="auto" w:sz="4" w:space="0"/>
              <w:bottom w:val="single" w:color="auto" w:sz="4" w:space="0"/>
              <w:right w:val="single" w:color="auto" w:sz="4" w:space="0"/>
            </w:tcBorders>
            <w:noWrap w:val="0"/>
            <w:vAlign w:val="center"/>
          </w:tcPr>
          <w:p w14:paraId="682D4545">
            <w:pPr>
              <w:jc w:val="center"/>
              <w:rPr>
                <w:rFonts w:hint="eastAsia" w:cs="宋体"/>
                <w:sz w:val="24"/>
                <w:szCs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68A064BA">
            <w:pPr>
              <w:jc w:val="center"/>
              <w:rPr>
                <w:rFonts w:hint="eastAsia" w:cs="宋体"/>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2F43C0B">
            <w:pPr>
              <w:jc w:val="center"/>
              <w:rPr>
                <w:rFonts w:hint="eastAsia" w:cs="宋体"/>
                <w:sz w:val="24"/>
                <w:szCs w:val="24"/>
              </w:rPr>
            </w:pPr>
          </w:p>
        </w:tc>
      </w:tr>
      <w:tr w14:paraId="4FE9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center"/>
          </w:tcPr>
          <w:p w14:paraId="05689ABD">
            <w:pPr>
              <w:jc w:val="center"/>
              <w:rPr>
                <w:rFonts w:hint="eastAsia" w:cs="宋体"/>
                <w:sz w:val="24"/>
                <w:szCs w:val="24"/>
              </w:rPr>
            </w:pP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0A831143">
            <w:pPr>
              <w:jc w:val="center"/>
              <w:rPr>
                <w:rFonts w:hint="eastAsia" w:cs="宋体"/>
                <w:sz w:val="24"/>
                <w:szCs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7014B20F">
            <w:pPr>
              <w:jc w:val="center"/>
              <w:rPr>
                <w:rFonts w:hint="eastAsia" w:cs="宋体"/>
                <w:sz w:val="24"/>
                <w:szCs w:val="24"/>
              </w:rPr>
            </w:pPr>
          </w:p>
        </w:tc>
        <w:tc>
          <w:tcPr>
            <w:tcW w:w="1766" w:type="dxa"/>
            <w:gridSpan w:val="3"/>
            <w:tcBorders>
              <w:top w:val="single" w:color="auto" w:sz="4" w:space="0"/>
              <w:left w:val="single" w:color="auto" w:sz="4" w:space="0"/>
              <w:bottom w:val="single" w:color="auto" w:sz="4" w:space="0"/>
              <w:right w:val="single" w:color="auto" w:sz="4" w:space="0"/>
            </w:tcBorders>
            <w:noWrap w:val="0"/>
            <w:vAlign w:val="center"/>
          </w:tcPr>
          <w:p w14:paraId="6F0FF133">
            <w:pPr>
              <w:jc w:val="center"/>
              <w:rPr>
                <w:rFonts w:hint="eastAsia" w:cs="宋体"/>
                <w:sz w:val="24"/>
                <w:szCs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2A17CC0E">
            <w:pPr>
              <w:jc w:val="center"/>
              <w:rPr>
                <w:rFonts w:hint="eastAsia" w:cs="宋体"/>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2584883">
            <w:pPr>
              <w:jc w:val="center"/>
              <w:rPr>
                <w:rFonts w:hint="eastAsia" w:cs="宋体"/>
                <w:sz w:val="24"/>
                <w:szCs w:val="24"/>
              </w:rPr>
            </w:pPr>
          </w:p>
        </w:tc>
      </w:tr>
      <w:tr w14:paraId="4F4D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center"/>
          </w:tcPr>
          <w:p w14:paraId="51DEDC7A">
            <w:pPr>
              <w:jc w:val="center"/>
              <w:rPr>
                <w:rFonts w:hint="eastAsia" w:cs="宋体"/>
                <w:sz w:val="24"/>
                <w:szCs w:val="24"/>
              </w:rPr>
            </w:pP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28B85A87">
            <w:pPr>
              <w:jc w:val="center"/>
              <w:rPr>
                <w:rFonts w:hint="eastAsia" w:cs="宋体"/>
                <w:sz w:val="24"/>
                <w:szCs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7BB5ED4E">
            <w:pPr>
              <w:jc w:val="center"/>
              <w:rPr>
                <w:rFonts w:hint="eastAsia" w:cs="宋体"/>
                <w:sz w:val="24"/>
                <w:szCs w:val="24"/>
              </w:rPr>
            </w:pPr>
          </w:p>
        </w:tc>
        <w:tc>
          <w:tcPr>
            <w:tcW w:w="1766" w:type="dxa"/>
            <w:gridSpan w:val="3"/>
            <w:tcBorders>
              <w:top w:val="single" w:color="auto" w:sz="4" w:space="0"/>
              <w:left w:val="single" w:color="auto" w:sz="4" w:space="0"/>
              <w:bottom w:val="single" w:color="auto" w:sz="4" w:space="0"/>
              <w:right w:val="single" w:color="auto" w:sz="4" w:space="0"/>
            </w:tcBorders>
            <w:noWrap w:val="0"/>
            <w:vAlign w:val="center"/>
          </w:tcPr>
          <w:p w14:paraId="77424D59">
            <w:pPr>
              <w:jc w:val="center"/>
              <w:rPr>
                <w:rFonts w:hint="eastAsia" w:cs="宋体"/>
                <w:sz w:val="24"/>
                <w:szCs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2757ACC0">
            <w:pPr>
              <w:jc w:val="center"/>
              <w:rPr>
                <w:rFonts w:hint="eastAsia" w:cs="宋体"/>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7B2E7E08">
            <w:pPr>
              <w:jc w:val="center"/>
              <w:rPr>
                <w:rFonts w:hint="eastAsia" w:cs="宋体"/>
                <w:sz w:val="24"/>
                <w:szCs w:val="24"/>
              </w:rPr>
            </w:pPr>
          </w:p>
        </w:tc>
      </w:tr>
      <w:tr w14:paraId="63A0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center"/>
          </w:tcPr>
          <w:p w14:paraId="6DDCFFB3">
            <w:pPr>
              <w:jc w:val="center"/>
              <w:rPr>
                <w:rFonts w:hint="eastAsia" w:cs="宋体"/>
                <w:sz w:val="24"/>
                <w:szCs w:val="24"/>
              </w:rPr>
            </w:pP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6431C548">
            <w:pPr>
              <w:jc w:val="center"/>
              <w:rPr>
                <w:rFonts w:hint="eastAsia" w:cs="宋体"/>
                <w:sz w:val="24"/>
                <w:szCs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0D884D15">
            <w:pPr>
              <w:jc w:val="center"/>
              <w:rPr>
                <w:rFonts w:hint="eastAsia" w:cs="宋体"/>
                <w:sz w:val="24"/>
                <w:szCs w:val="24"/>
              </w:rPr>
            </w:pPr>
          </w:p>
        </w:tc>
        <w:tc>
          <w:tcPr>
            <w:tcW w:w="1766" w:type="dxa"/>
            <w:gridSpan w:val="3"/>
            <w:tcBorders>
              <w:top w:val="single" w:color="auto" w:sz="4" w:space="0"/>
              <w:left w:val="single" w:color="auto" w:sz="4" w:space="0"/>
              <w:bottom w:val="single" w:color="auto" w:sz="4" w:space="0"/>
              <w:right w:val="single" w:color="auto" w:sz="4" w:space="0"/>
            </w:tcBorders>
            <w:noWrap w:val="0"/>
            <w:vAlign w:val="center"/>
          </w:tcPr>
          <w:p w14:paraId="2CCE4E73">
            <w:pPr>
              <w:jc w:val="center"/>
              <w:rPr>
                <w:rFonts w:hint="eastAsia" w:cs="宋体"/>
                <w:sz w:val="24"/>
                <w:szCs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11774E99">
            <w:pPr>
              <w:jc w:val="center"/>
              <w:rPr>
                <w:rFonts w:hint="eastAsia" w:cs="宋体"/>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50A292F">
            <w:pPr>
              <w:jc w:val="center"/>
              <w:rPr>
                <w:rFonts w:hint="eastAsia" w:cs="宋体"/>
                <w:sz w:val="24"/>
                <w:szCs w:val="24"/>
              </w:rPr>
            </w:pPr>
          </w:p>
        </w:tc>
      </w:tr>
      <w:tr w14:paraId="64F1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center"/>
          </w:tcPr>
          <w:p w14:paraId="10A191CE">
            <w:pPr>
              <w:jc w:val="center"/>
              <w:rPr>
                <w:rFonts w:hint="eastAsia" w:cs="宋体"/>
                <w:sz w:val="24"/>
                <w:szCs w:val="24"/>
              </w:rPr>
            </w:pP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53812E86">
            <w:pPr>
              <w:jc w:val="center"/>
              <w:rPr>
                <w:rFonts w:hint="eastAsia" w:cs="宋体"/>
                <w:sz w:val="24"/>
                <w:szCs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6FB47E06">
            <w:pPr>
              <w:jc w:val="center"/>
              <w:rPr>
                <w:rFonts w:hint="eastAsia" w:cs="宋体"/>
                <w:sz w:val="24"/>
                <w:szCs w:val="24"/>
              </w:rPr>
            </w:pPr>
          </w:p>
        </w:tc>
        <w:tc>
          <w:tcPr>
            <w:tcW w:w="1766" w:type="dxa"/>
            <w:gridSpan w:val="3"/>
            <w:tcBorders>
              <w:top w:val="single" w:color="auto" w:sz="4" w:space="0"/>
              <w:left w:val="single" w:color="auto" w:sz="4" w:space="0"/>
              <w:bottom w:val="single" w:color="auto" w:sz="4" w:space="0"/>
              <w:right w:val="single" w:color="auto" w:sz="4" w:space="0"/>
            </w:tcBorders>
            <w:noWrap w:val="0"/>
            <w:vAlign w:val="center"/>
          </w:tcPr>
          <w:p w14:paraId="4BB95F4D">
            <w:pPr>
              <w:jc w:val="center"/>
              <w:rPr>
                <w:rFonts w:hint="eastAsia" w:cs="宋体"/>
                <w:sz w:val="24"/>
                <w:szCs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0E16A78A">
            <w:pPr>
              <w:jc w:val="center"/>
              <w:rPr>
                <w:rFonts w:hint="eastAsia" w:cs="宋体"/>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29FFB8C">
            <w:pPr>
              <w:jc w:val="center"/>
              <w:rPr>
                <w:rFonts w:hint="eastAsia" w:cs="宋体"/>
                <w:sz w:val="24"/>
                <w:szCs w:val="24"/>
              </w:rPr>
            </w:pPr>
          </w:p>
        </w:tc>
      </w:tr>
      <w:tr w14:paraId="3AB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center"/>
          </w:tcPr>
          <w:p w14:paraId="11B6C3A4">
            <w:pPr>
              <w:jc w:val="center"/>
              <w:rPr>
                <w:rFonts w:hint="eastAsia" w:cs="宋体"/>
                <w:sz w:val="24"/>
                <w:szCs w:val="24"/>
              </w:rPr>
            </w:pP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5D8887E0">
            <w:pPr>
              <w:jc w:val="center"/>
              <w:rPr>
                <w:rFonts w:hint="eastAsia" w:cs="宋体"/>
                <w:sz w:val="24"/>
                <w:szCs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148CDA42">
            <w:pPr>
              <w:jc w:val="center"/>
              <w:rPr>
                <w:rFonts w:hint="eastAsia" w:cs="宋体"/>
                <w:sz w:val="24"/>
                <w:szCs w:val="24"/>
              </w:rPr>
            </w:pPr>
          </w:p>
        </w:tc>
        <w:tc>
          <w:tcPr>
            <w:tcW w:w="1766" w:type="dxa"/>
            <w:gridSpan w:val="3"/>
            <w:tcBorders>
              <w:top w:val="single" w:color="auto" w:sz="4" w:space="0"/>
              <w:left w:val="single" w:color="auto" w:sz="4" w:space="0"/>
              <w:bottom w:val="single" w:color="auto" w:sz="4" w:space="0"/>
              <w:right w:val="single" w:color="auto" w:sz="4" w:space="0"/>
            </w:tcBorders>
            <w:noWrap w:val="0"/>
            <w:vAlign w:val="center"/>
          </w:tcPr>
          <w:p w14:paraId="55E59DFE">
            <w:pPr>
              <w:jc w:val="center"/>
              <w:rPr>
                <w:rFonts w:hint="eastAsia" w:cs="宋体"/>
                <w:sz w:val="24"/>
                <w:szCs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27D2AA9E">
            <w:pPr>
              <w:jc w:val="center"/>
              <w:rPr>
                <w:rFonts w:hint="eastAsia" w:cs="宋体"/>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E30A4FC">
            <w:pPr>
              <w:jc w:val="center"/>
              <w:rPr>
                <w:rFonts w:hint="eastAsia" w:cs="宋体"/>
                <w:sz w:val="24"/>
                <w:szCs w:val="24"/>
              </w:rPr>
            </w:pPr>
          </w:p>
        </w:tc>
      </w:tr>
      <w:tr w14:paraId="3BC5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center"/>
          </w:tcPr>
          <w:p w14:paraId="7C25DC33">
            <w:pPr>
              <w:jc w:val="center"/>
              <w:rPr>
                <w:rFonts w:hint="eastAsia" w:cs="宋体"/>
                <w:sz w:val="24"/>
                <w:szCs w:val="24"/>
              </w:rPr>
            </w:pP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5A3EDB7F">
            <w:pPr>
              <w:jc w:val="center"/>
              <w:rPr>
                <w:rFonts w:hint="eastAsia" w:cs="宋体"/>
                <w:sz w:val="24"/>
                <w:szCs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2EFE7FD9">
            <w:pPr>
              <w:jc w:val="center"/>
              <w:rPr>
                <w:rFonts w:hint="eastAsia" w:cs="宋体"/>
                <w:sz w:val="24"/>
                <w:szCs w:val="24"/>
              </w:rPr>
            </w:pPr>
          </w:p>
        </w:tc>
        <w:tc>
          <w:tcPr>
            <w:tcW w:w="1766" w:type="dxa"/>
            <w:gridSpan w:val="3"/>
            <w:tcBorders>
              <w:top w:val="single" w:color="auto" w:sz="4" w:space="0"/>
              <w:left w:val="single" w:color="auto" w:sz="4" w:space="0"/>
              <w:bottom w:val="single" w:color="auto" w:sz="4" w:space="0"/>
              <w:right w:val="single" w:color="auto" w:sz="4" w:space="0"/>
            </w:tcBorders>
            <w:noWrap w:val="0"/>
            <w:vAlign w:val="center"/>
          </w:tcPr>
          <w:p w14:paraId="170A90DA">
            <w:pPr>
              <w:jc w:val="center"/>
              <w:rPr>
                <w:rFonts w:hint="eastAsia" w:cs="宋体"/>
                <w:sz w:val="24"/>
                <w:szCs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2DBCAB01">
            <w:pPr>
              <w:jc w:val="center"/>
              <w:rPr>
                <w:rFonts w:hint="eastAsia" w:cs="宋体"/>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A685F5A">
            <w:pPr>
              <w:jc w:val="center"/>
              <w:rPr>
                <w:rFonts w:hint="eastAsia" w:cs="宋体"/>
                <w:sz w:val="24"/>
                <w:szCs w:val="24"/>
              </w:rPr>
            </w:pPr>
          </w:p>
        </w:tc>
      </w:tr>
      <w:tr w14:paraId="05FE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center"/>
          </w:tcPr>
          <w:p w14:paraId="670E619C">
            <w:pPr>
              <w:jc w:val="center"/>
              <w:rPr>
                <w:rFonts w:hint="eastAsia" w:cs="宋体"/>
                <w:sz w:val="24"/>
                <w:szCs w:val="24"/>
              </w:rPr>
            </w:pP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39D65CAA">
            <w:pPr>
              <w:jc w:val="center"/>
              <w:rPr>
                <w:rFonts w:hint="eastAsia" w:cs="宋体"/>
                <w:sz w:val="24"/>
                <w:szCs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24972CB">
            <w:pPr>
              <w:jc w:val="center"/>
              <w:rPr>
                <w:rFonts w:hint="eastAsia" w:cs="宋体"/>
                <w:sz w:val="24"/>
                <w:szCs w:val="24"/>
              </w:rPr>
            </w:pPr>
          </w:p>
        </w:tc>
        <w:tc>
          <w:tcPr>
            <w:tcW w:w="1766" w:type="dxa"/>
            <w:gridSpan w:val="3"/>
            <w:tcBorders>
              <w:top w:val="single" w:color="auto" w:sz="4" w:space="0"/>
              <w:left w:val="single" w:color="auto" w:sz="4" w:space="0"/>
              <w:bottom w:val="single" w:color="auto" w:sz="4" w:space="0"/>
              <w:right w:val="single" w:color="auto" w:sz="4" w:space="0"/>
            </w:tcBorders>
            <w:noWrap w:val="0"/>
            <w:vAlign w:val="center"/>
          </w:tcPr>
          <w:p w14:paraId="572D99AD">
            <w:pPr>
              <w:jc w:val="center"/>
              <w:rPr>
                <w:rFonts w:hint="eastAsia" w:cs="宋体"/>
                <w:sz w:val="24"/>
                <w:szCs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694662DD">
            <w:pPr>
              <w:jc w:val="center"/>
              <w:rPr>
                <w:rFonts w:hint="eastAsia" w:cs="宋体"/>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7ABD2B1C">
            <w:pPr>
              <w:jc w:val="center"/>
              <w:rPr>
                <w:rFonts w:hint="eastAsia" w:cs="宋体"/>
                <w:sz w:val="24"/>
                <w:szCs w:val="24"/>
              </w:rPr>
            </w:pPr>
          </w:p>
        </w:tc>
      </w:tr>
    </w:tbl>
    <w:p w14:paraId="64C005CC">
      <w:pPr>
        <w:autoSpaceDE w:val="0"/>
        <w:autoSpaceDN w:val="0"/>
        <w:adjustRightInd w:val="0"/>
        <w:jc w:val="center"/>
        <w:rPr>
          <w:sz w:val="24"/>
        </w:rPr>
      </w:pPr>
    </w:p>
    <w:p w14:paraId="2FDB516C">
      <w:pPr>
        <w:spacing w:line="400" w:lineRule="exact"/>
        <w:ind w:firstLine="484" w:firstLineChars="202"/>
        <w:rPr>
          <w:szCs w:val="21"/>
        </w:rPr>
      </w:pPr>
      <w:r>
        <w:rPr>
          <w:rFonts w:hint="eastAsia" w:cs="宋体"/>
          <w:sz w:val="24"/>
          <w:szCs w:val="24"/>
        </w:rPr>
        <w:t>本表后附项目</w:t>
      </w:r>
      <w:r>
        <w:rPr>
          <w:rFonts w:hint="eastAsia" w:cs="宋体"/>
          <w:sz w:val="24"/>
          <w:szCs w:val="24"/>
          <w:lang w:val="en-US" w:eastAsia="zh-CN"/>
        </w:rPr>
        <w:t>负责人</w:t>
      </w:r>
      <w:r>
        <w:rPr>
          <w:rFonts w:hint="eastAsia" w:cs="宋体"/>
          <w:sz w:val="24"/>
          <w:szCs w:val="24"/>
        </w:rPr>
        <w:t>身份证复印件</w:t>
      </w:r>
      <w:r>
        <w:rPr>
          <w:rFonts w:hint="eastAsia" w:cs="宋体"/>
          <w:sz w:val="24"/>
          <w:szCs w:val="24"/>
          <w:lang w:val="en-US" w:eastAsia="zh-CN"/>
        </w:rPr>
        <w:t>等相关</w:t>
      </w:r>
      <w:r>
        <w:rPr>
          <w:rFonts w:hint="eastAsia" w:cs="宋体"/>
          <w:sz w:val="24"/>
          <w:szCs w:val="24"/>
        </w:rPr>
        <w:t>复印件</w:t>
      </w:r>
    </w:p>
    <w:p w14:paraId="146940E9">
      <w:pPr>
        <w:spacing w:line="360" w:lineRule="auto"/>
        <w:jc w:val="left"/>
        <w:rPr>
          <w:rFonts w:hint="default" w:eastAsiaTheme="minorEastAsia"/>
          <w:highlight w:val="yellow"/>
          <w:lang w:val="en-US" w:eastAsia="zh-CN"/>
        </w:rPr>
      </w:pPr>
    </w:p>
    <w:p w14:paraId="685D9921">
      <w:pPr>
        <w:spacing w:line="360" w:lineRule="auto"/>
        <w:jc w:val="left"/>
        <w:rPr>
          <w:rFonts w:hint="default"/>
          <w:szCs w:val="21"/>
          <w:lang w:val="en-US" w:eastAsia="zh-CN"/>
        </w:rPr>
      </w:pPr>
    </w:p>
    <w:p w14:paraId="0DCFFCC4">
      <w:pPr>
        <w:autoSpaceDE w:val="0"/>
        <w:autoSpaceDN w:val="0"/>
        <w:adjustRightInd w:val="0"/>
        <w:rPr>
          <w:bCs/>
          <w:kern w:val="0"/>
          <w:szCs w:val="21"/>
        </w:rPr>
      </w:pPr>
    </w:p>
    <w:p w14:paraId="4C49FA6A">
      <w:pPr>
        <w:pStyle w:val="2"/>
        <w:rPr>
          <w:bCs/>
          <w:kern w:val="0"/>
          <w:szCs w:val="21"/>
        </w:rPr>
      </w:pPr>
    </w:p>
    <w:p w14:paraId="57298F09">
      <w:pPr>
        <w:pStyle w:val="2"/>
        <w:rPr>
          <w:bCs/>
          <w:kern w:val="0"/>
          <w:szCs w:val="21"/>
        </w:rPr>
      </w:pPr>
    </w:p>
    <w:p w14:paraId="3D13C919">
      <w:pPr>
        <w:pStyle w:val="2"/>
        <w:rPr>
          <w:bCs/>
          <w:kern w:val="0"/>
          <w:szCs w:val="21"/>
        </w:rPr>
      </w:pPr>
    </w:p>
    <w:p w14:paraId="53408630">
      <w:pPr>
        <w:pStyle w:val="2"/>
        <w:rPr>
          <w:bCs/>
          <w:kern w:val="0"/>
          <w:szCs w:val="21"/>
        </w:rPr>
      </w:pPr>
    </w:p>
    <w:p w14:paraId="1600B7D9">
      <w:pPr>
        <w:pStyle w:val="10"/>
        <w:ind w:firstLine="0" w:firstLineChars="0"/>
        <w:rPr>
          <w:szCs w:val="21"/>
        </w:rPr>
      </w:pPr>
    </w:p>
    <w:p w14:paraId="051A3DE6">
      <w:pPr>
        <w:rPr>
          <w:szCs w:val="21"/>
        </w:rPr>
      </w:pPr>
      <w:r>
        <w:rPr>
          <w:szCs w:val="21"/>
        </w:rPr>
        <w:br w:type="page"/>
      </w:r>
    </w:p>
    <w:p w14:paraId="1DB44893">
      <w:pPr>
        <w:adjustRightInd w:val="0"/>
        <w:snapToGrid w:val="0"/>
        <w:spacing w:line="520" w:lineRule="exact"/>
        <w:jc w:val="center"/>
        <w:outlineLvl w:val="1"/>
        <w:rPr>
          <w:szCs w:val="21"/>
        </w:rPr>
      </w:pPr>
      <w:r>
        <w:rPr>
          <w:szCs w:val="21"/>
        </w:rPr>
        <w:t xml:space="preserve">  </w:t>
      </w:r>
      <w:r>
        <w:rPr>
          <w:b/>
          <w:bCs/>
          <w:sz w:val="28"/>
          <w:szCs w:val="28"/>
        </w:rPr>
        <w:t>七、供应商近</w:t>
      </w:r>
      <w:r>
        <w:rPr>
          <w:rFonts w:hint="eastAsia"/>
          <w:b/>
          <w:bCs/>
          <w:sz w:val="28"/>
          <w:szCs w:val="28"/>
          <w:lang w:val="en-US" w:eastAsia="zh-CN"/>
        </w:rPr>
        <w:t>五</w:t>
      </w:r>
      <w:r>
        <w:rPr>
          <w:b/>
          <w:bCs/>
          <w:sz w:val="28"/>
          <w:szCs w:val="28"/>
        </w:rPr>
        <w:t>年业绩</w:t>
      </w:r>
    </w:p>
    <w:tbl>
      <w:tblPr>
        <w:tblStyle w:val="11"/>
        <w:tblW w:w="93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1"/>
        <w:gridCol w:w="1317"/>
        <w:gridCol w:w="1541"/>
        <w:gridCol w:w="1733"/>
        <w:gridCol w:w="1549"/>
        <w:gridCol w:w="1114"/>
        <w:gridCol w:w="1325"/>
      </w:tblGrid>
      <w:tr w14:paraId="3B367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811" w:type="dxa"/>
            <w:noWrap w:val="0"/>
            <w:vAlign w:val="center"/>
          </w:tcPr>
          <w:p w14:paraId="0DED43DE">
            <w:pPr>
              <w:adjustRightInd w:val="0"/>
              <w:snapToGrid w:val="0"/>
              <w:spacing w:before="120" w:beforeLines="50" w:after="120" w:afterLines="50"/>
              <w:jc w:val="center"/>
              <w:rPr>
                <w:rFonts w:hint="eastAsia" w:eastAsia="宋体"/>
                <w:szCs w:val="21"/>
                <w:lang w:val="en-US" w:eastAsia="zh-CN"/>
              </w:rPr>
            </w:pPr>
            <w:r>
              <w:rPr>
                <w:rFonts w:hint="eastAsia"/>
                <w:szCs w:val="21"/>
                <w:lang w:val="en-US" w:eastAsia="zh-CN"/>
              </w:rPr>
              <w:t>序号</w:t>
            </w:r>
          </w:p>
        </w:tc>
        <w:tc>
          <w:tcPr>
            <w:tcW w:w="1317" w:type="dxa"/>
            <w:noWrap w:val="0"/>
            <w:vAlign w:val="center"/>
          </w:tcPr>
          <w:p w14:paraId="3643C011">
            <w:pPr>
              <w:adjustRightInd w:val="0"/>
              <w:snapToGrid w:val="0"/>
              <w:spacing w:before="120" w:beforeLines="50" w:after="120" w:afterLines="50"/>
              <w:jc w:val="center"/>
              <w:rPr>
                <w:szCs w:val="21"/>
              </w:rPr>
            </w:pPr>
            <w:r>
              <w:rPr>
                <w:szCs w:val="21"/>
              </w:rPr>
              <w:t>项目名称</w:t>
            </w:r>
          </w:p>
        </w:tc>
        <w:tc>
          <w:tcPr>
            <w:tcW w:w="1541" w:type="dxa"/>
            <w:tcBorders>
              <w:right w:val="single" w:color="auto" w:sz="4" w:space="0"/>
            </w:tcBorders>
            <w:noWrap w:val="0"/>
            <w:vAlign w:val="center"/>
          </w:tcPr>
          <w:p w14:paraId="735C33D8">
            <w:pPr>
              <w:adjustRightInd w:val="0"/>
              <w:snapToGrid w:val="0"/>
              <w:spacing w:before="120" w:beforeLines="50" w:after="120" w:afterLines="50"/>
              <w:jc w:val="center"/>
              <w:rPr>
                <w:szCs w:val="21"/>
              </w:rPr>
            </w:pPr>
            <w:r>
              <w:rPr>
                <w:szCs w:val="21"/>
              </w:rPr>
              <w:t>委托单位名称</w:t>
            </w:r>
          </w:p>
        </w:tc>
        <w:tc>
          <w:tcPr>
            <w:tcW w:w="1733" w:type="dxa"/>
            <w:tcBorders>
              <w:left w:val="single" w:color="auto" w:sz="4" w:space="0"/>
              <w:right w:val="single" w:color="auto" w:sz="4" w:space="0"/>
            </w:tcBorders>
            <w:noWrap w:val="0"/>
            <w:vAlign w:val="center"/>
          </w:tcPr>
          <w:p w14:paraId="53BA58FE">
            <w:pPr>
              <w:adjustRightInd w:val="0"/>
              <w:snapToGrid w:val="0"/>
              <w:spacing w:before="120" w:beforeLines="50" w:after="120" w:afterLines="50"/>
              <w:jc w:val="center"/>
              <w:rPr>
                <w:szCs w:val="21"/>
              </w:rPr>
            </w:pPr>
            <w:r>
              <w:rPr>
                <w:szCs w:val="21"/>
              </w:rPr>
              <w:t>合同金额</w:t>
            </w:r>
          </w:p>
        </w:tc>
        <w:tc>
          <w:tcPr>
            <w:tcW w:w="1549" w:type="dxa"/>
            <w:tcBorders>
              <w:left w:val="single" w:color="auto" w:sz="4" w:space="0"/>
            </w:tcBorders>
            <w:noWrap w:val="0"/>
            <w:vAlign w:val="center"/>
          </w:tcPr>
          <w:p w14:paraId="7DD4D534">
            <w:pPr>
              <w:spacing w:before="120" w:beforeLines="50" w:after="120" w:afterLines="50"/>
              <w:jc w:val="center"/>
              <w:rPr>
                <w:szCs w:val="21"/>
              </w:rPr>
            </w:pPr>
            <w:r>
              <w:rPr>
                <w:szCs w:val="21"/>
              </w:rPr>
              <w:t>合同主要内容</w:t>
            </w:r>
          </w:p>
        </w:tc>
        <w:tc>
          <w:tcPr>
            <w:tcW w:w="1114" w:type="dxa"/>
            <w:tcBorders>
              <w:left w:val="single" w:color="auto" w:sz="4" w:space="0"/>
            </w:tcBorders>
            <w:noWrap w:val="0"/>
            <w:vAlign w:val="center"/>
          </w:tcPr>
          <w:p w14:paraId="3766D17A">
            <w:pPr>
              <w:adjustRightInd w:val="0"/>
              <w:snapToGrid w:val="0"/>
              <w:spacing w:before="120" w:beforeLines="50" w:after="120" w:afterLines="50"/>
              <w:jc w:val="center"/>
              <w:rPr>
                <w:szCs w:val="21"/>
              </w:rPr>
            </w:pPr>
            <w:r>
              <w:rPr>
                <w:szCs w:val="21"/>
              </w:rPr>
              <w:t>完成时间</w:t>
            </w:r>
          </w:p>
        </w:tc>
        <w:tc>
          <w:tcPr>
            <w:tcW w:w="1325" w:type="dxa"/>
            <w:tcBorders>
              <w:left w:val="single" w:color="auto" w:sz="4" w:space="0"/>
            </w:tcBorders>
            <w:noWrap w:val="0"/>
            <w:vAlign w:val="center"/>
          </w:tcPr>
          <w:p w14:paraId="2D6D89A1">
            <w:pPr>
              <w:adjustRightInd w:val="0"/>
              <w:snapToGrid w:val="0"/>
              <w:spacing w:before="120" w:beforeLines="50" w:after="120" w:afterLines="50"/>
              <w:jc w:val="center"/>
              <w:rPr>
                <w:szCs w:val="21"/>
              </w:rPr>
            </w:pPr>
            <w:r>
              <w:rPr>
                <w:szCs w:val="21"/>
              </w:rPr>
              <w:t>联系方式</w:t>
            </w:r>
          </w:p>
        </w:tc>
      </w:tr>
      <w:tr w14:paraId="247E4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11" w:type="dxa"/>
            <w:noWrap w:val="0"/>
            <w:vAlign w:val="top"/>
          </w:tcPr>
          <w:p w14:paraId="1112E3DE">
            <w:pPr>
              <w:adjustRightInd w:val="0"/>
              <w:snapToGrid w:val="0"/>
              <w:spacing w:line="520" w:lineRule="exact"/>
              <w:rPr>
                <w:szCs w:val="21"/>
              </w:rPr>
            </w:pPr>
          </w:p>
        </w:tc>
        <w:tc>
          <w:tcPr>
            <w:tcW w:w="1317" w:type="dxa"/>
            <w:noWrap w:val="0"/>
            <w:vAlign w:val="top"/>
          </w:tcPr>
          <w:p w14:paraId="44B185C5">
            <w:pPr>
              <w:adjustRightInd w:val="0"/>
              <w:snapToGrid w:val="0"/>
              <w:spacing w:line="520" w:lineRule="exact"/>
              <w:rPr>
                <w:szCs w:val="21"/>
              </w:rPr>
            </w:pPr>
          </w:p>
        </w:tc>
        <w:tc>
          <w:tcPr>
            <w:tcW w:w="1541" w:type="dxa"/>
            <w:tcBorders>
              <w:right w:val="single" w:color="auto" w:sz="4" w:space="0"/>
            </w:tcBorders>
            <w:noWrap w:val="0"/>
            <w:vAlign w:val="top"/>
          </w:tcPr>
          <w:p w14:paraId="60895C4E">
            <w:pPr>
              <w:adjustRightInd w:val="0"/>
              <w:snapToGrid w:val="0"/>
              <w:spacing w:line="520" w:lineRule="exact"/>
              <w:rPr>
                <w:szCs w:val="21"/>
              </w:rPr>
            </w:pPr>
          </w:p>
        </w:tc>
        <w:tc>
          <w:tcPr>
            <w:tcW w:w="1733" w:type="dxa"/>
            <w:tcBorders>
              <w:left w:val="single" w:color="auto" w:sz="4" w:space="0"/>
              <w:right w:val="single" w:color="auto" w:sz="4" w:space="0"/>
            </w:tcBorders>
            <w:noWrap w:val="0"/>
            <w:vAlign w:val="top"/>
          </w:tcPr>
          <w:p w14:paraId="3569D684">
            <w:pPr>
              <w:adjustRightInd w:val="0"/>
              <w:snapToGrid w:val="0"/>
              <w:spacing w:line="520" w:lineRule="exact"/>
              <w:rPr>
                <w:szCs w:val="21"/>
              </w:rPr>
            </w:pPr>
          </w:p>
        </w:tc>
        <w:tc>
          <w:tcPr>
            <w:tcW w:w="1549" w:type="dxa"/>
            <w:tcBorders>
              <w:left w:val="single" w:color="auto" w:sz="4" w:space="0"/>
            </w:tcBorders>
            <w:noWrap w:val="0"/>
            <w:vAlign w:val="top"/>
          </w:tcPr>
          <w:p w14:paraId="408279EF">
            <w:pPr>
              <w:adjustRightInd w:val="0"/>
              <w:snapToGrid w:val="0"/>
              <w:spacing w:line="520" w:lineRule="exact"/>
              <w:rPr>
                <w:szCs w:val="21"/>
              </w:rPr>
            </w:pPr>
          </w:p>
        </w:tc>
        <w:tc>
          <w:tcPr>
            <w:tcW w:w="1114" w:type="dxa"/>
            <w:tcBorders>
              <w:left w:val="single" w:color="auto" w:sz="4" w:space="0"/>
            </w:tcBorders>
            <w:noWrap w:val="0"/>
            <w:vAlign w:val="top"/>
          </w:tcPr>
          <w:p w14:paraId="59996BCF">
            <w:pPr>
              <w:adjustRightInd w:val="0"/>
              <w:snapToGrid w:val="0"/>
              <w:spacing w:line="520" w:lineRule="exact"/>
              <w:rPr>
                <w:szCs w:val="21"/>
              </w:rPr>
            </w:pPr>
          </w:p>
        </w:tc>
        <w:tc>
          <w:tcPr>
            <w:tcW w:w="1325" w:type="dxa"/>
            <w:tcBorders>
              <w:left w:val="single" w:color="auto" w:sz="4" w:space="0"/>
            </w:tcBorders>
            <w:noWrap w:val="0"/>
            <w:vAlign w:val="top"/>
          </w:tcPr>
          <w:p w14:paraId="7177DC02">
            <w:pPr>
              <w:adjustRightInd w:val="0"/>
              <w:snapToGrid w:val="0"/>
              <w:spacing w:line="520" w:lineRule="exact"/>
              <w:rPr>
                <w:szCs w:val="21"/>
              </w:rPr>
            </w:pPr>
          </w:p>
        </w:tc>
      </w:tr>
      <w:tr w14:paraId="2B0B3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11" w:type="dxa"/>
            <w:noWrap w:val="0"/>
            <w:vAlign w:val="top"/>
          </w:tcPr>
          <w:p w14:paraId="6092E1DB">
            <w:pPr>
              <w:adjustRightInd w:val="0"/>
              <w:snapToGrid w:val="0"/>
              <w:spacing w:line="520" w:lineRule="exact"/>
              <w:rPr>
                <w:szCs w:val="21"/>
              </w:rPr>
            </w:pPr>
          </w:p>
        </w:tc>
        <w:tc>
          <w:tcPr>
            <w:tcW w:w="1317" w:type="dxa"/>
            <w:noWrap w:val="0"/>
            <w:vAlign w:val="top"/>
          </w:tcPr>
          <w:p w14:paraId="4CA5B991">
            <w:pPr>
              <w:adjustRightInd w:val="0"/>
              <w:snapToGrid w:val="0"/>
              <w:spacing w:line="520" w:lineRule="exact"/>
              <w:rPr>
                <w:szCs w:val="21"/>
              </w:rPr>
            </w:pPr>
          </w:p>
        </w:tc>
        <w:tc>
          <w:tcPr>
            <w:tcW w:w="1541" w:type="dxa"/>
            <w:tcBorders>
              <w:right w:val="single" w:color="auto" w:sz="4" w:space="0"/>
            </w:tcBorders>
            <w:noWrap w:val="0"/>
            <w:vAlign w:val="top"/>
          </w:tcPr>
          <w:p w14:paraId="427BF101">
            <w:pPr>
              <w:adjustRightInd w:val="0"/>
              <w:snapToGrid w:val="0"/>
              <w:spacing w:line="520" w:lineRule="exact"/>
              <w:rPr>
                <w:szCs w:val="21"/>
              </w:rPr>
            </w:pPr>
          </w:p>
        </w:tc>
        <w:tc>
          <w:tcPr>
            <w:tcW w:w="1733" w:type="dxa"/>
            <w:tcBorders>
              <w:left w:val="single" w:color="auto" w:sz="4" w:space="0"/>
              <w:right w:val="single" w:color="auto" w:sz="4" w:space="0"/>
            </w:tcBorders>
            <w:noWrap w:val="0"/>
            <w:vAlign w:val="top"/>
          </w:tcPr>
          <w:p w14:paraId="63F5D583">
            <w:pPr>
              <w:adjustRightInd w:val="0"/>
              <w:snapToGrid w:val="0"/>
              <w:spacing w:line="520" w:lineRule="exact"/>
              <w:rPr>
                <w:szCs w:val="21"/>
              </w:rPr>
            </w:pPr>
          </w:p>
        </w:tc>
        <w:tc>
          <w:tcPr>
            <w:tcW w:w="1549" w:type="dxa"/>
            <w:tcBorders>
              <w:left w:val="single" w:color="auto" w:sz="4" w:space="0"/>
            </w:tcBorders>
            <w:noWrap w:val="0"/>
            <w:vAlign w:val="top"/>
          </w:tcPr>
          <w:p w14:paraId="4D26A00B">
            <w:pPr>
              <w:adjustRightInd w:val="0"/>
              <w:snapToGrid w:val="0"/>
              <w:spacing w:line="520" w:lineRule="exact"/>
              <w:rPr>
                <w:szCs w:val="21"/>
              </w:rPr>
            </w:pPr>
          </w:p>
        </w:tc>
        <w:tc>
          <w:tcPr>
            <w:tcW w:w="1114" w:type="dxa"/>
            <w:tcBorders>
              <w:left w:val="single" w:color="auto" w:sz="4" w:space="0"/>
            </w:tcBorders>
            <w:noWrap w:val="0"/>
            <w:vAlign w:val="top"/>
          </w:tcPr>
          <w:p w14:paraId="596612E3">
            <w:pPr>
              <w:adjustRightInd w:val="0"/>
              <w:snapToGrid w:val="0"/>
              <w:spacing w:line="520" w:lineRule="exact"/>
              <w:rPr>
                <w:szCs w:val="21"/>
              </w:rPr>
            </w:pPr>
          </w:p>
        </w:tc>
        <w:tc>
          <w:tcPr>
            <w:tcW w:w="1325" w:type="dxa"/>
            <w:tcBorders>
              <w:left w:val="single" w:color="auto" w:sz="4" w:space="0"/>
            </w:tcBorders>
            <w:noWrap w:val="0"/>
            <w:vAlign w:val="top"/>
          </w:tcPr>
          <w:p w14:paraId="173A2CAC">
            <w:pPr>
              <w:adjustRightInd w:val="0"/>
              <w:snapToGrid w:val="0"/>
              <w:spacing w:line="520" w:lineRule="exact"/>
              <w:rPr>
                <w:szCs w:val="21"/>
              </w:rPr>
            </w:pPr>
          </w:p>
        </w:tc>
      </w:tr>
      <w:tr w14:paraId="6A296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11" w:type="dxa"/>
            <w:noWrap w:val="0"/>
            <w:vAlign w:val="top"/>
          </w:tcPr>
          <w:p w14:paraId="0C6CAFB7">
            <w:pPr>
              <w:adjustRightInd w:val="0"/>
              <w:snapToGrid w:val="0"/>
              <w:spacing w:line="520" w:lineRule="exact"/>
              <w:rPr>
                <w:szCs w:val="21"/>
              </w:rPr>
            </w:pPr>
          </w:p>
        </w:tc>
        <w:tc>
          <w:tcPr>
            <w:tcW w:w="1317" w:type="dxa"/>
            <w:noWrap w:val="0"/>
            <w:vAlign w:val="top"/>
          </w:tcPr>
          <w:p w14:paraId="69BB22E9">
            <w:pPr>
              <w:adjustRightInd w:val="0"/>
              <w:snapToGrid w:val="0"/>
              <w:spacing w:line="520" w:lineRule="exact"/>
              <w:rPr>
                <w:szCs w:val="21"/>
              </w:rPr>
            </w:pPr>
          </w:p>
        </w:tc>
        <w:tc>
          <w:tcPr>
            <w:tcW w:w="1541" w:type="dxa"/>
            <w:tcBorders>
              <w:right w:val="single" w:color="auto" w:sz="4" w:space="0"/>
            </w:tcBorders>
            <w:noWrap w:val="0"/>
            <w:vAlign w:val="top"/>
          </w:tcPr>
          <w:p w14:paraId="285E7DCB">
            <w:pPr>
              <w:adjustRightInd w:val="0"/>
              <w:snapToGrid w:val="0"/>
              <w:spacing w:line="520" w:lineRule="exact"/>
              <w:rPr>
                <w:szCs w:val="21"/>
              </w:rPr>
            </w:pPr>
          </w:p>
        </w:tc>
        <w:tc>
          <w:tcPr>
            <w:tcW w:w="1733" w:type="dxa"/>
            <w:tcBorders>
              <w:left w:val="single" w:color="auto" w:sz="4" w:space="0"/>
              <w:right w:val="single" w:color="auto" w:sz="4" w:space="0"/>
            </w:tcBorders>
            <w:noWrap w:val="0"/>
            <w:vAlign w:val="top"/>
          </w:tcPr>
          <w:p w14:paraId="48A34E9D">
            <w:pPr>
              <w:adjustRightInd w:val="0"/>
              <w:snapToGrid w:val="0"/>
              <w:spacing w:line="520" w:lineRule="exact"/>
              <w:rPr>
                <w:szCs w:val="21"/>
              </w:rPr>
            </w:pPr>
          </w:p>
        </w:tc>
        <w:tc>
          <w:tcPr>
            <w:tcW w:w="1549" w:type="dxa"/>
            <w:tcBorders>
              <w:left w:val="single" w:color="auto" w:sz="4" w:space="0"/>
            </w:tcBorders>
            <w:noWrap w:val="0"/>
            <w:vAlign w:val="top"/>
          </w:tcPr>
          <w:p w14:paraId="5FB28C50">
            <w:pPr>
              <w:adjustRightInd w:val="0"/>
              <w:snapToGrid w:val="0"/>
              <w:spacing w:line="520" w:lineRule="exact"/>
              <w:rPr>
                <w:szCs w:val="21"/>
              </w:rPr>
            </w:pPr>
          </w:p>
        </w:tc>
        <w:tc>
          <w:tcPr>
            <w:tcW w:w="1114" w:type="dxa"/>
            <w:tcBorders>
              <w:left w:val="single" w:color="auto" w:sz="4" w:space="0"/>
            </w:tcBorders>
            <w:noWrap w:val="0"/>
            <w:vAlign w:val="top"/>
          </w:tcPr>
          <w:p w14:paraId="218295AF">
            <w:pPr>
              <w:adjustRightInd w:val="0"/>
              <w:snapToGrid w:val="0"/>
              <w:spacing w:line="520" w:lineRule="exact"/>
              <w:rPr>
                <w:szCs w:val="21"/>
              </w:rPr>
            </w:pPr>
          </w:p>
        </w:tc>
        <w:tc>
          <w:tcPr>
            <w:tcW w:w="1325" w:type="dxa"/>
            <w:tcBorders>
              <w:left w:val="single" w:color="auto" w:sz="4" w:space="0"/>
            </w:tcBorders>
            <w:noWrap w:val="0"/>
            <w:vAlign w:val="top"/>
          </w:tcPr>
          <w:p w14:paraId="04DD82C0">
            <w:pPr>
              <w:adjustRightInd w:val="0"/>
              <w:snapToGrid w:val="0"/>
              <w:spacing w:line="520" w:lineRule="exact"/>
              <w:rPr>
                <w:szCs w:val="21"/>
              </w:rPr>
            </w:pPr>
          </w:p>
        </w:tc>
      </w:tr>
      <w:tr w14:paraId="18D1C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11" w:type="dxa"/>
            <w:noWrap w:val="0"/>
            <w:vAlign w:val="top"/>
          </w:tcPr>
          <w:p w14:paraId="6D9F8084">
            <w:pPr>
              <w:adjustRightInd w:val="0"/>
              <w:snapToGrid w:val="0"/>
              <w:spacing w:line="520" w:lineRule="exact"/>
              <w:rPr>
                <w:szCs w:val="21"/>
              </w:rPr>
            </w:pPr>
          </w:p>
        </w:tc>
        <w:tc>
          <w:tcPr>
            <w:tcW w:w="1317" w:type="dxa"/>
            <w:noWrap w:val="0"/>
            <w:vAlign w:val="top"/>
          </w:tcPr>
          <w:p w14:paraId="583D6910">
            <w:pPr>
              <w:adjustRightInd w:val="0"/>
              <w:snapToGrid w:val="0"/>
              <w:spacing w:line="520" w:lineRule="exact"/>
              <w:rPr>
                <w:szCs w:val="21"/>
              </w:rPr>
            </w:pPr>
          </w:p>
        </w:tc>
        <w:tc>
          <w:tcPr>
            <w:tcW w:w="1541" w:type="dxa"/>
            <w:tcBorders>
              <w:right w:val="single" w:color="auto" w:sz="4" w:space="0"/>
            </w:tcBorders>
            <w:noWrap w:val="0"/>
            <w:vAlign w:val="top"/>
          </w:tcPr>
          <w:p w14:paraId="651380B6">
            <w:pPr>
              <w:adjustRightInd w:val="0"/>
              <w:snapToGrid w:val="0"/>
              <w:spacing w:line="520" w:lineRule="exact"/>
              <w:rPr>
                <w:szCs w:val="21"/>
              </w:rPr>
            </w:pPr>
          </w:p>
        </w:tc>
        <w:tc>
          <w:tcPr>
            <w:tcW w:w="1733" w:type="dxa"/>
            <w:tcBorders>
              <w:left w:val="single" w:color="auto" w:sz="4" w:space="0"/>
              <w:right w:val="single" w:color="auto" w:sz="4" w:space="0"/>
            </w:tcBorders>
            <w:noWrap w:val="0"/>
            <w:vAlign w:val="top"/>
          </w:tcPr>
          <w:p w14:paraId="17EDD87D">
            <w:pPr>
              <w:adjustRightInd w:val="0"/>
              <w:snapToGrid w:val="0"/>
              <w:spacing w:line="520" w:lineRule="exact"/>
              <w:rPr>
                <w:szCs w:val="21"/>
              </w:rPr>
            </w:pPr>
          </w:p>
        </w:tc>
        <w:tc>
          <w:tcPr>
            <w:tcW w:w="1549" w:type="dxa"/>
            <w:tcBorders>
              <w:left w:val="single" w:color="auto" w:sz="4" w:space="0"/>
            </w:tcBorders>
            <w:noWrap w:val="0"/>
            <w:vAlign w:val="top"/>
          </w:tcPr>
          <w:p w14:paraId="7E9C71C4">
            <w:pPr>
              <w:adjustRightInd w:val="0"/>
              <w:snapToGrid w:val="0"/>
              <w:spacing w:line="520" w:lineRule="exact"/>
              <w:rPr>
                <w:szCs w:val="21"/>
              </w:rPr>
            </w:pPr>
          </w:p>
        </w:tc>
        <w:tc>
          <w:tcPr>
            <w:tcW w:w="1114" w:type="dxa"/>
            <w:tcBorders>
              <w:left w:val="single" w:color="auto" w:sz="4" w:space="0"/>
            </w:tcBorders>
            <w:noWrap w:val="0"/>
            <w:vAlign w:val="top"/>
          </w:tcPr>
          <w:p w14:paraId="11D24260">
            <w:pPr>
              <w:adjustRightInd w:val="0"/>
              <w:snapToGrid w:val="0"/>
              <w:spacing w:line="520" w:lineRule="exact"/>
              <w:rPr>
                <w:szCs w:val="21"/>
              </w:rPr>
            </w:pPr>
          </w:p>
        </w:tc>
        <w:tc>
          <w:tcPr>
            <w:tcW w:w="1325" w:type="dxa"/>
            <w:tcBorders>
              <w:left w:val="single" w:color="auto" w:sz="4" w:space="0"/>
            </w:tcBorders>
            <w:noWrap w:val="0"/>
            <w:vAlign w:val="top"/>
          </w:tcPr>
          <w:p w14:paraId="34F4B117">
            <w:pPr>
              <w:adjustRightInd w:val="0"/>
              <w:snapToGrid w:val="0"/>
              <w:spacing w:line="520" w:lineRule="exact"/>
              <w:rPr>
                <w:szCs w:val="21"/>
              </w:rPr>
            </w:pPr>
          </w:p>
        </w:tc>
      </w:tr>
      <w:tr w14:paraId="78401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11" w:type="dxa"/>
            <w:noWrap w:val="0"/>
            <w:vAlign w:val="top"/>
          </w:tcPr>
          <w:p w14:paraId="2A3A5BFC">
            <w:pPr>
              <w:adjustRightInd w:val="0"/>
              <w:snapToGrid w:val="0"/>
              <w:spacing w:line="520" w:lineRule="exact"/>
              <w:rPr>
                <w:szCs w:val="21"/>
              </w:rPr>
            </w:pPr>
          </w:p>
        </w:tc>
        <w:tc>
          <w:tcPr>
            <w:tcW w:w="1317" w:type="dxa"/>
            <w:noWrap w:val="0"/>
            <w:vAlign w:val="top"/>
          </w:tcPr>
          <w:p w14:paraId="5C388185">
            <w:pPr>
              <w:adjustRightInd w:val="0"/>
              <w:snapToGrid w:val="0"/>
              <w:spacing w:line="520" w:lineRule="exact"/>
              <w:rPr>
                <w:szCs w:val="21"/>
              </w:rPr>
            </w:pPr>
          </w:p>
        </w:tc>
        <w:tc>
          <w:tcPr>
            <w:tcW w:w="1541" w:type="dxa"/>
            <w:tcBorders>
              <w:right w:val="single" w:color="auto" w:sz="4" w:space="0"/>
            </w:tcBorders>
            <w:noWrap w:val="0"/>
            <w:vAlign w:val="top"/>
          </w:tcPr>
          <w:p w14:paraId="51956A9B">
            <w:pPr>
              <w:adjustRightInd w:val="0"/>
              <w:snapToGrid w:val="0"/>
              <w:spacing w:line="520" w:lineRule="exact"/>
              <w:rPr>
                <w:szCs w:val="21"/>
              </w:rPr>
            </w:pPr>
          </w:p>
        </w:tc>
        <w:tc>
          <w:tcPr>
            <w:tcW w:w="1733" w:type="dxa"/>
            <w:tcBorders>
              <w:left w:val="single" w:color="auto" w:sz="4" w:space="0"/>
              <w:right w:val="single" w:color="auto" w:sz="4" w:space="0"/>
            </w:tcBorders>
            <w:noWrap w:val="0"/>
            <w:vAlign w:val="top"/>
          </w:tcPr>
          <w:p w14:paraId="291F4D98">
            <w:pPr>
              <w:adjustRightInd w:val="0"/>
              <w:snapToGrid w:val="0"/>
              <w:spacing w:line="520" w:lineRule="exact"/>
              <w:rPr>
                <w:szCs w:val="21"/>
              </w:rPr>
            </w:pPr>
          </w:p>
        </w:tc>
        <w:tc>
          <w:tcPr>
            <w:tcW w:w="1549" w:type="dxa"/>
            <w:tcBorders>
              <w:left w:val="single" w:color="auto" w:sz="4" w:space="0"/>
            </w:tcBorders>
            <w:noWrap w:val="0"/>
            <w:vAlign w:val="top"/>
          </w:tcPr>
          <w:p w14:paraId="3E247DF6">
            <w:pPr>
              <w:adjustRightInd w:val="0"/>
              <w:snapToGrid w:val="0"/>
              <w:spacing w:line="520" w:lineRule="exact"/>
              <w:rPr>
                <w:szCs w:val="21"/>
              </w:rPr>
            </w:pPr>
          </w:p>
        </w:tc>
        <w:tc>
          <w:tcPr>
            <w:tcW w:w="1114" w:type="dxa"/>
            <w:tcBorders>
              <w:left w:val="single" w:color="auto" w:sz="4" w:space="0"/>
            </w:tcBorders>
            <w:noWrap w:val="0"/>
            <w:vAlign w:val="top"/>
          </w:tcPr>
          <w:p w14:paraId="7A266A6C">
            <w:pPr>
              <w:adjustRightInd w:val="0"/>
              <w:snapToGrid w:val="0"/>
              <w:spacing w:line="520" w:lineRule="exact"/>
              <w:rPr>
                <w:szCs w:val="21"/>
              </w:rPr>
            </w:pPr>
          </w:p>
        </w:tc>
        <w:tc>
          <w:tcPr>
            <w:tcW w:w="1325" w:type="dxa"/>
            <w:tcBorders>
              <w:left w:val="single" w:color="auto" w:sz="4" w:space="0"/>
            </w:tcBorders>
            <w:noWrap w:val="0"/>
            <w:vAlign w:val="top"/>
          </w:tcPr>
          <w:p w14:paraId="5877C5C6">
            <w:pPr>
              <w:adjustRightInd w:val="0"/>
              <w:snapToGrid w:val="0"/>
              <w:spacing w:line="520" w:lineRule="exact"/>
              <w:rPr>
                <w:szCs w:val="21"/>
              </w:rPr>
            </w:pPr>
          </w:p>
        </w:tc>
      </w:tr>
      <w:tr w14:paraId="64C05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11" w:type="dxa"/>
            <w:noWrap w:val="0"/>
            <w:vAlign w:val="top"/>
          </w:tcPr>
          <w:p w14:paraId="3306E79B">
            <w:pPr>
              <w:adjustRightInd w:val="0"/>
              <w:snapToGrid w:val="0"/>
              <w:spacing w:line="520" w:lineRule="exact"/>
              <w:rPr>
                <w:szCs w:val="21"/>
              </w:rPr>
            </w:pPr>
          </w:p>
        </w:tc>
        <w:tc>
          <w:tcPr>
            <w:tcW w:w="1317" w:type="dxa"/>
            <w:noWrap w:val="0"/>
            <w:vAlign w:val="top"/>
          </w:tcPr>
          <w:p w14:paraId="1677FF16">
            <w:pPr>
              <w:adjustRightInd w:val="0"/>
              <w:snapToGrid w:val="0"/>
              <w:spacing w:line="520" w:lineRule="exact"/>
              <w:rPr>
                <w:szCs w:val="21"/>
              </w:rPr>
            </w:pPr>
          </w:p>
        </w:tc>
        <w:tc>
          <w:tcPr>
            <w:tcW w:w="1541" w:type="dxa"/>
            <w:tcBorders>
              <w:right w:val="single" w:color="auto" w:sz="4" w:space="0"/>
            </w:tcBorders>
            <w:noWrap w:val="0"/>
            <w:vAlign w:val="top"/>
          </w:tcPr>
          <w:p w14:paraId="756C4BC3">
            <w:pPr>
              <w:adjustRightInd w:val="0"/>
              <w:snapToGrid w:val="0"/>
              <w:spacing w:line="520" w:lineRule="exact"/>
              <w:rPr>
                <w:szCs w:val="21"/>
              </w:rPr>
            </w:pPr>
          </w:p>
        </w:tc>
        <w:tc>
          <w:tcPr>
            <w:tcW w:w="1733" w:type="dxa"/>
            <w:tcBorders>
              <w:left w:val="single" w:color="auto" w:sz="4" w:space="0"/>
              <w:right w:val="single" w:color="auto" w:sz="4" w:space="0"/>
            </w:tcBorders>
            <w:noWrap w:val="0"/>
            <w:vAlign w:val="top"/>
          </w:tcPr>
          <w:p w14:paraId="45FD19E7">
            <w:pPr>
              <w:adjustRightInd w:val="0"/>
              <w:snapToGrid w:val="0"/>
              <w:spacing w:line="520" w:lineRule="exact"/>
              <w:rPr>
                <w:szCs w:val="21"/>
              </w:rPr>
            </w:pPr>
          </w:p>
        </w:tc>
        <w:tc>
          <w:tcPr>
            <w:tcW w:w="1549" w:type="dxa"/>
            <w:tcBorders>
              <w:left w:val="single" w:color="auto" w:sz="4" w:space="0"/>
            </w:tcBorders>
            <w:noWrap w:val="0"/>
            <w:vAlign w:val="top"/>
          </w:tcPr>
          <w:p w14:paraId="06E62ADF">
            <w:pPr>
              <w:adjustRightInd w:val="0"/>
              <w:snapToGrid w:val="0"/>
              <w:spacing w:line="520" w:lineRule="exact"/>
              <w:rPr>
                <w:szCs w:val="21"/>
              </w:rPr>
            </w:pPr>
          </w:p>
        </w:tc>
        <w:tc>
          <w:tcPr>
            <w:tcW w:w="1114" w:type="dxa"/>
            <w:tcBorders>
              <w:left w:val="single" w:color="auto" w:sz="4" w:space="0"/>
            </w:tcBorders>
            <w:noWrap w:val="0"/>
            <w:vAlign w:val="top"/>
          </w:tcPr>
          <w:p w14:paraId="3385C583">
            <w:pPr>
              <w:adjustRightInd w:val="0"/>
              <w:snapToGrid w:val="0"/>
              <w:spacing w:line="520" w:lineRule="exact"/>
              <w:rPr>
                <w:szCs w:val="21"/>
              </w:rPr>
            </w:pPr>
          </w:p>
        </w:tc>
        <w:tc>
          <w:tcPr>
            <w:tcW w:w="1325" w:type="dxa"/>
            <w:tcBorders>
              <w:left w:val="single" w:color="auto" w:sz="4" w:space="0"/>
            </w:tcBorders>
            <w:noWrap w:val="0"/>
            <w:vAlign w:val="top"/>
          </w:tcPr>
          <w:p w14:paraId="64305BFB">
            <w:pPr>
              <w:adjustRightInd w:val="0"/>
              <w:snapToGrid w:val="0"/>
              <w:spacing w:line="520" w:lineRule="exact"/>
              <w:rPr>
                <w:szCs w:val="21"/>
              </w:rPr>
            </w:pPr>
          </w:p>
        </w:tc>
      </w:tr>
      <w:tr w14:paraId="3F5B2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11" w:type="dxa"/>
            <w:noWrap w:val="0"/>
            <w:vAlign w:val="top"/>
          </w:tcPr>
          <w:p w14:paraId="5B14F23D">
            <w:pPr>
              <w:adjustRightInd w:val="0"/>
              <w:snapToGrid w:val="0"/>
              <w:spacing w:line="520" w:lineRule="exact"/>
              <w:rPr>
                <w:szCs w:val="21"/>
              </w:rPr>
            </w:pPr>
          </w:p>
        </w:tc>
        <w:tc>
          <w:tcPr>
            <w:tcW w:w="1317" w:type="dxa"/>
            <w:noWrap w:val="0"/>
            <w:vAlign w:val="top"/>
          </w:tcPr>
          <w:p w14:paraId="2CF4C6A6">
            <w:pPr>
              <w:adjustRightInd w:val="0"/>
              <w:snapToGrid w:val="0"/>
              <w:spacing w:line="520" w:lineRule="exact"/>
              <w:rPr>
                <w:szCs w:val="21"/>
              </w:rPr>
            </w:pPr>
          </w:p>
        </w:tc>
        <w:tc>
          <w:tcPr>
            <w:tcW w:w="1541" w:type="dxa"/>
            <w:tcBorders>
              <w:right w:val="single" w:color="auto" w:sz="4" w:space="0"/>
            </w:tcBorders>
            <w:noWrap w:val="0"/>
            <w:vAlign w:val="top"/>
          </w:tcPr>
          <w:p w14:paraId="14288355">
            <w:pPr>
              <w:adjustRightInd w:val="0"/>
              <w:snapToGrid w:val="0"/>
              <w:spacing w:line="520" w:lineRule="exact"/>
              <w:rPr>
                <w:szCs w:val="21"/>
              </w:rPr>
            </w:pPr>
          </w:p>
        </w:tc>
        <w:tc>
          <w:tcPr>
            <w:tcW w:w="1733" w:type="dxa"/>
            <w:tcBorders>
              <w:left w:val="single" w:color="auto" w:sz="4" w:space="0"/>
              <w:right w:val="single" w:color="auto" w:sz="4" w:space="0"/>
            </w:tcBorders>
            <w:noWrap w:val="0"/>
            <w:vAlign w:val="top"/>
          </w:tcPr>
          <w:p w14:paraId="230427F6">
            <w:pPr>
              <w:adjustRightInd w:val="0"/>
              <w:snapToGrid w:val="0"/>
              <w:spacing w:line="520" w:lineRule="exact"/>
              <w:rPr>
                <w:szCs w:val="21"/>
              </w:rPr>
            </w:pPr>
          </w:p>
        </w:tc>
        <w:tc>
          <w:tcPr>
            <w:tcW w:w="1549" w:type="dxa"/>
            <w:tcBorders>
              <w:left w:val="single" w:color="auto" w:sz="4" w:space="0"/>
            </w:tcBorders>
            <w:noWrap w:val="0"/>
            <w:vAlign w:val="top"/>
          </w:tcPr>
          <w:p w14:paraId="53A4E40A">
            <w:pPr>
              <w:adjustRightInd w:val="0"/>
              <w:snapToGrid w:val="0"/>
              <w:spacing w:line="520" w:lineRule="exact"/>
              <w:rPr>
                <w:szCs w:val="21"/>
              </w:rPr>
            </w:pPr>
          </w:p>
        </w:tc>
        <w:tc>
          <w:tcPr>
            <w:tcW w:w="1114" w:type="dxa"/>
            <w:tcBorders>
              <w:left w:val="single" w:color="auto" w:sz="4" w:space="0"/>
            </w:tcBorders>
            <w:noWrap w:val="0"/>
            <w:vAlign w:val="top"/>
          </w:tcPr>
          <w:p w14:paraId="591A1BC0">
            <w:pPr>
              <w:adjustRightInd w:val="0"/>
              <w:snapToGrid w:val="0"/>
              <w:spacing w:line="520" w:lineRule="exact"/>
              <w:rPr>
                <w:szCs w:val="21"/>
              </w:rPr>
            </w:pPr>
          </w:p>
        </w:tc>
        <w:tc>
          <w:tcPr>
            <w:tcW w:w="1325" w:type="dxa"/>
            <w:tcBorders>
              <w:left w:val="single" w:color="auto" w:sz="4" w:space="0"/>
            </w:tcBorders>
            <w:noWrap w:val="0"/>
            <w:vAlign w:val="top"/>
          </w:tcPr>
          <w:p w14:paraId="52E8E3F9">
            <w:pPr>
              <w:adjustRightInd w:val="0"/>
              <w:snapToGrid w:val="0"/>
              <w:spacing w:line="520" w:lineRule="exact"/>
              <w:rPr>
                <w:szCs w:val="21"/>
              </w:rPr>
            </w:pPr>
          </w:p>
        </w:tc>
      </w:tr>
      <w:tr w14:paraId="3CC22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11" w:type="dxa"/>
            <w:noWrap w:val="0"/>
            <w:vAlign w:val="top"/>
          </w:tcPr>
          <w:p w14:paraId="366070EB">
            <w:pPr>
              <w:adjustRightInd w:val="0"/>
              <w:snapToGrid w:val="0"/>
              <w:spacing w:line="520" w:lineRule="exact"/>
              <w:rPr>
                <w:szCs w:val="21"/>
              </w:rPr>
            </w:pPr>
          </w:p>
        </w:tc>
        <w:tc>
          <w:tcPr>
            <w:tcW w:w="1317" w:type="dxa"/>
            <w:noWrap w:val="0"/>
            <w:vAlign w:val="top"/>
          </w:tcPr>
          <w:p w14:paraId="3C822137">
            <w:pPr>
              <w:adjustRightInd w:val="0"/>
              <w:snapToGrid w:val="0"/>
              <w:spacing w:line="520" w:lineRule="exact"/>
              <w:rPr>
                <w:szCs w:val="21"/>
              </w:rPr>
            </w:pPr>
          </w:p>
        </w:tc>
        <w:tc>
          <w:tcPr>
            <w:tcW w:w="1541" w:type="dxa"/>
            <w:tcBorders>
              <w:right w:val="single" w:color="auto" w:sz="4" w:space="0"/>
            </w:tcBorders>
            <w:noWrap w:val="0"/>
            <w:vAlign w:val="top"/>
          </w:tcPr>
          <w:p w14:paraId="3E075409">
            <w:pPr>
              <w:adjustRightInd w:val="0"/>
              <w:snapToGrid w:val="0"/>
              <w:spacing w:line="520" w:lineRule="exact"/>
              <w:rPr>
                <w:szCs w:val="21"/>
              </w:rPr>
            </w:pPr>
          </w:p>
        </w:tc>
        <w:tc>
          <w:tcPr>
            <w:tcW w:w="1733" w:type="dxa"/>
            <w:tcBorders>
              <w:left w:val="single" w:color="auto" w:sz="4" w:space="0"/>
              <w:right w:val="single" w:color="auto" w:sz="4" w:space="0"/>
            </w:tcBorders>
            <w:noWrap w:val="0"/>
            <w:vAlign w:val="top"/>
          </w:tcPr>
          <w:p w14:paraId="1B56AA83">
            <w:pPr>
              <w:adjustRightInd w:val="0"/>
              <w:snapToGrid w:val="0"/>
              <w:spacing w:line="520" w:lineRule="exact"/>
              <w:rPr>
                <w:szCs w:val="21"/>
              </w:rPr>
            </w:pPr>
          </w:p>
        </w:tc>
        <w:tc>
          <w:tcPr>
            <w:tcW w:w="1549" w:type="dxa"/>
            <w:tcBorders>
              <w:left w:val="single" w:color="auto" w:sz="4" w:space="0"/>
            </w:tcBorders>
            <w:noWrap w:val="0"/>
            <w:vAlign w:val="top"/>
          </w:tcPr>
          <w:p w14:paraId="09368BF3">
            <w:pPr>
              <w:adjustRightInd w:val="0"/>
              <w:snapToGrid w:val="0"/>
              <w:spacing w:line="520" w:lineRule="exact"/>
              <w:rPr>
                <w:szCs w:val="21"/>
              </w:rPr>
            </w:pPr>
          </w:p>
        </w:tc>
        <w:tc>
          <w:tcPr>
            <w:tcW w:w="1114" w:type="dxa"/>
            <w:tcBorders>
              <w:left w:val="single" w:color="auto" w:sz="4" w:space="0"/>
            </w:tcBorders>
            <w:noWrap w:val="0"/>
            <w:vAlign w:val="top"/>
          </w:tcPr>
          <w:p w14:paraId="10983026">
            <w:pPr>
              <w:adjustRightInd w:val="0"/>
              <w:snapToGrid w:val="0"/>
              <w:spacing w:line="520" w:lineRule="exact"/>
              <w:rPr>
                <w:szCs w:val="21"/>
              </w:rPr>
            </w:pPr>
          </w:p>
        </w:tc>
        <w:tc>
          <w:tcPr>
            <w:tcW w:w="1325" w:type="dxa"/>
            <w:tcBorders>
              <w:left w:val="single" w:color="auto" w:sz="4" w:space="0"/>
            </w:tcBorders>
            <w:noWrap w:val="0"/>
            <w:vAlign w:val="top"/>
          </w:tcPr>
          <w:p w14:paraId="386D2DB8">
            <w:pPr>
              <w:adjustRightInd w:val="0"/>
              <w:snapToGrid w:val="0"/>
              <w:spacing w:line="520" w:lineRule="exact"/>
              <w:rPr>
                <w:szCs w:val="21"/>
              </w:rPr>
            </w:pPr>
          </w:p>
        </w:tc>
      </w:tr>
      <w:tr w14:paraId="33BA0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811" w:type="dxa"/>
            <w:noWrap w:val="0"/>
            <w:vAlign w:val="top"/>
          </w:tcPr>
          <w:p w14:paraId="4CB0A496">
            <w:pPr>
              <w:adjustRightInd w:val="0"/>
              <w:snapToGrid w:val="0"/>
              <w:spacing w:line="520" w:lineRule="exact"/>
              <w:rPr>
                <w:szCs w:val="21"/>
              </w:rPr>
            </w:pPr>
          </w:p>
        </w:tc>
        <w:tc>
          <w:tcPr>
            <w:tcW w:w="1317" w:type="dxa"/>
            <w:noWrap w:val="0"/>
            <w:vAlign w:val="top"/>
          </w:tcPr>
          <w:p w14:paraId="60BF7A00">
            <w:pPr>
              <w:adjustRightInd w:val="0"/>
              <w:snapToGrid w:val="0"/>
              <w:spacing w:line="520" w:lineRule="exact"/>
              <w:rPr>
                <w:szCs w:val="21"/>
              </w:rPr>
            </w:pPr>
          </w:p>
        </w:tc>
        <w:tc>
          <w:tcPr>
            <w:tcW w:w="1541" w:type="dxa"/>
            <w:tcBorders>
              <w:right w:val="single" w:color="auto" w:sz="4" w:space="0"/>
            </w:tcBorders>
            <w:noWrap w:val="0"/>
            <w:vAlign w:val="top"/>
          </w:tcPr>
          <w:p w14:paraId="2DEE8725">
            <w:pPr>
              <w:adjustRightInd w:val="0"/>
              <w:snapToGrid w:val="0"/>
              <w:spacing w:line="520" w:lineRule="exact"/>
              <w:rPr>
                <w:szCs w:val="21"/>
              </w:rPr>
            </w:pPr>
          </w:p>
        </w:tc>
        <w:tc>
          <w:tcPr>
            <w:tcW w:w="1733" w:type="dxa"/>
            <w:tcBorders>
              <w:left w:val="single" w:color="auto" w:sz="4" w:space="0"/>
              <w:right w:val="single" w:color="auto" w:sz="4" w:space="0"/>
            </w:tcBorders>
            <w:noWrap w:val="0"/>
            <w:vAlign w:val="top"/>
          </w:tcPr>
          <w:p w14:paraId="3E7C8F82">
            <w:pPr>
              <w:adjustRightInd w:val="0"/>
              <w:snapToGrid w:val="0"/>
              <w:spacing w:line="520" w:lineRule="exact"/>
              <w:rPr>
                <w:szCs w:val="21"/>
              </w:rPr>
            </w:pPr>
          </w:p>
        </w:tc>
        <w:tc>
          <w:tcPr>
            <w:tcW w:w="1549" w:type="dxa"/>
            <w:tcBorders>
              <w:left w:val="single" w:color="auto" w:sz="4" w:space="0"/>
            </w:tcBorders>
            <w:noWrap w:val="0"/>
            <w:vAlign w:val="top"/>
          </w:tcPr>
          <w:p w14:paraId="542906B8">
            <w:pPr>
              <w:adjustRightInd w:val="0"/>
              <w:snapToGrid w:val="0"/>
              <w:spacing w:line="520" w:lineRule="exact"/>
              <w:rPr>
                <w:szCs w:val="21"/>
              </w:rPr>
            </w:pPr>
          </w:p>
        </w:tc>
        <w:tc>
          <w:tcPr>
            <w:tcW w:w="1114" w:type="dxa"/>
            <w:tcBorders>
              <w:left w:val="single" w:color="auto" w:sz="4" w:space="0"/>
            </w:tcBorders>
            <w:noWrap w:val="0"/>
            <w:vAlign w:val="top"/>
          </w:tcPr>
          <w:p w14:paraId="50DC0759">
            <w:pPr>
              <w:adjustRightInd w:val="0"/>
              <w:snapToGrid w:val="0"/>
              <w:spacing w:line="520" w:lineRule="exact"/>
              <w:rPr>
                <w:szCs w:val="21"/>
              </w:rPr>
            </w:pPr>
          </w:p>
        </w:tc>
        <w:tc>
          <w:tcPr>
            <w:tcW w:w="1325" w:type="dxa"/>
            <w:tcBorders>
              <w:left w:val="single" w:color="auto" w:sz="4" w:space="0"/>
            </w:tcBorders>
            <w:noWrap w:val="0"/>
            <w:vAlign w:val="top"/>
          </w:tcPr>
          <w:p w14:paraId="03CAA640">
            <w:pPr>
              <w:adjustRightInd w:val="0"/>
              <w:snapToGrid w:val="0"/>
              <w:spacing w:line="520" w:lineRule="exact"/>
              <w:rPr>
                <w:szCs w:val="21"/>
              </w:rPr>
            </w:pPr>
          </w:p>
        </w:tc>
      </w:tr>
      <w:tr w14:paraId="38D1D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811" w:type="dxa"/>
            <w:noWrap w:val="0"/>
            <w:vAlign w:val="top"/>
          </w:tcPr>
          <w:p w14:paraId="793FE30E">
            <w:pPr>
              <w:adjustRightInd w:val="0"/>
              <w:snapToGrid w:val="0"/>
              <w:spacing w:line="520" w:lineRule="exact"/>
              <w:rPr>
                <w:szCs w:val="21"/>
              </w:rPr>
            </w:pPr>
          </w:p>
        </w:tc>
        <w:tc>
          <w:tcPr>
            <w:tcW w:w="1317" w:type="dxa"/>
            <w:noWrap w:val="0"/>
            <w:vAlign w:val="top"/>
          </w:tcPr>
          <w:p w14:paraId="1424AF7E">
            <w:pPr>
              <w:adjustRightInd w:val="0"/>
              <w:snapToGrid w:val="0"/>
              <w:spacing w:line="520" w:lineRule="exact"/>
              <w:rPr>
                <w:szCs w:val="21"/>
              </w:rPr>
            </w:pPr>
          </w:p>
        </w:tc>
        <w:tc>
          <w:tcPr>
            <w:tcW w:w="1541" w:type="dxa"/>
            <w:tcBorders>
              <w:right w:val="single" w:color="auto" w:sz="4" w:space="0"/>
            </w:tcBorders>
            <w:noWrap w:val="0"/>
            <w:vAlign w:val="top"/>
          </w:tcPr>
          <w:p w14:paraId="35DCC20C">
            <w:pPr>
              <w:adjustRightInd w:val="0"/>
              <w:snapToGrid w:val="0"/>
              <w:spacing w:line="520" w:lineRule="exact"/>
              <w:rPr>
                <w:szCs w:val="21"/>
              </w:rPr>
            </w:pPr>
          </w:p>
        </w:tc>
        <w:tc>
          <w:tcPr>
            <w:tcW w:w="1733" w:type="dxa"/>
            <w:tcBorders>
              <w:left w:val="single" w:color="auto" w:sz="4" w:space="0"/>
              <w:right w:val="single" w:color="auto" w:sz="4" w:space="0"/>
            </w:tcBorders>
            <w:noWrap w:val="0"/>
            <w:vAlign w:val="top"/>
          </w:tcPr>
          <w:p w14:paraId="3DE6E449">
            <w:pPr>
              <w:adjustRightInd w:val="0"/>
              <w:snapToGrid w:val="0"/>
              <w:spacing w:line="520" w:lineRule="exact"/>
              <w:rPr>
                <w:szCs w:val="21"/>
              </w:rPr>
            </w:pPr>
          </w:p>
        </w:tc>
        <w:tc>
          <w:tcPr>
            <w:tcW w:w="1549" w:type="dxa"/>
            <w:tcBorders>
              <w:left w:val="single" w:color="auto" w:sz="4" w:space="0"/>
            </w:tcBorders>
            <w:noWrap w:val="0"/>
            <w:vAlign w:val="top"/>
          </w:tcPr>
          <w:p w14:paraId="0A49D518">
            <w:pPr>
              <w:adjustRightInd w:val="0"/>
              <w:snapToGrid w:val="0"/>
              <w:spacing w:line="520" w:lineRule="exact"/>
              <w:rPr>
                <w:szCs w:val="21"/>
              </w:rPr>
            </w:pPr>
          </w:p>
        </w:tc>
        <w:tc>
          <w:tcPr>
            <w:tcW w:w="1114" w:type="dxa"/>
            <w:tcBorders>
              <w:left w:val="single" w:color="auto" w:sz="4" w:space="0"/>
            </w:tcBorders>
            <w:noWrap w:val="0"/>
            <w:vAlign w:val="top"/>
          </w:tcPr>
          <w:p w14:paraId="1B21DEEB">
            <w:pPr>
              <w:adjustRightInd w:val="0"/>
              <w:snapToGrid w:val="0"/>
              <w:spacing w:line="520" w:lineRule="exact"/>
              <w:rPr>
                <w:szCs w:val="21"/>
              </w:rPr>
            </w:pPr>
          </w:p>
        </w:tc>
        <w:tc>
          <w:tcPr>
            <w:tcW w:w="1325" w:type="dxa"/>
            <w:tcBorders>
              <w:left w:val="single" w:color="auto" w:sz="4" w:space="0"/>
            </w:tcBorders>
            <w:noWrap w:val="0"/>
            <w:vAlign w:val="top"/>
          </w:tcPr>
          <w:p w14:paraId="59AEF8FB">
            <w:pPr>
              <w:adjustRightInd w:val="0"/>
              <w:snapToGrid w:val="0"/>
              <w:spacing w:line="520" w:lineRule="exact"/>
              <w:rPr>
                <w:szCs w:val="21"/>
              </w:rPr>
            </w:pPr>
          </w:p>
        </w:tc>
      </w:tr>
      <w:tr w14:paraId="4627D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811" w:type="dxa"/>
            <w:noWrap w:val="0"/>
            <w:vAlign w:val="top"/>
          </w:tcPr>
          <w:p w14:paraId="3AFFB426">
            <w:pPr>
              <w:adjustRightInd w:val="0"/>
              <w:snapToGrid w:val="0"/>
              <w:spacing w:line="520" w:lineRule="exact"/>
              <w:rPr>
                <w:szCs w:val="21"/>
              </w:rPr>
            </w:pPr>
          </w:p>
        </w:tc>
        <w:tc>
          <w:tcPr>
            <w:tcW w:w="1317" w:type="dxa"/>
            <w:noWrap w:val="0"/>
            <w:vAlign w:val="top"/>
          </w:tcPr>
          <w:p w14:paraId="1016E3AB">
            <w:pPr>
              <w:adjustRightInd w:val="0"/>
              <w:snapToGrid w:val="0"/>
              <w:spacing w:line="520" w:lineRule="exact"/>
              <w:rPr>
                <w:szCs w:val="21"/>
              </w:rPr>
            </w:pPr>
          </w:p>
        </w:tc>
        <w:tc>
          <w:tcPr>
            <w:tcW w:w="1541" w:type="dxa"/>
            <w:tcBorders>
              <w:right w:val="single" w:color="auto" w:sz="4" w:space="0"/>
            </w:tcBorders>
            <w:noWrap w:val="0"/>
            <w:vAlign w:val="top"/>
          </w:tcPr>
          <w:p w14:paraId="2DB1E58B">
            <w:pPr>
              <w:adjustRightInd w:val="0"/>
              <w:snapToGrid w:val="0"/>
              <w:spacing w:line="520" w:lineRule="exact"/>
              <w:rPr>
                <w:szCs w:val="21"/>
              </w:rPr>
            </w:pPr>
          </w:p>
        </w:tc>
        <w:tc>
          <w:tcPr>
            <w:tcW w:w="1733" w:type="dxa"/>
            <w:tcBorders>
              <w:left w:val="single" w:color="auto" w:sz="4" w:space="0"/>
              <w:right w:val="single" w:color="auto" w:sz="4" w:space="0"/>
            </w:tcBorders>
            <w:noWrap w:val="0"/>
            <w:vAlign w:val="top"/>
          </w:tcPr>
          <w:p w14:paraId="579825AB">
            <w:pPr>
              <w:adjustRightInd w:val="0"/>
              <w:snapToGrid w:val="0"/>
              <w:spacing w:line="520" w:lineRule="exact"/>
              <w:rPr>
                <w:szCs w:val="21"/>
              </w:rPr>
            </w:pPr>
          </w:p>
        </w:tc>
        <w:tc>
          <w:tcPr>
            <w:tcW w:w="1549" w:type="dxa"/>
            <w:tcBorders>
              <w:left w:val="single" w:color="auto" w:sz="4" w:space="0"/>
            </w:tcBorders>
            <w:noWrap w:val="0"/>
            <w:vAlign w:val="top"/>
          </w:tcPr>
          <w:p w14:paraId="4E576A88">
            <w:pPr>
              <w:adjustRightInd w:val="0"/>
              <w:snapToGrid w:val="0"/>
              <w:spacing w:line="520" w:lineRule="exact"/>
              <w:rPr>
                <w:szCs w:val="21"/>
              </w:rPr>
            </w:pPr>
          </w:p>
        </w:tc>
        <w:tc>
          <w:tcPr>
            <w:tcW w:w="1114" w:type="dxa"/>
            <w:tcBorders>
              <w:left w:val="single" w:color="auto" w:sz="4" w:space="0"/>
            </w:tcBorders>
            <w:noWrap w:val="0"/>
            <w:vAlign w:val="top"/>
          </w:tcPr>
          <w:p w14:paraId="172D8646">
            <w:pPr>
              <w:adjustRightInd w:val="0"/>
              <w:snapToGrid w:val="0"/>
              <w:spacing w:line="520" w:lineRule="exact"/>
              <w:rPr>
                <w:szCs w:val="21"/>
              </w:rPr>
            </w:pPr>
          </w:p>
        </w:tc>
        <w:tc>
          <w:tcPr>
            <w:tcW w:w="1325" w:type="dxa"/>
            <w:tcBorders>
              <w:left w:val="single" w:color="auto" w:sz="4" w:space="0"/>
            </w:tcBorders>
            <w:noWrap w:val="0"/>
            <w:vAlign w:val="top"/>
          </w:tcPr>
          <w:p w14:paraId="66E2F5AC">
            <w:pPr>
              <w:adjustRightInd w:val="0"/>
              <w:snapToGrid w:val="0"/>
              <w:spacing w:line="520" w:lineRule="exact"/>
              <w:rPr>
                <w:szCs w:val="21"/>
              </w:rPr>
            </w:pPr>
          </w:p>
        </w:tc>
      </w:tr>
    </w:tbl>
    <w:p w14:paraId="35BA1CD1">
      <w:pPr>
        <w:spacing w:line="440" w:lineRule="exact"/>
        <w:rPr>
          <w:rFonts w:hint="eastAsia" w:cs="宋体"/>
          <w:sz w:val="21"/>
          <w:szCs w:val="21"/>
        </w:rPr>
      </w:pPr>
      <w:r>
        <w:rPr>
          <w:b/>
          <w:bCs/>
          <w:sz w:val="21"/>
          <w:szCs w:val="21"/>
        </w:rPr>
        <w:t>注：</w:t>
      </w:r>
      <w:r>
        <w:rPr>
          <w:rFonts w:hint="eastAsia" w:cs="宋体"/>
          <w:sz w:val="21"/>
          <w:szCs w:val="21"/>
        </w:rPr>
        <w:t>本表</w:t>
      </w:r>
      <w:r>
        <w:rPr>
          <w:rFonts w:hint="eastAsia" w:cs="宋体"/>
          <w:sz w:val="21"/>
          <w:szCs w:val="21"/>
          <w:lang w:val="en-US" w:eastAsia="zh-CN"/>
        </w:rPr>
        <w:t>后</w:t>
      </w:r>
      <w:r>
        <w:rPr>
          <w:rFonts w:hint="eastAsia" w:cs="宋体"/>
          <w:sz w:val="21"/>
          <w:szCs w:val="21"/>
        </w:rPr>
        <w:t>应附合同协议书的复印件（含首页 、金额所在页、签字盖章页）</w:t>
      </w:r>
    </w:p>
    <w:p w14:paraId="79AFC44A">
      <w:pPr>
        <w:adjustRightInd w:val="0"/>
        <w:snapToGrid w:val="0"/>
        <w:spacing w:line="520" w:lineRule="exact"/>
        <w:rPr>
          <w:b/>
          <w:bCs/>
          <w:szCs w:val="21"/>
        </w:rPr>
      </w:pPr>
      <w:r>
        <w:rPr>
          <w:b/>
          <w:bCs/>
          <w:szCs w:val="21"/>
        </w:rPr>
        <w:t xml:space="preserve"> </w:t>
      </w:r>
    </w:p>
    <w:p w14:paraId="64391F45">
      <w:pPr>
        <w:pStyle w:val="2"/>
        <w:rPr>
          <w:b/>
          <w:bCs/>
          <w:szCs w:val="21"/>
        </w:rPr>
      </w:pPr>
    </w:p>
    <w:p w14:paraId="72DA40A6">
      <w:pPr>
        <w:pStyle w:val="2"/>
        <w:rPr>
          <w:b/>
          <w:bCs/>
          <w:szCs w:val="21"/>
        </w:rPr>
      </w:pPr>
    </w:p>
    <w:p w14:paraId="111D4F92">
      <w:pPr>
        <w:pStyle w:val="2"/>
        <w:rPr>
          <w:b/>
          <w:bCs/>
          <w:szCs w:val="21"/>
        </w:rPr>
      </w:pPr>
    </w:p>
    <w:p w14:paraId="3D94C346">
      <w:pPr>
        <w:spacing w:line="360" w:lineRule="auto"/>
        <w:ind w:firstLine="4586" w:firstLineChars="2184"/>
        <w:jc w:val="left"/>
        <w:rPr>
          <w:szCs w:val="21"/>
        </w:rPr>
      </w:pPr>
    </w:p>
    <w:p w14:paraId="3E5F217C">
      <w:pPr>
        <w:pStyle w:val="10"/>
        <w:ind w:firstLine="0" w:firstLineChars="0"/>
      </w:pPr>
    </w:p>
    <w:p w14:paraId="1C311BFA">
      <w:pPr>
        <w:spacing w:line="360" w:lineRule="auto"/>
        <w:jc w:val="center"/>
        <w:outlineLvl w:val="1"/>
        <w:rPr>
          <w:b/>
          <w:sz w:val="28"/>
          <w:szCs w:val="28"/>
        </w:rPr>
      </w:pPr>
    </w:p>
    <w:p w14:paraId="00BAFD3E">
      <w:pPr>
        <w:spacing w:line="360" w:lineRule="auto"/>
        <w:jc w:val="center"/>
        <w:outlineLvl w:val="1"/>
        <w:rPr>
          <w:b/>
          <w:sz w:val="28"/>
          <w:szCs w:val="28"/>
        </w:rPr>
      </w:pPr>
    </w:p>
    <w:p w14:paraId="288776AD">
      <w:pPr>
        <w:spacing w:line="360" w:lineRule="auto"/>
        <w:outlineLvl w:val="1"/>
        <w:rPr>
          <w:b/>
          <w:sz w:val="28"/>
          <w:szCs w:val="28"/>
        </w:rPr>
      </w:pPr>
    </w:p>
    <w:p w14:paraId="43E46982">
      <w:pPr>
        <w:rPr>
          <w:b/>
          <w:sz w:val="28"/>
          <w:szCs w:val="28"/>
        </w:rPr>
      </w:pPr>
      <w:r>
        <w:rPr>
          <w:b/>
          <w:sz w:val="28"/>
          <w:szCs w:val="28"/>
        </w:rPr>
        <w:br w:type="page"/>
      </w:r>
    </w:p>
    <w:p w14:paraId="7C610410">
      <w:pPr>
        <w:spacing w:line="360" w:lineRule="auto"/>
        <w:jc w:val="center"/>
        <w:outlineLvl w:val="1"/>
        <w:rPr>
          <w:b/>
          <w:sz w:val="28"/>
          <w:szCs w:val="28"/>
        </w:rPr>
      </w:pPr>
      <w:r>
        <w:rPr>
          <w:b/>
          <w:sz w:val="28"/>
          <w:szCs w:val="28"/>
        </w:rPr>
        <w:t>八、报价一览表</w:t>
      </w:r>
    </w:p>
    <w:p w14:paraId="4C38B548">
      <w:pPr>
        <w:spacing w:line="360" w:lineRule="auto"/>
        <w:rPr>
          <w:b/>
          <w:sz w:val="24"/>
          <w:szCs w:val="24"/>
        </w:rPr>
      </w:pPr>
      <w:r>
        <w:rPr>
          <w:b/>
          <w:sz w:val="24"/>
          <w:szCs w:val="24"/>
        </w:rPr>
        <w:t xml:space="preserve"> </w:t>
      </w:r>
      <w:r>
        <w:rPr>
          <w:szCs w:val="21"/>
        </w:rPr>
        <w:t xml:space="preserve">      项目编号：</w:t>
      </w:r>
      <w:r>
        <w:rPr>
          <w:szCs w:val="21"/>
          <w:u w:val="single"/>
        </w:rPr>
        <w:t xml:space="preserve">                  </w:t>
      </w:r>
      <w:r>
        <w:rPr>
          <w:szCs w:val="21"/>
        </w:rPr>
        <w:t xml:space="preserve">             </w:t>
      </w:r>
      <w:r>
        <w:rPr>
          <w:rFonts w:hint="eastAsia"/>
          <w:szCs w:val="21"/>
          <w:lang w:val="en-US" w:eastAsia="zh-CN"/>
        </w:rPr>
        <w:t xml:space="preserve">       </w:t>
      </w:r>
      <w:r>
        <w:rPr>
          <w:szCs w:val="21"/>
        </w:rPr>
        <w:t xml:space="preserve">          金额单位：人民币元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3"/>
        <w:gridCol w:w="5749"/>
      </w:tblGrid>
      <w:tr w14:paraId="30DD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2933" w:type="dxa"/>
            <w:tcBorders>
              <w:top w:val="single" w:color="auto" w:sz="4" w:space="0"/>
              <w:left w:val="single" w:color="auto" w:sz="4" w:space="0"/>
              <w:bottom w:val="single" w:color="auto" w:sz="4" w:space="0"/>
              <w:right w:val="single" w:color="auto" w:sz="4" w:space="0"/>
            </w:tcBorders>
            <w:noWrap w:val="0"/>
            <w:vAlign w:val="center"/>
          </w:tcPr>
          <w:p w14:paraId="7B07A2EE">
            <w:pPr>
              <w:adjustRightInd w:val="0"/>
              <w:snapToGrid w:val="0"/>
              <w:spacing w:line="400" w:lineRule="exact"/>
              <w:ind w:firstLine="105" w:firstLineChars="50"/>
              <w:jc w:val="center"/>
              <w:rPr>
                <w:b/>
                <w:szCs w:val="21"/>
              </w:rPr>
            </w:pPr>
            <w:r>
              <w:rPr>
                <w:b/>
                <w:szCs w:val="21"/>
              </w:rPr>
              <w:t>项目名称</w:t>
            </w:r>
          </w:p>
        </w:tc>
        <w:tc>
          <w:tcPr>
            <w:tcW w:w="5749" w:type="dxa"/>
            <w:tcBorders>
              <w:top w:val="single" w:color="auto" w:sz="4" w:space="0"/>
              <w:left w:val="nil"/>
              <w:bottom w:val="single" w:color="auto" w:sz="4" w:space="0"/>
              <w:right w:val="single" w:color="auto" w:sz="4" w:space="0"/>
            </w:tcBorders>
            <w:noWrap w:val="0"/>
            <w:vAlign w:val="center"/>
          </w:tcPr>
          <w:p w14:paraId="2B93C605">
            <w:pPr>
              <w:jc w:val="center"/>
              <w:rPr>
                <w:szCs w:val="21"/>
              </w:rPr>
            </w:pPr>
          </w:p>
        </w:tc>
      </w:tr>
      <w:tr w14:paraId="4D49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2933" w:type="dxa"/>
            <w:tcBorders>
              <w:top w:val="single" w:color="auto" w:sz="4" w:space="0"/>
              <w:left w:val="single" w:color="auto" w:sz="4" w:space="0"/>
              <w:bottom w:val="single" w:color="auto" w:sz="4" w:space="0"/>
              <w:right w:val="single" w:color="auto" w:sz="4" w:space="0"/>
            </w:tcBorders>
            <w:noWrap w:val="0"/>
            <w:vAlign w:val="center"/>
          </w:tcPr>
          <w:p w14:paraId="1ACF0EAE">
            <w:pPr>
              <w:adjustRightInd w:val="0"/>
              <w:snapToGrid w:val="0"/>
              <w:spacing w:line="400" w:lineRule="exact"/>
              <w:ind w:firstLine="105" w:firstLineChars="50"/>
              <w:jc w:val="center"/>
              <w:rPr>
                <w:b/>
                <w:szCs w:val="21"/>
              </w:rPr>
            </w:pPr>
            <w:r>
              <w:rPr>
                <w:rFonts w:hint="eastAsia"/>
                <w:b/>
                <w:szCs w:val="21"/>
                <w:lang w:val="en-US" w:eastAsia="zh-CN"/>
              </w:rPr>
              <w:t>投标总</w:t>
            </w:r>
            <w:r>
              <w:rPr>
                <w:b/>
                <w:szCs w:val="21"/>
              </w:rPr>
              <w:t>报价</w:t>
            </w:r>
          </w:p>
        </w:tc>
        <w:tc>
          <w:tcPr>
            <w:tcW w:w="5749" w:type="dxa"/>
            <w:tcBorders>
              <w:top w:val="single" w:color="auto" w:sz="4" w:space="0"/>
              <w:left w:val="nil"/>
              <w:bottom w:val="single" w:color="auto" w:sz="4" w:space="0"/>
              <w:right w:val="single" w:color="auto" w:sz="4" w:space="0"/>
            </w:tcBorders>
            <w:noWrap w:val="0"/>
            <w:vAlign w:val="center"/>
          </w:tcPr>
          <w:p w14:paraId="6CD88B8C">
            <w:pPr>
              <w:adjustRightInd w:val="0"/>
              <w:snapToGrid w:val="0"/>
              <w:spacing w:line="360" w:lineRule="auto"/>
              <w:rPr>
                <w:color w:val="000000"/>
                <w:szCs w:val="21"/>
              </w:rPr>
            </w:pPr>
            <w:r>
              <w:rPr>
                <w:szCs w:val="21"/>
              </w:rPr>
              <w:t>报价：</w:t>
            </w:r>
            <w:r>
              <w:rPr>
                <w:color w:val="000000"/>
                <w:szCs w:val="21"/>
              </w:rPr>
              <w:t>小写：</w:t>
            </w:r>
            <w:r>
              <w:rPr>
                <w:color w:val="000000"/>
                <w:szCs w:val="21"/>
                <w:u w:val="single"/>
              </w:rPr>
              <w:t xml:space="preserve">               　　　　</w:t>
            </w:r>
          </w:p>
          <w:p w14:paraId="2FCF2DC2">
            <w:pPr>
              <w:rPr>
                <w:szCs w:val="21"/>
              </w:rPr>
            </w:pPr>
            <w:r>
              <w:rPr>
                <w:color w:val="000000"/>
                <w:szCs w:val="21"/>
              </w:rPr>
              <w:t>　　　大写：</w:t>
            </w:r>
            <w:r>
              <w:rPr>
                <w:color w:val="000000"/>
                <w:szCs w:val="21"/>
                <w:u w:val="single"/>
              </w:rPr>
              <w:t xml:space="preserve">                       </w:t>
            </w:r>
          </w:p>
        </w:tc>
      </w:tr>
      <w:tr w14:paraId="5D57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2933" w:type="dxa"/>
            <w:tcBorders>
              <w:top w:val="single" w:color="auto" w:sz="4" w:space="0"/>
              <w:left w:val="single" w:color="auto" w:sz="4" w:space="0"/>
              <w:bottom w:val="single" w:color="auto" w:sz="4" w:space="0"/>
              <w:right w:val="single" w:color="auto" w:sz="4" w:space="0"/>
            </w:tcBorders>
            <w:noWrap w:val="0"/>
            <w:vAlign w:val="center"/>
          </w:tcPr>
          <w:p w14:paraId="524BA7D1">
            <w:pPr>
              <w:adjustRightInd w:val="0"/>
              <w:snapToGrid w:val="0"/>
              <w:spacing w:line="400" w:lineRule="exact"/>
              <w:jc w:val="center"/>
              <w:rPr>
                <w:rFonts w:hint="eastAsia"/>
                <w:b/>
                <w:szCs w:val="21"/>
              </w:rPr>
            </w:pPr>
            <w:r>
              <w:rPr>
                <w:rFonts w:hint="eastAsia"/>
                <w:b/>
                <w:szCs w:val="21"/>
              </w:rPr>
              <w:t>合同履约期限</w:t>
            </w:r>
          </w:p>
          <w:p w14:paraId="6AA55503">
            <w:pPr>
              <w:adjustRightInd w:val="0"/>
              <w:snapToGrid w:val="0"/>
              <w:spacing w:line="400" w:lineRule="exact"/>
              <w:jc w:val="center"/>
              <w:rPr>
                <w:rFonts w:hint="eastAsia"/>
                <w:b/>
                <w:szCs w:val="21"/>
              </w:rPr>
            </w:pPr>
            <w:r>
              <w:rPr>
                <w:rFonts w:hint="eastAsia"/>
                <w:b/>
                <w:szCs w:val="21"/>
              </w:rPr>
              <w:t>（服务期）</w:t>
            </w:r>
          </w:p>
        </w:tc>
        <w:tc>
          <w:tcPr>
            <w:tcW w:w="5749" w:type="dxa"/>
            <w:tcBorders>
              <w:top w:val="single" w:color="auto" w:sz="4" w:space="0"/>
              <w:left w:val="nil"/>
              <w:bottom w:val="single" w:color="auto" w:sz="4" w:space="0"/>
              <w:right w:val="single" w:color="auto" w:sz="4" w:space="0"/>
            </w:tcBorders>
            <w:noWrap w:val="0"/>
            <w:vAlign w:val="center"/>
          </w:tcPr>
          <w:p w14:paraId="2BC83D71">
            <w:pPr>
              <w:rPr>
                <w:szCs w:val="21"/>
              </w:rPr>
            </w:pPr>
          </w:p>
        </w:tc>
      </w:tr>
      <w:tr w14:paraId="344D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2933" w:type="dxa"/>
            <w:tcBorders>
              <w:top w:val="single" w:color="auto" w:sz="4" w:space="0"/>
              <w:left w:val="single" w:color="auto" w:sz="4" w:space="0"/>
              <w:bottom w:val="single" w:color="auto" w:sz="4" w:space="0"/>
              <w:right w:val="single" w:color="auto" w:sz="4" w:space="0"/>
            </w:tcBorders>
            <w:noWrap w:val="0"/>
            <w:vAlign w:val="center"/>
          </w:tcPr>
          <w:p w14:paraId="2DCA70BD">
            <w:pPr>
              <w:adjustRightInd w:val="0"/>
              <w:snapToGrid w:val="0"/>
              <w:spacing w:line="400" w:lineRule="exact"/>
              <w:jc w:val="center"/>
              <w:rPr>
                <w:rFonts w:hint="default"/>
                <w:b/>
                <w:szCs w:val="21"/>
                <w:lang w:val="en-US"/>
              </w:rPr>
            </w:pPr>
            <w:r>
              <w:rPr>
                <w:rFonts w:hint="eastAsia"/>
                <w:b/>
                <w:szCs w:val="21"/>
                <w:lang w:val="en-US" w:eastAsia="zh-CN"/>
              </w:rPr>
              <w:t>服务标准</w:t>
            </w:r>
          </w:p>
        </w:tc>
        <w:tc>
          <w:tcPr>
            <w:tcW w:w="5749" w:type="dxa"/>
            <w:tcBorders>
              <w:top w:val="single" w:color="auto" w:sz="4" w:space="0"/>
              <w:left w:val="nil"/>
              <w:bottom w:val="single" w:color="auto" w:sz="4" w:space="0"/>
              <w:right w:val="single" w:color="auto" w:sz="4" w:space="0"/>
            </w:tcBorders>
            <w:noWrap w:val="0"/>
            <w:vAlign w:val="center"/>
          </w:tcPr>
          <w:p w14:paraId="25C68B89">
            <w:pPr>
              <w:rPr>
                <w:szCs w:val="21"/>
              </w:rPr>
            </w:pPr>
          </w:p>
        </w:tc>
      </w:tr>
      <w:tr w14:paraId="5E5D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933" w:type="dxa"/>
            <w:tcBorders>
              <w:top w:val="single" w:color="auto" w:sz="4" w:space="0"/>
              <w:left w:val="single" w:color="auto" w:sz="4" w:space="0"/>
              <w:bottom w:val="single" w:color="auto" w:sz="4" w:space="0"/>
              <w:right w:val="single" w:color="auto" w:sz="4" w:space="0"/>
            </w:tcBorders>
            <w:noWrap w:val="0"/>
            <w:vAlign w:val="center"/>
          </w:tcPr>
          <w:p w14:paraId="274FD14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szCs w:val="21"/>
              </w:rPr>
            </w:pPr>
            <w:r>
              <w:rPr>
                <w:szCs w:val="21"/>
              </w:rPr>
              <w:t>备</w:t>
            </w:r>
            <w:r>
              <w:rPr>
                <w:rFonts w:hint="eastAsia"/>
                <w:szCs w:val="21"/>
              </w:rPr>
              <w:t xml:space="preserve">  </w:t>
            </w:r>
            <w:r>
              <w:rPr>
                <w:szCs w:val="21"/>
              </w:rPr>
              <w:t>注</w:t>
            </w:r>
          </w:p>
        </w:tc>
        <w:tc>
          <w:tcPr>
            <w:tcW w:w="5749" w:type="dxa"/>
            <w:tcBorders>
              <w:top w:val="single" w:color="auto" w:sz="4" w:space="0"/>
              <w:left w:val="nil"/>
              <w:bottom w:val="single" w:color="auto" w:sz="4" w:space="0"/>
              <w:right w:val="single" w:color="auto" w:sz="4" w:space="0"/>
            </w:tcBorders>
            <w:noWrap w:val="0"/>
            <w:vAlign w:val="center"/>
          </w:tcPr>
          <w:p w14:paraId="6FBAEED0">
            <w:pPr>
              <w:rPr>
                <w:szCs w:val="21"/>
              </w:rPr>
            </w:pPr>
          </w:p>
        </w:tc>
      </w:tr>
    </w:tbl>
    <w:p w14:paraId="7366257D">
      <w:pPr>
        <w:widowControl/>
        <w:tabs>
          <w:tab w:val="left" w:pos="4000"/>
        </w:tabs>
        <w:snapToGrid w:val="0"/>
        <w:spacing w:line="300" w:lineRule="auto"/>
        <w:jc w:val="left"/>
        <w:rPr>
          <w:rFonts w:hint="eastAsia" w:ascii="仿宋_GB2312" w:hAnsi="宋体" w:eastAsia="仿宋_GB2312" w:cs="宋体"/>
          <w:spacing w:val="20"/>
          <w:kern w:val="0"/>
          <w:sz w:val="22"/>
        </w:rPr>
      </w:pPr>
    </w:p>
    <w:p w14:paraId="0B40CACD">
      <w:pPr>
        <w:pStyle w:val="20"/>
        <w:spacing w:line="440" w:lineRule="exact"/>
        <w:ind w:firstLine="420" w:firstLineChars="200"/>
        <w:rPr>
          <w:rFonts w:hint="eastAsia" w:ascii="宋体" w:hAnsi="宋体" w:eastAsia="宋体" w:cs="宋体"/>
          <w:kern w:val="2"/>
          <w:sz w:val="21"/>
          <w:szCs w:val="21"/>
          <w:lang w:val="en-US" w:eastAsia="zh-CN" w:bidi="ar-SA"/>
        </w:rPr>
      </w:pPr>
    </w:p>
    <w:p w14:paraId="3BA5082D">
      <w:pPr>
        <w:widowControl/>
        <w:tabs>
          <w:tab w:val="left" w:pos="4000"/>
        </w:tabs>
        <w:snapToGrid w:val="0"/>
        <w:spacing w:line="360" w:lineRule="auto"/>
        <w:ind w:firstLine="420" w:firstLineChars="150"/>
        <w:jc w:val="left"/>
        <w:rPr>
          <w:spacing w:val="20"/>
          <w:kern w:val="0"/>
          <w:sz w:val="24"/>
          <w:szCs w:val="24"/>
        </w:rPr>
      </w:pPr>
      <w:r>
        <w:rPr>
          <w:spacing w:val="20"/>
          <w:kern w:val="0"/>
          <w:sz w:val="24"/>
          <w:szCs w:val="24"/>
        </w:rPr>
        <w:t xml:space="preserve">  </w:t>
      </w:r>
    </w:p>
    <w:p w14:paraId="735F1087">
      <w:pPr>
        <w:widowControl/>
        <w:tabs>
          <w:tab w:val="left" w:pos="4000"/>
        </w:tabs>
        <w:snapToGrid w:val="0"/>
        <w:spacing w:line="360" w:lineRule="auto"/>
        <w:ind w:firstLine="700" w:firstLineChars="250"/>
        <w:jc w:val="left"/>
        <w:rPr>
          <w:spacing w:val="20"/>
          <w:kern w:val="0"/>
          <w:szCs w:val="21"/>
          <w:u w:val="single"/>
        </w:rPr>
      </w:pPr>
      <w:r>
        <w:rPr>
          <w:spacing w:val="20"/>
          <w:kern w:val="0"/>
          <w:sz w:val="24"/>
          <w:szCs w:val="24"/>
        </w:rPr>
        <w:t xml:space="preserve"> </w:t>
      </w:r>
      <w:r>
        <w:rPr>
          <w:spacing w:val="20"/>
          <w:kern w:val="0"/>
          <w:szCs w:val="21"/>
        </w:rPr>
        <w:t>供应商(盖公章)：</w:t>
      </w:r>
      <w:r>
        <w:rPr>
          <w:spacing w:val="20"/>
          <w:kern w:val="0"/>
          <w:szCs w:val="21"/>
          <w:u w:val="single"/>
        </w:rPr>
        <w:t xml:space="preserve">                  </w:t>
      </w:r>
    </w:p>
    <w:p w14:paraId="4DCB837A">
      <w:pPr>
        <w:widowControl/>
        <w:tabs>
          <w:tab w:val="left" w:pos="4000"/>
        </w:tabs>
        <w:snapToGrid w:val="0"/>
        <w:spacing w:line="360" w:lineRule="auto"/>
        <w:ind w:firstLine="525" w:firstLineChars="250"/>
        <w:jc w:val="left"/>
        <w:rPr>
          <w:spacing w:val="20"/>
          <w:kern w:val="0"/>
          <w:szCs w:val="21"/>
        </w:rPr>
      </w:pPr>
      <w:r>
        <w:rPr>
          <w:szCs w:val="21"/>
        </w:rPr>
        <w:t xml:space="preserve">   法定代表人或其委托代理人(签字或盖章)</w:t>
      </w:r>
      <w:r>
        <w:rPr>
          <w:spacing w:val="20"/>
          <w:kern w:val="0"/>
          <w:szCs w:val="21"/>
        </w:rPr>
        <w:t>：</w:t>
      </w:r>
      <w:r>
        <w:rPr>
          <w:spacing w:val="20"/>
          <w:kern w:val="0"/>
          <w:szCs w:val="21"/>
          <w:u w:val="single"/>
        </w:rPr>
        <w:t xml:space="preserve">            </w:t>
      </w:r>
      <w:r>
        <w:rPr>
          <w:spacing w:val="20"/>
          <w:kern w:val="0"/>
          <w:szCs w:val="21"/>
        </w:rPr>
        <w:t xml:space="preserve">  </w:t>
      </w:r>
    </w:p>
    <w:p w14:paraId="621E16E5">
      <w:pPr>
        <w:widowControl/>
        <w:tabs>
          <w:tab w:val="left" w:pos="4000"/>
        </w:tabs>
        <w:snapToGrid w:val="0"/>
        <w:spacing w:line="360" w:lineRule="auto"/>
        <w:ind w:firstLine="840" w:firstLineChars="400"/>
        <w:jc w:val="left"/>
        <w:rPr>
          <w:kern w:val="0"/>
          <w:szCs w:val="21"/>
        </w:rPr>
      </w:pPr>
      <w:r>
        <w:rPr>
          <w:kern w:val="0"/>
          <w:szCs w:val="21"/>
        </w:rPr>
        <w:t xml:space="preserve">   日　期：</w:t>
      </w:r>
      <w:r>
        <w:rPr>
          <w:szCs w:val="21"/>
        </w:rPr>
        <w:t xml:space="preserve">    年    月    日</w:t>
      </w:r>
    </w:p>
    <w:p w14:paraId="315B8AC6">
      <w:pPr>
        <w:pStyle w:val="2"/>
        <w:rPr>
          <w:b/>
          <w:bCs/>
          <w:sz w:val="28"/>
          <w:szCs w:val="28"/>
        </w:rPr>
      </w:pPr>
    </w:p>
    <w:p w14:paraId="2C05FBBC">
      <w:pPr>
        <w:pStyle w:val="2"/>
        <w:rPr>
          <w:b/>
          <w:bCs/>
          <w:sz w:val="28"/>
          <w:szCs w:val="28"/>
        </w:rPr>
      </w:pPr>
    </w:p>
    <w:p w14:paraId="39D4DFBB">
      <w:pPr>
        <w:pStyle w:val="2"/>
        <w:rPr>
          <w:b/>
          <w:bCs/>
          <w:sz w:val="28"/>
          <w:szCs w:val="28"/>
        </w:rPr>
      </w:pPr>
    </w:p>
    <w:p w14:paraId="049BE6DC">
      <w:pPr>
        <w:spacing w:line="360" w:lineRule="auto"/>
        <w:rPr>
          <w:b/>
          <w:bCs/>
          <w:sz w:val="28"/>
          <w:szCs w:val="28"/>
        </w:rPr>
      </w:pPr>
    </w:p>
    <w:p w14:paraId="39F87BA9">
      <w:pPr>
        <w:pStyle w:val="2"/>
      </w:pPr>
    </w:p>
    <w:p w14:paraId="480E0992">
      <w:pPr>
        <w:spacing w:line="360" w:lineRule="auto"/>
        <w:jc w:val="center"/>
        <w:outlineLvl w:val="1"/>
        <w:rPr>
          <w:b/>
          <w:sz w:val="28"/>
          <w:szCs w:val="28"/>
        </w:rPr>
      </w:pPr>
      <w:r>
        <w:rPr>
          <w:b/>
          <w:sz w:val="28"/>
          <w:szCs w:val="28"/>
        </w:rPr>
        <w:br w:type="page"/>
      </w:r>
      <w:r>
        <w:rPr>
          <w:b/>
          <w:sz w:val="28"/>
          <w:szCs w:val="28"/>
        </w:rPr>
        <w:t>九、项目实施服务方案</w:t>
      </w:r>
    </w:p>
    <w:p w14:paraId="5135ACED">
      <w:pPr>
        <w:adjustRightInd w:val="0"/>
        <w:snapToGrid w:val="0"/>
        <w:spacing w:line="360" w:lineRule="auto"/>
        <w:ind w:firstLine="420" w:firstLineChars="200"/>
        <w:jc w:val="left"/>
        <w:rPr>
          <w:szCs w:val="21"/>
        </w:rPr>
      </w:pPr>
      <w:r>
        <w:rPr>
          <w:szCs w:val="21"/>
        </w:rPr>
        <w:t>供应商依据采购</w:t>
      </w:r>
      <w:r>
        <w:rPr>
          <w:rFonts w:hint="eastAsia"/>
          <w:szCs w:val="21"/>
        </w:rPr>
        <w:t>需求</w:t>
      </w:r>
      <w:r>
        <w:rPr>
          <w:rFonts w:hint="eastAsia"/>
          <w:szCs w:val="21"/>
          <w:lang w:eastAsia="zh-CN"/>
        </w:rPr>
        <w:t>、</w:t>
      </w:r>
      <w:r>
        <w:rPr>
          <w:szCs w:val="21"/>
        </w:rPr>
        <w:t>参考评审要点编制本项目的实施服务方案。</w:t>
      </w:r>
    </w:p>
    <w:p w14:paraId="381EB9FA">
      <w:pPr>
        <w:spacing w:line="360" w:lineRule="auto"/>
        <w:jc w:val="center"/>
        <w:rPr>
          <w:b/>
          <w:bCs/>
          <w:sz w:val="28"/>
          <w:szCs w:val="28"/>
        </w:rPr>
      </w:pPr>
    </w:p>
    <w:p w14:paraId="570BF617"/>
    <w:p w14:paraId="0E8ADA5A"/>
    <w:p w14:paraId="7A89EAD7">
      <w:pPr>
        <w:pStyle w:val="2"/>
      </w:pPr>
    </w:p>
    <w:p w14:paraId="21AE9DA1">
      <w:pPr>
        <w:pStyle w:val="2"/>
      </w:pPr>
    </w:p>
    <w:p w14:paraId="6B0CCFB1">
      <w:pPr>
        <w:pStyle w:val="2"/>
      </w:pPr>
    </w:p>
    <w:p w14:paraId="17A985CE">
      <w:pPr>
        <w:pStyle w:val="2"/>
      </w:pPr>
    </w:p>
    <w:p w14:paraId="4E6BC229">
      <w:pPr>
        <w:pStyle w:val="2"/>
      </w:pPr>
    </w:p>
    <w:p w14:paraId="64762AA5">
      <w:pPr>
        <w:pStyle w:val="2"/>
      </w:pPr>
    </w:p>
    <w:p w14:paraId="150D84A5">
      <w:pPr>
        <w:pStyle w:val="2"/>
      </w:pPr>
    </w:p>
    <w:p w14:paraId="7DD702FE">
      <w:pPr>
        <w:pStyle w:val="2"/>
      </w:pPr>
    </w:p>
    <w:p w14:paraId="58490A6C">
      <w:pPr>
        <w:pStyle w:val="2"/>
      </w:pPr>
    </w:p>
    <w:p w14:paraId="298E5E65">
      <w:pPr>
        <w:pStyle w:val="2"/>
      </w:pPr>
    </w:p>
    <w:p w14:paraId="2667FE12">
      <w:pPr>
        <w:pStyle w:val="2"/>
      </w:pPr>
    </w:p>
    <w:p w14:paraId="753349E4">
      <w:pPr>
        <w:pStyle w:val="2"/>
      </w:pPr>
    </w:p>
    <w:p w14:paraId="616A54ED">
      <w:pPr>
        <w:pStyle w:val="2"/>
      </w:pPr>
    </w:p>
    <w:p w14:paraId="73305724">
      <w:pPr>
        <w:pStyle w:val="2"/>
      </w:pPr>
    </w:p>
    <w:p w14:paraId="4E2B605D">
      <w:pPr>
        <w:pStyle w:val="2"/>
      </w:pPr>
    </w:p>
    <w:p w14:paraId="576657B5">
      <w:pPr>
        <w:pStyle w:val="2"/>
      </w:pPr>
    </w:p>
    <w:p w14:paraId="72F95357">
      <w:pPr>
        <w:pStyle w:val="2"/>
      </w:pPr>
    </w:p>
    <w:p w14:paraId="14B7EF3E">
      <w:pPr>
        <w:pStyle w:val="2"/>
      </w:pPr>
    </w:p>
    <w:p w14:paraId="4F1402F4">
      <w:pPr>
        <w:pStyle w:val="2"/>
      </w:pPr>
    </w:p>
    <w:p w14:paraId="07A980BA">
      <w:pPr>
        <w:pStyle w:val="2"/>
      </w:pPr>
    </w:p>
    <w:p w14:paraId="3DE18725">
      <w:pPr>
        <w:pStyle w:val="2"/>
      </w:pPr>
    </w:p>
    <w:p w14:paraId="368DDCB7">
      <w:pPr>
        <w:pStyle w:val="2"/>
      </w:pPr>
    </w:p>
    <w:p w14:paraId="523AD361">
      <w:pPr>
        <w:pStyle w:val="2"/>
      </w:pPr>
    </w:p>
    <w:p w14:paraId="6768F20F">
      <w:pPr>
        <w:pStyle w:val="2"/>
      </w:pPr>
    </w:p>
    <w:p w14:paraId="66DB0F21">
      <w:pPr>
        <w:pStyle w:val="2"/>
      </w:pPr>
    </w:p>
    <w:p w14:paraId="1788AA06">
      <w:pPr>
        <w:pStyle w:val="2"/>
      </w:pPr>
    </w:p>
    <w:p w14:paraId="7D429381">
      <w:pPr>
        <w:pStyle w:val="2"/>
      </w:pPr>
    </w:p>
    <w:p w14:paraId="1DB43EA8">
      <w:pPr>
        <w:pStyle w:val="2"/>
      </w:pPr>
    </w:p>
    <w:p w14:paraId="16613B49">
      <w:pPr>
        <w:pStyle w:val="2"/>
      </w:pPr>
    </w:p>
    <w:p w14:paraId="0A0290AF">
      <w:pPr>
        <w:pStyle w:val="2"/>
      </w:pPr>
    </w:p>
    <w:p w14:paraId="11BAE4DE">
      <w:pPr>
        <w:pStyle w:val="2"/>
      </w:pPr>
    </w:p>
    <w:p w14:paraId="6007A3B0">
      <w:pPr>
        <w:pStyle w:val="2"/>
      </w:pPr>
    </w:p>
    <w:p w14:paraId="6D4E8300">
      <w:pPr>
        <w:pStyle w:val="2"/>
      </w:pPr>
    </w:p>
    <w:p w14:paraId="67CF4657">
      <w:pPr>
        <w:pStyle w:val="2"/>
      </w:pPr>
    </w:p>
    <w:p w14:paraId="69BB3ACE">
      <w:pPr>
        <w:pStyle w:val="2"/>
      </w:pPr>
    </w:p>
    <w:p w14:paraId="1F10DEE3">
      <w:pPr>
        <w:pStyle w:val="2"/>
      </w:pPr>
    </w:p>
    <w:p w14:paraId="20F0ABBB">
      <w:pPr>
        <w:pStyle w:val="2"/>
      </w:pPr>
    </w:p>
    <w:p w14:paraId="31DF47BD">
      <w:pPr>
        <w:pStyle w:val="2"/>
      </w:pPr>
    </w:p>
    <w:p w14:paraId="67211003">
      <w:pPr>
        <w:pStyle w:val="2"/>
      </w:pPr>
    </w:p>
    <w:p w14:paraId="1F121029">
      <w:pPr>
        <w:pStyle w:val="2"/>
      </w:pPr>
    </w:p>
    <w:p w14:paraId="36EAEC8A">
      <w:pPr>
        <w:pStyle w:val="2"/>
      </w:pPr>
    </w:p>
    <w:p w14:paraId="2AB262DF">
      <w:pPr>
        <w:pStyle w:val="2"/>
      </w:pPr>
    </w:p>
    <w:p w14:paraId="731A3107">
      <w:pPr>
        <w:pStyle w:val="2"/>
      </w:pPr>
    </w:p>
    <w:p w14:paraId="462D89C9">
      <w:pPr>
        <w:pStyle w:val="2"/>
      </w:pPr>
    </w:p>
    <w:p w14:paraId="3C83E7EC">
      <w:pPr>
        <w:pStyle w:val="2"/>
      </w:pPr>
    </w:p>
    <w:p w14:paraId="621E5ACE">
      <w:pPr>
        <w:pStyle w:val="2"/>
      </w:pPr>
    </w:p>
    <w:p w14:paraId="4E91BDEA">
      <w:pPr>
        <w:pStyle w:val="2"/>
      </w:pPr>
    </w:p>
    <w:p w14:paraId="497DD520">
      <w:pPr>
        <w:pStyle w:val="2"/>
      </w:pPr>
    </w:p>
    <w:p w14:paraId="1FE242E3">
      <w:pPr>
        <w:pStyle w:val="2"/>
      </w:pPr>
    </w:p>
    <w:p w14:paraId="0EC1B6ED">
      <w:pPr>
        <w:pStyle w:val="2"/>
      </w:pPr>
    </w:p>
    <w:p w14:paraId="021F3DF9">
      <w:pPr>
        <w:pStyle w:val="2"/>
      </w:pPr>
    </w:p>
    <w:p w14:paraId="7E9B4776">
      <w:pPr>
        <w:pStyle w:val="2"/>
      </w:pPr>
    </w:p>
    <w:p w14:paraId="4F098583">
      <w:pPr>
        <w:pStyle w:val="2"/>
      </w:pPr>
    </w:p>
    <w:p w14:paraId="6A1EDBD4">
      <w:pPr>
        <w:pStyle w:val="2"/>
      </w:pPr>
    </w:p>
    <w:p w14:paraId="756BA6F3">
      <w:pPr>
        <w:pStyle w:val="2"/>
      </w:pPr>
    </w:p>
    <w:p w14:paraId="4D433CDE">
      <w:pPr>
        <w:pStyle w:val="2"/>
      </w:pPr>
    </w:p>
    <w:p w14:paraId="50B584EF">
      <w:pPr>
        <w:pStyle w:val="2"/>
      </w:pPr>
    </w:p>
    <w:p w14:paraId="242ACCF9">
      <w:pPr>
        <w:pStyle w:val="2"/>
      </w:pPr>
    </w:p>
    <w:p w14:paraId="67B55159">
      <w:pPr>
        <w:pStyle w:val="2"/>
      </w:pPr>
    </w:p>
    <w:p w14:paraId="5DF1A952">
      <w:pPr>
        <w:pStyle w:val="2"/>
      </w:pPr>
    </w:p>
    <w:p w14:paraId="15AF9D1D">
      <w:pPr>
        <w:rPr>
          <w:b/>
          <w:sz w:val="28"/>
          <w:szCs w:val="28"/>
        </w:rPr>
      </w:pPr>
      <w:r>
        <w:rPr>
          <w:b/>
          <w:sz w:val="28"/>
          <w:szCs w:val="28"/>
        </w:rPr>
        <w:br w:type="page"/>
      </w:r>
    </w:p>
    <w:p w14:paraId="13EABA36">
      <w:pPr>
        <w:jc w:val="center"/>
        <w:rPr>
          <w:b/>
          <w:sz w:val="28"/>
          <w:szCs w:val="28"/>
        </w:rPr>
      </w:pPr>
      <w:r>
        <w:rPr>
          <w:rFonts w:hint="eastAsia" w:ascii="华文中宋" w:hAnsi="华文中宋" w:eastAsia="华文中宋"/>
          <w:b/>
          <w:bCs/>
          <w:sz w:val="30"/>
          <w:szCs w:val="30"/>
          <w:lang w:val="en-US" w:eastAsia="zh-CN"/>
        </w:rPr>
        <w:t>十、</w:t>
      </w:r>
      <w:r>
        <w:rPr>
          <w:b/>
          <w:sz w:val="28"/>
          <w:szCs w:val="28"/>
        </w:rPr>
        <w:t>服务承诺</w:t>
      </w:r>
    </w:p>
    <w:p w14:paraId="36414FE3">
      <w:pPr>
        <w:spacing w:line="360" w:lineRule="auto"/>
        <w:ind w:firstLine="420" w:firstLineChars="200"/>
        <w:jc w:val="left"/>
        <w:rPr>
          <w:szCs w:val="21"/>
        </w:rPr>
      </w:pPr>
    </w:p>
    <w:p w14:paraId="534249EB">
      <w:pPr>
        <w:spacing w:line="360" w:lineRule="auto"/>
        <w:ind w:firstLine="420" w:firstLineChars="200"/>
        <w:jc w:val="left"/>
        <w:rPr>
          <w:b/>
          <w:bCs/>
          <w:sz w:val="28"/>
          <w:szCs w:val="28"/>
        </w:rPr>
      </w:pPr>
      <w:r>
        <w:rPr>
          <w:szCs w:val="21"/>
        </w:rPr>
        <w:t>针对本项目做出服务承诺。</w:t>
      </w:r>
    </w:p>
    <w:p w14:paraId="6E48B4BD">
      <w:pPr>
        <w:spacing w:line="360" w:lineRule="auto"/>
        <w:jc w:val="center"/>
        <w:rPr>
          <w:b/>
          <w:bCs/>
          <w:sz w:val="28"/>
          <w:szCs w:val="28"/>
        </w:rPr>
      </w:pPr>
    </w:p>
    <w:p w14:paraId="6E814AC1">
      <w:pPr>
        <w:pStyle w:val="10"/>
        <w:ind w:firstLine="562"/>
        <w:rPr>
          <w:b/>
          <w:bCs/>
          <w:sz w:val="28"/>
          <w:szCs w:val="28"/>
        </w:rPr>
      </w:pPr>
    </w:p>
    <w:p w14:paraId="0BEB50DC">
      <w:pPr>
        <w:pStyle w:val="10"/>
        <w:ind w:firstLine="562"/>
        <w:rPr>
          <w:b/>
          <w:bCs/>
          <w:sz w:val="28"/>
          <w:szCs w:val="28"/>
        </w:rPr>
      </w:pPr>
    </w:p>
    <w:p w14:paraId="3BDD7BA0">
      <w:pPr>
        <w:pStyle w:val="10"/>
        <w:ind w:firstLine="562"/>
        <w:rPr>
          <w:b/>
          <w:bCs/>
          <w:sz w:val="28"/>
          <w:szCs w:val="28"/>
        </w:rPr>
      </w:pPr>
    </w:p>
    <w:p w14:paraId="231D169E">
      <w:pPr>
        <w:pStyle w:val="10"/>
        <w:ind w:firstLine="562"/>
        <w:rPr>
          <w:b/>
          <w:bCs/>
          <w:sz w:val="28"/>
          <w:szCs w:val="28"/>
        </w:rPr>
      </w:pPr>
    </w:p>
    <w:p w14:paraId="039E64D0">
      <w:pPr>
        <w:pStyle w:val="10"/>
        <w:ind w:firstLine="562"/>
        <w:rPr>
          <w:b/>
          <w:bCs/>
          <w:sz w:val="28"/>
          <w:szCs w:val="28"/>
        </w:rPr>
      </w:pPr>
    </w:p>
    <w:p w14:paraId="56E2D25D">
      <w:pPr>
        <w:pStyle w:val="10"/>
        <w:ind w:firstLine="562"/>
        <w:rPr>
          <w:b/>
          <w:bCs/>
          <w:sz w:val="28"/>
          <w:szCs w:val="28"/>
        </w:rPr>
      </w:pPr>
    </w:p>
    <w:p w14:paraId="35BD3B81">
      <w:pPr>
        <w:pStyle w:val="10"/>
        <w:ind w:firstLine="562"/>
        <w:rPr>
          <w:b/>
          <w:bCs/>
          <w:sz w:val="28"/>
          <w:szCs w:val="28"/>
        </w:rPr>
      </w:pPr>
    </w:p>
    <w:p w14:paraId="71D817BC">
      <w:pPr>
        <w:pStyle w:val="10"/>
        <w:ind w:firstLine="562"/>
        <w:rPr>
          <w:b/>
          <w:bCs/>
          <w:sz w:val="28"/>
          <w:szCs w:val="28"/>
        </w:rPr>
      </w:pPr>
    </w:p>
    <w:p w14:paraId="4E332016">
      <w:pPr>
        <w:pStyle w:val="10"/>
        <w:ind w:firstLine="562"/>
        <w:rPr>
          <w:b/>
          <w:bCs/>
          <w:sz w:val="28"/>
          <w:szCs w:val="28"/>
        </w:rPr>
      </w:pPr>
    </w:p>
    <w:p w14:paraId="0F0D8575">
      <w:pPr>
        <w:pStyle w:val="10"/>
        <w:ind w:firstLine="562"/>
        <w:rPr>
          <w:b/>
          <w:bCs/>
          <w:sz w:val="28"/>
          <w:szCs w:val="28"/>
        </w:rPr>
      </w:pPr>
    </w:p>
    <w:p w14:paraId="667CAC18">
      <w:pPr>
        <w:pStyle w:val="10"/>
        <w:ind w:firstLine="562"/>
        <w:rPr>
          <w:b/>
          <w:bCs/>
          <w:sz w:val="28"/>
          <w:szCs w:val="28"/>
        </w:rPr>
      </w:pPr>
    </w:p>
    <w:p w14:paraId="52A460AA">
      <w:pPr>
        <w:pStyle w:val="10"/>
        <w:ind w:firstLine="562"/>
        <w:rPr>
          <w:b/>
          <w:bCs/>
          <w:sz w:val="28"/>
          <w:szCs w:val="28"/>
        </w:rPr>
      </w:pPr>
    </w:p>
    <w:p w14:paraId="469B2A52">
      <w:pPr>
        <w:pStyle w:val="10"/>
        <w:ind w:firstLine="562"/>
        <w:rPr>
          <w:b/>
          <w:bCs/>
          <w:sz w:val="28"/>
          <w:szCs w:val="28"/>
        </w:rPr>
      </w:pPr>
    </w:p>
    <w:p w14:paraId="664B78BA">
      <w:pPr>
        <w:pStyle w:val="10"/>
        <w:ind w:firstLine="562"/>
        <w:rPr>
          <w:b/>
          <w:bCs/>
          <w:sz w:val="28"/>
          <w:szCs w:val="28"/>
        </w:rPr>
      </w:pPr>
    </w:p>
    <w:p w14:paraId="5B54E3DF">
      <w:pPr>
        <w:pStyle w:val="10"/>
        <w:ind w:firstLine="562"/>
        <w:rPr>
          <w:b/>
          <w:bCs/>
          <w:sz w:val="28"/>
          <w:szCs w:val="28"/>
        </w:rPr>
      </w:pPr>
    </w:p>
    <w:p w14:paraId="0D9A3AEF">
      <w:pPr>
        <w:pStyle w:val="10"/>
        <w:ind w:firstLine="562"/>
        <w:rPr>
          <w:b/>
          <w:bCs/>
          <w:sz w:val="28"/>
          <w:szCs w:val="28"/>
        </w:rPr>
      </w:pPr>
    </w:p>
    <w:p w14:paraId="3D2C4770">
      <w:pPr>
        <w:pStyle w:val="10"/>
        <w:ind w:firstLine="562"/>
        <w:rPr>
          <w:b/>
          <w:bCs/>
          <w:sz w:val="28"/>
          <w:szCs w:val="28"/>
        </w:rPr>
      </w:pPr>
    </w:p>
    <w:p w14:paraId="20DFEA64">
      <w:pPr>
        <w:pStyle w:val="10"/>
        <w:ind w:firstLine="562"/>
        <w:rPr>
          <w:b/>
          <w:bCs/>
          <w:sz w:val="28"/>
          <w:szCs w:val="28"/>
        </w:rPr>
      </w:pPr>
    </w:p>
    <w:p w14:paraId="4991158C">
      <w:pPr>
        <w:pStyle w:val="10"/>
        <w:ind w:firstLine="562"/>
        <w:rPr>
          <w:b/>
          <w:bCs/>
          <w:sz w:val="28"/>
          <w:szCs w:val="28"/>
        </w:rPr>
      </w:pPr>
    </w:p>
    <w:p w14:paraId="21F383AC">
      <w:pPr>
        <w:pStyle w:val="10"/>
        <w:ind w:firstLine="562"/>
        <w:rPr>
          <w:b/>
          <w:bCs/>
          <w:sz w:val="28"/>
          <w:szCs w:val="28"/>
        </w:rPr>
      </w:pPr>
    </w:p>
    <w:p w14:paraId="7775CA1B">
      <w:pPr>
        <w:pStyle w:val="10"/>
        <w:ind w:firstLine="562"/>
        <w:rPr>
          <w:b/>
          <w:bCs/>
          <w:sz w:val="28"/>
          <w:szCs w:val="28"/>
        </w:rPr>
      </w:pPr>
    </w:p>
    <w:p w14:paraId="6927DFF1">
      <w:pPr>
        <w:pStyle w:val="10"/>
        <w:ind w:firstLine="562"/>
        <w:rPr>
          <w:b/>
          <w:bCs/>
          <w:sz w:val="28"/>
          <w:szCs w:val="28"/>
        </w:rPr>
      </w:pPr>
    </w:p>
    <w:p w14:paraId="74E3F375">
      <w:pPr>
        <w:pStyle w:val="10"/>
        <w:ind w:firstLine="562"/>
        <w:rPr>
          <w:b/>
          <w:bCs/>
          <w:sz w:val="28"/>
          <w:szCs w:val="28"/>
        </w:rPr>
      </w:pPr>
    </w:p>
    <w:p w14:paraId="5D30E1E4">
      <w:pPr>
        <w:pStyle w:val="10"/>
        <w:ind w:firstLine="562"/>
        <w:rPr>
          <w:b/>
          <w:bCs/>
          <w:sz w:val="28"/>
          <w:szCs w:val="28"/>
        </w:rPr>
      </w:pPr>
    </w:p>
    <w:p w14:paraId="0F0EF2EF">
      <w:pPr>
        <w:pStyle w:val="10"/>
        <w:ind w:firstLine="562"/>
        <w:rPr>
          <w:b/>
          <w:bCs/>
          <w:sz w:val="28"/>
          <w:szCs w:val="28"/>
        </w:rPr>
      </w:pPr>
    </w:p>
    <w:p w14:paraId="26EFD268">
      <w:pPr>
        <w:pStyle w:val="10"/>
        <w:ind w:firstLine="562"/>
        <w:rPr>
          <w:b/>
          <w:bCs/>
          <w:sz w:val="28"/>
          <w:szCs w:val="28"/>
        </w:rPr>
      </w:pPr>
    </w:p>
    <w:p w14:paraId="34811B51">
      <w:pPr>
        <w:pStyle w:val="10"/>
        <w:ind w:firstLine="562"/>
        <w:rPr>
          <w:b/>
          <w:bCs/>
          <w:sz w:val="28"/>
          <w:szCs w:val="28"/>
        </w:rPr>
      </w:pPr>
    </w:p>
    <w:p w14:paraId="2063AFE6">
      <w:pPr>
        <w:pStyle w:val="10"/>
        <w:ind w:firstLine="562"/>
        <w:rPr>
          <w:b/>
          <w:bCs/>
          <w:sz w:val="28"/>
          <w:szCs w:val="28"/>
        </w:rPr>
      </w:pPr>
    </w:p>
    <w:p w14:paraId="6A570E2A">
      <w:pPr>
        <w:pStyle w:val="10"/>
        <w:ind w:firstLine="562"/>
        <w:rPr>
          <w:b/>
          <w:bCs/>
          <w:sz w:val="28"/>
          <w:szCs w:val="28"/>
        </w:rPr>
      </w:pPr>
    </w:p>
    <w:p w14:paraId="639663D2">
      <w:pPr>
        <w:pStyle w:val="10"/>
        <w:ind w:firstLine="562"/>
        <w:rPr>
          <w:b/>
          <w:bCs/>
          <w:sz w:val="28"/>
          <w:szCs w:val="28"/>
        </w:rPr>
      </w:pPr>
    </w:p>
    <w:p w14:paraId="2963CADF">
      <w:pPr>
        <w:pStyle w:val="10"/>
        <w:ind w:firstLine="562"/>
        <w:rPr>
          <w:b/>
          <w:bCs/>
          <w:sz w:val="28"/>
          <w:szCs w:val="28"/>
        </w:rPr>
      </w:pPr>
    </w:p>
    <w:p w14:paraId="40020433">
      <w:pPr>
        <w:pStyle w:val="10"/>
        <w:ind w:firstLine="562"/>
        <w:rPr>
          <w:b/>
          <w:bCs/>
          <w:sz w:val="28"/>
          <w:szCs w:val="28"/>
        </w:rPr>
      </w:pPr>
    </w:p>
    <w:p w14:paraId="1924489A">
      <w:pPr>
        <w:pStyle w:val="10"/>
        <w:ind w:firstLine="0" w:firstLineChars="0"/>
        <w:rPr>
          <w:b/>
          <w:bCs/>
          <w:sz w:val="28"/>
          <w:szCs w:val="28"/>
        </w:rPr>
      </w:pPr>
    </w:p>
    <w:p w14:paraId="38A94F6C">
      <w:pPr>
        <w:numPr>
          <w:ilvl w:val="0"/>
          <w:numId w:val="0"/>
        </w:numPr>
        <w:spacing w:line="360" w:lineRule="auto"/>
        <w:jc w:val="center"/>
        <w:outlineLvl w:val="1"/>
        <w:rPr>
          <w:b/>
          <w:sz w:val="28"/>
          <w:szCs w:val="28"/>
        </w:rPr>
      </w:pPr>
      <w:r>
        <w:rPr>
          <w:rFonts w:hint="eastAsia" w:ascii="Times New Roman" w:hAnsi="Times New Roman" w:eastAsia="宋体" w:cs="Times New Roman"/>
          <w:b/>
          <w:kern w:val="2"/>
          <w:sz w:val="28"/>
          <w:szCs w:val="28"/>
          <w:lang w:val="en-US" w:eastAsia="zh-CN" w:bidi="ar-SA"/>
        </w:rPr>
        <w:t>十</w:t>
      </w:r>
      <w:r>
        <w:rPr>
          <w:rFonts w:hint="eastAsia" w:cs="Times New Roman"/>
          <w:b/>
          <w:kern w:val="2"/>
          <w:sz w:val="28"/>
          <w:szCs w:val="28"/>
          <w:lang w:val="en-US" w:eastAsia="zh-CN" w:bidi="ar-SA"/>
        </w:rPr>
        <w:t>一</w:t>
      </w:r>
      <w:r>
        <w:rPr>
          <w:rFonts w:hint="eastAsia" w:ascii="Times New Roman" w:hAnsi="Times New Roman" w:eastAsia="宋体" w:cs="Times New Roman"/>
          <w:b/>
          <w:kern w:val="2"/>
          <w:sz w:val="28"/>
          <w:szCs w:val="28"/>
          <w:lang w:val="en-US" w:eastAsia="zh-CN" w:bidi="ar-SA"/>
        </w:rPr>
        <w:t>、</w:t>
      </w:r>
      <w:r>
        <w:rPr>
          <w:b/>
          <w:sz w:val="28"/>
          <w:szCs w:val="28"/>
        </w:rPr>
        <w:t>供应商认为需要提供的其他材料</w:t>
      </w:r>
    </w:p>
    <w:p w14:paraId="53DEE85B">
      <w:r>
        <w:t>附件1</w:t>
      </w:r>
    </w:p>
    <w:p w14:paraId="3AF5C90E"/>
    <w:p w14:paraId="6F01B8AD">
      <w:pPr>
        <w:jc w:val="center"/>
        <w:rPr>
          <w:b/>
          <w:bCs/>
          <w:sz w:val="28"/>
          <w:szCs w:val="28"/>
        </w:rPr>
      </w:pPr>
      <w:r>
        <w:rPr>
          <w:b/>
          <w:bCs/>
          <w:sz w:val="28"/>
          <w:szCs w:val="28"/>
        </w:rPr>
        <w:t>残疾人福利性单位声明函</w:t>
      </w:r>
    </w:p>
    <w:p w14:paraId="2C4DE9CA">
      <w:pPr>
        <w:spacing w:before="482" w:beforeLines="201" w:after="240" w:afterLines="100" w:line="480" w:lineRule="auto"/>
        <w:ind w:firstLine="420" w:firstLineChars="200"/>
      </w:pPr>
      <w:r>
        <w:t>本单位郑重声明，根据《财政部 民政部 中国残疾人联合会关于促进残疾人就业政府采购政策的通知》（财库[2017]141号）的规定，本单位为符合条件的残疾人福利性单位，且本单位参加</w:t>
      </w:r>
      <w:r>
        <w:rPr>
          <w:rFonts w:hint="eastAsia"/>
          <w:lang w:val="en-US" w:eastAsia="zh-CN"/>
        </w:rPr>
        <w:t xml:space="preserve">  </w:t>
      </w:r>
      <w:r>
        <w:rPr>
          <w:u w:val="single"/>
        </w:rPr>
        <w:t xml:space="preserve">                  </w:t>
      </w:r>
      <w:r>
        <w:rPr>
          <w:rFonts w:hint="eastAsia"/>
          <w:u w:val="single"/>
          <w:lang w:val="en-US" w:eastAsia="zh-CN"/>
        </w:rPr>
        <w:t xml:space="preserve">    </w:t>
      </w:r>
      <w:r>
        <w:t>单位的</w:t>
      </w:r>
      <w:r>
        <w:rPr>
          <w:u w:val="single"/>
        </w:rPr>
        <w:t xml:space="preserve">                     </w:t>
      </w:r>
      <w:r>
        <w:t>项目采购活动提供本单位制造的货物（由本单位承担工程/提供服务），或者提供其他残疾人福利性单位制造的货物（不包括使用非残疾人福利性单位注册商标的货物）。</w:t>
      </w:r>
    </w:p>
    <w:p w14:paraId="1B55B285">
      <w:pPr>
        <w:spacing w:line="480" w:lineRule="auto"/>
      </w:pPr>
      <w:r>
        <w:t>本单位对上述声明的真实性负责。如有虚假，将依法承担相应责任。</w:t>
      </w:r>
    </w:p>
    <w:p w14:paraId="595379C4">
      <w:pPr>
        <w:spacing w:line="480" w:lineRule="auto"/>
      </w:pPr>
    </w:p>
    <w:p w14:paraId="152FE157">
      <w:pPr>
        <w:wordWrap w:val="0"/>
        <w:spacing w:after="240" w:afterLines="100" w:line="480" w:lineRule="auto"/>
        <w:jc w:val="right"/>
      </w:pPr>
      <w:r>
        <w:t xml:space="preserve">单位名称（盖章）： </w:t>
      </w:r>
      <w:r>
        <w:rPr>
          <w:u w:val="single"/>
        </w:rPr>
        <w:t xml:space="preserve">           </w:t>
      </w:r>
      <w:r>
        <w:t xml:space="preserve">               </w:t>
      </w:r>
    </w:p>
    <w:p w14:paraId="486C891F">
      <w:pPr>
        <w:wordWrap w:val="0"/>
        <w:spacing w:line="480" w:lineRule="auto"/>
        <w:jc w:val="right"/>
      </w:pPr>
      <w:r>
        <w:t xml:space="preserve">  日  期：</w:t>
      </w:r>
      <w:r>
        <w:rPr>
          <w:u w:val="single"/>
        </w:rPr>
        <w:t xml:space="preserve">           </w:t>
      </w:r>
      <w:r>
        <w:t xml:space="preserve">                         </w:t>
      </w:r>
    </w:p>
    <w:p w14:paraId="62E01D2A">
      <w:pPr>
        <w:adjustRightInd w:val="0"/>
        <w:snapToGrid w:val="0"/>
        <w:spacing w:line="360" w:lineRule="auto"/>
        <w:rPr>
          <w:szCs w:val="21"/>
        </w:rPr>
      </w:pPr>
    </w:p>
    <w:p w14:paraId="3EBB0A18">
      <w:pPr>
        <w:adjustRightInd w:val="0"/>
        <w:snapToGrid w:val="0"/>
        <w:spacing w:line="360" w:lineRule="auto"/>
        <w:rPr>
          <w:szCs w:val="21"/>
        </w:rPr>
      </w:pPr>
    </w:p>
    <w:p w14:paraId="4A49A661">
      <w:pPr>
        <w:adjustRightInd w:val="0"/>
        <w:snapToGrid w:val="0"/>
        <w:spacing w:line="360" w:lineRule="auto"/>
        <w:rPr>
          <w:szCs w:val="21"/>
        </w:rPr>
      </w:pPr>
    </w:p>
    <w:p w14:paraId="125EDAE9">
      <w:pPr>
        <w:adjustRightInd w:val="0"/>
        <w:snapToGrid w:val="0"/>
        <w:spacing w:line="700" w:lineRule="exact"/>
        <w:ind w:firstLine="525" w:firstLineChars="250"/>
        <w:rPr>
          <w:szCs w:val="21"/>
        </w:rPr>
      </w:pPr>
      <w:r>
        <w:rPr>
          <w:szCs w:val="21"/>
        </w:rPr>
        <w:t>说明：</w:t>
      </w:r>
    </w:p>
    <w:p w14:paraId="0B40D159">
      <w:pPr>
        <w:numPr>
          <w:ilvl w:val="0"/>
          <w:numId w:val="10"/>
        </w:numPr>
        <w:adjustRightInd w:val="0"/>
        <w:snapToGrid w:val="0"/>
        <w:spacing w:line="700" w:lineRule="exact"/>
        <w:ind w:firstLine="525" w:firstLineChars="250"/>
        <w:rPr>
          <w:szCs w:val="21"/>
        </w:rPr>
      </w:pPr>
      <w:r>
        <w:rPr>
          <w:szCs w:val="21"/>
        </w:rPr>
        <w:t>供应商应仔细阅读《财政部 民政部 中国残疾人联合会关于促进残疾人就业政府采购政策的通知》，并如实填写本表。</w:t>
      </w:r>
    </w:p>
    <w:p w14:paraId="6527A1AA">
      <w:pPr>
        <w:adjustRightInd w:val="0"/>
        <w:snapToGrid w:val="0"/>
        <w:spacing w:line="700" w:lineRule="exact"/>
        <w:ind w:firstLine="420" w:firstLineChars="200"/>
        <w:rPr>
          <w:bCs/>
          <w:szCs w:val="21"/>
        </w:rPr>
      </w:pPr>
      <w:r>
        <w:rPr>
          <w:szCs w:val="21"/>
        </w:rPr>
        <w:t>2.符合条件的供应商未按上述要求提供、填写的，评审时不予以考虑</w:t>
      </w:r>
      <w:r>
        <w:rPr>
          <w:bCs/>
          <w:szCs w:val="21"/>
        </w:rPr>
        <w:t>。</w:t>
      </w:r>
    </w:p>
    <w:p w14:paraId="062A49A4">
      <w:pPr>
        <w:adjustRightInd w:val="0"/>
        <w:snapToGrid w:val="0"/>
        <w:spacing w:line="700" w:lineRule="exact"/>
        <w:ind w:firstLine="422" w:firstLineChars="200"/>
        <w:rPr>
          <w:b/>
          <w:bCs/>
          <w:szCs w:val="21"/>
        </w:rPr>
      </w:pPr>
      <w:r>
        <w:rPr>
          <w:b/>
          <w:szCs w:val="21"/>
        </w:rPr>
        <w:t>3.不符合条件的供应商无需填写。如有虚假，由此产生的后果由供应商自行承担。</w:t>
      </w:r>
    </w:p>
    <w:p w14:paraId="5236D38B">
      <w:pPr>
        <w:adjustRightInd w:val="0"/>
        <w:snapToGrid w:val="0"/>
        <w:spacing w:line="360" w:lineRule="auto"/>
        <w:ind w:firstLine="525" w:firstLineChars="250"/>
        <w:rPr>
          <w:szCs w:val="21"/>
        </w:rPr>
      </w:pPr>
    </w:p>
    <w:p w14:paraId="0882F409">
      <w:pPr>
        <w:pStyle w:val="2"/>
        <w:rPr>
          <w:szCs w:val="21"/>
        </w:rPr>
      </w:pPr>
    </w:p>
    <w:p w14:paraId="7459DC90">
      <w:pPr>
        <w:pStyle w:val="2"/>
        <w:rPr>
          <w:szCs w:val="21"/>
        </w:rPr>
      </w:pPr>
    </w:p>
    <w:p w14:paraId="452828BE">
      <w:pPr>
        <w:pStyle w:val="2"/>
        <w:rPr>
          <w:szCs w:val="21"/>
        </w:rPr>
      </w:pPr>
    </w:p>
    <w:p w14:paraId="7D124CB1">
      <w:pPr>
        <w:pStyle w:val="2"/>
        <w:rPr>
          <w:szCs w:val="21"/>
        </w:rPr>
      </w:pPr>
    </w:p>
    <w:p w14:paraId="06D56CFB">
      <w:pPr>
        <w:pStyle w:val="2"/>
        <w:rPr>
          <w:szCs w:val="21"/>
        </w:rPr>
      </w:pPr>
    </w:p>
    <w:p w14:paraId="593FFA73">
      <w:pPr>
        <w:pStyle w:val="2"/>
        <w:rPr>
          <w:szCs w:val="21"/>
        </w:rPr>
      </w:pPr>
    </w:p>
    <w:p w14:paraId="7B3EB6CA">
      <w:pPr>
        <w:pStyle w:val="2"/>
        <w:rPr>
          <w:szCs w:val="21"/>
        </w:rPr>
      </w:pPr>
    </w:p>
    <w:p w14:paraId="06511ABA">
      <w:pPr>
        <w:pStyle w:val="2"/>
        <w:rPr>
          <w:szCs w:val="21"/>
        </w:rPr>
      </w:pPr>
    </w:p>
    <w:p w14:paraId="3ADE49AC">
      <w:pPr>
        <w:pStyle w:val="2"/>
        <w:rPr>
          <w:szCs w:val="21"/>
        </w:rPr>
      </w:pPr>
    </w:p>
    <w:p w14:paraId="23B5EA28">
      <w:pPr>
        <w:pStyle w:val="2"/>
        <w:rPr>
          <w:szCs w:val="21"/>
        </w:rPr>
      </w:pPr>
    </w:p>
    <w:p w14:paraId="33C1064B">
      <w:pPr>
        <w:pStyle w:val="2"/>
        <w:rPr>
          <w:szCs w:val="21"/>
        </w:rPr>
      </w:pPr>
    </w:p>
    <w:p w14:paraId="171913B3">
      <w:pPr>
        <w:adjustRightInd w:val="0"/>
        <w:snapToGrid w:val="0"/>
        <w:spacing w:line="360" w:lineRule="auto"/>
        <w:rPr>
          <w:b/>
          <w:bCs/>
          <w:szCs w:val="21"/>
        </w:rPr>
      </w:pPr>
      <w:r>
        <w:rPr>
          <w:b/>
          <w:bCs/>
          <w:szCs w:val="21"/>
        </w:rPr>
        <w:t>附件2</w:t>
      </w:r>
    </w:p>
    <w:p w14:paraId="71FE7125">
      <w:pPr>
        <w:spacing w:line="588" w:lineRule="exact"/>
        <w:jc w:val="center"/>
        <w:rPr>
          <w:rFonts w:hint="eastAsia" w:ascii="华文中宋" w:hAnsi="华文中宋" w:eastAsia="华文中宋"/>
          <w:sz w:val="28"/>
          <w:szCs w:val="28"/>
        </w:rPr>
      </w:pPr>
      <w:r>
        <w:rPr>
          <w:rFonts w:hint="eastAsia" w:ascii="华文中宋" w:hAnsi="华文中宋" w:eastAsia="华文中宋"/>
          <w:sz w:val="28"/>
          <w:szCs w:val="28"/>
        </w:rPr>
        <w:t>中小企业声明函</w:t>
      </w:r>
    </w:p>
    <w:p w14:paraId="2A4AD5E8">
      <w:pPr>
        <w:spacing w:line="588" w:lineRule="exact"/>
        <w:jc w:val="center"/>
        <w:rPr>
          <w:rFonts w:hint="eastAsia" w:ascii="仿宋_GB2312" w:eastAsia="仿宋_GB2312"/>
          <w:b/>
          <w:spacing w:val="6"/>
          <w:sz w:val="22"/>
        </w:rPr>
      </w:pPr>
      <w:r>
        <w:rPr>
          <w:rFonts w:hint="eastAsia" w:ascii="华文中宋" w:hAnsi="华文中宋" w:eastAsia="华文中宋"/>
          <w:sz w:val="22"/>
        </w:rPr>
        <w:t>（如果是）</w:t>
      </w:r>
    </w:p>
    <w:p w14:paraId="36952304">
      <w:pPr>
        <w:autoSpaceDE w:val="0"/>
        <w:autoSpaceDN w:val="0"/>
        <w:adjustRightInd w:val="0"/>
        <w:spacing w:line="440" w:lineRule="exact"/>
        <w:ind w:firstLine="420" w:firstLineChars="200"/>
        <w:jc w:val="left"/>
        <w:rPr>
          <w:rFonts w:hint="eastAsia" w:ascii="宋体" w:hAnsi="宋体" w:cs="仿宋"/>
          <w:kern w:val="0"/>
          <w:szCs w:val="21"/>
        </w:rPr>
      </w:pPr>
      <w:r>
        <w:rPr>
          <w:rFonts w:hint="eastAsia" w:ascii="宋体" w:hAnsi="宋体" w:cs="仿宋"/>
          <w:kern w:val="0"/>
          <w:szCs w:val="21"/>
        </w:rPr>
        <w:t>本公司郑重声明，根据《政府采购促进中小企业发展管理办法》（财库</w:t>
      </w:r>
      <w:r>
        <w:rPr>
          <w:rFonts w:hint="eastAsia" w:ascii="宋体" w:hAnsi="宋体"/>
          <w:kern w:val="0"/>
          <w:szCs w:val="21"/>
        </w:rPr>
        <w:t>﹝</w:t>
      </w:r>
      <w:r>
        <w:rPr>
          <w:rFonts w:hint="eastAsia" w:ascii="宋体" w:hAnsi="宋体" w:cs="仿宋"/>
          <w:kern w:val="0"/>
          <w:szCs w:val="21"/>
        </w:rPr>
        <w:t>2020</w:t>
      </w:r>
      <w:r>
        <w:rPr>
          <w:rFonts w:hint="eastAsia" w:ascii="宋体" w:hAnsi="宋体"/>
          <w:kern w:val="0"/>
          <w:szCs w:val="21"/>
        </w:rPr>
        <w:t>﹞</w:t>
      </w:r>
      <w:r>
        <w:rPr>
          <w:rFonts w:hint="eastAsia" w:ascii="宋体" w:hAnsi="宋体" w:cs="仿宋"/>
          <w:kern w:val="0"/>
          <w:szCs w:val="21"/>
        </w:rPr>
        <w:t>46 号）的规定，本公司参加</w:t>
      </w:r>
      <w:r>
        <w:rPr>
          <w:rFonts w:hint="eastAsia" w:ascii="宋体" w:hAnsi="宋体" w:cs="仿宋"/>
          <w:kern w:val="0"/>
          <w:szCs w:val="21"/>
          <w:u w:val="single"/>
        </w:rPr>
        <w:t xml:space="preserve">     （单位名称）    </w:t>
      </w:r>
      <w:r>
        <w:rPr>
          <w:rFonts w:hint="eastAsia" w:ascii="宋体" w:hAnsi="宋体" w:cs="仿宋"/>
          <w:kern w:val="0"/>
          <w:szCs w:val="21"/>
        </w:rPr>
        <w:t>的</w:t>
      </w:r>
      <w:r>
        <w:rPr>
          <w:rFonts w:hint="eastAsia" w:ascii="宋体" w:hAnsi="宋体" w:cs="仿宋"/>
          <w:kern w:val="0"/>
          <w:szCs w:val="21"/>
          <w:u w:val="single"/>
        </w:rPr>
        <w:t xml:space="preserve">       （项目名称）    </w:t>
      </w:r>
      <w:r>
        <w:rPr>
          <w:rFonts w:hint="eastAsia" w:ascii="宋体" w:hAnsi="宋体" w:cs="仿宋"/>
          <w:kern w:val="0"/>
          <w:szCs w:val="21"/>
        </w:rPr>
        <w:t>采购活动，服务全部由符合政策要求的中小企业承接，具体情况如下：</w:t>
      </w:r>
    </w:p>
    <w:p w14:paraId="2F4EEBD8">
      <w:pPr>
        <w:autoSpaceDE w:val="0"/>
        <w:autoSpaceDN w:val="0"/>
        <w:adjustRightInd w:val="0"/>
        <w:spacing w:line="440" w:lineRule="exact"/>
        <w:ind w:firstLine="420" w:firstLineChars="200"/>
        <w:jc w:val="left"/>
        <w:rPr>
          <w:rFonts w:hint="eastAsia" w:ascii="宋体" w:hAnsi="宋体" w:cs="仿宋"/>
          <w:kern w:val="0"/>
          <w:szCs w:val="21"/>
        </w:rPr>
      </w:pPr>
      <w:r>
        <w:rPr>
          <w:rFonts w:hint="eastAsia" w:ascii="宋体" w:hAnsi="宋体" w:cs="仿宋"/>
          <w:kern w:val="0"/>
          <w:szCs w:val="21"/>
        </w:rPr>
        <w:t>1.</w:t>
      </w:r>
      <w:r>
        <w:rPr>
          <w:rFonts w:hint="eastAsia" w:ascii="宋体" w:hAnsi="宋体" w:cs="仿宋"/>
          <w:kern w:val="0"/>
          <w:szCs w:val="21"/>
          <w:u w:val="single"/>
        </w:rPr>
        <w:t xml:space="preserve">   （项目名称）    </w:t>
      </w:r>
      <w:r>
        <w:rPr>
          <w:rFonts w:hint="eastAsia" w:ascii="宋体" w:hAnsi="宋体" w:cs="仿宋"/>
          <w:kern w:val="0"/>
          <w:szCs w:val="21"/>
        </w:rPr>
        <w:t xml:space="preserve"> ，属于</w:t>
      </w:r>
      <w:r>
        <w:rPr>
          <w:rFonts w:hint="eastAsia" w:ascii="宋体" w:hAnsi="宋体" w:cs="仿宋"/>
          <w:kern w:val="0"/>
          <w:szCs w:val="21"/>
          <w:u w:val="single"/>
        </w:rPr>
        <w:t xml:space="preserve"> （采购文件中明确的</w:t>
      </w:r>
      <w:r>
        <w:rPr>
          <w:rFonts w:hint="eastAsia" w:ascii="宋体" w:hAnsi="宋体" w:cs="仿宋"/>
          <w:kern w:val="0"/>
          <w:szCs w:val="21"/>
          <w:u w:val="single"/>
          <w:lang w:eastAsia="zh-CN"/>
        </w:rPr>
        <w:t>所属</w:t>
      </w:r>
      <w:r>
        <w:rPr>
          <w:rFonts w:hint="eastAsia" w:ascii="宋体" w:hAnsi="宋体" w:cs="仿宋"/>
          <w:kern w:val="0"/>
          <w:szCs w:val="21"/>
          <w:u w:val="single"/>
        </w:rPr>
        <w:t xml:space="preserve">行业）  </w:t>
      </w:r>
      <w:r>
        <w:rPr>
          <w:rFonts w:hint="eastAsia" w:ascii="宋体" w:hAnsi="宋体" w:cs="仿宋"/>
          <w:kern w:val="0"/>
          <w:szCs w:val="21"/>
        </w:rPr>
        <w:t>；承建（承接）企业为</w:t>
      </w:r>
      <w:r>
        <w:rPr>
          <w:rFonts w:hint="eastAsia" w:ascii="宋体" w:hAnsi="宋体" w:cs="仿宋"/>
          <w:kern w:val="0"/>
          <w:szCs w:val="21"/>
          <w:u w:val="single"/>
        </w:rPr>
        <w:t xml:space="preserve">    （企业名称）     </w:t>
      </w:r>
      <w:r>
        <w:rPr>
          <w:rFonts w:hint="eastAsia" w:ascii="宋体" w:hAnsi="宋体" w:cs="仿宋"/>
          <w:kern w:val="0"/>
          <w:szCs w:val="21"/>
        </w:rPr>
        <w:t>，从业人员</w:t>
      </w:r>
      <w:r>
        <w:rPr>
          <w:rFonts w:hint="eastAsia" w:ascii="宋体" w:hAnsi="宋体" w:cs="仿宋"/>
          <w:kern w:val="0"/>
          <w:szCs w:val="21"/>
          <w:u w:val="single"/>
        </w:rPr>
        <w:t xml:space="preserve">     </w:t>
      </w:r>
      <w:r>
        <w:rPr>
          <w:rFonts w:hint="eastAsia" w:ascii="宋体" w:hAnsi="宋体" w:cs="仿宋"/>
          <w:kern w:val="0"/>
          <w:szCs w:val="21"/>
        </w:rPr>
        <w:t>人，营业收入为</w:t>
      </w:r>
      <w:r>
        <w:rPr>
          <w:rFonts w:hint="eastAsia" w:ascii="宋体" w:hAnsi="宋体" w:cs="仿宋"/>
          <w:kern w:val="0"/>
          <w:szCs w:val="21"/>
          <w:u w:val="single"/>
        </w:rPr>
        <w:t xml:space="preserve">      </w:t>
      </w:r>
      <w:r>
        <w:rPr>
          <w:rFonts w:hint="eastAsia" w:ascii="宋体" w:hAnsi="宋体" w:cs="仿宋"/>
          <w:kern w:val="0"/>
          <w:szCs w:val="21"/>
        </w:rPr>
        <w:t>万元，资产总额为</w:t>
      </w:r>
      <w:r>
        <w:rPr>
          <w:rFonts w:hint="eastAsia" w:ascii="宋体" w:hAnsi="宋体" w:cs="仿宋"/>
          <w:kern w:val="0"/>
          <w:szCs w:val="21"/>
          <w:u w:val="single"/>
        </w:rPr>
        <w:t xml:space="preserve">        </w:t>
      </w:r>
      <w:r>
        <w:rPr>
          <w:rFonts w:hint="eastAsia" w:ascii="宋体" w:hAnsi="宋体" w:cs="仿宋"/>
          <w:kern w:val="0"/>
          <w:szCs w:val="21"/>
        </w:rPr>
        <w:t>万元</w:t>
      </w:r>
      <w:r>
        <w:rPr>
          <w:rFonts w:hint="eastAsia" w:ascii="宋体" w:hAnsi="宋体" w:cs="仿宋"/>
          <w:kern w:val="0"/>
          <w:szCs w:val="21"/>
          <w:vertAlign w:val="superscript"/>
        </w:rPr>
        <w:t>1</w:t>
      </w:r>
      <w:r>
        <w:rPr>
          <w:rFonts w:hint="eastAsia" w:ascii="宋体" w:hAnsi="宋体" w:cs="仿宋"/>
          <w:kern w:val="0"/>
          <w:szCs w:val="21"/>
        </w:rPr>
        <w:t>，属于</w:t>
      </w:r>
      <w:r>
        <w:rPr>
          <w:rFonts w:hint="eastAsia" w:ascii="宋体" w:hAnsi="宋体" w:cs="仿宋"/>
          <w:kern w:val="0"/>
          <w:szCs w:val="21"/>
          <w:u w:val="single"/>
        </w:rPr>
        <w:t xml:space="preserve">    （中型企业、小型企业、微型企业）   </w:t>
      </w:r>
      <w:r>
        <w:rPr>
          <w:rFonts w:hint="eastAsia" w:ascii="宋体" w:hAnsi="宋体" w:cs="仿宋"/>
          <w:kern w:val="0"/>
          <w:szCs w:val="21"/>
        </w:rPr>
        <w:t>；</w:t>
      </w:r>
    </w:p>
    <w:p w14:paraId="5131A6C6">
      <w:pPr>
        <w:autoSpaceDE w:val="0"/>
        <w:autoSpaceDN w:val="0"/>
        <w:adjustRightInd w:val="0"/>
        <w:spacing w:line="440" w:lineRule="exact"/>
        <w:ind w:firstLine="420" w:firstLineChars="200"/>
        <w:jc w:val="left"/>
        <w:rPr>
          <w:rFonts w:hint="eastAsia" w:ascii="宋体" w:hAnsi="宋体" w:cs="仿宋"/>
          <w:kern w:val="0"/>
          <w:szCs w:val="21"/>
        </w:rPr>
      </w:pPr>
      <w:r>
        <w:rPr>
          <w:rFonts w:hint="eastAsia" w:ascii="宋体" w:hAnsi="宋体" w:cs="仿宋"/>
          <w:kern w:val="0"/>
          <w:szCs w:val="21"/>
          <w:lang w:val="en-US" w:eastAsia="zh-CN"/>
        </w:rPr>
        <w:t>2.</w:t>
      </w:r>
      <w:r>
        <w:rPr>
          <w:rFonts w:hint="eastAsia" w:ascii="宋体" w:hAnsi="宋体" w:cs="仿宋"/>
          <w:kern w:val="0"/>
          <w:szCs w:val="21"/>
          <w:u w:val="single"/>
        </w:rPr>
        <w:t xml:space="preserve">   （项目名称）    </w:t>
      </w:r>
      <w:r>
        <w:rPr>
          <w:rFonts w:hint="eastAsia" w:ascii="宋体" w:hAnsi="宋体" w:cs="仿宋"/>
          <w:kern w:val="0"/>
          <w:szCs w:val="21"/>
        </w:rPr>
        <w:t xml:space="preserve"> ，属于</w:t>
      </w:r>
      <w:r>
        <w:rPr>
          <w:rFonts w:hint="eastAsia" w:ascii="宋体" w:hAnsi="宋体" w:cs="仿宋"/>
          <w:kern w:val="0"/>
          <w:szCs w:val="21"/>
          <w:u w:val="single"/>
        </w:rPr>
        <w:t xml:space="preserve"> （采购文件中明确的</w:t>
      </w:r>
      <w:r>
        <w:rPr>
          <w:rFonts w:hint="eastAsia" w:ascii="宋体" w:hAnsi="宋体" w:cs="仿宋"/>
          <w:kern w:val="0"/>
          <w:szCs w:val="21"/>
          <w:u w:val="single"/>
          <w:lang w:eastAsia="zh-CN"/>
        </w:rPr>
        <w:t>所属</w:t>
      </w:r>
      <w:r>
        <w:rPr>
          <w:rFonts w:hint="eastAsia" w:ascii="宋体" w:hAnsi="宋体" w:cs="仿宋"/>
          <w:kern w:val="0"/>
          <w:szCs w:val="21"/>
          <w:u w:val="single"/>
        </w:rPr>
        <w:t xml:space="preserve">行业）  </w:t>
      </w:r>
      <w:r>
        <w:rPr>
          <w:rFonts w:hint="eastAsia" w:ascii="宋体" w:hAnsi="宋体" w:cs="仿宋"/>
          <w:kern w:val="0"/>
          <w:szCs w:val="21"/>
        </w:rPr>
        <w:t>；承建（承接）企业为</w:t>
      </w:r>
      <w:r>
        <w:rPr>
          <w:rFonts w:hint="eastAsia" w:ascii="宋体" w:hAnsi="宋体" w:cs="仿宋"/>
          <w:kern w:val="0"/>
          <w:szCs w:val="21"/>
          <w:u w:val="single"/>
        </w:rPr>
        <w:t xml:space="preserve">    （企业名称）     </w:t>
      </w:r>
      <w:r>
        <w:rPr>
          <w:rFonts w:hint="eastAsia" w:ascii="宋体" w:hAnsi="宋体" w:cs="仿宋"/>
          <w:kern w:val="0"/>
          <w:szCs w:val="21"/>
        </w:rPr>
        <w:t>，从业人员</w:t>
      </w:r>
      <w:r>
        <w:rPr>
          <w:rFonts w:hint="eastAsia" w:ascii="宋体" w:hAnsi="宋体" w:cs="仿宋"/>
          <w:kern w:val="0"/>
          <w:szCs w:val="21"/>
          <w:u w:val="single"/>
        </w:rPr>
        <w:t xml:space="preserve">     </w:t>
      </w:r>
      <w:r>
        <w:rPr>
          <w:rFonts w:hint="eastAsia" w:ascii="宋体" w:hAnsi="宋体" w:cs="仿宋"/>
          <w:kern w:val="0"/>
          <w:szCs w:val="21"/>
        </w:rPr>
        <w:t>人，营业收入为</w:t>
      </w:r>
      <w:r>
        <w:rPr>
          <w:rFonts w:hint="eastAsia" w:ascii="宋体" w:hAnsi="宋体" w:cs="仿宋"/>
          <w:kern w:val="0"/>
          <w:szCs w:val="21"/>
          <w:u w:val="single"/>
        </w:rPr>
        <w:t xml:space="preserve">      </w:t>
      </w:r>
      <w:r>
        <w:rPr>
          <w:rFonts w:hint="eastAsia" w:ascii="宋体" w:hAnsi="宋体" w:cs="仿宋"/>
          <w:kern w:val="0"/>
          <w:szCs w:val="21"/>
        </w:rPr>
        <w:t>万元，资产总额为</w:t>
      </w:r>
      <w:r>
        <w:rPr>
          <w:rFonts w:hint="eastAsia" w:ascii="宋体" w:hAnsi="宋体" w:cs="仿宋"/>
          <w:kern w:val="0"/>
          <w:szCs w:val="21"/>
          <w:u w:val="single"/>
        </w:rPr>
        <w:t xml:space="preserve">        </w:t>
      </w:r>
      <w:r>
        <w:rPr>
          <w:rFonts w:hint="eastAsia" w:ascii="宋体" w:hAnsi="宋体" w:cs="仿宋"/>
          <w:kern w:val="0"/>
          <w:szCs w:val="21"/>
        </w:rPr>
        <w:t>万元</w:t>
      </w:r>
      <w:r>
        <w:rPr>
          <w:rFonts w:hint="eastAsia" w:ascii="宋体" w:hAnsi="宋体" w:cs="仿宋"/>
          <w:kern w:val="0"/>
          <w:szCs w:val="21"/>
          <w:vertAlign w:val="superscript"/>
        </w:rPr>
        <w:t>1</w:t>
      </w:r>
      <w:r>
        <w:rPr>
          <w:rFonts w:hint="eastAsia" w:ascii="宋体" w:hAnsi="宋体" w:cs="仿宋"/>
          <w:kern w:val="0"/>
          <w:szCs w:val="21"/>
        </w:rPr>
        <w:t>，属于</w:t>
      </w:r>
      <w:r>
        <w:rPr>
          <w:rFonts w:hint="eastAsia" w:ascii="宋体" w:hAnsi="宋体" w:cs="仿宋"/>
          <w:kern w:val="0"/>
          <w:szCs w:val="21"/>
          <w:u w:val="single"/>
        </w:rPr>
        <w:t xml:space="preserve">    （中型企业、小型企业、微型企业）   </w:t>
      </w:r>
      <w:r>
        <w:rPr>
          <w:rFonts w:hint="eastAsia" w:ascii="宋体" w:hAnsi="宋体" w:cs="仿宋"/>
          <w:kern w:val="0"/>
          <w:szCs w:val="21"/>
        </w:rPr>
        <w:t>；</w:t>
      </w:r>
    </w:p>
    <w:p w14:paraId="45C4CD4C">
      <w:pPr>
        <w:autoSpaceDE w:val="0"/>
        <w:autoSpaceDN w:val="0"/>
        <w:adjustRightInd w:val="0"/>
        <w:spacing w:line="440" w:lineRule="exact"/>
        <w:ind w:firstLine="420" w:firstLineChars="200"/>
        <w:jc w:val="left"/>
        <w:rPr>
          <w:rFonts w:hint="eastAsia" w:ascii="宋体" w:hAnsi="宋体" w:eastAsia="宋体" w:cs="仿宋"/>
          <w:kern w:val="0"/>
          <w:szCs w:val="21"/>
          <w:lang w:eastAsia="zh-CN"/>
        </w:rPr>
      </w:pPr>
      <w:r>
        <w:rPr>
          <w:rFonts w:hint="eastAsia" w:ascii="宋体" w:hAnsi="宋体" w:cs="仿宋"/>
          <w:kern w:val="0"/>
          <w:szCs w:val="21"/>
          <w:lang w:eastAsia="zh-CN"/>
        </w:rPr>
        <w:t>……</w:t>
      </w:r>
    </w:p>
    <w:p w14:paraId="0DB1AB33">
      <w:pPr>
        <w:autoSpaceDE w:val="0"/>
        <w:autoSpaceDN w:val="0"/>
        <w:adjustRightInd w:val="0"/>
        <w:spacing w:line="440" w:lineRule="exact"/>
        <w:ind w:firstLine="420" w:firstLineChars="200"/>
        <w:jc w:val="left"/>
        <w:rPr>
          <w:rFonts w:hint="eastAsia" w:ascii="宋体" w:hAnsi="宋体" w:cs="仿宋"/>
          <w:kern w:val="0"/>
          <w:szCs w:val="21"/>
        </w:rPr>
      </w:pPr>
      <w:r>
        <w:rPr>
          <w:rFonts w:hint="eastAsia" w:ascii="宋体" w:hAnsi="宋体" w:cs="仿宋"/>
          <w:kern w:val="0"/>
          <w:szCs w:val="21"/>
        </w:rPr>
        <w:t>以上企业，不属于大企业的分支机构，不存在控股股东为大企业的情形，也不存在与大企业的负责人为同一人的情形。</w:t>
      </w:r>
    </w:p>
    <w:p w14:paraId="1D611B05">
      <w:pPr>
        <w:autoSpaceDE w:val="0"/>
        <w:autoSpaceDN w:val="0"/>
        <w:adjustRightInd w:val="0"/>
        <w:spacing w:line="440" w:lineRule="exact"/>
        <w:ind w:firstLine="420" w:firstLineChars="200"/>
        <w:jc w:val="left"/>
        <w:rPr>
          <w:rFonts w:hint="eastAsia" w:ascii="宋体" w:hAnsi="宋体" w:cs="仿宋"/>
          <w:kern w:val="0"/>
          <w:szCs w:val="21"/>
        </w:rPr>
      </w:pPr>
      <w:r>
        <w:rPr>
          <w:rFonts w:hint="eastAsia" w:ascii="宋体" w:hAnsi="宋体" w:cs="仿宋"/>
          <w:kern w:val="0"/>
          <w:szCs w:val="21"/>
        </w:rPr>
        <w:t>本企业对上述声明内容的真实性负责。如有虚假，将依法承担相应责任。</w:t>
      </w:r>
    </w:p>
    <w:p w14:paraId="357D8B4A">
      <w:pPr>
        <w:autoSpaceDE w:val="0"/>
        <w:autoSpaceDN w:val="0"/>
        <w:adjustRightInd w:val="0"/>
        <w:spacing w:line="440" w:lineRule="exact"/>
        <w:ind w:firstLine="420" w:firstLineChars="200"/>
        <w:jc w:val="left"/>
        <w:rPr>
          <w:rFonts w:hint="eastAsia" w:ascii="宋体" w:hAnsi="宋体" w:cs="仿宋"/>
          <w:kern w:val="0"/>
          <w:szCs w:val="21"/>
        </w:rPr>
      </w:pPr>
      <w:r>
        <w:rPr>
          <w:rFonts w:hint="eastAsia" w:ascii="宋体" w:hAnsi="宋体" w:cs="仿宋"/>
          <w:kern w:val="0"/>
          <w:szCs w:val="21"/>
        </w:rPr>
        <w:t xml:space="preserve"> </w:t>
      </w:r>
    </w:p>
    <w:p w14:paraId="2A8CC26B">
      <w:pPr>
        <w:autoSpaceDE w:val="0"/>
        <w:autoSpaceDN w:val="0"/>
        <w:adjustRightInd w:val="0"/>
        <w:spacing w:line="440" w:lineRule="exact"/>
        <w:ind w:firstLine="420" w:firstLineChars="200"/>
        <w:jc w:val="left"/>
        <w:rPr>
          <w:rFonts w:hint="eastAsia" w:ascii="宋体" w:hAnsi="宋体" w:cs="仿宋"/>
          <w:kern w:val="0"/>
          <w:szCs w:val="21"/>
        </w:rPr>
      </w:pPr>
      <w:r>
        <w:rPr>
          <w:rFonts w:hint="eastAsia" w:ascii="宋体" w:hAnsi="宋体" w:cs="仿宋"/>
          <w:kern w:val="0"/>
          <w:szCs w:val="21"/>
        </w:rPr>
        <w:t xml:space="preserve"> </w:t>
      </w:r>
    </w:p>
    <w:p w14:paraId="3282C3D8">
      <w:pPr>
        <w:autoSpaceDE w:val="0"/>
        <w:autoSpaceDN w:val="0"/>
        <w:adjustRightInd w:val="0"/>
        <w:spacing w:line="440" w:lineRule="exact"/>
        <w:ind w:firstLine="5424" w:firstLineChars="2583"/>
        <w:jc w:val="left"/>
        <w:rPr>
          <w:rFonts w:hint="eastAsia" w:ascii="宋体" w:hAnsi="宋体" w:cs="仿宋"/>
          <w:kern w:val="0"/>
          <w:szCs w:val="21"/>
        </w:rPr>
      </w:pPr>
      <w:r>
        <w:rPr>
          <w:rFonts w:hint="eastAsia" w:ascii="宋体" w:hAnsi="宋体" w:cs="仿宋"/>
          <w:kern w:val="0"/>
          <w:szCs w:val="21"/>
          <w:lang w:eastAsia="zh-CN"/>
        </w:rPr>
        <w:t>供应商</w:t>
      </w:r>
      <w:r>
        <w:rPr>
          <w:rFonts w:hint="eastAsia" w:ascii="宋体" w:hAnsi="宋体" w:cs="仿宋"/>
          <w:kern w:val="0"/>
          <w:szCs w:val="21"/>
        </w:rPr>
        <w:t>名称（盖章）：</w:t>
      </w:r>
    </w:p>
    <w:p w14:paraId="6FBD7E2C">
      <w:pPr>
        <w:autoSpaceDE w:val="0"/>
        <w:autoSpaceDN w:val="0"/>
        <w:adjustRightInd w:val="0"/>
        <w:spacing w:line="440" w:lineRule="exact"/>
        <w:ind w:firstLine="5424" w:firstLineChars="2583"/>
        <w:jc w:val="left"/>
        <w:rPr>
          <w:rFonts w:hint="eastAsia" w:ascii="宋体" w:hAnsi="宋体" w:cs="仿宋"/>
          <w:kern w:val="0"/>
          <w:szCs w:val="21"/>
        </w:rPr>
      </w:pPr>
      <w:r>
        <w:rPr>
          <w:rFonts w:hint="eastAsia" w:ascii="宋体" w:hAnsi="宋体" w:cs="仿宋"/>
          <w:kern w:val="0"/>
          <w:szCs w:val="21"/>
        </w:rPr>
        <w:t xml:space="preserve"> </w:t>
      </w:r>
    </w:p>
    <w:p w14:paraId="1FDDBC2F">
      <w:pPr>
        <w:autoSpaceDE w:val="0"/>
        <w:autoSpaceDN w:val="0"/>
        <w:adjustRightInd w:val="0"/>
        <w:spacing w:line="440" w:lineRule="exact"/>
        <w:ind w:firstLine="5424" w:firstLineChars="2583"/>
        <w:jc w:val="left"/>
        <w:rPr>
          <w:rFonts w:hint="eastAsia" w:ascii="宋体" w:hAnsi="宋体" w:cs="TimesNewRomanPSMT"/>
          <w:kern w:val="0"/>
          <w:szCs w:val="21"/>
        </w:rPr>
      </w:pPr>
      <w:r>
        <w:rPr>
          <w:rFonts w:hint="eastAsia" w:ascii="宋体" w:hAnsi="宋体" w:cs="仿宋"/>
          <w:kern w:val="0"/>
          <w:szCs w:val="21"/>
        </w:rPr>
        <w:t>日期：</w:t>
      </w:r>
    </w:p>
    <w:p w14:paraId="74A4BF10">
      <w:pPr>
        <w:autoSpaceDE w:val="0"/>
        <w:autoSpaceDN w:val="0"/>
        <w:adjustRightInd w:val="0"/>
        <w:spacing w:line="440" w:lineRule="exact"/>
        <w:ind w:firstLine="420" w:firstLineChars="200"/>
        <w:jc w:val="left"/>
        <w:rPr>
          <w:rFonts w:hint="eastAsia" w:ascii="宋体" w:hAnsi="宋体" w:cs="TimesNewRomanPSMT"/>
          <w:kern w:val="0"/>
          <w:szCs w:val="21"/>
        </w:rPr>
      </w:pPr>
      <w:r>
        <w:rPr>
          <w:rFonts w:hint="eastAsia" w:ascii="宋体" w:hAnsi="宋体" w:cs="TimesNewRomanPSMT"/>
          <w:kern w:val="0"/>
          <w:szCs w:val="21"/>
        </w:rPr>
        <w:t xml:space="preserve"> </w:t>
      </w:r>
    </w:p>
    <w:p w14:paraId="43AB89E4">
      <w:pPr>
        <w:widowControl/>
        <w:snapToGrid w:val="0"/>
        <w:spacing w:line="500" w:lineRule="exact"/>
        <w:ind w:firstLine="420" w:firstLineChars="200"/>
        <w:rPr>
          <w:rFonts w:hint="eastAsia" w:ascii="宋体" w:hAnsi="宋体"/>
          <w:spacing w:val="6"/>
          <w:szCs w:val="21"/>
        </w:rPr>
      </w:pPr>
      <w:r>
        <w:rPr>
          <w:rFonts w:hint="eastAsia" w:ascii="宋体" w:hAnsi="宋体" w:cs="TimesNewRomanPSMT"/>
          <w:kern w:val="0"/>
          <w:szCs w:val="21"/>
          <w:vertAlign w:val="superscript"/>
        </w:rPr>
        <w:t>1</w:t>
      </w:r>
      <w:r>
        <w:rPr>
          <w:rFonts w:hint="eastAsia" w:ascii="宋体" w:hAnsi="宋体" w:cs="TimesNewRomanPSMT"/>
          <w:kern w:val="0"/>
          <w:szCs w:val="21"/>
        </w:rPr>
        <w:t xml:space="preserve"> </w:t>
      </w:r>
      <w:r>
        <w:rPr>
          <w:rFonts w:hint="eastAsia" w:ascii="宋体" w:hAnsi="宋体"/>
          <w:kern w:val="0"/>
          <w:szCs w:val="21"/>
        </w:rPr>
        <w:t>从业人员、营业收入、资产总额填报上一年度数据，无上一年度数据的新成立企业可不填报。</w:t>
      </w:r>
    </w:p>
    <w:p w14:paraId="68DF0ABD">
      <w:pPr>
        <w:rPr>
          <w:b/>
          <w:bCs/>
          <w:sz w:val="24"/>
          <w:szCs w:val="24"/>
        </w:rPr>
      </w:pPr>
      <w:r>
        <w:t xml:space="preserve"> </w:t>
      </w:r>
    </w:p>
    <w:p w14:paraId="21ED4250">
      <w:pPr>
        <w:adjustRightInd w:val="0"/>
        <w:snapToGrid w:val="0"/>
        <w:spacing w:line="560" w:lineRule="exact"/>
      </w:pPr>
      <w:r>
        <w:rPr>
          <w:sz w:val="24"/>
          <w:szCs w:val="24"/>
        </w:rPr>
        <w:t>说明：1.</w:t>
      </w:r>
      <w:r>
        <w:rPr>
          <w:szCs w:val="21"/>
        </w:rPr>
        <w:t>供应商若是</w:t>
      </w:r>
      <w:r>
        <w:t>中小企业填此表。</w:t>
      </w:r>
      <w:r>
        <w:rPr>
          <w:szCs w:val="21"/>
        </w:rPr>
        <w:t>填写前请认真阅读《工业和信息化部、国家统计局、国家发展和改革委员会、财政部关于印发中小企业划型标准规定的通知》（工信部联企业[2011]300号）和</w:t>
      </w:r>
      <w:r>
        <w:rPr>
          <w:rFonts w:hint="eastAsia" w:ascii="宋体" w:hAnsi="宋体" w:cs="宋体"/>
          <w:szCs w:val="21"/>
        </w:rPr>
        <w:t>《关于印发＜政府采购促进中小企业发展管理办法＞的通知》(财库[2020]46号)</w:t>
      </w:r>
      <w:r>
        <w:rPr>
          <w:rFonts w:hint="eastAsia"/>
          <w:color w:val="000000"/>
          <w:szCs w:val="21"/>
        </w:rPr>
        <w:t>文件</w:t>
      </w:r>
      <w:r>
        <w:rPr>
          <w:szCs w:val="21"/>
        </w:rPr>
        <w:t>相关规定。</w:t>
      </w:r>
    </w:p>
    <w:p w14:paraId="1CD8CE1C">
      <w:pPr>
        <w:adjustRightInd w:val="0"/>
        <w:snapToGrid w:val="0"/>
        <w:spacing w:line="560" w:lineRule="exact"/>
        <w:ind w:firstLine="420" w:firstLineChars="200"/>
        <w:rPr>
          <w:bCs/>
          <w:szCs w:val="21"/>
        </w:rPr>
      </w:pPr>
      <w:r>
        <w:rPr>
          <w:szCs w:val="21"/>
        </w:rPr>
        <w:t>2.符合条件的供应商未按上述要求提供、填写的，评审时不予以考虑</w:t>
      </w:r>
      <w:r>
        <w:rPr>
          <w:bCs/>
          <w:szCs w:val="21"/>
        </w:rPr>
        <w:t>。</w:t>
      </w:r>
    </w:p>
    <w:p w14:paraId="74441C42">
      <w:pPr>
        <w:adjustRightInd w:val="0"/>
        <w:snapToGrid w:val="0"/>
        <w:spacing w:line="560" w:lineRule="exact"/>
        <w:ind w:firstLine="480" w:firstLineChars="200"/>
        <w:rPr>
          <w:b/>
          <w:bCs/>
          <w:szCs w:val="21"/>
        </w:rPr>
      </w:pPr>
      <w:r>
        <w:rPr>
          <w:sz w:val="24"/>
          <w:szCs w:val="24"/>
        </w:rPr>
        <w:t>3.</w:t>
      </w:r>
      <w:r>
        <w:rPr>
          <w:szCs w:val="21"/>
        </w:rPr>
        <w:t>不符合条件的供应商无需填写。如有虚假，由此产生的后果由供应商自行承担。</w:t>
      </w:r>
    </w:p>
    <w:p w14:paraId="5AE39BB9">
      <w:pPr>
        <w:adjustRightInd w:val="0"/>
        <w:snapToGrid w:val="0"/>
        <w:spacing w:line="360" w:lineRule="auto"/>
        <w:rPr>
          <w:b/>
          <w:bCs/>
          <w:szCs w:val="21"/>
        </w:rPr>
      </w:pPr>
      <w:r>
        <w:rPr>
          <w:b/>
          <w:bCs/>
          <w:szCs w:val="21"/>
        </w:rPr>
        <w:br w:type="page"/>
      </w:r>
      <w:r>
        <w:rPr>
          <w:b/>
          <w:bCs/>
          <w:szCs w:val="21"/>
        </w:rPr>
        <w:t>附件3</w:t>
      </w:r>
    </w:p>
    <w:p w14:paraId="3F1B93D9">
      <w:pPr>
        <w:adjustRightInd w:val="0"/>
        <w:snapToGrid w:val="0"/>
        <w:spacing w:line="500" w:lineRule="exact"/>
        <w:rPr>
          <w:szCs w:val="21"/>
        </w:rPr>
      </w:pPr>
      <w:r>
        <w:rPr>
          <w:szCs w:val="21"/>
        </w:rPr>
        <w:t>监狱企业参加政府采购活动时，应当提供由省级以上监狱管理局、戒毒管理局(含新疆生产建设兵团)出具的属于监狱企业的证明文件。</w:t>
      </w:r>
    </w:p>
    <w:p w14:paraId="73AC83BC">
      <w:pPr>
        <w:adjustRightInd w:val="0"/>
        <w:snapToGrid w:val="0"/>
        <w:spacing w:line="500" w:lineRule="exact"/>
        <w:rPr>
          <w:szCs w:val="21"/>
        </w:rPr>
      </w:pPr>
    </w:p>
    <w:p w14:paraId="7A904DEE">
      <w:pPr>
        <w:adjustRightInd w:val="0"/>
        <w:snapToGrid w:val="0"/>
        <w:spacing w:line="500" w:lineRule="exact"/>
        <w:rPr>
          <w:szCs w:val="21"/>
        </w:rPr>
      </w:pPr>
    </w:p>
    <w:p w14:paraId="6C51376D">
      <w:pPr>
        <w:adjustRightInd w:val="0"/>
        <w:snapToGrid w:val="0"/>
        <w:spacing w:line="500" w:lineRule="exact"/>
        <w:rPr>
          <w:szCs w:val="21"/>
        </w:rPr>
      </w:pPr>
      <w:r>
        <w:rPr>
          <w:szCs w:val="21"/>
        </w:rPr>
        <w:t>说明：</w:t>
      </w:r>
    </w:p>
    <w:p w14:paraId="7381844D">
      <w:pPr>
        <w:adjustRightInd w:val="0"/>
        <w:snapToGrid w:val="0"/>
        <w:spacing w:line="500" w:lineRule="exact"/>
        <w:ind w:firstLine="420" w:firstLineChars="200"/>
        <w:rPr>
          <w:szCs w:val="21"/>
        </w:rPr>
      </w:pPr>
      <w:r>
        <w:rPr>
          <w:szCs w:val="21"/>
        </w:rPr>
        <w:t>1.无格式要求，由出具监狱企业证明的单位自行拟定；</w:t>
      </w:r>
    </w:p>
    <w:p w14:paraId="4A4B8AC2">
      <w:pPr>
        <w:adjustRightInd w:val="0"/>
        <w:snapToGrid w:val="0"/>
        <w:spacing w:line="500" w:lineRule="exact"/>
        <w:ind w:firstLine="420" w:firstLineChars="200"/>
        <w:rPr>
          <w:bCs/>
          <w:szCs w:val="21"/>
        </w:rPr>
      </w:pPr>
      <w:r>
        <w:rPr>
          <w:szCs w:val="21"/>
        </w:rPr>
        <w:t>2.符合条件的供应商未按上述要求提供、填写的，评审时不予以考虑</w:t>
      </w:r>
      <w:r>
        <w:rPr>
          <w:bCs/>
          <w:szCs w:val="21"/>
        </w:rPr>
        <w:t>。</w:t>
      </w:r>
    </w:p>
    <w:p w14:paraId="6A247F7A">
      <w:pPr>
        <w:adjustRightInd w:val="0"/>
        <w:snapToGrid w:val="0"/>
        <w:spacing w:line="500" w:lineRule="exact"/>
        <w:ind w:firstLine="422" w:firstLineChars="200"/>
        <w:rPr>
          <w:b/>
          <w:bCs/>
          <w:szCs w:val="21"/>
        </w:rPr>
      </w:pPr>
      <w:r>
        <w:rPr>
          <w:b/>
          <w:szCs w:val="21"/>
        </w:rPr>
        <w:t>3.不符合条件的供应商无需填写。如有虚假，由此产生的后果由供应商自行承担。</w:t>
      </w:r>
    </w:p>
    <w:p w14:paraId="11E0AAB6">
      <w:pPr>
        <w:pStyle w:val="10"/>
        <w:spacing w:line="500" w:lineRule="exact"/>
        <w:ind w:firstLine="0" w:firstLineChars="0"/>
        <w:rPr>
          <w:b/>
          <w:bCs/>
          <w:iCs/>
          <w:sz w:val="21"/>
          <w:szCs w:val="21"/>
        </w:rPr>
      </w:pPr>
    </w:p>
    <w:p w14:paraId="6DAF1F05">
      <w:pPr>
        <w:pStyle w:val="10"/>
        <w:spacing w:line="500" w:lineRule="exact"/>
        <w:ind w:firstLine="0" w:firstLineChars="0"/>
        <w:rPr>
          <w:b/>
          <w:bCs/>
          <w:iCs/>
          <w:sz w:val="21"/>
          <w:szCs w:val="21"/>
        </w:rPr>
      </w:pPr>
    </w:p>
    <w:p w14:paraId="26206CA8">
      <w:pPr>
        <w:pStyle w:val="10"/>
        <w:spacing w:line="500" w:lineRule="exact"/>
        <w:ind w:firstLine="0" w:firstLineChars="0"/>
        <w:rPr>
          <w:b/>
          <w:bCs/>
          <w:iCs/>
          <w:sz w:val="21"/>
          <w:szCs w:val="21"/>
        </w:rPr>
      </w:pPr>
    </w:p>
    <w:p w14:paraId="522CF6DC">
      <w:pPr>
        <w:pStyle w:val="10"/>
        <w:ind w:firstLine="0" w:firstLineChars="0"/>
        <w:rPr>
          <w:b/>
          <w:bCs/>
          <w:iCs/>
          <w:sz w:val="21"/>
          <w:szCs w:val="21"/>
        </w:rPr>
      </w:pPr>
    </w:p>
    <w:p w14:paraId="741F634E">
      <w:pPr>
        <w:pStyle w:val="10"/>
        <w:ind w:firstLine="0" w:firstLineChars="0"/>
        <w:rPr>
          <w:b/>
          <w:bCs/>
          <w:iCs/>
          <w:sz w:val="21"/>
          <w:szCs w:val="21"/>
        </w:rPr>
      </w:pPr>
    </w:p>
    <w:p w14:paraId="262F6382">
      <w:pPr>
        <w:pStyle w:val="10"/>
        <w:ind w:firstLine="0" w:firstLineChars="0"/>
        <w:rPr>
          <w:b/>
          <w:bCs/>
          <w:iCs/>
          <w:sz w:val="21"/>
          <w:szCs w:val="21"/>
        </w:rPr>
      </w:pPr>
    </w:p>
    <w:p w14:paraId="6A842633">
      <w:pPr>
        <w:pStyle w:val="10"/>
        <w:ind w:firstLine="0" w:firstLineChars="0"/>
        <w:rPr>
          <w:b/>
          <w:bCs/>
          <w:iCs/>
          <w:sz w:val="21"/>
          <w:szCs w:val="21"/>
        </w:rPr>
      </w:pPr>
    </w:p>
    <w:p w14:paraId="7220B3C9">
      <w:pPr>
        <w:pStyle w:val="10"/>
        <w:ind w:firstLine="0" w:firstLineChars="0"/>
        <w:rPr>
          <w:b/>
          <w:bCs/>
          <w:iCs/>
          <w:sz w:val="21"/>
          <w:szCs w:val="21"/>
        </w:rPr>
      </w:pPr>
    </w:p>
    <w:p w14:paraId="27FC97D4">
      <w:pPr>
        <w:pStyle w:val="10"/>
        <w:ind w:firstLine="0" w:firstLineChars="0"/>
        <w:rPr>
          <w:b/>
          <w:bCs/>
          <w:iCs/>
          <w:sz w:val="21"/>
          <w:szCs w:val="21"/>
        </w:rPr>
      </w:pPr>
    </w:p>
    <w:p w14:paraId="70FB09EC">
      <w:pPr>
        <w:pStyle w:val="10"/>
        <w:ind w:firstLine="0" w:firstLineChars="0"/>
        <w:rPr>
          <w:b/>
          <w:bCs/>
          <w:iCs/>
          <w:sz w:val="21"/>
          <w:szCs w:val="21"/>
        </w:rPr>
      </w:pPr>
    </w:p>
    <w:p w14:paraId="381F05F5">
      <w:pPr>
        <w:pStyle w:val="10"/>
        <w:ind w:firstLine="0" w:firstLineChars="0"/>
        <w:rPr>
          <w:b/>
          <w:bCs/>
          <w:iCs/>
          <w:sz w:val="21"/>
          <w:szCs w:val="21"/>
        </w:rPr>
      </w:pPr>
    </w:p>
    <w:p w14:paraId="4FFD8FF4">
      <w:pPr>
        <w:pStyle w:val="10"/>
        <w:ind w:firstLine="0" w:firstLineChars="0"/>
        <w:rPr>
          <w:b/>
          <w:bCs/>
          <w:iCs/>
          <w:sz w:val="21"/>
          <w:szCs w:val="21"/>
        </w:rPr>
      </w:pPr>
    </w:p>
    <w:p w14:paraId="675F1720">
      <w:pPr>
        <w:pStyle w:val="10"/>
        <w:ind w:firstLine="0" w:firstLineChars="0"/>
        <w:rPr>
          <w:b/>
          <w:bCs/>
          <w:iCs/>
          <w:sz w:val="21"/>
          <w:szCs w:val="21"/>
        </w:rPr>
      </w:pPr>
    </w:p>
    <w:p w14:paraId="6E539F61">
      <w:pPr>
        <w:pStyle w:val="10"/>
        <w:ind w:firstLine="0" w:firstLineChars="0"/>
        <w:rPr>
          <w:b/>
          <w:bCs/>
          <w:iCs/>
          <w:sz w:val="21"/>
          <w:szCs w:val="21"/>
        </w:rPr>
      </w:pPr>
    </w:p>
    <w:p w14:paraId="56C4AAD5">
      <w:pPr>
        <w:pStyle w:val="10"/>
        <w:ind w:firstLine="0" w:firstLineChars="0"/>
        <w:rPr>
          <w:b/>
          <w:bCs/>
          <w:iCs/>
          <w:sz w:val="21"/>
          <w:szCs w:val="21"/>
        </w:rPr>
      </w:pPr>
    </w:p>
    <w:p w14:paraId="6EE16552">
      <w:pPr>
        <w:pStyle w:val="10"/>
        <w:ind w:firstLine="0" w:firstLineChars="0"/>
        <w:rPr>
          <w:b/>
          <w:bCs/>
          <w:iCs/>
          <w:sz w:val="21"/>
          <w:szCs w:val="21"/>
        </w:rPr>
      </w:pPr>
    </w:p>
    <w:p w14:paraId="4D29FF7A">
      <w:pPr>
        <w:pStyle w:val="10"/>
        <w:ind w:firstLine="0" w:firstLineChars="0"/>
        <w:rPr>
          <w:b/>
          <w:bCs/>
          <w:iCs/>
          <w:sz w:val="21"/>
          <w:szCs w:val="21"/>
        </w:rPr>
      </w:pPr>
    </w:p>
    <w:p w14:paraId="5433C17F">
      <w:pPr>
        <w:pStyle w:val="10"/>
        <w:ind w:firstLine="0" w:firstLineChars="0"/>
        <w:rPr>
          <w:b/>
          <w:bCs/>
          <w:iCs/>
          <w:sz w:val="21"/>
          <w:szCs w:val="21"/>
        </w:rPr>
      </w:pPr>
    </w:p>
    <w:p w14:paraId="5BD5E2CE">
      <w:pPr>
        <w:pStyle w:val="10"/>
        <w:ind w:firstLine="0" w:firstLineChars="0"/>
        <w:rPr>
          <w:b/>
          <w:bCs/>
          <w:iCs/>
          <w:sz w:val="21"/>
          <w:szCs w:val="21"/>
        </w:rPr>
      </w:pPr>
    </w:p>
    <w:p w14:paraId="40A4204A">
      <w:pPr>
        <w:pStyle w:val="10"/>
        <w:ind w:firstLine="0" w:firstLineChars="0"/>
        <w:rPr>
          <w:b/>
          <w:bCs/>
          <w:iCs/>
          <w:sz w:val="21"/>
          <w:szCs w:val="21"/>
        </w:rPr>
      </w:pPr>
    </w:p>
    <w:p w14:paraId="5F25950B">
      <w:pPr>
        <w:pStyle w:val="10"/>
        <w:ind w:firstLine="0" w:firstLineChars="0"/>
        <w:rPr>
          <w:b/>
          <w:bCs/>
          <w:iCs/>
          <w:sz w:val="21"/>
          <w:szCs w:val="21"/>
        </w:rPr>
      </w:pPr>
    </w:p>
    <w:p w14:paraId="335D6698">
      <w:pPr>
        <w:pStyle w:val="10"/>
        <w:ind w:firstLine="0" w:firstLineChars="0"/>
        <w:rPr>
          <w:b/>
          <w:bCs/>
          <w:iCs/>
          <w:sz w:val="21"/>
          <w:szCs w:val="21"/>
        </w:rPr>
      </w:pPr>
    </w:p>
    <w:p w14:paraId="123ECCE0">
      <w:pPr>
        <w:pStyle w:val="10"/>
        <w:ind w:firstLine="0" w:firstLineChars="0"/>
        <w:rPr>
          <w:b/>
          <w:bCs/>
          <w:iCs/>
          <w:sz w:val="21"/>
          <w:szCs w:val="21"/>
        </w:rPr>
      </w:pPr>
    </w:p>
    <w:p w14:paraId="14DEEC48">
      <w:pPr>
        <w:pStyle w:val="10"/>
        <w:ind w:firstLine="0" w:firstLineChars="0"/>
        <w:rPr>
          <w:b/>
          <w:bCs/>
          <w:iCs/>
          <w:sz w:val="21"/>
          <w:szCs w:val="21"/>
        </w:rPr>
      </w:pPr>
    </w:p>
    <w:p w14:paraId="1E425427">
      <w:pPr>
        <w:adjustRightInd w:val="0"/>
        <w:snapToGrid w:val="0"/>
        <w:spacing w:line="360" w:lineRule="auto"/>
        <w:ind w:firstLine="422" w:firstLineChars="200"/>
        <w:rPr>
          <w:b/>
          <w:bCs/>
          <w:color w:val="000000"/>
          <w:szCs w:val="21"/>
        </w:rPr>
      </w:pPr>
      <w:r>
        <w:rPr>
          <w:b/>
          <w:bCs/>
          <w:color w:val="000000"/>
          <w:szCs w:val="21"/>
        </w:rPr>
        <w:t>附件4</w:t>
      </w:r>
    </w:p>
    <w:p w14:paraId="265C2261">
      <w:pPr>
        <w:adjustRightInd w:val="0"/>
        <w:snapToGrid w:val="0"/>
        <w:spacing w:line="360" w:lineRule="auto"/>
        <w:jc w:val="center"/>
        <w:rPr>
          <w:b/>
          <w:bCs/>
          <w:color w:val="000000"/>
          <w:sz w:val="24"/>
          <w:szCs w:val="24"/>
        </w:rPr>
      </w:pPr>
      <w:r>
        <w:rPr>
          <w:b/>
          <w:bCs/>
          <w:color w:val="000000"/>
          <w:sz w:val="24"/>
          <w:szCs w:val="24"/>
        </w:rPr>
        <w:t>诚信承诺书</w:t>
      </w:r>
    </w:p>
    <w:p w14:paraId="70963201">
      <w:pPr>
        <w:adjustRightInd w:val="0"/>
        <w:snapToGrid w:val="0"/>
        <w:spacing w:line="460" w:lineRule="exact"/>
        <w:rPr>
          <w:color w:val="000000"/>
          <w:szCs w:val="21"/>
        </w:rPr>
      </w:pPr>
      <w:r>
        <w:rPr>
          <w:color w:val="000000"/>
          <w:szCs w:val="21"/>
        </w:rPr>
        <w:t>本人以企业法定代表人的身份郑重承诺：</w:t>
      </w:r>
    </w:p>
    <w:p w14:paraId="22C2AA32">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color w:val="000000"/>
          <w:szCs w:val="21"/>
        </w:rPr>
      </w:pPr>
      <w:r>
        <w:rPr>
          <w:color w:val="000000"/>
          <w:szCs w:val="21"/>
        </w:rPr>
        <w:t xml:space="preserve">一、将遵循公开、公正和诚实信用的原则自愿参加 </w:t>
      </w:r>
      <w:r>
        <w:rPr>
          <w:u w:val="single"/>
        </w:rPr>
        <w:t xml:space="preserve">                        </w:t>
      </w:r>
      <w:r>
        <w:rPr>
          <w:color w:val="000000"/>
          <w:szCs w:val="21"/>
        </w:rPr>
        <w:t>项目的竞争性磋商；</w:t>
      </w:r>
    </w:p>
    <w:p w14:paraId="74822C7D">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color w:val="000000"/>
          <w:szCs w:val="21"/>
        </w:rPr>
      </w:pPr>
      <w:r>
        <w:rPr>
          <w:color w:val="000000"/>
          <w:szCs w:val="21"/>
        </w:rPr>
        <w:t>二、所提供的一切材料都是真实、有效、合法的；</w:t>
      </w:r>
    </w:p>
    <w:p w14:paraId="73CF4A8D">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color w:val="000000"/>
          <w:szCs w:val="21"/>
        </w:rPr>
      </w:pPr>
      <w:r>
        <w:rPr>
          <w:color w:val="000000"/>
          <w:szCs w:val="21"/>
        </w:rPr>
        <w:t>三、不出借、转让资质证书，不让他人挂靠投标，不以他人名义投标或者以其他方式弄虚作假，骗取中标；</w:t>
      </w:r>
    </w:p>
    <w:p w14:paraId="3332A646">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color w:val="000000"/>
          <w:szCs w:val="21"/>
        </w:rPr>
      </w:pPr>
      <w:r>
        <w:rPr>
          <w:color w:val="000000"/>
          <w:szCs w:val="21"/>
        </w:rPr>
        <w:t>四、不与其他供应商相互串通报价，不排挤其他供应商的公平竞争、损害招采购人的合法权益；</w:t>
      </w:r>
    </w:p>
    <w:p w14:paraId="3A1E18F0">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color w:val="000000"/>
          <w:szCs w:val="21"/>
        </w:rPr>
      </w:pPr>
      <w:r>
        <w:rPr>
          <w:color w:val="000000"/>
          <w:szCs w:val="21"/>
        </w:rPr>
        <w:t>五、不与采购人、采购代理机构或其他供应商串通，损害国家利益、社会公共利益或者他人的合法权益；</w:t>
      </w:r>
    </w:p>
    <w:p w14:paraId="0038D0BD">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color w:val="000000"/>
          <w:szCs w:val="21"/>
        </w:rPr>
      </w:pPr>
      <w:r>
        <w:rPr>
          <w:color w:val="000000"/>
          <w:szCs w:val="21"/>
        </w:rPr>
        <w:t>六、严格遵守开标现场纪律，服从监管人员管理；</w:t>
      </w:r>
    </w:p>
    <w:p w14:paraId="311DE4C8">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color w:val="000000"/>
          <w:szCs w:val="21"/>
        </w:rPr>
      </w:pPr>
      <w:r>
        <w:rPr>
          <w:color w:val="000000"/>
          <w:szCs w:val="21"/>
        </w:rPr>
        <w:t>七、保证成交后不转包，若有分包征得采购单位同意；</w:t>
      </w:r>
    </w:p>
    <w:p w14:paraId="2FB44569">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color w:val="000000"/>
          <w:szCs w:val="21"/>
        </w:rPr>
      </w:pPr>
      <w:r>
        <w:rPr>
          <w:color w:val="000000"/>
          <w:szCs w:val="21"/>
        </w:rPr>
        <w:t>八、保证成交之后，按照响应文件承诺履约，如有违反，同意接受采购单位违约处罚；</w:t>
      </w:r>
    </w:p>
    <w:p w14:paraId="4394279D">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color w:val="000000"/>
          <w:szCs w:val="21"/>
        </w:rPr>
      </w:pPr>
      <w:r>
        <w:rPr>
          <w:color w:val="000000"/>
          <w:szCs w:val="21"/>
        </w:rPr>
        <w:t>九、保证企业及所属相关人员在本次磋商中无行贿等犯罪行为</w:t>
      </w:r>
    </w:p>
    <w:p w14:paraId="2CC36A8A">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color w:val="000000"/>
          <w:szCs w:val="21"/>
        </w:rPr>
      </w:pPr>
      <w:r>
        <w:rPr>
          <w:color w:val="000000"/>
          <w:szCs w:val="21"/>
        </w:rPr>
        <w:t>十、如在磋商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547E2234">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color w:val="000000"/>
          <w:szCs w:val="21"/>
        </w:rPr>
      </w:pPr>
      <w:r>
        <w:rPr>
          <w:color w:val="000000"/>
          <w:szCs w:val="21"/>
        </w:rPr>
        <w:t>以上内容我已仔细阅读，本公司若有违反承诺内容的行为，自愿依法接受取消投标资格、记入信用档案、取消成交资格、没收保证金等有关处理，愿意承担法律责任，给采购人造成损失的，依法承担赔偿责任。</w:t>
      </w:r>
    </w:p>
    <w:p w14:paraId="6D0F4346">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color w:val="000000"/>
          <w:szCs w:val="21"/>
        </w:rPr>
      </w:pPr>
      <w:r>
        <w:rPr>
          <w:color w:val="000000"/>
          <w:szCs w:val="21"/>
        </w:rPr>
        <w:t xml:space="preserve">   </w:t>
      </w:r>
    </w:p>
    <w:p w14:paraId="33DFCB8B">
      <w:pPr>
        <w:adjustRightInd w:val="0"/>
        <w:snapToGrid w:val="0"/>
        <w:spacing w:line="460" w:lineRule="exact"/>
        <w:rPr>
          <w:color w:val="000000"/>
          <w:szCs w:val="21"/>
        </w:rPr>
      </w:pPr>
      <w:r>
        <w:rPr>
          <w:color w:val="000000"/>
          <w:szCs w:val="21"/>
        </w:rPr>
        <w:t xml:space="preserve">  供应商（公章）：                             法定代表人（签字或盖章）：</w:t>
      </w:r>
    </w:p>
    <w:p w14:paraId="748C70A9">
      <w:pPr>
        <w:adjustRightInd w:val="0"/>
        <w:snapToGrid w:val="0"/>
        <w:spacing w:line="460" w:lineRule="exact"/>
        <w:rPr>
          <w:color w:val="000000"/>
          <w:szCs w:val="21"/>
        </w:rPr>
      </w:pPr>
      <w:r>
        <w:rPr>
          <w:color w:val="000000"/>
          <w:szCs w:val="21"/>
        </w:rPr>
        <w:t xml:space="preserve">                                                 日   期：年   月   日</w:t>
      </w:r>
    </w:p>
    <w:p w14:paraId="58B1D948">
      <w:pPr>
        <w:shd w:val="solid" w:color="FFFFFF" w:fill="auto"/>
        <w:autoSpaceDN w:val="0"/>
        <w:snapToGrid w:val="0"/>
        <w:spacing w:line="360" w:lineRule="auto"/>
        <w:rPr>
          <w:sz w:val="30"/>
          <w:szCs w:val="30"/>
        </w:rPr>
      </w:pPr>
    </w:p>
    <w:p w14:paraId="2F8FCF6A">
      <w:pPr>
        <w:widowControl/>
        <w:snapToGrid w:val="0"/>
        <w:spacing w:after="120" w:afterLines="50"/>
        <w:jc w:val="center"/>
        <w:rPr>
          <w:rFonts w:hint="eastAsia"/>
        </w:rPr>
      </w:pPr>
      <w:r>
        <w:br w:type="page"/>
      </w:r>
    </w:p>
    <w:p w14:paraId="0580E7B9">
      <w:pPr>
        <w:widowControl/>
        <w:snapToGrid w:val="0"/>
        <w:spacing w:after="120" w:afterLines="50"/>
        <w:jc w:val="center"/>
        <w:rPr>
          <w:rFonts w:hint="eastAsia" w:ascii="华文中宋" w:hAnsi="华文中宋" w:eastAsia="华文中宋" w:cs="宋体"/>
          <w:bCs/>
          <w:kern w:val="0"/>
          <w:sz w:val="32"/>
          <w:szCs w:val="32"/>
          <w:lang w:eastAsia="zh-CN"/>
        </w:rPr>
      </w:pPr>
      <w:r>
        <w:rPr>
          <w:rFonts w:hint="eastAsia" w:ascii="华文中宋" w:hAnsi="华文中宋" w:eastAsia="华文中宋" w:cs="宋体"/>
          <w:bCs/>
          <w:kern w:val="0"/>
          <w:sz w:val="32"/>
          <w:szCs w:val="32"/>
        </w:rPr>
        <w:t>最</w:t>
      </w:r>
      <w:r>
        <w:rPr>
          <w:rFonts w:hint="eastAsia" w:ascii="华文中宋" w:hAnsi="华文中宋" w:eastAsia="华文中宋" w:cs="宋体"/>
          <w:bCs/>
          <w:kern w:val="0"/>
          <w:sz w:val="32"/>
          <w:szCs w:val="32"/>
          <w:lang w:val="en-US" w:eastAsia="zh-CN"/>
        </w:rPr>
        <w:t>终</w:t>
      </w:r>
      <w:r>
        <w:rPr>
          <w:rFonts w:hint="eastAsia" w:ascii="华文中宋" w:hAnsi="华文中宋" w:eastAsia="华文中宋" w:cs="宋体"/>
          <w:bCs/>
          <w:kern w:val="0"/>
          <w:sz w:val="32"/>
          <w:szCs w:val="32"/>
        </w:rPr>
        <w:t>报价</w:t>
      </w:r>
    </w:p>
    <w:p w14:paraId="4FE46A11">
      <w:pPr>
        <w:widowControl/>
        <w:snapToGrid w:val="0"/>
        <w:spacing w:line="300" w:lineRule="auto"/>
        <w:jc w:val="left"/>
        <w:rPr>
          <w:rFonts w:hint="eastAsia" w:ascii="宋体" w:hAnsi="宋体" w:cs="宋体"/>
          <w:spacing w:val="-10"/>
          <w:kern w:val="0"/>
          <w:sz w:val="22"/>
        </w:rPr>
      </w:pPr>
    </w:p>
    <w:p w14:paraId="2F17A493">
      <w:pPr>
        <w:keepNext w:val="0"/>
        <w:keepLines w:val="0"/>
        <w:widowControl/>
        <w:suppressLineNumbers w:val="0"/>
        <w:jc w:val="left"/>
        <w:rPr>
          <w:rFonts w:hint="eastAsia" w:ascii="宋体" w:hAnsi="宋体"/>
          <w:sz w:val="21"/>
          <w:szCs w:val="21"/>
        </w:rPr>
      </w:pPr>
      <w:r>
        <w:rPr>
          <w:rFonts w:hint="eastAsia" w:ascii="宋体" w:hAnsi="宋体"/>
          <w:sz w:val="21"/>
          <w:szCs w:val="21"/>
        </w:rPr>
        <w:t>注：</w:t>
      </w:r>
      <w:r>
        <w:rPr>
          <w:rFonts w:hint="eastAsia" w:ascii="宋体" w:hAnsi="宋体"/>
          <w:sz w:val="21"/>
          <w:szCs w:val="21"/>
          <w:lang w:val="en-US" w:eastAsia="zh-CN"/>
        </w:rPr>
        <w:t>登陆政采云平台（</w:t>
      </w:r>
      <w:r>
        <w:rPr>
          <w:rFonts w:hint="default" w:ascii="宋体" w:hAnsi="宋体"/>
          <w:sz w:val="21"/>
          <w:szCs w:val="21"/>
          <w:lang w:val="en-US" w:eastAsia="zh-CN"/>
        </w:rPr>
        <w:t>http://www.ccgp-shanxi.gov.cn/home.html</w:t>
      </w:r>
      <w:r>
        <w:rPr>
          <w:rFonts w:hint="eastAsia" w:ascii="宋体" w:hAnsi="宋体"/>
          <w:sz w:val="21"/>
          <w:szCs w:val="21"/>
          <w:lang w:val="en-US" w:eastAsia="zh-CN"/>
        </w:rPr>
        <w:t>），通过平台系统网上直接报价。</w:t>
      </w:r>
    </w:p>
    <w:p w14:paraId="28F607DF">
      <w:pPr>
        <w:widowControl/>
        <w:snapToGrid w:val="0"/>
        <w:spacing w:line="500" w:lineRule="exact"/>
        <w:ind w:right="136" w:rightChars="65"/>
      </w:pPr>
    </w:p>
    <w:p w14:paraId="79346365"/>
    <w:sectPr>
      <w:headerReference r:id="rId9" w:type="first"/>
      <w:footerReference r:id="rId10" w:type="default"/>
      <w:footerReference r:id="rId11" w:type="even"/>
      <w:type w:val="continuous"/>
      <w:pgSz w:w="11906" w:h="16838"/>
      <w:pgMar w:top="1134" w:right="1134" w:bottom="1134" w:left="1554" w:header="567" w:footer="567" w:gutter="0"/>
      <w:pgNumType w:fmt="decimal"/>
      <w:cols w:space="720" w:num="1"/>
      <w:titlePg/>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58D4E">
    <w:pPr>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7153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1A9F4">
    <w:pPr>
      <w:ind w:right="360"/>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F8C2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4EF8C2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EBED2">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2420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B52420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A4016">
    <w:pPr>
      <w:pStyle w:val="2"/>
      <w:tabs>
        <w:tab w:val="center" w:pos="4507"/>
        <w:tab w:val="clear" w:pos="4153"/>
      </w:tabs>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E2EC8">
                          <w:pPr>
                            <w:pStyle w:val="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0E2EC8">
                    <w:pPr>
                      <w:pStyle w:val="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61A0A">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071A7">
                          <w:pPr>
                            <w:pStyle w:val="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2071A7">
                    <w:pPr>
                      <w:pStyle w:val="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851B">
    <w:pPr>
      <w:pStyle w:val="2"/>
      <w:framePr w:wrap="around" w:vAnchor="text" w:hAnchor="margin" w:xAlign="center" w:y="2"/>
      <w:rPr>
        <w:rStyle w:val="14"/>
      </w:rPr>
    </w:pPr>
    <w:r>
      <w:fldChar w:fldCharType="begin"/>
    </w:r>
    <w:r>
      <w:rPr>
        <w:rStyle w:val="14"/>
      </w:rPr>
      <w:instrText xml:space="preserve">PAGE  </w:instrText>
    </w:r>
    <w:r>
      <w:fldChar w:fldCharType="separate"/>
    </w:r>
    <w:r>
      <w:rPr>
        <w:rStyle w:val="14"/>
      </w:rPr>
      <w:t>19</w:t>
    </w:r>
    <w:r>
      <w:fldChar w:fldCharType="end"/>
    </w:r>
  </w:p>
  <w:p w14:paraId="75266A5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86AE7">
    <w:pPr>
      <w:pStyle w:val="8"/>
      <w:pBdr>
        <w:bottom w:val="none" w:color="auto" w:sz="0" w:space="1"/>
      </w:pBdr>
      <w:jc w:val="both"/>
      <w:rPr>
        <w:rFonts w:hint="eastAsia"/>
      </w:rPr>
    </w:pPr>
  </w:p>
  <w:p w14:paraId="7CBA6AAD">
    <w:pPr>
      <w:pStyle w:val="8"/>
      <w:pBdr>
        <w:bottom w:val="thinThickSmallGap" w:color="auto" w:sz="12" w:space="1"/>
      </w:pBdr>
      <w:jc w:val="right"/>
      <w:rPr>
        <w:rFonts w:hint="eastAsia"/>
      </w:rPr>
    </w:pPr>
    <w:r>
      <w:rPr>
        <w:rFonts w:hint="eastAsia"/>
        <w:lang w:eastAsia="zh-CN"/>
      </w:rPr>
      <w:t>山西瑞槿工程项目管理有限公司</w:t>
    </w:r>
    <w:r>
      <w:rPr>
        <w:rFonts w:hint="eastAsia"/>
      </w:rPr>
      <w:t>竞争性磋商文件</w:t>
    </w:r>
  </w:p>
  <w:p w14:paraId="76E57A1A">
    <w:pPr>
      <w:pStyle w:val="8"/>
      <w:pBdr>
        <w:bottom w:val="none" w:color="auto" w:sz="0" w:space="0"/>
      </w:pBdr>
      <w:jc w:val="right"/>
      <w:rPr>
        <w:rFonts w:hint="eastAsia"/>
      </w:rPr>
    </w:pPr>
    <w:r>
      <w:rPr>
        <w:vanish/>
      </w:rPr>
      <w:tab/>
    </w:r>
    <w:r>
      <w:rPr>
        <w:vanish/>
      </w:rPr>
      <w:t>-</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t xml:space="preserve">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F1D89">
    <w:pPr>
      <w:pStyle w:val="8"/>
      <w:pBdr>
        <w:bottom w:val="none" w:color="auto" w:sz="0" w:space="1"/>
      </w:pBdr>
      <w:jc w:val="both"/>
      <w:rPr>
        <w:rFonts w:hint="eastAsia"/>
      </w:rPr>
    </w:pPr>
  </w:p>
  <w:p w14:paraId="50B5CEED">
    <w:pPr>
      <w:pStyle w:val="8"/>
      <w:pBdr>
        <w:bottom w:val="thinThickSmallGap" w:color="auto" w:sz="12" w:space="1"/>
      </w:pBdr>
      <w:jc w:val="right"/>
      <w:rPr>
        <w:rFonts w:hint="eastAsia"/>
      </w:rPr>
    </w:pPr>
    <w:r>
      <w:rPr>
        <w:rFonts w:hint="eastAsia"/>
        <w:lang w:eastAsia="zh-CN"/>
      </w:rPr>
      <w:t>山西瑞槿工程项目管理有限公司</w:t>
    </w: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8EEC9"/>
    <w:multiLevelType w:val="singleLevel"/>
    <w:tmpl w:val="B3C8EEC9"/>
    <w:lvl w:ilvl="0" w:tentative="0">
      <w:start w:val="2"/>
      <w:numFmt w:val="chineseCounting"/>
      <w:suff w:val="space"/>
      <w:lvlText w:val="第%1章"/>
      <w:lvlJc w:val="left"/>
      <w:rPr>
        <w:rFonts w:hint="eastAsia"/>
      </w:rPr>
    </w:lvl>
  </w:abstractNum>
  <w:abstractNum w:abstractNumId="1">
    <w:nsid w:val="D168267F"/>
    <w:multiLevelType w:val="singleLevel"/>
    <w:tmpl w:val="D168267F"/>
    <w:lvl w:ilvl="0" w:tentative="0">
      <w:start w:val="3"/>
      <w:numFmt w:val="chineseCounting"/>
      <w:suff w:val="nothing"/>
      <w:lvlText w:val="%1、"/>
      <w:lvlJc w:val="left"/>
      <w:rPr>
        <w:rFonts w:hint="eastAsia"/>
      </w:rPr>
    </w:lvl>
  </w:abstractNum>
  <w:abstractNum w:abstractNumId="2">
    <w:nsid w:val="EDCA4982"/>
    <w:multiLevelType w:val="singleLevel"/>
    <w:tmpl w:val="EDCA4982"/>
    <w:lvl w:ilvl="0" w:tentative="0">
      <w:start w:val="1"/>
      <w:numFmt w:val="decimal"/>
      <w:lvlText w:val="%1."/>
      <w:lvlJc w:val="left"/>
      <w:pPr>
        <w:tabs>
          <w:tab w:val="left" w:pos="312"/>
        </w:tabs>
      </w:pPr>
    </w:lvl>
  </w:abstractNum>
  <w:abstractNum w:abstractNumId="3">
    <w:nsid w:val="00000017"/>
    <w:multiLevelType w:val="multilevel"/>
    <w:tmpl w:val="00000017"/>
    <w:lvl w:ilvl="0" w:tentative="0">
      <w:start w:val="1"/>
      <w:numFmt w:val="decimal"/>
      <w:lvlText w:val="%1、"/>
      <w:lvlJc w:val="left"/>
      <w:pPr>
        <w:tabs>
          <w:tab w:val="left" w:pos="360"/>
        </w:tabs>
        <w:ind w:left="360" w:hanging="360"/>
      </w:pPr>
      <w:rPr>
        <w:rFonts w:hint="default" w:cs="Times New Roman"/>
      </w:rPr>
    </w:lvl>
    <w:lvl w:ilvl="1" w:tentative="0">
      <w:start w:val="1"/>
      <w:numFmt w:val="upperLetter"/>
      <w:pStyle w:val="4"/>
      <w:lvlText w:val="%2、"/>
      <w:lvlJc w:val="left"/>
      <w:pPr>
        <w:tabs>
          <w:tab w:val="left" w:pos="780"/>
        </w:tabs>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1D36CE52"/>
    <w:multiLevelType w:val="singleLevel"/>
    <w:tmpl w:val="1D36CE52"/>
    <w:lvl w:ilvl="0" w:tentative="0">
      <w:start w:val="2"/>
      <w:numFmt w:val="chineseCounting"/>
      <w:suff w:val="nothing"/>
      <w:lvlText w:val="%1、"/>
      <w:lvlJc w:val="left"/>
      <w:rPr>
        <w:rFonts w:hint="eastAsia"/>
      </w:rPr>
    </w:lvl>
  </w:abstractNum>
  <w:abstractNum w:abstractNumId="5">
    <w:nsid w:val="43993C56"/>
    <w:multiLevelType w:val="singleLevel"/>
    <w:tmpl w:val="43993C56"/>
    <w:lvl w:ilvl="0" w:tentative="0">
      <w:start w:val="1"/>
      <w:numFmt w:val="chineseCounting"/>
      <w:suff w:val="nothing"/>
      <w:lvlText w:val="%1、"/>
      <w:lvlJc w:val="left"/>
      <w:rPr>
        <w:rFonts w:hint="eastAsia"/>
      </w:rPr>
    </w:lvl>
  </w:abstractNum>
  <w:abstractNum w:abstractNumId="6">
    <w:nsid w:val="5971DBE6"/>
    <w:multiLevelType w:val="singleLevel"/>
    <w:tmpl w:val="5971DBE6"/>
    <w:lvl w:ilvl="0" w:tentative="0">
      <w:start w:val="26"/>
      <w:numFmt w:val="decimal"/>
      <w:suff w:val="nothing"/>
      <w:lvlText w:val="%1."/>
      <w:lvlJc w:val="left"/>
    </w:lvl>
  </w:abstractNum>
  <w:abstractNum w:abstractNumId="7">
    <w:nsid w:val="5976B96D"/>
    <w:multiLevelType w:val="singleLevel"/>
    <w:tmpl w:val="5976B96D"/>
    <w:lvl w:ilvl="0" w:tentative="0">
      <w:start w:val="4"/>
      <w:numFmt w:val="decimal"/>
      <w:suff w:val="nothing"/>
      <w:lvlText w:val="%1."/>
      <w:lvlJc w:val="left"/>
    </w:lvl>
  </w:abstractNum>
  <w:abstractNum w:abstractNumId="8">
    <w:nsid w:val="5A965DC2"/>
    <w:multiLevelType w:val="singleLevel"/>
    <w:tmpl w:val="5A965DC2"/>
    <w:lvl w:ilvl="0" w:tentative="0">
      <w:start w:val="4"/>
      <w:numFmt w:val="chineseCounting"/>
      <w:suff w:val="nothing"/>
      <w:lvlText w:val="%1、"/>
      <w:lvlJc w:val="left"/>
    </w:lvl>
  </w:abstractNum>
  <w:abstractNum w:abstractNumId="9">
    <w:nsid w:val="5FE6ABFC"/>
    <w:multiLevelType w:val="singleLevel"/>
    <w:tmpl w:val="5FE6ABFC"/>
    <w:lvl w:ilvl="0" w:tentative="0">
      <w:start w:val="5"/>
      <w:numFmt w:val="chineseCounting"/>
      <w:suff w:val="space"/>
      <w:lvlText w:val="第%1章"/>
      <w:lvlJc w:val="left"/>
      <w:rPr>
        <w:rFonts w:hint="eastAsia"/>
      </w:rPr>
    </w:lvl>
  </w:abstractNum>
  <w:num w:numId="1">
    <w:abstractNumId w:val="3"/>
  </w:num>
  <w:num w:numId="2">
    <w:abstractNumId w:val="0"/>
  </w:num>
  <w:num w:numId="3">
    <w:abstractNumId w:val="4"/>
  </w:num>
  <w:num w:numId="4">
    <w:abstractNumId w:val="6"/>
  </w:num>
  <w:num w:numId="5">
    <w:abstractNumId w:val="7"/>
  </w:num>
  <w:num w:numId="6">
    <w:abstractNumId w:val="5"/>
  </w:num>
  <w:num w:numId="7">
    <w:abstractNumId w:val="9"/>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MjZhYWMxMzcyMmQyMDhhYWY0ZWRlMDgwZDY0YWUifQ=="/>
  </w:docVars>
  <w:rsids>
    <w:rsidRoot w:val="00000000"/>
    <w:rsid w:val="00523EB0"/>
    <w:rsid w:val="007C0F2D"/>
    <w:rsid w:val="009E1A7B"/>
    <w:rsid w:val="00CF61C2"/>
    <w:rsid w:val="018D3BEE"/>
    <w:rsid w:val="01E11E5A"/>
    <w:rsid w:val="0284685F"/>
    <w:rsid w:val="02C867C9"/>
    <w:rsid w:val="02D1389F"/>
    <w:rsid w:val="03394EB3"/>
    <w:rsid w:val="03C74BB5"/>
    <w:rsid w:val="03CF3A69"/>
    <w:rsid w:val="048E7480"/>
    <w:rsid w:val="05403654"/>
    <w:rsid w:val="05832521"/>
    <w:rsid w:val="06B37672"/>
    <w:rsid w:val="075D33AC"/>
    <w:rsid w:val="077B0190"/>
    <w:rsid w:val="0882008E"/>
    <w:rsid w:val="08BD628C"/>
    <w:rsid w:val="09031163"/>
    <w:rsid w:val="09744D54"/>
    <w:rsid w:val="09904F74"/>
    <w:rsid w:val="09BF70B7"/>
    <w:rsid w:val="09D67D8E"/>
    <w:rsid w:val="0A312D88"/>
    <w:rsid w:val="0A5E5103"/>
    <w:rsid w:val="0A986B44"/>
    <w:rsid w:val="0D5E34F2"/>
    <w:rsid w:val="0D8B2EE7"/>
    <w:rsid w:val="0E351F9F"/>
    <w:rsid w:val="0E4868F2"/>
    <w:rsid w:val="0F601A19"/>
    <w:rsid w:val="0F621C35"/>
    <w:rsid w:val="0F8E47D8"/>
    <w:rsid w:val="0FF21CC4"/>
    <w:rsid w:val="10CD1C22"/>
    <w:rsid w:val="11CD110B"/>
    <w:rsid w:val="13453B15"/>
    <w:rsid w:val="14006208"/>
    <w:rsid w:val="15595889"/>
    <w:rsid w:val="15BE2D09"/>
    <w:rsid w:val="17046769"/>
    <w:rsid w:val="172A174A"/>
    <w:rsid w:val="17A375B0"/>
    <w:rsid w:val="17B34241"/>
    <w:rsid w:val="18475E6C"/>
    <w:rsid w:val="194F6D87"/>
    <w:rsid w:val="19BD7615"/>
    <w:rsid w:val="19FB2026"/>
    <w:rsid w:val="1A5F5EDE"/>
    <w:rsid w:val="1B23671D"/>
    <w:rsid w:val="1CB46B73"/>
    <w:rsid w:val="1CD402E2"/>
    <w:rsid w:val="1D0E51AB"/>
    <w:rsid w:val="1E0565AE"/>
    <w:rsid w:val="1E2D37E0"/>
    <w:rsid w:val="1E731769"/>
    <w:rsid w:val="1EB22117"/>
    <w:rsid w:val="1EC03FA3"/>
    <w:rsid w:val="1EE937D9"/>
    <w:rsid w:val="1F3802BD"/>
    <w:rsid w:val="1F3C7DAD"/>
    <w:rsid w:val="21240D22"/>
    <w:rsid w:val="219519F6"/>
    <w:rsid w:val="21AB121A"/>
    <w:rsid w:val="23E42905"/>
    <w:rsid w:val="244871F4"/>
    <w:rsid w:val="244A35AA"/>
    <w:rsid w:val="24750B50"/>
    <w:rsid w:val="249419BE"/>
    <w:rsid w:val="249E6E14"/>
    <w:rsid w:val="24F37160"/>
    <w:rsid w:val="25140E84"/>
    <w:rsid w:val="252A68FA"/>
    <w:rsid w:val="2613738E"/>
    <w:rsid w:val="266811F3"/>
    <w:rsid w:val="2742617D"/>
    <w:rsid w:val="278674DD"/>
    <w:rsid w:val="27C546B8"/>
    <w:rsid w:val="28083266"/>
    <w:rsid w:val="28BE1833"/>
    <w:rsid w:val="28D76D98"/>
    <w:rsid w:val="28DD472A"/>
    <w:rsid w:val="294C5091"/>
    <w:rsid w:val="29A901D7"/>
    <w:rsid w:val="2A571F3F"/>
    <w:rsid w:val="2A6428AE"/>
    <w:rsid w:val="2A7321F4"/>
    <w:rsid w:val="2ABD7EF3"/>
    <w:rsid w:val="2B193698"/>
    <w:rsid w:val="2B990335"/>
    <w:rsid w:val="2BA50A88"/>
    <w:rsid w:val="2BB64A9F"/>
    <w:rsid w:val="2CDA0E5A"/>
    <w:rsid w:val="2CE33F5E"/>
    <w:rsid w:val="2D74174F"/>
    <w:rsid w:val="2EF04710"/>
    <w:rsid w:val="2F097147"/>
    <w:rsid w:val="2FCF4325"/>
    <w:rsid w:val="302428C3"/>
    <w:rsid w:val="30FC4781"/>
    <w:rsid w:val="314E2C27"/>
    <w:rsid w:val="3162372E"/>
    <w:rsid w:val="31677225"/>
    <w:rsid w:val="31A812D2"/>
    <w:rsid w:val="31C205E6"/>
    <w:rsid w:val="322B1F07"/>
    <w:rsid w:val="336F7299"/>
    <w:rsid w:val="338813BB"/>
    <w:rsid w:val="33C44313"/>
    <w:rsid w:val="33CC574C"/>
    <w:rsid w:val="34084BC7"/>
    <w:rsid w:val="35011425"/>
    <w:rsid w:val="3529097C"/>
    <w:rsid w:val="3559782E"/>
    <w:rsid w:val="355C710A"/>
    <w:rsid w:val="35C9221C"/>
    <w:rsid w:val="36127662"/>
    <w:rsid w:val="368045CB"/>
    <w:rsid w:val="378E2D18"/>
    <w:rsid w:val="380536E6"/>
    <w:rsid w:val="38067D29"/>
    <w:rsid w:val="38B22A36"/>
    <w:rsid w:val="3A251309"/>
    <w:rsid w:val="3A7F7C86"/>
    <w:rsid w:val="3AC20325"/>
    <w:rsid w:val="3AC93941"/>
    <w:rsid w:val="3BA86E87"/>
    <w:rsid w:val="3C490BE1"/>
    <w:rsid w:val="3CC801E7"/>
    <w:rsid w:val="3D274A9D"/>
    <w:rsid w:val="3D385AB3"/>
    <w:rsid w:val="3D5F7208"/>
    <w:rsid w:val="3E001D3B"/>
    <w:rsid w:val="3E657408"/>
    <w:rsid w:val="3EB70DA6"/>
    <w:rsid w:val="3F787A15"/>
    <w:rsid w:val="3F7D3D9E"/>
    <w:rsid w:val="40AE03CD"/>
    <w:rsid w:val="41230975"/>
    <w:rsid w:val="41923811"/>
    <w:rsid w:val="4234304B"/>
    <w:rsid w:val="43317379"/>
    <w:rsid w:val="44613C8E"/>
    <w:rsid w:val="44E4666D"/>
    <w:rsid w:val="451D1402"/>
    <w:rsid w:val="45486BFC"/>
    <w:rsid w:val="4568104C"/>
    <w:rsid w:val="45AC0F39"/>
    <w:rsid w:val="45B55914"/>
    <w:rsid w:val="45FD3013"/>
    <w:rsid w:val="469C7200"/>
    <w:rsid w:val="46B61944"/>
    <w:rsid w:val="46E32E8D"/>
    <w:rsid w:val="47841A42"/>
    <w:rsid w:val="479561E1"/>
    <w:rsid w:val="47E50732"/>
    <w:rsid w:val="48E262FB"/>
    <w:rsid w:val="49D071C0"/>
    <w:rsid w:val="4B217CD3"/>
    <w:rsid w:val="4B3D7367"/>
    <w:rsid w:val="4D8F6B17"/>
    <w:rsid w:val="4DAC6578"/>
    <w:rsid w:val="4E151645"/>
    <w:rsid w:val="4E4E7662"/>
    <w:rsid w:val="4E6879C7"/>
    <w:rsid w:val="4EC2357B"/>
    <w:rsid w:val="4EDF237F"/>
    <w:rsid w:val="4F817E6C"/>
    <w:rsid w:val="4FC447AE"/>
    <w:rsid w:val="50C652F5"/>
    <w:rsid w:val="515A3F3F"/>
    <w:rsid w:val="51CC1DFE"/>
    <w:rsid w:val="526A0F22"/>
    <w:rsid w:val="52860D64"/>
    <w:rsid w:val="52DA409D"/>
    <w:rsid w:val="534C3D5B"/>
    <w:rsid w:val="542A7BBD"/>
    <w:rsid w:val="54DE56C2"/>
    <w:rsid w:val="5568451C"/>
    <w:rsid w:val="565151E5"/>
    <w:rsid w:val="56B92D3D"/>
    <w:rsid w:val="581D653A"/>
    <w:rsid w:val="58294241"/>
    <w:rsid w:val="58EA204C"/>
    <w:rsid w:val="591E3AA4"/>
    <w:rsid w:val="592A069B"/>
    <w:rsid w:val="59541B67"/>
    <w:rsid w:val="5A4E2167"/>
    <w:rsid w:val="5AC1557C"/>
    <w:rsid w:val="5B0347A3"/>
    <w:rsid w:val="5B7B3430"/>
    <w:rsid w:val="5BB91099"/>
    <w:rsid w:val="5CDC7EFE"/>
    <w:rsid w:val="5D4D2B63"/>
    <w:rsid w:val="5D6F0D72"/>
    <w:rsid w:val="5D8F4F70"/>
    <w:rsid w:val="5E677C9B"/>
    <w:rsid w:val="5EF85A63"/>
    <w:rsid w:val="5F3B11B8"/>
    <w:rsid w:val="5F4D50E3"/>
    <w:rsid w:val="60031C46"/>
    <w:rsid w:val="60AF76D8"/>
    <w:rsid w:val="615A2B93"/>
    <w:rsid w:val="61BC4FB3"/>
    <w:rsid w:val="61CA2A1B"/>
    <w:rsid w:val="622F0AD0"/>
    <w:rsid w:val="624939C3"/>
    <w:rsid w:val="62803833"/>
    <w:rsid w:val="62E0001C"/>
    <w:rsid w:val="63387E58"/>
    <w:rsid w:val="63E853DA"/>
    <w:rsid w:val="64B82DD4"/>
    <w:rsid w:val="6513633C"/>
    <w:rsid w:val="66763171"/>
    <w:rsid w:val="675D52F3"/>
    <w:rsid w:val="684921C0"/>
    <w:rsid w:val="698C23F5"/>
    <w:rsid w:val="69FF522C"/>
    <w:rsid w:val="6AAE119A"/>
    <w:rsid w:val="6ABC136F"/>
    <w:rsid w:val="6ABC201D"/>
    <w:rsid w:val="6B441C7D"/>
    <w:rsid w:val="6CA63635"/>
    <w:rsid w:val="6CB542C8"/>
    <w:rsid w:val="6D6655C2"/>
    <w:rsid w:val="6E005A16"/>
    <w:rsid w:val="6E31797E"/>
    <w:rsid w:val="6E6C5409"/>
    <w:rsid w:val="6F416B15"/>
    <w:rsid w:val="6FB77476"/>
    <w:rsid w:val="70682819"/>
    <w:rsid w:val="72A252EE"/>
    <w:rsid w:val="73F25E01"/>
    <w:rsid w:val="74122000"/>
    <w:rsid w:val="74582108"/>
    <w:rsid w:val="748850B7"/>
    <w:rsid w:val="74FD4A5E"/>
    <w:rsid w:val="769A6A08"/>
    <w:rsid w:val="76EF6628"/>
    <w:rsid w:val="77B43AFA"/>
    <w:rsid w:val="784B5AE0"/>
    <w:rsid w:val="786E6E30"/>
    <w:rsid w:val="786F7A21"/>
    <w:rsid w:val="7879740E"/>
    <w:rsid w:val="78820CA7"/>
    <w:rsid w:val="788D23B2"/>
    <w:rsid w:val="790209B6"/>
    <w:rsid w:val="79D97B74"/>
    <w:rsid w:val="7A687629"/>
    <w:rsid w:val="7B032F16"/>
    <w:rsid w:val="7B0A3A31"/>
    <w:rsid w:val="7BAB4F59"/>
    <w:rsid w:val="7D9A5540"/>
    <w:rsid w:val="7DD87D55"/>
    <w:rsid w:val="7E177E7F"/>
    <w:rsid w:val="7E413C0D"/>
    <w:rsid w:val="7EC14D4E"/>
    <w:rsid w:val="7F21759B"/>
    <w:rsid w:val="7F82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4"/>
    <w:basedOn w:val="1"/>
    <w:next w:val="1"/>
    <w:qFormat/>
    <w:uiPriority w:val="0"/>
    <w:pPr>
      <w:keepNext/>
      <w:keepLines/>
      <w:spacing w:after="120" w:line="480" w:lineRule="auto"/>
      <w:outlineLvl w:val="3"/>
    </w:pPr>
    <w:rPr>
      <w:rFonts w:ascii="Cambria" w:hAnsi="Cambria" w:eastAsia="黑体" w:cs="Times New Roman"/>
      <w:b/>
      <w:bCs/>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6">
    <w:name w:val="Body Text Indent"/>
    <w:basedOn w:val="1"/>
    <w:qFormat/>
    <w:uiPriority w:val="0"/>
    <w:pPr>
      <w:spacing w:line="400" w:lineRule="exact"/>
      <w:ind w:firstLine="480" w:firstLineChars="200"/>
    </w:pPr>
    <w:rPr>
      <w:sz w:val="24"/>
    </w:rPr>
  </w:style>
  <w:style w:type="paragraph" w:styleId="7">
    <w:name w:val="Plain Text"/>
    <w:basedOn w:val="1"/>
    <w:qFormat/>
    <w:uiPriority w:val="0"/>
    <w:rPr>
      <w:rFonts w:ascii="宋体" w:hAnsi="Courier New"/>
      <w:szCs w:val="21"/>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6"/>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trs_edito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Body text|2"/>
    <w:basedOn w:val="1"/>
    <w:qFormat/>
    <w:uiPriority w:val="0"/>
    <w:pPr>
      <w:spacing w:after="120"/>
      <w:jc w:val="left"/>
    </w:pPr>
    <w:rPr>
      <w:rFonts w:ascii="宋体" w:hAnsi="宋体" w:cs="宋体"/>
      <w:color w:val="000000"/>
      <w:kern w:val="0"/>
      <w:sz w:val="32"/>
      <w:szCs w:val="32"/>
      <w:u w:val="single"/>
    </w:rPr>
  </w:style>
  <w:style w:type="paragraph" w:customStyle="1" w:styleId="18">
    <w:name w:val="Body text|1"/>
    <w:basedOn w:val="1"/>
    <w:qFormat/>
    <w:uiPriority w:val="0"/>
    <w:pPr>
      <w:spacing w:line="372" w:lineRule="auto"/>
      <w:ind w:firstLine="400"/>
      <w:jc w:val="left"/>
    </w:pPr>
    <w:rPr>
      <w:rFonts w:ascii="宋体" w:hAnsi="宋体" w:cs="宋体"/>
      <w:color w:val="000000"/>
      <w:kern w:val="0"/>
      <w:sz w:val="30"/>
      <w:szCs w:val="30"/>
    </w:rPr>
  </w:style>
  <w:style w:type="paragraph" w:customStyle="1" w:styleId="19">
    <w:name w:val="Body text|3"/>
    <w:basedOn w:val="1"/>
    <w:qFormat/>
    <w:uiPriority w:val="0"/>
    <w:pPr>
      <w:jc w:val="left"/>
    </w:pPr>
    <w:rPr>
      <w:rFonts w:ascii="宋体" w:hAnsi="宋体" w:cs="宋体"/>
      <w:color w:val="000000"/>
      <w:kern w:val="0"/>
      <w:sz w:val="19"/>
      <w:szCs w:val="19"/>
    </w:rPr>
  </w:style>
  <w:style w:type="paragraph" w:customStyle="1" w:styleId="20">
    <w:name w:val="Char Char Char"/>
    <w:basedOn w:val="1"/>
    <w:qFormat/>
    <w:uiPriority w:val="0"/>
    <w:rPr>
      <w:rFonts w:ascii="Tahoma" w:hAnsi="Tahoma"/>
      <w:sz w:val="24"/>
      <w:szCs w:val="20"/>
    </w:rPr>
  </w:style>
  <w:style w:type="paragraph" w:customStyle="1" w:styleId="21">
    <w:name w:val="Table Text"/>
    <w:basedOn w:val="1"/>
    <w:semiHidden/>
    <w:qFormat/>
    <w:uiPriority w:val="0"/>
    <w:rPr>
      <w:rFonts w:ascii="宋体" w:hAnsi="宋体" w:eastAsia="宋体" w:cs="宋体"/>
    </w:rPr>
  </w:style>
  <w:style w:type="table" w:customStyle="1" w:styleId="2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7428</Words>
  <Characters>8138</Characters>
  <Lines>0</Lines>
  <Paragraphs>0</Paragraphs>
  <TotalTime>7</TotalTime>
  <ScaleCrop>false</ScaleCrop>
  <LinksUpToDate>false</LinksUpToDate>
  <CharactersWithSpaces>8342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2022-09-06T13:48:00Z</dcterms:created>
  <dc:creator>Administrator</dc:creator>
  <cp:lastModifiedBy>WPS_1505714585</cp:lastModifiedBy>
  <cp:lastPrinted>2026-04-13T01:18:00Z</cp:lastPrinted>
  <dcterms:modified xsi:type="dcterms:W3CDTF">2026-05-28T03:04:26Z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4B633C22ED4F48E686283FD04262B130</vt:lpwstr>
  </property>
  <property fmtid="{D5CDD505-2E9C-101B-9397-08002B2CF9AE}" pid="4" name="KSOTemplateDocerSaveRecord">
    <vt:lpwstr>eyJoZGlkIjoiMzk2MDA3MTAzNTZiYzlhMjA2ZjZkMTI4MzU0YjhmY2YiLCJ1c2VySWQiOiIzMDQyMjk5MzYifQ==</vt:lpwstr>
  </property>
</Properties>
</file>