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99AC6">
      <w:pPr>
        <w:adjustRightInd w:val="0"/>
        <w:snapToGrid w:val="0"/>
        <w:spacing w:before="360" w:beforeLines="150" w:line="700" w:lineRule="exact"/>
        <w:jc w:val="center"/>
        <w:rPr>
          <w:rFonts w:hint="eastAsia" w:eastAsia="宋体"/>
          <w:b/>
          <w:bCs/>
          <w:color w:val="auto"/>
          <w:w w:val="90"/>
          <w:sz w:val="52"/>
          <w:szCs w:val="52"/>
          <w:highlight w:val="none"/>
          <w:lang w:eastAsia="zh-CN"/>
        </w:rPr>
      </w:pPr>
      <w:r>
        <w:rPr>
          <w:rFonts w:hint="eastAsia"/>
          <w:b/>
          <w:bCs/>
          <w:color w:val="auto"/>
          <w:w w:val="90"/>
          <w:sz w:val="52"/>
          <w:szCs w:val="52"/>
          <w:highlight w:val="none"/>
          <w:lang w:eastAsia="zh-CN"/>
        </w:rPr>
        <w:t>海盐县2026年农村公路(含桥梁和特殊桥梁专项检查)技术状况检测评定项目</w:t>
      </w:r>
    </w:p>
    <w:p w14:paraId="61CE93F5">
      <w:pPr>
        <w:adjustRightInd w:val="0"/>
        <w:snapToGrid w:val="0"/>
        <w:spacing w:line="700" w:lineRule="exact"/>
        <w:jc w:val="center"/>
        <w:rPr>
          <w:b/>
          <w:snapToGrid w:val="0"/>
          <w:color w:val="auto"/>
          <w:sz w:val="84"/>
          <w:szCs w:val="84"/>
          <w:highlight w:val="none"/>
        </w:rPr>
      </w:pPr>
    </w:p>
    <w:p w14:paraId="64B0E127">
      <w:pPr>
        <w:adjustRightInd w:val="0"/>
        <w:snapToGrid w:val="0"/>
        <w:spacing w:line="600" w:lineRule="exact"/>
        <w:rPr>
          <w:b/>
          <w:snapToGrid w:val="0"/>
          <w:color w:val="auto"/>
          <w:sz w:val="84"/>
          <w:szCs w:val="84"/>
          <w:highlight w:val="none"/>
        </w:rPr>
      </w:pPr>
    </w:p>
    <w:p w14:paraId="36E4486F">
      <w:pPr>
        <w:adjustRightInd w:val="0"/>
        <w:snapToGrid w:val="0"/>
        <w:spacing w:line="600" w:lineRule="exact"/>
        <w:rPr>
          <w:b/>
          <w:snapToGrid w:val="0"/>
          <w:color w:val="auto"/>
          <w:sz w:val="84"/>
          <w:szCs w:val="84"/>
          <w:highlight w:val="none"/>
        </w:rPr>
      </w:pPr>
    </w:p>
    <w:p w14:paraId="25042935">
      <w:pPr>
        <w:pStyle w:val="31"/>
        <w:ind w:left="480"/>
        <w:rPr>
          <w:color w:val="auto"/>
          <w:highlight w:val="none"/>
        </w:rPr>
      </w:pPr>
    </w:p>
    <w:p w14:paraId="1F5B1F22">
      <w:pPr>
        <w:adjustRightInd w:val="0"/>
        <w:snapToGrid w:val="0"/>
        <w:spacing w:line="600" w:lineRule="exact"/>
        <w:rPr>
          <w:b/>
          <w:snapToGrid w:val="0"/>
          <w:color w:val="auto"/>
          <w:sz w:val="84"/>
          <w:szCs w:val="84"/>
          <w:highlight w:val="none"/>
        </w:rPr>
      </w:pPr>
    </w:p>
    <w:p w14:paraId="791EC9AC">
      <w:pPr>
        <w:adjustRightInd w:val="0"/>
        <w:snapToGrid w:val="0"/>
        <w:spacing w:line="800" w:lineRule="atLeast"/>
        <w:jc w:val="center"/>
        <w:rPr>
          <w:b/>
          <w:snapToGrid w:val="0"/>
          <w:color w:val="auto"/>
          <w:sz w:val="72"/>
          <w:szCs w:val="72"/>
          <w:highlight w:val="none"/>
        </w:rPr>
      </w:pPr>
      <w:r>
        <w:rPr>
          <w:rFonts w:hint="eastAsia"/>
          <w:b/>
          <w:snapToGrid w:val="0"/>
          <w:color w:val="auto"/>
          <w:sz w:val="72"/>
          <w:szCs w:val="72"/>
          <w:highlight w:val="none"/>
        </w:rPr>
        <w:t xml:space="preserve">竞争性磋商采购文件 </w:t>
      </w:r>
    </w:p>
    <w:p w14:paraId="2245BCAA">
      <w:pPr>
        <w:adjustRightInd w:val="0"/>
        <w:snapToGrid w:val="0"/>
        <w:spacing w:line="500" w:lineRule="exact"/>
        <w:jc w:val="center"/>
        <w:rPr>
          <w:bCs/>
          <w:snapToGrid w:val="0"/>
          <w:color w:val="auto"/>
          <w:sz w:val="44"/>
          <w:szCs w:val="44"/>
          <w:highlight w:val="none"/>
        </w:rPr>
      </w:pPr>
    </w:p>
    <w:p w14:paraId="5D3D908A">
      <w:pPr>
        <w:adjustRightInd w:val="0"/>
        <w:snapToGrid w:val="0"/>
        <w:spacing w:line="500" w:lineRule="exact"/>
        <w:jc w:val="center"/>
        <w:rPr>
          <w:bCs/>
          <w:snapToGrid w:val="0"/>
          <w:color w:val="auto"/>
          <w:sz w:val="44"/>
          <w:szCs w:val="44"/>
          <w:highlight w:val="none"/>
        </w:rPr>
      </w:pPr>
    </w:p>
    <w:p w14:paraId="08A84888">
      <w:pPr>
        <w:adjustRightInd w:val="0"/>
        <w:snapToGrid w:val="0"/>
        <w:spacing w:line="500" w:lineRule="exact"/>
        <w:rPr>
          <w:bCs/>
          <w:snapToGrid w:val="0"/>
          <w:color w:val="auto"/>
          <w:sz w:val="32"/>
          <w:highlight w:val="none"/>
        </w:rPr>
      </w:pPr>
    </w:p>
    <w:p w14:paraId="4ABA4384">
      <w:pPr>
        <w:pStyle w:val="22"/>
        <w:ind w:firstLine="0"/>
        <w:rPr>
          <w:bCs w:val="0"/>
          <w:snapToGrid w:val="0"/>
          <w:color w:val="auto"/>
          <w:highlight w:val="none"/>
        </w:rPr>
      </w:pPr>
    </w:p>
    <w:p w14:paraId="2E702CBE">
      <w:pPr>
        <w:rPr>
          <w:bCs/>
          <w:snapToGrid w:val="0"/>
          <w:color w:val="auto"/>
          <w:highlight w:val="none"/>
        </w:rPr>
      </w:pPr>
    </w:p>
    <w:p w14:paraId="144AAB85">
      <w:pPr>
        <w:pStyle w:val="21"/>
        <w:rPr>
          <w:color w:val="auto"/>
          <w:highlight w:val="none"/>
        </w:rPr>
      </w:pPr>
    </w:p>
    <w:p w14:paraId="42E4E444">
      <w:pPr>
        <w:rPr>
          <w:color w:val="auto"/>
          <w:highlight w:val="none"/>
        </w:rPr>
      </w:pPr>
    </w:p>
    <w:p w14:paraId="29118F91">
      <w:pPr>
        <w:adjustRightInd w:val="0"/>
        <w:snapToGrid w:val="0"/>
        <w:spacing w:line="500" w:lineRule="exact"/>
        <w:rPr>
          <w:bCs/>
          <w:snapToGrid w:val="0"/>
          <w:color w:val="auto"/>
          <w:sz w:val="32"/>
          <w:highlight w:val="none"/>
        </w:rPr>
      </w:pPr>
    </w:p>
    <w:p w14:paraId="300C398F">
      <w:pPr>
        <w:adjustRightInd w:val="0"/>
        <w:snapToGrid w:val="0"/>
        <w:spacing w:line="480" w:lineRule="auto"/>
        <w:ind w:firstLine="297" w:firstLineChars="99"/>
        <w:rPr>
          <w:rFonts w:hint="eastAsia" w:eastAsia="宋体"/>
          <w:snapToGrid w:val="0"/>
          <w:color w:val="auto"/>
          <w:sz w:val="30"/>
          <w:szCs w:val="30"/>
          <w:highlight w:val="none"/>
          <w:u w:val="single"/>
          <w:lang w:eastAsia="zh-CN"/>
        </w:rPr>
      </w:pPr>
      <w:r>
        <w:rPr>
          <w:rFonts w:hint="eastAsia"/>
          <w:snapToGrid w:val="0"/>
          <w:color w:val="auto"/>
          <w:sz w:val="30"/>
          <w:szCs w:val="30"/>
          <w:highlight w:val="none"/>
        </w:rPr>
        <w:t>项目编号：</w:t>
      </w:r>
      <w:r>
        <w:rPr>
          <w:rFonts w:hint="eastAsia"/>
          <w:snapToGrid w:val="0"/>
          <w:color w:val="auto"/>
          <w:sz w:val="30"/>
          <w:szCs w:val="30"/>
          <w:highlight w:val="none"/>
          <w:u w:val="single"/>
          <w:lang w:eastAsia="zh-CN"/>
        </w:rPr>
        <w:t>浙均和[2026]D064号</w:t>
      </w:r>
    </w:p>
    <w:p w14:paraId="3A5AF7C8">
      <w:pPr>
        <w:adjustRightInd w:val="0"/>
        <w:snapToGrid w:val="0"/>
        <w:spacing w:line="480" w:lineRule="auto"/>
        <w:ind w:left="300" w:leftChars="125"/>
        <w:rPr>
          <w:rFonts w:hint="eastAsia" w:eastAsia="宋体"/>
          <w:color w:val="auto"/>
          <w:highlight w:val="none"/>
          <w:lang w:eastAsia="zh-CN"/>
        </w:rPr>
      </w:pPr>
      <w:r>
        <w:rPr>
          <w:rFonts w:hint="eastAsia"/>
          <w:snapToGrid w:val="0"/>
          <w:color w:val="auto"/>
          <w:sz w:val="30"/>
          <w:szCs w:val="30"/>
          <w:highlight w:val="none"/>
        </w:rPr>
        <w:t>项目名称：</w:t>
      </w:r>
      <w:r>
        <w:rPr>
          <w:rFonts w:hint="eastAsia" w:cs="Arial"/>
          <w:color w:val="auto"/>
          <w:sz w:val="30"/>
          <w:szCs w:val="30"/>
          <w:highlight w:val="none"/>
          <w:u w:val="single"/>
          <w:lang w:eastAsia="zh-CN"/>
        </w:rPr>
        <w:t>海盐县2026年农村公路(含桥梁和特殊桥梁专项检查)技术状况检测评定项目</w:t>
      </w:r>
    </w:p>
    <w:p w14:paraId="52C76D51">
      <w:pPr>
        <w:adjustRightInd w:val="0"/>
        <w:snapToGrid w:val="0"/>
        <w:spacing w:line="480" w:lineRule="auto"/>
        <w:ind w:left="1735" w:leftChars="98" w:hanging="1500" w:hangingChars="500"/>
        <w:rPr>
          <w:rFonts w:hint="eastAsia" w:eastAsia="宋体"/>
          <w:snapToGrid w:val="0"/>
          <w:color w:val="auto"/>
          <w:sz w:val="30"/>
          <w:szCs w:val="30"/>
          <w:highlight w:val="none"/>
          <w:u w:val="single"/>
          <w:lang w:eastAsia="zh-CN"/>
        </w:rPr>
      </w:pPr>
      <w:r>
        <w:rPr>
          <w:rFonts w:hint="eastAsia"/>
          <w:snapToGrid w:val="0"/>
          <w:color w:val="auto"/>
          <w:sz w:val="30"/>
          <w:szCs w:val="30"/>
          <w:highlight w:val="none"/>
        </w:rPr>
        <w:t>采 购 人：</w:t>
      </w:r>
      <w:r>
        <w:rPr>
          <w:rFonts w:hint="eastAsia" w:cs="Arial"/>
          <w:color w:val="auto"/>
          <w:sz w:val="30"/>
          <w:szCs w:val="30"/>
          <w:highlight w:val="none"/>
          <w:u w:val="single"/>
          <w:lang w:eastAsia="zh-CN"/>
        </w:rPr>
        <w:t>海盐县交通运输局</w:t>
      </w:r>
    </w:p>
    <w:p w14:paraId="1B516BBD">
      <w:pPr>
        <w:adjustRightInd w:val="0"/>
        <w:snapToGrid w:val="0"/>
        <w:spacing w:line="480" w:lineRule="auto"/>
        <w:ind w:left="1735" w:leftChars="98" w:hanging="1500" w:hangingChars="500"/>
        <w:rPr>
          <w:snapToGrid w:val="0"/>
          <w:color w:val="auto"/>
          <w:sz w:val="30"/>
          <w:szCs w:val="30"/>
          <w:highlight w:val="none"/>
        </w:rPr>
      </w:pPr>
      <w:r>
        <w:rPr>
          <w:rFonts w:hint="eastAsia"/>
          <w:snapToGrid w:val="0"/>
          <w:color w:val="auto"/>
          <w:sz w:val="30"/>
          <w:szCs w:val="30"/>
          <w:highlight w:val="none"/>
        </w:rPr>
        <w:t>代理机构：</w:t>
      </w:r>
      <w:r>
        <w:rPr>
          <w:rFonts w:hint="eastAsia"/>
          <w:snapToGrid w:val="0"/>
          <w:color w:val="auto"/>
          <w:sz w:val="30"/>
          <w:szCs w:val="30"/>
          <w:highlight w:val="none"/>
          <w:u w:val="single"/>
        </w:rPr>
        <w:t>浙江均和工程管理有限公司</w:t>
      </w:r>
    </w:p>
    <w:p w14:paraId="10F31FCE">
      <w:pPr>
        <w:adjustRightInd w:val="0"/>
        <w:snapToGrid w:val="0"/>
        <w:spacing w:line="480" w:lineRule="auto"/>
        <w:jc w:val="center"/>
        <w:rPr>
          <w:color w:val="auto"/>
          <w:sz w:val="44"/>
          <w:szCs w:val="44"/>
          <w:highlight w:val="none"/>
        </w:rPr>
      </w:pPr>
      <w:r>
        <w:rPr>
          <w:rFonts w:hint="eastAsia"/>
          <w:snapToGrid w:val="0"/>
          <w:color w:val="auto"/>
          <w:sz w:val="30"/>
          <w:szCs w:val="30"/>
          <w:highlight w:val="none"/>
          <w:lang w:eastAsia="zh-CN"/>
        </w:rPr>
        <w:t>202</w:t>
      </w:r>
      <w:r>
        <w:rPr>
          <w:rFonts w:hint="eastAsia"/>
          <w:snapToGrid w:val="0"/>
          <w:color w:val="auto"/>
          <w:sz w:val="30"/>
          <w:szCs w:val="30"/>
          <w:highlight w:val="none"/>
          <w:lang w:val="en-US" w:eastAsia="zh-CN"/>
        </w:rPr>
        <w:t>6</w:t>
      </w:r>
      <w:r>
        <w:rPr>
          <w:rFonts w:hint="eastAsia"/>
          <w:snapToGrid w:val="0"/>
          <w:color w:val="auto"/>
          <w:sz w:val="30"/>
          <w:szCs w:val="30"/>
          <w:highlight w:val="none"/>
          <w:lang w:eastAsia="zh-CN"/>
        </w:rPr>
        <w:t>年</w:t>
      </w:r>
      <w:r>
        <w:rPr>
          <w:rFonts w:hint="eastAsia"/>
          <w:snapToGrid w:val="0"/>
          <w:color w:val="auto"/>
          <w:sz w:val="30"/>
          <w:szCs w:val="30"/>
          <w:highlight w:val="none"/>
          <w:lang w:val="en-US" w:eastAsia="zh-CN"/>
        </w:rPr>
        <w:t>5</w:t>
      </w:r>
      <w:r>
        <w:rPr>
          <w:rFonts w:hint="eastAsia"/>
          <w:snapToGrid w:val="0"/>
          <w:color w:val="auto"/>
          <w:sz w:val="30"/>
          <w:szCs w:val="30"/>
          <w:highlight w:val="none"/>
        </w:rPr>
        <w:t>月</w:t>
      </w:r>
    </w:p>
    <w:p w14:paraId="641B6612">
      <w:pPr>
        <w:jc w:val="center"/>
        <w:rPr>
          <w:b/>
          <w:color w:val="auto"/>
          <w:sz w:val="44"/>
          <w:szCs w:val="44"/>
          <w:highlight w:val="none"/>
        </w:rPr>
        <w:sectPr>
          <w:footerReference r:id="rId4" w:type="first"/>
          <w:footerReference r:id="rId3" w:type="default"/>
          <w:pgSz w:w="11906" w:h="16838"/>
          <w:pgMar w:top="1418" w:right="1418" w:bottom="1418" w:left="1418" w:header="851" w:footer="851" w:gutter="0"/>
          <w:pgBorders>
            <w:top w:val="none" w:sz="0" w:space="0"/>
            <w:left w:val="none" w:sz="0" w:space="0"/>
            <w:bottom w:val="none" w:sz="0" w:space="0"/>
            <w:right w:val="none" w:sz="0" w:space="0"/>
          </w:pgBorders>
          <w:cols w:space="720" w:num="1"/>
          <w:docGrid w:linePitch="312" w:charSpace="0"/>
        </w:sectPr>
      </w:pPr>
    </w:p>
    <w:p w14:paraId="43F5C5DC">
      <w:pPr>
        <w:jc w:val="center"/>
        <w:rPr>
          <w:color w:val="auto"/>
          <w:highlight w:val="none"/>
        </w:rPr>
      </w:pPr>
      <w:r>
        <w:rPr>
          <w:rFonts w:hint="eastAsia"/>
          <w:b/>
          <w:color w:val="auto"/>
          <w:sz w:val="44"/>
          <w:szCs w:val="44"/>
          <w:highlight w:val="none"/>
        </w:rPr>
        <w:t>目  录</w:t>
      </w:r>
    </w:p>
    <w:p w14:paraId="3D417558">
      <w:pPr>
        <w:adjustRightInd w:val="0"/>
        <w:snapToGrid w:val="0"/>
        <w:spacing w:line="360" w:lineRule="auto"/>
        <w:rPr>
          <w:color w:val="auto"/>
          <w:sz w:val="30"/>
          <w:szCs w:val="30"/>
          <w:highlight w:val="none"/>
        </w:rPr>
      </w:pPr>
    </w:p>
    <w:p w14:paraId="2A379834">
      <w:pPr>
        <w:rPr>
          <w:color w:val="auto"/>
          <w:highlight w:val="none"/>
        </w:rPr>
      </w:pPr>
    </w:p>
    <w:p w14:paraId="65F7F37D">
      <w:pPr>
        <w:pStyle w:val="37"/>
        <w:keepNext w:val="0"/>
        <w:keepLines w:val="0"/>
        <w:pageBreakBefore w:val="0"/>
        <w:widowControl/>
        <w:tabs>
          <w:tab w:val="right" w:leader="dot" w:pos="9070"/>
        </w:tabs>
        <w:kinsoku/>
        <w:wordWrap/>
        <w:overflowPunct/>
        <w:topLinePunct w:val="0"/>
        <w:autoSpaceDE/>
        <w:autoSpaceDN/>
        <w:bidi w:val="0"/>
        <w:adjustRightInd/>
        <w:snapToGrid/>
        <w:spacing w:line="480" w:lineRule="auto"/>
        <w:textAlignment w:val="auto"/>
        <w:rPr>
          <w:sz w:val="30"/>
          <w:szCs w:val="30"/>
          <w:highlight w:val="none"/>
        </w:rPr>
      </w:pPr>
      <w:r>
        <w:rPr>
          <w:color w:val="auto"/>
          <w:sz w:val="30"/>
          <w:szCs w:val="30"/>
          <w:highlight w:val="none"/>
        </w:rPr>
        <w:fldChar w:fldCharType="begin"/>
      </w:r>
      <w:r>
        <w:rPr>
          <w:color w:val="auto"/>
          <w:sz w:val="30"/>
          <w:szCs w:val="30"/>
          <w:highlight w:val="none"/>
        </w:rPr>
        <w:instrText xml:space="preserve">TOC \o "1-1" \h \u </w:instrText>
      </w:r>
      <w:r>
        <w:rPr>
          <w:color w:val="auto"/>
          <w:sz w:val="30"/>
          <w:szCs w:val="30"/>
          <w:highlight w:val="none"/>
        </w:rPr>
        <w:fldChar w:fldCharType="separate"/>
      </w:r>
      <w:r>
        <w:rPr>
          <w:color w:val="auto"/>
          <w:sz w:val="30"/>
          <w:szCs w:val="30"/>
          <w:highlight w:val="none"/>
        </w:rPr>
        <w:fldChar w:fldCharType="begin"/>
      </w:r>
      <w:r>
        <w:rPr>
          <w:sz w:val="30"/>
          <w:szCs w:val="30"/>
          <w:highlight w:val="none"/>
        </w:rPr>
        <w:instrText xml:space="preserve"> HYPERLINK \l _Toc7624 </w:instrText>
      </w:r>
      <w:r>
        <w:rPr>
          <w:sz w:val="30"/>
          <w:szCs w:val="30"/>
          <w:highlight w:val="none"/>
        </w:rPr>
        <w:fldChar w:fldCharType="separate"/>
      </w:r>
      <w:r>
        <w:rPr>
          <w:rFonts w:hint="eastAsia"/>
          <w:sz w:val="30"/>
          <w:szCs w:val="30"/>
          <w:highlight w:val="none"/>
        </w:rPr>
        <w:t>第一章  竞争性磋商公告</w:t>
      </w:r>
      <w:r>
        <w:rPr>
          <w:sz w:val="30"/>
          <w:szCs w:val="30"/>
          <w:highlight w:val="none"/>
        </w:rPr>
        <w:tab/>
      </w:r>
      <w:r>
        <w:rPr>
          <w:sz w:val="30"/>
          <w:szCs w:val="30"/>
          <w:highlight w:val="none"/>
        </w:rPr>
        <w:fldChar w:fldCharType="begin"/>
      </w:r>
      <w:r>
        <w:rPr>
          <w:sz w:val="30"/>
          <w:szCs w:val="30"/>
          <w:highlight w:val="none"/>
        </w:rPr>
        <w:instrText xml:space="preserve"> PAGEREF _Toc7624 \h </w:instrText>
      </w:r>
      <w:r>
        <w:rPr>
          <w:sz w:val="30"/>
          <w:szCs w:val="30"/>
          <w:highlight w:val="none"/>
        </w:rPr>
        <w:fldChar w:fldCharType="separate"/>
      </w:r>
      <w:r>
        <w:rPr>
          <w:sz w:val="30"/>
          <w:szCs w:val="30"/>
          <w:highlight w:val="none"/>
        </w:rPr>
        <w:t>3</w:t>
      </w:r>
      <w:r>
        <w:rPr>
          <w:sz w:val="30"/>
          <w:szCs w:val="30"/>
          <w:highlight w:val="none"/>
        </w:rPr>
        <w:fldChar w:fldCharType="end"/>
      </w:r>
      <w:r>
        <w:rPr>
          <w:color w:val="auto"/>
          <w:sz w:val="30"/>
          <w:szCs w:val="30"/>
          <w:highlight w:val="none"/>
        </w:rPr>
        <w:fldChar w:fldCharType="end"/>
      </w:r>
    </w:p>
    <w:p w14:paraId="48EA46D6">
      <w:pPr>
        <w:pStyle w:val="37"/>
        <w:keepNext w:val="0"/>
        <w:keepLines w:val="0"/>
        <w:pageBreakBefore w:val="0"/>
        <w:widowControl/>
        <w:tabs>
          <w:tab w:val="right" w:leader="dot" w:pos="9070"/>
        </w:tabs>
        <w:kinsoku/>
        <w:wordWrap/>
        <w:overflowPunct/>
        <w:topLinePunct w:val="0"/>
        <w:autoSpaceDE/>
        <w:autoSpaceDN/>
        <w:bidi w:val="0"/>
        <w:adjustRightInd/>
        <w:snapToGrid/>
        <w:spacing w:line="480" w:lineRule="auto"/>
        <w:textAlignment w:val="auto"/>
        <w:rPr>
          <w:sz w:val="30"/>
          <w:szCs w:val="30"/>
          <w:highlight w:val="none"/>
        </w:rPr>
      </w:pPr>
      <w:r>
        <w:rPr>
          <w:color w:val="auto"/>
          <w:sz w:val="30"/>
          <w:szCs w:val="30"/>
          <w:highlight w:val="none"/>
        </w:rPr>
        <w:fldChar w:fldCharType="begin"/>
      </w:r>
      <w:r>
        <w:rPr>
          <w:sz w:val="30"/>
          <w:szCs w:val="30"/>
          <w:highlight w:val="none"/>
        </w:rPr>
        <w:instrText xml:space="preserve"> HYPERLINK \l _Toc9574 </w:instrText>
      </w:r>
      <w:r>
        <w:rPr>
          <w:sz w:val="30"/>
          <w:szCs w:val="30"/>
          <w:highlight w:val="none"/>
        </w:rPr>
        <w:fldChar w:fldCharType="separate"/>
      </w:r>
      <w:r>
        <w:rPr>
          <w:rFonts w:hint="eastAsia"/>
          <w:sz w:val="30"/>
          <w:szCs w:val="30"/>
          <w:highlight w:val="none"/>
        </w:rPr>
        <w:t xml:space="preserve">第二章  </w:t>
      </w:r>
      <w:r>
        <w:rPr>
          <w:rFonts w:hint="eastAsia"/>
          <w:sz w:val="30"/>
          <w:szCs w:val="30"/>
          <w:highlight w:val="none"/>
          <w:lang w:val="en-US" w:eastAsia="zh-CN"/>
        </w:rPr>
        <w:t>采购</w:t>
      </w:r>
      <w:r>
        <w:rPr>
          <w:rFonts w:hint="eastAsia"/>
          <w:sz w:val="30"/>
          <w:szCs w:val="30"/>
          <w:highlight w:val="none"/>
        </w:rPr>
        <w:t>需求</w:t>
      </w:r>
      <w:r>
        <w:rPr>
          <w:sz w:val="30"/>
          <w:szCs w:val="30"/>
          <w:highlight w:val="none"/>
        </w:rPr>
        <w:tab/>
      </w:r>
      <w:r>
        <w:rPr>
          <w:sz w:val="30"/>
          <w:szCs w:val="30"/>
          <w:highlight w:val="none"/>
        </w:rPr>
        <w:fldChar w:fldCharType="begin"/>
      </w:r>
      <w:r>
        <w:rPr>
          <w:sz w:val="30"/>
          <w:szCs w:val="30"/>
          <w:highlight w:val="none"/>
        </w:rPr>
        <w:instrText xml:space="preserve"> PAGEREF _Toc9574 \h </w:instrText>
      </w:r>
      <w:r>
        <w:rPr>
          <w:sz w:val="30"/>
          <w:szCs w:val="30"/>
          <w:highlight w:val="none"/>
        </w:rPr>
        <w:fldChar w:fldCharType="separate"/>
      </w:r>
      <w:r>
        <w:rPr>
          <w:sz w:val="30"/>
          <w:szCs w:val="30"/>
          <w:highlight w:val="none"/>
        </w:rPr>
        <w:t>7</w:t>
      </w:r>
      <w:r>
        <w:rPr>
          <w:sz w:val="30"/>
          <w:szCs w:val="30"/>
          <w:highlight w:val="none"/>
        </w:rPr>
        <w:fldChar w:fldCharType="end"/>
      </w:r>
      <w:r>
        <w:rPr>
          <w:color w:val="auto"/>
          <w:sz w:val="30"/>
          <w:szCs w:val="30"/>
          <w:highlight w:val="none"/>
        </w:rPr>
        <w:fldChar w:fldCharType="end"/>
      </w:r>
    </w:p>
    <w:p w14:paraId="07EBAD90">
      <w:pPr>
        <w:pStyle w:val="37"/>
        <w:keepNext w:val="0"/>
        <w:keepLines w:val="0"/>
        <w:pageBreakBefore w:val="0"/>
        <w:widowControl/>
        <w:tabs>
          <w:tab w:val="right" w:leader="dot" w:pos="9070"/>
        </w:tabs>
        <w:kinsoku/>
        <w:wordWrap/>
        <w:overflowPunct/>
        <w:topLinePunct w:val="0"/>
        <w:autoSpaceDE/>
        <w:autoSpaceDN/>
        <w:bidi w:val="0"/>
        <w:adjustRightInd/>
        <w:snapToGrid/>
        <w:spacing w:line="480" w:lineRule="auto"/>
        <w:textAlignment w:val="auto"/>
        <w:rPr>
          <w:sz w:val="30"/>
          <w:szCs w:val="30"/>
          <w:highlight w:val="none"/>
        </w:rPr>
      </w:pPr>
      <w:r>
        <w:rPr>
          <w:color w:val="auto"/>
          <w:sz w:val="30"/>
          <w:szCs w:val="30"/>
          <w:highlight w:val="none"/>
        </w:rPr>
        <w:fldChar w:fldCharType="begin"/>
      </w:r>
      <w:r>
        <w:rPr>
          <w:sz w:val="30"/>
          <w:szCs w:val="30"/>
          <w:highlight w:val="none"/>
        </w:rPr>
        <w:instrText xml:space="preserve"> HYPERLINK \l _Toc2789 </w:instrText>
      </w:r>
      <w:r>
        <w:rPr>
          <w:sz w:val="30"/>
          <w:szCs w:val="30"/>
          <w:highlight w:val="none"/>
        </w:rPr>
        <w:fldChar w:fldCharType="separate"/>
      </w:r>
      <w:r>
        <w:rPr>
          <w:rFonts w:hint="eastAsia"/>
          <w:sz w:val="30"/>
          <w:szCs w:val="30"/>
          <w:highlight w:val="none"/>
        </w:rPr>
        <w:t>第三章  供应商须知</w:t>
      </w:r>
      <w:r>
        <w:rPr>
          <w:sz w:val="30"/>
          <w:szCs w:val="30"/>
          <w:highlight w:val="none"/>
        </w:rPr>
        <w:tab/>
      </w:r>
      <w:r>
        <w:rPr>
          <w:sz w:val="30"/>
          <w:szCs w:val="30"/>
          <w:highlight w:val="none"/>
        </w:rPr>
        <w:fldChar w:fldCharType="begin"/>
      </w:r>
      <w:r>
        <w:rPr>
          <w:sz w:val="30"/>
          <w:szCs w:val="30"/>
          <w:highlight w:val="none"/>
        </w:rPr>
        <w:instrText xml:space="preserve"> PAGEREF _Toc2789 \h </w:instrText>
      </w:r>
      <w:r>
        <w:rPr>
          <w:sz w:val="30"/>
          <w:szCs w:val="30"/>
          <w:highlight w:val="none"/>
        </w:rPr>
        <w:fldChar w:fldCharType="separate"/>
      </w:r>
      <w:r>
        <w:rPr>
          <w:sz w:val="30"/>
          <w:szCs w:val="30"/>
          <w:highlight w:val="none"/>
        </w:rPr>
        <w:t>33</w:t>
      </w:r>
      <w:r>
        <w:rPr>
          <w:sz w:val="30"/>
          <w:szCs w:val="30"/>
          <w:highlight w:val="none"/>
        </w:rPr>
        <w:fldChar w:fldCharType="end"/>
      </w:r>
      <w:r>
        <w:rPr>
          <w:color w:val="auto"/>
          <w:sz w:val="30"/>
          <w:szCs w:val="30"/>
          <w:highlight w:val="none"/>
        </w:rPr>
        <w:fldChar w:fldCharType="end"/>
      </w:r>
    </w:p>
    <w:p w14:paraId="199DE2B9">
      <w:pPr>
        <w:pStyle w:val="37"/>
        <w:keepNext w:val="0"/>
        <w:keepLines w:val="0"/>
        <w:pageBreakBefore w:val="0"/>
        <w:widowControl/>
        <w:tabs>
          <w:tab w:val="right" w:leader="dot" w:pos="9070"/>
        </w:tabs>
        <w:kinsoku/>
        <w:wordWrap/>
        <w:overflowPunct/>
        <w:topLinePunct w:val="0"/>
        <w:autoSpaceDE/>
        <w:autoSpaceDN/>
        <w:bidi w:val="0"/>
        <w:adjustRightInd/>
        <w:snapToGrid/>
        <w:spacing w:line="480" w:lineRule="auto"/>
        <w:textAlignment w:val="auto"/>
        <w:rPr>
          <w:sz w:val="30"/>
          <w:szCs w:val="30"/>
          <w:highlight w:val="none"/>
        </w:rPr>
      </w:pPr>
      <w:r>
        <w:rPr>
          <w:color w:val="auto"/>
          <w:sz w:val="30"/>
          <w:szCs w:val="30"/>
          <w:highlight w:val="none"/>
        </w:rPr>
        <w:fldChar w:fldCharType="begin"/>
      </w:r>
      <w:r>
        <w:rPr>
          <w:sz w:val="30"/>
          <w:szCs w:val="30"/>
          <w:highlight w:val="none"/>
        </w:rPr>
        <w:instrText xml:space="preserve"> HYPERLINK \l _Toc23901 </w:instrText>
      </w:r>
      <w:r>
        <w:rPr>
          <w:sz w:val="30"/>
          <w:szCs w:val="30"/>
          <w:highlight w:val="none"/>
        </w:rPr>
        <w:fldChar w:fldCharType="separate"/>
      </w:r>
      <w:r>
        <w:rPr>
          <w:rFonts w:hint="eastAsia"/>
          <w:sz w:val="30"/>
          <w:szCs w:val="30"/>
          <w:highlight w:val="none"/>
        </w:rPr>
        <w:t>第四章  评标办法及评分标准</w:t>
      </w:r>
      <w:r>
        <w:rPr>
          <w:sz w:val="30"/>
          <w:szCs w:val="30"/>
          <w:highlight w:val="none"/>
        </w:rPr>
        <w:tab/>
      </w:r>
      <w:r>
        <w:rPr>
          <w:sz w:val="30"/>
          <w:szCs w:val="30"/>
          <w:highlight w:val="none"/>
        </w:rPr>
        <w:fldChar w:fldCharType="begin"/>
      </w:r>
      <w:r>
        <w:rPr>
          <w:sz w:val="30"/>
          <w:szCs w:val="30"/>
          <w:highlight w:val="none"/>
        </w:rPr>
        <w:instrText xml:space="preserve"> PAGEREF _Toc23901 \h </w:instrText>
      </w:r>
      <w:r>
        <w:rPr>
          <w:sz w:val="30"/>
          <w:szCs w:val="30"/>
          <w:highlight w:val="none"/>
        </w:rPr>
        <w:fldChar w:fldCharType="separate"/>
      </w:r>
      <w:r>
        <w:rPr>
          <w:sz w:val="30"/>
          <w:szCs w:val="30"/>
          <w:highlight w:val="none"/>
        </w:rPr>
        <w:t>44</w:t>
      </w:r>
      <w:r>
        <w:rPr>
          <w:sz w:val="30"/>
          <w:szCs w:val="30"/>
          <w:highlight w:val="none"/>
        </w:rPr>
        <w:fldChar w:fldCharType="end"/>
      </w:r>
      <w:r>
        <w:rPr>
          <w:color w:val="auto"/>
          <w:sz w:val="30"/>
          <w:szCs w:val="30"/>
          <w:highlight w:val="none"/>
        </w:rPr>
        <w:fldChar w:fldCharType="end"/>
      </w:r>
    </w:p>
    <w:p w14:paraId="397EF7CF">
      <w:pPr>
        <w:pStyle w:val="37"/>
        <w:keepNext w:val="0"/>
        <w:keepLines w:val="0"/>
        <w:pageBreakBefore w:val="0"/>
        <w:widowControl/>
        <w:tabs>
          <w:tab w:val="right" w:leader="dot" w:pos="9070"/>
        </w:tabs>
        <w:kinsoku/>
        <w:wordWrap/>
        <w:overflowPunct/>
        <w:topLinePunct w:val="0"/>
        <w:autoSpaceDE/>
        <w:autoSpaceDN/>
        <w:bidi w:val="0"/>
        <w:adjustRightInd/>
        <w:snapToGrid/>
        <w:spacing w:line="480" w:lineRule="auto"/>
        <w:textAlignment w:val="auto"/>
        <w:rPr>
          <w:sz w:val="30"/>
          <w:szCs w:val="30"/>
          <w:highlight w:val="none"/>
        </w:rPr>
      </w:pPr>
      <w:r>
        <w:rPr>
          <w:color w:val="auto"/>
          <w:sz w:val="30"/>
          <w:szCs w:val="30"/>
          <w:highlight w:val="none"/>
        </w:rPr>
        <w:fldChar w:fldCharType="begin"/>
      </w:r>
      <w:r>
        <w:rPr>
          <w:sz w:val="30"/>
          <w:szCs w:val="30"/>
          <w:highlight w:val="none"/>
        </w:rPr>
        <w:instrText xml:space="preserve"> HYPERLINK \l _Toc13926 </w:instrText>
      </w:r>
      <w:r>
        <w:rPr>
          <w:sz w:val="30"/>
          <w:szCs w:val="30"/>
          <w:highlight w:val="none"/>
        </w:rPr>
        <w:fldChar w:fldCharType="separate"/>
      </w:r>
      <w:r>
        <w:rPr>
          <w:rFonts w:hint="eastAsia" w:ascii="宋体" w:hAnsi="宋体" w:eastAsia="宋体" w:cs="宋体"/>
          <w:bCs w:val="0"/>
          <w:kern w:val="0"/>
          <w:sz w:val="30"/>
          <w:szCs w:val="30"/>
          <w:highlight w:val="none"/>
          <w:lang w:val="en-US" w:eastAsia="zh-CN" w:bidi="ar-SA"/>
        </w:rPr>
        <w:t>第五章  合同主要条款</w:t>
      </w:r>
      <w:r>
        <w:rPr>
          <w:sz w:val="30"/>
          <w:szCs w:val="30"/>
          <w:highlight w:val="none"/>
        </w:rPr>
        <w:tab/>
      </w:r>
      <w:r>
        <w:rPr>
          <w:sz w:val="30"/>
          <w:szCs w:val="30"/>
          <w:highlight w:val="none"/>
        </w:rPr>
        <w:fldChar w:fldCharType="begin"/>
      </w:r>
      <w:r>
        <w:rPr>
          <w:sz w:val="30"/>
          <w:szCs w:val="30"/>
          <w:highlight w:val="none"/>
        </w:rPr>
        <w:instrText xml:space="preserve"> PAGEREF _Toc13926 \h </w:instrText>
      </w:r>
      <w:r>
        <w:rPr>
          <w:sz w:val="30"/>
          <w:szCs w:val="30"/>
          <w:highlight w:val="none"/>
        </w:rPr>
        <w:fldChar w:fldCharType="separate"/>
      </w:r>
      <w:r>
        <w:rPr>
          <w:sz w:val="30"/>
          <w:szCs w:val="30"/>
          <w:highlight w:val="none"/>
        </w:rPr>
        <w:t>49</w:t>
      </w:r>
      <w:r>
        <w:rPr>
          <w:sz w:val="30"/>
          <w:szCs w:val="30"/>
          <w:highlight w:val="none"/>
        </w:rPr>
        <w:fldChar w:fldCharType="end"/>
      </w:r>
      <w:r>
        <w:rPr>
          <w:color w:val="auto"/>
          <w:sz w:val="30"/>
          <w:szCs w:val="30"/>
          <w:highlight w:val="none"/>
        </w:rPr>
        <w:fldChar w:fldCharType="end"/>
      </w:r>
    </w:p>
    <w:p w14:paraId="21458C70">
      <w:pPr>
        <w:pStyle w:val="37"/>
        <w:keepNext w:val="0"/>
        <w:keepLines w:val="0"/>
        <w:pageBreakBefore w:val="0"/>
        <w:widowControl/>
        <w:tabs>
          <w:tab w:val="right" w:leader="dot" w:pos="9070"/>
        </w:tabs>
        <w:kinsoku/>
        <w:wordWrap/>
        <w:overflowPunct/>
        <w:topLinePunct w:val="0"/>
        <w:autoSpaceDE/>
        <w:autoSpaceDN/>
        <w:bidi w:val="0"/>
        <w:adjustRightInd/>
        <w:snapToGrid/>
        <w:spacing w:line="480" w:lineRule="auto"/>
        <w:textAlignment w:val="auto"/>
        <w:rPr>
          <w:sz w:val="30"/>
          <w:szCs w:val="30"/>
          <w:highlight w:val="none"/>
        </w:rPr>
      </w:pPr>
      <w:r>
        <w:rPr>
          <w:color w:val="auto"/>
          <w:sz w:val="30"/>
          <w:szCs w:val="30"/>
          <w:highlight w:val="none"/>
        </w:rPr>
        <w:fldChar w:fldCharType="begin"/>
      </w:r>
      <w:r>
        <w:rPr>
          <w:sz w:val="30"/>
          <w:szCs w:val="30"/>
          <w:highlight w:val="none"/>
        </w:rPr>
        <w:instrText xml:space="preserve"> HYPERLINK \l _Toc6730 </w:instrText>
      </w:r>
      <w:r>
        <w:rPr>
          <w:sz w:val="30"/>
          <w:szCs w:val="30"/>
          <w:highlight w:val="none"/>
        </w:rPr>
        <w:fldChar w:fldCharType="separate"/>
      </w:r>
      <w:r>
        <w:rPr>
          <w:rFonts w:hint="eastAsia"/>
          <w:sz w:val="30"/>
          <w:szCs w:val="30"/>
          <w:highlight w:val="none"/>
        </w:rPr>
        <w:t>第六章　</w:t>
      </w:r>
      <w:r>
        <w:rPr>
          <w:rFonts w:hint="eastAsia"/>
          <w:sz w:val="30"/>
          <w:szCs w:val="30"/>
          <w:highlight w:val="none"/>
          <w:lang w:eastAsia="zh-CN"/>
        </w:rPr>
        <w:t>响应文件</w:t>
      </w:r>
      <w:r>
        <w:rPr>
          <w:rFonts w:hint="eastAsia"/>
          <w:sz w:val="30"/>
          <w:szCs w:val="30"/>
          <w:highlight w:val="none"/>
        </w:rPr>
        <w:t>格式</w:t>
      </w:r>
      <w:r>
        <w:rPr>
          <w:sz w:val="30"/>
          <w:szCs w:val="30"/>
          <w:highlight w:val="none"/>
        </w:rPr>
        <w:tab/>
      </w:r>
      <w:r>
        <w:rPr>
          <w:sz w:val="30"/>
          <w:szCs w:val="30"/>
          <w:highlight w:val="none"/>
        </w:rPr>
        <w:fldChar w:fldCharType="begin"/>
      </w:r>
      <w:r>
        <w:rPr>
          <w:sz w:val="30"/>
          <w:szCs w:val="30"/>
          <w:highlight w:val="none"/>
        </w:rPr>
        <w:instrText xml:space="preserve"> PAGEREF _Toc6730 \h </w:instrText>
      </w:r>
      <w:r>
        <w:rPr>
          <w:sz w:val="30"/>
          <w:szCs w:val="30"/>
          <w:highlight w:val="none"/>
        </w:rPr>
        <w:fldChar w:fldCharType="separate"/>
      </w:r>
      <w:r>
        <w:rPr>
          <w:sz w:val="30"/>
          <w:szCs w:val="30"/>
          <w:highlight w:val="none"/>
        </w:rPr>
        <w:t>56</w:t>
      </w:r>
      <w:r>
        <w:rPr>
          <w:sz w:val="30"/>
          <w:szCs w:val="30"/>
          <w:highlight w:val="none"/>
        </w:rPr>
        <w:fldChar w:fldCharType="end"/>
      </w:r>
      <w:r>
        <w:rPr>
          <w:color w:val="auto"/>
          <w:sz w:val="30"/>
          <w:szCs w:val="30"/>
          <w:highlight w:val="none"/>
        </w:rPr>
        <w:fldChar w:fldCharType="end"/>
      </w:r>
    </w:p>
    <w:p w14:paraId="7492F0DE">
      <w:pPr>
        <w:pStyle w:val="37"/>
        <w:tabs>
          <w:tab w:val="right" w:leader="dot" w:pos="9070"/>
        </w:tabs>
        <w:rPr>
          <w:highlight w:val="none"/>
        </w:rPr>
      </w:pPr>
    </w:p>
    <w:p w14:paraId="097E89B6">
      <w:pPr>
        <w:spacing w:line="480" w:lineRule="auto"/>
        <w:rPr>
          <w:color w:val="auto"/>
          <w:highlight w:val="none"/>
        </w:rPr>
      </w:pPr>
      <w:r>
        <w:rPr>
          <w:color w:val="auto"/>
          <w:szCs w:val="30"/>
          <w:highlight w:val="none"/>
        </w:rPr>
        <w:fldChar w:fldCharType="end"/>
      </w:r>
    </w:p>
    <w:p w14:paraId="4C5779AB">
      <w:pPr>
        <w:spacing w:line="480" w:lineRule="exact"/>
        <w:jc w:val="center"/>
        <w:outlineLvl w:val="0"/>
        <w:rPr>
          <w:b/>
          <w:color w:val="auto"/>
          <w:sz w:val="36"/>
          <w:szCs w:val="36"/>
          <w:highlight w:val="none"/>
        </w:rPr>
      </w:pPr>
      <w:r>
        <w:rPr>
          <w:b/>
          <w:color w:val="auto"/>
          <w:sz w:val="36"/>
          <w:szCs w:val="36"/>
          <w:highlight w:val="none"/>
        </w:rPr>
        <w:br w:type="page"/>
      </w:r>
      <w:bookmarkStart w:id="0" w:name="_Toc30914"/>
      <w:bookmarkStart w:id="1" w:name="_Toc8164"/>
      <w:bookmarkStart w:id="2" w:name="_Toc7624"/>
      <w:r>
        <w:rPr>
          <w:rFonts w:hint="eastAsia"/>
          <w:b/>
          <w:color w:val="auto"/>
          <w:sz w:val="36"/>
          <w:szCs w:val="36"/>
          <w:highlight w:val="none"/>
        </w:rPr>
        <w:t>第一章  竞争性磋商公告</w:t>
      </w:r>
      <w:bookmarkEnd w:id="0"/>
      <w:bookmarkEnd w:id="1"/>
      <w:bookmarkEnd w:id="2"/>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787E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6" w:type="dxa"/>
          </w:tcPr>
          <w:p w14:paraId="0E6C2B81">
            <w:pPr>
              <w:spacing w:line="360" w:lineRule="auto"/>
              <w:rPr>
                <w:rFonts w:cs="Arial"/>
                <w:color w:val="auto"/>
                <w:sz w:val="21"/>
                <w:szCs w:val="21"/>
                <w:highlight w:val="none"/>
              </w:rPr>
            </w:pPr>
            <w:r>
              <w:rPr>
                <w:rFonts w:cs="Arial"/>
                <w:color w:val="auto"/>
                <w:sz w:val="21"/>
                <w:szCs w:val="21"/>
                <w:highlight w:val="none"/>
              </w:rPr>
              <w:t>项目概况</w:t>
            </w:r>
          </w:p>
          <w:p w14:paraId="4566BF63">
            <w:pPr>
              <w:wordWrap w:val="0"/>
              <w:spacing w:line="360" w:lineRule="auto"/>
              <w:ind w:firstLine="420" w:firstLineChars="200"/>
              <w:rPr>
                <w:color w:val="auto"/>
                <w:sz w:val="21"/>
                <w:szCs w:val="21"/>
                <w:highlight w:val="none"/>
              </w:rPr>
            </w:pPr>
            <w:r>
              <w:rPr>
                <w:rFonts w:hint="eastAsia"/>
                <w:color w:val="auto"/>
                <w:sz w:val="21"/>
                <w:szCs w:val="21"/>
                <w:highlight w:val="none"/>
                <w:u w:val="single"/>
                <w:lang w:eastAsia="zh-CN"/>
              </w:rPr>
              <w:t>海盐县2026年农村公路(含桥梁和特殊桥梁专项检查)技术状况检测评定项目</w:t>
            </w:r>
            <w:r>
              <w:rPr>
                <w:rFonts w:cs="Arial"/>
                <w:color w:val="auto"/>
                <w:sz w:val="21"/>
                <w:szCs w:val="21"/>
                <w:highlight w:val="none"/>
              </w:rPr>
              <w:t>招标项目的潜在供应商应在</w:t>
            </w:r>
            <w:r>
              <w:rPr>
                <w:rFonts w:cs="Arial"/>
                <w:color w:val="auto"/>
                <w:sz w:val="21"/>
                <w:szCs w:val="21"/>
                <w:highlight w:val="none"/>
                <w:u w:val="single"/>
              </w:rPr>
              <w:t>浙江政府采购网http://zfcg.czt.zj.gov.cn</w:t>
            </w:r>
            <w:r>
              <w:rPr>
                <w:rFonts w:cs="Arial"/>
                <w:color w:val="auto"/>
                <w:sz w:val="21"/>
                <w:szCs w:val="21"/>
                <w:highlight w:val="none"/>
              </w:rPr>
              <w:t>获取（下载）</w:t>
            </w:r>
            <w:r>
              <w:rPr>
                <w:rFonts w:hint="eastAsia" w:cs="Arial"/>
                <w:color w:val="auto"/>
                <w:sz w:val="21"/>
                <w:szCs w:val="21"/>
                <w:highlight w:val="none"/>
                <w:lang w:eastAsia="zh-CN"/>
              </w:rPr>
              <w:t>采购文件</w:t>
            </w:r>
            <w:r>
              <w:rPr>
                <w:rFonts w:cs="Arial"/>
                <w:color w:val="auto"/>
                <w:sz w:val="21"/>
                <w:szCs w:val="21"/>
                <w:highlight w:val="none"/>
              </w:rPr>
              <w:t>，并于</w:t>
            </w:r>
            <w:r>
              <w:rPr>
                <w:rFonts w:hint="eastAsia" w:cs="Arial"/>
                <w:color w:val="auto"/>
                <w:sz w:val="21"/>
                <w:szCs w:val="21"/>
                <w:highlight w:val="none"/>
                <w:u w:val="single"/>
                <w:lang w:eastAsia="zh-CN"/>
              </w:rPr>
              <w:t>202</w:t>
            </w:r>
            <w:r>
              <w:rPr>
                <w:rFonts w:hint="eastAsia" w:cs="Arial"/>
                <w:color w:val="auto"/>
                <w:sz w:val="21"/>
                <w:szCs w:val="21"/>
                <w:highlight w:val="none"/>
                <w:u w:val="single"/>
                <w:lang w:val="en-US" w:eastAsia="zh-CN"/>
              </w:rPr>
              <w:t>6</w:t>
            </w:r>
            <w:r>
              <w:rPr>
                <w:rFonts w:hint="eastAsia" w:cs="Arial"/>
                <w:color w:val="auto"/>
                <w:sz w:val="21"/>
                <w:szCs w:val="21"/>
                <w:highlight w:val="none"/>
                <w:u w:val="single"/>
                <w:lang w:eastAsia="zh-CN"/>
              </w:rPr>
              <w:t>年</w:t>
            </w:r>
            <w:r>
              <w:rPr>
                <w:rFonts w:hint="eastAsia" w:cs="Arial"/>
                <w:color w:val="auto"/>
                <w:sz w:val="21"/>
                <w:szCs w:val="21"/>
                <w:highlight w:val="none"/>
                <w:u w:val="single"/>
                <w:lang w:val="en-US" w:eastAsia="zh-CN"/>
              </w:rPr>
              <w:t>5</w:t>
            </w:r>
            <w:r>
              <w:rPr>
                <w:rFonts w:hint="eastAsia" w:cs="Arial"/>
                <w:color w:val="auto"/>
                <w:sz w:val="21"/>
                <w:szCs w:val="21"/>
                <w:highlight w:val="none"/>
                <w:u w:val="single"/>
                <w:lang w:eastAsia="zh-CN"/>
              </w:rPr>
              <w:t>月</w:t>
            </w:r>
            <w:r>
              <w:rPr>
                <w:rFonts w:hint="eastAsia" w:cs="Arial"/>
                <w:color w:val="auto"/>
                <w:sz w:val="21"/>
                <w:szCs w:val="21"/>
                <w:highlight w:val="none"/>
                <w:u w:val="single"/>
                <w:lang w:val="en-US" w:eastAsia="zh-CN"/>
              </w:rPr>
              <w:t>18</w:t>
            </w:r>
            <w:r>
              <w:rPr>
                <w:rFonts w:hint="eastAsia" w:cs="Arial"/>
                <w:color w:val="auto"/>
                <w:sz w:val="21"/>
                <w:szCs w:val="21"/>
                <w:highlight w:val="none"/>
                <w:u w:val="single"/>
                <w:lang w:eastAsia="zh-CN"/>
              </w:rPr>
              <w:t>日14：</w:t>
            </w:r>
            <w:r>
              <w:rPr>
                <w:rFonts w:hint="eastAsia" w:cs="Arial"/>
                <w:color w:val="auto"/>
                <w:sz w:val="21"/>
                <w:szCs w:val="21"/>
                <w:highlight w:val="none"/>
                <w:u w:val="single"/>
                <w:lang w:val="en-US" w:eastAsia="zh-CN"/>
              </w:rPr>
              <w:t>00</w:t>
            </w:r>
            <w:r>
              <w:rPr>
                <w:rFonts w:hint="eastAsia" w:cs="Arial"/>
                <w:color w:val="auto"/>
                <w:sz w:val="21"/>
                <w:szCs w:val="21"/>
                <w:highlight w:val="none"/>
                <w:u w:val="single"/>
              </w:rPr>
              <w:t>时</w:t>
            </w:r>
            <w:r>
              <w:rPr>
                <w:rFonts w:cs="Arial"/>
                <w:color w:val="auto"/>
                <w:sz w:val="21"/>
                <w:szCs w:val="21"/>
                <w:highlight w:val="none"/>
              </w:rPr>
              <w:t>（北京时间）前上传投标（</w:t>
            </w:r>
            <w:r>
              <w:rPr>
                <w:rFonts w:hint="eastAsia" w:cs="Arial"/>
                <w:color w:val="auto"/>
                <w:sz w:val="21"/>
                <w:szCs w:val="21"/>
                <w:highlight w:val="none"/>
              </w:rPr>
              <w:t>响应</w:t>
            </w:r>
            <w:r>
              <w:rPr>
                <w:rFonts w:cs="Arial"/>
                <w:color w:val="auto"/>
                <w:sz w:val="21"/>
                <w:szCs w:val="21"/>
                <w:highlight w:val="none"/>
              </w:rPr>
              <w:t>）文件。</w:t>
            </w:r>
          </w:p>
        </w:tc>
      </w:tr>
    </w:tbl>
    <w:p w14:paraId="25FA00EC">
      <w:pPr>
        <w:spacing w:line="360" w:lineRule="auto"/>
        <w:rPr>
          <w:rFonts w:cs="Arial"/>
          <w:color w:val="auto"/>
          <w:sz w:val="21"/>
          <w:szCs w:val="21"/>
          <w:highlight w:val="none"/>
        </w:rPr>
      </w:pPr>
      <w:r>
        <w:rPr>
          <w:rFonts w:cs="Arial"/>
          <w:b/>
          <w:bCs/>
          <w:color w:val="auto"/>
          <w:sz w:val="21"/>
          <w:szCs w:val="21"/>
          <w:highlight w:val="none"/>
        </w:rPr>
        <w:t>一、项目基本情况</w:t>
      </w:r>
    </w:p>
    <w:p w14:paraId="400C5B75">
      <w:pPr>
        <w:spacing w:line="360" w:lineRule="auto"/>
        <w:rPr>
          <w:rFonts w:hint="eastAsia" w:eastAsia="宋体" w:cs="Arial"/>
          <w:color w:val="auto"/>
          <w:sz w:val="21"/>
          <w:szCs w:val="21"/>
          <w:highlight w:val="none"/>
          <w:lang w:eastAsia="zh-CN"/>
        </w:rPr>
      </w:pPr>
      <w:r>
        <w:rPr>
          <w:rFonts w:cs="Arial"/>
          <w:color w:val="auto"/>
          <w:sz w:val="21"/>
          <w:szCs w:val="21"/>
          <w:highlight w:val="none"/>
        </w:rPr>
        <w:t>    项目编号：</w:t>
      </w:r>
      <w:r>
        <w:rPr>
          <w:rFonts w:hint="eastAsia" w:cs="Arial"/>
          <w:color w:val="auto"/>
          <w:sz w:val="21"/>
          <w:szCs w:val="21"/>
          <w:highlight w:val="none"/>
          <w:lang w:eastAsia="zh-CN"/>
        </w:rPr>
        <w:t>浙均和[2026]D064号</w:t>
      </w:r>
    </w:p>
    <w:p w14:paraId="4AF0673C">
      <w:pPr>
        <w:spacing w:line="360" w:lineRule="auto"/>
        <w:rPr>
          <w:rFonts w:hint="eastAsia" w:eastAsia="宋体" w:cs="Arial"/>
          <w:color w:val="auto"/>
          <w:sz w:val="21"/>
          <w:szCs w:val="21"/>
          <w:highlight w:val="none"/>
          <w:lang w:eastAsia="zh-CN"/>
        </w:rPr>
      </w:pPr>
      <w:r>
        <w:rPr>
          <w:rFonts w:cs="Arial"/>
          <w:color w:val="auto"/>
          <w:sz w:val="21"/>
          <w:szCs w:val="21"/>
          <w:highlight w:val="none"/>
        </w:rPr>
        <w:t>    项目名称：</w:t>
      </w:r>
      <w:r>
        <w:rPr>
          <w:rFonts w:hint="eastAsia"/>
          <w:color w:val="auto"/>
          <w:sz w:val="21"/>
          <w:szCs w:val="21"/>
          <w:highlight w:val="none"/>
          <w:lang w:eastAsia="zh-CN"/>
        </w:rPr>
        <w:t>海盐县2026年农村公路(含桥梁和特殊桥梁专项检查)技术状况检测评定项目</w:t>
      </w:r>
    </w:p>
    <w:p w14:paraId="7C0CC6C0">
      <w:pPr>
        <w:spacing w:line="360" w:lineRule="auto"/>
        <w:rPr>
          <w:rFonts w:cs="Arial"/>
          <w:color w:val="auto"/>
          <w:sz w:val="21"/>
          <w:szCs w:val="21"/>
          <w:highlight w:val="none"/>
        </w:rPr>
      </w:pPr>
      <w:r>
        <w:rPr>
          <w:rFonts w:cs="Arial"/>
          <w:color w:val="auto"/>
          <w:sz w:val="21"/>
          <w:szCs w:val="21"/>
          <w:highlight w:val="none"/>
        </w:rPr>
        <w:t>    采购方式：竞争性磋商</w:t>
      </w:r>
    </w:p>
    <w:p w14:paraId="445C8885">
      <w:pPr>
        <w:spacing w:line="360" w:lineRule="auto"/>
        <w:rPr>
          <w:rFonts w:hint="default" w:cs="Arial"/>
          <w:color w:val="auto"/>
          <w:sz w:val="21"/>
          <w:szCs w:val="21"/>
          <w:highlight w:val="none"/>
          <w:lang w:val="en-US"/>
        </w:rPr>
      </w:pPr>
      <w:r>
        <w:rPr>
          <w:rFonts w:cs="Arial"/>
          <w:color w:val="auto"/>
          <w:sz w:val="21"/>
          <w:szCs w:val="21"/>
          <w:highlight w:val="none"/>
        </w:rPr>
        <w:t>    预算金额（元）：</w:t>
      </w:r>
      <w:r>
        <w:rPr>
          <w:rFonts w:hint="eastAsia" w:cs="Arial"/>
          <w:color w:val="auto"/>
          <w:sz w:val="21"/>
          <w:szCs w:val="21"/>
          <w:highlight w:val="none"/>
          <w:lang w:val="en-US" w:eastAsia="zh-CN"/>
        </w:rPr>
        <w:t>1077800</w:t>
      </w:r>
    </w:p>
    <w:p w14:paraId="06F259B6">
      <w:pPr>
        <w:spacing w:line="360" w:lineRule="auto"/>
        <w:rPr>
          <w:rFonts w:hint="default" w:eastAsia="宋体" w:cs="Arial"/>
          <w:color w:val="auto"/>
          <w:sz w:val="21"/>
          <w:szCs w:val="21"/>
          <w:highlight w:val="none"/>
          <w:lang w:val="en-US" w:eastAsia="zh-CN"/>
        </w:rPr>
      </w:pPr>
      <w:r>
        <w:rPr>
          <w:rFonts w:cs="Arial"/>
          <w:color w:val="auto"/>
          <w:sz w:val="21"/>
          <w:szCs w:val="21"/>
          <w:highlight w:val="none"/>
        </w:rPr>
        <w:t>    最高限价（元）：</w:t>
      </w:r>
      <w:r>
        <w:rPr>
          <w:rFonts w:hint="eastAsia" w:cs="Arial"/>
          <w:color w:val="auto"/>
          <w:sz w:val="21"/>
          <w:szCs w:val="21"/>
          <w:highlight w:val="none"/>
          <w:lang w:val="en-US" w:eastAsia="zh-CN"/>
        </w:rPr>
        <w:t>1077800</w:t>
      </w:r>
    </w:p>
    <w:p w14:paraId="01CC6D4D">
      <w:pPr>
        <w:spacing w:line="360" w:lineRule="auto"/>
        <w:rPr>
          <w:rFonts w:cs="Arial"/>
          <w:color w:val="auto"/>
          <w:sz w:val="21"/>
          <w:szCs w:val="21"/>
          <w:highlight w:val="none"/>
        </w:rPr>
      </w:pPr>
      <w:r>
        <w:rPr>
          <w:rFonts w:cs="Arial"/>
          <w:color w:val="auto"/>
          <w:sz w:val="21"/>
          <w:szCs w:val="21"/>
          <w:highlight w:val="none"/>
        </w:rPr>
        <w:t>    采购需求：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45"/>
        <w:gridCol w:w="2340"/>
        <w:gridCol w:w="1080"/>
        <w:gridCol w:w="1885"/>
        <w:gridCol w:w="3155"/>
      </w:tblGrid>
      <w:tr w14:paraId="4F02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tcMar>
              <w:top w:w="63" w:type="dxa"/>
              <w:left w:w="125" w:type="dxa"/>
              <w:bottom w:w="63" w:type="dxa"/>
              <w:right w:w="125" w:type="dxa"/>
            </w:tcMar>
            <w:vAlign w:val="center"/>
          </w:tcPr>
          <w:p w14:paraId="41F429C0">
            <w:pPr>
              <w:jc w:val="center"/>
              <w:rPr>
                <w:color w:val="auto"/>
                <w:sz w:val="21"/>
                <w:szCs w:val="21"/>
                <w:highlight w:val="none"/>
              </w:rPr>
            </w:pPr>
            <w:r>
              <w:rPr>
                <w:color w:val="auto"/>
                <w:sz w:val="21"/>
                <w:szCs w:val="21"/>
                <w:highlight w:val="none"/>
              </w:rPr>
              <w:t>标项序号</w:t>
            </w:r>
          </w:p>
        </w:tc>
        <w:tc>
          <w:tcPr>
            <w:tcW w:w="2340" w:type="dxa"/>
            <w:tcMar>
              <w:top w:w="63" w:type="dxa"/>
              <w:left w:w="125" w:type="dxa"/>
              <w:bottom w:w="63" w:type="dxa"/>
              <w:right w:w="125" w:type="dxa"/>
            </w:tcMar>
            <w:vAlign w:val="center"/>
          </w:tcPr>
          <w:p w14:paraId="339D3F1B">
            <w:pPr>
              <w:jc w:val="center"/>
              <w:rPr>
                <w:color w:val="auto"/>
                <w:sz w:val="21"/>
                <w:szCs w:val="21"/>
                <w:highlight w:val="none"/>
              </w:rPr>
            </w:pPr>
            <w:r>
              <w:rPr>
                <w:color w:val="auto"/>
                <w:sz w:val="21"/>
                <w:szCs w:val="21"/>
                <w:highlight w:val="none"/>
              </w:rPr>
              <w:t>标项名称</w:t>
            </w:r>
          </w:p>
        </w:tc>
        <w:tc>
          <w:tcPr>
            <w:tcW w:w="1080" w:type="dxa"/>
            <w:tcMar>
              <w:top w:w="63" w:type="dxa"/>
              <w:left w:w="125" w:type="dxa"/>
              <w:bottom w:w="63" w:type="dxa"/>
              <w:right w:w="125" w:type="dxa"/>
            </w:tcMar>
            <w:vAlign w:val="center"/>
          </w:tcPr>
          <w:p w14:paraId="5512A57D">
            <w:pPr>
              <w:jc w:val="center"/>
              <w:rPr>
                <w:color w:val="auto"/>
                <w:sz w:val="21"/>
                <w:szCs w:val="21"/>
                <w:highlight w:val="none"/>
              </w:rPr>
            </w:pPr>
            <w:r>
              <w:rPr>
                <w:color w:val="auto"/>
                <w:sz w:val="21"/>
                <w:szCs w:val="21"/>
                <w:highlight w:val="none"/>
              </w:rPr>
              <w:t>数量</w:t>
            </w:r>
          </w:p>
        </w:tc>
        <w:tc>
          <w:tcPr>
            <w:tcW w:w="1885" w:type="dxa"/>
            <w:tcMar>
              <w:top w:w="63" w:type="dxa"/>
              <w:left w:w="125" w:type="dxa"/>
              <w:bottom w:w="63" w:type="dxa"/>
              <w:right w:w="125" w:type="dxa"/>
            </w:tcMar>
            <w:vAlign w:val="center"/>
          </w:tcPr>
          <w:p w14:paraId="11FA2C43">
            <w:pPr>
              <w:jc w:val="center"/>
              <w:rPr>
                <w:color w:val="auto"/>
                <w:sz w:val="21"/>
                <w:szCs w:val="21"/>
                <w:highlight w:val="none"/>
              </w:rPr>
            </w:pPr>
            <w:r>
              <w:rPr>
                <w:color w:val="auto"/>
                <w:sz w:val="21"/>
                <w:szCs w:val="21"/>
                <w:highlight w:val="none"/>
              </w:rPr>
              <w:t>预算金额</w:t>
            </w:r>
            <w:r>
              <w:rPr>
                <w:rFonts w:hint="eastAsia"/>
                <w:color w:val="auto"/>
                <w:sz w:val="21"/>
                <w:szCs w:val="21"/>
                <w:highlight w:val="none"/>
              </w:rPr>
              <w:t>（</w:t>
            </w:r>
            <w:r>
              <w:rPr>
                <w:rFonts w:hint="eastAsia"/>
                <w:color w:val="auto"/>
                <w:sz w:val="21"/>
                <w:szCs w:val="21"/>
                <w:highlight w:val="none"/>
                <w:lang w:val="en-US" w:eastAsia="zh-CN"/>
              </w:rPr>
              <w:t>元</w:t>
            </w:r>
            <w:r>
              <w:rPr>
                <w:rFonts w:hint="eastAsia"/>
                <w:color w:val="auto"/>
                <w:sz w:val="21"/>
                <w:szCs w:val="21"/>
                <w:highlight w:val="none"/>
              </w:rPr>
              <w:t>）</w:t>
            </w:r>
          </w:p>
        </w:tc>
        <w:tc>
          <w:tcPr>
            <w:tcW w:w="3155" w:type="dxa"/>
            <w:tcMar>
              <w:top w:w="63" w:type="dxa"/>
              <w:left w:w="125" w:type="dxa"/>
              <w:bottom w:w="63" w:type="dxa"/>
              <w:right w:w="125" w:type="dxa"/>
            </w:tcMar>
            <w:vAlign w:val="center"/>
          </w:tcPr>
          <w:p w14:paraId="33E5F6E0">
            <w:pPr>
              <w:jc w:val="center"/>
              <w:rPr>
                <w:color w:val="auto"/>
                <w:sz w:val="21"/>
                <w:szCs w:val="21"/>
                <w:highlight w:val="none"/>
              </w:rPr>
            </w:pPr>
            <w:r>
              <w:rPr>
                <w:color w:val="auto"/>
                <w:sz w:val="21"/>
                <w:szCs w:val="21"/>
                <w:highlight w:val="none"/>
              </w:rPr>
              <w:t>简要规格描述</w:t>
            </w:r>
          </w:p>
        </w:tc>
      </w:tr>
      <w:tr w14:paraId="4C17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6" w:hRule="atLeast"/>
        </w:trPr>
        <w:tc>
          <w:tcPr>
            <w:tcW w:w="845" w:type="dxa"/>
            <w:tcMar>
              <w:top w:w="63" w:type="dxa"/>
              <w:left w:w="125" w:type="dxa"/>
              <w:bottom w:w="63" w:type="dxa"/>
              <w:right w:w="125" w:type="dxa"/>
            </w:tcMar>
            <w:vAlign w:val="center"/>
          </w:tcPr>
          <w:p w14:paraId="2F229FB6">
            <w:pPr>
              <w:jc w:val="center"/>
              <w:rPr>
                <w:color w:val="auto"/>
                <w:sz w:val="21"/>
                <w:szCs w:val="21"/>
                <w:highlight w:val="none"/>
              </w:rPr>
            </w:pPr>
            <w:r>
              <w:rPr>
                <w:color w:val="auto"/>
                <w:sz w:val="21"/>
                <w:szCs w:val="21"/>
                <w:highlight w:val="none"/>
              </w:rPr>
              <w:t>1</w:t>
            </w:r>
          </w:p>
        </w:tc>
        <w:tc>
          <w:tcPr>
            <w:tcW w:w="2340" w:type="dxa"/>
            <w:tcMar>
              <w:top w:w="63" w:type="dxa"/>
              <w:left w:w="125" w:type="dxa"/>
              <w:bottom w:w="63" w:type="dxa"/>
              <w:right w:w="125" w:type="dxa"/>
            </w:tcMar>
            <w:vAlign w:val="center"/>
          </w:tcPr>
          <w:p w14:paraId="78DE12A9">
            <w:pPr>
              <w:ind w:right="-142" w:rightChars="-59"/>
              <w:jc w:val="center"/>
              <w:rPr>
                <w:rFonts w:hint="eastAsia" w:eastAsia="宋体"/>
                <w:color w:val="auto"/>
                <w:sz w:val="21"/>
                <w:szCs w:val="21"/>
                <w:highlight w:val="none"/>
                <w:lang w:eastAsia="zh-CN"/>
              </w:rPr>
            </w:pPr>
            <w:r>
              <w:rPr>
                <w:rFonts w:hint="eastAsia"/>
                <w:color w:val="auto"/>
                <w:sz w:val="21"/>
                <w:szCs w:val="21"/>
                <w:highlight w:val="none"/>
                <w:lang w:eastAsia="zh-CN"/>
              </w:rPr>
              <w:t>海盐县2026年农村公路(含桥梁和特殊桥梁专项检查)技术状况检测评定项目</w:t>
            </w:r>
          </w:p>
        </w:tc>
        <w:tc>
          <w:tcPr>
            <w:tcW w:w="1080" w:type="dxa"/>
            <w:tcMar>
              <w:top w:w="63" w:type="dxa"/>
              <w:left w:w="125" w:type="dxa"/>
              <w:bottom w:w="63" w:type="dxa"/>
              <w:right w:w="125" w:type="dxa"/>
            </w:tcMar>
            <w:vAlign w:val="center"/>
          </w:tcPr>
          <w:p w14:paraId="2FE8DCD2">
            <w:pPr>
              <w:jc w:val="center"/>
              <w:rPr>
                <w:color w:val="auto"/>
                <w:sz w:val="21"/>
                <w:szCs w:val="21"/>
                <w:highlight w:val="none"/>
              </w:rPr>
            </w:pPr>
            <w:r>
              <w:rPr>
                <w:color w:val="auto"/>
                <w:sz w:val="21"/>
                <w:szCs w:val="21"/>
                <w:highlight w:val="none"/>
              </w:rPr>
              <w:t>1</w:t>
            </w:r>
            <w:r>
              <w:rPr>
                <w:rFonts w:hint="eastAsia"/>
                <w:color w:val="auto"/>
                <w:sz w:val="21"/>
                <w:szCs w:val="21"/>
                <w:highlight w:val="none"/>
              </w:rPr>
              <w:t>项</w:t>
            </w:r>
          </w:p>
        </w:tc>
        <w:tc>
          <w:tcPr>
            <w:tcW w:w="1885" w:type="dxa"/>
            <w:tcMar>
              <w:top w:w="63" w:type="dxa"/>
              <w:left w:w="125" w:type="dxa"/>
              <w:bottom w:w="63" w:type="dxa"/>
              <w:right w:w="125" w:type="dxa"/>
            </w:tcMar>
            <w:vAlign w:val="center"/>
          </w:tcPr>
          <w:p w14:paraId="739C1D3F">
            <w:pPr>
              <w:jc w:val="center"/>
              <w:rPr>
                <w:rFonts w:hint="default"/>
                <w:color w:val="auto"/>
                <w:sz w:val="21"/>
                <w:szCs w:val="21"/>
                <w:highlight w:val="none"/>
                <w:lang w:val="en-US"/>
              </w:rPr>
            </w:pPr>
            <w:r>
              <w:rPr>
                <w:rFonts w:hint="eastAsia" w:cs="Arial"/>
                <w:color w:val="auto"/>
                <w:sz w:val="21"/>
                <w:szCs w:val="21"/>
                <w:highlight w:val="none"/>
                <w:lang w:val="en-US" w:eastAsia="zh-CN"/>
              </w:rPr>
              <w:t>1077800</w:t>
            </w:r>
          </w:p>
        </w:tc>
        <w:tc>
          <w:tcPr>
            <w:tcW w:w="3155" w:type="dxa"/>
            <w:tcMar>
              <w:top w:w="63" w:type="dxa"/>
              <w:left w:w="125" w:type="dxa"/>
              <w:bottom w:w="63" w:type="dxa"/>
              <w:right w:w="125" w:type="dxa"/>
            </w:tcMar>
            <w:vAlign w:val="center"/>
          </w:tcPr>
          <w:p w14:paraId="6C56C302">
            <w:pPr>
              <w:snapToGrid w:val="0"/>
              <w:jc w:val="center"/>
              <w:rPr>
                <w:bCs/>
                <w:color w:val="auto"/>
                <w:sz w:val="21"/>
                <w:szCs w:val="21"/>
                <w:highlight w:val="none"/>
              </w:rPr>
            </w:pPr>
            <w:r>
              <w:rPr>
                <w:rFonts w:hint="eastAsia"/>
                <w:color w:val="auto"/>
                <w:sz w:val="21"/>
                <w:szCs w:val="21"/>
                <w:highlight w:val="none"/>
              </w:rPr>
              <w:t>详见采购需求</w:t>
            </w:r>
          </w:p>
        </w:tc>
      </w:tr>
    </w:tbl>
    <w:p w14:paraId="1718EA1A">
      <w:pPr>
        <w:shd w:val="clear" w:color="auto" w:fill="FFFFFF"/>
        <w:spacing w:line="360" w:lineRule="auto"/>
        <w:ind w:firstLine="420" w:firstLineChars="200"/>
        <w:rPr>
          <w:rFonts w:hint="eastAsia" w:cs="Arial"/>
          <w:color w:val="auto"/>
          <w:sz w:val="21"/>
          <w:szCs w:val="21"/>
          <w:highlight w:val="cyan"/>
        </w:rPr>
      </w:pPr>
      <w:r>
        <w:rPr>
          <w:rFonts w:hint="eastAsia" w:cs="Arial"/>
          <w:color w:val="auto"/>
          <w:sz w:val="21"/>
          <w:szCs w:val="21"/>
          <w:highlight w:val="none"/>
        </w:rPr>
        <w:t>合同履行期限：</w:t>
      </w:r>
      <w:r>
        <w:rPr>
          <w:rFonts w:hint="eastAsia" w:cs="Arial"/>
          <w:color w:val="auto"/>
          <w:sz w:val="21"/>
          <w:szCs w:val="21"/>
          <w:highlight w:val="none"/>
          <w:lang w:eastAsia="zh-CN"/>
        </w:rPr>
        <w:t>本项目服务期1年，路况检测报告需在2026年12月31日前完成，并通过专家评审；服务期内成交供应商负责对检测范围内的农村公路(含桥梁和特殊桥梁专项检查)技术状况发展进行跟踪，必要时需无偿进行复检。</w:t>
      </w:r>
    </w:p>
    <w:p w14:paraId="4AA1F847">
      <w:pPr>
        <w:spacing w:line="360" w:lineRule="auto"/>
        <w:jc w:val="both"/>
        <w:rPr>
          <w:rFonts w:cs="Arial"/>
          <w:color w:val="auto"/>
          <w:sz w:val="21"/>
          <w:szCs w:val="21"/>
          <w:highlight w:val="none"/>
        </w:rPr>
      </w:pPr>
      <w:r>
        <w:rPr>
          <w:rFonts w:cs="Arial"/>
          <w:b/>
          <w:bCs/>
          <w:color w:val="auto"/>
          <w:sz w:val="21"/>
          <w:szCs w:val="21"/>
          <w:highlight w:val="none"/>
        </w:rPr>
        <w:t>二、申请人的资格要求：</w:t>
      </w:r>
    </w:p>
    <w:p w14:paraId="5F09BEA2">
      <w:pPr>
        <w:spacing w:line="360" w:lineRule="auto"/>
        <w:rPr>
          <w:rFonts w:cs="Arial"/>
          <w:color w:val="auto"/>
          <w:sz w:val="21"/>
          <w:szCs w:val="21"/>
          <w:highlight w:val="none"/>
        </w:rPr>
      </w:pPr>
      <w:r>
        <w:rPr>
          <w:rFonts w:cs="Arial"/>
          <w:color w:val="auto"/>
          <w:sz w:val="21"/>
          <w:szCs w:val="21"/>
          <w:highlight w:val="none"/>
        </w:rPr>
        <w:t xml:space="preserve">  </w:t>
      </w:r>
      <w:r>
        <w:rPr>
          <w:rFonts w:hint="eastAsia" w:cs="Arial"/>
          <w:color w:val="auto"/>
          <w:sz w:val="21"/>
          <w:szCs w:val="21"/>
          <w:highlight w:val="none"/>
        </w:rPr>
        <w:t xml:space="preserve"> </w:t>
      </w:r>
      <w:r>
        <w:rPr>
          <w:rFonts w:cs="Arial"/>
          <w:color w:val="auto"/>
          <w:sz w:val="21"/>
          <w:szCs w:val="21"/>
          <w:highlight w:val="none"/>
        </w:rPr>
        <w:t xml:space="preserve">1.满足《中华人民共和国政府采购法》第二十二条规定； </w:t>
      </w:r>
    </w:p>
    <w:p w14:paraId="04AC19EB">
      <w:pPr>
        <w:snapToGrid w:val="0"/>
        <w:spacing w:line="360" w:lineRule="auto"/>
        <w:ind w:firstLine="420" w:firstLineChars="200"/>
        <w:rPr>
          <w:rFonts w:cs="Arial"/>
          <w:color w:val="auto"/>
          <w:sz w:val="21"/>
          <w:szCs w:val="21"/>
          <w:highlight w:val="none"/>
        </w:rPr>
      </w:pPr>
      <w:r>
        <w:rPr>
          <w:rFonts w:cs="Arial"/>
          <w:color w:val="auto"/>
          <w:sz w:val="21"/>
          <w:szCs w:val="21"/>
          <w:highlight w:val="none"/>
        </w:rPr>
        <w:t>2.</w:t>
      </w:r>
      <w:r>
        <w:rPr>
          <w:rFonts w:hint="eastAsia" w:cs="Arial"/>
          <w:color w:val="auto"/>
          <w:sz w:val="21"/>
          <w:szCs w:val="21"/>
          <w:highlight w:val="none"/>
        </w:rPr>
        <w:t>符合浙财采监【2013】24号《关于规范政府采购供应商资格设定及资格审查的通知》第六条规定</w:t>
      </w:r>
      <w:r>
        <w:rPr>
          <w:rFonts w:hint="eastAsia" w:cs="Arial"/>
          <w:color w:val="auto"/>
          <w:sz w:val="21"/>
          <w:szCs w:val="21"/>
          <w:highlight w:val="none"/>
          <w:lang w:eastAsia="zh-CN"/>
        </w:rPr>
        <w:t>，</w:t>
      </w:r>
      <w:r>
        <w:rPr>
          <w:rFonts w:hint="eastAsia" w:cs="Arial"/>
          <w:color w:val="auto"/>
          <w:sz w:val="21"/>
          <w:szCs w:val="21"/>
          <w:highlight w:val="none"/>
        </w:rPr>
        <w:t>且未被“信用中国”（www.creditchina.gov.cn）、中国政府采购网（www.ccgp.gov.cn）列入失信被执行人、重大税收违法案件当事人名单、政府采购严重违法失信行为记录名单；</w:t>
      </w:r>
    </w:p>
    <w:p w14:paraId="7BDCD420">
      <w:pPr>
        <w:snapToGrid w:val="0"/>
        <w:spacing w:line="360" w:lineRule="auto"/>
        <w:ind w:firstLine="420" w:firstLineChars="200"/>
        <w:rPr>
          <w:rFonts w:hint="eastAsia" w:cs="Arial"/>
          <w:color w:val="auto"/>
          <w:sz w:val="21"/>
          <w:szCs w:val="21"/>
          <w:highlight w:val="none"/>
        </w:rPr>
      </w:pPr>
      <w:r>
        <w:rPr>
          <w:rFonts w:hint="eastAsia" w:cs="Arial"/>
          <w:color w:val="auto"/>
          <w:sz w:val="21"/>
          <w:szCs w:val="21"/>
          <w:highlight w:val="none"/>
        </w:rPr>
        <w:t>3.</w:t>
      </w:r>
      <w:r>
        <w:rPr>
          <w:rFonts w:hint="eastAsia" w:cs="Arial"/>
          <w:color w:val="auto"/>
          <w:sz w:val="21"/>
          <w:szCs w:val="21"/>
          <w:highlight w:val="none"/>
          <w:lang w:eastAsia="zh-CN"/>
        </w:rPr>
        <w:t>本项目的特定资格要求：具有交通运输部颁发的有效的公路工程综合甲级试验检测等级证书（独立法人单位下属的非独立法人具有试验检测等级证书的，视为该独立法人单位具有相应的证书），并具有省级及以上计量行政部门颁发的认证证书；</w:t>
      </w:r>
      <w:r>
        <w:rPr>
          <w:rFonts w:hint="eastAsia" w:cs="Arial"/>
          <w:color w:val="auto"/>
          <w:sz w:val="21"/>
          <w:szCs w:val="21"/>
          <w:highlight w:val="none"/>
        </w:rPr>
        <w:t>  </w:t>
      </w:r>
    </w:p>
    <w:p w14:paraId="2DA537D2">
      <w:pPr>
        <w:snapToGrid w:val="0"/>
        <w:spacing w:line="360" w:lineRule="auto"/>
        <w:ind w:firstLine="420" w:firstLineChars="200"/>
        <w:rPr>
          <w:rFonts w:hint="default" w:cs="Arial"/>
          <w:color w:val="auto"/>
          <w:sz w:val="21"/>
          <w:szCs w:val="21"/>
          <w:highlight w:val="none"/>
          <w:lang w:val="en-US" w:eastAsia="zh-CN"/>
        </w:rPr>
      </w:pPr>
      <w:r>
        <w:rPr>
          <w:rFonts w:hint="eastAsia" w:cs="Arial"/>
          <w:color w:val="auto"/>
          <w:sz w:val="21"/>
          <w:szCs w:val="21"/>
          <w:highlight w:val="none"/>
          <w:lang w:val="en-US" w:eastAsia="zh-CN"/>
        </w:rPr>
        <w:t>4.</w:t>
      </w:r>
      <w:r>
        <w:rPr>
          <w:rFonts w:hint="eastAsia" w:cs="Arial"/>
          <w:color w:val="auto"/>
          <w:sz w:val="21"/>
          <w:szCs w:val="21"/>
          <w:highlight w:val="none"/>
        </w:rPr>
        <w:t>本项目（否）接受联合体。</w:t>
      </w:r>
    </w:p>
    <w:p w14:paraId="409284B2">
      <w:pPr>
        <w:spacing w:line="360" w:lineRule="auto"/>
        <w:jc w:val="both"/>
        <w:rPr>
          <w:rFonts w:cs="Arial"/>
          <w:color w:val="auto"/>
          <w:sz w:val="21"/>
          <w:szCs w:val="21"/>
          <w:highlight w:val="none"/>
        </w:rPr>
      </w:pPr>
      <w:r>
        <w:rPr>
          <w:rFonts w:cs="Arial"/>
          <w:b/>
          <w:bCs/>
          <w:color w:val="auto"/>
          <w:sz w:val="21"/>
          <w:szCs w:val="21"/>
          <w:highlight w:val="none"/>
        </w:rPr>
        <w:t>三、获取（下载）采购文件</w:t>
      </w:r>
    </w:p>
    <w:p w14:paraId="7F2352A9">
      <w:pPr>
        <w:spacing w:line="360" w:lineRule="auto"/>
        <w:rPr>
          <w:rFonts w:cs="Arial"/>
          <w:color w:val="auto"/>
          <w:sz w:val="21"/>
          <w:szCs w:val="21"/>
          <w:highlight w:val="none"/>
        </w:rPr>
      </w:pPr>
      <w:r>
        <w:rPr>
          <w:rFonts w:cs="Arial"/>
          <w:color w:val="auto"/>
          <w:sz w:val="21"/>
          <w:szCs w:val="21"/>
          <w:highlight w:val="none"/>
        </w:rPr>
        <w:t xml:space="preserve">   </w:t>
      </w:r>
      <w:r>
        <w:rPr>
          <w:rFonts w:hint="eastAsia" w:cs="Arial"/>
          <w:color w:val="auto"/>
          <w:sz w:val="21"/>
          <w:szCs w:val="21"/>
          <w:highlight w:val="none"/>
        </w:rPr>
        <w:t xml:space="preserve"> 1.</w:t>
      </w:r>
      <w:r>
        <w:rPr>
          <w:rFonts w:cs="Arial"/>
          <w:color w:val="auto"/>
          <w:sz w:val="21"/>
          <w:szCs w:val="21"/>
          <w:highlight w:val="none"/>
        </w:rPr>
        <w:t>时间</w:t>
      </w:r>
      <w:r>
        <w:rPr>
          <w:rFonts w:hint="eastAsia" w:cs="Arial"/>
          <w:color w:val="auto"/>
          <w:sz w:val="21"/>
          <w:szCs w:val="21"/>
          <w:highlight w:val="none"/>
          <w:lang w:eastAsia="zh-CN"/>
        </w:rPr>
        <w:t>：</w:t>
      </w:r>
      <w:r>
        <w:rPr>
          <w:rFonts w:hint="eastAsia" w:cs="Arial"/>
          <w:color w:val="auto"/>
          <w:sz w:val="21"/>
          <w:szCs w:val="21"/>
          <w:highlight w:val="none"/>
          <w:u w:val="single"/>
          <w:lang w:eastAsia="zh-CN"/>
        </w:rPr>
        <w:t>/</w:t>
      </w:r>
      <w:r>
        <w:rPr>
          <w:rFonts w:cs="Arial"/>
          <w:color w:val="auto"/>
          <w:sz w:val="21"/>
          <w:szCs w:val="21"/>
          <w:highlight w:val="none"/>
        </w:rPr>
        <w:t>至</w:t>
      </w:r>
      <w:r>
        <w:rPr>
          <w:rFonts w:hint="eastAsia" w:cs="Arial"/>
          <w:color w:val="auto"/>
          <w:sz w:val="21"/>
          <w:szCs w:val="21"/>
          <w:highlight w:val="none"/>
          <w:u w:val="single"/>
          <w:lang w:eastAsia="zh-CN"/>
        </w:rPr>
        <w:t>202</w:t>
      </w:r>
      <w:r>
        <w:rPr>
          <w:rFonts w:hint="eastAsia" w:cs="Arial"/>
          <w:color w:val="auto"/>
          <w:sz w:val="21"/>
          <w:szCs w:val="21"/>
          <w:highlight w:val="none"/>
          <w:u w:val="single"/>
          <w:lang w:val="en-US" w:eastAsia="zh-CN"/>
        </w:rPr>
        <w:t>6</w:t>
      </w:r>
      <w:r>
        <w:rPr>
          <w:rFonts w:hint="eastAsia" w:cs="Arial"/>
          <w:color w:val="auto"/>
          <w:sz w:val="21"/>
          <w:szCs w:val="21"/>
          <w:highlight w:val="none"/>
          <w:u w:val="single"/>
          <w:lang w:eastAsia="zh-CN"/>
        </w:rPr>
        <w:t>年</w:t>
      </w:r>
      <w:r>
        <w:rPr>
          <w:rFonts w:hint="eastAsia" w:cs="Arial"/>
          <w:color w:val="auto"/>
          <w:sz w:val="21"/>
          <w:szCs w:val="21"/>
          <w:highlight w:val="none"/>
          <w:u w:val="single"/>
          <w:lang w:val="en-US" w:eastAsia="zh-CN"/>
        </w:rPr>
        <w:t>5</w:t>
      </w:r>
      <w:r>
        <w:rPr>
          <w:rFonts w:hint="eastAsia" w:cs="Arial"/>
          <w:color w:val="auto"/>
          <w:sz w:val="21"/>
          <w:szCs w:val="21"/>
          <w:highlight w:val="none"/>
          <w:u w:val="single"/>
          <w:lang w:eastAsia="zh-CN"/>
        </w:rPr>
        <w:t>月</w:t>
      </w:r>
      <w:r>
        <w:rPr>
          <w:rFonts w:hint="eastAsia" w:cs="Arial"/>
          <w:color w:val="auto"/>
          <w:sz w:val="21"/>
          <w:szCs w:val="21"/>
          <w:highlight w:val="none"/>
          <w:u w:val="single"/>
          <w:lang w:val="en-US" w:eastAsia="zh-CN"/>
        </w:rPr>
        <w:t>18</w:t>
      </w:r>
      <w:r>
        <w:rPr>
          <w:rFonts w:hint="eastAsia" w:cs="Arial"/>
          <w:color w:val="auto"/>
          <w:sz w:val="21"/>
          <w:szCs w:val="21"/>
          <w:highlight w:val="none"/>
          <w:u w:val="single"/>
          <w:lang w:eastAsia="zh-CN"/>
        </w:rPr>
        <w:t>日</w:t>
      </w:r>
      <w:r>
        <w:rPr>
          <w:rFonts w:cs="Arial"/>
          <w:color w:val="auto"/>
          <w:sz w:val="21"/>
          <w:szCs w:val="21"/>
          <w:highlight w:val="none"/>
        </w:rPr>
        <w:t>，每天上午</w:t>
      </w:r>
      <w:r>
        <w:rPr>
          <w:rFonts w:cs="Arial"/>
          <w:color w:val="auto"/>
          <w:sz w:val="21"/>
          <w:szCs w:val="21"/>
          <w:highlight w:val="none"/>
          <w:u w:val="single"/>
        </w:rPr>
        <w:t>00:00至12:00</w:t>
      </w:r>
      <w:r>
        <w:rPr>
          <w:rFonts w:cs="Arial"/>
          <w:color w:val="auto"/>
          <w:sz w:val="21"/>
          <w:szCs w:val="21"/>
          <w:highlight w:val="none"/>
        </w:rPr>
        <w:t>，下午</w:t>
      </w:r>
      <w:r>
        <w:rPr>
          <w:rFonts w:cs="Arial"/>
          <w:color w:val="auto"/>
          <w:sz w:val="21"/>
          <w:szCs w:val="21"/>
          <w:highlight w:val="none"/>
          <w:u w:val="single"/>
        </w:rPr>
        <w:t>12:00至23:59</w:t>
      </w:r>
      <w:r>
        <w:rPr>
          <w:rFonts w:cs="Arial"/>
          <w:color w:val="auto"/>
          <w:sz w:val="21"/>
          <w:szCs w:val="21"/>
          <w:highlight w:val="none"/>
        </w:rPr>
        <w:t>（北京时间，线上获取法定节假日均可，线下获取文件法定节假日除外）</w:t>
      </w:r>
    </w:p>
    <w:p w14:paraId="2ABACE0F">
      <w:pPr>
        <w:spacing w:line="360" w:lineRule="auto"/>
        <w:ind w:firstLine="105" w:firstLineChars="50"/>
        <w:rPr>
          <w:rFonts w:cs="Arial"/>
          <w:color w:val="auto"/>
          <w:sz w:val="21"/>
          <w:szCs w:val="21"/>
          <w:highlight w:val="none"/>
        </w:rPr>
      </w:pPr>
      <w:r>
        <w:rPr>
          <w:rFonts w:cs="Arial"/>
          <w:color w:val="auto"/>
          <w:sz w:val="21"/>
          <w:szCs w:val="21"/>
          <w:highlight w:val="none"/>
        </w:rPr>
        <w:t> </w:t>
      </w:r>
      <w:r>
        <w:rPr>
          <w:rFonts w:hint="eastAsia" w:cs="Arial"/>
          <w:color w:val="auto"/>
          <w:sz w:val="21"/>
          <w:szCs w:val="21"/>
          <w:highlight w:val="none"/>
        </w:rPr>
        <w:t xml:space="preserve"> 2.</w:t>
      </w:r>
      <w:r>
        <w:rPr>
          <w:rFonts w:cs="Arial"/>
          <w:color w:val="auto"/>
          <w:sz w:val="21"/>
          <w:szCs w:val="21"/>
          <w:highlight w:val="none"/>
        </w:rPr>
        <w:t>地点（网址）：浙江政府采购网（http://</w:t>
      </w:r>
      <w:r>
        <w:rPr>
          <w:rFonts w:hint="eastAsia" w:cs="Arial"/>
          <w:color w:val="auto"/>
          <w:sz w:val="21"/>
          <w:szCs w:val="21"/>
          <w:highlight w:val="none"/>
        </w:rPr>
        <w:t>https://zfcg.czt.zj.gov.cn/</w:t>
      </w:r>
      <w:r>
        <w:rPr>
          <w:rFonts w:cs="Arial"/>
          <w:color w:val="auto"/>
          <w:sz w:val="21"/>
          <w:szCs w:val="21"/>
          <w:highlight w:val="none"/>
        </w:rPr>
        <w:t>） </w:t>
      </w:r>
    </w:p>
    <w:p w14:paraId="6ADFB4A4">
      <w:pPr>
        <w:spacing w:line="360" w:lineRule="auto"/>
        <w:rPr>
          <w:rFonts w:cs="Arial"/>
          <w:color w:val="auto"/>
          <w:sz w:val="21"/>
          <w:szCs w:val="21"/>
          <w:highlight w:val="none"/>
        </w:rPr>
      </w:pPr>
      <w:r>
        <w:rPr>
          <w:rFonts w:cs="Arial"/>
          <w:color w:val="auto"/>
          <w:sz w:val="21"/>
          <w:szCs w:val="21"/>
          <w:highlight w:val="none"/>
        </w:rPr>
        <w:t> </w:t>
      </w:r>
      <w:r>
        <w:rPr>
          <w:rFonts w:hint="eastAsia" w:cs="Arial"/>
          <w:color w:val="auto"/>
          <w:sz w:val="21"/>
          <w:szCs w:val="21"/>
          <w:highlight w:val="none"/>
        </w:rPr>
        <w:t xml:space="preserve"> </w:t>
      </w:r>
      <w:r>
        <w:rPr>
          <w:rFonts w:cs="Arial"/>
          <w:color w:val="auto"/>
          <w:sz w:val="21"/>
          <w:szCs w:val="21"/>
          <w:highlight w:val="none"/>
        </w:rPr>
        <w:t xml:space="preserve"> </w:t>
      </w:r>
      <w:r>
        <w:rPr>
          <w:rFonts w:hint="eastAsia" w:cs="Arial"/>
          <w:color w:val="auto"/>
          <w:sz w:val="21"/>
          <w:szCs w:val="21"/>
          <w:highlight w:val="none"/>
        </w:rPr>
        <w:t>3.</w:t>
      </w:r>
      <w:r>
        <w:rPr>
          <w:rFonts w:cs="Arial"/>
          <w:color w:val="auto"/>
          <w:sz w:val="21"/>
          <w:szCs w:val="21"/>
          <w:highlight w:val="none"/>
        </w:rPr>
        <w:t>方式：</w:t>
      </w:r>
      <w:r>
        <w:rPr>
          <w:rFonts w:hint="eastAsia" w:cs="Arial"/>
          <w:color w:val="auto"/>
          <w:sz w:val="21"/>
          <w:szCs w:val="21"/>
          <w:highlight w:val="none"/>
        </w:rPr>
        <w:t>供应商登录政采云平台https://www.zcygov.cn/在线申请获取采购文件（进入“项目采购”应用，在获取采购文件菜单中选择项目，申请获取采购文件）。</w:t>
      </w:r>
      <w:r>
        <w:rPr>
          <w:rFonts w:cs="Arial"/>
          <w:color w:val="auto"/>
          <w:sz w:val="21"/>
          <w:szCs w:val="21"/>
          <w:highlight w:val="none"/>
        </w:rPr>
        <w:t>  </w:t>
      </w:r>
    </w:p>
    <w:p w14:paraId="75B8CD93">
      <w:pPr>
        <w:spacing w:line="360" w:lineRule="auto"/>
        <w:ind w:firstLine="420" w:firstLineChars="200"/>
        <w:rPr>
          <w:rFonts w:cs="Arial"/>
          <w:color w:val="auto"/>
          <w:sz w:val="21"/>
          <w:szCs w:val="21"/>
          <w:highlight w:val="none"/>
        </w:rPr>
      </w:pPr>
      <w:r>
        <w:rPr>
          <w:rFonts w:hint="eastAsia" w:cs="Arial"/>
          <w:color w:val="auto"/>
          <w:sz w:val="21"/>
          <w:szCs w:val="21"/>
          <w:highlight w:val="none"/>
        </w:rPr>
        <w:t>4.</w:t>
      </w:r>
      <w:r>
        <w:rPr>
          <w:rFonts w:cs="Arial"/>
          <w:color w:val="auto"/>
          <w:sz w:val="21"/>
          <w:szCs w:val="21"/>
          <w:highlight w:val="none"/>
        </w:rPr>
        <w:t>售价（元）：0 </w:t>
      </w:r>
    </w:p>
    <w:p w14:paraId="5BDE35F2">
      <w:pPr>
        <w:spacing w:line="360" w:lineRule="auto"/>
        <w:ind w:firstLine="420" w:firstLineChars="200"/>
        <w:rPr>
          <w:color w:val="auto"/>
          <w:sz w:val="21"/>
          <w:szCs w:val="21"/>
          <w:highlight w:val="none"/>
        </w:rPr>
      </w:pPr>
      <w:r>
        <w:rPr>
          <w:rFonts w:hint="eastAsia"/>
          <w:color w:val="auto"/>
          <w:sz w:val="21"/>
          <w:szCs w:val="21"/>
          <w:highlight w:val="none"/>
        </w:rPr>
        <w:t>5.报名方式：供应商登录浙江政府采购网进行报名。</w:t>
      </w:r>
      <w:r>
        <w:rPr>
          <w:rFonts w:cs="Arial"/>
          <w:color w:val="auto"/>
          <w:sz w:val="21"/>
          <w:szCs w:val="21"/>
          <w:highlight w:val="none"/>
        </w:rPr>
        <w:t> </w:t>
      </w:r>
    </w:p>
    <w:p w14:paraId="41741B83">
      <w:pPr>
        <w:spacing w:line="360" w:lineRule="auto"/>
        <w:jc w:val="both"/>
        <w:rPr>
          <w:rFonts w:cs="Arial"/>
          <w:color w:val="auto"/>
          <w:sz w:val="21"/>
          <w:szCs w:val="21"/>
          <w:highlight w:val="none"/>
        </w:rPr>
      </w:pPr>
      <w:r>
        <w:rPr>
          <w:rFonts w:cs="Arial"/>
          <w:b/>
          <w:bCs/>
          <w:color w:val="auto"/>
          <w:sz w:val="21"/>
          <w:szCs w:val="21"/>
          <w:highlight w:val="none"/>
        </w:rPr>
        <w:t>四、响应文件提交（上传）</w:t>
      </w:r>
    </w:p>
    <w:p w14:paraId="251D8A48">
      <w:pPr>
        <w:spacing w:line="360" w:lineRule="auto"/>
        <w:rPr>
          <w:rFonts w:cs="Arial"/>
          <w:color w:val="auto"/>
          <w:sz w:val="21"/>
          <w:szCs w:val="21"/>
          <w:highlight w:val="none"/>
        </w:rPr>
      </w:pPr>
      <w:r>
        <w:rPr>
          <w:rFonts w:cs="Arial"/>
          <w:color w:val="auto"/>
          <w:sz w:val="21"/>
          <w:szCs w:val="21"/>
          <w:highlight w:val="none"/>
        </w:rPr>
        <w:t>    截止时间：</w:t>
      </w:r>
      <w:r>
        <w:rPr>
          <w:rFonts w:hint="eastAsia" w:cs="Arial"/>
          <w:color w:val="auto"/>
          <w:sz w:val="21"/>
          <w:szCs w:val="21"/>
          <w:highlight w:val="none"/>
          <w:u w:val="single"/>
          <w:lang w:eastAsia="zh-CN"/>
        </w:rPr>
        <w:t>202</w:t>
      </w:r>
      <w:r>
        <w:rPr>
          <w:rFonts w:hint="eastAsia" w:cs="Arial"/>
          <w:color w:val="auto"/>
          <w:sz w:val="21"/>
          <w:szCs w:val="21"/>
          <w:highlight w:val="none"/>
          <w:u w:val="single"/>
          <w:lang w:val="en-US" w:eastAsia="zh-CN"/>
        </w:rPr>
        <w:t>6</w:t>
      </w:r>
      <w:r>
        <w:rPr>
          <w:rFonts w:hint="eastAsia" w:cs="Arial"/>
          <w:color w:val="auto"/>
          <w:sz w:val="21"/>
          <w:szCs w:val="21"/>
          <w:highlight w:val="none"/>
          <w:u w:val="single"/>
          <w:lang w:eastAsia="zh-CN"/>
        </w:rPr>
        <w:t>年</w:t>
      </w:r>
      <w:r>
        <w:rPr>
          <w:rFonts w:hint="eastAsia" w:cs="Arial"/>
          <w:color w:val="auto"/>
          <w:sz w:val="21"/>
          <w:szCs w:val="21"/>
          <w:highlight w:val="none"/>
          <w:u w:val="single"/>
          <w:lang w:val="en-US" w:eastAsia="zh-CN"/>
        </w:rPr>
        <w:t>5</w:t>
      </w:r>
      <w:r>
        <w:rPr>
          <w:rFonts w:hint="eastAsia" w:cs="Arial"/>
          <w:color w:val="auto"/>
          <w:sz w:val="21"/>
          <w:szCs w:val="21"/>
          <w:highlight w:val="none"/>
          <w:u w:val="single"/>
          <w:lang w:eastAsia="zh-CN"/>
        </w:rPr>
        <w:t>月</w:t>
      </w:r>
      <w:r>
        <w:rPr>
          <w:rFonts w:hint="eastAsia" w:cs="Arial"/>
          <w:color w:val="auto"/>
          <w:sz w:val="21"/>
          <w:szCs w:val="21"/>
          <w:highlight w:val="none"/>
          <w:u w:val="single"/>
          <w:lang w:val="en-US" w:eastAsia="zh-CN"/>
        </w:rPr>
        <w:t>18</w:t>
      </w:r>
      <w:r>
        <w:rPr>
          <w:rFonts w:hint="eastAsia" w:cs="Arial"/>
          <w:color w:val="auto"/>
          <w:sz w:val="21"/>
          <w:szCs w:val="21"/>
          <w:highlight w:val="none"/>
          <w:u w:val="single"/>
          <w:lang w:eastAsia="zh-CN"/>
        </w:rPr>
        <w:t>日</w:t>
      </w:r>
      <w:r>
        <w:rPr>
          <w:rFonts w:cs="Arial"/>
          <w:color w:val="auto"/>
          <w:sz w:val="21"/>
          <w:szCs w:val="21"/>
          <w:highlight w:val="none"/>
          <w:u w:val="single"/>
        </w:rPr>
        <w:t xml:space="preserve"> </w:t>
      </w:r>
      <w:r>
        <w:rPr>
          <w:rFonts w:hint="eastAsia" w:cs="Arial"/>
          <w:color w:val="auto"/>
          <w:sz w:val="21"/>
          <w:szCs w:val="21"/>
          <w:highlight w:val="none"/>
          <w:u w:val="single"/>
          <w:lang w:eastAsia="zh-CN"/>
        </w:rPr>
        <w:t>14：</w:t>
      </w:r>
      <w:r>
        <w:rPr>
          <w:rFonts w:hint="eastAsia" w:cs="Arial"/>
          <w:color w:val="auto"/>
          <w:sz w:val="21"/>
          <w:szCs w:val="21"/>
          <w:highlight w:val="none"/>
          <w:u w:val="single"/>
          <w:lang w:val="en-US" w:eastAsia="zh-CN"/>
        </w:rPr>
        <w:t>00</w:t>
      </w:r>
      <w:r>
        <w:rPr>
          <w:rFonts w:cs="Arial"/>
          <w:color w:val="auto"/>
          <w:sz w:val="21"/>
          <w:szCs w:val="21"/>
          <w:highlight w:val="none"/>
        </w:rPr>
        <w:t>（北京时间）</w:t>
      </w:r>
    </w:p>
    <w:p w14:paraId="73D366B7">
      <w:pPr>
        <w:spacing w:line="360" w:lineRule="auto"/>
        <w:rPr>
          <w:rFonts w:cs="Arial"/>
          <w:color w:val="auto"/>
          <w:sz w:val="21"/>
          <w:szCs w:val="21"/>
          <w:highlight w:val="none"/>
        </w:rPr>
      </w:pPr>
      <w:r>
        <w:rPr>
          <w:rFonts w:cs="Arial"/>
          <w:color w:val="auto"/>
          <w:sz w:val="21"/>
          <w:szCs w:val="21"/>
          <w:highlight w:val="none"/>
        </w:rPr>
        <w:t>    地点（网址）：</w:t>
      </w:r>
      <w:r>
        <w:rPr>
          <w:rFonts w:hint="eastAsia" w:cs="Arial"/>
          <w:color w:val="auto"/>
          <w:sz w:val="21"/>
          <w:szCs w:val="21"/>
          <w:highlight w:val="none"/>
          <w:u w:val="single"/>
        </w:rPr>
        <w:t>政采云平台https://www.zcygov.cn/在线提交</w:t>
      </w:r>
      <w:r>
        <w:rPr>
          <w:rFonts w:hint="eastAsia" w:cs="Arial"/>
          <w:color w:val="auto"/>
          <w:sz w:val="21"/>
          <w:szCs w:val="21"/>
          <w:highlight w:val="none"/>
        </w:rPr>
        <w:t>。</w:t>
      </w:r>
    </w:p>
    <w:p w14:paraId="71901FA6">
      <w:pPr>
        <w:spacing w:line="360" w:lineRule="auto"/>
        <w:jc w:val="both"/>
        <w:rPr>
          <w:rFonts w:cs="Arial"/>
          <w:color w:val="auto"/>
          <w:sz w:val="21"/>
          <w:szCs w:val="21"/>
          <w:highlight w:val="none"/>
        </w:rPr>
      </w:pPr>
      <w:r>
        <w:rPr>
          <w:rFonts w:cs="Arial"/>
          <w:b/>
          <w:bCs/>
          <w:color w:val="auto"/>
          <w:sz w:val="21"/>
          <w:szCs w:val="21"/>
          <w:highlight w:val="none"/>
        </w:rPr>
        <w:t>五、响应文件开启</w:t>
      </w:r>
      <w:r>
        <w:rPr>
          <w:rFonts w:hint="eastAsia" w:cs="Arial"/>
          <w:b/>
          <w:bCs/>
          <w:color w:val="auto"/>
          <w:sz w:val="21"/>
          <w:szCs w:val="21"/>
          <w:highlight w:val="none"/>
        </w:rPr>
        <w:t>（在线磋商）</w:t>
      </w:r>
    </w:p>
    <w:p w14:paraId="48CE25EE">
      <w:pPr>
        <w:spacing w:line="360" w:lineRule="auto"/>
        <w:rPr>
          <w:rFonts w:cs="Arial"/>
          <w:color w:val="auto"/>
          <w:sz w:val="21"/>
          <w:szCs w:val="21"/>
          <w:highlight w:val="none"/>
        </w:rPr>
      </w:pPr>
      <w:r>
        <w:rPr>
          <w:rFonts w:cs="Arial"/>
          <w:color w:val="auto"/>
          <w:sz w:val="21"/>
          <w:szCs w:val="21"/>
          <w:highlight w:val="none"/>
        </w:rPr>
        <w:t>    开启时间：</w:t>
      </w:r>
      <w:r>
        <w:rPr>
          <w:rFonts w:hint="eastAsia" w:cs="Arial"/>
          <w:color w:val="auto"/>
          <w:sz w:val="21"/>
          <w:szCs w:val="21"/>
          <w:highlight w:val="none"/>
          <w:u w:val="single"/>
          <w:lang w:eastAsia="zh-CN"/>
        </w:rPr>
        <w:t>202</w:t>
      </w:r>
      <w:r>
        <w:rPr>
          <w:rFonts w:hint="eastAsia" w:cs="Arial"/>
          <w:color w:val="auto"/>
          <w:sz w:val="21"/>
          <w:szCs w:val="21"/>
          <w:highlight w:val="none"/>
          <w:u w:val="single"/>
          <w:lang w:val="en-US" w:eastAsia="zh-CN"/>
        </w:rPr>
        <w:t>6</w:t>
      </w:r>
      <w:r>
        <w:rPr>
          <w:rFonts w:hint="eastAsia" w:cs="Arial"/>
          <w:color w:val="auto"/>
          <w:sz w:val="21"/>
          <w:szCs w:val="21"/>
          <w:highlight w:val="none"/>
          <w:u w:val="single"/>
          <w:lang w:eastAsia="zh-CN"/>
        </w:rPr>
        <w:t>年</w:t>
      </w:r>
      <w:r>
        <w:rPr>
          <w:rFonts w:hint="eastAsia" w:cs="Arial"/>
          <w:color w:val="auto"/>
          <w:sz w:val="21"/>
          <w:szCs w:val="21"/>
          <w:highlight w:val="none"/>
          <w:u w:val="single"/>
          <w:lang w:val="en-US" w:eastAsia="zh-CN"/>
        </w:rPr>
        <w:t>5</w:t>
      </w:r>
      <w:r>
        <w:rPr>
          <w:rFonts w:hint="eastAsia" w:cs="Arial"/>
          <w:color w:val="auto"/>
          <w:sz w:val="21"/>
          <w:szCs w:val="21"/>
          <w:highlight w:val="none"/>
          <w:u w:val="single"/>
          <w:lang w:eastAsia="zh-CN"/>
        </w:rPr>
        <w:t>月</w:t>
      </w:r>
      <w:r>
        <w:rPr>
          <w:rFonts w:hint="eastAsia" w:cs="Arial"/>
          <w:color w:val="auto"/>
          <w:sz w:val="21"/>
          <w:szCs w:val="21"/>
          <w:highlight w:val="none"/>
          <w:u w:val="single"/>
          <w:lang w:val="en-US" w:eastAsia="zh-CN"/>
        </w:rPr>
        <w:t>18</w:t>
      </w:r>
      <w:r>
        <w:rPr>
          <w:rFonts w:hint="eastAsia" w:cs="Arial"/>
          <w:color w:val="auto"/>
          <w:sz w:val="21"/>
          <w:szCs w:val="21"/>
          <w:highlight w:val="none"/>
          <w:u w:val="single"/>
          <w:lang w:eastAsia="zh-CN"/>
        </w:rPr>
        <w:t>日14：</w:t>
      </w:r>
      <w:r>
        <w:rPr>
          <w:rFonts w:hint="eastAsia" w:cs="Arial"/>
          <w:color w:val="auto"/>
          <w:sz w:val="21"/>
          <w:szCs w:val="21"/>
          <w:highlight w:val="none"/>
          <w:u w:val="single"/>
          <w:lang w:val="en-US" w:eastAsia="zh-CN"/>
        </w:rPr>
        <w:t>00</w:t>
      </w:r>
      <w:r>
        <w:rPr>
          <w:rFonts w:cs="Arial"/>
          <w:color w:val="auto"/>
          <w:sz w:val="21"/>
          <w:szCs w:val="21"/>
          <w:highlight w:val="none"/>
        </w:rPr>
        <w:t>（北京时间）</w:t>
      </w:r>
    </w:p>
    <w:p w14:paraId="5253EF4D">
      <w:pPr>
        <w:spacing w:line="360" w:lineRule="auto"/>
        <w:rPr>
          <w:rFonts w:cs="Arial"/>
          <w:color w:val="auto"/>
          <w:sz w:val="21"/>
          <w:szCs w:val="21"/>
          <w:highlight w:val="none"/>
        </w:rPr>
      </w:pPr>
      <w:r>
        <w:rPr>
          <w:rFonts w:cs="Arial"/>
          <w:color w:val="auto"/>
          <w:sz w:val="21"/>
          <w:szCs w:val="21"/>
          <w:highlight w:val="none"/>
        </w:rPr>
        <w:t xml:space="preserve">    </w:t>
      </w:r>
      <w:r>
        <w:rPr>
          <w:rFonts w:hint="eastAsia" w:cs="Arial"/>
          <w:color w:val="auto"/>
          <w:sz w:val="21"/>
          <w:szCs w:val="21"/>
          <w:highlight w:val="none"/>
        </w:rPr>
        <w:t>地点（网址）：登录政采云平台https://www.zcygov.cn/在线开启。</w:t>
      </w:r>
    </w:p>
    <w:p w14:paraId="2B491C41">
      <w:pPr>
        <w:spacing w:line="360" w:lineRule="auto"/>
        <w:ind w:firstLine="630" w:firstLineChars="300"/>
        <w:rPr>
          <w:rFonts w:cs="Arial"/>
          <w:color w:val="auto"/>
          <w:sz w:val="21"/>
          <w:szCs w:val="21"/>
          <w:highlight w:val="none"/>
        </w:rPr>
      </w:pPr>
      <w:r>
        <w:rPr>
          <w:rFonts w:hint="eastAsia" w:cs="Arial"/>
          <w:color w:val="auto"/>
          <w:sz w:val="21"/>
          <w:szCs w:val="21"/>
          <w:highlight w:val="none"/>
        </w:rPr>
        <w:t>评审地点：浙江均和工程管理有限公司评标室（海盐县银</w:t>
      </w:r>
      <w:r>
        <w:rPr>
          <w:rFonts w:hint="eastAsia" w:cs="Arial"/>
          <w:color w:val="auto"/>
          <w:sz w:val="21"/>
          <w:szCs w:val="21"/>
          <w:highlight w:val="none"/>
          <w:lang w:eastAsia="zh-CN"/>
        </w:rPr>
        <w:t>都科技大厦18楼</w:t>
      </w:r>
      <w:r>
        <w:rPr>
          <w:rFonts w:hint="eastAsia" w:cs="Arial"/>
          <w:color w:val="auto"/>
          <w:sz w:val="21"/>
          <w:szCs w:val="21"/>
          <w:highlight w:val="none"/>
        </w:rPr>
        <w:t>）。</w:t>
      </w:r>
    </w:p>
    <w:p w14:paraId="359CA4FD">
      <w:pPr>
        <w:spacing w:line="360" w:lineRule="auto"/>
        <w:jc w:val="both"/>
        <w:rPr>
          <w:rFonts w:cs="Arial"/>
          <w:color w:val="auto"/>
          <w:sz w:val="21"/>
          <w:szCs w:val="21"/>
          <w:highlight w:val="none"/>
        </w:rPr>
      </w:pPr>
      <w:r>
        <w:rPr>
          <w:rFonts w:cs="Arial"/>
          <w:b/>
          <w:bCs/>
          <w:color w:val="auto"/>
          <w:sz w:val="21"/>
          <w:szCs w:val="21"/>
          <w:highlight w:val="none"/>
        </w:rPr>
        <w:t>六、公告期限</w:t>
      </w:r>
    </w:p>
    <w:p w14:paraId="76620D32">
      <w:pPr>
        <w:spacing w:line="360" w:lineRule="auto"/>
        <w:rPr>
          <w:rFonts w:cs="Arial"/>
          <w:color w:val="auto"/>
          <w:sz w:val="21"/>
          <w:szCs w:val="21"/>
          <w:highlight w:val="none"/>
        </w:rPr>
      </w:pPr>
      <w:r>
        <w:rPr>
          <w:rFonts w:cs="Arial"/>
          <w:color w:val="auto"/>
          <w:sz w:val="21"/>
          <w:szCs w:val="21"/>
          <w:highlight w:val="none"/>
        </w:rPr>
        <w:t>    自本公告发布之日起3个工作日。</w:t>
      </w:r>
    </w:p>
    <w:p w14:paraId="66419D9E">
      <w:pPr>
        <w:spacing w:line="360" w:lineRule="auto"/>
        <w:jc w:val="both"/>
        <w:rPr>
          <w:rFonts w:cs="Arial"/>
          <w:color w:val="auto"/>
          <w:sz w:val="21"/>
          <w:szCs w:val="21"/>
          <w:highlight w:val="none"/>
        </w:rPr>
      </w:pPr>
      <w:r>
        <w:rPr>
          <w:rFonts w:cs="Arial"/>
          <w:b/>
          <w:bCs/>
          <w:color w:val="auto"/>
          <w:sz w:val="21"/>
          <w:szCs w:val="21"/>
          <w:highlight w:val="none"/>
        </w:rPr>
        <w:t>七、其他补充事宜</w:t>
      </w:r>
    </w:p>
    <w:p w14:paraId="21D43A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Arial"/>
          <w:sz w:val="21"/>
          <w:szCs w:val="21"/>
        </w:rPr>
      </w:pPr>
      <w:r>
        <w:rPr>
          <w:rFonts w:hint="eastAsia" w:ascii="宋体" w:hAnsi="宋体" w:eastAsia="宋体" w:cs="Arial"/>
          <w:sz w:val="21"/>
          <w:szCs w:val="21"/>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浙</w:t>
      </w:r>
      <w:r>
        <w:rPr>
          <w:rFonts w:hint="eastAsia" w:ascii="宋体" w:hAnsi="宋体" w:eastAsia="宋体" w:cs="Arial"/>
          <w:sz w:val="21"/>
          <w:szCs w:val="21"/>
          <w:highlight w:val="none"/>
        </w:rPr>
        <w:t>财采监（2022）8号）</w:t>
      </w:r>
      <w:r>
        <w:rPr>
          <w:rFonts w:hint="eastAsia" w:cs="Arial"/>
          <w:sz w:val="21"/>
          <w:szCs w:val="21"/>
          <w:highlight w:val="none"/>
          <w:lang w:eastAsia="zh-CN"/>
        </w:rPr>
        <w:t>、《</w:t>
      </w:r>
      <w:r>
        <w:rPr>
          <w:rFonts w:hint="eastAsia" w:cs="Arial"/>
          <w:sz w:val="21"/>
          <w:szCs w:val="21"/>
          <w:highlight w:val="none"/>
          <w:lang w:val="en-US" w:eastAsia="zh-CN"/>
        </w:rPr>
        <w:t>浙</w:t>
      </w:r>
      <w:r>
        <w:rPr>
          <w:rFonts w:hint="eastAsia" w:ascii="宋体" w:hAnsi="宋体" w:eastAsia="宋体" w:cs="Arial"/>
          <w:sz w:val="21"/>
          <w:szCs w:val="21"/>
          <w:highlight w:val="none"/>
        </w:rPr>
        <w:t>江省财政厅关于进一步规范政府采购秩序促进公平竞争的通知》(浙财采监(2025)2号)已分别于202</w:t>
      </w:r>
      <w:r>
        <w:rPr>
          <w:rFonts w:hint="eastAsia" w:cs="Arial"/>
          <w:sz w:val="21"/>
          <w:szCs w:val="21"/>
          <w:highlight w:val="none"/>
          <w:lang w:val="en-US" w:eastAsia="zh-CN"/>
        </w:rPr>
        <w:t>2</w:t>
      </w:r>
      <w:r>
        <w:rPr>
          <w:rFonts w:hint="eastAsia" w:ascii="宋体" w:hAnsi="宋体" w:eastAsia="宋体" w:cs="Arial"/>
          <w:sz w:val="21"/>
          <w:szCs w:val="21"/>
          <w:highlight w:val="none"/>
        </w:rPr>
        <w:t>年1月29日、202</w:t>
      </w:r>
      <w:r>
        <w:rPr>
          <w:rFonts w:hint="eastAsia" w:cs="Arial"/>
          <w:sz w:val="21"/>
          <w:szCs w:val="21"/>
          <w:highlight w:val="none"/>
          <w:lang w:val="en-US" w:eastAsia="zh-CN"/>
        </w:rPr>
        <w:t>2</w:t>
      </w:r>
      <w:r>
        <w:rPr>
          <w:rFonts w:hint="eastAsia" w:ascii="宋体" w:hAnsi="宋体" w:eastAsia="宋体" w:cs="Arial"/>
          <w:sz w:val="21"/>
          <w:szCs w:val="21"/>
          <w:highlight w:val="none"/>
        </w:rPr>
        <w:t>年2月1日、202</w:t>
      </w:r>
      <w:r>
        <w:rPr>
          <w:rFonts w:hint="eastAsia" w:cs="Arial"/>
          <w:sz w:val="21"/>
          <w:szCs w:val="21"/>
          <w:highlight w:val="none"/>
          <w:lang w:val="en-US" w:eastAsia="zh-CN"/>
        </w:rPr>
        <w:t>2</w:t>
      </w:r>
      <w:r>
        <w:rPr>
          <w:rFonts w:hint="eastAsia" w:ascii="宋体" w:hAnsi="宋体" w:eastAsia="宋体" w:cs="Arial"/>
          <w:sz w:val="21"/>
          <w:szCs w:val="21"/>
          <w:highlight w:val="none"/>
        </w:rPr>
        <w:t>年</w:t>
      </w:r>
      <w:r>
        <w:rPr>
          <w:rFonts w:ascii="宋体" w:hAnsi="宋体" w:eastAsia="宋体" w:cs="Arial"/>
          <w:sz w:val="21"/>
          <w:szCs w:val="21"/>
          <w:highlight w:val="none"/>
        </w:rPr>
        <w:t>7月1日</w:t>
      </w:r>
      <w:r>
        <w:rPr>
          <w:rFonts w:hint="eastAsia" w:cs="Arial"/>
          <w:sz w:val="21"/>
          <w:szCs w:val="21"/>
          <w:highlight w:val="none"/>
          <w:lang w:eastAsia="zh-CN"/>
        </w:rPr>
        <w:t>、</w:t>
      </w:r>
      <w:r>
        <w:rPr>
          <w:rFonts w:hint="eastAsia" w:cs="Arial"/>
          <w:sz w:val="21"/>
          <w:szCs w:val="21"/>
          <w:highlight w:val="none"/>
          <w:lang w:val="en-US" w:eastAsia="zh-CN"/>
        </w:rPr>
        <w:t>2025年4月1日</w:t>
      </w:r>
      <w:r>
        <w:rPr>
          <w:rFonts w:hint="eastAsia" w:ascii="宋体" w:hAnsi="宋体" w:eastAsia="宋体" w:cs="Arial"/>
          <w:sz w:val="21"/>
          <w:szCs w:val="21"/>
          <w:highlight w:val="none"/>
        </w:rPr>
        <w:t>开始实施，此前有关</w:t>
      </w:r>
      <w:r>
        <w:rPr>
          <w:rFonts w:hint="eastAsia" w:ascii="宋体" w:hAnsi="宋体" w:eastAsia="宋体" w:cs="Arial"/>
          <w:sz w:val="21"/>
          <w:szCs w:val="21"/>
        </w:rPr>
        <w:t>规定与上述文件内容不一致的，按上述文件要求执行。</w:t>
      </w:r>
    </w:p>
    <w:p w14:paraId="6485BF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Arial"/>
          <w:sz w:val="21"/>
          <w:szCs w:val="21"/>
        </w:rPr>
      </w:pPr>
      <w:r>
        <w:rPr>
          <w:rFonts w:hint="eastAsia" w:ascii="宋体" w:hAnsi="宋体" w:eastAsia="宋体" w:cs="Arial"/>
          <w:sz w:val="21"/>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0E71B88">
      <w:pPr>
        <w:spacing w:line="360" w:lineRule="auto"/>
        <w:ind w:firstLine="420" w:firstLineChars="200"/>
        <w:rPr>
          <w:rFonts w:ascii="宋体" w:hAnsi="宋体" w:eastAsia="宋体" w:cs="Arial"/>
          <w:sz w:val="21"/>
          <w:szCs w:val="21"/>
        </w:rPr>
      </w:pPr>
      <w:r>
        <w:rPr>
          <w:rFonts w:hint="eastAsia" w:ascii="宋体" w:hAnsi="宋体" w:eastAsia="宋体" w:cs="Arial"/>
          <w:sz w:val="21"/>
          <w:szCs w:val="21"/>
        </w:rPr>
        <w:t>3.供应商认为招标文件使自己的权益受到损害的，可以自获取招标文件之日或者招标文件公告期限届满之日（公告期限届满后获取招标文件的，以公告期限届满之日为准）起7个工作日内，以书面形式在政采云平台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4501298">
      <w:pPr>
        <w:spacing w:line="360" w:lineRule="auto"/>
        <w:ind w:firstLine="420" w:firstLineChars="200"/>
        <w:rPr>
          <w:rFonts w:ascii="宋体" w:hAnsi="宋体" w:eastAsia="宋体" w:cs="Arial"/>
          <w:sz w:val="21"/>
          <w:szCs w:val="21"/>
        </w:rPr>
      </w:pPr>
      <w:r>
        <w:rPr>
          <w:rFonts w:hint="eastAsia" w:ascii="宋体" w:hAnsi="宋体" w:eastAsia="宋体" w:cs="Arial"/>
          <w:sz w:val="21"/>
          <w:szCs w:val="21"/>
        </w:rPr>
        <w:t>4.其他事项：</w:t>
      </w:r>
    </w:p>
    <w:p w14:paraId="4E82F0D7">
      <w:pPr>
        <w:spacing w:line="360" w:lineRule="auto"/>
        <w:ind w:firstLine="420" w:firstLineChars="200"/>
        <w:rPr>
          <w:rFonts w:ascii="宋体" w:hAnsi="宋体" w:eastAsia="宋体" w:cs="Arial"/>
          <w:sz w:val="21"/>
          <w:szCs w:val="21"/>
        </w:rPr>
      </w:pPr>
      <w:r>
        <w:rPr>
          <w:rFonts w:hint="eastAsia" w:ascii="宋体" w:hAnsi="宋体" w:eastAsia="宋体" w:cs="Arial"/>
          <w:sz w:val="21"/>
          <w:szCs w:val="21"/>
        </w:rPr>
        <w:t>（1）采购项目需要落实的政府采购政策：《政府采购促进中小企业发展管理办法》（财库﹝2020﹞46号）、《关于促进残疾人就业政府采购政策的通知》（财库〔2017〕141号）、《关于政府采购支持监狱企业发展有关问题的通知》（财库[2014]68号）、《关于调整优化节能产品环境标志产品政府采购执行机制的通知》（财库[2019]9号）。</w:t>
      </w:r>
    </w:p>
    <w:p w14:paraId="72959B79">
      <w:pPr>
        <w:spacing w:line="360" w:lineRule="auto"/>
        <w:ind w:firstLine="420" w:firstLineChars="200"/>
        <w:rPr>
          <w:rFonts w:ascii="宋体" w:hAnsi="宋体" w:eastAsia="宋体" w:cs="Arial"/>
          <w:sz w:val="21"/>
          <w:szCs w:val="21"/>
        </w:rPr>
      </w:pPr>
      <w:r>
        <w:rPr>
          <w:rFonts w:hint="eastAsia" w:ascii="宋体" w:hAnsi="宋体" w:eastAsia="宋体" w:cs="Arial"/>
          <w:sz w:val="21"/>
          <w:szCs w:val="21"/>
        </w:rPr>
        <w:t>（2）根据《浙江省财政厅关于规范政府采购供应商资格设定及资格审查的通知》（浙财采监[2013]24号）第6条规定接受金融、保险、通讯等特定行业的全国性企业所设立的区域性分支机构，以及个体工商户、个人独资企业、合伙企业，且已经依法办理了工商、税务和社保登记手续，并且获得总机构授权或能够提供房产权证或其他有效财产证明材料，证明其具备实际承担责任的能力和法定的缔结合同能力。</w:t>
      </w:r>
    </w:p>
    <w:p w14:paraId="77DD9A1D">
      <w:pPr>
        <w:spacing w:line="360" w:lineRule="auto"/>
        <w:ind w:firstLine="420" w:firstLineChars="200"/>
        <w:rPr>
          <w:rFonts w:ascii="宋体" w:hAnsi="宋体" w:eastAsia="宋体" w:cs="Arial"/>
          <w:sz w:val="21"/>
          <w:szCs w:val="21"/>
        </w:rPr>
      </w:pPr>
      <w:r>
        <w:rPr>
          <w:rFonts w:hint="eastAsia" w:ascii="宋体" w:hAnsi="宋体" w:eastAsia="宋体" w:cs="Arial"/>
          <w:sz w:val="21"/>
          <w:szCs w:val="21"/>
        </w:rPr>
        <w:t>（3）单位负责人为同一人或者存在直接控股、管理关系的不同供应商，不得同时参加同一合同项下的投标。</w:t>
      </w:r>
    </w:p>
    <w:p w14:paraId="1BF4A6CE">
      <w:pPr>
        <w:spacing w:line="360" w:lineRule="auto"/>
        <w:ind w:firstLine="420" w:firstLineChars="200"/>
        <w:rPr>
          <w:rFonts w:ascii="宋体" w:hAnsi="宋体" w:eastAsia="宋体" w:cs="Arial"/>
          <w:sz w:val="21"/>
          <w:szCs w:val="21"/>
        </w:rPr>
      </w:pPr>
      <w:r>
        <w:rPr>
          <w:rFonts w:hint="eastAsia" w:ascii="宋体" w:hAnsi="宋体" w:eastAsia="宋体" w:cs="Arial"/>
          <w:sz w:val="21"/>
          <w:szCs w:val="21"/>
        </w:rPr>
        <w:t>（4）本项目采取电子招投标，电子招投标有关事项说明：</w:t>
      </w:r>
    </w:p>
    <w:p w14:paraId="308B958E">
      <w:pPr>
        <w:spacing w:line="360" w:lineRule="auto"/>
        <w:ind w:firstLine="630" w:firstLineChars="300"/>
        <w:rPr>
          <w:rFonts w:ascii="宋体" w:hAnsi="宋体" w:eastAsia="宋体" w:cs="Arial"/>
          <w:sz w:val="21"/>
          <w:szCs w:val="21"/>
        </w:rPr>
      </w:pPr>
      <w:r>
        <w:rPr>
          <w:rFonts w:hint="eastAsia" w:ascii="宋体" w:hAnsi="宋体" w:eastAsia="宋体" w:cs="Arial"/>
          <w:sz w:val="21"/>
          <w:szCs w:val="21"/>
        </w:rPr>
        <w:t>A.本项目通过“浙江政府采购网（http://zfcg.czt.zj.gov.cn）”实行电子投标，供应商须安装客户端软件，并按照采购文件和电子交易平台的要求制作投标文件。</w:t>
      </w:r>
    </w:p>
    <w:p w14:paraId="6166BB97">
      <w:pPr>
        <w:spacing w:line="360" w:lineRule="auto"/>
        <w:ind w:firstLine="420" w:firstLineChars="200"/>
        <w:rPr>
          <w:rFonts w:ascii="宋体" w:hAnsi="宋体" w:eastAsia="宋体" w:cs="Arial"/>
          <w:sz w:val="21"/>
          <w:szCs w:val="21"/>
        </w:rPr>
      </w:pPr>
      <w:r>
        <w:rPr>
          <w:rFonts w:hint="eastAsia" w:ascii="宋体" w:hAnsi="宋体" w:eastAsia="宋体" w:cs="Arial"/>
          <w:sz w:val="21"/>
          <w:szCs w:val="21"/>
        </w:rPr>
        <w:t>客户端软件下载方式：供应商可通过“浙江政府采购网-下载专区-电子交易客户端”进行下载。</w:t>
      </w:r>
    </w:p>
    <w:p w14:paraId="6167B810">
      <w:pPr>
        <w:spacing w:line="360" w:lineRule="auto"/>
        <w:ind w:firstLine="420" w:firstLineChars="200"/>
        <w:rPr>
          <w:rFonts w:ascii="宋体" w:hAnsi="宋体" w:eastAsia="宋体" w:cs="Arial"/>
          <w:sz w:val="21"/>
          <w:szCs w:val="21"/>
        </w:rPr>
      </w:pPr>
      <w:r>
        <w:rPr>
          <w:rFonts w:hint="eastAsia" w:ascii="宋体" w:hAnsi="宋体" w:eastAsia="宋体" w:cs="Arial"/>
          <w:sz w:val="21"/>
          <w:szCs w:val="21"/>
        </w:rPr>
        <w:t>B.供应商须申领CA，并在浙江政府采购网完成绑定方可进行投标文件的编制，CA相关操作可参考“浙江政府采购网-下载专区-电子交易客户端-CA驱动和申领流程”。</w:t>
      </w:r>
    </w:p>
    <w:p w14:paraId="5A7E8216">
      <w:pPr>
        <w:spacing w:line="360" w:lineRule="auto"/>
        <w:rPr>
          <w:rFonts w:ascii="宋体" w:hAnsi="宋体" w:eastAsia="宋体" w:cs="Arial"/>
          <w:sz w:val="21"/>
          <w:szCs w:val="21"/>
        </w:rPr>
      </w:pPr>
      <w:r>
        <w:rPr>
          <w:rFonts w:hint="eastAsia" w:ascii="宋体" w:hAnsi="宋体" w:eastAsia="宋体" w:cs="Arial"/>
          <w:sz w:val="21"/>
          <w:szCs w:val="21"/>
        </w:rPr>
        <w:t>若对项目采购电子交易系统操作有疑问，可登录政采云。</w:t>
      </w:r>
    </w:p>
    <w:p w14:paraId="4C8AF8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sz w:val="21"/>
          <w:szCs w:val="21"/>
        </w:rPr>
      </w:pPr>
      <w:r>
        <w:rPr>
          <w:rFonts w:hint="eastAsia" w:ascii="宋体" w:hAnsi="宋体" w:eastAsia="宋体" w:cs="Arial"/>
          <w:sz w:val="21"/>
          <w:szCs w:val="21"/>
        </w:rPr>
        <w:t>（5）本采购项目，中标单位与采购人签订的政府采购合同适用于嘉兴市政府采购贷款政策，简称“政采贷”，具体内容可参阅政府采购贷款流程</w:t>
      </w:r>
      <w:r>
        <w:rPr>
          <w:rFonts w:hint="eastAsia" w:ascii="宋体" w:hAnsi="宋体" w:eastAsia="宋体" w:cs="Arial"/>
          <w:sz w:val="21"/>
          <w:szCs w:val="21"/>
          <w:lang w:eastAsia="zh-CN"/>
        </w:rPr>
        <w:t>：</w:t>
      </w:r>
      <w:r>
        <w:rPr>
          <w:rFonts w:hint="eastAsia" w:ascii="宋体" w:hAnsi="宋体" w:eastAsia="宋体" w:cs="Arial"/>
          <w:sz w:val="21"/>
          <w:szCs w:val="21"/>
        </w:rPr>
        <w:t>https://jinrong.zcygov.cn/finance/loan?utm=a0017.b0048.c758920.4.44e18200bf5f11eb926cf1464ce95a5d。</w:t>
      </w:r>
    </w:p>
    <w:p w14:paraId="0B7975A4">
      <w:pPr>
        <w:spacing w:line="360" w:lineRule="auto"/>
        <w:rPr>
          <w:rFonts w:cs="Arial"/>
          <w:color w:val="auto"/>
          <w:sz w:val="21"/>
          <w:szCs w:val="21"/>
          <w:highlight w:val="none"/>
        </w:rPr>
      </w:pPr>
      <w:r>
        <w:rPr>
          <w:rFonts w:cs="Arial"/>
          <w:color w:val="auto"/>
          <w:sz w:val="21"/>
          <w:szCs w:val="21"/>
          <w:highlight w:val="none"/>
        </w:rPr>
        <w:t> </w:t>
      </w:r>
      <w:r>
        <w:rPr>
          <w:rFonts w:cs="Arial"/>
          <w:b/>
          <w:bCs/>
          <w:color w:val="auto"/>
          <w:sz w:val="21"/>
          <w:szCs w:val="21"/>
          <w:highlight w:val="none"/>
        </w:rPr>
        <w:t>八、对本次采购提出询问、质疑、投诉，请按以下方式联系。</w:t>
      </w:r>
      <w:r>
        <w:rPr>
          <w:rFonts w:cs="Arial"/>
          <w:color w:val="auto"/>
          <w:sz w:val="21"/>
          <w:szCs w:val="21"/>
          <w:highlight w:val="none"/>
        </w:rPr>
        <w:t>　　　　　　　　　　　　</w:t>
      </w:r>
    </w:p>
    <w:p w14:paraId="25F4EE2A">
      <w:pPr>
        <w:spacing w:line="360" w:lineRule="auto"/>
        <w:rPr>
          <w:rFonts w:cs="Arial"/>
          <w:color w:val="auto"/>
          <w:sz w:val="21"/>
          <w:szCs w:val="21"/>
          <w:highlight w:val="none"/>
        </w:rPr>
      </w:pPr>
      <w:r>
        <w:rPr>
          <w:rFonts w:cs="Arial"/>
          <w:color w:val="auto"/>
          <w:sz w:val="21"/>
          <w:szCs w:val="21"/>
          <w:highlight w:val="none"/>
        </w:rPr>
        <w:t>   1.采购人信息</w:t>
      </w:r>
    </w:p>
    <w:p w14:paraId="630B4E05">
      <w:pPr>
        <w:spacing w:line="360" w:lineRule="auto"/>
        <w:rPr>
          <w:rFonts w:hint="eastAsia" w:eastAsia="宋体" w:cs="Arial"/>
          <w:color w:val="auto"/>
          <w:sz w:val="21"/>
          <w:szCs w:val="21"/>
          <w:highlight w:val="none"/>
          <w:lang w:eastAsia="zh-CN"/>
        </w:rPr>
      </w:pPr>
      <w:r>
        <w:rPr>
          <w:rFonts w:cs="Arial"/>
          <w:color w:val="auto"/>
          <w:sz w:val="21"/>
          <w:szCs w:val="21"/>
          <w:highlight w:val="none"/>
        </w:rPr>
        <w:t>   名    称：</w:t>
      </w:r>
      <w:r>
        <w:rPr>
          <w:rFonts w:hint="eastAsia" w:cs="Arial"/>
          <w:color w:val="auto"/>
          <w:sz w:val="21"/>
          <w:szCs w:val="21"/>
          <w:highlight w:val="none"/>
          <w:u w:val="single"/>
          <w:lang w:eastAsia="zh-CN"/>
        </w:rPr>
        <w:t>海盐县交通运输局</w:t>
      </w:r>
    </w:p>
    <w:p w14:paraId="0E72BB04">
      <w:pPr>
        <w:spacing w:line="360" w:lineRule="auto"/>
        <w:rPr>
          <w:rFonts w:hint="eastAsia" w:eastAsia="宋体" w:cs="Arial"/>
          <w:color w:val="auto"/>
          <w:sz w:val="21"/>
          <w:szCs w:val="21"/>
          <w:highlight w:val="none"/>
          <w:lang w:eastAsia="zh-CN"/>
        </w:rPr>
      </w:pPr>
      <w:r>
        <w:rPr>
          <w:rFonts w:cs="Arial"/>
          <w:color w:val="auto"/>
          <w:sz w:val="21"/>
          <w:szCs w:val="21"/>
          <w:highlight w:val="none"/>
        </w:rPr>
        <w:t>   地    址：</w:t>
      </w:r>
      <w:r>
        <w:rPr>
          <w:rFonts w:hint="eastAsia"/>
          <w:color w:val="auto"/>
          <w:sz w:val="21"/>
          <w:szCs w:val="21"/>
          <w:highlight w:val="none"/>
          <w:u w:val="single"/>
          <w:lang w:eastAsia="zh-CN"/>
        </w:rPr>
        <w:t>海盐县武原街道盐湖西路158号</w:t>
      </w:r>
    </w:p>
    <w:p w14:paraId="613F70EB">
      <w:pPr>
        <w:spacing w:line="360" w:lineRule="auto"/>
        <w:rPr>
          <w:rFonts w:hint="default" w:eastAsia="宋体" w:cs="Arial"/>
          <w:color w:val="auto"/>
          <w:sz w:val="21"/>
          <w:szCs w:val="21"/>
          <w:highlight w:val="none"/>
          <w:u w:val="single"/>
          <w:lang w:val="en-US" w:eastAsia="zh-CN"/>
        </w:rPr>
      </w:pPr>
      <w:r>
        <w:rPr>
          <w:rFonts w:cs="Arial"/>
          <w:color w:val="auto"/>
          <w:sz w:val="21"/>
          <w:szCs w:val="21"/>
          <w:highlight w:val="none"/>
        </w:rPr>
        <w:t>   项目联系人（询问）：</w:t>
      </w:r>
      <w:r>
        <w:rPr>
          <w:rFonts w:hint="eastAsia" w:cs="Arial"/>
          <w:color w:val="auto"/>
          <w:sz w:val="21"/>
          <w:szCs w:val="21"/>
          <w:highlight w:val="none"/>
          <w:u w:val="single"/>
          <w:lang w:val="en-US" w:eastAsia="zh-CN"/>
        </w:rPr>
        <w:t>薛工</w:t>
      </w:r>
    </w:p>
    <w:p w14:paraId="7D9911DA">
      <w:pPr>
        <w:spacing w:line="360" w:lineRule="auto"/>
        <w:rPr>
          <w:rFonts w:hint="eastAsia" w:eastAsia="宋体" w:cs="Arial"/>
          <w:color w:val="auto"/>
          <w:sz w:val="21"/>
          <w:szCs w:val="21"/>
          <w:highlight w:val="none"/>
          <w:u w:val="single"/>
          <w:lang w:val="en-US" w:eastAsia="zh-CN"/>
        </w:rPr>
      </w:pPr>
      <w:r>
        <w:rPr>
          <w:rFonts w:cs="Arial"/>
          <w:color w:val="auto"/>
          <w:sz w:val="21"/>
          <w:szCs w:val="21"/>
          <w:highlight w:val="none"/>
        </w:rPr>
        <w:t>   项目联系方式（询问）：</w:t>
      </w:r>
      <w:r>
        <w:rPr>
          <w:rFonts w:hint="eastAsia" w:cs="Arial"/>
          <w:color w:val="auto"/>
          <w:sz w:val="21"/>
          <w:szCs w:val="21"/>
          <w:highlight w:val="none"/>
          <w:u w:val="single"/>
          <w:lang w:eastAsia="zh-CN"/>
        </w:rPr>
        <w:t>0573-86083526</w:t>
      </w:r>
    </w:p>
    <w:p w14:paraId="694044DD">
      <w:pPr>
        <w:spacing w:line="360" w:lineRule="auto"/>
        <w:rPr>
          <w:rFonts w:hint="default" w:eastAsia="宋体" w:cs="Arial"/>
          <w:color w:val="auto"/>
          <w:sz w:val="21"/>
          <w:szCs w:val="21"/>
          <w:highlight w:val="none"/>
          <w:lang w:val="en-US" w:eastAsia="zh-CN"/>
        </w:rPr>
      </w:pPr>
      <w:r>
        <w:rPr>
          <w:rFonts w:cs="Arial"/>
          <w:color w:val="auto"/>
          <w:sz w:val="21"/>
          <w:szCs w:val="21"/>
          <w:highlight w:val="none"/>
        </w:rPr>
        <w:t>   质疑联系人：</w:t>
      </w:r>
      <w:r>
        <w:rPr>
          <w:rFonts w:hint="eastAsia" w:cs="Arial"/>
          <w:color w:val="auto"/>
          <w:sz w:val="21"/>
          <w:szCs w:val="21"/>
          <w:highlight w:val="none"/>
          <w:u w:val="single"/>
          <w:lang w:val="en-US" w:eastAsia="zh-CN"/>
        </w:rPr>
        <w:t>徐工</w:t>
      </w:r>
    </w:p>
    <w:p w14:paraId="24933493">
      <w:pPr>
        <w:spacing w:line="360" w:lineRule="auto"/>
        <w:rPr>
          <w:rFonts w:hint="default" w:eastAsia="宋体" w:cs="Arial"/>
          <w:color w:val="auto"/>
          <w:sz w:val="21"/>
          <w:szCs w:val="21"/>
          <w:highlight w:val="none"/>
          <w:u w:val="single"/>
          <w:lang w:val="en-US" w:eastAsia="zh-CN"/>
        </w:rPr>
      </w:pPr>
      <w:r>
        <w:rPr>
          <w:rFonts w:cs="Arial"/>
          <w:color w:val="auto"/>
          <w:sz w:val="21"/>
          <w:szCs w:val="21"/>
          <w:highlight w:val="none"/>
        </w:rPr>
        <w:t>   质疑联系方式：</w:t>
      </w:r>
      <w:r>
        <w:rPr>
          <w:rFonts w:hint="eastAsia" w:cs="Arial"/>
          <w:color w:val="auto"/>
          <w:sz w:val="21"/>
          <w:szCs w:val="21"/>
          <w:highlight w:val="none"/>
          <w:u w:val="single"/>
          <w:lang w:val="en-US" w:eastAsia="zh-CN"/>
        </w:rPr>
        <w:t>0573-86083526</w:t>
      </w:r>
    </w:p>
    <w:p w14:paraId="360F002E">
      <w:pPr>
        <w:spacing w:line="360" w:lineRule="auto"/>
        <w:rPr>
          <w:rFonts w:cs="Arial"/>
          <w:color w:val="auto"/>
          <w:sz w:val="21"/>
          <w:szCs w:val="21"/>
          <w:highlight w:val="none"/>
        </w:rPr>
      </w:pPr>
      <w:r>
        <w:rPr>
          <w:rFonts w:cs="Arial"/>
          <w:color w:val="auto"/>
          <w:sz w:val="21"/>
          <w:szCs w:val="21"/>
          <w:highlight w:val="none"/>
        </w:rPr>
        <w:t>   2.采购代理机构信息</w:t>
      </w:r>
    </w:p>
    <w:p w14:paraId="583439D0">
      <w:pPr>
        <w:spacing w:line="360" w:lineRule="auto"/>
        <w:rPr>
          <w:rFonts w:cs="Arial"/>
          <w:color w:val="auto"/>
          <w:sz w:val="21"/>
          <w:szCs w:val="21"/>
          <w:highlight w:val="none"/>
        </w:rPr>
      </w:pPr>
      <w:r>
        <w:rPr>
          <w:rFonts w:cs="Arial"/>
          <w:color w:val="auto"/>
          <w:sz w:val="21"/>
          <w:szCs w:val="21"/>
          <w:highlight w:val="none"/>
        </w:rPr>
        <w:t>   名    称：</w:t>
      </w:r>
      <w:r>
        <w:rPr>
          <w:rFonts w:hint="eastAsia" w:cs="Arial"/>
          <w:color w:val="auto"/>
          <w:sz w:val="21"/>
          <w:szCs w:val="21"/>
          <w:highlight w:val="none"/>
          <w:u w:val="single"/>
        </w:rPr>
        <w:t>浙江均和工程管理有限公司</w:t>
      </w:r>
    </w:p>
    <w:p w14:paraId="59C7C6C7">
      <w:pPr>
        <w:spacing w:line="360" w:lineRule="auto"/>
        <w:rPr>
          <w:rFonts w:cs="Arial"/>
          <w:color w:val="auto"/>
          <w:sz w:val="21"/>
          <w:szCs w:val="21"/>
          <w:highlight w:val="none"/>
          <w:u w:val="single"/>
        </w:rPr>
      </w:pPr>
      <w:r>
        <w:rPr>
          <w:rFonts w:cs="Arial"/>
          <w:color w:val="auto"/>
          <w:sz w:val="21"/>
          <w:szCs w:val="21"/>
          <w:highlight w:val="none"/>
        </w:rPr>
        <w:t>   地    址：</w:t>
      </w:r>
      <w:r>
        <w:rPr>
          <w:rFonts w:hint="eastAsia" w:cs="Arial"/>
          <w:color w:val="auto"/>
          <w:sz w:val="21"/>
          <w:szCs w:val="21"/>
          <w:highlight w:val="none"/>
          <w:u w:val="single"/>
        </w:rPr>
        <w:t>海盐县银</w:t>
      </w:r>
      <w:r>
        <w:rPr>
          <w:rFonts w:hint="eastAsia" w:cs="Arial"/>
          <w:color w:val="auto"/>
          <w:sz w:val="21"/>
          <w:szCs w:val="21"/>
          <w:highlight w:val="none"/>
          <w:u w:val="single"/>
          <w:lang w:eastAsia="zh-CN"/>
        </w:rPr>
        <w:t>都科技大厦18楼</w:t>
      </w:r>
      <w:r>
        <w:rPr>
          <w:rFonts w:hint="eastAsia" w:cs="Arial"/>
          <w:color w:val="auto"/>
          <w:sz w:val="21"/>
          <w:szCs w:val="21"/>
          <w:highlight w:val="none"/>
        </w:rPr>
        <w:t xml:space="preserve">  </w:t>
      </w:r>
    </w:p>
    <w:p w14:paraId="7D01DCE6">
      <w:pPr>
        <w:spacing w:line="360" w:lineRule="auto"/>
        <w:rPr>
          <w:rFonts w:cs="Arial"/>
          <w:color w:val="auto"/>
          <w:sz w:val="21"/>
          <w:szCs w:val="21"/>
          <w:highlight w:val="none"/>
        </w:rPr>
      </w:pPr>
      <w:r>
        <w:rPr>
          <w:rFonts w:cs="Arial"/>
          <w:color w:val="auto"/>
          <w:sz w:val="21"/>
          <w:szCs w:val="21"/>
          <w:highlight w:val="none"/>
        </w:rPr>
        <w:t>   项目联系人（询问）：</w:t>
      </w:r>
      <w:r>
        <w:rPr>
          <w:rFonts w:hint="eastAsia" w:cs="Arial"/>
          <w:color w:val="auto"/>
          <w:sz w:val="21"/>
          <w:szCs w:val="21"/>
          <w:highlight w:val="none"/>
          <w:u w:val="single"/>
          <w:lang w:val="en-US" w:eastAsia="zh-CN"/>
        </w:rPr>
        <w:t>张佳莹</w:t>
      </w:r>
      <w:r>
        <w:rPr>
          <w:rFonts w:cs="Arial"/>
          <w:color w:val="auto"/>
          <w:sz w:val="21"/>
          <w:szCs w:val="21"/>
          <w:highlight w:val="none"/>
        </w:rPr>
        <w:t> </w:t>
      </w:r>
    </w:p>
    <w:p w14:paraId="138B2AC7">
      <w:pPr>
        <w:spacing w:line="360" w:lineRule="auto"/>
        <w:rPr>
          <w:rFonts w:cs="Arial"/>
          <w:color w:val="auto"/>
          <w:sz w:val="21"/>
          <w:szCs w:val="21"/>
          <w:highlight w:val="none"/>
        </w:rPr>
      </w:pPr>
      <w:r>
        <w:rPr>
          <w:rFonts w:cs="Arial"/>
          <w:color w:val="auto"/>
          <w:sz w:val="21"/>
          <w:szCs w:val="21"/>
          <w:highlight w:val="none"/>
        </w:rPr>
        <w:t>   项目联系方式（询问）：</w:t>
      </w:r>
      <w:r>
        <w:rPr>
          <w:rFonts w:hint="eastAsia" w:cs="Arial"/>
          <w:color w:val="auto"/>
          <w:sz w:val="21"/>
          <w:szCs w:val="21"/>
          <w:highlight w:val="none"/>
          <w:u w:val="single"/>
        </w:rPr>
        <w:t>0573-86177058</w:t>
      </w:r>
    </w:p>
    <w:p w14:paraId="6B61E570">
      <w:pPr>
        <w:spacing w:line="360" w:lineRule="auto"/>
        <w:rPr>
          <w:rFonts w:cs="Arial"/>
          <w:color w:val="auto"/>
          <w:sz w:val="21"/>
          <w:szCs w:val="21"/>
          <w:highlight w:val="none"/>
        </w:rPr>
      </w:pPr>
      <w:r>
        <w:rPr>
          <w:rFonts w:cs="Arial"/>
          <w:color w:val="auto"/>
          <w:sz w:val="21"/>
          <w:szCs w:val="21"/>
          <w:highlight w:val="none"/>
        </w:rPr>
        <w:t>   质疑联系人：</w:t>
      </w:r>
      <w:r>
        <w:rPr>
          <w:rFonts w:hint="eastAsia" w:cs="Arial"/>
          <w:color w:val="auto"/>
          <w:sz w:val="21"/>
          <w:szCs w:val="21"/>
          <w:highlight w:val="none"/>
          <w:u w:val="single"/>
        </w:rPr>
        <w:t>谢凌云</w:t>
      </w:r>
    </w:p>
    <w:p w14:paraId="3477EFE1">
      <w:pPr>
        <w:spacing w:line="360" w:lineRule="auto"/>
        <w:rPr>
          <w:rFonts w:hint="eastAsia" w:eastAsia="宋体" w:cs="Arial"/>
          <w:color w:val="auto"/>
          <w:sz w:val="21"/>
          <w:szCs w:val="21"/>
          <w:highlight w:val="none"/>
          <w:u w:val="single"/>
          <w:lang w:eastAsia="zh-CN"/>
        </w:rPr>
      </w:pPr>
      <w:r>
        <w:rPr>
          <w:rFonts w:cs="Arial"/>
          <w:color w:val="auto"/>
          <w:sz w:val="21"/>
          <w:szCs w:val="21"/>
          <w:highlight w:val="none"/>
        </w:rPr>
        <w:t>   质疑联系方式： </w:t>
      </w:r>
      <w:r>
        <w:rPr>
          <w:rFonts w:hint="eastAsia" w:cs="Arial"/>
          <w:color w:val="auto"/>
          <w:sz w:val="21"/>
          <w:szCs w:val="21"/>
          <w:highlight w:val="none"/>
          <w:u w:val="single"/>
        </w:rPr>
        <w:t>0573-861770</w:t>
      </w:r>
      <w:r>
        <w:rPr>
          <w:rFonts w:hint="eastAsia" w:cs="Arial"/>
          <w:color w:val="auto"/>
          <w:sz w:val="21"/>
          <w:szCs w:val="21"/>
          <w:highlight w:val="none"/>
          <w:u w:val="single"/>
          <w:lang w:val="en-US" w:eastAsia="zh-CN"/>
        </w:rPr>
        <w:t>6</w:t>
      </w:r>
      <w:r>
        <w:rPr>
          <w:rFonts w:hint="eastAsia" w:cs="Arial"/>
          <w:color w:val="auto"/>
          <w:sz w:val="21"/>
          <w:szCs w:val="21"/>
          <w:highlight w:val="none"/>
          <w:u w:val="single"/>
        </w:rPr>
        <w:t xml:space="preserve">8 </w:t>
      </w:r>
    </w:p>
    <w:p w14:paraId="08485B4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3.同级政府采购监督管理部门</w:t>
      </w:r>
    </w:p>
    <w:p w14:paraId="3C60344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名称：</w:t>
      </w:r>
      <w:r>
        <w:rPr>
          <w:rFonts w:hint="eastAsia" w:ascii="宋体" w:hAnsi="宋体" w:eastAsia="宋体" w:cs="宋体"/>
          <w:sz w:val="21"/>
          <w:szCs w:val="21"/>
          <w:u w:val="single"/>
        </w:rPr>
        <w:t>海盐县财政局政府采购监管科</w:t>
      </w:r>
    </w:p>
    <w:p w14:paraId="67EAC95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地址：</w:t>
      </w:r>
      <w:r>
        <w:rPr>
          <w:rFonts w:hint="eastAsia" w:ascii="宋体" w:hAnsi="宋体" w:eastAsia="宋体" w:cs="宋体"/>
          <w:sz w:val="21"/>
          <w:szCs w:val="21"/>
          <w:u w:val="single"/>
        </w:rPr>
        <w:t>海盐县武原街道新桥北路168号</w:t>
      </w:r>
      <w:r>
        <w:rPr>
          <w:rFonts w:hint="eastAsia" w:ascii="宋体" w:hAnsi="宋体" w:eastAsia="宋体" w:cs="宋体"/>
          <w:sz w:val="21"/>
          <w:szCs w:val="21"/>
        </w:rPr>
        <w:t>　　　　　　　</w:t>
      </w:r>
    </w:p>
    <w:p w14:paraId="493C12E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传真：</w:t>
      </w:r>
      <w:r>
        <w:rPr>
          <w:rFonts w:hint="eastAsia" w:ascii="宋体" w:hAnsi="宋体" w:eastAsia="宋体" w:cs="宋体"/>
          <w:sz w:val="21"/>
          <w:szCs w:val="21"/>
          <w:u w:val="single"/>
        </w:rPr>
        <w:t>   /   　</w:t>
      </w:r>
    </w:p>
    <w:p w14:paraId="0EDB2D7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联系人：</w:t>
      </w:r>
      <w:r>
        <w:rPr>
          <w:rFonts w:hint="eastAsia" w:ascii="宋体" w:hAnsi="宋体" w:eastAsia="宋体" w:cs="Arial"/>
          <w:sz w:val="21"/>
          <w:szCs w:val="21"/>
          <w:u w:val="single"/>
        </w:rPr>
        <w:t>采监科</w:t>
      </w:r>
    </w:p>
    <w:p w14:paraId="04176E9B">
      <w:pPr>
        <w:spacing w:line="360" w:lineRule="auto"/>
        <w:ind w:firstLine="420" w:firstLineChars="200"/>
        <w:rPr>
          <w:rFonts w:hint="eastAsia" w:cs="Arial"/>
          <w:color w:val="auto"/>
          <w:sz w:val="21"/>
          <w:szCs w:val="21"/>
          <w:highlight w:val="none"/>
          <w:u w:val="single"/>
        </w:rPr>
      </w:pPr>
      <w:r>
        <w:rPr>
          <w:rFonts w:hint="eastAsia" w:ascii="宋体" w:hAnsi="宋体" w:eastAsia="宋体" w:cs="宋体"/>
          <w:sz w:val="21"/>
          <w:szCs w:val="21"/>
        </w:rPr>
        <w:t>监督投诉电话：</w:t>
      </w:r>
      <w:r>
        <w:rPr>
          <w:rFonts w:hint="eastAsia" w:ascii="宋体" w:hAnsi="宋体" w:eastAsia="宋体" w:cs="宋体"/>
          <w:sz w:val="21"/>
          <w:szCs w:val="21"/>
          <w:u w:val="single"/>
        </w:rPr>
        <w:t>0573-86122512</w:t>
      </w:r>
    </w:p>
    <w:p w14:paraId="34D23CA1">
      <w:pPr>
        <w:spacing w:line="450" w:lineRule="exact"/>
        <w:jc w:val="center"/>
        <w:outlineLvl w:val="0"/>
        <w:rPr>
          <w:rFonts w:hint="eastAsia" w:eastAsia="宋体" w:cs="Arial"/>
          <w:color w:val="auto"/>
          <w:sz w:val="21"/>
          <w:szCs w:val="21"/>
          <w:highlight w:val="none"/>
          <w:lang w:eastAsia="zh-CN"/>
        </w:rPr>
      </w:pPr>
      <w:bookmarkStart w:id="3" w:name="_Toc20971"/>
      <w:r>
        <w:rPr>
          <w:rFonts w:cs="Arial"/>
          <w:color w:val="auto"/>
          <w:sz w:val="21"/>
          <w:szCs w:val="21"/>
          <w:highlight w:val="none"/>
        </w:rPr>
        <w:t>若对项目采购电子交易系统操作有疑问，可登录政采云（https://www.zcygov.cn/），点击右侧咨询小采，获取采小蜜智能服务管家帮助，或拨打政采云服务热线400-881-7190获取热线服务帮助。</w:t>
      </w:r>
      <w:bookmarkEnd w:id="3"/>
    </w:p>
    <w:p w14:paraId="087BFE3A">
      <w:pPr>
        <w:spacing w:line="450" w:lineRule="exact"/>
        <w:jc w:val="left"/>
        <w:outlineLvl w:val="0"/>
        <w:rPr>
          <w:rFonts w:cs="Arial"/>
          <w:color w:val="auto"/>
          <w:sz w:val="21"/>
          <w:szCs w:val="21"/>
          <w:highlight w:val="none"/>
        </w:rPr>
        <w:sectPr>
          <w:headerReference r:id="rId6" w:type="first"/>
          <w:footerReference r:id="rId8" w:type="first"/>
          <w:headerReference r:id="rId5" w:type="default"/>
          <w:footerReference r:id="rId7" w:type="default"/>
          <w:pgSz w:w="11906" w:h="16838"/>
          <w:pgMar w:top="1417" w:right="1418" w:bottom="1417" w:left="1418" w:header="851" w:footer="992" w:gutter="0"/>
          <w:pgBorders>
            <w:top w:val="none" w:sz="0" w:space="0"/>
            <w:left w:val="none" w:sz="0" w:space="0"/>
            <w:bottom w:val="none" w:sz="0" w:space="0"/>
            <w:right w:val="none" w:sz="0" w:space="0"/>
          </w:pgBorders>
          <w:cols w:space="720" w:num="1"/>
          <w:titlePg/>
          <w:docGrid w:linePitch="312" w:charSpace="0"/>
        </w:sectPr>
      </w:pPr>
      <w:bookmarkStart w:id="4" w:name="_Toc23466"/>
      <w:r>
        <w:rPr>
          <w:rFonts w:cs="Arial"/>
          <w:color w:val="auto"/>
          <w:sz w:val="21"/>
          <w:szCs w:val="21"/>
          <w:highlight w:val="none"/>
        </w:rPr>
        <w:t>CA问题联系电话（人工）：汇信CA 400-888-4636；天谷CA 400-087-8198。</w:t>
      </w:r>
      <w:bookmarkEnd w:id="4"/>
    </w:p>
    <w:p w14:paraId="6A7A4A83">
      <w:pPr>
        <w:spacing w:line="450" w:lineRule="exact"/>
        <w:jc w:val="left"/>
        <w:outlineLvl w:val="0"/>
        <w:rPr>
          <w:rFonts w:cs="Arial"/>
          <w:color w:val="auto"/>
          <w:sz w:val="21"/>
          <w:szCs w:val="21"/>
          <w:highlight w:val="none"/>
        </w:rPr>
      </w:pPr>
    </w:p>
    <w:p w14:paraId="03A7D650">
      <w:pPr>
        <w:spacing w:line="450" w:lineRule="exact"/>
        <w:jc w:val="center"/>
        <w:outlineLvl w:val="0"/>
        <w:rPr>
          <w:b/>
          <w:color w:val="auto"/>
          <w:sz w:val="36"/>
          <w:szCs w:val="36"/>
          <w:highlight w:val="none"/>
        </w:rPr>
      </w:pPr>
      <w:r>
        <w:rPr>
          <w:b/>
          <w:color w:val="auto"/>
          <w:highlight w:val="none"/>
        </w:rPr>
        <w:br w:type="page"/>
      </w:r>
      <w:bookmarkStart w:id="5" w:name="_Toc10950"/>
      <w:bookmarkStart w:id="6" w:name="_Toc9574"/>
      <w:bookmarkStart w:id="7" w:name="_Toc19454"/>
      <w:r>
        <w:rPr>
          <w:rFonts w:hint="eastAsia"/>
          <w:b/>
          <w:color w:val="auto"/>
          <w:sz w:val="36"/>
          <w:szCs w:val="36"/>
          <w:highlight w:val="none"/>
        </w:rPr>
        <w:t xml:space="preserve">第二章  </w:t>
      </w:r>
      <w:r>
        <w:rPr>
          <w:rFonts w:hint="eastAsia"/>
          <w:b/>
          <w:color w:val="auto"/>
          <w:sz w:val="36"/>
          <w:szCs w:val="36"/>
          <w:highlight w:val="none"/>
          <w:lang w:val="en-US" w:eastAsia="zh-CN"/>
        </w:rPr>
        <w:t>采购</w:t>
      </w:r>
      <w:r>
        <w:rPr>
          <w:rFonts w:hint="eastAsia"/>
          <w:b/>
          <w:color w:val="auto"/>
          <w:sz w:val="36"/>
          <w:szCs w:val="36"/>
          <w:highlight w:val="none"/>
        </w:rPr>
        <w:t>需求</w:t>
      </w:r>
      <w:bookmarkEnd w:id="5"/>
      <w:bookmarkEnd w:id="6"/>
      <w:bookmarkEnd w:id="7"/>
    </w:p>
    <w:p w14:paraId="4108FA66">
      <w:pPr>
        <w:pStyle w:val="13"/>
        <w:spacing w:line="360" w:lineRule="auto"/>
        <w:ind w:firstLine="420" w:firstLineChars="200"/>
        <w:rPr>
          <w:rFonts w:cs="Times New Roman"/>
          <w:color w:val="auto"/>
          <w:sz w:val="21"/>
          <w:szCs w:val="21"/>
          <w:highlight w:val="none"/>
        </w:rPr>
      </w:pPr>
    </w:p>
    <w:p w14:paraId="5248CBB9">
      <w:pPr>
        <w:keepNext w:val="0"/>
        <w:keepLines w:val="0"/>
        <w:widowControl/>
        <w:suppressLineNumbers w:val="0"/>
        <w:autoSpaceDE w:val="0"/>
        <w:autoSpaceDN/>
        <w:adjustRightInd w:val="0"/>
        <w:snapToGrid w:val="0"/>
        <w:spacing w:before="0" w:beforeAutospacing="0" w:after="0" w:afterAutospacing="0" w:line="360" w:lineRule="auto"/>
        <w:ind w:left="0" w:right="0" w:firstLine="422" w:firstLineChars="200"/>
        <w:jc w:val="left"/>
        <w:rPr>
          <w:rFonts w:hint="eastAsia" w:ascii="宋体" w:hAnsi="宋体" w:eastAsia="宋体" w:cs="仿宋_GB2312"/>
          <w:b/>
          <w:bCs/>
          <w:color w:val="auto"/>
          <w:kern w:val="0"/>
          <w:sz w:val="21"/>
          <w:szCs w:val="21"/>
          <w:highlight w:val="none"/>
        </w:rPr>
      </w:pPr>
      <w:r>
        <w:rPr>
          <w:rFonts w:hint="eastAsia" w:cs="宋体"/>
          <w:b/>
          <w:bCs/>
          <w:color w:val="auto"/>
          <w:kern w:val="0"/>
          <w:sz w:val="21"/>
          <w:szCs w:val="21"/>
          <w:highlight w:val="none"/>
          <w:lang w:val="en-US" w:eastAsia="zh-CN" w:bidi="ar"/>
        </w:rPr>
        <w:t>一</w:t>
      </w:r>
      <w:r>
        <w:rPr>
          <w:rFonts w:hint="eastAsia" w:ascii="宋体" w:hAnsi="宋体" w:eastAsia="宋体" w:cs="宋体"/>
          <w:b/>
          <w:bCs/>
          <w:color w:val="auto"/>
          <w:kern w:val="0"/>
          <w:sz w:val="21"/>
          <w:szCs w:val="21"/>
          <w:highlight w:val="none"/>
          <w:lang w:val="en-US" w:eastAsia="zh-CN" w:bidi="ar"/>
        </w:rPr>
        <w:t>、采购内容及范围</w:t>
      </w:r>
    </w:p>
    <w:p w14:paraId="64A6A45D">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仿宋_GB2312"/>
          <w:color w:val="auto"/>
          <w:sz w:val="21"/>
          <w:szCs w:val="21"/>
          <w:highlight w:val="none"/>
        </w:rPr>
      </w:pPr>
      <w:r>
        <w:rPr>
          <w:rFonts w:hint="eastAsia"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本次采购内容为海盐县2026年农村公路(含桥梁和特殊桥梁专项检查)技术状况检测评定。本项目不组织统一现场踏勘，工程量中的公路及桥梁规模、地理位置、交通量及公路现场状况等情况请供应商自行考察了解。</w:t>
      </w:r>
    </w:p>
    <w:p w14:paraId="4AD43BFA">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sz w:val="21"/>
          <w:szCs w:val="21"/>
          <w:highlight w:val="none"/>
          <w:lang w:val="en-US" w:eastAsia="zh-CN" w:bidi="ar"/>
        </w:rPr>
      </w:pPr>
      <w:r>
        <w:rPr>
          <w:rFonts w:hint="eastAsia"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技术状况检测项目内容：</w:t>
      </w:r>
    </w:p>
    <w:p w14:paraId="0AAC9946">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sz w:val="21"/>
          <w:szCs w:val="21"/>
          <w:highlight w:val="none"/>
          <w:lang w:val="en-US" w:eastAsia="zh-CN" w:bidi="ar"/>
        </w:rPr>
      </w:pPr>
      <w:r>
        <w:rPr>
          <w:rFonts w:hint="eastAsia"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根据《公路技术状况评定标准》(TG5210</w:t>
      </w:r>
      <w:r>
        <w:rPr>
          <w:rFonts w:hint="eastAsia" w:cs="宋体"/>
          <w:color w:val="auto"/>
          <w:kern w:val="0"/>
          <w:sz w:val="21"/>
          <w:szCs w:val="21"/>
          <w:highlight w:val="none"/>
          <w:lang w:val="en-US" w:eastAsia="zh-CN" w:bidi="ar"/>
        </w:rPr>
        <w:t>-2018</w:t>
      </w:r>
      <w:r>
        <w:rPr>
          <w:rFonts w:hint="eastAsia" w:ascii="宋体" w:hAnsi="宋体" w:eastAsia="宋体" w:cs="宋体"/>
          <w:color w:val="auto"/>
          <w:kern w:val="0"/>
          <w:sz w:val="21"/>
          <w:szCs w:val="21"/>
          <w:highlight w:val="none"/>
          <w:lang w:val="en-US" w:eastAsia="zh-CN" w:bidi="ar"/>
        </w:rPr>
        <w:t>)对全县约300公里农村公路路况进行机械化快速检测，检测PCI和RQI等相应指数。</w:t>
      </w:r>
    </w:p>
    <w:p w14:paraId="310A67A3">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sz w:val="21"/>
          <w:szCs w:val="21"/>
          <w:highlight w:val="none"/>
          <w:lang w:val="en-US" w:eastAsia="zh-CN" w:bidi="ar"/>
        </w:rPr>
      </w:pPr>
      <w:r>
        <w:rPr>
          <w:rFonts w:hint="eastAsia"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根据《公路桥梁技术评定标准》(JTGTH21</w:t>
      </w:r>
      <w:r>
        <w:rPr>
          <w:rFonts w:hint="eastAsia" w:cs="宋体"/>
          <w:color w:val="auto"/>
          <w:kern w:val="0"/>
          <w:sz w:val="21"/>
          <w:szCs w:val="21"/>
          <w:highlight w:val="none"/>
          <w:lang w:val="en-US" w:eastAsia="zh-CN" w:bidi="ar"/>
        </w:rPr>
        <w:t>-2011</w:t>
      </w:r>
      <w:r>
        <w:rPr>
          <w:rFonts w:hint="eastAsia" w:ascii="宋体" w:hAnsi="宋体" w:eastAsia="宋体" w:cs="宋体"/>
          <w:color w:val="auto"/>
          <w:kern w:val="0"/>
          <w:sz w:val="21"/>
          <w:szCs w:val="21"/>
          <w:highlight w:val="none"/>
          <w:lang w:val="en-US" w:eastAsia="zh-CN" w:bidi="ar"/>
        </w:rPr>
        <w:t>)对约4680延米，县管桥梁技术状况进行定期检测。</w:t>
      </w:r>
    </w:p>
    <w:p w14:paraId="00D88239">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仿宋_GB2312"/>
          <w:color w:val="auto"/>
          <w:sz w:val="21"/>
          <w:szCs w:val="21"/>
          <w:highlight w:val="none"/>
        </w:rPr>
      </w:pPr>
      <w:r>
        <w:rPr>
          <w:rFonts w:hint="eastAsia"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根据《公路养护技术标准》(JTG 5110-2023)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《公路桥涵养护规范》（JTG 5120-2021）等相关文件要求，对特殊结构桥梁进行特殊检测及维护，稳步提高农村公路整体路况水平及桥梁安全。</w:t>
      </w:r>
    </w:p>
    <w:p w14:paraId="54A81D33">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仿宋_GB2312"/>
          <w:color w:val="auto"/>
          <w:sz w:val="21"/>
          <w:szCs w:val="21"/>
          <w:highlight w:val="none"/>
        </w:rPr>
      </w:pPr>
      <w:r>
        <w:rPr>
          <w:rFonts w:hint="eastAsia" w:ascii="宋体" w:hAnsi="宋体" w:eastAsia="宋体" w:cs="宋体"/>
          <w:color w:val="auto"/>
          <w:kern w:val="0"/>
          <w:sz w:val="21"/>
          <w:szCs w:val="21"/>
          <w:highlight w:val="none"/>
          <w:lang w:val="en-US" w:eastAsia="zh-CN" w:bidi="ar"/>
        </w:rPr>
        <w:t>检测明细可根据现场实际情况及采购人要求做相应的调整，具体以实际检测数量为准。</w:t>
      </w:r>
    </w:p>
    <w:p w14:paraId="422A8E03">
      <w:pPr>
        <w:keepNext w:val="0"/>
        <w:keepLines w:val="0"/>
        <w:widowControl/>
        <w:suppressLineNumbers w:val="0"/>
        <w:autoSpaceDE w:val="0"/>
        <w:autoSpaceDN/>
        <w:spacing w:before="0" w:beforeAutospacing="0" w:after="0" w:afterAutospacing="0" w:line="360" w:lineRule="auto"/>
        <w:ind w:left="0" w:right="0" w:firstLine="422" w:firstLineChars="200"/>
        <w:jc w:val="left"/>
        <w:rPr>
          <w:rFonts w:hint="eastAsia" w:ascii="宋体" w:hAnsi="宋体" w:eastAsia="宋体" w:cs="仿宋_GB2312"/>
          <w:b/>
          <w:bCs w:val="0"/>
          <w:color w:val="auto"/>
          <w:sz w:val="21"/>
          <w:szCs w:val="21"/>
          <w:highlight w:val="none"/>
        </w:rPr>
      </w:pPr>
      <w:r>
        <w:rPr>
          <w:rFonts w:hint="eastAsia" w:ascii="宋体" w:hAnsi="宋体" w:eastAsia="宋体" w:cs="宋体"/>
          <w:b/>
          <w:bCs/>
          <w:color w:val="auto"/>
          <w:kern w:val="0"/>
          <w:sz w:val="21"/>
          <w:szCs w:val="21"/>
          <w:highlight w:val="none"/>
          <w:lang w:val="en-US" w:eastAsia="zh-CN" w:bidi="ar"/>
        </w:rPr>
        <w:t>▲</w:t>
      </w:r>
      <w:r>
        <w:rPr>
          <w:rFonts w:hint="eastAsia" w:cs="宋体"/>
          <w:b/>
          <w:bCs w:val="0"/>
          <w:color w:val="auto"/>
          <w:kern w:val="0"/>
          <w:sz w:val="21"/>
          <w:szCs w:val="21"/>
          <w:highlight w:val="none"/>
          <w:lang w:val="en-US" w:eastAsia="zh-CN" w:bidi="ar"/>
        </w:rPr>
        <w:t>二</w:t>
      </w:r>
      <w:r>
        <w:rPr>
          <w:rFonts w:hint="eastAsia" w:ascii="宋体" w:hAnsi="宋体" w:eastAsia="宋体" w:cs="宋体"/>
          <w:b/>
          <w:bCs w:val="0"/>
          <w:color w:val="auto"/>
          <w:kern w:val="0"/>
          <w:sz w:val="21"/>
          <w:szCs w:val="21"/>
          <w:highlight w:val="none"/>
          <w:lang w:val="en-US" w:eastAsia="zh-CN" w:bidi="ar"/>
        </w:rPr>
        <w:t>、服务时间及质量要求</w:t>
      </w:r>
    </w:p>
    <w:p w14:paraId="2D80B203">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仿宋_GB2312"/>
          <w:color w:val="auto"/>
          <w:sz w:val="21"/>
          <w:szCs w:val="21"/>
          <w:highlight w:val="none"/>
        </w:rPr>
      </w:pPr>
      <w:r>
        <w:rPr>
          <w:rFonts w:hint="eastAsia" w:cs="宋体"/>
          <w:b w:val="0"/>
          <w:bCs/>
          <w:color w:val="auto"/>
          <w:kern w:val="0"/>
          <w:sz w:val="21"/>
          <w:szCs w:val="21"/>
          <w:highlight w:val="none"/>
          <w:lang w:val="en-US" w:eastAsia="zh-CN" w:bidi="ar"/>
        </w:rPr>
        <w:t>1.合同履行期限：本项目服务期1年，路况检测报告需在2026年12月31日前完成，并通过专家评审；服务期内成交供应商负责对检测范围内的农村公路(含桥梁和特殊桥梁专项检查)技术状况发展进行跟踪，必要时需无偿进行复检。</w:t>
      </w:r>
    </w:p>
    <w:p w14:paraId="758FFA54">
      <w:pPr>
        <w:keepNext w:val="0"/>
        <w:keepLines w:val="0"/>
        <w:widowControl/>
        <w:suppressLineNumbers w:val="0"/>
        <w:autoSpaceDE w:val="0"/>
        <w:autoSpaceDN/>
        <w:spacing w:before="0" w:beforeAutospacing="0" w:after="0" w:afterAutospacing="0" w:line="360" w:lineRule="auto"/>
        <w:ind w:left="0" w:right="0" w:firstLine="422" w:firstLineChars="200"/>
        <w:jc w:val="left"/>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w:t>
      </w:r>
      <w:r>
        <w:rPr>
          <w:rFonts w:hint="eastAsia" w:cs="宋体"/>
          <w:b/>
          <w:bCs w:val="0"/>
          <w:color w:val="auto"/>
          <w:kern w:val="0"/>
          <w:sz w:val="21"/>
          <w:szCs w:val="21"/>
          <w:highlight w:val="none"/>
          <w:lang w:val="en-US" w:eastAsia="zh-CN" w:bidi="ar"/>
        </w:rPr>
        <w:t>三</w:t>
      </w:r>
      <w:r>
        <w:rPr>
          <w:rFonts w:hint="eastAsia" w:ascii="宋体" w:hAnsi="宋体" w:eastAsia="宋体" w:cs="宋体"/>
          <w:b/>
          <w:bCs w:val="0"/>
          <w:color w:val="auto"/>
          <w:kern w:val="0"/>
          <w:sz w:val="21"/>
          <w:szCs w:val="21"/>
          <w:highlight w:val="none"/>
          <w:lang w:val="en-US" w:eastAsia="zh-CN" w:bidi="ar"/>
        </w:rPr>
        <w:t>、</w:t>
      </w:r>
      <w:r>
        <w:rPr>
          <w:rFonts w:hint="eastAsia" w:ascii="宋体" w:hAnsi="宋体" w:eastAsia="宋体" w:cs="仿宋_GB2312"/>
          <w:b/>
          <w:color w:val="auto"/>
          <w:sz w:val="21"/>
          <w:szCs w:val="21"/>
          <w:highlight w:val="none"/>
          <w:lang w:eastAsia="zh-CN"/>
        </w:rPr>
        <w:t>成交供应商</w:t>
      </w:r>
      <w:r>
        <w:rPr>
          <w:rFonts w:hint="eastAsia" w:ascii="宋体" w:hAnsi="宋体" w:eastAsia="宋体" w:cs="仿宋_GB2312"/>
          <w:b/>
          <w:color w:val="auto"/>
          <w:sz w:val="21"/>
          <w:szCs w:val="21"/>
          <w:highlight w:val="none"/>
        </w:rPr>
        <w:t>的</w:t>
      </w:r>
      <w:r>
        <w:rPr>
          <w:rFonts w:hint="eastAsia" w:cs="仿宋_GB2312"/>
          <w:b/>
          <w:color w:val="auto"/>
          <w:sz w:val="21"/>
          <w:szCs w:val="21"/>
          <w:highlight w:val="none"/>
          <w:lang w:val="en-US" w:eastAsia="zh-CN"/>
        </w:rPr>
        <w:t>职责</w:t>
      </w:r>
    </w:p>
    <w:p w14:paraId="17C3900F">
      <w:pPr>
        <w:keepNext w:val="0"/>
        <w:keepLines w:val="0"/>
        <w:widowControl/>
        <w:suppressLineNumbers w:val="0"/>
        <w:spacing w:before="0" w:beforeAutospacing="0" w:after="0" w:afterAutospacing="0" w:line="360" w:lineRule="auto"/>
        <w:ind w:left="0" w:right="0" w:firstLine="422" w:firstLineChars="200"/>
        <w:jc w:val="left"/>
        <w:rPr>
          <w:rFonts w:hint="eastAsia" w:ascii="宋体" w:hAnsi="宋体" w:eastAsia="宋体" w:cs="宋体"/>
          <w:b/>
          <w:bCs w:val="0"/>
          <w:color w:val="auto"/>
          <w:kern w:val="0"/>
          <w:sz w:val="21"/>
          <w:szCs w:val="21"/>
          <w:highlight w:val="none"/>
          <w:lang w:val="en-US" w:eastAsia="zh-CN" w:bidi="ar"/>
        </w:rPr>
      </w:pPr>
      <w:r>
        <w:rPr>
          <w:rFonts w:hint="eastAsia" w:cs="宋体"/>
          <w:b/>
          <w:bCs w:val="0"/>
          <w:color w:val="auto"/>
          <w:kern w:val="0"/>
          <w:sz w:val="21"/>
          <w:szCs w:val="21"/>
          <w:highlight w:val="none"/>
          <w:lang w:val="en-US" w:eastAsia="zh-CN" w:bidi="ar"/>
        </w:rPr>
        <w:t>1.</w:t>
      </w:r>
      <w:r>
        <w:rPr>
          <w:rFonts w:hint="eastAsia" w:ascii="宋体" w:hAnsi="宋体" w:eastAsia="宋体" w:cs="宋体"/>
          <w:b/>
          <w:bCs w:val="0"/>
          <w:color w:val="auto"/>
          <w:kern w:val="0"/>
          <w:sz w:val="21"/>
          <w:szCs w:val="21"/>
          <w:highlight w:val="none"/>
          <w:lang w:val="en-US" w:eastAsia="zh-CN" w:bidi="ar"/>
        </w:rPr>
        <w:t>成交供应商应根据全省公路管理机构桥隧管理内业规范化检查内容及评价方法，结合桥梁检测情况，并协助发包人完成路况及桥梁检测相关数据的填报工作</w:t>
      </w:r>
      <w:r>
        <w:rPr>
          <w:rFonts w:hint="eastAsia" w:cs="宋体"/>
          <w:b/>
          <w:bCs w:val="0"/>
          <w:color w:val="auto"/>
          <w:kern w:val="0"/>
          <w:sz w:val="21"/>
          <w:szCs w:val="21"/>
          <w:highlight w:val="none"/>
          <w:lang w:val="en-US" w:eastAsia="zh-CN" w:bidi="ar"/>
        </w:rPr>
        <w:t>。</w:t>
      </w:r>
    </w:p>
    <w:p w14:paraId="2F9F7451">
      <w:pPr>
        <w:keepNext w:val="0"/>
        <w:keepLines w:val="0"/>
        <w:widowControl/>
        <w:suppressLineNumbers w:val="0"/>
        <w:spacing w:before="0" w:beforeAutospacing="0" w:after="0" w:afterAutospacing="0" w:line="360" w:lineRule="auto"/>
        <w:ind w:left="0" w:right="0" w:firstLine="422" w:firstLineChars="200"/>
        <w:jc w:val="left"/>
        <w:rPr>
          <w:rFonts w:hint="eastAsia" w:ascii="宋体" w:hAnsi="宋体" w:eastAsia="宋体" w:cs="宋体"/>
          <w:b/>
          <w:bCs w:val="0"/>
          <w:color w:val="auto"/>
          <w:kern w:val="0"/>
          <w:sz w:val="21"/>
          <w:szCs w:val="21"/>
          <w:highlight w:val="none"/>
          <w:lang w:val="en-US" w:eastAsia="zh-CN" w:bidi="ar"/>
        </w:rPr>
      </w:pPr>
      <w:r>
        <w:rPr>
          <w:rFonts w:hint="eastAsia" w:cs="宋体"/>
          <w:b/>
          <w:bCs w:val="0"/>
          <w:color w:val="auto"/>
          <w:kern w:val="0"/>
          <w:sz w:val="21"/>
          <w:szCs w:val="21"/>
          <w:highlight w:val="none"/>
          <w:lang w:val="en-US" w:eastAsia="zh-CN" w:bidi="ar"/>
        </w:rPr>
        <w:t>2.</w:t>
      </w:r>
      <w:r>
        <w:rPr>
          <w:rFonts w:hint="eastAsia" w:ascii="宋体" w:hAnsi="宋体" w:eastAsia="宋体" w:cs="宋体"/>
          <w:b/>
          <w:bCs w:val="0"/>
          <w:color w:val="auto"/>
          <w:kern w:val="0"/>
          <w:sz w:val="21"/>
          <w:szCs w:val="21"/>
          <w:highlight w:val="none"/>
          <w:lang w:val="en-US" w:eastAsia="zh-CN" w:bidi="ar"/>
        </w:rPr>
        <w:t>合同期内为采购人提供1次桥隧管理内业规范化培训与交流工作，并将桥梁检查报告相关数据录入浙江公路桥梁管理系统（http://82.156.191.66:8033）。</w:t>
      </w:r>
    </w:p>
    <w:p w14:paraId="1CFD9030">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仿宋_GB2312"/>
          <w:color w:val="auto"/>
          <w:sz w:val="21"/>
          <w:szCs w:val="21"/>
          <w:highlight w:val="none"/>
        </w:rPr>
      </w:pPr>
      <w:r>
        <w:rPr>
          <w:rFonts w:hint="eastAsia"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成交供应商应在进场检测前6个工作日内主动通知采购人，并做好相关事项衔接工作。</w:t>
      </w:r>
      <w:r>
        <w:rPr>
          <w:rFonts w:hint="eastAsia" w:ascii="宋体" w:hAnsi="宋体" w:eastAsia="宋体" w:cs="宋体"/>
          <w:bCs/>
          <w:color w:val="auto"/>
          <w:kern w:val="0"/>
          <w:sz w:val="21"/>
          <w:szCs w:val="21"/>
          <w:highlight w:val="none"/>
          <w:lang w:val="en-US" w:eastAsia="zh-CN" w:bidi="ar"/>
        </w:rPr>
        <w:t>必要时，对交通流量大的桥梁可能会需要提供单独的检测期间交通管制方案。</w:t>
      </w:r>
    </w:p>
    <w:p w14:paraId="168F814B">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bCs/>
          <w:color w:val="auto"/>
          <w:sz w:val="21"/>
          <w:szCs w:val="21"/>
          <w:highlight w:val="none"/>
        </w:rPr>
      </w:pPr>
      <w:r>
        <w:rPr>
          <w:rFonts w:hint="eastAsia" w:cs="宋体"/>
          <w:bCs/>
          <w:color w:val="auto"/>
          <w:kern w:val="0"/>
          <w:sz w:val="21"/>
          <w:szCs w:val="21"/>
          <w:highlight w:val="none"/>
          <w:lang w:val="en-US" w:eastAsia="zh-CN" w:bidi="ar"/>
        </w:rPr>
        <w:t>4.</w:t>
      </w:r>
      <w:r>
        <w:rPr>
          <w:rFonts w:hint="eastAsia" w:ascii="宋体" w:hAnsi="宋体" w:eastAsia="宋体" w:cs="宋体"/>
          <w:bCs/>
          <w:color w:val="auto"/>
          <w:kern w:val="0"/>
          <w:sz w:val="21"/>
          <w:szCs w:val="21"/>
          <w:highlight w:val="none"/>
          <w:lang w:val="en-US" w:eastAsia="zh-CN" w:bidi="ar"/>
        </w:rPr>
        <w:t>成交供应商在现场检查过程中发现桥梁有主要构件或部件达到4类或5类且影响桥梁运营安全、桥梁整体技术状况达到4类或5类的应及时以电</w:t>
      </w:r>
      <w:r>
        <w:rPr>
          <w:rFonts w:hint="eastAsia" w:ascii="宋体" w:hAnsi="宋体" w:eastAsia="宋体" w:cs="宋体"/>
          <w:b w:val="0"/>
          <w:bCs/>
          <w:color w:val="auto"/>
          <w:kern w:val="0"/>
          <w:sz w:val="21"/>
          <w:szCs w:val="21"/>
          <w:highlight w:val="none"/>
          <w:lang w:val="en-US" w:eastAsia="zh-CN" w:bidi="ar"/>
        </w:rPr>
        <w:t>话形式上</w:t>
      </w:r>
      <w:r>
        <w:rPr>
          <w:rFonts w:hint="eastAsia" w:ascii="宋体" w:hAnsi="宋体" w:eastAsia="宋体" w:cs="宋体"/>
          <w:bCs/>
          <w:color w:val="auto"/>
          <w:kern w:val="0"/>
          <w:sz w:val="21"/>
          <w:szCs w:val="21"/>
          <w:highlight w:val="none"/>
          <w:lang w:val="en-US" w:eastAsia="zh-CN" w:bidi="ar"/>
        </w:rPr>
        <w:t>报采购人，并在7个日历天内以检查报告形式（电子版）再次报送采购人。</w:t>
      </w:r>
    </w:p>
    <w:p w14:paraId="2E2CC624">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仿宋_GB2312"/>
          <w:color w:val="auto"/>
          <w:sz w:val="21"/>
          <w:szCs w:val="21"/>
          <w:highlight w:val="none"/>
        </w:rPr>
      </w:pPr>
      <w:r>
        <w:rPr>
          <w:rFonts w:hint="eastAsia"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成交供应商必须严格执行国家、交通运输部和上级行政主管部门有关公路工程现行的法规和技术标准、规范、规程，严格按照《公路技术状</w:t>
      </w:r>
      <w:r>
        <w:rPr>
          <w:rFonts w:hint="eastAsia" w:ascii="宋体" w:hAnsi="宋体" w:eastAsia="宋体" w:cs="宋体"/>
          <w:b w:val="0"/>
          <w:bCs w:val="0"/>
          <w:color w:val="auto"/>
          <w:kern w:val="0"/>
          <w:sz w:val="21"/>
          <w:szCs w:val="21"/>
          <w:highlight w:val="none"/>
          <w:lang w:val="en-US" w:eastAsia="zh-CN" w:bidi="ar"/>
        </w:rPr>
        <w:t>况评定标</w:t>
      </w:r>
      <w:r>
        <w:rPr>
          <w:rFonts w:hint="eastAsia" w:ascii="宋体" w:hAnsi="宋体" w:eastAsia="宋体" w:cs="宋体"/>
          <w:color w:val="auto"/>
          <w:kern w:val="0"/>
          <w:sz w:val="21"/>
          <w:szCs w:val="21"/>
          <w:highlight w:val="none"/>
          <w:lang w:val="en-US" w:eastAsia="zh-CN" w:bidi="ar"/>
        </w:rPr>
        <w:t>准》（JTG 5210—2018）、《公路桥梁技术状况评定标准》（JTG/T H21—2011）、《公路路基路面现场测试规程》(JTG 3450—2019)</w:t>
      </w:r>
      <w:r>
        <w:rPr>
          <w:rFonts w:hint="eastAsia" w:cs="宋体"/>
          <w:color w:val="auto"/>
          <w:kern w:val="0"/>
          <w:sz w:val="21"/>
          <w:szCs w:val="21"/>
          <w:highlight w:val="none"/>
          <w:lang w:val="en-US" w:eastAsia="zh-CN" w:bidi="ar"/>
        </w:rPr>
        <w:t>、《公路养护技术标准》(JTG 5110-2023)</w:t>
      </w:r>
      <w:r>
        <w:rPr>
          <w:rFonts w:hint="eastAsia" w:ascii="宋体" w:hAnsi="宋体" w:eastAsia="宋体" w:cs="宋体"/>
          <w:color w:val="auto"/>
          <w:kern w:val="0"/>
          <w:sz w:val="21"/>
          <w:szCs w:val="21"/>
          <w:highlight w:val="none"/>
          <w:lang w:val="en-US" w:eastAsia="zh-CN" w:bidi="ar"/>
        </w:rPr>
        <w:t>、《公路工程质量检验评定标准》（JTG F80/1-2017）</w:t>
      </w:r>
      <w:r>
        <w:rPr>
          <w:rFonts w:hint="eastAsia" w:cs="宋体"/>
          <w:color w:val="auto"/>
          <w:kern w:val="0"/>
          <w:sz w:val="21"/>
          <w:szCs w:val="21"/>
          <w:highlight w:val="none"/>
          <w:lang w:val="en-US" w:eastAsia="zh-CN" w:bidi="ar"/>
        </w:rPr>
        <w:t>、《公路桥涵养护规范》（JTG 5120-2021）</w:t>
      </w:r>
      <w:r>
        <w:rPr>
          <w:rFonts w:hint="eastAsia" w:ascii="宋体" w:hAnsi="宋体" w:eastAsia="宋体" w:cs="宋体"/>
          <w:color w:val="auto"/>
          <w:kern w:val="0"/>
          <w:sz w:val="21"/>
          <w:szCs w:val="21"/>
          <w:highlight w:val="none"/>
          <w:lang w:val="en-US" w:eastAsia="zh-CN" w:bidi="ar"/>
        </w:rPr>
        <w:t>等行业技术规范和标准和本项目的技术规范要求开展工作，桥梁定检报告按照《浙江省桥梁定期检查报告编制范本》进行编写， 坚持原则、秉公办事，提供科学、准确的数据和报告。成交供应商在合同期限内承担所出具数据真实性、完整性、准确性以及检查检测评定结论的法律责任，发现弄虚作假、欺瞒串通、数据造假等行为一经发现将终止合同，并承担相应法律责任。</w:t>
      </w:r>
    </w:p>
    <w:p w14:paraId="3AE588C1">
      <w:pPr>
        <w:keepNext w:val="0"/>
        <w:keepLines w:val="0"/>
        <w:widowControl/>
        <w:suppressLineNumbers w:val="0"/>
        <w:autoSpaceDE w:val="0"/>
        <w:autoSpaceDN/>
        <w:spacing w:before="0" w:beforeAutospacing="0" w:after="0" w:afterAutospacing="0" w:line="360" w:lineRule="auto"/>
        <w:ind w:left="0" w:right="0" w:firstLine="422" w:firstLineChars="200"/>
        <w:jc w:val="left"/>
        <w:rPr>
          <w:rFonts w:hint="eastAsia" w:ascii="宋体" w:hAnsi="宋体" w:eastAsia="宋体" w:cs="仿宋_GB2312"/>
          <w:b/>
          <w:bCs w:val="0"/>
          <w:color w:val="auto"/>
          <w:sz w:val="21"/>
          <w:szCs w:val="21"/>
          <w:highlight w:val="none"/>
        </w:rPr>
      </w:pPr>
      <w:r>
        <w:rPr>
          <w:rFonts w:hint="eastAsia" w:cs="宋体"/>
          <w:b/>
          <w:bCs w:val="0"/>
          <w:color w:val="auto"/>
          <w:kern w:val="0"/>
          <w:sz w:val="21"/>
          <w:szCs w:val="21"/>
          <w:highlight w:val="none"/>
          <w:lang w:val="en-US" w:eastAsia="zh-CN" w:bidi="ar"/>
        </w:rPr>
        <w:t>四</w:t>
      </w:r>
      <w:r>
        <w:rPr>
          <w:rFonts w:hint="eastAsia" w:ascii="宋体" w:hAnsi="宋体" w:eastAsia="宋体" w:cs="宋体"/>
          <w:b/>
          <w:bCs w:val="0"/>
          <w:color w:val="auto"/>
          <w:kern w:val="0"/>
          <w:sz w:val="21"/>
          <w:szCs w:val="21"/>
          <w:highlight w:val="none"/>
          <w:lang w:val="en-US" w:eastAsia="zh-CN" w:bidi="ar"/>
        </w:rPr>
        <w:t>、检测人员与设备</w:t>
      </w:r>
    </w:p>
    <w:p w14:paraId="07BB0FDD">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仿宋_GB2312"/>
          <w:color w:val="auto"/>
          <w:sz w:val="21"/>
          <w:szCs w:val="21"/>
          <w:highlight w:val="none"/>
        </w:rPr>
      </w:pPr>
      <w:r>
        <w:rPr>
          <w:rFonts w:hint="eastAsia"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成交供应商必须严格按照合同规定安排检测人员到项目所在地履行合同，派出人员必须能够适应合同规定的服务工作。</w:t>
      </w:r>
    </w:p>
    <w:p w14:paraId="7AC907E3">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仿宋_GB2312"/>
          <w:color w:val="auto"/>
          <w:sz w:val="21"/>
          <w:szCs w:val="21"/>
          <w:highlight w:val="none"/>
        </w:rPr>
      </w:pPr>
      <w:r>
        <w:rPr>
          <w:rFonts w:hint="eastAsia"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为了履行检测与咨询服务，成交供应商应在项目组织实施时指定一名授权代表与采购人的授权代表建立工作联系。</w:t>
      </w:r>
    </w:p>
    <w:p w14:paraId="5B89DCBA">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仿宋_GB2312"/>
          <w:color w:val="auto"/>
          <w:sz w:val="21"/>
          <w:szCs w:val="21"/>
          <w:highlight w:val="none"/>
        </w:rPr>
      </w:pPr>
      <w:r>
        <w:rPr>
          <w:rFonts w:hint="eastAsia"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成交供应商因工作安排或其他原因，需要更换派驻到项目所在地履行服务的主要人员时，应事先得到采购人的同意。采购人将在项目实施过程中安排人员对成交供应商派出人员与响应承诺人员进行核对确认，并进行中间抽查。检测评定工作要在桥隧、公路所在地完成，成交供应商应与所在地业主单位建立良好协调顺畅沟通机制，对有争议性的结果要逐一说明情况，并附详细的说明。</w:t>
      </w:r>
    </w:p>
    <w:p w14:paraId="4D55C2D3">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仿宋_GB2312"/>
          <w:color w:val="auto"/>
          <w:sz w:val="21"/>
          <w:szCs w:val="21"/>
          <w:highlight w:val="none"/>
        </w:rPr>
      </w:pPr>
      <w:r>
        <w:rPr>
          <w:rFonts w:hint="eastAsia"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采购人有权以书面形式要求成交供应商更换不能按照合同的规定履行服务的主要人员。</w:t>
      </w:r>
    </w:p>
    <w:p w14:paraId="5EEC0601">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仿宋_GB2312"/>
          <w:color w:val="auto"/>
          <w:sz w:val="21"/>
          <w:szCs w:val="21"/>
          <w:highlight w:val="none"/>
        </w:rPr>
      </w:pPr>
      <w:r>
        <w:rPr>
          <w:rFonts w:hint="eastAsia"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在特殊情况下供应商可以同等资历的人员代替，但应事先得到采购人的同意。</w:t>
      </w:r>
    </w:p>
    <w:p w14:paraId="39D5FB1D">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kern w:val="0"/>
          <w:sz w:val="21"/>
          <w:szCs w:val="21"/>
          <w:highlight w:val="none"/>
          <w:lang w:val="en-US" w:eastAsia="zh-CN" w:bidi="ar"/>
        </w:rPr>
      </w:pPr>
      <w:r>
        <w:rPr>
          <w:rFonts w:hint="eastAsia"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供应商成交后主要人员和设备必须按响应书所报情况按合同及采购人要求的时间、数量进场，主要人员（包括项目负责人、技术负责人、检测工程师）未按要求进场，处以相应的违约金（其中项目负责人、技术负责人每人400元/天、检测工程师每人200元/天）。</w:t>
      </w:r>
    </w:p>
    <w:p w14:paraId="4A4DFBE0">
      <w:pPr>
        <w:keepNext w:val="0"/>
        <w:keepLines w:val="0"/>
        <w:widowControl/>
        <w:suppressLineNumbers w:val="0"/>
        <w:spacing w:before="0" w:beforeAutospacing="0" w:after="0" w:afterAutospacing="0" w:line="360" w:lineRule="auto"/>
        <w:ind w:left="0" w:right="0" w:firstLine="422" w:firstLineChars="200"/>
        <w:jc w:val="left"/>
        <w:rPr>
          <w:rFonts w:hint="eastAsia" w:ascii="宋体" w:hAnsi="宋体" w:eastAsia="宋体" w:cs="仿宋_GB2312"/>
          <w:b/>
          <w:bCs w:val="0"/>
          <w:color w:val="auto"/>
          <w:sz w:val="21"/>
          <w:szCs w:val="21"/>
          <w:highlight w:val="none"/>
        </w:rPr>
      </w:pPr>
      <w:r>
        <w:rPr>
          <w:rFonts w:hint="eastAsia" w:cs="宋体"/>
          <w:b/>
          <w:bCs w:val="0"/>
          <w:color w:val="auto"/>
          <w:kern w:val="0"/>
          <w:sz w:val="21"/>
          <w:szCs w:val="21"/>
          <w:highlight w:val="none"/>
          <w:lang w:val="en-US" w:eastAsia="zh-CN" w:bidi="ar"/>
        </w:rPr>
        <w:t>五</w:t>
      </w:r>
      <w:r>
        <w:rPr>
          <w:rFonts w:hint="eastAsia" w:ascii="宋体" w:hAnsi="宋体" w:eastAsia="宋体" w:cs="宋体"/>
          <w:b/>
          <w:bCs w:val="0"/>
          <w:color w:val="auto"/>
          <w:kern w:val="0"/>
          <w:sz w:val="21"/>
          <w:szCs w:val="21"/>
          <w:highlight w:val="none"/>
          <w:lang w:val="en-US" w:eastAsia="zh-CN" w:bidi="ar"/>
        </w:rPr>
        <w:t>、报告</w:t>
      </w:r>
    </w:p>
    <w:p w14:paraId="7CDE9887">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仿宋_GB2312"/>
          <w:color w:val="auto"/>
          <w:sz w:val="21"/>
          <w:szCs w:val="21"/>
          <w:highlight w:val="none"/>
        </w:rPr>
      </w:pPr>
      <w:r>
        <w:rPr>
          <w:rFonts w:hint="eastAsia" w:ascii="宋体" w:hAnsi="宋体" w:eastAsia="宋体" w:cs="宋体"/>
          <w:color w:val="auto"/>
          <w:kern w:val="0"/>
          <w:sz w:val="21"/>
          <w:szCs w:val="21"/>
          <w:highlight w:val="none"/>
          <w:lang w:val="en-US" w:eastAsia="zh-CN" w:bidi="ar"/>
        </w:rPr>
        <w:t>成交供应商根据成交合同要求需提供以下报告：</w:t>
      </w:r>
    </w:p>
    <w:p w14:paraId="32C0A792">
      <w:pPr>
        <w:keepNext w:val="0"/>
        <w:keepLines w:val="0"/>
        <w:widowControl/>
        <w:suppressLineNumbers w:val="0"/>
        <w:spacing w:before="0" w:beforeAutospacing="0" w:after="0" w:afterAutospacing="0" w:line="360" w:lineRule="auto"/>
        <w:ind w:left="0" w:right="0" w:firstLine="422" w:firstLineChars="200"/>
        <w:jc w:val="left"/>
        <w:rPr>
          <w:rFonts w:hint="eastAsia" w:ascii="宋体" w:hAnsi="宋体" w:eastAsia="宋体" w:cs="仿宋_GB2312"/>
          <w:color w:val="auto"/>
          <w:sz w:val="21"/>
          <w:szCs w:val="21"/>
          <w:highlight w:val="none"/>
        </w:rPr>
      </w:pPr>
      <w:r>
        <w:rPr>
          <w:rFonts w:hint="eastAsia" w:cs="宋体"/>
          <w:b/>
          <w:bCs/>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val="en-US" w:eastAsia="zh-CN" w:bidi="ar"/>
        </w:rPr>
        <w:t>农村公路路况总报告、“四好农村路”路况报告各3份，桥梁检测报告（含总报告）3份，</w:t>
      </w:r>
      <w:r>
        <w:rPr>
          <w:rFonts w:hint="eastAsia" w:ascii="宋体" w:hAnsi="宋体" w:eastAsia="宋体" w:cs="宋体"/>
          <w:color w:val="auto"/>
          <w:kern w:val="0"/>
          <w:sz w:val="21"/>
          <w:szCs w:val="21"/>
          <w:highlight w:val="none"/>
          <w:lang w:val="en-US" w:eastAsia="zh-CN" w:bidi="ar"/>
        </w:rPr>
        <w:t>检测报告根据公路及公路桥梁技术状况评定标准进行评定及分析。</w:t>
      </w:r>
    </w:p>
    <w:p w14:paraId="4D0C5E3F">
      <w:pPr>
        <w:keepNext w:val="0"/>
        <w:keepLines w:val="0"/>
        <w:widowControl/>
        <w:suppressLineNumbers w:val="0"/>
        <w:spacing w:before="0" w:beforeAutospacing="0" w:after="0" w:afterAutospacing="0" w:line="360" w:lineRule="auto"/>
        <w:ind w:left="0" w:right="0" w:firstLine="422" w:firstLineChars="200"/>
        <w:jc w:val="left"/>
        <w:rPr>
          <w:rFonts w:hint="eastAsia" w:ascii="宋体" w:hAnsi="宋体" w:eastAsia="宋体" w:cs="仿宋_GB2312"/>
          <w:b/>
          <w:bCs/>
          <w:color w:val="auto"/>
          <w:sz w:val="21"/>
          <w:szCs w:val="21"/>
          <w:highlight w:val="none"/>
        </w:rPr>
      </w:pPr>
      <w:r>
        <w:rPr>
          <w:rFonts w:hint="eastAsia" w:cs="宋体"/>
          <w:b/>
          <w:bCs/>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桥梁分报告：按照合同内桥梁检查清单每座桥梁出具定期检查报告；</w:t>
      </w:r>
      <w:r>
        <w:rPr>
          <w:rFonts w:hint="eastAsia" w:cs="宋体"/>
          <w:b/>
          <w:bCs/>
          <w:color w:val="auto"/>
          <w:kern w:val="0"/>
          <w:sz w:val="21"/>
          <w:szCs w:val="21"/>
          <w:highlight w:val="none"/>
          <w:lang w:val="en-US" w:eastAsia="zh-CN" w:bidi="ar"/>
        </w:rPr>
        <w:t>特殊桥梁专项检查报告；</w:t>
      </w:r>
      <w:r>
        <w:rPr>
          <w:rFonts w:hint="eastAsia" w:ascii="宋体" w:hAnsi="宋体" w:eastAsia="宋体" w:cs="宋体"/>
          <w:b/>
          <w:bCs/>
          <w:color w:val="auto"/>
          <w:kern w:val="0"/>
          <w:sz w:val="21"/>
          <w:szCs w:val="21"/>
          <w:highlight w:val="none"/>
          <w:lang w:val="en-US" w:eastAsia="zh-CN" w:bidi="ar"/>
        </w:rPr>
        <w:t>桥梁总报告：按照合同内桥梁检查清单以县为单位，出具桥梁总报告。</w:t>
      </w:r>
    </w:p>
    <w:p w14:paraId="283EF4FA">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仿宋_GB2312"/>
          <w:color w:val="auto"/>
          <w:sz w:val="21"/>
          <w:szCs w:val="21"/>
          <w:highlight w:val="none"/>
        </w:rPr>
      </w:pPr>
      <w:r>
        <w:rPr>
          <w:rFonts w:hint="eastAsia"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检测报告应以U盘或光碟等形式备份给海盐县交通运输局。</w:t>
      </w:r>
    </w:p>
    <w:p w14:paraId="06EC34B7">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仿宋_GB2312"/>
          <w:color w:val="auto"/>
          <w:sz w:val="21"/>
          <w:szCs w:val="21"/>
          <w:highlight w:val="none"/>
        </w:rPr>
      </w:pPr>
      <w:r>
        <w:rPr>
          <w:rFonts w:hint="eastAsia"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项目实施过程中或项目合同期限内如供应商有相关公路资料需成交供应商提供或整理收集，成交供应商应予以配合。</w:t>
      </w:r>
    </w:p>
    <w:p w14:paraId="3A923DF2">
      <w:pPr>
        <w:pStyle w:val="29"/>
        <w:spacing w:line="360" w:lineRule="auto"/>
        <w:ind w:firstLine="422" w:firstLineChars="200"/>
        <w:rPr>
          <w:rFonts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lang w:val="en-US" w:eastAsia="zh-CN"/>
        </w:rPr>
        <w:t>六</w:t>
      </w:r>
      <w:r>
        <w:rPr>
          <w:rFonts w:hint="eastAsia" w:ascii="宋体" w:hAnsi="宋体" w:eastAsia="宋体" w:cs="仿宋_GB2312"/>
          <w:b/>
          <w:bCs/>
          <w:color w:val="auto"/>
          <w:sz w:val="21"/>
          <w:szCs w:val="21"/>
          <w:highlight w:val="none"/>
        </w:rPr>
        <w:t>、</w:t>
      </w:r>
      <w:r>
        <w:rPr>
          <w:rFonts w:hint="eastAsia" w:ascii="宋体" w:hAnsi="宋体" w:eastAsia="宋体" w:cs="仿宋_GB2312"/>
          <w:b/>
          <w:bCs/>
          <w:color w:val="auto"/>
          <w:sz w:val="21"/>
          <w:szCs w:val="21"/>
          <w:highlight w:val="none"/>
          <w:lang w:eastAsia="zh-CN"/>
        </w:rPr>
        <w:t>采购人</w:t>
      </w:r>
      <w:r>
        <w:rPr>
          <w:rFonts w:hint="eastAsia" w:ascii="宋体" w:hAnsi="宋体" w:eastAsia="宋体" w:cs="仿宋_GB2312"/>
          <w:b/>
          <w:bCs/>
          <w:color w:val="auto"/>
          <w:sz w:val="21"/>
          <w:szCs w:val="21"/>
          <w:highlight w:val="none"/>
        </w:rPr>
        <w:t>的义务</w:t>
      </w:r>
    </w:p>
    <w:p w14:paraId="235A88B1">
      <w:pPr>
        <w:spacing w:line="360" w:lineRule="auto"/>
        <w:ind w:firstLine="422" w:firstLineChars="200"/>
        <w:rPr>
          <w:rFonts w:ascii="宋体" w:hAnsi="宋体" w:eastAsia="宋体" w:cs="仿宋_GB2312"/>
          <w:b/>
          <w:color w:val="auto"/>
          <w:sz w:val="21"/>
          <w:szCs w:val="21"/>
          <w:highlight w:val="none"/>
        </w:rPr>
      </w:pPr>
      <w:r>
        <w:rPr>
          <w:rFonts w:hint="eastAsia" w:ascii="宋体" w:hAnsi="宋体" w:eastAsia="宋体" w:cs="仿宋_GB2312"/>
          <w:b/>
          <w:color w:val="auto"/>
          <w:sz w:val="21"/>
          <w:szCs w:val="21"/>
          <w:highlight w:val="none"/>
          <w:lang w:val="en-US" w:eastAsia="zh-CN"/>
        </w:rPr>
        <w:t>1.</w:t>
      </w:r>
      <w:r>
        <w:rPr>
          <w:rFonts w:hint="eastAsia" w:ascii="宋体" w:hAnsi="宋体" w:eastAsia="宋体" w:cs="仿宋_GB2312"/>
          <w:b/>
          <w:color w:val="auto"/>
          <w:sz w:val="21"/>
          <w:szCs w:val="21"/>
          <w:highlight w:val="none"/>
        </w:rPr>
        <w:t xml:space="preserve"> 资料</w:t>
      </w:r>
    </w:p>
    <w:p w14:paraId="5E39EC65">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lang w:eastAsia="zh-CN"/>
        </w:rPr>
        <w:t>采购人</w:t>
      </w:r>
      <w:r>
        <w:rPr>
          <w:rFonts w:hint="eastAsia" w:ascii="宋体" w:hAnsi="宋体" w:eastAsia="宋体" w:cs="仿宋_GB2312"/>
          <w:color w:val="auto"/>
          <w:sz w:val="21"/>
          <w:szCs w:val="21"/>
          <w:highlight w:val="none"/>
        </w:rPr>
        <w:t>应按照检测合同的规定，尽可能向</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提供与履行检查服务有关的资料。乙方应按合同约定和甲方工作需要提出要求，按期提供符合要求的资料。</w:t>
      </w:r>
    </w:p>
    <w:p w14:paraId="35EF4C79">
      <w:pPr>
        <w:spacing w:line="360" w:lineRule="auto"/>
        <w:ind w:firstLine="422" w:firstLineChars="200"/>
        <w:rPr>
          <w:rFonts w:ascii="宋体" w:hAnsi="宋体" w:eastAsia="宋体" w:cs="仿宋_GB2312"/>
          <w:b/>
          <w:color w:val="auto"/>
          <w:sz w:val="21"/>
          <w:szCs w:val="21"/>
          <w:highlight w:val="none"/>
        </w:rPr>
      </w:pPr>
      <w:r>
        <w:rPr>
          <w:rFonts w:hint="eastAsia" w:ascii="宋体" w:hAnsi="宋体" w:eastAsia="宋体" w:cs="仿宋_GB2312"/>
          <w:b/>
          <w:color w:val="auto"/>
          <w:sz w:val="21"/>
          <w:szCs w:val="21"/>
          <w:highlight w:val="none"/>
          <w:lang w:val="en-US" w:eastAsia="zh-CN"/>
        </w:rPr>
        <w:t>2.</w:t>
      </w:r>
      <w:r>
        <w:rPr>
          <w:rFonts w:hint="eastAsia" w:ascii="宋体" w:hAnsi="宋体" w:eastAsia="宋体" w:cs="仿宋_GB2312"/>
          <w:b/>
          <w:color w:val="auto"/>
          <w:sz w:val="21"/>
          <w:szCs w:val="21"/>
          <w:highlight w:val="none"/>
        </w:rPr>
        <w:t xml:space="preserve"> 决定</w:t>
      </w:r>
    </w:p>
    <w:p w14:paraId="0E92058B">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lang w:eastAsia="zh-CN"/>
        </w:rPr>
        <w:t>采购人</w:t>
      </w:r>
      <w:r>
        <w:rPr>
          <w:rFonts w:hint="eastAsia" w:ascii="宋体" w:hAnsi="宋体" w:eastAsia="宋体" w:cs="仿宋_GB2312"/>
          <w:color w:val="auto"/>
          <w:sz w:val="21"/>
          <w:szCs w:val="21"/>
          <w:highlight w:val="none"/>
        </w:rPr>
        <w:t>应在检测合同规定的时间内，就</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提交并要求答复的重大问题，</w:t>
      </w:r>
      <w:r>
        <w:rPr>
          <w:rFonts w:hint="eastAsia" w:cs="仿宋_GB2312"/>
          <w:color w:val="auto"/>
          <w:sz w:val="21"/>
          <w:szCs w:val="21"/>
          <w:highlight w:val="none"/>
          <w:lang w:eastAsia="zh-CN"/>
        </w:rPr>
        <w:t>作出</w:t>
      </w:r>
      <w:r>
        <w:rPr>
          <w:rFonts w:hint="eastAsia" w:ascii="宋体" w:hAnsi="宋体" w:eastAsia="宋体" w:cs="仿宋_GB2312"/>
          <w:color w:val="auto"/>
          <w:sz w:val="21"/>
          <w:szCs w:val="21"/>
          <w:highlight w:val="none"/>
        </w:rPr>
        <w:t>书面决定。</w:t>
      </w:r>
    </w:p>
    <w:p w14:paraId="26ABE16F">
      <w:pPr>
        <w:spacing w:line="360" w:lineRule="auto"/>
        <w:ind w:firstLine="422" w:firstLineChars="200"/>
        <w:rPr>
          <w:rFonts w:ascii="宋体" w:hAnsi="宋体" w:eastAsia="宋体" w:cs="仿宋_GB2312"/>
          <w:b/>
          <w:color w:val="auto"/>
          <w:sz w:val="21"/>
          <w:szCs w:val="21"/>
          <w:highlight w:val="none"/>
        </w:rPr>
      </w:pPr>
      <w:r>
        <w:rPr>
          <w:rFonts w:hint="eastAsia" w:ascii="宋体" w:hAnsi="宋体" w:eastAsia="宋体" w:cs="仿宋_GB2312"/>
          <w:b/>
          <w:color w:val="auto"/>
          <w:sz w:val="21"/>
          <w:szCs w:val="21"/>
          <w:highlight w:val="none"/>
          <w:lang w:val="en-US" w:eastAsia="zh-CN"/>
        </w:rPr>
        <w:t>3.</w:t>
      </w:r>
      <w:r>
        <w:rPr>
          <w:rFonts w:hint="eastAsia" w:ascii="宋体" w:hAnsi="宋体" w:eastAsia="宋体" w:cs="仿宋_GB2312"/>
          <w:b/>
          <w:color w:val="auto"/>
          <w:sz w:val="21"/>
          <w:szCs w:val="21"/>
          <w:highlight w:val="none"/>
        </w:rPr>
        <w:t xml:space="preserve"> 代表</w:t>
      </w:r>
    </w:p>
    <w:p w14:paraId="2EA272CB">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lang w:eastAsia="zh-CN"/>
        </w:rPr>
        <w:t>采购人</w:t>
      </w:r>
      <w:r>
        <w:rPr>
          <w:rFonts w:hint="eastAsia" w:ascii="宋体" w:hAnsi="宋体" w:eastAsia="宋体" w:cs="仿宋_GB2312"/>
          <w:color w:val="auto"/>
          <w:sz w:val="21"/>
          <w:szCs w:val="21"/>
          <w:highlight w:val="none"/>
        </w:rPr>
        <w:t>应指定一名授权代表与</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的授权代表建立工作联系，参与本项目全过程的监督、协调、沟通工作。更换该代表或变更其授权时，须提前7日通知</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w:t>
      </w:r>
    </w:p>
    <w:p w14:paraId="2FF7A3CD">
      <w:pPr>
        <w:pStyle w:val="29"/>
        <w:spacing w:line="360" w:lineRule="auto"/>
        <w:ind w:firstLine="422" w:firstLineChars="200"/>
        <w:rPr>
          <w:rFonts w:ascii="宋体" w:hAnsi="宋体" w:eastAsia="宋体" w:cs="仿宋_GB2312"/>
          <w:b/>
          <w:bCs/>
          <w:color w:val="auto"/>
          <w:sz w:val="21"/>
          <w:szCs w:val="21"/>
          <w:highlight w:val="none"/>
        </w:rPr>
      </w:pPr>
      <w:r>
        <w:rPr>
          <w:rFonts w:hint="eastAsia" w:ascii="宋体" w:hAnsi="宋体" w:eastAsia="宋体" w:cs="仿宋_GB2312"/>
          <w:b/>
          <w:bCs/>
          <w:color w:val="auto"/>
          <w:sz w:val="21"/>
          <w:szCs w:val="21"/>
          <w:highlight w:val="none"/>
          <w:lang w:val="en-US" w:eastAsia="zh-CN"/>
        </w:rPr>
        <w:t>▲七</w:t>
      </w:r>
      <w:r>
        <w:rPr>
          <w:rFonts w:hint="eastAsia" w:ascii="宋体" w:hAnsi="宋体" w:eastAsia="宋体" w:cs="仿宋_GB2312"/>
          <w:b/>
          <w:bCs/>
          <w:color w:val="auto"/>
          <w:sz w:val="21"/>
          <w:szCs w:val="21"/>
          <w:highlight w:val="none"/>
        </w:rPr>
        <w:t>、责任和保障</w:t>
      </w:r>
    </w:p>
    <w:p w14:paraId="7788C343">
      <w:pPr>
        <w:spacing w:line="360" w:lineRule="auto"/>
        <w:ind w:firstLine="422" w:firstLineChars="200"/>
        <w:rPr>
          <w:rFonts w:ascii="宋体" w:hAnsi="宋体" w:eastAsia="宋体" w:cs="仿宋_GB2312"/>
          <w:b/>
          <w:color w:val="auto"/>
          <w:sz w:val="21"/>
          <w:szCs w:val="21"/>
          <w:highlight w:val="none"/>
        </w:rPr>
      </w:pPr>
      <w:r>
        <w:rPr>
          <w:rFonts w:hint="eastAsia" w:ascii="宋体" w:hAnsi="宋体" w:eastAsia="宋体" w:cs="仿宋_GB2312"/>
          <w:b/>
          <w:color w:val="auto"/>
          <w:sz w:val="21"/>
          <w:szCs w:val="21"/>
          <w:highlight w:val="none"/>
          <w:lang w:val="en-US" w:eastAsia="zh-CN"/>
        </w:rPr>
        <w:t>1.</w:t>
      </w:r>
      <w:r>
        <w:rPr>
          <w:rFonts w:hint="eastAsia" w:ascii="宋体" w:hAnsi="宋体" w:eastAsia="宋体" w:cs="仿宋_GB2312"/>
          <w:b/>
          <w:color w:val="auto"/>
          <w:sz w:val="21"/>
          <w:szCs w:val="21"/>
          <w:highlight w:val="none"/>
        </w:rPr>
        <w:t xml:space="preserve"> </w:t>
      </w:r>
      <w:r>
        <w:rPr>
          <w:rFonts w:hint="eastAsia" w:ascii="宋体" w:hAnsi="宋体" w:eastAsia="宋体" w:cs="仿宋_GB2312"/>
          <w:b/>
          <w:color w:val="auto"/>
          <w:sz w:val="21"/>
          <w:szCs w:val="21"/>
          <w:highlight w:val="none"/>
          <w:lang w:eastAsia="zh-CN"/>
        </w:rPr>
        <w:t>成交供应商</w:t>
      </w:r>
      <w:r>
        <w:rPr>
          <w:rFonts w:hint="eastAsia" w:ascii="宋体" w:hAnsi="宋体" w:eastAsia="宋体" w:cs="仿宋_GB2312"/>
          <w:b/>
          <w:color w:val="auto"/>
          <w:sz w:val="21"/>
          <w:szCs w:val="21"/>
          <w:highlight w:val="none"/>
        </w:rPr>
        <w:t>的赔偿责任</w:t>
      </w:r>
    </w:p>
    <w:p w14:paraId="0AFBC036">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违反合同的规定并造成</w:t>
      </w:r>
      <w:r>
        <w:rPr>
          <w:rFonts w:hint="eastAsia" w:ascii="宋体" w:hAnsi="宋体" w:eastAsia="宋体" w:cs="仿宋_GB2312"/>
          <w:color w:val="auto"/>
          <w:sz w:val="21"/>
          <w:szCs w:val="21"/>
          <w:highlight w:val="none"/>
          <w:lang w:eastAsia="zh-CN"/>
        </w:rPr>
        <w:t>采购人</w:t>
      </w:r>
      <w:r>
        <w:rPr>
          <w:rFonts w:hint="eastAsia" w:ascii="宋体" w:hAnsi="宋体" w:eastAsia="宋体" w:cs="仿宋_GB2312"/>
          <w:color w:val="auto"/>
          <w:sz w:val="21"/>
          <w:szCs w:val="21"/>
          <w:highlight w:val="none"/>
        </w:rPr>
        <w:t>经济损失的，应向</w:t>
      </w:r>
      <w:r>
        <w:rPr>
          <w:rFonts w:hint="eastAsia" w:ascii="宋体" w:hAnsi="宋体" w:eastAsia="宋体" w:cs="仿宋_GB2312"/>
          <w:color w:val="auto"/>
          <w:sz w:val="21"/>
          <w:szCs w:val="21"/>
          <w:highlight w:val="none"/>
          <w:lang w:eastAsia="zh-CN"/>
        </w:rPr>
        <w:t>采购人</w:t>
      </w:r>
      <w:r>
        <w:rPr>
          <w:rFonts w:hint="eastAsia" w:ascii="宋体" w:hAnsi="宋体" w:eastAsia="宋体" w:cs="仿宋_GB2312"/>
          <w:color w:val="auto"/>
          <w:sz w:val="21"/>
          <w:szCs w:val="21"/>
          <w:highlight w:val="none"/>
        </w:rPr>
        <w:t>赔偿。由于第三方原因造成的任何经济损失，</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不承担责任。如果</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与</w:t>
      </w:r>
      <w:r>
        <w:rPr>
          <w:rFonts w:hint="eastAsia" w:ascii="宋体" w:hAnsi="宋体" w:eastAsia="宋体" w:cs="仿宋_GB2312"/>
          <w:color w:val="auto"/>
          <w:sz w:val="21"/>
          <w:szCs w:val="21"/>
          <w:highlight w:val="none"/>
          <w:lang w:eastAsia="zh-CN"/>
        </w:rPr>
        <w:t>采购人</w:t>
      </w:r>
      <w:r>
        <w:rPr>
          <w:rFonts w:hint="eastAsia" w:ascii="宋体" w:hAnsi="宋体" w:eastAsia="宋体" w:cs="仿宋_GB2312"/>
          <w:color w:val="auto"/>
          <w:sz w:val="21"/>
          <w:szCs w:val="21"/>
          <w:highlight w:val="none"/>
        </w:rPr>
        <w:t>或第三方对有关经济损失共负责任时，应按责任比例计算赔偿。</w:t>
      </w:r>
    </w:p>
    <w:p w14:paraId="2148ED7D">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本项目</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因违反合同的规定，造成</w:t>
      </w:r>
      <w:r>
        <w:rPr>
          <w:rFonts w:hint="eastAsia" w:ascii="宋体" w:hAnsi="宋体" w:eastAsia="宋体" w:cs="仿宋_GB2312"/>
          <w:color w:val="auto"/>
          <w:sz w:val="21"/>
          <w:szCs w:val="21"/>
          <w:highlight w:val="none"/>
          <w:lang w:eastAsia="zh-CN"/>
        </w:rPr>
        <w:t>采购人</w:t>
      </w:r>
      <w:r>
        <w:rPr>
          <w:rFonts w:hint="eastAsia" w:ascii="宋体" w:hAnsi="宋体" w:eastAsia="宋体" w:cs="仿宋_GB2312"/>
          <w:color w:val="auto"/>
          <w:sz w:val="21"/>
          <w:szCs w:val="21"/>
          <w:highlight w:val="none"/>
        </w:rPr>
        <w:t>的经济损失时，或因检查成果质量不高，管理不力，造成</w:t>
      </w:r>
      <w:r>
        <w:rPr>
          <w:rFonts w:hint="eastAsia" w:ascii="宋体" w:hAnsi="宋体" w:eastAsia="宋体" w:cs="仿宋_GB2312"/>
          <w:color w:val="auto"/>
          <w:sz w:val="21"/>
          <w:szCs w:val="21"/>
          <w:highlight w:val="none"/>
          <w:lang w:eastAsia="zh-CN"/>
        </w:rPr>
        <w:t>采购人</w:t>
      </w:r>
      <w:r>
        <w:rPr>
          <w:rFonts w:hint="eastAsia" w:ascii="宋体" w:hAnsi="宋体" w:eastAsia="宋体" w:cs="仿宋_GB2312"/>
          <w:color w:val="auto"/>
          <w:sz w:val="21"/>
          <w:szCs w:val="21"/>
          <w:highlight w:val="none"/>
        </w:rPr>
        <w:t>对质量不满意时，应根据其所承担责任向</w:t>
      </w:r>
      <w:r>
        <w:rPr>
          <w:rFonts w:hint="eastAsia" w:ascii="宋体" w:hAnsi="宋体" w:eastAsia="宋体" w:cs="仿宋_GB2312"/>
          <w:color w:val="auto"/>
          <w:sz w:val="21"/>
          <w:szCs w:val="21"/>
          <w:highlight w:val="none"/>
          <w:lang w:eastAsia="zh-CN"/>
        </w:rPr>
        <w:t>采购人</w:t>
      </w:r>
      <w:r>
        <w:rPr>
          <w:rFonts w:hint="eastAsia" w:ascii="宋体" w:hAnsi="宋体" w:eastAsia="宋体" w:cs="仿宋_GB2312"/>
          <w:color w:val="auto"/>
          <w:sz w:val="21"/>
          <w:szCs w:val="21"/>
          <w:highlight w:val="none"/>
        </w:rPr>
        <w:t>赔偿损失。当对责任的确定有争议时，按关于争端解决的有关规定解决。</w:t>
      </w:r>
    </w:p>
    <w:p w14:paraId="4BB74928">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质量违约：主要检测项目的报告资料两次审查不合格或拒不按</w:t>
      </w:r>
      <w:r>
        <w:rPr>
          <w:rFonts w:hint="eastAsia" w:ascii="宋体" w:hAnsi="宋体" w:eastAsia="宋体" w:cs="仿宋_GB2312"/>
          <w:color w:val="auto"/>
          <w:sz w:val="21"/>
          <w:szCs w:val="21"/>
          <w:highlight w:val="none"/>
          <w:lang w:eastAsia="zh-CN"/>
        </w:rPr>
        <w:t>采购人</w:t>
      </w:r>
      <w:r>
        <w:rPr>
          <w:rFonts w:hint="eastAsia" w:ascii="宋体" w:hAnsi="宋体" w:eastAsia="宋体" w:cs="仿宋_GB2312"/>
          <w:color w:val="auto"/>
          <w:sz w:val="21"/>
          <w:szCs w:val="21"/>
          <w:highlight w:val="none"/>
        </w:rPr>
        <w:t>要求进行修改完善，将解除承包人的合同，清除出场，并由承包人承担违约责任。</w:t>
      </w:r>
    </w:p>
    <w:p w14:paraId="21ED8156">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进度违约：</w:t>
      </w:r>
      <w:r>
        <w:rPr>
          <w:rFonts w:hint="eastAsia" w:ascii="宋体" w:hAnsi="宋体" w:eastAsia="宋体" w:cs="仿宋_GB2312"/>
          <w:color w:val="auto"/>
          <w:sz w:val="21"/>
          <w:szCs w:val="21"/>
          <w:highlight w:val="none"/>
          <w:lang w:eastAsia="zh-CN"/>
        </w:rPr>
        <w:t>逾</w:t>
      </w:r>
      <w:r>
        <w:rPr>
          <w:rFonts w:hint="eastAsia" w:ascii="宋体" w:hAnsi="宋体" w:eastAsia="宋体" w:cs="仿宋_GB2312"/>
          <w:color w:val="auto"/>
          <w:sz w:val="21"/>
          <w:szCs w:val="21"/>
          <w:highlight w:val="none"/>
        </w:rPr>
        <w:t>期损失赔偿金人民币</w:t>
      </w:r>
      <w:r>
        <w:rPr>
          <w:rFonts w:hint="eastAsia" w:ascii="宋体" w:hAnsi="宋体" w:eastAsia="宋体" w:cs="仿宋_GB2312"/>
          <w:color w:val="auto"/>
          <w:sz w:val="21"/>
          <w:szCs w:val="21"/>
          <w:highlight w:val="none"/>
          <w:lang w:val="en-US" w:eastAsia="zh-CN"/>
        </w:rPr>
        <w:t>1000</w:t>
      </w:r>
      <w:r>
        <w:rPr>
          <w:rFonts w:hint="eastAsia" w:ascii="宋体" w:hAnsi="宋体" w:eastAsia="宋体" w:cs="仿宋_GB2312"/>
          <w:color w:val="auto"/>
          <w:sz w:val="21"/>
          <w:szCs w:val="21"/>
          <w:highlight w:val="none"/>
        </w:rPr>
        <w:t>元/</w:t>
      </w:r>
      <w:r>
        <w:rPr>
          <w:rFonts w:hint="eastAsia" w:ascii="宋体" w:hAnsi="宋体" w:eastAsia="宋体" w:cs="仿宋_GB2312"/>
          <w:color w:val="auto"/>
          <w:sz w:val="21"/>
          <w:szCs w:val="21"/>
          <w:highlight w:val="none"/>
          <w:lang w:eastAsia="zh-CN"/>
        </w:rPr>
        <w:t>天</w:t>
      </w:r>
      <w:r>
        <w:rPr>
          <w:rFonts w:hint="eastAsia" w:ascii="宋体" w:hAnsi="宋体" w:eastAsia="宋体" w:cs="仿宋_GB2312"/>
          <w:color w:val="auto"/>
          <w:sz w:val="21"/>
          <w:szCs w:val="21"/>
          <w:highlight w:val="none"/>
        </w:rPr>
        <w:t>，</w:t>
      </w:r>
      <w:r>
        <w:rPr>
          <w:rFonts w:hint="eastAsia" w:ascii="宋体" w:hAnsi="宋体" w:eastAsia="宋体" w:cs="仿宋_GB2312"/>
          <w:color w:val="auto"/>
          <w:sz w:val="21"/>
          <w:szCs w:val="21"/>
          <w:highlight w:val="none"/>
          <w:lang w:eastAsia="zh-CN"/>
        </w:rPr>
        <w:t>逾</w:t>
      </w:r>
      <w:r>
        <w:rPr>
          <w:rFonts w:hint="eastAsia" w:ascii="宋体" w:hAnsi="宋体" w:eastAsia="宋体" w:cs="仿宋_GB2312"/>
          <w:color w:val="auto"/>
          <w:sz w:val="21"/>
          <w:szCs w:val="21"/>
          <w:highlight w:val="none"/>
        </w:rPr>
        <w:t>期损失赔偿金限额为合同价格的5%。</w:t>
      </w:r>
    </w:p>
    <w:p w14:paraId="4EFC50CE">
      <w:pPr>
        <w:spacing w:line="360" w:lineRule="auto"/>
        <w:ind w:firstLine="422" w:firstLineChars="200"/>
        <w:rPr>
          <w:rFonts w:ascii="宋体" w:hAnsi="宋体" w:eastAsia="宋体" w:cs="仿宋_GB2312"/>
          <w:b/>
          <w:color w:val="auto"/>
          <w:sz w:val="21"/>
          <w:szCs w:val="21"/>
          <w:highlight w:val="none"/>
        </w:rPr>
      </w:pPr>
      <w:r>
        <w:rPr>
          <w:rFonts w:hint="eastAsia" w:ascii="宋体" w:hAnsi="宋体" w:eastAsia="宋体" w:cs="仿宋_GB2312"/>
          <w:b/>
          <w:color w:val="auto"/>
          <w:sz w:val="21"/>
          <w:szCs w:val="21"/>
          <w:highlight w:val="none"/>
          <w:lang w:val="en-US" w:eastAsia="zh-CN"/>
        </w:rPr>
        <w:t>2.</w:t>
      </w:r>
      <w:r>
        <w:rPr>
          <w:rFonts w:hint="eastAsia" w:ascii="宋体" w:hAnsi="宋体" w:eastAsia="宋体" w:cs="仿宋_GB2312"/>
          <w:b/>
          <w:color w:val="auto"/>
          <w:sz w:val="21"/>
          <w:szCs w:val="21"/>
          <w:highlight w:val="none"/>
        </w:rPr>
        <w:t xml:space="preserve"> 业主的赔偿责任</w:t>
      </w:r>
    </w:p>
    <w:p w14:paraId="555E1A62">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lang w:eastAsia="zh-CN"/>
        </w:rPr>
        <w:t>采购人</w:t>
      </w:r>
      <w:r>
        <w:rPr>
          <w:rFonts w:hint="eastAsia" w:ascii="宋体" w:hAnsi="宋体" w:eastAsia="宋体" w:cs="仿宋_GB2312"/>
          <w:color w:val="auto"/>
          <w:sz w:val="21"/>
          <w:szCs w:val="21"/>
          <w:highlight w:val="none"/>
        </w:rPr>
        <w:t>因违反合同的规定并造成</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经济损失时，应据实向</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赔偿经济损失。赔偿金为</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的直接经济损失。</w:t>
      </w:r>
    </w:p>
    <w:p w14:paraId="4B7E9786">
      <w:pPr>
        <w:spacing w:line="360" w:lineRule="auto"/>
        <w:ind w:firstLine="422" w:firstLineChars="200"/>
        <w:rPr>
          <w:rFonts w:ascii="宋体" w:hAnsi="宋体" w:eastAsia="宋体" w:cs="仿宋_GB2312"/>
          <w:b/>
          <w:color w:val="auto"/>
          <w:sz w:val="21"/>
          <w:szCs w:val="21"/>
          <w:highlight w:val="none"/>
        </w:rPr>
      </w:pPr>
      <w:r>
        <w:rPr>
          <w:rFonts w:hint="eastAsia" w:ascii="宋体" w:hAnsi="宋体" w:eastAsia="宋体" w:cs="仿宋_GB2312"/>
          <w:b/>
          <w:color w:val="auto"/>
          <w:sz w:val="21"/>
          <w:szCs w:val="21"/>
          <w:highlight w:val="none"/>
          <w:lang w:val="en-US" w:eastAsia="zh-CN"/>
        </w:rPr>
        <w:t>3.</w:t>
      </w:r>
      <w:r>
        <w:rPr>
          <w:rFonts w:hint="eastAsia" w:ascii="宋体" w:hAnsi="宋体" w:eastAsia="宋体" w:cs="仿宋_GB2312"/>
          <w:b/>
          <w:color w:val="auto"/>
          <w:sz w:val="21"/>
          <w:szCs w:val="21"/>
          <w:highlight w:val="none"/>
        </w:rPr>
        <w:t xml:space="preserve"> 赔偿责任的期限</w:t>
      </w:r>
    </w:p>
    <w:p w14:paraId="298CAA81">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lang w:eastAsia="zh-CN"/>
        </w:rPr>
        <w:t>采购人</w:t>
      </w:r>
      <w:r>
        <w:rPr>
          <w:rFonts w:hint="eastAsia" w:ascii="宋体" w:hAnsi="宋体" w:eastAsia="宋体" w:cs="仿宋_GB2312"/>
          <w:color w:val="auto"/>
          <w:sz w:val="21"/>
          <w:szCs w:val="21"/>
          <w:highlight w:val="none"/>
        </w:rPr>
        <w:t>或</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任何一方向另一方要求的赔偿，都应在赔偿事件发生后的28日之内以书面形式提出索赔。如果该事件具有持续性，则应在事件首次发生后7日之内提出索赔意向，并每隔7日提供一次该事件仍在持续发展的证明材料，直至该事件结束后28日之内提出正式的索赔文件。否则，无论是</w:t>
      </w:r>
      <w:r>
        <w:rPr>
          <w:rFonts w:hint="eastAsia" w:ascii="宋体" w:hAnsi="宋体" w:eastAsia="宋体" w:cs="仿宋_GB2312"/>
          <w:color w:val="auto"/>
          <w:sz w:val="21"/>
          <w:szCs w:val="21"/>
          <w:highlight w:val="none"/>
          <w:lang w:eastAsia="zh-CN"/>
        </w:rPr>
        <w:t>采购人</w:t>
      </w:r>
      <w:r>
        <w:rPr>
          <w:rFonts w:hint="eastAsia" w:ascii="宋体" w:hAnsi="宋体" w:eastAsia="宋体" w:cs="仿宋_GB2312"/>
          <w:color w:val="auto"/>
          <w:sz w:val="21"/>
          <w:szCs w:val="21"/>
          <w:highlight w:val="none"/>
        </w:rPr>
        <w:t>还是</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均有权对上述索赔不予受理。</w:t>
      </w:r>
    </w:p>
    <w:p w14:paraId="0C277A31">
      <w:pPr>
        <w:spacing w:line="360" w:lineRule="auto"/>
        <w:ind w:firstLine="422" w:firstLineChars="200"/>
        <w:rPr>
          <w:rFonts w:ascii="宋体" w:hAnsi="宋体" w:eastAsia="宋体" w:cs="仿宋_GB2312"/>
          <w:b/>
          <w:color w:val="auto"/>
          <w:sz w:val="21"/>
          <w:szCs w:val="21"/>
          <w:highlight w:val="none"/>
        </w:rPr>
      </w:pPr>
      <w:r>
        <w:rPr>
          <w:rFonts w:hint="eastAsia" w:ascii="宋体" w:hAnsi="宋体" w:eastAsia="宋体" w:cs="仿宋_GB2312"/>
          <w:b/>
          <w:color w:val="auto"/>
          <w:sz w:val="21"/>
          <w:szCs w:val="21"/>
          <w:highlight w:val="none"/>
          <w:lang w:val="en-US" w:eastAsia="zh-CN"/>
        </w:rPr>
        <w:t>4.</w:t>
      </w:r>
      <w:r>
        <w:rPr>
          <w:rFonts w:hint="eastAsia" w:ascii="宋体" w:hAnsi="宋体" w:eastAsia="宋体" w:cs="仿宋_GB2312"/>
          <w:b/>
          <w:color w:val="auto"/>
          <w:sz w:val="21"/>
          <w:szCs w:val="21"/>
          <w:highlight w:val="none"/>
        </w:rPr>
        <w:t xml:space="preserve"> 赔偿的限额</w:t>
      </w:r>
    </w:p>
    <w:p w14:paraId="684CDF91">
      <w:pPr>
        <w:spacing w:line="360" w:lineRule="auto"/>
        <w:ind w:firstLine="420" w:firstLineChars="200"/>
        <w:rPr>
          <w:rFonts w:ascii="宋体" w:hAnsi="宋体" w:eastAsia="宋体" w:cs="仿宋_GB2312"/>
          <w:b/>
          <w:color w:val="auto"/>
          <w:sz w:val="21"/>
          <w:szCs w:val="21"/>
          <w:highlight w:val="none"/>
        </w:rPr>
      </w:pPr>
      <w:r>
        <w:rPr>
          <w:rFonts w:hint="eastAsia" w:ascii="宋体" w:hAnsi="宋体" w:eastAsia="宋体" w:cs="仿宋_GB2312"/>
          <w:color w:val="auto"/>
          <w:sz w:val="21"/>
          <w:szCs w:val="21"/>
          <w:highlight w:val="none"/>
        </w:rPr>
        <w:t>本项目</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的累计赔偿限额为合同价格的5%。当达到此限额时，</w:t>
      </w:r>
      <w:r>
        <w:rPr>
          <w:rFonts w:hint="eastAsia" w:ascii="宋体" w:hAnsi="宋体" w:eastAsia="宋体" w:cs="仿宋_GB2312"/>
          <w:color w:val="auto"/>
          <w:sz w:val="21"/>
          <w:szCs w:val="21"/>
          <w:highlight w:val="none"/>
          <w:lang w:eastAsia="zh-CN"/>
        </w:rPr>
        <w:t>采购人</w:t>
      </w:r>
      <w:r>
        <w:rPr>
          <w:rFonts w:hint="eastAsia" w:ascii="宋体" w:hAnsi="宋体" w:eastAsia="宋体" w:cs="仿宋_GB2312"/>
          <w:color w:val="auto"/>
          <w:sz w:val="21"/>
          <w:szCs w:val="21"/>
          <w:highlight w:val="none"/>
        </w:rPr>
        <w:t>有权单方面终止合同。</w:t>
      </w:r>
      <w:r>
        <w:rPr>
          <w:rFonts w:hint="eastAsia" w:ascii="宋体" w:hAnsi="宋体" w:eastAsia="宋体" w:cs="仿宋_GB2312"/>
          <w:b/>
          <w:color w:val="auto"/>
          <w:sz w:val="21"/>
          <w:szCs w:val="21"/>
          <w:highlight w:val="none"/>
        </w:rPr>
        <w:t>但本合同条件</w:t>
      </w:r>
      <w:r>
        <w:rPr>
          <w:rFonts w:hint="eastAsia" w:cs="仿宋_GB2312"/>
          <w:b/>
          <w:color w:val="auto"/>
          <w:sz w:val="21"/>
          <w:szCs w:val="21"/>
          <w:highlight w:val="none"/>
          <w:lang w:eastAsia="zh-CN"/>
        </w:rPr>
        <w:t>其他</w:t>
      </w:r>
      <w:r>
        <w:rPr>
          <w:rFonts w:hint="eastAsia" w:ascii="宋体" w:hAnsi="宋体" w:eastAsia="宋体" w:cs="仿宋_GB2312"/>
          <w:b/>
          <w:color w:val="auto"/>
          <w:sz w:val="21"/>
          <w:szCs w:val="21"/>
          <w:highlight w:val="none"/>
        </w:rPr>
        <w:t>条款规定的补偿和由于故意违约而引起的索赔，不受该限额的限制。</w:t>
      </w:r>
    </w:p>
    <w:p w14:paraId="17EAE332">
      <w:pPr>
        <w:spacing w:line="360" w:lineRule="auto"/>
        <w:ind w:firstLine="422" w:firstLineChars="200"/>
        <w:rPr>
          <w:rFonts w:ascii="宋体" w:hAnsi="宋体" w:eastAsia="宋体" w:cs="仿宋_GB2312"/>
          <w:b/>
          <w:color w:val="auto"/>
          <w:sz w:val="21"/>
          <w:szCs w:val="21"/>
          <w:highlight w:val="none"/>
        </w:rPr>
      </w:pPr>
      <w:r>
        <w:rPr>
          <w:rFonts w:hint="eastAsia" w:ascii="宋体" w:hAnsi="宋体" w:eastAsia="宋体" w:cs="仿宋_GB2312"/>
          <w:b/>
          <w:color w:val="auto"/>
          <w:sz w:val="21"/>
          <w:szCs w:val="21"/>
          <w:highlight w:val="none"/>
          <w:lang w:val="en-US" w:eastAsia="zh-CN"/>
        </w:rPr>
        <w:t>5.</w:t>
      </w:r>
      <w:r>
        <w:rPr>
          <w:rFonts w:hint="eastAsia" w:ascii="宋体" w:hAnsi="宋体" w:eastAsia="宋体" w:cs="仿宋_GB2312"/>
          <w:b/>
          <w:color w:val="auto"/>
          <w:sz w:val="21"/>
          <w:szCs w:val="21"/>
          <w:highlight w:val="none"/>
        </w:rPr>
        <w:t xml:space="preserve"> 保险</w:t>
      </w:r>
    </w:p>
    <w:p w14:paraId="499C70BC">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 xml:space="preserve">5.1 </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应在合同服务期内，自费办理派驻到项目所在地的人身和自备装备的有关保险，保险时间应随服务时间的延长而顺延，并在出险后自行办理索赔。如果</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不办理上述保险，则应对有关风险及后果自负其责。</w:t>
      </w:r>
    </w:p>
    <w:p w14:paraId="6757DE1E">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 xml:space="preserve">5.2 </w:t>
      </w:r>
      <w:r>
        <w:rPr>
          <w:rFonts w:hint="eastAsia" w:ascii="宋体" w:hAnsi="宋体" w:eastAsia="宋体" w:cs="仿宋_GB2312"/>
          <w:color w:val="auto"/>
          <w:sz w:val="21"/>
          <w:szCs w:val="21"/>
          <w:highlight w:val="none"/>
          <w:lang w:eastAsia="zh-CN"/>
        </w:rPr>
        <w:t>采购人</w:t>
      </w:r>
      <w:r>
        <w:rPr>
          <w:rFonts w:hint="eastAsia" w:ascii="宋体" w:hAnsi="宋体" w:eastAsia="宋体" w:cs="仿宋_GB2312"/>
          <w:color w:val="auto"/>
          <w:sz w:val="21"/>
          <w:szCs w:val="21"/>
          <w:highlight w:val="none"/>
        </w:rPr>
        <w:t>要求的保险</w:t>
      </w:r>
    </w:p>
    <w:p w14:paraId="53AF0883">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5.2.1 人身意外伤害险要求</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必须投保，费用包含在报价中，不单独报价。</w:t>
      </w:r>
    </w:p>
    <w:p w14:paraId="76220629">
      <w:pPr>
        <w:spacing w:line="360" w:lineRule="auto"/>
        <w:ind w:firstLine="420" w:firstLineChars="200"/>
        <w:rPr>
          <w:rFonts w:ascii="宋体" w:hAnsi="宋体" w:eastAsia="宋体" w:cs="仿宋_GB2312"/>
          <w:b/>
          <w:color w:val="auto"/>
          <w:sz w:val="21"/>
          <w:szCs w:val="21"/>
          <w:highlight w:val="none"/>
        </w:rPr>
      </w:pPr>
      <w:r>
        <w:rPr>
          <w:rFonts w:hint="eastAsia" w:ascii="宋体" w:hAnsi="宋体" w:eastAsia="宋体" w:cs="仿宋_GB2312"/>
          <w:color w:val="auto"/>
          <w:sz w:val="21"/>
          <w:szCs w:val="21"/>
          <w:highlight w:val="none"/>
        </w:rPr>
        <w:t xml:space="preserve">5.2.2 </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的雇员及装备的保险，要求供应商必须投保，费用包含在报价中，不单独报价。</w:t>
      </w:r>
    </w:p>
    <w:p w14:paraId="35C9D3FD">
      <w:pPr>
        <w:spacing w:line="360" w:lineRule="auto"/>
        <w:ind w:firstLine="422" w:firstLineChars="200"/>
        <w:rPr>
          <w:rFonts w:ascii="宋体" w:hAnsi="宋体" w:eastAsia="宋体" w:cs="仿宋_GB2312"/>
          <w:b/>
          <w:color w:val="auto"/>
          <w:sz w:val="21"/>
          <w:szCs w:val="21"/>
          <w:highlight w:val="none"/>
        </w:rPr>
      </w:pPr>
      <w:r>
        <w:rPr>
          <w:rFonts w:hint="eastAsia" w:ascii="宋体" w:hAnsi="宋体" w:eastAsia="宋体" w:cs="仿宋_GB2312"/>
          <w:b/>
          <w:color w:val="auto"/>
          <w:sz w:val="21"/>
          <w:szCs w:val="21"/>
          <w:highlight w:val="none"/>
          <w:lang w:val="en-US" w:eastAsia="zh-CN"/>
        </w:rPr>
        <w:t>6.</w:t>
      </w:r>
      <w:r>
        <w:rPr>
          <w:rFonts w:hint="eastAsia" w:ascii="宋体" w:hAnsi="宋体" w:eastAsia="宋体" w:cs="仿宋_GB2312"/>
          <w:b/>
          <w:color w:val="auto"/>
          <w:sz w:val="21"/>
          <w:szCs w:val="21"/>
          <w:highlight w:val="none"/>
        </w:rPr>
        <w:t xml:space="preserve"> 安全检测及保通</w:t>
      </w:r>
    </w:p>
    <w:p w14:paraId="44EC4BA5">
      <w:pPr>
        <w:spacing w:line="360" w:lineRule="auto"/>
        <w:ind w:firstLine="630" w:firstLineChars="3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在实施和完成本项目合同的整个过程中，</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应该：</w:t>
      </w:r>
    </w:p>
    <w:p w14:paraId="6F5B980F">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（1）充分关注和保障所有在现场工作人员的安全，采取有效措施，使现场和本合同项目的实施保持有条不紊，以免使上述人员的安全受到威胁。</w:t>
      </w:r>
    </w:p>
    <w:p w14:paraId="42CF3550">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（2）对于检测机具设备和高空作业设备均应经检查合格才能使用，并具有相应的合格证书或标定证书，且在有效期之内。</w:t>
      </w:r>
    </w:p>
    <w:p w14:paraId="4818E0C5">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（3）根据本合同的特点，严格执行相关的现行安全规程及操作的具体规定。</w:t>
      </w:r>
    </w:p>
    <w:p w14:paraId="606BBBBE">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（4）在整个检测过程中对</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采取的安全措施，业主有权监督。如果由于</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未能对其负责的上述事项采取各种必要的措施而导致或发生与此有关的人身伤亡、罚款、索赔、损失补偿、诉讼费用及其他一切责任应由</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负责。</w:t>
      </w:r>
    </w:p>
    <w:p w14:paraId="70F1E248">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（5）</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在进行路况检测作业时，应在</w:t>
      </w:r>
      <w:r>
        <w:rPr>
          <w:rFonts w:hint="eastAsia" w:ascii="宋体" w:hAnsi="宋体" w:eastAsia="宋体" w:cs="仿宋_GB2312"/>
          <w:color w:val="auto"/>
          <w:sz w:val="21"/>
          <w:szCs w:val="21"/>
          <w:highlight w:val="none"/>
          <w:lang w:eastAsia="zh-CN"/>
        </w:rPr>
        <w:t>采购人</w:t>
      </w:r>
      <w:r>
        <w:rPr>
          <w:rFonts w:hint="eastAsia" w:ascii="宋体" w:hAnsi="宋体" w:eastAsia="宋体" w:cs="仿宋_GB2312"/>
          <w:color w:val="auto"/>
          <w:sz w:val="21"/>
          <w:szCs w:val="21"/>
          <w:highlight w:val="none"/>
        </w:rPr>
        <w:t>尽可能协助下，到交警部门、县交通运输综合行政执法队及公路养护管理部门完善相关手续，并有相应的保证公路畅通的合作协调措施，为此所发生的费用由</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自付。</w:t>
      </w:r>
    </w:p>
    <w:p w14:paraId="3E8C3A67">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（6）其中为交通安全、保证畅通所需配置的临时交通安全设施，由</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采购并承担费用，由此发生的费用包含在合同报价中，不单独报价。</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应按照《公路工程施工安全技术规程》（JTG F90-2015）、《公路养护安全作业规程》（JTGH30—2015）</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《浙江省交通建设工程质量和安全生产管理条例》、《浙江省公路桥梁养护与管理办法》</w:t>
      </w:r>
      <w:r>
        <w:rPr>
          <w:rFonts w:hint="eastAsia" w:ascii="宋体" w:hAnsi="宋体" w:eastAsia="宋体" w:cs="仿宋_GB2312"/>
          <w:color w:val="auto"/>
          <w:sz w:val="21"/>
          <w:szCs w:val="21"/>
          <w:highlight w:val="none"/>
        </w:rPr>
        <w:t>的有关规定摆放并保管使用。在作业过程中，因</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原因造成损坏及丢失的，由其自行负责。为此所发生的全部费用（人员、管理、设施、紧急预案等）均由</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自行承担。</w:t>
      </w:r>
    </w:p>
    <w:p w14:paraId="746AEDBF">
      <w:pPr>
        <w:spacing w:line="360" w:lineRule="auto"/>
        <w:ind w:firstLine="422" w:firstLineChars="200"/>
        <w:rPr>
          <w:rFonts w:ascii="宋体" w:hAnsi="宋体" w:eastAsia="宋体" w:cs="仿宋_GB2312"/>
          <w:b/>
          <w:color w:val="auto"/>
          <w:sz w:val="21"/>
          <w:szCs w:val="21"/>
          <w:highlight w:val="none"/>
        </w:rPr>
      </w:pPr>
      <w:r>
        <w:rPr>
          <w:rFonts w:hint="eastAsia" w:ascii="宋体" w:hAnsi="宋体" w:eastAsia="宋体" w:cs="仿宋_GB2312"/>
          <w:b/>
          <w:color w:val="auto"/>
          <w:sz w:val="21"/>
          <w:szCs w:val="21"/>
          <w:highlight w:val="none"/>
        </w:rPr>
        <w:t>7</w:t>
      </w:r>
      <w:r>
        <w:rPr>
          <w:rFonts w:hint="eastAsia" w:cs="仿宋_GB2312"/>
          <w:b/>
          <w:color w:val="auto"/>
          <w:sz w:val="21"/>
          <w:szCs w:val="21"/>
          <w:highlight w:val="none"/>
          <w:lang w:val="en-US" w:eastAsia="zh-CN"/>
        </w:rPr>
        <w:t>.</w:t>
      </w:r>
      <w:r>
        <w:rPr>
          <w:rFonts w:hint="eastAsia" w:ascii="宋体" w:hAnsi="宋体" w:eastAsia="宋体" w:cs="仿宋_GB2312"/>
          <w:b/>
          <w:color w:val="auto"/>
          <w:sz w:val="21"/>
          <w:szCs w:val="21"/>
          <w:highlight w:val="none"/>
        </w:rPr>
        <w:t>事故报告</w:t>
      </w:r>
    </w:p>
    <w:p w14:paraId="09E33303">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如果现场发生重大安全、质量事故，</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必须在2小时内将事故详细情况书面速报海盐县交通运输局。如果现场（包括临时公路）发生重大交通事故，</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应及时报告海盐县交通运输局，此外，应采取措施，负责保护好事故现场。事故报告必须按交通部质量安全报告程序进行报告。</w:t>
      </w:r>
    </w:p>
    <w:p w14:paraId="533A60EC">
      <w:pPr>
        <w:spacing w:line="360" w:lineRule="auto"/>
        <w:ind w:firstLine="422" w:firstLineChars="200"/>
        <w:rPr>
          <w:rFonts w:ascii="宋体" w:hAnsi="宋体" w:eastAsia="宋体" w:cs="仿宋_GB2312"/>
          <w:b/>
          <w:color w:val="auto"/>
          <w:sz w:val="21"/>
          <w:szCs w:val="21"/>
          <w:highlight w:val="none"/>
        </w:rPr>
      </w:pPr>
      <w:r>
        <w:rPr>
          <w:rFonts w:hint="eastAsia" w:ascii="宋体" w:hAnsi="宋体" w:eastAsia="宋体" w:cs="仿宋_GB2312"/>
          <w:b/>
          <w:color w:val="auto"/>
          <w:sz w:val="21"/>
          <w:szCs w:val="21"/>
          <w:highlight w:val="none"/>
        </w:rPr>
        <w:t>8</w:t>
      </w:r>
      <w:r>
        <w:rPr>
          <w:rFonts w:hint="eastAsia" w:cs="仿宋_GB2312"/>
          <w:b/>
          <w:color w:val="auto"/>
          <w:sz w:val="21"/>
          <w:szCs w:val="21"/>
          <w:highlight w:val="none"/>
          <w:lang w:val="en-US" w:eastAsia="zh-CN"/>
        </w:rPr>
        <w:t>.</w:t>
      </w:r>
      <w:r>
        <w:rPr>
          <w:rFonts w:hint="eastAsia" w:ascii="宋体" w:hAnsi="宋体" w:eastAsia="宋体" w:cs="仿宋_GB2312"/>
          <w:b/>
          <w:color w:val="auto"/>
          <w:sz w:val="21"/>
          <w:szCs w:val="21"/>
          <w:highlight w:val="none"/>
        </w:rPr>
        <w:t>交通通行费</w:t>
      </w:r>
    </w:p>
    <w:p w14:paraId="50DF24B2">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为实施本合同项目，在检测路段的公路通行费用，包含在其它报价中，不单独报价。</w:t>
      </w:r>
    </w:p>
    <w:p w14:paraId="48563E8A">
      <w:pPr>
        <w:spacing w:line="360" w:lineRule="auto"/>
        <w:ind w:firstLine="422" w:firstLineChars="200"/>
        <w:rPr>
          <w:rFonts w:ascii="宋体" w:hAnsi="宋体" w:eastAsia="宋体" w:cs="仿宋_GB2312"/>
          <w:b/>
          <w:color w:val="auto"/>
          <w:sz w:val="21"/>
          <w:szCs w:val="21"/>
          <w:highlight w:val="none"/>
        </w:rPr>
      </w:pPr>
      <w:r>
        <w:rPr>
          <w:rFonts w:hint="eastAsia" w:ascii="宋体" w:hAnsi="宋体" w:eastAsia="宋体" w:cs="仿宋_GB2312"/>
          <w:b/>
          <w:color w:val="auto"/>
          <w:sz w:val="21"/>
          <w:szCs w:val="21"/>
          <w:highlight w:val="none"/>
        </w:rPr>
        <w:t>9</w:t>
      </w:r>
      <w:r>
        <w:rPr>
          <w:rFonts w:hint="eastAsia" w:cs="仿宋_GB2312"/>
          <w:b/>
          <w:color w:val="auto"/>
          <w:sz w:val="21"/>
          <w:szCs w:val="21"/>
          <w:highlight w:val="none"/>
          <w:lang w:val="en-US" w:eastAsia="zh-CN"/>
        </w:rPr>
        <w:t>.</w:t>
      </w:r>
      <w:r>
        <w:rPr>
          <w:rFonts w:hint="eastAsia" w:ascii="宋体" w:hAnsi="宋体" w:eastAsia="宋体" w:cs="仿宋_GB2312"/>
          <w:b/>
          <w:color w:val="auto"/>
          <w:sz w:val="21"/>
          <w:szCs w:val="21"/>
          <w:highlight w:val="none"/>
        </w:rPr>
        <w:t>环境保护和水土保持</w:t>
      </w:r>
    </w:p>
    <w:p w14:paraId="05292339">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为实施本合同项目须遵守国家和地方有关环境保护和水土保持及内河通航的有关法律法规。</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实施作业时对内河通航造成影响而引起的责任与费用由其自行承担。</w:t>
      </w:r>
    </w:p>
    <w:p w14:paraId="735DE9A4">
      <w:pPr>
        <w:spacing w:line="360" w:lineRule="auto"/>
        <w:ind w:firstLine="422" w:firstLineChars="200"/>
        <w:rPr>
          <w:rFonts w:ascii="宋体" w:hAnsi="宋体" w:eastAsia="宋体" w:cs="仿宋_GB2312"/>
          <w:b/>
          <w:color w:val="auto"/>
          <w:sz w:val="21"/>
          <w:szCs w:val="21"/>
          <w:highlight w:val="none"/>
        </w:rPr>
      </w:pPr>
      <w:r>
        <w:rPr>
          <w:rFonts w:hint="eastAsia" w:ascii="宋体" w:hAnsi="宋体" w:eastAsia="宋体" w:cs="仿宋_GB2312"/>
          <w:b/>
          <w:color w:val="auto"/>
          <w:sz w:val="21"/>
          <w:szCs w:val="21"/>
          <w:highlight w:val="none"/>
        </w:rPr>
        <w:t>10</w:t>
      </w:r>
      <w:r>
        <w:rPr>
          <w:rFonts w:hint="eastAsia" w:cs="仿宋_GB2312"/>
          <w:b/>
          <w:color w:val="auto"/>
          <w:sz w:val="21"/>
          <w:szCs w:val="21"/>
          <w:highlight w:val="none"/>
          <w:lang w:val="en-US" w:eastAsia="zh-CN"/>
        </w:rPr>
        <w:t>.</w:t>
      </w:r>
      <w:r>
        <w:rPr>
          <w:rFonts w:hint="eastAsia" w:ascii="宋体" w:hAnsi="宋体" w:eastAsia="宋体" w:cs="仿宋_GB2312"/>
          <w:b/>
          <w:color w:val="auto"/>
          <w:sz w:val="21"/>
          <w:szCs w:val="21"/>
          <w:highlight w:val="none"/>
        </w:rPr>
        <w:t>文明检测</w:t>
      </w:r>
    </w:p>
    <w:p w14:paraId="7FE6858E">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在实施作业过程中应做到：</w:t>
      </w:r>
    </w:p>
    <w:p w14:paraId="57DA66AE">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作业现场实行秩序化、标准化、规范化管理，落实岗位责任制；检测人员现场作业时应统一穿着反光背心；材料、检测设备应合理安置，不得乱停乱放；严禁破坏及污染正常使用的原有公路及公路设施；保持驻地、作业现场等区域的环境卫生，秩序井然；协调好与作业当地政府及村民的关系，尽量避免发生不文明的行为。由此发生的费用包含在合同报价中，不单独报价。</w:t>
      </w:r>
    </w:p>
    <w:p w14:paraId="56E9FAA8">
      <w:pPr>
        <w:spacing w:line="360" w:lineRule="auto"/>
        <w:ind w:firstLine="422" w:firstLineChars="200"/>
        <w:jc w:val="left"/>
        <w:rPr>
          <w:rFonts w:ascii="宋体" w:hAnsi="宋体" w:eastAsia="宋体" w:cs="仿宋_GB2312"/>
          <w:b/>
          <w:color w:val="auto"/>
          <w:sz w:val="21"/>
          <w:szCs w:val="21"/>
          <w:highlight w:val="none"/>
        </w:rPr>
      </w:pPr>
      <w:bookmarkStart w:id="8" w:name="_Toc228438717"/>
      <w:bookmarkStart w:id="9" w:name="_Toc381342912"/>
      <w:bookmarkStart w:id="10" w:name="_Toc381342436"/>
      <w:bookmarkStart w:id="11" w:name="_Toc381305529"/>
      <w:r>
        <w:rPr>
          <w:rFonts w:hint="eastAsia" w:cs="仿宋_GB2312"/>
          <w:b/>
          <w:bCs/>
          <w:color w:val="auto"/>
          <w:sz w:val="21"/>
          <w:szCs w:val="21"/>
          <w:highlight w:val="none"/>
          <w:lang w:val="en-US" w:eastAsia="zh-CN"/>
        </w:rPr>
        <w:t>八</w:t>
      </w:r>
      <w:r>
        <w:rPr>
          <w:rFonts w:hint="eastAsia" w:ascii="宋体" w:hAnsi="宋体" w:eastAsia="宋体" w:cs="仿宋_GB2312"/>
          <w:b/>
          <w:bCs/>
          <w:color w:val="auto"/>
          <w:sz w:val="21"/>
          <w:szCs w:val="21"/>
          <w:highlight w:val="none"/>
        </w:rPr>
        <w:t>、</w:t>
      </w:r>
      <w:r>
        <w:rPr>
          <w:rFonts w:hint="eastAsia" w:ascii="宋体" w:hAnsi="宋体" w:eastAsia="宋体" w:cs="仿宋_GB2312"/>
          <w:b/>
          <w:color w:val="auto"/>
          <w:sz w:val="21"/>
          <w:szCs w:val="21"/>
          <w:highlight w:val="none"/>
        </w:rPr>
        <w:t>技术规范与相关服务要求</w:t>
      </w:r>
      <w:bookmarkEnd w:id="8"/>
      <w:bookmarkEnd w:id="9"/>
      <w:bookmarkEnd w:id="10"/>
      <w:bookmarkEnd w:id="11"/>
    </w:p>
    <w:p w14:paraId="789EE331">
      <w:pPr>
        <w:spacing w:line="360" w:lineRule="auto"/>
        <w:ind w:firstLine="422" w:firstLineChars="200"/>
        <w:rPr>
          <w:rFonts w:ascii="宋体" w:hAnsi="宋体" w:eastAsia="宋体" w:cs="仿宋_GB2312"/>
          <w:b/>
          <w:color w:val="auto"/>
          <w:sz w:val="21"/>
          <w:szCs w:val="21"/>
          <w:highlight w:val="none"/>
        </w:rPr>
      </w:pPr>
      <w:r>
        <w:rPr>
          <w:rFonts w:hint="eastAsia" w:ascii="宋体" w:hAnsi="宋体" w:eastAsia="宋体" w:cs="仿宋_GB2312"/>
          <w:b/>
          <w:color w:val="auto"/>
          <w:sz w:val="21"/>
          <w:szCs w:val="21"/>
          <w:highlight w:val="none"/>
          <w:lang w:val="en-US" w:eastAsia="zh-CN"/>
        </w:rPr>
        <w:t>1.</w:t>
      </w:r>
      <w:r>
        <w:rPr>
          <w:rFonts w:hint="eastAsia" w:ascii="宋体" w:hAnsi="宋体" w:eastAsia="宋体" w:cs="仿宋_GB2312"/>
          <w:b/>
          <w:color w:val="auto"/>
          <w:sz w:val="21"/>
          <w:szCs w:val="21"/>
          <w:highlight w:val="none"/>
        </w:rPr>
        <w:t>安全、保畅通措施</w:t>
      </w:r>
    </w:p>
    <w:p w14:paraId="6EED5927">
      <w:pPr>
        <w:pStyle w:val="29"/>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安全生产是效益的保证，也是进度的保证，为实施本合同项目需采取的安全保通措施，应在现场常设专职安全员1名。该专职安全员应熟悉本项目的工作类型。</w:t>
      </w:r>
    </w:p>
    <w:p w14:paraId="641A734B">
      <w:pPr>
        <w:pStyle w:val="29"/>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其工作任务，包括制定安全保护与事故预防措施和现场检查，查看所有安全规则与条例的实施情况。前期准备阶段组织有关人员学习安全生产的有关文件和规定，学习公路交通管理法规，做好安全施工的宣传、教育，增强相关人员的安全意识。作业时，检测人员身穿统一工作服，佩戴安全帽、着反光背心，停车检测时，摆放锥筒。使作业人员的安全具有很好</w:t>
      </w:r>
      <w:r>
        <w:rPr>
          <w:rFonts w:hint="eastAsia" w:hAnsi="宋体" w:cs="仿宋_GB2312"/>
          <w:color w:val="auto"/>
          <w:sz w:val="21"/>
          <w:szCs w:val="21"/>
          <w:highlight w:val="none"/>
          <w:lang w:eastAsia="zh-CN"/>
        </w:rPr>
        <w:t>的</w:t>
      </w:r>
      <w:r>
        <w:rPr>
          <w:rFonts w:hint="eastAsia" w:ascii="宋体" w:hAnsi="宋体" w:eastAsia="宋体" w:cs="仿宋_GB2312"/>
          <w:color w:val="auto"/>
          <w:sz w:val="21"/>
          <w:szCs w:val="21"/>
          <w:highlight w:val="none"/>
        </w:rPr>
        <w:t>保证。支架作业时，要统一戴安全帽，系安全绳。由安全员现场监督执行。由此发生的费用包含在合同报价中，不单独报价。</w:t>
      </w:r>
    </w:p>
    <w:p w14:paraId="24489C2F">
      <w:pPr>
        <w:spacing w:line="360" w:lineRule="auto"/>
        <w:ind w:firstLine="413" w:firstLineChars="196"/>
        <w:rPr>
          <w:rFonts w:ascii="宋体" w:hAnsi="宋体" w:eastAsia="宋体" w:cs="仿宋_GB2312"/>
          <w:b/>
          <w:color w:val="auto"/>
          <w:sz w:val="21"/>
          <w:szCs w:val="21"/>
          <w:highlight w:val="none"/>
        </w:rPr>
      </w:pPr>
      <w:r>
        <w:rPr>
          <w:rFonts w:hint="eastAsia" w:ascii="宋体" w:hAnsi="宋体" w:eastAsia="宋体" w:cs="仿宋_GB2312"/>
          <w:b/>
          <w:color w:val="auto"/>
          <w:sz w:val="21"/>
          <w:szCs w:val="21"/>
          <w:highlight w:val="none"/>
          <w:lang w:val="en-US" w:eastAsia="zh-CN"/>
        </w:rPr>
        <w:t>2.</w:t>
      </w:r>
      <w:r>
        <w:rPr>
          <w:rFonts w:hint="eastAsia" w:ascii="宋体" w:hAnsi="宋体" w:eastAsia="宋体" w:cs="仿宋_GB2312"/>
          <w:b/>
          <w:color w:val="auto"/>
          <w:sz w:val="21"/>
          <w:szCs w:val="21"/>
          <w:highlight w:val="none"/>
        </w:rPr>
        <w:t xml:space="preserve"> 交通管制、标志及安全设施</w:t>
      </w:r>
    </w:p>
    <w:p w14:paraId="36686CA6">
      <w:pPr>
        <w:spacing w:line="360" w:lineRule="auto"/>
        <w:ind w:firstLine="420" w:firstLineChars="200"/>
        <w:rPr>
          <w:rFonts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为交通</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航道</w:t>
      </w:r>
      <w:r>
        <w:rPr>
          <w:rFonts w:hint="eastAsia" w:ascii="宋体" w:hAnsi="宋体" w:eastAsia="宋体" w:cs="仿宋_GB2312"/>
          <w:color w:val="auto"/>
          <w:sz w:val="21"/>
          <w:szCs w:val="21"/>
          <w:highlight w:val="none"/>
        </w:rPr>
        <w:t>安全、保证畅通所需采取的交通管制相关费用和配置临时交通安全设施费用，以及在</w:t>
      </w:r>
      <w:r>
        <w:rPr>
          <w:rFonts w:hint="eastAsia" w:ascii="宋体" w:hAnsi="宋体" w:eastAsia="宋体" w:cs="仿宋_GB2312"/>
          <w:color w:val="auto"/>
          <w:sz w:val="21"/>
          <w:szCs w:val="21"/>
          <w:highlight w:val="none"/>
          <w:lang w:eastAsia="zh-CN"/>
        </w:rPr>
        <w:t>采购人</w:t>
      </w:r>
      <w:r>
        <w:rPr>
          <w:rFonts w:hint="eastAsia" w:ascii="宋体" w:hAnsi="宋体" w:eastAsia="宋体" w:cs="仿宋_GB2312"/>
          <w:color w:val="auto"/>
          <w:sz w:val="21"/>
          <w:szCs w:val="21"/>
          <w:highlight w:val="none"/>
        </w:rPr>
        <w:t>尽可能协助下到交警部门、县交通运输综合行政执法队、公路养护管理部门办理相关手续等费用，由</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承担，包含在合同报价中，不单独报价。</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应按照《公路工程施工安全技术规程》（JTG F90-2015）、《公路养护安全作业规程》（JTG H30—2015）</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《浙江省交通建设工程质量和安全生产管理条例》、《浙江省公路桥梁养护与管理办法》</w:t>
      </w:r>
      <w:r>
        <w:rPr>
          <w:rFonts w:hint="eastAsia" w:ascii="宋体" w:hAnsi="宋体" w:eastAsia="宋体" w:cs="仿宋_GB2312"/>
          <w:color w:val="auto"/>
          <w:sz w:val="21"/>
          <w:szCs w:val="21"/>
          <w:highlight w:val="none"/>
        </w:rPr>
        <w:t>的有关规定摆放标志设施并保管使用。为此所发生的全部费用（人员、管理、设施、紧急预案等）均由</w:t>
      </w: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自行承担。</w:t>
      </w:r>
    </w:p>
    <w:p w14:paraId="27BBC9CB">
      <w:pPr>
        <w:spacing w:line="360" w:lineRule="auto"/>
        <w:ind w:firstLine="413" w:firstLineChars="196"/>
        <w:rPr>
          <w:rFonts w:ascii="宋体" w:hAnsi="宋体" w:eastAsia="宋体" w:cs="仿宋_GB2312"/>
          <w:b/>
          <w:color w:val="auto"/>
          <w:sz w:val="21"/>
          <w:szCs w:val="21"/>
          <w:highlight w:val="none"/>
        </w:rPr>
      </w:pPr>
      <w:r>
        <w:rPr>
          <w:rFonts w:hint="eastAsia" w:ascii="宋体" w:hAnsi="宋体" w:eastAsia="宋体" w:cs="仿宋_GB2312"/>
          <w:b/>
          <w:color w:val="auto"/>
          <w:sz w:val="21"/>
          <w:szCs w:val="21"/>
          <w:highlight w:val="none"/>
          <w:lang w:val="en-US" w:eastAsia="zh-CN"/>
        </w:rPr>
        <w:t>3.</w:t>
      </w:r>
      <w:r>
        <w:rPr>
          <w:rFonts w:hint="eastAsia" w:ascii="宋体" w:hAnsi="宋体" w:eastAsia="宋体" w:cs="仿宋_GB2312"/>
          <w:b/>
          <w:color w:val="auto"/>
          <w:sz w:val="21"/>
          <w:szCs w:val="21"/>
          <w:highlight w:val="none"/>
        </w:rPr>
        <w:t xml:space="preserve"> 人身意外伤害险</w:t>
      </w:r>
    </w:p>
    <w:p w14:paraId="45527742">
      <w:pPr>
        <w:spacing w:line="360" w:lineRule="auto"/>
        <w:ind w:firstLine="420" w:firstLineChars="200"/>
        <w:rPr>
          <w:rFonts w:ascii="宋体" w:hAnsi="宋体" w:eastAsia="宋体" w:cs="仿宋_GB2312"/>
          <w:b/>
          <w:color w:val="auto"/>
          <w:sz w:val="21"/>
          <w:szCs w:val="21"/>
          <w:highlight w:val="none"/>
        </w:rPr>
      </w:pPr>
      <w:r>
        <w:rPr>
          <w:rFonts w:hint="eastAsia" w:ascii="宋体" w:hAnsi="宋体" w:eastAsia="宋体" w:cs="仿宋_GB2312"/>
          <w:color w:val="auto"/>
          <w:sz w:val="21"/>
          <w:szCs w:val="21"/>
          <w:highlight w:val="none"/>
          <w:lang w:eastAsia="zh-CN"/>
        </w:rPr>
        <w:t>成交供应商</w:t>
      </w:r>
      <w:r>
        <w:rPr>
          <w:rFonts w:hint="eastAsia" w:ascii="宋体" w:hAnsi="宋体" w:eastAsia="宋体" w:cs="仿宋_GB2312"/>
          <w:color w:val="auto"/>
          <w:sz w:val="21"/>
          <w:szCs w:val="21"/>
          <w:highlight w:val="none"/>
        </w:rPr>
        <w:t>必须投保人身意外伤害险，保险额度不少于100万元/人，投保费不单独报价，计入报价中。</w:t>
      </w:r>
    </w:p>
    <w:p w14:paraId="41FEE773">
      <w:pPr>
        <w:keepNext w:val="0"/>
        <w:keepLines w:val="0"/>
        <w:widowControl/>
        <w:numPr>
          <w:ilvl w:val="0"/>
          <w:numId w:val="0"/>
        </w:numPr>
        <w:suppressLineNumbers w:val="0"/>
        <w:spacing w:before="0" w:beforeAutospacing="0" w:after="0" w:afterAutospacing="0" w:line="360" w:lineRule="auto"/>
        <w:ind w:right="0" w:rightChars="0" w:firstLine="422" w:firstLineChars="200"/>
        <w:jc w:val="left"/>
        <w:rPr>
          <w:rFonts w:hint="eastAsia" w:ascii="宋体" w:hAnsi="宋体" w:eastAsia="宋体" w:cs="仿宋_GB2312"/>
          <w:b/>
          <w:bCs/>
          <w:color w:val="auto"/>
          <w:sz w:val="21"/>
          <w:szCs w:val="21"/>
          <w:highlight w:val="none"/>
        </w:rPr>
      </w:pPr>
      <w:r>
        <w:rPr>
          <w:rFonts w:hint="eastAsia" w:cs="仿宋_GB2312"/>
          <w:b/>
          <w:bCs/>
          <w:color w:val="auto"/>
          <w:kern w:val="0"/>
          <w:sz w:val="21"/>
          <w:szCs w:val="21"/>
          <w:highlight w:val="none"/>
          <w:lang w:val="en-US" w:eastAsia="zh-CN" w:bidi="ar"/>
        </w:rPr>
        <w:t>九、</w:t>
      </w:r>
      <w:r>
        <w:rPr>
          <w:rFonts w:hint="eastAsia" w:ascii="宋体" w:hAnsi="宋体" w:eastAsia="宋体" w:cs="宋体"/>
          <w:b/>
          <w:bCs/>
          <w:color w:val="auto"/>
          <w:kern w:val="0"/>
          <w:sz w:val="21"/>
          <w:szCs w:val="21"/>
          <w:highlight w:val="none"/>
          <w:lang w:val="en-US" w:eastAsia="zh-CN" w:bidi="ar"/>
        </w:rPr>
        <w:t>评审</w:t>
      </w:r>
    </w:p>
    <w:p w14:paraId="0630AEAC">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仿宋_GB2312"/>
          <w:color w:val="auto"/>
          <w:sz w:val="21"/>
          <w:szCs w:val="21"/>
          <w:highlight w:val="none"/>
        </w:rPr>
      </w:pPr>
      <w:r>
        <w:rPr>
          <w:rFonts w:hint="eastAsia" w:ascii="宋体" w:hAnsi="宋体" w:eastAsia="宋体" w:cs="宋体"/>
          <w:b w:val="0"/>
          <w:bCs/>
          <w:color w:val="auto"/>
          <w:kern w:val="0"/>
          <w:sz w:val="21"/>
          <w:szCs w:val="21"/>
          <w:highlight w:val="none"/>
          <w:lang w:val="en-US" w:eastAsia="zh-CN" w:bidi="ar"/>
        </w:rPr>
        <w:t>检</w:t>
      </w:r>
      <w:r>
        <w:rPr>
          <w:rFonts w:hint="eastAsia" w:ascii="宋体" w:hAnsi="宋体" w:eastAsia="宋体" w:cs="宋体"/>
          <w:color w:val="auto"/>
          <w:kern w:val="0"/>
          <w:sz w:val="21"/>
          <w:szCs w:val="21"/>
          <w:highlight w:val="none"/>
          <w:lang w:val="en-US" w:eastAsia="zh-CN" w:bidi="ar"/>
        </w:rPr>
        <w:t>查工作结束并提交报告初稿后，在采购人统筹协调下确定时间进行检测报告评审工作，评审会现场成交供应商需提供纸质版检测报告不少于10份，以PPT方式汇报检查检测情况。专家评审组形成的意见、建议，成交供应商需及时反馈采购人。评审所需费用由成交供应商承担。</w:t>
      </w:r>
    </w:p>
    <w:p w14:paraId="64E2A3AD">
      <w:pPr>
        <w:keepNext w:val="0"/>
        <w:keepLines w:val="0"/>
        <w:widowControl/>
        <w:numPr>
          <w:ilvl w:val="0"/>
          <w:numId w:val="0"/>
        </w:numPr>
        <w:suppressLineNumbers w:val="0"/>
        <w:spacing w:before="0" w:beforeAutospacing="0" w:after="0" w:afterAutospacing="0" w:line="360" w:lineRule="auto"/>
        <w:ind w:right="0" w:rightChars="0" w:firstLine="422" w:firstLineChars="200"/>
        <w:jc w:val="left"/>
        <w:rPr>
          <w:rFonts w:hint="eastAsia" w:ascii="宋体" w:hAnsi="宋体" w:eastAsia="宋体" w:cs="仿宋_GB2312"/>
          <w:b/>
          <w:bCs w:val="0"/>
          <w:color w:val="auto"/>
          <w:sz w:val="21"/>
          <w:szCs w:val="21"/>
          <w:highlight w:val="none"/>
        </w:rPr>
      </w:pPr>
      <w:r>
        <w:rPr>
          <w:rFonts w:hint="eastAsia" w:cs="宋体"/>
          <w:b/>
          <w:bCs w:val="0"/>
          <w:color w:val="auto"/>
          <w:kern w:val="0"/>
          <w:sz w:val="21"/>
          <w:szCs w:val="21"/>
          <w:highlight w:val="none"/>
          <w:lang w:val="en-US" w:eastAsia="zh-CN" w:bidi="ar"/>
        </w:rPr>
        <w:t>十</w:t>
      </w:r>
      <w:r>
        <w:rPr>
          <w:rFonts w:hint="eastAsia" w:ascii="宋体" w:hAnsi="宋体" w:eastAsia="宋体" w:cs="宋体"/>
          <w:b/>
          <w:bCs w:val="0"/>
          <w:color w:val="auto"/>
          <w:kern w:val="0"/>
          <w:sz w:val="21"/>
          <w:szCs w:val="21"/>
          <w:highlight w:val="none"/>
          <w:lang w:val="en-US" w:eastAsia="zh-CN" w:bidi="ar"/>
        </w:rPr>
        <w:t>、公路及公路桥梁技术状况检测评定内容</w:t>
      </w:r>
    </w:p>
    <w:p w14:paraId="7AC8570F">
      <w:pPr>
        <w:keepNext w:val="0"/>
        <w:keepLines w:val="0"/>
        <w:widowControl/>
        <w:suppressLineNumbers w:val="0"/>
        <w:spacing w:before="0" w:beforeAutospacing="0" w:after="0" w:afterAutospacing="0" w:line="360" w:lineRule="auto"/>
        <w:ind w:left="0" w:right="0" w:firstLine="413" w:firstLineChars="196"/>
        <w:jc w:val="left"/>
        <w:rPr>
          <w:rFonts w:hint="eastAsia" w:ascii="宋体" w:hAnsi="宋体" w:eastAsia="宋体" w:cs="仿宋_GB2312"/>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1</w:t>
      </w:r>
      <w:r>
        <w:rPr>
          <w:rFonts w:hint="eastAsia" w:cs="宋体"/>
          <w:b/>
          <w:bCs w:val="0"/>
          <w:color w:val="auto"/>
          <w:kern w:val="0"/>
          <w:sz w:val="21"/>
          <w:szCs w:val="21"/>
          <w:highlight w:val="none"/>
          <w:lang w:val="en-US" w:eastAsia="zh-CN" w:bidi="ar"/>
        </w:rPr>
        <w:t>.</w:t>
      </w:r>
      <w:r>
        <w:rPr>
          <w:rFonts w:hint="eastAsia" w:ascii="宋体" w:hAnsi="宋体" w:eastAsia="宋体" w:cs="宋体"/>
          <w:b/>
          <w:bCs w:val="0"/>
          <w:color w:val="auto"/>
          <w:kern w:val="0"/>
          <w:sz w:val="21"/>
          <w:szCs w:val="21"/>
          <w:highlight w:val="none"/>
          <w:lang w:val="en-US" w:eastAsia="zh-CN" w:bidi="ar"/>
        </w:rPr>
        <w:t>公路技术状况检测评定</w:t>
      </w:r>
    </w:p>
    <w:p w14:paraId="699FF9C4">
      <w:pPr>
        <w:keepNext w:val="0"/>
        <w:keepLines w:val="0"/>
        <w:widowControl/>
        <w:suppressLineNumbers w:val="0"/>
        <w:spacing w:before="0" w:beforeAutospacing="0" w:after="0" w:afterAutospacing="0" w:line="360" w:lineRule="auto"/>
        <w:ind w:left="0" w:right="0" w:firstLine="480"/>
        <w:jc w:val="left"/>
        <w:rPr>
          <w:rFonts w:hint="eastAsia" w:cs="宋体"/>
          <w:color w:val="auto"/>
          <w:kern w:val="0"/>
          <w:sz w:val="21"/>
          <w:szCs w:val="21"/>
          <w:highlight w:val="none"/>
          <w:lang w:val="en-US" w:eastAsia="zh-CN" w:bidi="ar"/>
        </w:rPr>
      </w:pPr>
      <w:r>
        <w:rPr>
          <w:rFonts w:hint="eastAsia" w:cs="宋体"/>
          <w:color w:val="auto"/>
          <w:kern w:val="0"/>
          <w:sz w:val="21"/>
          <w:szCs w:val="21"/>
          <w:highlight w:val="none"/>
          <w:lang w:val="en-US" w:eastAsia="zh-CN" w:bidi="ar"/>
        </w:rPr>
        <w:t>1.1</w:t>
      </w:r>
      <w:r>
        <w:rPr>
          <w:rFonts w:hint="eastAsia" w:ascii="宋体" w:hAnsi="宋体" w:eastAsia="宋体" w:cs="宋体"/>
          <w:color w:val="auto"/>
          <w:kern w:val="0"/>
          <w:sz w:val="21"/>
          <w:szCs w:val="21"/>
          <w:highlight w:val="none"/>
          <w:lang w:val="en-US" w:eastAsia="zh-CN" w:bidi="ar"/>
        </w:rPr>
        <w:t>检测标准及设备要求</w:t>
      </w:r>
    </w:p>
    <w:p w14:paraId="32A6E9FB">
      <w:pPr>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仿宋_GB2312"/>
          <w:color w:val="auto"/>
          <w:sz w:val="21"/>
          <w:szCs w:val="21"/>
          <w:highlight w:val="none"/>
        </w:rPr>
      </w:pPr>
      <w:r>
        <w:rPr>
          <w:rFonts w:hint="eastAsia" w:ascii="宋体" w:hAnsi="宋体" w:eastAsia="宋体" w:cs="宋体"/>
          <w:color w:val="auto"/>
          <w:kern w:val="0"/>
          <w:sz w:val="21"/>
          <w:szCs w:val="21"/>
          <w:highlight w:val="none"/>
          <w:lang w:val="en-US" w:eastAsia="zh-CN" w:bidi="ar"/>
        </w:rPr>
        <w:t>检测设备应采用采购人认可的，满足国标《多功能路况快速检测设备》（GB/T 26764-2011）的多功能路况快速检测设备，即能以车流速度（非稳态速度）自动检测路面损坏、路面行驶质量等路况信息的一体化智能检测系统，具体完成工作内容如下：</w:t>
      </w:r>
    </w:p>
    <w:p w14:paraId="02D9171B">
      <w:pPr>
        <w:keepNext w:val="0"/>
        <w:keepLines w:val="0"/>
        <w:widowControl/>
        <w:suppressLineNumbers w:val="0"/>
        <w:spacing w:before="0" w:beforeAutospacing="0" w:after="0" w:afterAutospacing="0" w:line="360" w:lineRule="auto"/>
        <w:ind w:left="0" w:right="0" w:firstLine="476" w:firstLineChars="227"/>
        <w:jc w:val="left"/>
        <w:rPr>
          <w:rFonts w:hint="eastAsia" w:ascii="宋体" w:hAnsi="宋体" w:eastAsia="宋体" w:cs="仿宋_GB2312"/>
          <w:color w:val="auto"/>
          <w:sz w:val="21"/>
          <w:szCs w:val="21"/>
          <w:highlight w:val="none"/>
        </w:rPr>
      </w:pPr>
      <w:r>
        <w:rPr>
          <w:rFonts w:hint="eastAsia"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val="en-US" w:eastAsia="zh-CN" w:bidi="ar"/>
        </w:rPr>
        <w:t>制定检测计划。</w:t>
      </w:r>
    </w:p>
    <w:p w14:paraId="27C3A99B">
      <w:pPr>
        <w:keepNext w:val="0"/>
        <w:keepLines w:val="0"/>
        <w:widowControl/>
        <w:suppressLineNumbers w:val="0"/>
        <w:spacing w:before="0" w:beforeAutospacing="0" w:after="0" w:afterAutospacing="0" w:line="360" w:lineRule="auto"/>
        <w:ind w:left="0" w:right="0" w:firstLine="476" w:firstLineChars="227"/>
        <w:jc w:val="left"/>
        <w:rPr>
          <w:rFonts w:hint="eastAsia" w:ascii="宋体" w:hAnsi="宋体" w:eastAsia="宋体" w:cs="仿宋_GB2312"/>
          <w:color w:val="auto"/>
          <w:sz w:val="21"/>
          <w:szCs w:val="21"/>
          <w:highlight w:val="none"/>
        </w:rPr>
      </w:pPr>
      <w:r>
        <w:rPr>
          <w:rFonts w:hint="eastAsia" w:cs="宋体"/>
          <w:color w:val="auto"/>
          <w:kern w:val="0"/>
          <w:sz w:val="21"/>
          <w:szCs w:val="21"/>
          <w:highlight w:val="none"/>
          <w:lang w:val="en-US" w:eastAsia="zh-CN" w:bidi="ar"/>
        </w:rPr>
        <w:t>1.3</w:t>
      </w:r>
      <w:r>
        <w:rPr>
          <w:rFonts w:hint="eastAsia" w:ascii="宋体" w:hAnsi="宋体" w:eastAsia="宋体" w:cs="宋体"/>
          <w:color w:val="auto"/>
          <w:kern w:val="0"/>
          <w:sz w:val="21"/>
          <w:szCs w:val="21"/>
          <w:highlight w:val="none"/>
          <w:lang w:val="en-US" w:eastAsia="zh-CN" w:bidi="ar"/>
        </w:rPr>
        <w:t>依据《公路技术状况评定标准》（JTG 5210—2018）、《多功能路况快速检测设备》（GB/T 26764-2011）有关规定，对检测范围内的公路进行路面检测。</w:t>
      </w:r>
    </w:p>
    <w:p w14:paraId="6619DC58">
      <w:pPr>
        <w:keepNext w:val="0"/>
        <w:keepLines w:val="0"/>
        <w:widowControl/>
        <w:suppressLineNumbers w:val="0"/>
        <w:spacing w:before="0" w:beforeAutospacing="0" w:after="0" w:afterAutospacing="0" w:line="360" w:lineRule="auto"/>
        <w:ind w:left="0" w:right="0" w:firstLine="476" w:firstLineChars="227"/>
        <w:jc w:val="left"/>
        <w:rPr>
          <w:rFonts w:hint="eastAsia" w:ascii="宋体" w:hAnsi="宋体" w:eastAsia="宋体" w:cs="仿宋_GB2312"/>
          <w:color w:val="auto"/>
          <w:sz w:val="21"/>
          <w:szCs w:val="21"/>
          <w:highlight w:val="none"/>
        </w:rPr>
      </w:pPr>
      <w:r>
        <w:rPr>
          <w:rFonts w:hint="eastAsia" w:ascii="宋体" w:hAnsi="宋体" w:eastAsia="宋体" w:cs="宋体"/>
          <w:color w:val="auto"/>
          <w:kern w:val="0"/>
          <w:sz w:val="21"/>
          <w:szCs w:val="21"/>
          <w:highlight w:val="none"/>
          <w:lang w:val="en-US" w:eastAsia="zh-CN" w:bidi="ar"/>
        </w:rPr>
        <w:t>（1）路面损坏状况检测（PCI）</w:t>
      </w:r>
    </w:p>
    <w:p w14:paraId="44017315">
      <w:pPr>
        <w:keepNext w:val="0"/>
        <w:keepLines w:val="0"/>
        <w:widowControl/>
        <w:suppressLineNumbers w:val="0"/>
        <w:spacing w:before="0" w:beforeAutospacing="0" w:after="0" w:afterAutospacing="0" w:line="360" w:lineRule="auto"/>
        <w:ind w:left="0" w:right="0" w:firstLine="476" w:firstLineChars="227"/>
        <w:jc w:val="left"/>
        <w:rPr>
          <w:rFonts w:hint="eastAsia" w:ascii="宋体" w:hAnsi="宋体" w:eastAsia="宋体" w:cs="仿宋_GB2312"/>
          <w:color w:val="auto"/>
          <w:sz w:val="21"/>
          <w:szCs w:val="21"/>
          <w:highlight w:val="none"/>
        </w:rPr>
      </w:pPr>
      <w:r>
        <w:rPr>
          <w:rFonts w:hint="eastAsia" w:ascii="宋体" w:hAnsi="宋体" w:eastAsia="宋体" w:cs="宋体"/>
          <w:color w:val="auto"/>
          <w:kern w:val="0"/>
          <w:sz w:val="21"/>
          <w:szCs w:val="21"/>
          <w:highlight w:val="none"/>
          <w:lang w:val="en-US" w:eastAsia="zh-CN" w:bidi="ar"/>
        </w:rPr>
        <w:t>能够利用各种图像传感装置，以车流速度自动检测并存储包含裂缝等损坏信息的路面图像，通过路面图像损坏自动识别分析，获得路面损坏数据。</w:t>
      </w:r>
    </w:p>
    <w:p w14:paraId="72C1D582">
      <w:pPr>
        <w:keepNext w:val="0"/>
        <w:keepLines w:val="0"/>
        <w:widowControl/>
        <w:suppressLineNumbers w:val="0"/>
        <w:spacing w:before="0" w:beforeAutospacing="0" w:after="0" w:afterAutospacing="0" w:line="360" w:lineRule="auto"/>
        <w:ind w:left="0" w:right="0" w:firstLine="476" w:firstLineChars="227"/>
        <w:jc w:val="left"/>
        <w:rPr>
          <w:rFonts w:hint="eastAsia" w:ascii="宋体" w:hAnsi="宋体" w:eastAsia="宋体" w:cs="仿宋_GB2312"/>
          <w:color w:val="auto"/>
          <w:sz w:val="21"/>
          <w:szCs w:val="21"/>
          <w:highlight w:val="none"/>
        </w:rPr>
      </w:pPr>
      <w:r>
        <w:rPr>
          <w:rFonts w:hint="eastAsia" w:cs="宋体"/>
          <w:color w:val="auto"/>
          <w:kern w:val="0"/>
          <w:sz w:val="21"/>
          <w:szCs w:val="21"/>
          <w:highlight w:val="none"/>
          <w:lang w:val="en-US" w:eastAsia="zh-CN" w:bidi="ar"/>
        </w:rPr>
        <w:t>①</w:t>
      </w:r>
      <w:r>
        <w:rPr>
          <w:rFonts w:hint="eastAsia" w:ascii="宋体" w:hAnsi="宋体" w:eastAsia="宋体" w:cs="宋体"/>
          <w:color w:val="auto"/>
          <w:kern w:val="0"/>
          <w:sz w:val="21"/>
          <w:szCs w:val="21"/>
          <w:highlight w:val="none"/>
          <w:lang w:val="en-US" w:eastAsia="zh-CN" w:bidi="ar"/>
        </w:rPr>
        <w:t>检测设备应满足以下要求：</w:t>
      </w:r>
    </w:p>
    <w:p w14:paraId="6230D182">
      <w:pPr>
        <w:keepNext w:val="0"/>
        <w:keepLines w:val="0"/>
        <w:widowControl/>
        <w:suppressLineNumbers w:val="0"/>
        <w:spacing w:before="0" w:beforeAutospacing="0" w:after="0" w:afterAutospacing="0" w:line="360" w:lineRule="auto"/>
        <w:ind w:left="0" w:right="0" w:firstLine="476" w:firstLineChars="227"/>
        <w:jc w:val="left"/>
        <w:rPr>
          <w:rFonts w:hint="eastAsia" w:ascii="宋体" w:hAnsi="宋体" w:eastAsia="宋体" w:cs="仿宋_GB2312"/>
          <w:color w:val="auto"/>
          <w:sz w:val="21"/>
          <w:szCs w:val="21"/>
          <w:highlight w:val="none"/>
        </w:rPr>
      </w:pPr>
      <w:r>
        <w:rPr>
          <w:rFonts w:hint="eastAsia" w:ascii="宋体" w:hAnsi="宋体" w:eastAsia="宋体" w:cs="宋体"/>
          <w:color w:val="auto"/>
          <w:kern w:val="0"/>
          <w:sz w:val="21"/>
          <w:szCs w:val="21"/>
          <w:highlight w:val="none"/>
          <w:lang w:val="en-US" w:eastAsia="zh-CN" w:bidi="ar"/>
        </w:rPr>
        <w:t>路面损坏检测设备采用技术成熟的多功能路况快速检测设备；</w:t>
      </w:r>
      <w:r>
        <w:rPr>
          <w:rFonts w:hint="eastAsia" w:ascii="宋体" w:hAnsi="宋体" w:eastAsia="宋体" w:cs="仿宋_GB2312"/>
          <w:color w:val="auto"/>
          <w:kern w:val="0"/>
          <w:sz w:val="21"/>
          <w:szCs w:val="21"/>
          <w:highlight w:val="none"/>
          <w:lang w:val="en-US" w:eastAsia="zh-CN" w:bidi="ar"/>
        </w:rPr>
        <w:t xml:space="preserve"> </w:t>
      </w:r>
    </w:p>
    <w:p w14:paraId="11511870">
      <w:pPr>
        <w:keepNext w:val="0"/>
        <w:keepLines w:val="0"/>
        <w:widowControl/>
        <w:suppressLineNumbers w:val="0"/>
        <w:spacing w:before="0" w:beforeAutospacing="0" w:after="0" w:afterAutospacing="0" w:line="360" w:lineRule="auto"/>
        <w:ind w:left="0" w:right="0" w:firstLine="476" w:firstLineChars="227"/>
        <w:jc w:val="left"/>
        <w:rPr>
          <w:rFonts w:hint="eastAsia" w:ascii="宋体" w:hAnsi="宋体" w:eastAsia="宋体" w:cs="仿宋_GB2312"/>
          <w:color w:val="auto"/>
          <w:sz w:val="21"/>
          <w:szCs w:val="21"/>
          <w:highlight w:val="none"/>
        </w:rPr>
      </w:pPr>
      <w:r>
        <w:rPr>
          <w:rFonts w:hint="eastAsia" w:ascii="宋体" w:hAnsi="宋体" w:eastAsia="宋体" w:cs="宋体"/>
          <w:color w:val="auto"/>
          <w:kern w:val="0"/>
          <w:sz w:val="21"/>
          <w:szCs w:val="21"/>
          <w:highlight w:val="none"/>
          <w:lang w:val="en-US" w:eastAsia="zh-CN" w:bidi="ar"/>
        </w:rPr>
        <w:t>应能检测沥青路面和水泥混凝土路面等不同类型的路面；</w:t>
      </w:r>
    </w:p>
    <w:p w14:paraId="3393EFDE">
      <w:pPr>
        <w:keepNext w:val="0"/>
        <w:keepLines w:val="0"/>
        <w:widowControl/>
        <w:suppressLineNumbers w:val="0"/>
        <w:spacing w:before="0" w:beforeAutospacing="0" w:after="0" w:afterAutospacing="0" w:line="360" w:lineRule="auto"/>
        <w:ind w:left="0" w:right="0"/>
        <w:jc w:val="left"/>
        <w:rPr>
          <w:rFonts w:hint="eastAsia" w:ascii="宋体" w:hAnsi="宋体" w:eastAsia="宋体" w:cs="仿宋_GB2312"/>
          <w:color w:val="auto"/>
          <w:sz w:val="21"/>
          <w:szCs w:val="21"/>
          <w:highlight w:val="none"/>
        </w:rPr>
      </w:pPr>
      <w:r>
        <w:rPr>
          <w:rFonts w:hint="eastAsia" w:ascii="宋体" w:hAnsi="宋体" w:eastAsia="宋体" w:cs="仿宋_GB2312"/>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a.路面图像应采用纵向连续的检测方式，横向检测宽度应不低于车道宽度的70%；</w:t>
      </w:r>
    </w:p>
    <w:p w14:paraId="2A5935C6">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仿宋_GB2312"/>
          <w:color w:val="auto"/>
          <w:sz w:val="21"/>
          <w:szCs w:val="21"/>
          <w:highlight w:val="none"/>
        </w:rPr>
      </w:pPr>
      <w:r>
        <w:rPr>
          <w:rFonts w:hint="eastAsia" w:ascii="宋体" w:hAnsi="宋体" w:eastAsia="宋体" w:cs="仿宋_GB2312"/>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b.路面图像应是正视图像，能分辨1.0 mm及以上的路面裂缝，路面图像应具有准确的位置信息，检测图像应纹理清晰、亮度均匀，可用于机器自动损坏识别；</w:t>
      </w:r>
    </w:p>
    <w:p w14:paraId="7518D1D7">
      <w:pPr>
        <w:keepNext w:val="0"/>
        <w:keepLines w:val="0"/>
        <w:widowControl/>
        <w:suppressLineNumbers w:val="0"/>
        <w:spacing w:before="0" w:beforeAutospacing="0" w:after="0" w:afterAutospacing="0" w:line="360" w:lineRule="auto"/>
        <w:ind w:left="0" w:right="0"/>
        <w:jc w:val="left"/>
        <w:rPr>
          <w:rFonts w:hint="eastAsia" w:ascii="宋体" w:hAnsi="宋体" w:eastAsia="宋体" w:cs="仿宋_GB2312"/>
          <w:color w:val="auto"/>
          <w:sz w:val="21"/>
          <w:szCs w:val="21"/>
          <w:highlight w:val="none"/>
        </w:rPr>
      </w:pPr>
      <w:r>
        <w:rPr>
          <w:rFonts w:hint="eastAsia" w:ascii="宋体" w:hAnsi="宋体" w:eastAsia="宋体" w:cs="仿宋_GB2312"/>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c.路面原始图像数据应能长期保存。</w:t>
      </w:r>
    </w:p>
    <w:p w14:paraId="60C8B156">
      <w:pPr>
        <w:keepNext w:val="0"/>
        <w:keepLines w:val="0"/>
        <w:widowControl/>
        <w:suppressLineNumbers w:val="0"/>
        <w:spacing w:before="0" w:beforeAutospacing="0" w:after="0" w:afterAutospacing="0" w:line="360" w:lineRule="auto"/>
        <w:ind w:left="547" w:right="0"/>
        <w:jc w:val="left"/>
        <w:rPr>
          <w:rFonts w:hint="eastAsia" w:ascii="宋体" w:hAnsi="宋体" w:eastAsia="宋体" w:cs="仿宋_GB2312"/>
          <w:color w:val="auto"/>
          <w:sz w:val="21"/>
          <w:szCs w:val="21"/>
          <w:highlight w:val="none"/>
        </w:rPr>
      </w:pPr>
      <w:r>
        <w:rPr>
          <w:rFonts w:hint="eastAsia" w:cs="宋体"/>
          <w:color w:val="auto"/>
          <w:kern w:val="0"/>
          <w:sz w:val="21"/>
          <w:szCs w:val="21"/>
          <w:highlight w:val="none"/>
          <w:lang w:val="en-US" w:eastAsia="zh-CN" w:bidi="ar"/>
        </w:rPr>
        <w:t>②</w:t>
      </w:r>
      <w:r>
        <w:rPr>
          <w:rFonts w:hint="eastAsia" w:ascii="宋体" w:hAnsi="宋体" w:eastAsia="宋体" w:cs="宋体"/>
          <w:color w:val="auto"/>
          <w:kern w:val="0"/>
          <w:sz w:val="21"/>
          <w:szCs w:val="21"/>
          <w:highlight w:val="none"/>
          <w:lang w:val="en-US" w:eastAsia="zh-CN" w:bidi="ar"/>
        </w:rPr>
        <w:t>路面损坏识别软件</w:t>
      </w:r>
    </w:p>
    <w:p w14:paraId="4E3416CC">
      <w:pPr>
        <w:keepNext w:val="0"/>
        <w:keepLines w:val="0"/>
        <w:widowControl/>
        <w:suppressLineNumbers w:val="0"/>
        <w:spacing w:before="0" w:beforeAutospacing="0" w:after="0" w:afterAutospacing="0" w:line="360" w:lineRule="auto"/>
        <w:ind w:left="0" w:right="0"/>
        <w:jc w:val="left"/>
        <w:rPr>
          <w:rFonts w:hint="eastAsia" w:ascii="宋体" w:hAnsi="宋体" w:eastAsia="宋体" w:cs="仿宋_GB2312"/>
          <w:color w:val="auto"/>
          <w:sz w:val="21"/>
          <w:szCs w:val="21"/>
          <w:highlight w:val="none"/>
        </w:rPr>
      </w:pPr>
      <w:r>
        <w:rPr>
          <w:rFonts w:hint="eastAsia" w:ascii="宋体" w:hAnsi="宋体" w:eastAsia="宋体" w:cs="仿宋_GB2312"/>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检测设备应配备路面裂缝等路面损坏自动识别装置和软件。根据裂缝等损坏的识别结果，计算路面裂缝率，要求如下：</w:t>
      </w:r>
    </w:p>
    <w:p w14:paraId="00D3EE06">
      <w:pPr>
        <w:keepNext w:val="0"/>
        <w:keepLines w:val="0"/>
        <w:widowControl/>
        <w:suppressLineNumbers w:val="0"/>
        <w:spacing w:before="0" w:beforeAutospacing="0" w:after="0" w:afterAutospacing="0" w:line="360" w:lineRule="auto"/>
        <w:ind w:left="0" w:right="0"/>
        <w:jc w:val="left"/>
        <w:rPr>
          <w:rFonts w:hint="eastAsia" w:ascii="宋体" w:hAnsi="宋体" w:eastAsia="宋体" w:cs="仿宋_GB2312"/>
          <w:color w:val="auto"/>
          <w:sz w:val="21"/>
          <w:szCs w:val="21"/>
          <w:highlight w:val="none"/>
        </w:rPr>
      </w:pPr>
      <w:r>
        <w:rPr>
          <w:rFonts w:hint="eastAsia" w:ascii="宋体" w:hAnsi="宋体" w:eastAsia="宋体" w:cs="仿宋_GB2312"/>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a.能够自动识别沥青路面的纵向裂缝、横向裂缝、龟裂、块裂、裂缝修补及水泥路面的裂缝、板角断裂、破碎板、裂缝修补等损坏；</w:t>
      </w:r>
    </w:p>
    <w:p w14:paraId="78CDB9A5">
      <w:pPr>
        <w:keepNext w:val="0"/>
        <w:keepLines w:val="0"/>
        <w:widowControl/>
        <w:suppressLineNumbers w:val="0"/>
        <w:spacing w:before="0" w:beforeAutospacing="0" w:after="0" w:afterAutospacing="0" w:line="360" w:lineRule="auto"/>
        <w:ind w:left="0" w:right="0"/>
        <w:jc w:val="left"/>
        <w:rPr>
          <w:rFonts w:hint="eastAsia" w:ascii="宋体" w:hAnsi="宋体" w:eastAsia="宋体" w:cs="仿宋_GB2312"/>
          <w:color w:val="auto"/>
          <w:sz w:val="21"/>
          <w:szCs w:val="21"/>
          <w:highlight w:val="none"/>
        </w:rPr>
      </w:pPr>
      <w:r>
        <w:rPr>
          <w:rFonts w:hint="eastAsia" w:ascii="宋体" w:hAnsi="宋体" w:eastAsia="宋体" w:cs="仿宋_GB2312"/>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b.正常路面的裂缝识别准确率应达到90%以上；</w:t>
      </w:r>
    </w:p>
    <w:p w14:paraId="338BCA77">
      <w:pPr>
        <w:keepNext w:val="0"/>
        <w:keepLines w:val="0"/>
        <w:widowControl/>
        <w:suppressLineNumbers w:val="0"/>
        <w:spacing w:before="0" w:beforeAutospacing="0" w:after="0" w:afterAutospacing="0" w:line="360" w:lineRule="auto"/>
        <w:ind w:left="0" w:right="0"/>
        <w:jc w:val="left"/>
        <w:rPr>
          <w:rFonts w:hint="eastAsia" w:ascii="宋体" w:hAnsi="宋体" w:eastAsia="宋体" w:cs="仿宋_GB2312"/>
          <w:color w:val="auto"/>
          <w:sz w:val="21"/>
          <w:szCs w:val="21"/>
          <w:highlight w:val="none"/>
        </w:rPr>
      </w:pPr>
      <w:r>
        <w:rPr>
          <w:rFonts w:hint="eastAsia" w:ascii="宋体" w:hAnsi="宋体" w:eastAsia="宋体" w:cs="仿宋_GB2312"/>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c.路面裂缝率计算结果及相关数据应以10 m为单位记录，路面原始图像及识别结果标注图应能长期保存。</w:t>
      </w:r>
    </w:p>
    <w:p w14:paraId="73020C1A">
      <w:pPr>
        <w:keepNext w:val="0"/>
        <w:keepLines w:val="0"/>
        <w:widowControl/>
        <w:suppressLineNumbers w:val="0"/>
        <w:spacing w:before="0" w:beforeAutospacing="0" w:after="0" w:afterAutospacing="0" w:line="360" w:lineRule="auto"/>
        <w:ind w:left="0" w:right="0" w:firstLine="476" w:firstLineChars="227"/>
        <w:jc w:val="left"/>
        <w:rPr>
          <w:rFonts w:hint="eastAsia" w:ascii="宋体" w:hAnsi="宋体" w:eastAsia="宋体" w:cs="仿宋_GB2312"/>
          <w:color w:val="auto"/>
          <w:sz w:val="21"/>
          <w:szCs w:val="21"/>
          <w:highlight w:val="none"/>
        </w:rPr>
      </w:pPr>
      <w:r>
        <w:rPr>
          <w:rFonts w:hint="eastAsia" w:ascii="宋体" w:hAnsi="宋体" w:eastAsia="宋体" w:cs="宋体"/>
          <w:color w:val="auto"/>
          <w:kern w:val="0"/>
          <w:sz w:val="21"/>
          <w:szCs w:val="21"/>
          <w:highlight w:val="none"/>
          <w:lang w:val="en-US" w:eastAsia="zh-CN" w:bidi="ar"/>
        </w:rPr>
        <w:t>（2）路面行驶质量检测（RQI）</w:t>
      </w:r>
    </w:p>
    <w:p w14:paraId="00E3DB0E">
      <w:pPr>
        <w:keepNext w:val="0"/>
        <w:keepLines w:val="0"/>
        <w:widowControl/>
        <w:suppressLineNumbers w:val="0"/>
        <w:spacing w:before="0" w:beforeAutospacing="0" w:after="0" w:afterAutospacing="0" w:line="360" w:lineRule="auto"/>
        <w:ind w:left="0" w:right="0"/>
        <w:jc w:val="left"/>
        <w:rPr>
          <w:rFonts w:hint="eastAsia" w:ascii="宋体" w:hAnsi="宋体" w:eastAsia="宋体" w:cs="仿宋_GB2312"/>
          <w:color w:val="auto"/>
          <w:sz w:val="21"/>
          <w:szCs w:val="21"/>
          <w:highlight w:val="none"/>
        </w:rPr>
      </w:pPr>
      <w:r>
        <w:rPr>
          <w:rFonts w:hint="eastAsia" w:ascii="宋体" w:hAnsi="宋体" w:eastAsia="宋体" w:cs="仿宋_GB2312"/>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能够利用激光传感器等各种距离测量装置，以车流速度自动检测并存储路面纵断面高程变化信息，通过纵断面信息处理获得路面行驶质量数据。</w:t>
      </w:r>
    </w:p>
    <w:p w14:paraId="6F1C4332">
      <w:pPr>
        <w:keepNext w:val="0"/>
        <w:keepLines w:val="0"/>
        <w:widowControl/>
        <w:suppressLineNumbers w:val="0"/>
        <w:spacing w:before="0" w:beforeAutospacing="0" w:after="0" w:afterAutospacing="0" w:line="360" w:lineRule="auto"/>
        <w:ind w:left="545" w:leftChars="227" w:right="0" w:firstLine="0" w:firstLineChars="0"/>
        <w:jc w:val="left"/>
        <w:rPr>
          <w:rFonts w:hint="eastAsia" w:ascii="宋体" w:hAnsi="宋体" w:eastAsia="宋体" w:cs="仿宋_GB2312"/>
          <w:color w:val="auto"/>
          <w:sz w:val="21"/>
          <w:szCs w:val="21"/>
          <w:highlight w:val="none"/>
        </w:rPr>
      </w:pPr>
      <w:r>
        <w:rPr>
          <w:rFonts w:hint="eastAsia" w:cs="宋体"/>
          <w:color w:val="auto"/>
          <w:kern w:val="0"/>
          <w:sz w:val="21"/>
          <w:szCs w:val="21"/>
          <w:highlight w:val="none"/>
          <w:lang w:val="en-US" w:eastAsia="zh-CN" w:bidi="ar"/>
        </w:rPr>
        <w:t>①</w:t>
      </w:r>
      <w:r>
        <w:rPr>
          <w:rFonts w:hint="eastAsia" w:ascii="宋体" w:hAnsi="宋体" w:eastAsia="宋体" w:cs="宋体"/>
          <w:color w:val="auto"/>
          <w:kern w:val="0"/>
          <w:sz w:val="21"/>
          <w:szCs w:val="21"/>
          <w:highlight w:val="none"/>
          <w:lang w:val="en-US" w:eastAsia="zh-CN" w:bidi="ar"/>
        </w:rPr>
        <w:t>检测设备应满足以下要求：</w:t>
      </w:r>
    </w:p>
    <w:p w14:paraId="2E1993DF">
      <w:pPr>
        <w:keepNext w:val="0"/>
        <w:keepLines w:val="0"/>
        <w:widowControl/>
        <w:suppressLineNumbers w:val="0"/>
        <w:spacing w:before="0" w:beforeAutospacing="0" w:after="0" w:afterAutospacing="0" w:line="360" w:lineRule="auto"/>
        <w:ind w:left="540" w:right="0" w:firstLine="0" w:firstLineChars="0"/>
        <w:jc w:val="left"/>
        <w:rPr>
          <w:rFonts w:hint="eastAsia" w:ascii="宋体" w:hAnsi="宋体" w:eastAsia="宋体" w:cs="仿宋_GB2312"/>
          <w:color w:val="auto"/>
          <w:sz w:val="21"/>
          <w:szCs w:val="21"/>
          <w:highlight w:val="none"/>
        </w:rPr>
      </w:pPr>
      <w:r>
        <w:rPr>
          <w:rFonts w:hint="eastAsia" w:ascii="宋体" w:hAnsi="宋体" w:eastAsia="宋体" w:cs="宋体"/>
          <w:color w:val="auto"/>
          <w:kern w:val="0"/>
          <w:sz w:val="21"/>
          <w:szCs w:val="21"/>
          <w:highlight w:val="none"/>
          <w:lang w:val="en-US" w:eastAsia="zh-CN" w:bidi="ar"/>
        </w:rPr>
        <w:t>应能检测沥青路面、水泥混凝土路面或砂石路面等不同类型的路面行驶质量；</w:t>
      </w:r>
      <w:r>
        <w:rPr>
          <w:rFonts w:hint="eastAsia" w:ascii="宋体" w:hAnsi="宋体" w:eastAsia="宋体" w:cs="仿宋_GB2312"/>
          <w:color w:val="auto"/>
          <w:kern w:val="0"/>
          <w:sz w:val="21"/>
          <w:szCs w:val="21"/>
          <w:highlight w:val="none"/>
          <w:lang w:val="en-US" w:eastAsia="zh-CN" w:bidi="ar"/>
        </w:rPr>
        <w:t xml:space="preserve"> </w:t>
      </w:r>
    </w:p>
    <w:p w14:paraId="1B20DCD6">
      <w:pPr>
        <w:keepNext w:val="0"/>
        <w:keepLines w:val="0"/>
        <w:widowControl/>
        <w:suppressLineNumbers w:val="0"/>
        <w:spacing w:before="0" w:beforeAutospacing="0" w:after="0" w:afterAutospacing="0" w:line="360" w:lineRule="auto"/>
        <w:ind w:left="0" w:right="0"/>
        <w:jc w:val="left"/>
        <w:rPr>
          <w:rFonts w:hint="eastAsia" w:ascii="宋体" w:hAnsi="宋体" w:eastAsia="宋体" w:cs="仿宋_GB2312"/>
          <w:color w:val="auto"/>
          <w:sz w:val="21"/>
          <w:szCs w:val="21"/>
          <w:highlight w:val="none"/>
        </w:rPr>
      </w:pPr>
      <w:r>
        <w:rPr>
          <w:rFonts w:hint="eastAsia" w:ascii="宋体" w:hAnsi="宋体" w:eastAsia="宋体" w:cs="仿宋_GB2312"/>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a.检测位置为左或右轮迹带中心线，采样点间距应不大于100 mm，最大检测能力（国际平整度指数IRI）应不小于10 m/km，纵断面高程传感器分辨率应不大于0.5mm；</w:t>
      </w:r>
    </w:p>
    <w:p w14:paraId="16FC74E1">
      <w:pPr>
        <w:keepNext w:val="0"/>
        <w:keepLines w:val="0"/>
        <w:widowControl/>
        <w:suppressLineNumbers w:val="0"/>
        <w:spacing w:before="0" w:beforeAutospacing="0" w:after="0" w:afterAutospacing="0" w:line="360" w:lineRule="auto"/>
        <w:ind w:left="0" w:right="0"/>
        <w:jc w:val="left"/>
        <w:rPr>
          <w:rFonts w:hint="eastAsia" w:ascii="宋体" w:hAnsi="宋体" w:eastAsia="宋体" w:cs="仿宋_GB2312"/>
          <w:color w:val="auto"/>
          <w:sz w:val="21"/>
          <w:szCs w:val="21"/>
          <w:highlight w:val="none"/>
        </w:rPr>
      </w:pPr>
      <w:r>
        <w:rPr>
          <w:rFonts w:hint="eastAsia" w:ascii="宋体" w:hAnsi="宋体" w:eastAsia="宋体" w:cs="仿宋_GB2312"/>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b.检测设备平整度等速重复性试验、不同速度检测性能试验结果的偏差系数Cv应不大于5%，不同路段平整度相关性试验的相关性系数R应不小于0.99。</w:t>
      </w:r>
    </w:p>
    <w:p w14:paraId="6E4EA25E">
      <w:pPr>
        <w:keepNext w:val="0"/>
        <w:keepLines w:val="0"/>
        <w:widowControl/>
        <w:suppressLineNumbers w:val="0"/>
        <w:spacing w:before="0" w:beforeAutospacing="0" w:after="0" w:afterAutospacing="0" w:line="360" w:lineRule="auto"/>
        <w:ind w:left="0" w:right="0"/>
        <w:jc w:val="left"/>
        <w:rPr>
          <w:rFonts w:hint="eastAsia" w:ascii="宋体" w:hAnsi="宋体" w:eastAsia="宋体" w:cs="仿宋_GB2312"/>
          <w:color w:val="auto"/>
          <w:sz w:val="21"/>
          <w:szCs w:val="21"/>
          <w:highlight w:val="none"/>
        </w:rPr>
      </w:pPr>
      <w:r>
        <w:rPr>
          <w:rFonts w:hint="eastAsia" w:ascii="宋体" w:hAnsi="宋体" w:eastAsia="宋体" w:cs="仿宋_GB2312"/>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c.条件具备时，可增加弯道、紧急制动或快加速、超低速行驶等特殊条件下的平整度试验内容。</w:t>
      </w:r>
    </w:p>
    <w:p w14:paraId="689E855B">
      <w:pPr>
        <w:keepNext w:val="0"/>
        <w:keepLines w:val="0"/>
        <w:widowControl/>
        <w:suppressLineNumbers w:val="0"/>
        <w:spacing w:before="0" w:beforeAutospacing="0" w:after="0" w:afterAutospacing="0" w:line="360" w:lineRule="auto"/>
        <w:ind w:left="544" w:right="0"/>
        <w:jc w:val="left"/>
        <w:rPr>
          <w:rFonts w:hint="eastAsia" w:ascii="宋体" w:hAnsi="宋体" w:eastAsia="宋体" w:cs="仿宋_GB2312"/>
          <w:color w:val="auto"/>
          <w:sz w:val="21"/>
          <w:szCs w:val="21"/>
          <w:highlight w:val="none"/>
        </w:rPr>
      </w:pPr>
      <w:r>
        <w:rPr>
          <w:rFonts w:hint="eastAsia" w:cs="宋体"/>
          <w:color w:val="auto"/>
          <w:kern w:val="0"/>
          <w:sz w:val="21"/>
          <w:szCs w:val="21"/>
          <w:highlight w:val="none"/>
          <w:lang w:val="en-US" w:eastAsia="zh-CN" w:bidi="ar"/>
        </w:rPr>
        <w:t>②</w:t>
      </w:r>
      <w:r>
        <w:rPr>
          <w:rFonts w:hint="eastAsia" w:ascii="宋体" w:hAnsi="宋体" w:eastAsia="宋体" w:cs="宋体"/>
          <w:color w:val="auto"/>
          <w:kern w:val="0"/>
          <w:sz w:val="21"/>
          <w:szCs w:val="21"/>
          <w:highlight w:val="none"/>
          <w:lang w:val="en-US" w:eastAsia="zh-CN" w:bidi="ar"/>
        </w:rPr>
        <w:t>路面行驶质量采集软件应满足以下要求：</w:t>
      </w:r>
    </w:p>
    <w:p w14:paraId="342CD9AB">
      <w:pPr>
        <w:keepNext w:val="0"/>
        <w:keepLines w:val="0"/>
        <w:widowControl/>
        <w:suppressLineNumbers w:val="0"/>
        <w:spacing w:before="0" w:beforeAutospacing="0" w:after="0" w:afterAutospacing="0" w:line="360" w:lineRule="auto"/>
        <w:ind w:left="0" w:right="0"/>
        <w:jc w:val="left"/>
        <w:rPr>
          <w:rFonts w:hint="eastAsia" w:ascii="宋体" w:hAnsi="宋体" w:eastAsia="宋体" w:cs="仿宋_GB2312"/>
          <w:color w:val="auto"/>
          <w:sz w:val="21"/>
          <w:szCs w:val="21"/>
          <w:highlight w:val="none"/>
        </w:rPr>
      </w:pPr>
      <w:r>
        <w:rPr>
          <w:rFonts w:hint="eastAsia" w:ascii="宋体" w:hAnsi="宋体" w:eastAsia="宋体" w:cs="仿宋_GB2312"/>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a.具有设置检测路线、起点桩号、检测方向、采样间距、保存位置和显示方式等参数的功能，能实施检测过程中的里程桩号校准与核对；</w:t>
      </w:r>
    </w:p>
    <w:p w14:paraId="228E68DC">
      <w:pPr>
        <w:keepNext w:val="0"/>
        <w:keepLines w:val="0"/>
        <w:widowControl/>
        <w:suppressLineNumbers w:val="0"/>
        <w:spacing w:before="0" w:beforeAutospacing="0" w:after="0" w:afterAutospacing="0" w:line="360" w:lineRule="auto"/>
        <w:ind w:left="0" w:right="0"/>
        <w:jc w:val="left"/>
        <w:rPr>
          <w:rFonts w:hint="eastAsia" w:ascii="宋体" w:hAnsi="宋体" w:eastAsia="宋体" w:cs="仿宋_GB2312"/>
          <w:color w:val="auto"/>
          <w:sz w:val="21"/>
          <w:szCs w:val="21"/>
          <w:highlight w:val="none"/>
        </w:rPr>
      </w:pPr>
      <w:r>
        <w:rPr>
          <w:rFonts w:hint="eastAsia" w:ascii="宋体" w:hAnsi="宋体" w:eastAsia="宋体" w:cs="仿宋_GB2312"/>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b.能实时显示并保存路面纵断面高程等原始检测数据及10 m平整度实时计算结果。</w:t>
      </w:r>
    </w:p>
    <w:p w14:paraId="5FE4C5DC">
      <w:pPr>
        <w:pStyle w:val="29"/>
        <w:widowControl/>
        <w:spacing w:line="360" w:lineRule="auto"/>
        <w:ind w:left="0" w:firstLine="525" w:firstLineChars="250"/>
        <w:rPr>
          <w:rFonts w:hint="eastAsia" w:ascii="宋体" w:hAnsi="宋体" w:eastAsia="宋体" w:cs="仿宋_GB2312"/>
          <w:color w:val="auto"/>
          <w:kern w:val="2"/>
          <w:sz w:val="21"/>
          <w:szCs w:val="21"/>
          <w:highlight w:val="none"/>
        </w:rPr>
      </w:pPr>
      <w:r>
        <w:rPr>
          <w:rFonts w:hint="eastAsia" w:ascii="宋体" w:hAnsi="宋体" w:eastAsia="宋体" w:cs="宋体"/>
          <w:color w:val="auto"/>
          <w:kern w:val="2"/>
          <w:sz w:val="21"/>
          <w:szCs w:val="21"/>
          <w:highlight w:val="none"/>
        </w:rPr>
        <w:t>1.4根据交通运输部颁布实施的《公路技术状况评定标准》</w:t>
      </w:r>
      <w:r>
        <w:rPr>
          <w:rFonts w:hint="eastAsia"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JTG 5210—2018</w:t>
      </w:r>
      <w:r>
        <w:rPr>
          <w:rFonts w:hint="eastAsia"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进行检测路段的路面技术状况评定，完成相关数据分析并提交检测报告</w:t>
      </w:r>
    </w:p>
    <w:p w14:paraId="2B2BCCB4">
      <w:pPr>
        <w:pStyle w:val="29"/>
        <w:widowControl/>
        <w:spacing w:line="360" w:lineRule="auto"/>
        <w:ind w:left="0" w:firstLine="525" w:firstLineChars="250"/>
        <w:rPr>
          <w:rFonts w:hint="eastAsia" w:ascii="宋体" w:hAnsi="宋体" w:eastAsia="宋体" w:cs="仿宋_GB2312"/>
          <w:color w:val="auto"/>
          <w:kern w:val="2"/>
          <w:sz w:val="21"/>
          <w:szCs w:val="21"/>
          <w:highlight w:val="none"/>
        </w:rPr>
      </w:pPr>
      <w:r>
        <w:rPr>
          <w:rFonts w:hint="eastAsia" w:ascii="宋体" w:hAnsi="宋体" w:eastAsia="宋体" w:cs="宋体"/>
          <w:color w:val="auto"/>
          <w:kern w:val="2"/>
          <w:sz w:val="21"/>
          <w:szCs w:val="21"/>
          <w:highlight w:val="none"/>
        </w:rPr>
        <w:t>1.5检测数据及结果能够直接导入浙江省公路与运输管理中心应用的路面系统。</w:t>
      </w:r>
    </w:p>
    <w:p w14:paraId="2E64CA98">
      <w:pPr>
        <w:pStyle w:val="29"/>
        <w:widowControl/>
        <w:spacing w:line="360" w:lineRule="auto"/>
        <w:ind w:left="0" w:firstLine="525" w:firstLineChars="250"/>
        <w:rPr>
          <w:rFonts w:hint="eastAsia" w:ascii="宋体" w:hAnsi="宋体" w:eastAsia="宋体" w:cs="仿宋_GB2312"/>
          <w:color w:val="auto"/>
          <w:kern w:val="2"/>
          <w:sz w:val="21"/>
          <w:szCs w:val="21"/>
          <w:highlight w:val="none"/>
        </w:rPr>
      </w:pPr>
      <w:r>
        <w:rPr>
          <w:rFonts w:hint="eastAsia" w:ascii="宋体" w:hAnsi="宋体" w:eastAsia="宋体" w:cs="宋体"/>
          <w:color w:val="auto"/>
          <w:kern w:val="2"/>
          <w:sz w:val="21"/>
          <w:szCs w:val="21"/>
          <w:highlight w:val="none"/>
        </w:rPr>
        <w:t>1.6充分关注和保障</w:t>
      </w:r>
      <w:r>
        <w:rPr>
          <w:rFonts w:hint="eastAsia" w:hAnsi="宋体" w:cs="宋体"/>
          <w:color w:val="auto"/>
          <w:kern w:val="2"/>
          <w:sz w:val="21"/>
          <w:szCs w:val="21"/>
          <w:highlight w:val="none"/>
          <w:lang w:eastAsia="zh-CN"/>
        </w:rPr>
        <w:t>所有</w:t>
      </w:r>
      <w:r>
        <w:rPr>
          <w:rFonts w:hint="eastAsia" w:ascii="宋体" w:hAnsi="宋体" w:eastAsia="宋体" w:cs="宋体"/>
          <w:color w:val="auto"/>
          <w:kern w:val="2"/>
          <w:sz w:val="21"/>
          <w:szCs w:val="21"/>
          <w:highlight w:val="none"/>
        </w:rPr>
        <w:t>工作人员的安全，采取有效措施，使现场和本项目的实施保持有条不紊，以免使上述人员的安全受到威胁。</w:t>
      </w:r>
    </w:p>
    <w:p w14:paraId="1A87FEDF">
      <w:pPr>
        <w:pStyle w:val="29"/>
        <w:widowControl/>
        <w:spacing w:line="360" w:lineRule="auto"/>
        <w:ind w:left="0" w:firstLine="525" w:firstLineChars="250"/>
        <w:rPr>
          <w:rFonts w:hint="eastAsia" w:ascii="宋体" w:hAnsi="宋体" w:eastAsia="宋体" w:cs="仿宋_GB2312"/>
          <w:color w:val="auto"/>
          <w:kern w:val="2"/>
          <w:sz w:val="21"/>
          <w:szCs w:val="21"/>
          <w:highlight w:val="none"/>
        </w:rPr>
      </w:pPr>
      <w:r>
        <w:rPr>
          <w:rFonts w:hint="eastAsia" w:ascii="宋体" w:hAnsi="宋体" w:eastAsia="宋体" w:cs="宋体"/>
          <w:color w:val="auto"/>
          <w:kern w:val="2"/>
          <w:sz w:val="21"/>
          <w:szCs w:val="21"/>
          <w:highlight w:val="none"/>
        </w:rPr>
        <w:t>1.7如果现场发生重大安全、质量事故，成交供应商必须在2小时内将事故详细情况书面速报业主。如果现场（包括临时公路）发生重大交通事故，成交供应商应及时报告业主，此外，应采取措施，负责保护好事故现场。</w:t>
      </w:r>
    </w:p>
    <w:p w14:paraId="16CAA6E8">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1.8检测设备要求：</w:t>
      </w:r>
    </w:p>
    <w:p w14:paraId="262996BB">
      <w:pPr>
        <w:pStyle w:val="29"/>
        <w:widowControl/>
        <w:spacing w:line="360" w:lineRule="auto"/>
        <w:ind w:left="0" w:firstLine="525" w:firstLineChars="250"/>
        <w:rPr>
          <w:rFonts w:hint="eastAsia" w:ascii="宋体" w:hAnsi="宋体" w:eastAsia="宋体" w:cs="仿宋_GB2312"/>
          <w:color w:val="auto"/>
          <w:kern w:val="2"/>
          <w:sz w:val="21"/>
          <w:szCs w:val="21"/>
          <w:highlight w:val="none"/>
        </w:rPr>
      </w:pPr>
      <w:r>
        <w:rPr>
          <w:rFonts w:hint="eastAsia" w:ascii="宋体" w:hAnsi="宋体" w:eastAsia="宋体" w:cs="宋体"/>
          <w:color w:val="auto"/>
          <w:kern w:val="2"/>
          <w:sz w:val="21"/>
          <w:szCs w:val="21"/>
          <w:highlight w:val="none"/>
        </w:rPr>
        <w:t>多功能路况快速检测车主要技术性能应满足《多功能路况快速检测设备》</w:t>
      </w:r>
      <w:r>
        <w:rPr>
          <w:rFonts w:hint="eastAsia"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GB/T 26764-2011</w:t>
      </w:r>
      <w:r>
        <w:rPr>
          <w:rFonts w:hint="eastAsia"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技术标准要求，检测设备应能够分辨1mm及以上的路面裂缝，检测结果应采用计算机自动识别，识别准确率达到90%以上，检测时同时采集公路前方图像，前方图像数据要求能够与检测数据相关联。</w:t>
      </w:r>
    </w:p>
    <w:p w14:paraId="0A639584">
      <w:pPr>
        <w:pStyle w:val="29"/>
        <w:widowControl/>
        <w:spacing w:line="360" w:lineRule="auto"/>
        <w:ind w:left="0" w:firstLine="527" w:firstLineChars="250"/>
        <w:rPr>
          <w:rFonts w:hint="eastAsia" w:ascii="宋体" w:hAnsi="宋体" w:eastAsia="宋体" w:cs="仿宋_GB2312"/>
          <w:color w:val="auto"/>
          <w:kern w:val="2"/>
          <w:sz w:val="21"/>
          <w:szCs w:val="21"/>
          <w:highlight w:val="none"/>
        </w:rPr>
      </w:pPr>
      <w:r>
        <w:rPr>
          <w:rFonts w:hint="eastAsia" w:ascii="宋体" w:hAnsi="宋体" w:eastAsia="宋体" w:cs="宋体"/>
          <w:b/>
          <w:bCs w:val="0"/>
          <w:color w:val="auto"/>
          <w:kern w:val="2"/>
          <w:sz w:val="21"/>
          <w:szCs w:val="21"/>
          <w:highlight w:val="none"/>
        </w:rPr>
        <w:t>2</w:t>
      </w:r>
      <w:r>
        <w:rPr>
          <w:rFonts w:hint="eastAsia" w:hAnsi="宋体" w:cs="宋体"/>
          <w:b/>
          <w:bCs w:val="0"/>
          <w:color w:val="auto"/>
          <w:kern w:val="2"/>
          <w:sz w:val="21"/>
          <w:szCs w:val="21"/>
          <w:highlight w:val="none"/>
          <w:lang w:val="en-US" w:eastAsia="zh-CN"/>
        </w:rPr>
        <w:t>.</w:t>
      </w:r>
      <w:r>
        <w:rPr>
          <w:rFonts w:hint="eastAsia" w:ascii="宋体" w:hAnsi="宋体" w:eastAsia="宋体" w:cs="宋体"/>
          <w:b/>
          <w:bCs w:val="0"/>
          <w:color w:val="auto"/>
          <w:kern w:val="2"/>
          <w:sz w:val="21"/>
          <w:szCs w:val="21"/>
          <w:highlight w:val="none"/>
        </w:rPr>
        <w:t>桥梁定检</w:t>
      </w:r>
    </w:p>
    <w:p w14:paraId="563B1B8C">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2</w:t>
      </w:r>
      <w:r>
        <w:rPr>
          <w:rFonts w:hint="eastAsia" w:ascii="宋体" w:hAnsi="宋体" w:eastAsia="宋体" w:cs="仿宋_GB2312"/>
          <w:bCs/>
          <w:color w:val="auto"/>
          <w:kern w:val="2"/>
          <w:sz w:val="21"/>
          <w:szCs w:val="21"/>
          <w:highlight w:val="none"/>
        </w:rPr>
        <w:t>.1检测内容包括：对</w:t>
      </w:r>
      <w:r>
        <w:rPr>
          <w:rFonts w:hint="eastAsia" w:ascii="宋体" w:hAnsi="宋体" w:eastAsia="宋体" w:cs="宋体"/>
          <w:bCs/>
          <w:color w:val="auto"/>
          <w:kern w:val="2"/>
          <w:sz w:val="21"/>
          <w:szCs w:val="21"/>
          <w:highlight w:val="none"/>
        </w:rPr>
        <w:t>采购人指定的桥梁按定期检查要求进行检查评定，详见（附表</w:t>
      </w:r>
      <w:r>
        <w:rPr>
          <w:rFonts w:hint="eastAsia" w:hAnsi="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）202</w:t>
      </w:r>
      <w:r>
        <w:rPr>
          <w:rFonts w:hint="eastAsia" w:hAnsi="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rPr>
        <w:t>年县管</w:t>
      </w:r>
      <w:r>
        <w:rPr>
          <w:rFonts w:hint="eastAsia" w:hAnsi="宋体" w:cs="宋体"/>
          <w:bCs/>
          <w:color w:val="auto"/>
          <w:kern w:val="2"/>
          <w:sz w:val="21"/>
          <w:szCs w:val="21"/>
          <w:highlight w:val="none"/>
          <w:lang w:val="en-US" w:eastAsia="zh-CN"/>
        </w:rPr>
        <w:t>公路</w:t>
      </w:r>
      <w:r>
        <w:rPr>
          <w:rFonts w:hint="eastAsia" w:ascii="宋体" w:hAnsi="宋体" w:eastAsia="宋体" w:cs="宋体"/>
          <w:bCs/>
          <w:color w:val="auto"/>
          <w:kern w:val="2"/>
          <w:sz w:val="21"/>
          <w:szCs w:val="21"/>
          <w:highlight w:val="none"/>
        </w:rPr>
        <w:t>桥梁定检明细表。</w:t>
      </w:r>
    </w:p>
    <w:p w14:paraId="65C60B41">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2</w:t>
      </w:r>
      <w:r>
        <w:rPr>
          <w:rFonts w:hint="eastAsia" w:ascii="宋体" w:hAnsi="宋体" w:eastAsia="宋体" w:cs="仿宋_GB2312"/>
          <w:bCs/>
          <w:color w:val="auto"/>
          <w:kern w:val="2"/>
          <w:sz w:val="21"/>
          <w:szCs w:val="21"/>
          <w:highlight w:val="none"/>
        </w:rPr>
        <w:t>.2 主要适用标准、规范为：</w:t>
      </w:r>
    </w:p>
    <w:p w14:paraId="5E7918B6">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hAnsi="宋体" w:cs="宋体"/>
          <w:bCs/>
          <w:color w:val="auto"/>
          <w:kern w:val="2"/>
          <w:sz w:val="21"/>
          <w:szCs w:val="21"/>
          <w:highlight w:val="none"/>
          <w:lang w:eastAsia="zh-CN"/>
        </w:rPr>
        <w:t>《公路养护技术标准》(JTG 5110-2023)</w:t>
      </w:r>
      <w:r>
        <w:rPr>
          <w:rFonts w:hint="eastAsia" w:ascii="宋体" w:hAnsi="宋体" w:eastAsia="宋体" w:cs="宋体"/>
          <w:bCs/>
          <w:color w:val="auto"/>
          <w:kern w:val="2"/>
          <w:sz w:val="21"/>
          <w:szCs w:val="21"/>
          <w:highlight w:val="none"/>
        </w:rPr>
        <w:t>；</w:t>
      </w:r>
    </w:p>
    <w:p w14:paraId="463A3565">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《公路桥涵养护规范》（</w:t>
      </w:r>
      <w:r>
        <w:rPr>
          <w:rFonts w:hint="eastAsia" w:ascii="宋体" w:hAnsi="宋体" w:eastAsia="宋体" w:cs="仿宋_GB2312"/>
          <w:bCs/>
          <w:color w:val="auto"/>
          <w:kern w:val="2"/>
          <w:sz w:val="21"/>
          <w:szCs w:val="21"/>
          <w:highlight w:val="none"/>
        </w:rPr>
        <w:t>JTGH11—20</w:t>
      </w:r>
      <w:r>
        <w:rPr>
          <w:rFonts w:hint="eastAsia" w:ascii="宋体" w:hAnsi="宋体" w:eastAsia="宋体" w:cs="宋体"/>
          <w:bCs/>
          <w:color w:val="auto"/>
          <w:kern w:val="2"/>
          <w:sz w:val="21"/>
          <w:szCs w:val="21"/>
          <w:highlight w:val="none"/>
        </w:rPr>
        <w:t>21）；</w:t>
      </w:r>
    </w:p>
    <w:p w14:paraId="10E63BA5">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《公路桥梁技术状况评定标准》（</w:t>
      </w:r>
      <w:r>
        <w:rPr>
          <w:rFonts w:hint="eastAsia" w:ascii="宋体" w:hAnsi="宋体" w:eastAsia="宋体" w:cs="仿宋_GB2312"/>
          <w:bCs/>
          <w:color w:val="auto"/>
          <w:kern w:val="2"/>
          <w:sz w:val="21"/>
          <w:szCs w:val="21"/>
          <w:highlight w:val="none"/>
        </w:rPr>
        <w:t>JTG/T H21—2011）。</w:t>
      </w:r>
    </w:p>
    <w:p w14:paraId="64DB5483">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2</w:t>
      </w:r>
      <w:r>
        <w:rPr>
          <w:rFonts w:hint="eastAsia" w:ascii="宋体" w:hAnsi="宋体" w:eastAsia="宋体" w:cs="仿宋_GB2312"/>
          <w:bCs/>
          <w:color w:val="auto"/>
          <w:kern w:val="2"/>
          <w:sz w:val="21"/>
          <w:szCs w:val="21"/>
          <w:highlight w:val="none"/>
        </w:rPr>
        <w:t>.3本项目桥梁的检查及技术状况评定（诸如裂缝限制等数据）按照《公路桥梁技术状况评定标准》（JTG/T H21—2011）上具体规定及方法列明，且其有关技术文件，检测数据均应按统一格式完整</w:t>
      </w:r>
      <w:r>
        <w:rPr>
          <w:rFonts w:hint="eastAsia" w:hAnsi="宋体" w:cs="仿宋_GB2312"/>
          <w:bCs/>
          <w:color w:val="auto"/>
          <w:kern w:val="2"/>
          <w:sz w:val="21"/>
          <w:szCs w:val="21"/>
          <w:highlight w:val="none"/>
          <w:lang w:eastAsia="zh-CN"/>
        </w:rPr>
        <w:t>地</w:t>
      </w:r>
      <w:r>
        <w:rPr>
          <w:rFonts w:hint="eastAsia" w:ascii="宋体" w:hAnsi="宋体" w:eastAsia="宋体" w:cs="仿宋_GB2312"/>
          <w:bCs/>
          <w:color w:val="auto"/>
          <w:kern w:val="2"/>
          <w:sz w:val="21"/>
          <w:szCs w:val="21"/>
          <w:highlight w:val="none"/>
        </w:rPr>
        <w:t>归入桥梁养护技术档案。</w:t>
      </w:r>
    </w:p>
    <w:p w14:paraId="637988B8">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仿宋_GB2312"/>
          <w:bCs/>
          <w:color w:val="auto"/>
          <w:kern w:val="2"/>
          <w:sz w:val="21"/>
          <w:szCs w:val="21"/>
          <w:highlight w:val="none"/>
        </w:rPr>
        <w:t>2.</w:t>
      </w:r>
      <w:r>
        <w:rPr>
          <w:rFonts w:hint="eastAsia" w:ascii="宋体" w:hAnsi="宋体" w:eastAsia="宋体" w:cs="宋体"/>
          <w:bCs/>
          <w:color w:val="auto"/>
          <w:kern w:val="2"/>
          <w:sz w:val="21"/>
          <w:szCs w:val="21"/>
          <w:highlight w:val="none"/>
        </w:rPr>
        <w:t>4</w:t>
      </w:r>
      <w:r>
        <w:rPr>
          <w:rFonts w:hint="eastAsia" w:ascii="宋体" w:hAnsi="宋体" w:eastAsia="宋体" w:cs="仿宋_GB2312"/>
          <w:bCs/>
          <w:color w:val="auto"/>
          <w:kern w:val="2"/>
          <w:sz w:val="21"/>
          <w:szCs w:val="21"/>
          <w:highlight w:val="none"/>
        </w:rPr>
        <w:t xml:space="preserve"> </w:t>
      </w:r>
      <w:r>
        <w:rPr>
          <w:rFonts w:hint="eastAsia" w:ascii="宋体" w:hAnsi="宋体" w:eastAsia="宋体" w:cs="宋体"/>
          <w:bCs/>
          <w:color w:val="auto"/>
          <w:kern w:val="2"/>
          <w:sz w:val="21"/>
          <w:szCs w:val="21"/>
          <w:highlight w:val="none"/>
        </w:rPr>
        <w:t>检测以目测观察结合仪器观测进行，必须利用桥梁检测车</w:t>
      </w:r>
      <w:r>
        <w:rPr>
          <w:rFonts w:hint="eastAsia" w:hAnsi="宋体" w:cs="宋体"/>
          <w:bCs/>
          <w:color w:val="auto"/>
          <w:kern w:val="2"/>
          <w:sz w:val="21"/>
          <w:szCs w:val="21"/>
          <w:highlight w:val="none"/>
          <w:lang w:eastAsia="zh-CN"/>
        </w:rPr>
        <w:t>、</w:t>
      </w:r>
      <w:r>
        <w:rPr>
          <w:rFonts w:hint="eastAsia" w:hAnsi="宋体" w:cs="宋体"/>
          <w:bCs/>
          <w:color w:val="auto"/>
          <w:kern w:val="2"/>
          <w:sz w:val="21"/>
          <w:szCs w:val="21"/>
          <w:highlight w:val="none"/>
          <w:lang w:val="en-US" w:eastAsia="zh-CN"/>
        </w:rPr>
        <w:t>登高车、无人机</w:t>
      </w:r>
      <w:r>
        <w:rPr>
          <w:rFonts w:hint="eastAsia" w:ascii="宋体" w:hAnsi="宋体" w:eastAsia="宋体" w:cs="宋体"/>
          <w:bCs/>
          <w:color w:val="auto"/>
          <w:kern w:val="2"/>
          <w:sz w:val="21"/>
          <w:szCs w:val="21"/>
          <w:highlight w:val="none"/>
        </w:rPr>
        <w:t>等设备接近各部件仔细检查其缺损情况。检测的主要工作有：</w:t>
      </w:r>
    </w:p>
    <w:p w14:paraId="6B7315BC">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（1）现场校核桥梁基本数据（桥梁基本状况卡片见《公路桥涵养护规范》（</w:t>
      </w:r>
      <w:r>
        <w:rPr>
          <w:rFonts w:hint="eastAsia" w:ascii="宋体" w:hAnsi="宋体" w:eastAsia="宋体" w:cs="仿宋_GB2312"/>
          <w:bCs/>
          <w:color w:val="auto"/>
          <w:kern w:val="2"/>
          <w:sz w:val="21"/>
          <w:szCs w:val="21"/>
          <w:highlight w:val="none"/>
        </w:rPr>
        <w:t>JTGH11—2</w:t>
      </w:r>
      <w:r>
        <w:rPr>
          <w:rFonts w:hint="eastAsia" w:ascii="宋体" w:hAnsi="宋体" w:eastAsia="宋体" w:cs="宋体"/>
          <w:bCs/>
          <w:color w:val="auto"/>
          <w:kern w:val="2"/>
          <w:sz w:val="21"/>
          <w:szCs w:val="21"/>
          <w:highlight w:val="none"/>
        </w:rPr>
        <w:t>021）附录</w:t>
      </w:r>
      <w:r>
        <w:rPr>
          <w:rFonts w:hint="eastAsia" w:ascii="宋体" w:hAnsi="宋体" w:eastAsia="宋体" w:cs="仿宋_GB2312"/>
          <w:bCs/>
          <w:color w:val="auto"/>
          <w:kern w:val="2"/>
          <w:sz w:val="21"/>
          <w:szCs w:val="21"/>
          <w:highlight w:val="none"/>
        </w:rPr>
        <w:t>A）。</w:t>
      </w:r>
    </w:p>
    <w:p w14:paraId="5F5B43B6">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w:t>
      </w:r>
      <w:r>
        <w:rPr>
          <w:rFonts w:hint="eastAsia" w:hAnsi="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）当场填写“桥梁检查评定记录表”（见《公路桥梁技术状况评定标准》（JTG/T H21—2011）附录A），记录各部件缺损状况并做出技术状况评分。</w:t>
      </w:r>
    </w:p>
    <w:p w14:paraId="10AB17AB">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（3）实地判断缺损原因，确定维修范围及方式。</w:t>
      </w:r>
    </w:p>
    <w:p w14:paraId="7ECE3C1A">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（4）对难以判断损坏原因和程度的部件，应专项咨询论证并形成结论。</w:t>
      </w:r>
    </w:p>
    <w:p w14:paraId="78A1B1FD">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（5）对损坏严重，危及安全运行的危桥，提出处置的建议。</w:t>
      </w:r>
    </w:p>
    <w:p w14:paraId="63D954EA">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仿宋_GB2312"/>
          <w:bCs/>
          <w:color w:val="auto"/>
          <w:kern w:val="2"/>
          <w:sz w:val="21"/>
          <w:szCs w:val="21"/>
          <w:highlight w:val="none"/>
        </w:rPr>
        <w:t>2.</w:t>
      </w:r>
      <w:r>
        <w:rPr>
          <w:rFonts w:hint="eastAsia" w:ascii="宋体" w:hAnsi="宋体" w:eastAsia="宋体" w:cs="宋体"/>
          <w:bCs/>
          <w:color w:val="auto"/>
          <w:kern w:val="2"/>
          <w:sz w:val="21"/>
          <w:szCs w:val="21"/>
          <w:highlight w:val="none"/>
        </w:rPr>
        <w:t>5</w:t>
      </w:r>
      <w:r>
        <w:rPr>
          <w:rFonts w:hint="eastAsia" w:ascii="宋体" w:hAnsi="宋体" w:eastAsia="宋体" w:cs="仿宋_GB2312"/>
          <w:bCs/>
          <w:color w:val="auto"/>
          <w:kern w:val="2"/>
          <w:sz w:val="21"/>
          <w:szCs w:val="21"/>
          <w:highlight w:val="none"/>
        </w:rPr>
        <w:t xml:space="preserve"> </w:t>
      </w:r>
      <w:r>
        <w:rPr>
          <w:rFonts w:hint="eastAsia" w:ascii="宋体" w:hAnsi="宋体" w:eastAsia="宋体" w:cs="宋体"/>
          <w:bCs/>
          <w:color w:val="auto"/>
          <w:kern w:val="2"/>
          <w:sz w:val="21"/>
          <w:szCs w:val="21"/>
          <w:highlight w:val="none"/>
        </w:rPr>
        <w:t>桥面系构造的检查：</w:t>
      </w:r>
    </w:p>
    <w:p w14:paraId="46A8852D">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（1）桥面铺装层纵、横坡是否顺适，有无严重裂缝（龟裂，纵横裂缝）、坑槽、波浪、桥头跳车、防水层漏水。</w:t>
      </w:r>
    </w:p>
    <w:p w14:paraId="6B410851">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（2）伸缩缝是否有异常变形、破损、脱落、漏水，是否造成明显跳车。</w:t>
      </w:r>
    </w:p>
    <w:p w14:paraId="4F320CF9">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（3）护栏有无撞坏、断裂、错位、缺件、剥落、锈蚀等。</w:t>
      </w:r>
    </w:p>
    <w:p w14:paraId="13053867">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（4）桥面排水是否顺畅，泄水管是否完好、畅通，桥头排水沟功能是否完好，锥坡桥头护岸有无冲蚀、塌陷。</w:t>
      </w:r>
    </w:p>
    <w:p w14:paraId="67AD2DFF">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（5）桥上交通信号、标志、标线、照明设施是否损坏、老化、失效，是否需要更换。</w:t>
      </w:r>
    </w:p>
    <w:p w14:paraId="1E3BC1D7">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w:t>
      </w:r>
      <w:r>
        <w:rPr>
          <w:rFonts w:hint="eastAsia" w:hAnsi="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rPr>
        <w:t>）桥上的路用通信、供电线路及设备是否完好。</w:t>
      </w:r>
    </w:p>
    <w:p w14:paraId="4EEB9A65">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仿宋_GB2312"/>
          <w:bCs/>
          <w:color w:val="auto"/>
          <w:kern w:val="2"/>
          <w:sz w:val="21"/>
          <w:szCs w:val="21"/>
          <w:highlight w:val="none"/>
        </w:rPr>
        <w:t>2.</w:t>
      </w:r>
      <w:r>
        <w:rPr>
          <w:rFonts w:hint="eastAsia" w:ascii="宋体" w:hAnsi="宋体" w:eastAsia="宋体" w:cs="宋体"/>
          <w:bCs/>
          <w:color w:val="auto"/>
          <w:kern w:val="2"/>
          <w:sz w:val="21"/>
          <w:szCs w:val="21"/>
          <w:highlight w:val="none"/>
        </w:rPr>
        <w:t>6</w:t>
      </w:r>
      <w:r>
        <w:rPr>
          <w:rFonts w:hint="eastAsia" w:ascii="宋体" w:hAnsi="宋体" w:eastAsia="宋体" w:cs="仿宋_GB2312"/>
          <w:bCs/>
          <w:color w:val="auto"/>
          <w:kern w:val="2"/>
          <w:sz w:val="21"/>
          <w:szCs w:val="21"/>
          <w:highlight w:val="none"/>
        </w:rPr>
        <w:t xml:space="preserve"> </w:t>
      </w:r>
      <w:r>
        <w:rPr>
          <w:rFonts w:hint="eastAsia" w:ascii="宋体" w:hAnsi="宋体" w:eastAsia="宋体" w:cs="宋体"/>
          <w:bCs/>
          <w:color w:val="auto"/>
          <w:kern w:val="2"/>
          <w:sz w:val="21"/>
          <w:szCs w:val="21"/>
          <w:highlight w:val="none"/>
        </w:rPr>
        <w:t>钢筋混凝土和预应力混凝土梁桥的检查：</w:t>
      </w:r>
    </w:p>
    <w:p w14:paraId="07CC556B">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（1）梁端头、底面是否损坏，箱形梁内是否有积水，通气是否良好。</w:t>
      </w:r>
    </w:p>
    <w:p w14:paraId="18F390EE">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（2）混凝土有无裂缝、渗水、表面风化、剥落、露筋和钢筋锈蚀，有无碱集料反应引起的整体龟裂现象。混凝土表面有无严重碳化。</w:t>
      </w:r>
    </w:p>
    <w:p w14:paraId="35D46492">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（3）预应力钢束锚固区段混凝土有无开裂，沿预应筋的混凝土表面有无纵向裂缝。</w:t>
      </w:r>
    </w:p>
    <w:p w14:paraId="3287BD96">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（4）梁（板）式结构的跨中、支点及变截面处，悬臂端牛腿或中间铰部位，钢构的固结处和桁架节点部位，混凝土是否开裂、缺损和出现钢筋锈蚀。</w:t>
      </w:r>
    </w:p>
    <w:p w14:paraId="4AC91A41">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（5）装配式</w:t>
      </w:r>
      <w:r>
        <w:rPr>
          <w:rFonts w:hint="eastAsia" w:hAnsi="宋体" w:cs="宋体"/>
          <w:bCs/>
          <w:color w:val="auto"/>
          <w:kern w:val="2"/>
          <w:sz w:val="21"/>
          <w:szCs w:val="21"/>
          <w:highlight w:val="none"/>
          <w:lang w:eastAsia="zh-CN"/>
        </w:rPr>
        <w:t>桥梁</w:t>
      </w:r>
      <w:r>
        <w:rPr>
          <w:rFonts w:hint="eastAsia" w:ascii="宋体" w:hAnsi="宋体" w:eastAsia="宋体" w:cs="宋体"/>
          <w:bCs/>
          <w:color w:val="auto"/>
          <w:kern w:val="2"/>
          <w:sz w:val="21"/>
          <w:szCs w:val="21"/>
          <w:highlight w:val="none"/>
        </w:rPr>
        <w:t>应注意检查联结部位的缺损状况。</w:t>
      </w:r>
    </w:p>
    <w:p w14:paraId="3E70563C">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①组合梁的桥面板与梁的结合部位及预制桥面板之间的接头处混凝土有无开裂、渗水。</w:t>
      </w:r>
    </w:p>
    <w:p w14:paraId="053C214D">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②横向联合构件是否开裂，连接钢板的焊缝有无锈蚀、断裂，边梁有无横移或向外倾斜。</w:t>
      </w:r>
    </w:p>
    <w:p w14:paraId="1661E380">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仿宋_GB2312"/>
          <w:bCs/>
          <w:color w:val="auto"/>
          <w:kern w:val="2"/>
          <w:sz w:val="21"/>
          <w:szCs w:val="21"/>
          <w:highlight w:val="none"/>
        </w:rPr>
        <w:t>2.</w:t>
      </w:r>
      <w:r>
        <w:rPr>
          <w:rFonts w:hint="eastAsia" w:ascii="宋体" w:hAnsi="宋体" w:eastAsia="宋体" w:cs="宋体"/>
          <w:bCs/>
          <w:color w:val="auto"/>
          <w:kern w:val="2"/>
          <w:sz w:val="21"/>
          <w:szCs w:val="21"/>
          <w:highlight w:val="none"/>
        </w:rPr>
        <w:t>7跨线桥的检查：</w:t>
      </w:r>
    </w:p>
    <w:p w14:paraId="3E17D076">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跨线桥的结构检查同其他一般公路桥梁。通道还应检查通道内有无积水，排水系统是否畅通。跨线桥下的道面是否完好，有无非法占用情况等。</w:t>
      </w:r>
    </w:p>
    <w:p w14:paraId="1A90D389">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仿宋_GB2312"/>
          <w:bCs/>
          <w:color w:val="auto"/>
          <w:kern w:val="2"/>
          <w:sz w:val="21"/>
          <w:szCs w:val="21"/>
          <w:highlight w:val="none"/>
        </w:rPr>
        <w:t>2.</w:t>
      </w:r>
      <w:r>
        <w:rPr>
          <w:rFonts w:hint="eastAsia" w:ascii="宋体" w:hAnsi="宋体" w:eastAsia="宋体" w:cs="宋体"/>
          <w:bCs/>
          <w:color w:val="auto"/>
          <w:kern w:val="2"/>
          <w:sz w:val="21"/>
          <w:szCs w:val="21"/>
          <w:highlight w:val="none"/>
        </w:rPr>
        <w:t>8</w:t>
      </w:r>
      <w:r>
        <w:rPr>
          <w:rFonts w:hint="eastAsia" w:ascii="宋体" w:hAnsi="宋体" w:eastAsia="宋体" w:cs="仿宋_GB2312"/>
          <w:bCs/>
          <w:color w:val="auto"/>
          <w:kern w:val="2"/>
          <w:sz w:val="21"/>
          <w:szCs w:val="21"/>
          <w:highlight w:val="none"/>
        </w:rPr>
        <w:t xml:space="preserve"> </w:t>
      </w:r>
      <w:r>
        <w:rPr>
          <w:rFonts w:hint="eastAsia" w:ascii="宋体" w:hAnsi="宋体" w:eastAsia="宋体" w:cs="宋体"/>
          <w:bCs/>
          <w:color w:val="auto"/>
          <w:kern w:val="2"/>
          <w:sz w:val="21"/>
          <w:szCs w:val="21"/>
          <w:highlight w:val="none"/>
        </w:rPr>
        <w:t>支座的检查：</w:t>
      </w:r>
    </w:p>
    <w:p w14:paraId="692F08BB">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（1）支座组件是否完好、清洁，有无断裂、错位、脱空。</w:t>
      </w:r>
    </w:p>
    <w:p w14:paraId="12B0146F">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（2）支承垫石是否有裂缝。</w:t>
      </w:r>
    </w:p>
    <w:p w14:paraId="444E4531">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（3）橡胶支座是否老化、开裂，有无过大的剪切变形或压缩变形，各夹层钢板之间的橡胶层外凸是否均匀。</w:t>
      </w:r>
    </w:p>
    <w:p w14:paraId="5C81FD54">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（4）四氟滑板支座是否脏污、老化，四氟乙烯板是否完好，橡胶块是否滑出钢板。</w:t>
      </w:r>
    </w:p>
    <w:p w14:paraId="248EC6B8">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（5）盆式橡胶支座的固定螺栓是否剪断，螺母是否松动，钢盆外露部分是否锈蚀，防尘罩是否完好。</w:t>
      </w:r>
    </w:p>
    <w:p w14:paraId="745946B7">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（6）支座是否丢失。</w:t>
      </w:r>
    </w:p>
    <w:p w14:paraId="63425B35">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仿宋_GB2312"/>
          <w:bCs/>
          <w:color w:val="auto"/>
          <w:kern w:val="2"/>
          <w:sz w:val="21"/>
          <w:szCs w:val="21"/>
          <w:highlight w:val="none"/>
        </w:rPr>
        <w:t>2.</w:t>
      </w:r>
      <w:r>
        <w:rPr>
          <w:rFonts w:hint="eastAsia" w:ascii="宋体" w:hAnsi="宋体" w:eastAsia="宋体" w:cs="宋体"/>
          <w:bCs/>
          <w:color w:val="auto"/>
          <w:kern w:val="2"/>
          <w:sz w:val="21"/>
          <w:szCs w:val="21"/>
          <w:highlight w:val="none"/>
        </w:rPr>
        <w:t>9</w:t>
      </w:r>
      <w:r>
        <w:rPr>
          <w:rFonts w:hint="eastAsia" w:ascii="宋体" w:hAnsi="宋体" w:eastAsia="宋体" w:cs="仿宋_GB2312"/>
          <w:bCs/>
          <w:color w:val="auto"/>
          <w:kern w:val="2"/>
          <w:sz w:val="21"/>
          <w:szCs w:val="21"/>
          <w:highlight w:val="none"/>
        </w:rPr>
        <w:t xml:space="preserve"> </w:t>
      </w:r>
      <w:r>
        <w:rPr>
          <w:rFonts w:hint="eastAsia" w:ascii="宋体" w:hAnsi="宋体" w:eastAsia="宋体" w:cs="宋体"/>
          <w:bCs/>
          <w:color w:val="auto"/>
          <w:kern w:val="2"/>
          <w:sz w:val="21"/>
          <w:szCs w:val="21"/>
          <w:highlight w:val="none"/>
        </w:rPr>
        <w:t>墩台与基础的检查；</w:t>
      </w:r>
    </w:p>
    <w:p w14:paraId="41F2FE67">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（1）墩台及基础有无滑动、倾斜、下沉或冻拔。</w:t>
      </w:r>
    </w:p>
    <w:p w14:paraId="54AC555F">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（2）台背填土有无沉降或挤压隆起。</w:t>
      </w:r>
    </w:p>
    <w:p w14:paraId="4CAC8276">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（3）混凝土墩台及帽梁有无冻胀、风化、开裂、剥落、露筋等。</w:t>
      </w:r>
    </w:p>
    <w:p w14:paraId="55C1DB68">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（4）石砌墩台有无砌块断裂、通缝脱开、变形，砌体泄水孔是否堵塞，防水层是否损坏。</w:t>
      </w:r>
    </w:p>
    <w:p w14:paraId="40B5B05E">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（5）墩台顶面是否清洁，伸缩缝处是否漏水。</w:t>
      </w:r>
    </w:p>
    <w:p w14:paraId="4DFFF02B">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（6）基础下是否发生不许可的冲刷或</w:t>
      </w:r>
      <w:r>
        <w:rPr>
          <w:rFonts w:hint="eastAsia" w:hAnsi="宋体" w:cs="宋体"/>
          <w:bCs/>
          <w:color w:val="auto"/>
          <w:kern w:val="2"/>
          <w:sz w:val="21"/>
          <w:szCs w:val="21"/>
          <w:highlight w:val="none"/>
          <w:lang w:eastAsia="zh-CN"/>
        </w:rPr>
        <w:t>掏</w:t>
      </w:r>
      <w:r>
        <w:rPr>
          <w:rFonts w:hint="eastAsia" w:ascii="宋体" w:hAnsi="宋体" w:eastAsia="宋体" w:cs="宋体"/>
          <w:bCs/>
          <w:color w:val="auto"/>
          <w:kern w:val="2"/>
          <w:sz w:val="21"/>
          <w:szCs w:val="21"/>
          <w:highlight w:val="none"/>
        </w:rPr>
        <w:t>空现象，扩大基础的地基有无侵蚀。桩基顶段在水位涨落、干湿交替变化处有无冲刷磨损、颈缩、露筋，有无环状冻裂，是否受到污水、咸水或生物的腐蚀。</w:t>
      </w:r>
    </w:p>
    <w:p w14:paraId="2B9ED863">
      <w:pPr>
        <w:pStyle w:val="29"/>
        <w:widowControl/>
        <w:spacing w:line="360" w:lineRule="auto"/>
        <w:ind w:left="0" w:firstLine="525" w:firstLineChars="250"/>
        <w:rPr>
          <w:rFonts w:hint="eastAsia" w:ascii="宋体" w:hAnsi="宋体" w:eastAsia="宋体" w:cs="宋体"/>
          <w:bCs/>
          <w:color w:val="auto"/>
          <w:kern w:val="2"/>
          <w:sz w:val="21"/>
          <w:szCs w:val="21"/>
          <w:highlight w:val="none"/>
        </w:rPr>
      </w:pPr>
      <w:r>
        <w:rPr>
          <w:rFonts w:hint="eastAsia" w:ascii="宋体" w:hAnsi="宋体" w:eastAsia="宋体" w:cs="仿宋_GB2312"/>
          <w:bCs/>
          <w:color w:val="auto"/>
          <w:kern w:val="2"/>
          <w:sz w:val="21"/>
          <w:szCs w:val="21"/>
          <w:highlight w:val="none"/>
        </w:rPr>
        <w:t>2.</w:t>
      </w:r>
      <w:r>
        <w:rPr>
          <w:rFonts w:hint="eastAsia" w:ascii="宋体" w:hAnsi="宋体" w:eastAsia="宋体" w:cs="宋体"/>
          <w:bCs/>
          <w:color w:val="auto"/>
          <w:kern w:val="2"/>
          <w:sz w:val="21"/>
          <w:szCs w:val="21"/>
          <w:highlight w:val="none"/>
        </w:rPr>
        <w:t>10</w:t>
      </w:r>
      <w:r>
        <w:rPr>
          <w:rFonts w:hint="eastAsia" w:ascii="宋体" w:hAnsi="宋体" w:eastAsia="宋体" w:cs="仿宋_GB2312"/>
          <w:bCs/>
          <w:color w:val="auto"/>
          <w:kern w:val="2"/>
          <w:sz w:val="21"/>
          <w:szCs w:val="21"/>
          <w:highlight w:val="none"/>
        </w:rPr>
        <w:t xml:space="preserve"> </w:t>
      </w:r>
      <w:r>
        <w:rPr>
          <w:rFonts w:hint="eastAsia" w:hAnsi="宋体" w:cs="宋体"/>
          <w:bCs/>
          <w:color w:val="auto"/>
          <w:kern w:val="2"/>
          <w:sz w:val="21"/>
          <w:szCs w:val="21"/>
          <w:highlight w:val="none"/>
          <w:lang w:val="en-US" w:eastAsia="zh-CN"/>
        </w:rPr>
        <w:t>调治构造物</w:t>
      </w:r>
      <w:r>
        <w:rPr>
          <w:rFonts w:hint="eastAsia" w:ascii="宋体" w:hAnsi="宋体" w:eastAsia="宋体" w:cs="宋体"/>
          <w:bCs/>
          <w:color w:val="auto"/>
          <w:kern w:val="2"/>
          <w:sz w:val="21"/>
          <w:szCs w:val="21"/>
          <w:highlight w:val="none"/>
        </w:rPr>
        <w:t>是否完好，功能是否适用，桥位段河床是否有明显的冲淤或漂浮物堵塞现象。</w:t>
      </w:r>
    </w:p>
    <w:p w14:paraId="3FFD34B3">
      <w:pPr>
        <w:pStyle w:val="29"/>
        <w:widowControl/>
        <w:spacing w:line="360" w:lineRule="auto"/>
        <w:ind w:left="0" w:firstLine="525" w:firstLineChars="250"/>
        <w:rPr>
          <w:rFonts w:hint="default" w:hAnsi="宋体" w:cs="宋体"/>
          <w:bCs/>
          <w:color w:val="auto"/>
          <w:kern w:val="2"/>
          <w:sz w:val="21"/>
          <w:szCs w:val="21"/>
          <w:highlight w:val="none"/>
          <w:lang w:val="en-US" w:eastAsia="zh-CN"/>
        </w:rPr>
      </w:pPr>
      <w:r>
        <w:rPr>
          <w:rFonts w:hint="eastAsia" w:hAnsi="宋体" w:cs="宋体"/>
          <w:bCs/>
          <w:color w:val="auto"/>
          <w:kern w:val="2"/>
          <w:sz w:val="21"/>
          <w:szCs w:val="21"/>
          <w:highlight w:val="none"/>
          <w:lang w:val="en-US" w:eastAsia="zh-CN"/>
        </w:rPr>
        <w:t>2.11 投标人须利用无人机的高空机动优势，对跨航道桥梁的水中墩柱、承台及防撞设施进行全方位外观检查。利用</w:t>
      </w:r>
      <w:r>
        <w:rPr>
          <w:rFonts w:hint="default" w:hAnsi="宋体" w:cs="宋体"/>
          <w:bCs/>
          <w:color w:val="auto"/>
          <w:kern w:val="2"/>
          <w:sz w:val="21"/>
          <w:szCs w:val="21"/>
          <w:highlight w:val="none"/>
          <w:lang w:val="en-US" w:eastAsia="zh-CN"/>
        </w:rPr>
        <w:t>无人机贴近水面低空飞行，拍摄墩柱水位变动区（干湿交替区）的混凝土剥落、</w:t>
      </w:r>
      <w:r>
        <w:rPr>
          <w:rFonts w:hint="eastAsia" w:hAnsi="宋体" w:cs="宋体"/>
          <w:bCs/>
          <w:color w:val="auto"/>
          <w:kern w:val="2"/>
          <w:sz w:val="21"/>
          <w:szCs w:val="21"/>
          <w:highlight w:val="none"/>
          <w:lang w:val="en-US" w:eastAsia="zh-CN"/>
        </w:rPr>
        <w:t>露骨、</w:t>
      </w:r>
      <w:r>
        <w:rPr>
          <w:rFonts w:hint="default" w:hAnsi="宋体" w:cs="宋体"/>
          <w:bCs/>
          <w:color w:val="auto"/>
          <w:kern w:val="2"/>
          <w:sz w:val="21"/>
          <w:szCs w:val="21"/>
          <w:highlight w:val="none"/>
          <w:lang w:val="en-US" w:eastAsia="zh-CN"/>
        </w:rPr>
        <w:t>露筋及</w:t>
      </w:r>
      <w:r>
        <w:rPr>
          <w:rFonts w:hint="eastAsia" w:hAnsi="宋体" w:cs="宋体"/>
          <w:bCs/>
          <w:color w:val="auto"/>
          <w:kern w:val="2"/>
          <w:sz w:val="21"/>
          <w:szCs w:val="21"/>
          <w:highlight w:val="none"/>
          <w:lang w:val="en-US" w:eastAsia="zh-CN"/>
        </w:rPr>
        <w:t>船只</w:t>
      </w:r>
      <w:r>
        <w:rPr>
          <w:rFonts w:hint="default" w:hAnsi="宋体" w:cs="宋体"/>
          <w:bCs/>
          <w:color w:val="auto"/>
          <w:kern w:val="2"/>
          <w:sz w:val="21"/>
          <w:szCs w:val="21"/>
          <w:highlight w:val="none"/>
          <w:lang w:val="en-US" w:eastAsia="zh-CN"/>
        </w:rPr>
        <w:t>撞击的损伤，且不得影响航道正常通航。</w:t>
      </w:r>
    </w:p>
    <w:p w14:paraId="19780D5C">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hAnsi="宋体" w:cs="宋体"/>
          <w:bCs/>
          <w:color w:val="auto"/>
          <w:kern w:val="2"/>
          <w:sz w:val="21"/>
          <w:szCs w:val="21"/>
          <w:highlight w:val="none"/>
          <w:lang w:val="en-US" w:eastAsia="zh-CN"/>
        </w:rPr>
        <w:t xml:space="preserve">2.12 </w:t>
      </w:r>
      <w:r>
        <w:rPr>
          <w:rFonts w:hint="eastAsia" w:hAnsi="宋体" w:cs="宋体"/>
          <w:bCs/>
          <w:color w:val="auto"/>
          <w:kern w:val="2"/>
          <w:highlight w:val="none"/>
        </w:rPr>
        <w:t>针对系杆拱桥的拱肋（钢管混凝土）、吊杆（索）、锚头等关键受力构件，须采用无人机进行近距离环绕拍摄</w:t>
      </w:r>
      <w:r>
        <w:rPr>
          <w:rFonts w:hint="eastAsia" w:hAnsi="宋体" w:cs="宋体"/>
          <w:bCs/>
          <w:color w:val="auto"/>
          <w:kern w:val="2"/>
          <w:highlight w:val="none"/>
          <w:lang w:eastAsia="zh-CN"/>
        </w:rPr>
        <w:t>，</w:t>
      </w:r>
      <w:r>
        <w:rPr>
          <w:rFonts w:hint="eastAsia" w:hAnsi="宋体" w:cs="宋体"/>
          <w:bCs/>
          <w:color w:val="auto"/>
          <w:kern w:val="2"/>
          <w:highlight w:val="none"/>
        </w:rPr>
        <w:t>清晰采集拱肋</w:t>
      </w:r>
      <w:r>
        <w:rPr>
          <w:rFonts w:hint="eastAsia" w:hAnsi="宋体" w:cs="宋体"/>
          <w:bCs/>
          <w:color w:val="auto"/>
          <w:kern w:val="2"/>
          <w:highlight w:val="none"/>
          <w:lang w:eastAsia="zh-CN"/>
        </w:rPr>
        <w:t>、</w:t>
      </w:r>
      <w:r>
        <w:rPr>
          <w:rFonts w:hint="eastAsia" w:hAnsi="宋体" w:cs="宋体"/>
          <w:bCs/>
          <w:color w:val="auto"/>
          <w:kern w:val="2"/>
          <w:highlight w:val="none"/>
          <w:lang w:val="en-US" w:eastAsia="zh-CN"/>
        </w:rPr>
        <w:t>横梁、风撑等位于高空的构件风撑</w:t>
      </w:r>
      <w:r>
        <w:rPr>
          <w:rFonts w:hint="eastAsia" w:hAnsi="宋体" w:cs="宋体"/>
          <w:bCs/>
          <w:color w:val="auto"/>
          <w:kern w:val="2"/>
          <w:highlight w:val="none"/>
        </w:rPr>
        <w:t>表面的防腐涂层脱落、</w:t>
      </w:r>
      <w:r>
        <w:rPr>
          <w:rFonts w:hint="eastAsia" w:hAnsi="宋体" w:cs="宋体"/>
          <w:bCs/>
          <w:color w:val="auto"/>
          <w:kern w:val="2"/>
          <w:highlight w:val="none"/>
          <w:lang w:val="en-US" w:eastAsia="zh-CN"/>
        </w:rPr>
        <w:t>混凝土剥落</w:t>
      </w:r>
      <w:r>
        <w:rPr>
          <w:rFonts w:hint="eastAsia" w:hAnsi="宋体" w:cs="宋体"/>
          <w:bCs/>
          <w:color w:val="auto"/>
          <w:kern w:val="2"/>
          <w:highlight w:val="none"/>
        </w:rPr>
        <w:t>，以及吊杆PE护套的破损、锈蚀流黄水等病害影像，重点覆盖人工难以抵达的拱顶区域</w:t>
      </w:r>
      <w:r>
        <w:rPr>
          <w:rFonts w:hint="eastAsia" w:hAnsi="宋体" w:cs="宋体"/>
          <w:bCs/>
          <w:color w:val="auto"/>
          <w:kern w:val="2"/>
          <w:highlight w:val="none"/>
          <w:lang w:eastAsia="zh-CN"/>
        </w:rPr>
        <w:t>。</w:t>
      </w:r>
    </w:p>
    <w:p w14:paraId="3EE7B688">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1）桥梁检查中发现的各种缺损均应在现场用记号笔等将其范围及日期标记清楚并做影像记录。发现3类以上桥梁及有严重缺损和难以判明损坏原因和程度的桥梁（如超限裂缝），应用油漆等不易冲蚀材料标识。同时，对桥梁安全控制区范围内的地质、地形、地貌、河道、进出口仰坡、左右边坡等涉及安全运营的情况应进行详细描述和图片记录。</w:t>
      </w:r>
    </w:p>
    <w:p w14:paraId="119C4B61">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（2）检测单位必须按照《公路桥涵养护规范》（JTG H11-2021）3.3.3章节要求，对大桥、特长桥梁、特殊结构桥梁设置永久性观测点，可采用相对独立的基准测量系统，测点布设和本次检测数据等资料应逐桥绘制图表提交。涉及的费用包含在响应报价之中，不单独计量支付。</w:t>
      </w:r>
    </w:p>
    <w:p w14:paraId="56F9C2A0">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仿宋_GB2312"/>
          <w:bCs/>
          <w:color w:val="auto"/>
          <w:kern w:val="2"/>
          <w:sz w:val="21"/>
          <w:szCs w:val="21"/>
          <w:highlight w:val="none"/>
        </w:rPr>
        <w:t>2.</w:t>
      </w:r>
      <w:r>
        <w:rPr>
          <w:rFonts w:hint="eastAsia" w:ascii="宋体" w:hAnsi="宋体" w:eastAsia="宋体" w:cs="宋体"/>
          <w:bCs/>
          <w:color w:val="auto"/>
          <w:kern w:val="2"/>
          <w:sz w:val="21"/>
          <w:szCs w:val="21"/>
          <w:highlight w:val="none"/>
        </w:rPr>
        <w:t>1</w:t>
      </w:r>
      <w:r>
        <w:rPr>
          <w:rFonts w:hint="eastAsia" w:hAnsi="宋体" w:cs="宋体"/>
          <w:bCs/>
          <w:color w:val="auto"/>
          <w:kern w:val="2"/>
          <w:sz w:val="21"/>
          <w:szCs w:val="21"/>
          <w:highlight w:val="none"/>
          <w:lang w:val="en-US" w:eastAsia="zh-CN"/>
        </w:rPr>
        <w:t>3</w:t>
      </w:r>
      <w:r>
        <w:rPr>
          <w:rFonts w:hint="eastAsia" w:ascii="宋体" w:hAnsi="宋体" w:eastAsia="宋体" w:cs="仿宋_GB2312"/>
          <w:bCs/>
          <w:color w:val="auto"/>
          <w:kern w:val="2"/>
          <w:sz w:val="21"/>
          <w:szCs w:val="21"/>
          <w:highlight w:val="none"/>
        </w:rPr>
        <w:t xml:space="preserve"> </w:t>
      </w:r>
      <w:r>
        <w:rPr>
          <w:rFonts w:hint="eastAsia" w:ascii="宋体" w:hAnsi="宋体" w:eastAsia="宋体" w:cs="宋体"/>
          <w:bCs/>
          <w:color w:val="auto"/>
          <w:kern w:val="2"/>
          <w:sz w:val="21"/>
          <w:szCs w:val="21"/>
          <w:highlight w:val="none"/>
        </w:rPr>
        <w:t>桥梁检查后应提交下列文件：</w:t>
      </w:r>
    </w:p>
    <w:p w14:paraId="0C99112D">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（1）桥梁定期检查数据表。当天检查的桥梁现场记录，应在次日内整理成每座桥梁定期检查数据表。</w:t>
      </w:r>
    </w:p>
    <w:p w14:paraId="1CBF094A">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（2）典型缺损和病害的照片及说明。缺损状况的描述应采用专业标准术语，说明缺损的部位、类型、性质、范围、数量和程度等。</w:t>
      </w:r>
    </w:p>
    <w:p w14:paraId="18405E34">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（3）两张总体照片。一张桥面正面照片，一张桥梁上游侧立面照片。上下游桥梁结构或长度不一致，或起止桩号不一致还要有下游侧立面照片，并标注清楚。</w:t>
      </w:r>
    </w:p>
    <w:p w14:paraId="4088D904">
      <w:pPr>
        <w:pStyle w:val="29"/>
        <w:widowControl/>
        <w:spacing w:line="360" w:lineRule="auto"/>
        <w:ind w:left="0" w:firstLine="525" w:firstLineChars="250"/>
        <w:rPr>
          <w:rFonts w:hint="eastAsia" w:ascii="宋体" w:hAnsi="宋体" w:eastAsia="宋体" w:cs="仿宋_GB2312"/>
          <w:bCs/>
          <w:color w:val="auto"/>
          <w:kern w:val="2"/>
          <w:sz w:val="21"/>
          <w:szCs w:val="21"/>
          <w:highlight w:val="none"/>
        </w:rPr>
      </w:pPr>
      <w:r>
        <w:rPr>
          <w:rFonts w:hint="eastAsia" w:ascii="宋体" w:hAnsi="宋体" w:eastAsia="宋体" w:cs="宋体"/>
          <w:bCs/>
          <w:color w:val="auto"/>
          <w:kern w:val="2"/>
          <w:sz w:val="21"/>
          <w:szCs w:val="21"/>
          <w:highlight w:val="none"/>
        </w:rPr>
        <w:t>（4）定期检查报告。</w:t>
      </w:r>
    </w:p>
    <w:p w14:paraId="29A4E872">
      <w:pPr>
        <w:pStyle w:val="29"/>
        <w:widowControl/>
        <w:spacing w:line="360" w:lineRule="auto"/>
        <w:ind w:left="0" w:firstLine="525" w:firstLineChars="25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（5）根据检测结果，绘制并提交桥梁病害示意图。</w:t>
      </w:r>
    </w:p>
    <w:p w14:paraId="3BCBC1E2">
      <w:pPr>
        <w:keepNext w:val="0"/>
        <w:keepLines w:val="0"/>
        <w:widowControl/>
        <w:suppressLineNumbers w:val="0"/>
        <w:spacing w:before="0" w:beforeAutospacing="0" w:after="0" w:afterAutospacing="0" w:line="360" w:lineRule="auto"/>
        <w:ind w:left="0" w:right="0" w:firstLine="413" w:firstLineChars="196"/>
        <w:jc w:val="left"/>
        <w:rPr>
          <w:rFonts w:hint="eastAsia"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3.</w:t>
      </w:r>
      <w:r>
        <w:rPr>
          <w:rFonts w:hint="eastAsia" w:cs="宋体"/>
          <w:b/>
          <w:bCs w:val="0"/>
          <w:color w:val="auto"/>
          <w:kern w:val="0"/>
          <w:sz w:val="21"/>
          <w:szCs w:val="21"/>
          <w:highlight w:val="none"/>
          <w:lang w:val="en-US" w:eastAsia="zh-CN" w:bidi="ar"/>
        </w:rPr>
        <w:t>特殊桥梁专项检查</w:t>
      </w:r>
    </w:p>
    <w:p w14:paraId="32C4DC5D">
      <w:pPr>
        <w:widowControl/>
        <w:adjustRightInd w:val="0"/>
        <w:snapToGrid w:val="0"/>
        <w:spacing w:line="360" w:lineRule="auto"/>
        <w:ind w:left="0" w:firstLine="525" w:firstLineChars="25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仿宋_GB2312"/>
          <w:bCs/>
          <w:color w:val="auto"/>
          <w:kern w:val="2"/>
          <w:sz w:val="21"/>
          <w:szCs w:val="21"/>
          <w:highlight w:val="none"/>
          <w:lang w:val="en-US" w:eastAsia="zh-CN" w:bidi="ar-SA"/>
        </w:rPr>
        <w:t>3.1检测内容包括：对</w:t>
      </w:r>
      <w:r>
        <w:rPr>
          <w:rFonts w:hint="eastAsia" w:ascii="宋体" w:hAnsi="宋体" w:eastAsia="宋体" w:cs="宋体"/>
          <w:bCs/>
          <w:color w:val="auto"/>
          <w:kern w:val="2"/>
          <w:sz w:val="21"/>
          <w:szCs w:val="21"/>
          <w:highlight w:val="none"/>
          <w:lang w:val="en-US" w:eastAsia="zh-CN" w:bidi="ar-SA"/>
        </w:rPr>
        <w:t>采购人指定的桥梁按专项检查要求进行检查评定，详见（附表3）2026年县管特殊公路桥梁专项检查明细表。</w:t>
      </w:r>
    </w:p>
    <w:p w14:paraId="001ABD91">
      <w:pPr>
        <w:widowControl/>
        <w:adjustRightInd w:val="0"/>
        <w:snapToGrid w:val="0"/>
        <w:spacing w:line="360" w:lineRule="auto"/>
        <w:ind w:left="0" w:firstLine="525" w:firstLineChars="250"/>
        <w:rPr>
          <w:rFonts w:hint="eastAsia" w:ascii="宋体" w:hAnsi="宋体" w:eastAsia="宋体" w:cs="仿宋_GB2312"/>
          <w:bCs/>
          <w:color w:val="auto"/>
          <w:kern w:val="2"/>
          <w:sz w:val="21"/>
          <w:szCs w:val="21"/>
          <w:highlight w:val="none"/>
          <w:lang w:val="en-US" w:eastAsia="zh-CN" w:bidi="ar-SA"/>
        </w:rPr>
      </w:pPr>
      <w:r>
        <w:rPr>
          <w:rFonts w:hint="eastAsia" w:ascii="宋体" w:hAnsi="宋体" w:eastAsia="宋体" w:cs="仿宋_GB2312"/>
          <w:bCs/>
          <w:color w:val="auto"/>
          <w:kern w:val="2"/>
          <w:sz w:val="21"/>
          <w:szCs w:val="21"/>
          <w:highlight w:val="none"/>
          <w:lang w:val="en-US" w:eastAsia="zh-CN" w:bidi="ar-SA"/>
        </w:rPr>
        <w:t>3.2 主要适用标准、规范为：</w:t>
      </w:r>
    </w:p>
    <w:p w14:paraId="6F9D8BA8">
      <w:pPr>
        <w:widowControl/>
        <w:adjustRightInd w:val="0"/>
        <w:snapToGrid w:val="0"/>
        <w:spacing w:line="360" w:lineRule="auto"/>
        <w:ind w:left="0" w:firstLine="525" w:firstLineChars="250"/>
        <w:rPr>
          <w:rFonts w:hint="eastAsia" w:ascii="宋体" w:hAnsi="宋体" w:eastAsia="宋体" w:cs="仿宋_GB2312"/>
          <w:bCs/>
          <w:color w:val="auto"/>
          <w:kern w:val="2"/>
          <w:sz w:val="21"/>
          <w:szCs w:val="21"/>
          <w:highlight w:val="none"/>
          <w:lang w:val="en-US" w:eastAsia="zh-CN" w:bidi="ar-SA"/>
        </w:rPr>
      </w:pPr>
      <w:r>
        <w:rPr>
          <w:rFonts w:hint="eastAsia" w:ascii="宋体" w:hAnsi="宋体" w:eastAsia="宋体" w:cs="仿宋_GB2312"/>
          <w:bCs/>
          <w:color w:val="auto"/>
          <w:kern w:val="2"/>
          <w:sz w:val="21"/>
          <w:szCs w:val="21"/>
          <w:highlight w:val="none"/>
          <w:lang w:val="en-US" w:eastAsia="zh-CN" w:bidi="ar-SA"/>
        </w:rPr>
        <w:t>《公路工程技术标准》（JTG B01-2014）；</w:t>
      </w:r>
    </w:p>
    <w:p w14:paraId="6E7BD815">
      <w:pPr>
        <w:widowControl/>
        <w:adjustRightInd w:val="0"/>
        <w:snapToGrid w:val="0"/>
        <w:spacing w:line="360" w:lineRule="auto"/>
        <w:ind w:left="0" w:firstLine="525" w:firstLineChars="250"/>
        <w:rPr>
          <w:rFonts w:hint="eastAsia" w:ascii="宋体" w:hAnsi="宋体" w:eastAsia="宋体" w:cs="仿宋_GB2312"/>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《公路桥涵养护规范》（</w:t>
      </w:r>
      <w:r>
        <w:rPr>
          <w:rFonts w:hint="eastAsia" w:ascii="宋体" w:hAnsi="宋体" w:eastAsia="宋体" w:cs="仿宋_GB2312"/>
          <w:bCs/>
          <w:color w:val="auto"/>
          <w:kern w:val="2"/>
          <w:sz w:val="21"/>
          <w:szCs w:val="21"/>
          <w:highlight w:val="none"/>
          <w:lang w:val="en-US" w:eastAsia="zh-CN" w:bidi="ar-SA"/>
        </w:rPr>
        <w:t>JTGH11—20</w:t>
      </w:r>
      <w:r>
        <w:rPr>
          <w:rFonts w:hint="eastAsia" w:ascii="宋体" w:hAnsi="宋体" w:eastAsia="宋体" w:cs="宋体"/>
          <w:bCs/>
          <w:color w:val="auto"/>
          <w:kern w:val="2"/>
          <w:sz w:val="21"/>
          <w:szCs w:val="21"/>
          <w:highlight w:val="none"/>
          <w:lang w:val="en-US" w:eastAsia="zh-CN" w:bidi="ar-SA"/>
        </w:rPr>
        <w:t>21）；</w:t>
      </w:r>
    </w:p>
    <w:p w14:paraId="30D42892">
      <w:pPr>
        <w:widowControl/>
        <w:adjustRightInd w:val="0"/>
        <w:snapToGrid w:val="0"/>
        <w:spacing w:line="360" w:lineRule="auto"/>
        <w:ind w:left="0" w:firstLine="525" w:firstLineChars="250"/>
        <w:rPr>
          <w:rFonts w:hint="eastAsia" w:ascii="宋体" w:hAnsi="宋体" w:eastAsia="宋体" w:cs="仿宋_GB2312"/>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《公路桥梁技术状况评定标准》（</w:t>
      </w:r>
      <w:r>
        <w:rPr>
          <w:rFonts w:hint="eastAsia" w:ascii="宋体" w:hAnsi="宋体" w:eastAsia="宋体" w:cs="仿宋_GB2312"/>
          <w:bCs/>
          <w:color w:val="auto"/>
          <w:kern w:val="2"/>
          <w:sz w:val="21"/>
          <w:szCs w:val="21"/>
          <w:highlight w:val="none"/>
          <w:lang w:val="en-US" w:eastAsia="zh-CN" w:bidi="ar-SA"/>
        </w:rPr>
        <w:t>JTG/T H21—2011）；</w:t>
      </w:r>
    </w:p>
    <w:p w14:paraId="5EE53AF7">
      <w:pPr>
        <w:widowControl/>
        <w:adjustRightInd w:val="0"/>
        <w:snapToGrid w:val="0"/>
        <w:spacing w:line="360" w:lineRule="auto"/>
        <w:ind w:left="0" w:firstLine="525" w:firstLineChars="25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《在用公路桥梁现场检测技术规程》（JTG/T 5214-2022）；</w:t>
      </w:r>
    </w:p>
    <w:p w14:paraId="34E09A71">
      <w:pPr>
        <w:widowControl/>
        <w:adjustRightInd w:val="0"/>
        <w:snapToGrid w:val="0"/>
        <w:spacing w:line="360" w:lineRule="auto"/>
        <w:ind w:left="0" w:firstLine="525" w:firstLineChars="250"/>
        <w:rPr>
          <w:rFonts w:hint="eastAsia" w:ascii="宋体" w:hAnsi="宋体" w:eastAsia="宋体" w:cs="仿宋_GB2312"/>
          <w:bCs/>
          <w:color w:val="auto"/>
          <w:kern w:val="2"/>
          <w:sz w:val="21"/>
          <w:szCs w:val="21"/>
          <w:highlight w:val="none"/>
          <w:lang w:val="en-US" w:eastAsia="zh-CN" w:bidi="ar-SA"/>
        </w:rPr>
      </w:pPr>
      <w:r>
        <w:rPr>
          <w:rFonts w:hint="eastAsia" w:ascii="宋体" w:hAnsi="宋体" w:eastAsia="宋体" w:cs="仿宋_GB2312"/>
          <w:bCs/>
          <w:color w:val="auto"/>
          <w:kern w:val="2"/>
          <w:sz w:val="21"/>
          <w:szCs w:val="21"/>
          <w:highlight w:val="none"/>
          <w:lang w:val="en-US" w:eastAsia="zh-CN" w:bidi="ar-SA"/>
        </w:rPr>
        <w:t>《公路桥梁承载能力检测评定规程》（JTG/T J21-2011）；</w:t>
      </w:r>
    </w:p>
    <w:p w14:paraId="466CB884">
      <w:pPr>
        <w:widowControl/>
        <w:adjustRightInd w:val="0"/>
        <w:snapToGrid w:val="0"/>
        <w:spacing w:line="360" w:lineRule="auto"/>
        <w:ind w:left="0" w:firstLine="525" w:firstLineChars="250"/>
        <w:rPr>
          <w:rFonts w:hint="eastAsia" w:ascii="宋体" w:hAnsi="宋体" w:eastAsia="宋体" w:cs="仿宋_GB2312"/>
          <w:bCs/>
          <w:color w:val="auto"/>
          <w:kern w:val="2"/>
          <w:sz w:val="21"/>
          <w:szCs w:val="21"/>
          <w:highlight w:val="none"/>
          <w:lang w:val="en-US" w:eastAsia="zh-CN" w:bidi="ar-SA"/>
        </w:rPr>
      </w:pPr>
      <w:r>
        <w:rPr>
          <w:rFonts w:hint="eastAsia" w:ascii="宋体" w:hAnsi="宋体" w:eastAsia="宋体" w:cs="仿宋_GB2312"/>
          <w:bCs/>
          <w:color w:val="auto"/>
          <w:kern w:val="2"/>
          <w:sz w:val="21"/>
          <w:szCs w:val="21"/>
          <w:highlight w:val="none"/>
          <w:lang w:val="en-US" w:eastAsia="zh-CN" w:bidi="ar-SA"/>
        </w:rPr>
        <w:t>《工程测量标准》（GB 50026-2020）；</w:t>
      </w:r>
    </w:p>
    <w:p w14:paraId="0D6E5302">
      <w:pPr>
        <w:widowControl/>
        <w:adjustRightInd w:val="0"/>
        <w:snapToGrid w:val="0"/>
        <w:spacing w:line="360" w:lineRule="auto"/>
        <w:ind w:left="0" w:firstLine="525" w:firstLineChars="250"/>
        <w:rPr>
          <w:rFonts w:hint="eastAsia" w:ascii="宋体" w:hAnsi="宋体" w:eastAsia="宋体" w:cs="仿宋_GB2312"/>
          <w:bCs/>
          <w:color w:val="auto"/>
          <w:kern w:val="2"/>
          <w:sz w:val="21"/>
          <w:szCs w:val="21"/>
          <w:highlight w:val="none"/>
          <w:lang w:val="en-US" w:eastAsia="zh-CN" w:bidi="ar-SA"/>
        </w:rPr>
      </w:pPr>
      <w:r>
        <w:rPr>
          <w:rFonts w:hint="eastAsia" w:ascii="宋体" w:hAnsi="宋体" w:eastAsia="宋体" w:cs="仿宋_GB2312"/>
          <w:bCs/>
          <w:color w:val="auto"/>
          <w:kern w:val="2"/>
          <w:sz w:val="21"/>
          <w:szCs w:val="21"/>
          <w:highlight w:val="none"/>
          <w:lang w:val="en-US" w:eastAsia="zh-CN" w:bidi="ar-SA"/>
        </w:rPr>
        <w:t>《公路钢筋混凝土及预应力混凝土桥涵设计规范》（JTG 3362-2018）；</w:t>
      </w:r>
    </w:p>
    <w:p w14:paraId="627C512A">
      <w:pPr>
        <w:widowControl/>
        <w:adjustRightInd w:val="0"/>
        <w:snapToGrid w:val="0"/>
        <w:spacing w:line="360" w:lineRule="auto"/>
        <w:ind w:left="0" w:firstLine="525" w:firstLineChars="250"/>
        <w:rPr>
          <w:rFonts w:hint="eastAsia" w:ascii="宋体" w:hAnsi="宋体" w:eastAsia="宋体" w:cs="仿宋_GB2312"/>
          <w:bCs/>
          <w:color w:val="auto"/>
          <w:kern w:val="2"/>
          <w:sz w:val="21"/>
          <w:szCs w:val="21"/>
          <w:highlight w:val="none"/>
          <w:lang w:val="en-US" w:eastAsia="zh-CN" w:bidi="ar-SA"/>
        </w:rPr>
      </w:pPr>
      <w:r>
        <w:rPr>
          <w:rFonts w:hint="eastAsia" w:ascii="宋体" w:hAnsi="宋体" w:eastAsia="宋体" w:cs="仿宋_GB2312"/>
          <w:bCs/>
          <w:color w:val="auto"/>
          <w:kern w:val="2"/>
          <w:sz w:val="21"/>
          <w:szCs w:val="21"/>
          <w:highlight w:val="none"/>
          <w:lang w:val="en-US" w:eastAsia="zh-CN" w:bidi="ar-SA"/>
        </w:rPr>
        <w:t>《公路桥涵设计通用规范》（JTG D60-2015）。</w:t>
      </w:r>
    </w:p>
    <w:p w14:paraId="40A165C7">
      <w:pPr>
        <w:keepNext w:val="0"/>
        <w:keepLines w:val="0"/>
        <w:widowControl/>
        <w:suppressLineNumbers w:val="0"/>
        <w:spacing w:before="0" w:beforeAutospacing="0" w:after="0" w:afterAutospacing="0" w:line="360" w:lineRule="auto"/>
        <w:ind w:left="0" w:right="0" w:firstLine="411" w:firstLineChars="196"/>
        <w:jc w:val="left"/>
        <w:rPr>
          <w:rFonts w:hint="eastAsia" w:cs="宋体"/>
          <w:b w:val="0"/>
          <w:bCs/>
          <w:color w:val="auto"/>
          <w:kern w:val="0"/>
          <w:sz w:val="21"/>
          <w:szCs w:val="21"/>
          <w:highlight w:val="none"/>
          <w:lang w:val="en-US" w:eastAsia="zh-CN" w:bidi="ar"/>
        </w:rPr>
      </w:pPr>
      <w:r>
        <w:rPr>
          <w:rFonts w:hint="eastAsia" w:cs="宋体"/>
          <w:b w:val="0"/>
          <w:bCs/>
          <w:color w:val="auto"/>
          <w:kern w:val="0"/>
          <w:sz w:val="21"/>
          <w:szCs w:val="21"/>
          <w:highlight w:val="none"/>
          <w:lang w:val="en-US" w:eastAsia="zh-CN" w:bidi="ar"/>
        </w:rPr>
        <w:t>3.3吊杆及系杆专项检测</w:t>
      </w:r>
    </w:p>
    <w:p w14:paraId="661B8EC4">
      <w:pPr>
        <w:keepNext w:val="0"/>
        <w:keepLines w:val="0"/>
        <w:widowControl/>
        <w:numPr>
          <w:ilvl w:val="0"/>
          <w:numId w:val="0"/>
        </w:numPr>
        <w:suppressLineNumbers w:val="0"/>
        <w:spacing w:before="0" w:beforeAutospacing="0" w:after="0" w:afterAutospacing="0" w:line="360" w:lineRule="auto"/>
        <w:ind w:left="0" w:right="0" w:firstLine="411" w:firstLineChars="196"/>
        <w:jc w:val="left"/>
        <w:rPr>
          <w:rFonts w:hint="default" w:ascii="宋体" w:hAnsi="宋体" w:eastAsia="宋体" w:cs="宋体"/>
          <w:b w:val="0"/>
          <w:bCs/>
          <w:color w:val="auto"/>
          <w:kern w:val="0"/>
          <w:sz w:val="21"/>
          <w:szCs w:val="21"/>
          <w:lang w:val="en-US" w:eastAsia="zh-CN" w:bidi="ar"/>
        </w:rPr>
      </w:pPr>
      <w:r>
        <w:rPr>
          <w:rFonts w:hint="default" w:ascii="宋体" w:hAnsi="宋体" w:eastAsia="宋体" w:cs="宋体"/>
          <w:b w:val="0"/>
          <w:bCs/>
          <w:color w:val="auto"/>
          <w:kern w:val="0"/>
          <w:sz w:val="21"/>
          <w:szCs w:val="21"/>
          <w:lang w:val="en-US" w:eastAsia="zh-CN" w:bidi="ar"/>
        </w:rPr>
        <w:t>（</w:t>
      </w:r>
      <w:r>
        <w:rPr>
          <w:rFonts w:hint="eastAsia" w:cs="宋体"/>
          <w:b w:val="0"/>
          <w:bCs/>
          <w:color w:val="auto"/>
          <w:kern w:val="0"/>
          <w:sz w:val="21"/>
          <w:szCs w:val="21"/>
          <w:lang w:val="en-US" w:eastAsia="zh-CN" w:bidi="ar"/>
        </w:rPr>
        <w:t>1</w:t>
      </w:r>
      <w:r>
        <w:rPr>
          <w:rFonts w:hint="default" w:ascii="宋体" w:hAnsi="宋体" w:eastAsia="宋体" w:cs="宋体"/>
          <w:b w:val="0"/>
          <w:bCs/>
          <w:color w:val="auto"/>
          <w:kern w:val="0"/>
          <w:sz w:val="21"/>
          <w:szCs w:val="21"/>
          <w:lang w:val="en-US" w:eastAsia="zh-CN" w:bidi="ar"/>
        </w:rPr>
        <w:t>）</w:t>
      </w:r>
      <w:r>
        <w:rPr>
          <w:rFonts w:hint="eastAsia" w:cs="宋体"/>
          <w:b w:val="0"/>
          <w:bCs/>
          <w:color w:val="auto"/>
          <w:kern w:val="0"/>
          <w:sz w:val="21"/>
          <w:szCs w:val="21"/>
          <w:lang w:val="en-US" w:eastAsia="zh-CN" w:bidi="ar"/>
        </w:rPr>
        <w:t>吊杆检查：</w:t>
      </w:r>
      <w:r>
        <w:rPr>
          <w:rFonts w:hint="eastAsia"/>
          <w:bCs/>
          <w:color w:val="auto"/>
          <w:sz w:val="21"/>
          <w:szCs w:val="21"/>
          <w:lang w:bidi="ar"/>
        </w:rPr>
        <w:t>吊杆防护套有无开裂、鼓包、破损，必要时打开防护套，检查吊杆钢丝涂膜有无劣化，钢丝有无锈蚀、断丝。钢套管有无锈蚀、损坏</w:t>
      </w:r>
      <w:r>
        <w:rPr>
          <w:rFonts w:hint="eastAsia" w:eastAsia="宋体"/>
          <w:bCs/>
          <w:color w:val="auto"/>
          <w:sz w:val="21"/>
          <w:szCs w:val="21"/>
          <w:lang w:eastAsia="zh-CN" w:bidi="ar"/>
        </w:rPr>
        <w:t>，</w:t>
      </w:r>
      <w:r>
        <w:rPr>
          <w:rFonts w:hint="eastAsia"/>
          <w:bCs/>
          <w:color w:val="auto"/>
          <w:sz w:val="21"/>
          <w:szCs w:val="21"/>
          <w:lang w:bidi="ar"/>
        </w:rPr>
        <w:t>内部有无积水</w:t>
      </w:r>
      <w:r>
        <w:rPr>
          <w:rFonts w:hint="eastAsia" w:ascii="宋体" w:eastAsia="宋体"/>
          <w:bCs/>
          <w:color w:val="auto"/>
          <w:sz w:val="21"/>
          <w:szCs w:val="21"/>
          <w:lang w:val="en-US" w:eastAsia="zh-CN" w:bidi="ar"/>
        </w:rPr>
        <w:t>等</w:t>
      </w:r>
      <w:r>
        <w:rPr>
          <w:rFonts w:hint="eastAsia"/>
          <w:bCs/>
          <w:color w:val="auto"/>
          <w:sz w:val="21"/>
          <w:szCs w:val="21"/>
          <w:lang w:bidi="ar"/>
        </w:rPr>
        <w:t>。</w:t>
      </w:r>
    </w:p>
    <w:p w14:paraId="1876391F">
      <w:pPr>
        <w:keepNext w:val="0"/>
        <w:keepLines w:val="0"/>
        <w:widowControl/>
        <w:numPr>
          <w:ilvl w:val="0"/>
          <w:numId w:val="0"/>
        </w:numPr>
        <w:suppressLineNumbers w:val="0"/>
        <w:spacing w:before="0" w:beforeAutospacing="0" w:after="0" w:afterAutospacing="0" w:line="360" w:lineRule="auto"/>
        <w:ind w:left="0" w:right="0" w:firstLine="411" w:firstLineChars="196"/>
        <w:jc w:val="left"/>
        <w:rPr>
          <w:rFonts w:hint="default" w:cs="宋体"/>
          <w:b w:val="0"/>
          <w:bCs/>
          <w:color w:val="auto"/>
          <w:kern w:val="0"/>
          <w:sz w:val="21"/>
          <w:szCs w:val="21"/>
          <w:highlight w:val="none"/>
          <w:lang w:val="en-US" w:eastAsia="zh-CN" w:bidi="ar"/>
        </w:rPr>
      </w:pPr>
      <w:r>
        <w:rPr>
          <w:rFonts w:hint="default" w:ascii="宋体" w:hAnsi="宋体" w:eastAsia="宋体" w:cs="宋体"/>
          <w:b w:val="0"/>
          <w:bCs/>
          <w:color w:val="auto"/>
          <w:kern w:val="0"/>
          <w:sz w:val="21"/>
          <w:szCs w:val="21"/>
          <w:lang w:val="en-US" w:eastAsia="zh-CN" w:bidi="ar"/>
        </w:rPr>
        <w:t>（</w:t>
      </w:r>
      <w:r>
        <w:rPr>
          <w:rFonts w:hint="eastAsia" w:cs="宋体"/>
          <w:b w:val="0"/>
          <w:bCs/>
          <w:color w:val="auto"/>
          <w:kern w:val="0"/>
          <w:sz w:val="21"/>
          <w:szCs w:val="21"/>
          <w:lang w:val="en-US" w:eastAsia="zh-CN" w:bidi="ar"/>
        </w:rPr>
        <w:t>2</w:t>
      </w:r>
      <w:r>
        <w:rPr>
          <w:rFonts w:hint="default" w:ascii="宋体" w:hAnsi="宋体" w:eastAsia="宋体" w:cs="宋体"/>
          <w:b w:val="0"/>
          <w:bCs/>
          <w:color w:val="auto"/>
          <w:kern w:val="0"/>
          <w:sz w:val="21"/>
          <w:szCs w:val="21"/>
          <w:lang w:val="en-US" w:eastAsia="zh-CN" w:bidi="ar"/>
        </w:rPr>
        <w:t>）</w:t>
      </w:r>
      <w:r>
        <w:rPr>
          <w:rFonts w:hint="default" w:cs="宋体"/>
          <w:b w:val="0"/>
          <w:bCs/>
          <w:color w:val="auto"/>
          <w:kern w:val="0"/>
          <w:sz w:val="21"/>
          <w:szCs w:val="21"/>
          <w:highlight w:val="none"/>
          <w:lang w:val="en-US" w:eastAsia="zh-CN" w:bidi="ar"/>
        </w:rPr>
        <w:t>锚固区检查：</w:t>
      </w:r>
      <w:r>
        <w:rPr>
          <w:rFonts w:hint="default"/>
          <w:bCs/>
          <w:color w:val="auto"/>
          <w:sz w:val="21"/>
          <w:szCs w:val="21"/>
          <w:highlight w:val="none"/>
          <w:lang w:bidi="ar"/>
        </w:rPr>
        <w:t>逐个检查吊杆锚头及周围锚固区的情况，锚具是否渗水、锈蚀，是否有锈水流出的痕迹，锚固区是否开裂。必要时打开锚具后盖抽查锚杯内是否积水、潮湿，防锈油是否结块、乳化失效，锚杯是否锈蚀。锚头是否锈蚀，镦头或夹片是否异常，锚头螺母位置有无异常。</w:t>
      </w:r>
    </w:p>
    <w:p w14:paraId="12D2E6E0">
      <w:pPr>
        <w:keepNext w:val="0"/>
        <w:keepLines w:val="0"/>
        <w:widowControl/>
        <w:numPr>
          <w:ilvl w:val="0"/>
          <w:numId w:val="0"/>
        </w:numPr>
        <w:suppressLineNumbers w:val="0"/>
        <w:spacing w:before="0" w:beforeAutospacing="0" w:after="0" w:afterAutospacing="0" w:line="360" w:lineRule="auto"/>
        <w:ind w:left="0" w:right="0" w:firstLine="411" w:firstLineChars="196"/>
        <w:jc w:val="left"/>
        <w:rPr>
          <w:rFonts w:hint="eastAsia" w:cs="宋体"/>
          <w:b w:val="0"/>
          <w:bCs/>
          <w:color w:val="auto"/>
          <w:kern w:val="0"/>
          <w:sz w:val="21"/>
          <w:szCs w:val="21"/>
          <w:highlight w:val="none"/>
          <w:lang w:val="en-US" w:eastAsia="zh-CN" w:bidi="ar"/>
        </w:rPr>
      </w:pPr>
      <w:r>
        <w:rPr>
          <w:rFonts w:hint="eastAsia" w:cs="宋体"/>
          <w:b w:val="0"/>
          <w:bCs/>
          <w:color w:val="auto"/>
          <w:kern w:val="0"/>
          <w:sz w:val="21"/>
          <w:szCs w:val="21"/>
          <w:highlight w:val="none"/>
          <w:lang w:val="en-US" w:eastAsia="zh-CN" w:bidi="ar"/>
        </w:rPr>
        <w:t>（3）</w:t>
      </w:r>
      <w:r>
        <w:rPr>
          <w:rFonts w:hint="default" w:cs="宋体"/>
          <w:b w:val="0"/>
          <w:bCs/>
          <w:color w:val="auto"/>
          <w:kern w:val="0"/>
          <w:sz w:val="21"/>
          <w:szCs w:val="21"/>
          <w:highlight w:val="none"/>
          <w:lang w:val="en-US" w:eastAsia="zh-CN" w:bidi="ar"/>
        </w:rPr>
        <w:t>索力测试：</w:t>
      </w:r>
      <w:r>
        <w:rPr>
          <w:rFonts w:hint="eastAsia"/>
          <w:bCs/>
          <w:color w:val="auto"/>
          <w:sz w:val="21"/>
          <w:szCs w:val="21"/>
          <w:lang w:bidi="ar"/>
        </w:rPr>
        <w:t>吊杆索力有无异常变化</w:t>
      </w:r>
      <w:r>
        <w:rPr>
          <w:rFonts w:hint="eastAsia" w:eastAsia="宋体"/>
          <w:bCs/>
          <w:color w:val="auto"/>
          <w:sz w:val="21"/>
          <w:szCs w:val="21"/>
          <w:lang w:eastAsia="zh-CN" w:bidi="ar"/>
        </w:rPr>
        <w:t>，</w:t>
      </w:r>
      <w:r>
        <w:rPr>
          <w:rFonts w:hint="default" w:cs="宋体"/>
          <w:b w:val="0"/>
          <w:bCs/>
          <w:color w:val="auto"/>
          <w:kern w:val="0"/>
          <w:sz w:val="21"/>
          <w:szCs w:val="21"/>
          <w:highlight w:val="none"/>
          <w:lang w:val="en-US" w:eastAsia="zh-CN" w:bidi="ar"/>
        </w:rPr>
        <w:t>使用振动频率法测量吊杆的拉力值，判断其是否在设计允许范围内，是否存在松弛或受力不均</w:t>
      </w:r>
      <w:r>
        <w:rPr>
          <w:rFonts w:hint="eastAsia" w:cs="宋体"/>
          <w:b w:val="0"/>
          <w:bCs/>
          <w:color w:val="auto"/>
          <w:kern w:val="0"/>
          <w:sz w:val="21"/>
          <w:szCs w:val="21"/>
          <w:highlight w:val="none"/>
          <w:lang w:val="en-US" w:eastAsia="zh-CN" w:bidi="ar"/>
        </w:rPr>
        <w:t>。</w:t>
      </w:r>
    </w:p>
    <w:p w14:paraId="5213C7E4">
      <w:pPr>
        <w:keepNext w:val="0"/>
        <w:keepLines w:val="0"/>
        <w:widowControl/>
        <w:numPr>
          <w:ilvl w:val="0"/>
          <w:numId w:val="0"/>
        </w:numPr>
        <w:suppressLineNumbers w:val="0"/>
        <w:spacing w:before="0" w:beforeAutospacing="0" w:after="0" w:afterAutospacing="0" w:line="360" w:lineRule="auto"/>
        <w:ind w:leftChars="196" w:right="0" w:rightChars="0"/>
        <w:jc w:val="left"/>
        <w:rPr>
          <w:rFonts w:hint="eastAsia" w:cs="宋体"/>
          <w:b w:val="0"/>
          <w:bCs/>
          <w:color w:val="auto"/>
          <w:kern w:val="0"/>
          <w:sz w:val="21"/>
          <w:szCs w:val="21"/>
          <w:highlight w:val="none"/>
          <w:lang w:val="en-US" w:eastAsia="zh-CN" w:bidi="ar"/>
        </w:rPr>
      </w:pPr>
      <w:r>
        <w:rPr>
          <w:rFonts w:hint="eastAsia" w:cs="宋体"/>
          <w:b w:val="0"/>
          <w:bCs/>
          <w:color w:val="auto"/>
          <w:kern w:val="0"/>
          <w:sz w:val="21"/>
          <w:szCs w:val="21"/>
          <w:highlight w:val="none"/>
          <w:lang w:val="en-US" w:eastAsia="zh-CN" w:bidi="ar"/>
        </w:rPr>
        <w:t>3.4拱肋与系杆（梁）检查</w:t>
      </w:r>
    </w:p>
    <w:p w14:paraId="1AB78A46">
      <w:pPr>
        <w:keepNext w:val="0"/>
        <w:keepLines w:val="0"/>
        <w:widowControl/>
        <w:numPr>
          <w:ilvl w:val="0"/>
          <w:numId w:val="2"/>
        </w:numPr>
        <w:suppressLineNumbers w:val="0"/>
        <w:spacing w:line="360" w:lineRule="auto"/>
        <w:ind w:firstLine="411" w:firstLineChars="196"/>
        <w:jc w:val="left"/>
        <w:rPr>
          <w:rFonts w:hint="eastAsia"/>
          <w:bCs/>
          <w:color w:val="auto"/>
          <w:sz w:val="21"/>
          <w:szCs w:val="21"/>
          <w:highlight w:val="none"/>
          <w:lang w:eastAsia="zh-CN" w:bidi="ar"/>
        </w:rPr>
      </w:pPr>
      <w:r>
        <w:rPr>
          <w:rFonts w:hint="eastAsia" w:cs="宋体"/>
          <w:bCs/>
          <w:color w:val="auto"/>
          <w:kern w:val="0"/>
          <w:sz w:val="21"/>
          <w:szCs w:val="21"/>
          <w:highlight w:val="none"/>
          <w:lang w:val="en-US" w:eastAsia="zh-CN" w:bidi="ar"/>
        </w:rPr>
        <w:t>拱肋检查：</w:t>
      </w:r>
      <w:r>
        <w:rPr>
          <w:rFonts w:hint="eastAsia"/>
          <w:bCs/>
          <w:color w:val="auto"/>
          <w:sz w:val="21"/>
          <w:szCs w:val="21"/>
          <w:highlight w:val="none"/>
          <w:lang w:bidi="ar"/>
        </w:rPr>
        <w:t>裂缝（拱脚、拱顶、L/4 截面重点）、渗水、剥落、露筋、锈蚀、蜂窝、空洞；拱脚混凝土压碎、开裂、位移</w:t>
      </w:r>
      <w:r>
        <w:rPr>
          <w:rFonts w:hint="eastAsia" w:eastAsia="宋体"/>
          <w:bCs/>
          <w:color w:val="auto"/>
          <w:sz w:val="21"/>
          <w:szCs w:val="21"/>
          <w:highlight w:val="none"/>
          <w:lang w:eastAsia="zh-CN" w:bidi="ar"/>
        </w:rPr>
        <w:t>。</w:t>
      </w:r>
    </w:p>
    <w:p w14:paraId="38D08EBB">
      <w:pPr>
        <w:keepNext w:val="0"/>
        <w:keepLines w:val="0"/>
        <w:widowControl/>
        <w:numPr>
          <w:ilvl w:val="0"/>
          <w:numId w:val="2"/>
        </w:numPr>
        <w:suppressLineNumbers w:val="0"/>
        <w:spacing w:line="360" w:lineRule="auto"/>
        <w:ind w:firstLine="411" w:firstLineChars="196"/>
        <w:jc w:val="left"/>
        <w:rPr>
          <w:rFonts w:hint="eastAsia"/>
          <w:bCs/>
          <w:color w:val="auto"/>
          <w:sz w:val="21"/>
          <w:szCs w:val="21"/>
          <w:highlight w:val="none"/>
          <w:lang w:bidi="ar"/>
        </w:rPr>
      </w:pPr>
      <w:r>
        <w:rPr>
          <w:rFonts w:hint="eastAsia" w:ascii="宋体" w:eastAsia="宋体"/>
          <w:bCs/>
          <w:color w:val="auto"/>
          <w:sz w:val="21"/>
          <w:szCs w:val="21"/>
          <w:highlight w:val="none"/>
          <w:lang w:val="en-US" w:eastAsia="zh-CN" w:bidi="ar"/>
        </w:rPr>
        <w:t>横向联系：</w:t>
      </w:r>
      <w:r>
        <w:rPr>
          <w:rFonts w:hint="eastAsia" w:ascii="宋体" w:hAnsi="宋体" w:eastAsia="宋体" w:cs="宋体"/>
          <w:bCs/>
          <w:color w:val="auto"/>
          <w:kern w:val="0"/>
          <w:sz w:val="21"/>
          <w:szCs w:val="21"/>
          <w:highlight w:val="none"/>
          <w:lang w:val="en-US" w:eastAsia="zh-CN" w:bidi="ar"/>
        </w:rPr>
        <w:t>横向联结有无变位、开裂、松动、脱落、断裂、钢筋外露、锈蚀等，连接部钢板有无锈蚀、断裂。</w:t>
      </w:r>
    </w:p>
    <w:p w14:paraId="53374C09">
      <w:pPr>
        <w:keepNext w:val="0"/>
        <w:keepLines w:val="0"/>
        <w:widowControl/>
        <w:numPr>
          <w:ilvl w:val="0"/>
          <w:numId w:val="0"/>
        </w:numPr>
        <w:suppressLineNumbers w:val="0"/>
        <w:spacing w:before="0" w:beforeAutospacing="0" w:after="0" w:afterAutospacing="0" w:line="360" w:lineRule="auto"/>
        <w:ind w:leftChars="196" w:right="0" w:rightChars="0"/>
        <w:jc w:val="left"/>
        <w:rPr>
          <w:rFonts w:hint="eastAsia" w:cs="宋体"/>
          <w:b w:val="0"/>
          <w:bCs/>
          <w:color w:val="auto"/>
          <w:kern w:val="0"/>
          <w:sz w:val="21"/>
          <w:szCs w:val="21"/>
          <w:highlight w:val="none"/>
          <w:lang w:val="en-US" w:eastAsia="zh-CN" w:bidi="ar"/>
        </w:rPr>
      </w:pPr>
      <w:r>
        <w:rPr>
          <w:rFonts w:hint="eastAsia" w:cs="宋体"/>
          <w:b w:val="0"/>
          <w:bCs/>
          <w:color w:val="auto"/>
          <w:kern w:val="0"/>
          <w:sz w:val="21"/>
          <w:szCs w:val="21"/>
          <w:highlight w:val="none"/>
          <w:lang w:val="en-US" w:eastAsia="zh-CN" w:bidi="ar"/>
        </w:rPr>
        <w:t>3.5几何形态与材料性能检查</w:t>
      </w:r>
    </w:p>
    <w:p w14:paraId="14DCEA86">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eastAsia" w:cs="宋体"/>
          <w:b w:val="0"/>
          <w:bCs/>
          <w:color w:val="auto"/>
          <w:kern w:val="0"/>
          <w:sz w:val="21"/>
          <w:szCs w:val="21"/>
          <w:highlight w:val="none"/>
          <w:lang w:val="en-US" w:eastAsia="zh-CN" w:bidi="ar"/>
        </w:rPr>
      </w:pPr>
      <w:r>
        <w:rPr>
          <w:rFonts w:hint="eastAsia" w:cs="宋体"/>
          <w:b w:val="0"/>
          <w:bCs/>
          <w:color w:val="auto"/>
          <w:kern w:val="0"/>
          <w:sz w:val="21"/>
          <w:szCs w:val="21"/>
          <w:highlight w:val="none"/>
          <w:lang w:val="en-US" w:eastAsia="zh-CN" w:bidi="ar"/>
        </w:rPr>
        <w:t>几何线形与变位：使用三维激光扫描仪或全站仪，精确测量拱肋的线形、跨中矢高以及桥面系的纵向标高，判断结构是否有超出预期的沉降或变形。</w:t>
      </w:r>
    </w:p>
    <w:p w14:paraId="662CF2F7">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default" w:cs="宋体"/>
          <w:b w:val="0"/>
          <w:bCs/>
          <w:color w:val="auto"/>
          <w:kern w:val="0"/>
          <w:sz w:val="21"/>
          <w:szCs w:val="21"/>
          <w:highlight w:val="none"/>
          <w:lang w:val="en-US" w:eastAsia="zh-CN" w:bidi="ar"/>
        </w:rPr>
      </w:pPr>
      <w:r>
        <w:rPr>
          <w:rFonts w:hint="default" w:cs="宋体"/>
          <w:b w:val="0"/>
          <w:bCs/>
          <w:color w:val="auto"/>
          <w:kern w:val="0"/>
          <w:sz w:val="21"/>
          <w:szCs w:val="21"/>
          <w:highlight w:val="none"/>
          <w:lang w:val="en-US" w:eastAsia="zh-CN" w:bidi="ar"/>
        </w:rPr>
        <w:t>材料性能与外观</w:t>
      </w:r>
      <w:r>
        <w:rPr>
          <w:rFonts w:hint="eastAsia" w:cs="宋体"/>
          <w:b w:val="0"/>
          <w:bCs/>
          <w:color w:val="auto"/>
          <w:kern w:val="0"/>
          <w:sz w:val="21"/>
          <w:szCs w:val="21"/>
          <w:highlight w:val="none"/>
          <w:lang w:val="en-US" w:eastAsia="zh-CN" w:bidi="ar"/>
        </w:rPr>
        <w:t>：</w:t>
      </w:r>
    </w:p>
    <w:p w14:paraId="6D1042D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eastAsia" w:cs="宋体"/>
          <w:b w:val="0"/>
          <w:bCs/>
          <w:color w:val="auto"/>
          <w:kern w:val="0"/>
          <w:sz w:val="21"/>
          <w:szCs w:val="21"/>
          <w:highlight w:val="none"/>
          <w:lang w:val="en-US" w:eastAsia="zh-CN" w:bidi="ar"/>
        </w:rPr>
      </w:pPr>
      <w:r>
        <w:rPr>
          <w:rFonts w:hint="eastAsia" w:cs="宋体"/>
          <w:b w:val="0"/>
          <w:bCs/>
          <w:color w:val="auto"/>
          <w:kern w:val="0"/>
          <w:sz w:val="21"/>
          <w:szCs w:val="21"/>
          <w:highlight w:val="none"/>
          <w:lang w:val="en-US" w:eastAsia="zh-CN" w:bidi="ar"/>
        </w:rPr>
        <w:t>①外观检查：肉眼或借助放大镜检查拱肋、系杆、立柱等混凝土构件是否存在裂缝、露筋、锈蚀、剥落等现象。</w:t>
      </w:r>
    </w:p>
    <w:p w14:paraId="1F314FA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eastAsia" w:cs="宋体"/>
          <w:b w:val="0"/>
          <w:bCs/>
          <w:color w:val="auto"/>
          <w:kern w:val="0"/>
          <w:sz w:val="21"/>
          <w:szCs w:val="21"/>
          <w:highlight w:val="none"/>
          <w:lang w:val="en-US" w:eastAsia="zh-CN" w:bidi="ar"/>
        </w:rPr>
      </w:pPr>
      <w:r>
        <w:rPr>
          <w:rFonts w:hint="eastAsia" w:cs="宋体"/>
          <w:b w:val="0"/>
          <w:bCs/>
          <w:color w:val="auto"/>
          <w:kern w:val="0"/>
          <w:sz w:val="21"/>
          <w:szCs w:val="21"/>
          <w:highlight w:val="none"/>
          <w:lang w:val="en-US" w:eastAsia="zh-CN" w:bidi="ar"/>
        </w:rPr>
        <w:t>②材质检测：通过回弹法检测混凝土强度，测试碳化深度、钢筋保护层厚度、钢筋锈蚀电位等指标，评估混凝土耐久性与钢筋健康状态。</w:t>
      </w:r>
    </w:p>
    <w:p w14:paraId="47C6D77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eastAsia" w:cs="宋体"/>
          <w:b w:val="0"/>
          <w:bCs/>
          <w:color w:val="auto"/>
          <w:kern w:val="0"/>
          <w:sz w:val="21"/>
          <w:szCs w:val="21"/>
          <w:highlight w:val="none"/>
          <w:lang w:val="en-US" w:eastAsia="zh-CN" w:bidi="ar"/>
        </w:rPr>
      </w:pPr>
      <w:r>
        <w:rPr>
          <w:rFonts w:hint="eastAsia" w:cs="宋体"/>
          <w:b w:val="0"/>
          <w:bCs/>
          <w:color w:val="auto"/>
          <w:kern w:val="0"/>
          <w:sz w:val="21"/>
          <w:szCs w:val="21"/>
          <w:highlight w:val="none"/>
          <w:lang w:val="en-US" w:eastAsia="zh-CN" w:bidi="ar"/>
        </w:rPr>
        <w:t>3.6桥梁检查后应提交下列文件：</w:t>
      </w:r>
    </w:p>
    <w:p w14:paraId="1ADD69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eastAsia"/>
          <w:bCs/>
          <w:color w:val="auto"/>
          <w:sz w:val="21"/>
          <w:szCs w:val="21"/>
          <w:highlight w:val="none"/>
          <w:lang w:bidi="ar"/>
        </w:rPr>
      </w:pPr>
      <w:r>
        <w:rPr>
          <w:rFonts w:hint="eastAsia"/>
          <w:bCs/>
          <w:color w:val="auto"/>
          <w:sz w:val="21"/>
          <w:szCs w:val="21"/>
          <w:highlight w:val="none"/>
          <w:lang w:bidi="ar"/>
        </w:rPr>
        <w:t>检查工作完成后，中标人须提交正式的</w:t>
      </w:r>
      <w:r>
        <w:rPr>
          <w:rFonts w:hint="eastAsia" w:ascii="宋体" w:eastAsia="宋体"/>
          <w:bCs/>
          <w:color w:val="auto"/>
          <w:sz w:val="21"/>
          <w:szCs w:val="21"/>
          <w:highlight w:val="none"/>
          <w:lang w:val="en-US" w:eastAsia="zh-CN" w:bidi="ar"/>
        </w:rPr>
        <w:t>专项</w:t>
      </w:r>
      <w:r>
        <w:rPr>
          <w:rFonts w:hint="eastAsia"/>
          <w:bCs/>
          <w:color w:val="auto"/>
          <w:sz w:val="21"/>
          <w:szCs w:val="21"/>
          <w:highlight w:val="none"/>
          <w:lang w:bidi="ar"/>
        </w:rPr>
        <w:t>检查报告。报告应内容完整、数据详实、结论明确、建议合理。每座桥梁应单独成册，同时提交总体报告。报告应包括（但不限于）以下内容：</w:t>
      </w:r>
    </w:p>
    <w:p w14:paraId="0177DF7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eastAsia"/>
          <w:bCs/>
          <w:color w:val="auto"/>
          <w:sz w:val="21"/>
          <w:szCs w:val="21"/>
          <w:highlight w:val="none"/>
          <w:lang w:bidi="ar"/>
        </w:rPr>
      </w:pPr>
      <w:r>
        <w:rPr>
          <w:rFonts w:hint="eastAsia" w:eastAsia="宋体"/>
          <w:bCs/>
          <w:color w:val="auto"/>
          <w:sz w:val="21"/>
          <w:szCs w:val="21"/>
          <w:highlight w:val="none"/>
          <w:lang w:eastAsia="zh-CN" w:bidi="ar"/>
        </w:rPr>
        <w:t>（</w:t>
      </w:r>
      <w:r>
        <w:rPr>
          <w:rFonts w:hint="eastAsia" w:ascii="宋体" w:eastAsia="宋体"/>
          <w:bCs/>
          <w:color w:val="auto"/>
          <w:sz w:val="21"/>
          <w:szCs w:val="21"/>
          <w:highlight w:val="none"/>
          <w:lang w:val="en-US" w:eastAsia="zh-CN" w:bidi="ar"/>
        </w:rPr>
        <w:t>1</w:t>
      </w:r>
      <w:r>
        <w:rPr>
          <w:rFonts w:hint="eastAsia" w:eastAsia="宋体"/>
          <w:bCs/>
          <w:color w:val="auto"/>
          <w:sz w:val="21"/>
          <w:szCs w:val="21"/>
          <w:highlight w:val="none"/>
          <w:lang w:eastAsia="zh-CN" w:bidi="ar"/>
        </w:rPr>
        <w:t>）</w:t>
      </w:r>
      <w:r>
        <w:rPr>
          <w:rFonts w:hint="eastAsia" w:ascii="宋体" w:eastAsia="宋体"/>
          <w:bCs/>
          <w:color w:val="auto"/>
          <w:sz w:val="21"/>
          <w:szCs w:val="21"/>
          <w:highlight w:val="none"/>
          <w:lang w:val="en-US" w:eastAsia="zh-CN" w:bidi="ar"/>
        </w:rPr>
        <w:t>桥梁基本状况信息</w:t>
      </w:r>
      <w:r>
        <w:rPr>
          <w:rFonts w:hint="eastAsia"/>
          <w:bCs/>
          <w:color w:val="auto"/>
          <w:sz w:val="21"/>
          <w:szCs w:val="21"/>
          <w:highlight w:val="none"/>
          <w:lang w:bidi="ar"/>
        </w:rPr>
        <w:t>。</w:t>
      </w:r>
    </w:p>
    <w:p w14:paraId="7C66A32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eastAsia"/>
          <w:bCs/>
          <w:color w:val="auto"/>
          <w:sz w:val="21"/>
          <w:szCs w:val="21"/>
          <w:highlight w:val="none"/>
          <w:lang w:bidi="ar"/>
        </w:rPr>
      </w:pPr>
      <w:r>
        <w:rPr>
          <w:rFonts w:hint="eastAsia" w:eastAsia="宋体"/>
          <w:bCs/>
          <w:color w:val="auto"/>
          <w:sz w:val="21"/>
          <w:szCs w:val="21"/>
          <w:highlight w:val="none"/>
          <w:lang w:eastAsia="zh-CN" w:bidi="ar"/>
        </w:rPr>
        <w:t>（</w:t>
      </w:r>
      <w:r>
        <w:rPr>
          <w:rFonts w:hint="eastAsia" w:ascii="宋体" w:eastAsia="宋体"/>
          <w:bCs/>
          <w:color w:val="auto"/>
          <w:sz w:val="21"/>
          <w:szCs w:val="21"/>
          <w:highlight w:val="none"/>
          <w:lang w:val="en-US" w:eastAsia="zh-CN" w:bidi="ar"/>
        </w:rPr>
        <w:t>2</w:t>
      </w:r>
      <w:r>
        <w:rPr>
          <w:rFonts w:hint="eastAsia" w:eastAsia="宋体"/>
          <w:bCs/>
          <w:color w:val="auto"/>
          <w:sz w:val="21"/>
          <w:szCs w:val="21"/>
          <w:highlight w:val="none"/>
          <w:lang w:eastAsia="zh-CN" w:bidi="ar"/>
        </w:rPr>
        <w:t>）</w:t>
      </w:r>
      <w:r>
        <w:rPr>
          <w:rFonts w:hint="eastAsia" w:ascii="宋体" w:eastAsia="宋体"/>
          <w:bCs/>
          <w:color w:val="auto"/>
          <w:sz w:val="21"/>
          <w:szCs w:val="21"/>
          <w:highlight w:val="none"/>
          <w:lang w:val="en-US" w:eastAsia="zh-CN" w:bidi="ar"/>
        </w:rPr>
        <w:t>专项检查的总体情况概述，包括桥梁的基本情况、检测的组织、时间、背景、目的和工作过程等</w:t>
      </w:r>
      <w:r>
        <w:rPr>
          <w:rFonts w:hint="eastAsia"/>
          <w:bCs/>
          <w:color w:val="auto"/>
          <w:sz w:val="21"/>
          <w:szCs w:val="21"/>
          <w:highlight w:val="none"/>
          <w:lang w:bidi="ar"/>
        </w:rPr>
        <w:t>。</w:t>
      </w:r>
    </w:p>
    <w:p w14:paraId="5751543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eastAsia"/>
          <w:bCs/>
          <w:color w:val="auto"/>
          <w:sz w:val="21"/>
          <w:szCs w:val="21"/>
          <w:highlight w:val="none"/>
          <w:lang w:bidi="ar"/>
        </w:rPr>
      </w:pPr>
      <w:r>
        <w:rPr>
          <w:rFonts w:hint="eastAsia" w:eastAsia="宋体"/>
          <w:bCs/>
          <w:color w:val="auto"/>
          <w:sz w:val="21"/>
          <w:szCs w:val="21"/>
          <w:highlight w:val="none"/>
          <w:lang w:eastAsia="zh-CN" w:bidi="ar"/>
        </w:rPr>
        <w:t>（</w:t>
      </w:r>
      <w:r>
        <w:rPr>
          <w:rFonts w:hint="eastAsia" w:ascii="宋体" w:eastAsia="宋体"/>
          <w:bCs/>
          <w:color w:val="auto"/>
          <w:sz w:val="21"/>
          <w:szCs w:val="21"/>
          <w:highlight w:val="none"/>
          <w:lang w:val="en-US" w:eastAsia="zh-CN" w:bidi="ar"/>
        </w:rPr>
        <w:t>3</w:t>
      </w:r>
      <w:r>
        <w:rPr>
          <w:rFonts w:hint="eastAsia" w:eastAsia="宋体"/>
          <w:bCs/>
          <w:color w:val="auto"/>
          <w:sz w:val="21"/>
          <w:szCs w:val="21"/>
          <w:highlight w:val="none"/>
          <w:lang w:eastAsia="zh-CN" w:bidi="ar"/>
        </w:rPr>
        <w:t>）</w:t>
      </w:r>
      <w:r>
        <w:rPr>
          <w:rFonts w:hint="eastAsia" w:ascii="宋体" w:eastAsia="宋体"/>
          <w:bCs/>
          <w:color w:val="auto"/>
          <w:sz w:val="21"/>
          <w:szCs w:val="21"/>
          <w:highlight w:val="none"/>
          <w:lang w:val="en-US" w:eastAsia="zh-CN" w:bidi="ar"/>
        </w:rPr>
        <w:t>现场调查、检测与试验项目及方法的说明</w:t>
      </w:r>
      <w:r>
        <w:rPr>
          <w:rFonts w:hint="eastAsia"/>
          <w:bCs/>
          <w:color w:val="auto"/>
          <w:sz w:val="21"/>
          <w:szCs w:val="21"/>
          <w:highlight w:val="none"/>
          <w:lang w:bidi="ar"/>
        </w:rPr>
        <w:t>。</w:t>
      </w:r>
    </w:p>
    <w:p w14:paraId="1F73FD8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eastAsia"/>
          <w:bCs/>
          <w:color w:val="auto"/>
          <w:sz w:val="21"/>
          <w:szCs w:val="21"/>
          <w:highlight w:val="none"/>
          <w:lang w:bidi="ar"/>
        </w:rPr>
      </w:pPr>
      <w:r>
        <w:rPr>
          <w:rFonts w:hint="eastAsia" w:eastAsia="宋体"/>
          <w:bCs/>
          <w:color w:val="auto"/>
          <w:sz w:val="21"/>
          <w:szCs w:val="21"/>
          <w:highlight w:val="none"/>
          <w:lang w:eastAsia="zh-CN" w:bidi="ar"/>
        </w:rPr>
        <w:t>（</w:t>
      </w:r>
      <w:r>
        <w:rPr>
          <w:rFonts w:hint="eastAsia" w:ascii="宋体" w:eastAsia="宋体"/>
          <w:bCs/>
          <w:color w:val="auto"/>
          <w:sz w:val="21"/>
          <w:szCs w:val="21"/>
          <w:highlight w:val="none"/>
          <w:lang w:val="en-US" w:eastAsia="zh-CN" w:bidi="ar"/>
        </w:rPr>
        <w:t>4</w:t>
      </w:r>
      <w:r>
        <w:rPr>
          <w:rFonts w:hint="eastAsia" w:eastAsia="宋体"/>
          <w:bCs/>
          <w:color w:val="auto"/>
          <w:sz w:val="21"/>
          <w:szCs w:val="21"/>
          <w:highlight w:val="none"/>
          <w:lang w:eastAsia="zh-CN" w:bidi="ar"/>
        </w:rPr>
        <w:t>）</w:t>
      </w:r>
      <w:r>
        <w:rPr>
          <w:rFonts w:hint="eastAsia" w:ascii="宋体" w:eastAsia="宋体"/>
          <w:bCs/>
          <w:color w:val="auto"/>
          <w:sz w:val="21"/>
          <w:szCs w:val="21"/>
          <w:highlight w:val="none"/>
          <w:lang w:val="en-US" w:eastAsia="zh-CN" w:bidi="ar"/>
        </w:rPr>
        <w:t>详描述检测部位损坏程度并分析原因</w:t>
      </w:r>
      <w:r>
        <w:rPr>
          <w:rFonts w:hint="eastAsia"/>
          <w:bCs/>
          <w:color w:val="auto"/>
          <w:sz w:val="21"/>
          <w:szCs w:val="21"/>
          <w:highlight w:val="none"/>
          <w:lang w:bidi="ar"/>
        </w:rPr>
        <w:t>。</w:t>
      </w:r>
    </w:p>
    <w:p w14:paraId="71447A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eastAsia"/>
          <w:bCs/>
          <w:color w:val="auto"/>
          <w:sz w:val="21"/>
          <w:szCs w:val="21"/>
          <w:highlight w:val="none"/>
          <w:lang w:val="en-US" w:eastAsia="zh-CN" w:bidi="ar"/>
        </w:rPr>
      </w:pPr>
      <w:r>
        <w:rPr>
          <w:rFonts w:hint="eastAsia" w:eastAsia="宋体"/>
          <w:bCs/>
          <w:color w:val="auto"/>
          <w:sz w:val="21"/>
          <w:szCs w:val="21"/>
          <w:highlight w:val="none"/>
          <w:lang w:eastAsia="zh-CN" w:bidi="ar"/>
        </w:rPr>
        <w:t>（</w:t>
      </w:r>
      <w:r>
        <w:rPr>
          <w:rFonts w:hint="eastAsia" w:ascii="宋体" w:eastAsia="宋体"/>
          <w:bCs/>
          <w:color w:val="auto"/>
          <w:sz w:val="21"/>
          <w:szCs w:val="21"/>
          <w:highlight w:val="none"/>
          <w:lang w:val="en-US" w:eastAsia="zh-CN" w:bidi="ar"/>
        </w:rPr>
        <w:t>5</w:t>
      </w:r>
      <w:r>
        <w:rPr>
          <w:rFonts w:hint="eastAsia" w:eastAsia="宋体"/>
          <w:bCs/>
          <w:color w:val="auto"/>
          <w:sz w:val="21"/>
          <w:szCs w:val="21"/>
          <w:highlight w:val="none"/>
          <w:lang w:eastAsia="zh-CN" w:bidi="ar"/>
        </w:rPr>
        <w:t>）</w:t>
      </w:r>
      <w:r>
        <w:rPr>
          <w:rFonts w:hint="eastAsia" w:ascii="宋体" w:eastAsia="宋体"/>
          <w:bCs/>
          <w:color w:val="auto"/>
          <w:sz w:val="21"/>
          <w:szCs w:val="21"/>
          <w:highlight w:val="none"/>
          <w:lang w:val="en-US" w:eastAsia="zh-CN" w:bidi="ar"/>
        </w:rPr>
        <w:t>桥梁结构专项检查结果。</w:t>
      </w:r>
    </w:p>
    <w:p w14:paraId="6CBDB6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default" w:cs="宋体"/>
          <w:b w:val="0"/>
          <w:bCs/>
          <w:color w:val="auto"/>
          <w:kern w:val="0"/>
          <w:sz w:val="21"/>
          <w:szCs w:val="21"/>
          <w:highlight w:val="cyan"/>
          <w:lang w:val="en-US" w:eastAsia="zh-CN" w:bidi="ar"/>
        </w:rPr>
      </w:pPr>
      <w:r>
        <w:rPr>
          <w:rFonts w:hint="eastAsia" w:ascii="宋体" w:eastAsia="宋体"/>
          <w:bCs/>
          <w:color w:val="auto"/>
          <w:sz w:val="21"/>
          <w:szCs w:val="21"/>
          <w:highlight w:val="none"/>
          <w:lang w:val="en-US" w:eastAsia="zh-CN" w:bidi="ar"/>
        </w:rPr>
        <w:t>（6）提出结构部件和总体的维修、加固或改建的建议等。</w:t>
      </w:r>
    </w:p>
    <w:p w14:paraId="40BDFC54">
      <w:pPr>
        <w:keepNext w:val="0"/>
        <w:keepLines w:val="0"/>
        <w:widowControl/>
        <w:suppressLineNumbers w:val="0"/>
        <w:spacing w:before="0" w:beforeAutospacing="0" w:after="0" w:afterAutospacing="0" w:line="360" w:lineRule="auto"/>
        <w:ind w:left="0" w:right="0" w:firstLine="413" w:firstLineChars="196"/>
        <w:jc w:val="left"/>
        <w:rPr>
          <w:rFonts w:hint="eastAsia" w:ascii="宋体" w:hAnsi="宋体" w:eastAsia="宋体" w:cs="仿宋_GB2312"/>
          <w:color w:val="auto"/>
          <w:sz w:val="21"/>
          <w:szCs w:val="21"/>
          <w:highlight w:val="none"/>
        </w:rPr>
      </w:pPr>
      <w:r>
        <w:rPr>
          <w:rFonts w:hint="eastAsia" w:cs="宋体"/>
          <w:b/>
          <w:bCs w:val="0"/>
          <w:color w:val="auto"/>
          <w:kern w:val="0"/>
          <w:sz w:val="21"/>
          <w:szCs w:val="21"/>
          <w:highlight w:val="none"/>
          <w:lang w:val="en-US" w:eastAsia="zh-CN" w:bidi="ar"/>
        </w:rPr>
        <w:t>4.</w:t>
      </w:r>
      <w:r>
        <w:rPr>
          <w:rFonts w:hint="eastAsia" w:ascii="宋体" w:hAnsi="宋体" w:eastAsia="宋体" w:cs="宋体"/>
          <w:b/>
          <w:bCs w:val="0"/>
          <w:color w:val="auto"/>
          <w:kern w:val="0"/>
          <w:sz w:val="21"/>
          <w:szCs w:val="21"/>
          <w:highlight w:val="none"/>
          <w:lang w:val="en-US" w:eastAsia="zh-CN" w:bidi="ar"/>
        </w:rPr>
        <w:t>其它</w:t>
      </w:r>
    </w:p>
    <w:p w14:paraId="700D46C7">
      <w:pPr>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仿宋_GB2312"/>
          <w:color w:val="auto"/>
          <w:sz w:val="21"/>
          <w:szCs w:val="21"/>
          <w:highlight w:val="none"/>
        </w:rPr>
      </w:pPr>
      <w:r>
        <w:rPr>
          <w:rFonts w:hint="eastAsia"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检测过程中，</w:t>
      </w:r>
      <w:r>
        <w:rPr>
          <w:rFonts w:hint="eastAsia" w:cs="宋体"/>
          <w:color w:val="auto"/>
          <w:kern w:val="0"/>
          <w:sz w:val="21"/>
          <w:szCs w:val="21"/>
          <w:highlight w:val="none"/>
          <w:lang w:val="en-US" w:eastAsia="zh-CN" w:bidi="ar"/>
        </w:rPr>
        <w:t>采购</w:t>
      </w:r>
      <w:r>
        <w:rPr>
          <w:rFonts w:hint="eastAsia" w:ascii="宋体" w:hAnsi="宋体" w:eastAsia="宋体" w:cs="宋体"/>
          <w:color w:val="auto"/>
          <w:kern w:val="0"/>
          <w:sz w:val="21"/>
          <w:szCs w:val="21"/>
          <w:highlight w:val="none"/>
          <w:lang w:val="en-US" w:eastAsia="zh-CN" w:bidi="ar"/>
        </w:rPr>
        <w:t>单位对检测质量将随机进行抽查。提交正式检测报告前，检测方应把病害情况、等级评定等有关问题向采购人及时汇报，双方进行技术交流，必要时进行方案研讨。</w:t>
      </w:r>
    </w:p>
    <w:p w14:paraId="067D3DB5">
      <w:pPr>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宋体"/>
          <w:color w:val="auto"/>
          <w:kern w:val="0"/>
          <w:sz w:val="21"/>
          <w:szCs w:val="21"/>
          <w:highlight w:val="none"/>
          <w:lang w:val="en-US" w:eastAsia="zh-CN" w:bidi="ar"/>
        </w:rPr>
      </w:pPr>
      <w:r>
        <w:rPr>
          <w:rFonts w:hint="eastAsia"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检测过程中，采购人将随机不定时派人员现场跟随检测，对检测全过程进行检查督导。路况及桥梁检测工作在其检测具体部位完成，要求检测单位加强与业主单位沟通，对有争议的评定结果要逐一说明情况，并附详细的病害图片说明。</w:t>
      </w:r>
    </w:p>
    <w:p w14:paraId="1FDF7161">
      <w:pPr>
        <w:keepNext w:val="0"/>
        <w:keepLines w:val="0"/>
        <w:widowControl/>
        <w:suppressLineNumbers w:val="0"/>
        <w:spacing w:before="0" w:beforeAutospacing="0" w:after="0" w:afterAutospacing="0" w:line="360" w:lineRule="auto"/>
        <w:ind w:left="0" w:right="0" w:firstLine="480"/>
        <w:jc w:val="left"/>
        <w:rPr>
          <w:rFonts w:hint="eastAsia" w:ascii="宋体" w:hAnsi="宋体" w:eastAsia="宋体" w:cs="仿宋_GB2312"/>
          <w:color w:val="auto"/>
          <w:sz w:val="21"/>
          <w:szCs w:val="21"/>
          <w:highlight w:val="none"/>
        </w:rPr>
      </w:pPr>
      <w:r>
        <w:rPr>
          <w:rFonts w:hint="eastAsia"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中标人应自行核实本项目飞行空域是否属于《无人驾驶航空器飞行管理暂行条例》第十九条规定的管制空域。若经核实确属适飞空域且在法定高度限制内（微型无人机真高50米以下，轻型、小型无人机真高120米以下），中标人可依法豁免飞行活动申请；若经核实属于管制空域（包括但不限于：真高120米以上空域、桥梁等公共基础设施上方的空域、跨航道桥梁涉及的港口/航电枢纽等区域上方的空域），中标人应负责在拟飞行前1日12：00前通过UOM平台向空中交通管理机构提交飞行活动申请，取得批准后方可实施飞行。中标人应确保飞行高度以无人机正下方地表（或水面）为基准计算真高，各飞行区段（桥面飞行段、贴近水面飞行段）分别符合审批要求，并承担因未办理或未及时办理相关手续而产生的全部法律责任。</w:t>
      </w:r>
    </w:p>
    <w:p w14:paraId="1707F137">
      <w:pPr>
        <w:keepNext w:val="0"/>
        <w:keepLines w:val="0"/>
        <w:widowControl/>
        <w:suppressLineNumbers w:val="0"/>
        <w:spacing w:before="0" w:beforeAutospacing="0" w:after="0" w:afterAutospacing="0" w:line="360" w:lineRule="auto"/>
        <w:ind w:left="0" w:right="0" w:firstLine="422" w:firstLineChars="200"/>
        <w:jc w:val="left"/>
        <w:rPr>
          <w:rFonts w:hint="eastAsia" w:ascii="宋体" w:hAnsi="宋体" w:eastAsia="宋体" w:cs="仿宋_GB2312"/>
          <w:b/>
          <w:bCs w:val="0"/>
          <w:color w:val="auto"/>
          <w:spacing w:val="0"/>
          <w:sz w:val="21"/>
          <w:szCs w:val="21"/>
          <w:highlight w:val="none"/>
        </w:rPr>
      </w:pPr>
      <w:r>
        <w:rPr>
          <w:rFonts w:hint="eastAsia" w:cs="宋体"/>
          <w:b/>
          <w:bCs w:val="0"/>
          <w:color w:val="auto"/>
          <w:spacing w:val="0"/>
          <w:kern w:val="0"/>
          <w:sz w:val="21"/>
          <w:szCs w:val="21"/>
          <w:highlight w:val="none"/>
          <w:lang w:val="en-US" w:eastAsia="zh-CN" w:bidi="ar"/>
        </w:rPr>
        <w:t>十一</w:t>
      </w:r>
      <w:r>
        <w:rPr>
          <w:rFonts w:hint="eastAsia" w:ascii="宋体" w:hAnsi="宋体" w:eastAsia="宋体" w:cs="宋体"/>
          <w:b/>
          <w:bCs w:val="0"/>
          <w:color w:val="auto"/>
          <w:spacing w:val="0"/>
          <w:kern w:val="0"/>
          <w:sz w:val="21"/>
          <w:szCs w:val="21"/>
          <w:highlight w:val="none"/>
          <w:lang w:val="en-US" w:eastAsia="zh-CN" w:bidi="ar"/>
        </w:rPr>
        <w:t>、检测评定明细</w:t>
      </w:r>
    </w:p>
    <w:p w14:paraId="6DBF66A1">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仿宋_GB2312"/>
          <w:color w:val="auto"/>
          <w:sz w:val="21"/>
          <w:szCs w:val="21"/>
          <w:highlight w:val="none"/>
        </w:rPr>
      </w:pPr>
      <w:r>
        <w:rPr>
          <w:rFonts w:hint="eastAsia" w:ascii="宋体" w:hAnsi="宋体" w:eastAsia="宋体" w:cs="宋体"/>
          <w:color w:val="auto"/>
          <w:kern w:val="0"/>
          <w:sz w:val="21"/>
          <w:szCs w:val="21"/>
          <w:highlight w:val="none"/>
          <w:lang w:val="en-US" w:eastAsia="zh-CN" w:bidi="ar"/>
        </w:rPr>
        <w:t>海盐县2026年农村公路(含桥梁和特殊桥梁专项检查)技术状况检测评定明细详见附件附表</w:t>
      </w:r>
      <w:r>
        <w:rPr>
          <w:rFonts w:hint="eastAsia"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、附表</w:t>
      </w:r>
      <w:r>
        <w:rPr>
          <w:rFonts w:hint="eastAsia"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，采购人有权根据实际情况调整检测明细。</w:t>
      </w:r>
    </w:p>
    <w:p w14:paraId="4C973051">
      <w:pPr>
        <w:keepNext w:val="0"/>
        <w:keepLines w:val="0"/>
        <w:widowControl/>
        <w:suppressLineNumbers w:val="0"/>
        <w:spacing w:before="0" w:beforeAutospacing="0" w:after="0" w:afterAutospacing="0" w:line="360" w:lineRule="auto"/>
        <w:ind w:left="0" w:right="0" w:firstLine="422" w:firstLineChars="200"/>
        <w:jc w:val="left"/>
        <w:rPr>
          <w:rFonts w:hint="eastAsia" w:ascii="宋体" w:hAnsi="宋体" w:eastAsia="宋体" w:cs="仿宋_GB2312"/>
          <w:b/>
          <w:bCs/>
          <w:color w:val="auto"/>
          <w:sz w:val="21"/>
          <w:szCs w:val="21"/>
          <w:highlight w:val="none"/>
        </w:rPr>
      </w:pPr>
      <w:r>
        <w:rPr>
          <w:rFonts w:hint="eastAsia" w:cs="宋体"/>
          <w:b/>
          <w:bCs/>
          <w:color w:val="auto"/>
          <w:kern w:val="0"/>
          <w:sz w:val="21"/>
          <w:szCs w:val="21"/>
          <w:highlight w:val="none"/>
          <w:lang w:val="en-US" w:eastAsia="zh-CN" w:bidi="ar"/>
        </w:rPr>
        <w:t>十二</w:t>
      </w:r>
      <w:r>
        <w:rPr>
          <w:rFonts w:hint="eastAsia" w:ascii="宋体" w:hAnsi="宋体" w:eastAsia="宋体" w:cs="宋体"/>
          <w:b/>
          <w:bCs/>
          <w:color w:val="auto"/>
          <w:kern w:val="0"/>
          <w:sz w:val="21"/>
          <w:szCs w:val="21"/>
          <w:highlight w:val="none"/>
          <w:lang w:val="en-US" w:eastAsia="zh-CN" w:bidi="ar"/>
        </w:rPr>
        <w:t>、结算方式</w:t>
      </w:r>
    </w:p>
    <w:p w14:paraId="04E1E2B7">
      <w:pPr>
        <w:keepNext w:val="0"/>
        <w:keepLines w:val="0"/>
        <w:widowControl/>
        <w:suppressLineNumbers w:val="0"/>
        <w:spacing w:before="0" w:beforeAutospacing="0" w:after="0" w:afterAutospacing="0" w:line="360" w:lineRule="auto"/>
        <w:ind w:left="0" w:right="0" w:firstLine="422" w:firstLineChars="200"/>
        <w:jc w:val="left"/>
        <w:rPr>
          <w:rFonts w:hint="eastAsia" w:cs="宋体"/>
          <w:b/>
          <w:bCs/>
          <w:color w:val="auto"/>
          <w:kern w:val="0"/>
          <w:sz w:val="21"/>
          <w:szCs w:val="21"/>
          <w:highlight w:val="none"/>
          <w:lang w:val="en-US" w:eastAsia="zh-CN" w:bidi="ar"/>
        </w:rPr>
      </w:pPr>
      <w:r>
        <w:rPr>
          <w:rFonts w:hint="eastAsia" w:ascii="宋体" w:hAnsi="宋体" w:eastAsia="宋体" w:cs="仿宋_GB2312"/>
          <w:b/>
          <w:bCs/>
          <w:color w:val="auto"/>
          <w:sz w:val="21"/>
          <w:szCs w:val="21"/>
          <w:highlight w:val="none"/>
          <w:lang w:val="en-US" w:eastAsia="zh-CN"/>
        </w:rPr>
        <w:t>根据实际路况检测</w:t>
      </w:r>
      <w:r>
        <w:rPr>
          <w:rFonts w:hint="eastAsia" w:ascii="宋体" w:hAnsi="宋体" w:eastAsia="宋体" w:cs="仿宋_GB2312"/>
          <w:b/>
          <w:bCs/>
          <w:color w:val="auto"/>
          <w:sz w:val="21"/>
          <w:szCs w:val="21"/>
          <w:highlight w:val="none"/>
          <w:lang w:val="zh-CN" w:eastAsia="zh-CN"/>
        </w:rPr>
        <w:t>车道</w:t>
      </w:r>
      <w:r>
        <w:rPr>
          <w:rFonts w:hint="eastAsia" w:ascii="宋体" w:hAnsi="宋体" w:eastAsia="宋体" w:cs="仿宋_GB2312"/>
          <w:b/>
          <w:bCs/>
          <w:color w:val="auto"/>
          <w:sz w:val="21"/>
          <w:szCs w:val="21"/>
          <w:highlight w:val="none"/>
          <w:lang w:val="en-US" w:eastAsia="zh-CN"/>
        </w:rPr>
        <w:t>里程及桥梁定检长度按实结算，</w:t>
      </w:r>
      <w:r>
        <w:rPr>
          <w:rFonts w:hint="eastAsia" w:cs="宋体"/>
          <w:b/>
          <w:bCs/>
          <w:color w:val="auto"/>
          <w:kern w:val="0"/>
          <w:sz w:val="21"/>
          <w:szCs w:val="21"/>
          <w:highlight w:val="none"/>
          <w:lang w:val="en-US" w:eastAsia="zh-CN" w:bidi="ar"/>
        </w:rPr>
        <w:t>待全部工作完成并通过验收合格后，且甲方收到乙方开具的合法、有效、等额的发票后，甲方向乙方支付至实际合格工作价款的100%。(若中标供应商属于中小企业，则在合同签订生效且具备项目实施条件后的7个工作日内，甲方需向乙方支付合同总额的40%作为预付款。但如供应商明确表示无需预付款或主动要求降低预付款比例，则采购单位可不适用前述预付款支付规定。具体的预付款内容将按照浙财采监〔2022〕3号文件执行。)</w:t>
      </w:r>
    </w:p>
    <w:p w14:paraId="1D10A0C5">
      <w:pPr>
        <w:keepNext w:val="0"/>
        <w:keepLines w:val="0"/>
        <w:widowControl/>
        <w:suppressLineNumbers w:val="0"/>
        <w:spacing w:before="0" w:beforeAutospacing="0" w:after="0" w:afterAutospacing="0" w:line="360" w:lineRule="auto"/>
        <w:ind w:left="0" w:right="0" w:firstLine="422" w:firstLineChars="200"/>
        <w:jc w:val="left"/>
        <w:rPr>
          <w:rFonts w:hint="eastAsia" w:ascii="宋体" w:hAnsi="宋体" w:eastAsia="宋体" w:cs="仿宋_GB2312"/>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w:t>
      </w:r>
      <w:r>
        <w:rPr>
          <w:rFonts w:hint="eastAsia" w:cs="宋体"/>
          <w:b/>
          <w:bCs/>
          <w:color w:val="auto"/>
          <w:kern w:val="0"/>
          <w:sz w:val="21"/>
          <w:szCs w:val="21"/>
          <w:highlight w:val="none"/>
          <w:lang w:val="en-US" w:eastAsia="zh-CN" w:bidi="ar"/>
        </w:rPr>
        <w:t>十三</w:t>
      </w:r>
      <w:r>
        <w:rPr>
          <w:rFonts w:hint="eastAsia" w:ascii="宋体" w:hAnsi="宋体" w:eastAsia="宋体" w:cs="宋体"/>
          <w:b/>
          <w:bCs/>
          <w:color w:val="auto"/>
          <w:kern w:val="0"/>
          <w:sz w:val="21"/>
          <w:szCs w:val="21"/>
          <w:highlight w:val="none"/>
          <w:lang w:val="en-US" w:eastAsia="zh-CN" w:bidi="ar"/>
        </w:rPr>
        <w:t>、验收标准和方式：</w:t>
      </w:r>
      <w:r>
        <w:rPr>
          <w:rFonts w:hint="eastAsia" w:ascii="宋体" w:hAnsi="宋体" w:eastAsia="宋体" w:cs="宋体"/>
          <w:b w:val="0"/>
          <w:bCs w:val="0"/>
          <w:color w:val="auto"/>
          <w:kern w:val="0"/>
          <w:sz w:val="21"/>
          <w:szCs w:val="21"/>
          <w:highlight w:val="none"/>
          <w:lang w:val="en-US" w:eastAsia="zh-CN" w:bidi="ar"/>
        </w:rPr>
        <w:t>采用交通部行业标准，采用专家评审方式验收。</w:t>
      </w:r>
    </w:p>
    <w:p w14:paraId="60591C53">
      <w:pPr>
        <w:keepNext w:val="0"/>
        <w:keepLines w:val="0"/>
        <w:widowControl/>
        <w:suppressLineNumbers w:val="0"/>
        <w:spacing w:before="0" w:beforeAutospacing="0" w:after="0" w:afterAutospacing="0" w:line="360" w:lineRule="auto"/>
        <w:ind w:left="0" w:right="0" w:firstLine="422" w:firstLineChars="200"/>
        <w:jc w:val="left"/>
        <w:rPr>
          <w:rFonts w:hint="eastAsia" w:ascii="宋体" w:hAnsi="宋体" w:eastAsia="宋体" w:cs="仿宋_GB2312"/>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w:t>
      </w:r>
      <w:r>
        <w:rPr>
          <w:rFonts w:hint="eastAsia" w:cs="宋体"/>
          <w:b/>
          <w:bCs/>
          <w:color w:val="auto"/>
          <w:kern w:val="0"/>
          <w:sz w:val="21"/>
          <w:szCs w:val="21"/>
          <w:highlight w:val="none"/>
          <w:lang w:val="en-US" w:eastAsia="zh-CN" w:bidi="ar"/>
        </w:rPr>
        <w:t>十四</w:t>
      </w:r>
      <w:r>
        <w:rPr>
          <w:rFonts w:hint="eastAsia" w:ascii="宋体" w:hAnsi="宋体" w:eastAsia="宋体" w:cs="宋体"/>
          <w:b/>
          <w:bCs/>
          <w:color w:val="auto"/>
          <w:kern w:val="0"/>
          <w:sz w:val="21"/>
          <w:szCs w:val="21"/>
          <w:highlight w:val="none"/>
          <w:lang w:val="en-US" w:eastAsia="zh-CN" w:bidi="ar"/>
        </w:rPr>
        <w:t>、主要试验检测设备最低数量要求</w:t>
      </w:r>
    </w:p>
    <w:tbl>
      <w:tblPr>
        <w:tblStyle w:val="4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3487"/>
        <w:gridCol w:w="951"/>
        <w:gridCol w:w="1645"/>
        <w:gridCol w:w="1671"/>
      </w:tblGrid>
      <w:tr w14:paraId="6D187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25" w:type="dxa"/>
            <w:tcBorders>
              <w:top w:val="single" w:color="auto" w:sz="12" w:space="0"/>
              <w:left w:val="single" w:color="auto" w:sz="12" w:space="0"/>
              <w:bottom w:val="single" w:color="auto" w:sz="4" w:space="0"/>
              <w:right w:val="single" w:color="auto" w:sz="4" w:space="0"/>
            </w:tcBorders>
            <w:noWrap w:val="0"/>
            <w:vAlign w:val="center"/>
          </w:tcPr>
          <w:p w14:paraId="28904E22">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序号</w:t>
            </w:r>
          </w:p>
        </w:tc>
        <w:tc>
          <w:tcPr>
            <w:tcW w:w="3487" w:type="dxa"/>
            <w:tcBorders>
              <w:top w:val="single" w:color="auto" w:sz="12" w:space="0"/>
              <w:left w:val="single" w:color="auto" w:sz="4" w:space="0"/>
              <w:bottom w:val="single" w:color="auto" w:sz="4" w:space="0"/>
              <w:right w:val="single" w:color="auto" w:sz="4" w:space="0"/>
            </w:tcBorders>
            <w:noWrap w:val="0"/>
            <w:vAlign w:val="center"/>
          </w:tcPr>
          <w:p w14:paraId="39C21C8D">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机械名称</w:t>
            </w:r>
          </w:p>
        </w:tc>
        <w:tc>
          <w:tcPr>
            <w:tcW w:w="951" w:type="dxa"/>
            <w:tcBorders>
              <w:top w:val="single" w:color="auto" w:sz="12" w:space="0"/>
              <w:left w:val="single" w:color="auto" w:sz="4" w:space="0"/>
              <w:bottom w:val="single" w:color="auto" w:sz="4" w:space="0"/>
              <w:right w:val="single" w:color="auto" w:sz="4" w:space="0"/>
            </w:tcBorders>
            <w:noWrap w:val="0"/>
            <w:vAlign w:val="center"/>
          </w:tcPr>
          <w:p w14:paraId="46B1FAC5">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单位</w:t>
            </w:r>
          </w:p>
        </w:tc>
        <w:tc>
          <w:tcPr>
            <w:tcW w:w="1645" w:type="dxa"/>
            <w:tcBorders>
              <w:top w:val="single" w:color="auto" w:sz="12" w:space="0"/>
              <w:left w:val="single" w:color="auto" w:sz="4" w:space="0"/>
              <w:bottom w:val="single" w:color="auto" w:sz="4" w:space="0"/>
              <w:right w:val="single" w:color="auto" w:sz="4" w:space="0"/>
            </w:tcBorders>
            <w:noWrap w:val="0"/>
            <w:vAlign w:val="center"/>
          </w:tcPr>
          <w:p w14:paraId="2F0822CB">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最低数量要求</w:t>
            </w:r>
          </w:p>
        </w:tc>
        <w:tc>
          <w:tcPr>
            <w:tcW w:w="1671" w:type="dxa"/>
            <w:tcBorders>
              <w:top w:val="single" w:color="auto" w:sz="12" w:space="0"/>
              <w:left w:val="single" w:color="auto" w:sz="4" w:space="0"/>
              <w:bottom w:val="single" w:color="auto" w:sz="4" w:space="0"/>
              <w:right w:val="single" w:color="auto" w:sz="12" w:space="0"/>
            </w:tcBorders>
            <w:noWrap w:val="0"/>
            <w:vAlign w:val="center"/>
          </w:tcPr>
          <w:p w14:paraId="2F48EF9F">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0"/>
                <w:sz w:val="21"/>
                <w:szCs w:val="21"/>
                <w:highlight w:val="none"/>
                <w:lang w:val="en-US" w:eastAsia="zh-CN" w:bidi="ar"/>
              </w:rPr>
              <w:t>备 注</w:t>
            </w:r>
          </w:p>
        </w:tc>
      </w:tr>
      <w:tr w14:paraId="316CBC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tcBorders>
              <w:top w:val="single" w:color="auto" w:sz="4" w:space="0"/>
              <w:left w:val="single" w:color="auto" w:sz="12" w:space="0"/>
              <w:bottom w:val="single" w:color="auto" w:sz="4" w:space="0"/>
              <w:right w:val="single" w:color="auto" w:sz="4" w:space="0"/>
            </w:tcBorders>
            <w:noWrap w:val="0"/>
            <w:vAlign w:val="center"/>
          </w:tcPr>
          <w:p w14:paraId="27082C49">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3487" w:type="dxa"/>
            <w:tcBorders>
              <w:top w:val="single" w:color="auto" w:sz="4" w:space="0"/>
              <w:left w:val="single" w:color="auto" w:sz="4" w:space="0"/>
              <w:bottom w:val="single" w:color="auto" w:sz="4" w:space="0"/>
              <w:right w:val="single" w:color="auto" w:sz="4" w:space="0"/>
            </w:tcBorders>
            <w:noWrap w:val="0"/>
            <w:vAlign w:val="center"/>
          </w:tcPr>
          <w:p w14:paraId="7D9DCD5B">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非金属超声检测仪</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545AB118">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套</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496DB882">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1671" w:type="dxa"/>
            <w:tcBorders>
              <w:top w:val="single" w:color="auto" w:sz="4" w:space="0"/>
              <w:left w:val="single" w:color="auto" w:sz="4" w:space="0"/>
              <w:bottom w:val="single" w:color="auto" w:sz="4" w:space="0"/>
              <w:right w:val="single" w:color="auto" w:sz="12" w:space="0"/>
            </w:tcBorders>
            <w:noWrap w:val="0"/>
            <w:vAlign w:val="center"/>
          </w:tcPr>
          <w:p w14:paraId="1F8A1CD2">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bidi="ar"/>
              </w:rPr>
              <w:t>满足检查要求</w:t>
            </w:r>
          </w:p>
        </w:tc>
      </w:tr>
      <w:tr w14:paraId="0D692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tcBorders>
              <w:top w:val="single" w:color="auto" w:sz="4" w:space="0"/>
              <w:left w:val="single" w:color="auto" w:sz="12" w:space="0"/>
              <w:bottom w:val="single" w:color="auto" w:sz="4" w:space="0"/>
              <w:right w:val="single" w:color="auto" w:sz="4" w:space="0"/>
            </w:tcBorders>
            <w:noWrap w:val="0"/>
            <w:vAlign w:val="center"/>
          </w:tcPr>
          <w:p w14:paraId="4D9DCE0B">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2</w:t>
            </w:r>
          </w:p>
        </w:tc>
        <w:tc>
          <w:tcPr>
            <w:tcW w:w="3487" w:type="dxa"/>
            <w:tcBorders>
              <w:top w:val="single" w:color="auto" w:sz="4" w:space="0"/>
              <w:left w:val="single" w:color="auto" w:sz="4" w:space="0"/>
              <w:bottom w:val="single" w:color="auto" w:sz="4" w:space="0"/>
              <w:right w:val="single" w:color="auto" w:sz="4" w:space="0"/>
            </w:tcBorders>
            <w:noWrap w:val="0"/>
            <w:vAlign w:val="center"/>
          </w:tcPr>
          <w:p w14:paraId="30F71D05">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混凝土回弹仪</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089D98ED">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套</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750B694B">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1671" w:type="dxa"/>
            <w:tcBorders>
              <w:top w:val="single" w:color="auto" w:sz="4" w:space="0"/>
              <w:left w:val="single" w:color="auto" w:sz="4" w:space="0"/>
              <w:bottom w:val="single" w:color="auto" w:sz="4" w:space="0"/>
              <w:right w:val="single" w:color="auto" w:sz="12" w:space="0"/>
            </w:tcBorders>
            <w:noWrap w:val="0"/>
            <w:vAlign w:val="center"/>
          </w:tcPr>
          <w:p w14:paraId="20CDD05E">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bidi="ar"/>
              </w:rPr>
              <w:t>满足检查要求</w:t>
            </w:r>
          </w:p>
        </w:tc>
      </w:tr>
      <w:tr w14:paraId="6BD618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tcBorders>
              <w:top w:val="single" w:color="auto" w:sz="4" w:space="0"/>
              <w:left w:val="single" w:color="auto" w:sz="12" w:space="0"/>
              <w:bottom w:val="single" w:color="auto" w:sz="4" w:space="0"/>
              <w:right w:val="single" w:color="auto" w:sz="4" w:space="0"/>
            </w:tcBorders>
            <w:noWrap w:val="0"/>
            <w:vAlign w:val="center"/>
          </w:tcPr>
          <w:p w14:paraId="0B70F437">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3</w:t>
            </w:r>
          </w:p>
        </w:tc>
        <w:tc>
          <w:tcPr>
            <w:tcW w:w="3487" w:type="dxa"/>
            <w:tcBorders>
              <w:top w:val="single" w:color="auto" w:sz="4" w:space="0"/>
              <w:left w:val="single" w:color="auto" w:sz="4" w:space="0"/>
              <w:bottom w:val="single" w:color="auto" w:sz="4" w:space="0"/>
              <w:right w:val="single" w:color="auto" w:sz="4" w:space="0"/>
            </w:tcBorders>
            <w:noWrap w:val="0"/>
            <w:vAlign w:val="center"/>
          </w:tcPr>
          <w:p w14:paraId="256CD840">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混凝土碳化深度测量仪</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286A1934">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套</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46006032">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1671" w:type="dxa"/>
            <w:tcBorders>
              <w:top w:val="single" w:color="auto" w:sz="4" w:space="0"/>
              <w:left w:val="single" w:color="auto" w:sz="4" w:space="0"/>
              <w:bottom w:val="single" w:color="auto" w:sz="4" w:space="0"/>
              <w:right w:val="single" w:color="auto" w:sz="12" w:space="0"/>
            </w:tcBorders>
            <w:noWrap w:val="0"/>
            <w:vAlign w:val="center"/>
          </w:tcPr>
          <w:p w14:paraId="7D768249">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bidi="ar"/>
              </w:rPr>
              <w:t>满足检查要求</w:t>
            </w:r>
          </w:p>
        </w:tc>
      </w:tr>
      <w:tr w14:paraId="7EA9A4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tcBorders>
              <w:top w:val="single" w:color="auto" w:sz="4" w:space="0"/>
              <w:left w:val="single" w:color="auto" w:sz="12" w:space="0"/>
              <w:bottom w:val="single" w:color="auto" w:sz="4" w:space="0"/>
              <w:right w:val="single" w:color="auto" w:sz="4" w:space="0"/>
            </w:tcBorders>
            <w:noWrap w:val="0"/>
            <w:vAlign w:val="center"/>
          </w:tcPr>
          <w:p w14:paraId="61407B31">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4</w:t>
            </w:r>
          </w:p>
        </w:tc>
        <w:tc>
          <w:tcPr>
            <w:tcW w:w="3487" w:type="dxa"/>
            <w:tcBorders>
              <w:top w:val="single" w:color="auto" w:sz="4" w:space="0"/>
              <w:left w:val="single" w:color="auto" w:sz="4" w:space="0"/>
              <w:bottom w:val="single" w:color="auto" w:sz="4" w:space="0"/>
              <w:right w:val="single" w:color="auto" w:sz="4" w:space="0"/>
            </w:tcBorders>
            <w:noWrap w:val="0"/>
            <w:vAlign w:val="center"/>
          </w:tcPr>
          <w:p w14:paraId="3F94A448">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钢筋保护层厚度测定仪</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2407793C">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套</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5621327B">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1671" w:type="dxa"/>
            <w:tcBorders>
              <w:top w:val="single" w:color="auto" w:sz="4" w:space="0"/>
              <w:left w:val="single" w:color="auto" w:sz="4" w:space="0"/>
              <w:bottom w:val="single" w:color="auto" w:sz="4" w:space="0"/>
              <w:right w:val="single" w:color="auto" w:sz="12" w:space="0"/>
            </w:tcBorders>
            <w:noWrap w:val="0"/>
            <w:vAlign w:val="center"/>
          </w:tcPr>
          <w:p w14:paraId="19E84317">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bidi="ar"/>
              </w:rPr>
              <w:t>满足检查要求</w:t>
            </w:r>
          </w:p>
        </w:tc>
      </w:tr>
      <w:tr w14:paraId="4BACF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tcBorders>
              <w:top w:val="single" w:color="auto" w:sz="4" w:space="0"/>
              <w:left w:val="single" w:color="auto" w:sz="12" w:space="0"/>
              <w:bottom w:val="single" w:color="auto" w:sz="4" w:space="0"/>
              <w:right w:val="single" w:color="auto" w:sz="4" w:space="0"/>
            </w:tcBorders>
            <w:noWrap w:val="0"/>
            <w:vAlign w:val="center"/>
          </w:tcPr>
          <w:p w14:paraId="27FBE037">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5</w:t>
            </w:r>
          </w:p>
        </w:tc>
        <w:tc>
          <w:tcPr>
            <w:tcW w:w="3487" w:type="dxa"/>
            <w:tcBorders>
              <w:top w:val="single" w:color="auto" w:sz="4" w:space="0"/>
              <w:left w:val="single" w:color="auto" w:sz="4" w:space="0"/>
              <w:bottom w:val="single" w:color="auto" w:sz="4" w:space="0"/>
              <w:right w:val="single" w:color="auto" w:sz="4" w:space="0"/>
            </w:tcBorders>
            <w:noWrap w:val="0"/>
            <w:vAlign w:val="center"/>
          </w:tcPr>
          <w:p w14:paraId="1B93CC4D">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多功能表面裂缝宽度观测记录仪</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3DE7C20">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套</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3AB58BE6">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1671" w:type="dxa"/>
            <w:tcBorders>
              <w:top w:val="single" w:color="auto" w:sz="4" w:space="0"/>
              <w:left w:val="single" w:color="auto" w:sz="4" w:space="0"/>
              <w:bottom w:val="single" w:color="auto" w:sz="4" w:space="0"/>
              <w:right w:val="single" w:color="auto" w:sz="12" w:space="0"/>
            </w:tcBorders>
            <w:noWrap w:val="0"/>
            <w:vAlign w:val="center"/>
          </w:tcPr>
          <w:p w14:paraId="74EFB8D3">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bidi="ar"/>
              </w:rPr>
              <w:t>满足检查要求</w:t>
            </w:r>
          </w:p>
        </w:tc>
      </w:tr>
      <w:tr w14:paraId="2777F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tcBorders>
              <w:top w:val="single" w:color="auto" w:sz="4" w:space="0"/>
              <w:left w:val="single" w:color="auto" w:sz="12" w:space="0"/>
              <w:bottom w:val="single" w:color="auto" w:sz="4" w:space="0"/>
              <w:right w:val="single" w:color="auto" w:sz="4" w:space="0"/>
            </w:tcBorders>
            <w:noWrap w:val="0"/>
            <w:vAlign w:val="center"/>
          </w:tcPr>
          <w:p w14:paraId="1E5D42A0">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6</w:t>
            </w:r>
          </w:p>
        </w:tc>
        <w:tc>
          <w:tcPr>
            <w:tcW w:w="3487" w:type="dxa"/>
            <w:tcBorders>
              <w:top w:val="single" w:color="auto" w:sz="4" w:space="0"/>
              <w:left w:val="single" w:color="auto" w:sz="4" w:space="0"/>
              <w:bottom w:val="single" w:color="auto" w:sz="4" w:space="0"/>
              <w:right w:val="single" w:color="auto" w:sz="4" w:space="0"/>
            </w:tcBorders>
            <w:noWrap w:val="0"/>
            <w:vAlign w:val="center"/>
          </w:tcPr>
          <w:p w14:paraId="0197FC42">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裂缝测深仪</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571ED05A">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套</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62137383">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1671" w:type="dxa"/>
            <w:tcBorders>
              <w:top w:val="single" w:color="auto" w:sz="4" w:space="0"/>
              <w:left w:val="single" w:color="auto" w:sz="4" w:space="0"/>
              <w:bottom w:val="single" w:color="auto" w:sz="4" w:space="0"/>
              <w:right w:val="single" w:color="auto" w:sz="12" w:space="0"/>
            </w:tcBorders>
            <w:noWrap w:val="0"/>
            <w:vAlign w:val="center"/>
          </w:tcPr>
          <w:p w14:paraId="3F86AF8F">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bidi="ar"/>
              </w:rPr>
              <w:t>满足检查要求</w:t>
            </w:r>
          </w:p>
        </w:tc>
      </w:tr>
      <w:tr w14:paraId="6A9D1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5" w:type="dxa"/>
            <w:tcBorders>
              <w:top w:val="single" w:color="auto" w:sz="4" w:space="0"/>
              <w:left w:val="single" w:color="auto" w:sz="12" w:space="0"/>
              <w:bottom w:val="single" w:color="auto" w:sz="4" w:space="0"/>
              <w:right w:val="single" w:color="auto" w:sz="4" w:space="0"/>
            </w:tcBorders>
            <w:noWrap w:val="0"/>
            <w:vAlign w:val="center"/>
          </w:tcPr>
          <w:p w14:paraId="41E344F9">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7</w:t>
            </w:r>
          </w:p>
        </w:tc>
        <w:tc>
          <w:tcPr>
            <w:tcW w:w="3487" w:type="dxa"/>
            <w:tcBorders>
              <w:top w:val="single" w:color="auto" w:sz="4" w:space="0"/>
              <w:left w:val="single" w:color="auto" w:sz="4" w:space="0"/>
              <w:bottom w:val="single" w:color="auto" w:sz="4" w:space="0"/>
              <w:right w:val="single" w:color="auto" w:sz="4" w:space="0"/>
            </w:tcBorders>
            <w:noWrap w:val="0"/>
            <w:vAlign w:val="center"/>
          </w:tcPr>
          <w:p w14:paraId="39943FA0">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全站仪</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121E8673">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套</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7C7EE45D">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1671" w:type="dxa"/>
            <w:tcBorders>
              <w:top w:val="single" w:color="auto" w:sz="4" w:space="0"/>
              <w:left w:val="single" w:color="auto" w:sz="4" w:space="0"/>
              <w:bottom w:val="single" w:color="auto" w:sz="4" w:space="0"/>
              <w:right w:val="single" w:color="auto" w:sz="12" w:space="0"/>
            </w:tcBorders>
            <w:noWrap w:val="0"/>
            <w:vAlign w:val="center"/>
          </w:tcPr>
          <w:p w14:paraId="34D1D44A">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bidi="ar"/>
              </w:rPr>
              <w:t>满足检查要求</w:t>
            </w:r>
          </w:p>
        </w:tc>
      </w:tr>
      <w:tr w14:paraId="03433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tcBorders>
              <w:top w:val="single" w:color="auto" w:sz="4" w:space="0"/>
              <w:left w:val="single" w:color="auto" w:sz="12" w:space="0"/>
              <w:bottom w:val="single" w:color="auto" w:sz="4" w:space="0"/>
              <w:right w:val="single" w:color="auto" w:sz="4" w:space="0"/>
            </w:tcBorders>
            <w:noWrap w:val="0"/>
            <w:vAlign w:val="center"/>
          </w:tcPr>
          <w:p w14:paraId="09441C40">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8</w:t>
            </w:r>
          </w:p>
        </w:tc>
        <w:tc>
          <w:tcPr>
            <w:tcW w:w="3487" w:type="dxa"/>
            <w:tcBorders>
              <w:top w:val="single" w:color="auto" w:sz="4" w:space="0"/>
              <w:left w:val="single" w:color="auto" w:sz="4" w:space="0"/>
              <w:bottom w:val="single" w:color="auto" w:sz="4" w:space="0"/>
              <w:right w:val="single" w:color="auto" w:sz="4" w:space="0"/>
            </w:tcBorders>
            <w:noWrap w:val="0"/>
            <w:vAlign w:val="center"/>
          </w:tcPr>
          <w:p w14:paraId="2F19F0EC">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水准仪</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2ACD2B72">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套</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18CF8632">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1671" w:type="dxa"/>
            <w:tcBorders>
              <w:top w:val="single" w:color="auto" w:sz="4" w:space="0"/>
              <w:left w:val="single" w:color="auto" w:sz="4" w:space="0"/>
              <w:bottom w:val="single" w:color="auto" w:sz="4" w:space="0"/>
              <w:right w:val="single" w:color="auto" w:sz="12" w:space="0"/>
            </w:tcBorders>
            <w:noWrap w:val="0"/>
            <w:vAlign w:val="center"/>
          </w:tcPr>
          <w:p w14:paraId="5DF48CC6">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bidi="ar"/>
              </w:rPr>
              <w:t>满足检查要求</w:t>
            </w:r>
          </w:p>
        </w:tc>
      </w:tr>
      <w:tr w14:paraId="1C402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tcBorders>
              <w:top w:val="single" w:color="auto" w:sz="4" w:space="0"/>
              <w:left w:val="single" w:color="auto" w:sz="12" w:space="0"/>
              <w:bottom w:val="single" w:color="auto" w:sz="4" w:space="0"/>
              <w:right w:val="single" w:color="auto" w:sz="4" w:space="0"/>
            </w:tcBorders>
            <w:noWrap w:val="0"/>
            <w:vAlign w:val="center"/>
          </w:tcPr>
          <w:p w14:paraId="0F184051">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9</w:t>
            </w:r>
          </w:p>
        </w:tc>
        <w:tc>
          <w:tcPr>
            <w:tcW w:w="3487" w:type="dxa"/>
            <w:tcBorders>
              <w:top w:val="single" w:color="auto" w:sz="4" w:space="0"/>
              <w:left w:val="single" w:color="auto" w:sz="4" w:space="0"/>
              <w:bottom w:val="single" w:color="auto" w:sz="4" w:space="0"/>
              <w:right w:val="single" w:color="auto" w:sz="4" w:space="0"/>
            </w:tcBorders>
            <w:noWrap w:val="0"/>
            <w:vAlign w:val="center"/>
          </w:tcPr>
          <w:p w14:paraId="34C67182">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多功能路况快速检测设备</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4171AFBB">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套</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2B52D957">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1671" w:type="dxa"/>
            <w:tcBorders>
              <w:top w:val="single" w:color="auto" w:sz="4" w:space="0"/>
              <w:left w:val="single" w:color="auto" w:sz="4" w:space="0"/>
              <w:bottom w:val="single" w:color="auto" w:sz="4" w:space="0"/>
              <w:right w:val="single" w:color="auto" w:sz="12" w:space="0"/>
            </w:tcBorders>
            <w:noWrap w:val="0"/>
            <w:vAlign w:val="center"/>
          </w:tcPr>
          <w:p w14:paraId="7DF57F6A">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bidi="ar"/>
              </w:rPr>
              <w:t>满足检查要求</w:t>
            </w:r>
          </w:p>
        </w:tc>
      </w:tr>
      <w:tr w14:paraId="46B3FE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tcBorders>
              <w:top w:val="single" w:color="auto" w:sz="4" w:space="0"/>
              <w:left w:val="single" w:color="auto" w:sz="12" w:space="0"/>
              <w:bottom w:val="single" w:color="auto" w:sz="4" w:space="0"/>
              <w:right w:val="single" w:color="auto" w:sz="4" w:space="0"/>
            </w:tcBorders>
            <w:noWrap w:val="0"/>
            <w:vAlign w:val="center"/>
          </w:tcPr>
          <w:p w14:paraId="475D647C">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10</w:t>
            </w:r>
          </w:p>
        </w:tc>
        <w:tc>
          <w:tcPr>
            <w:tcW w:w="3487" w:type="dxa"/>
            <w:tcBorders>
              <w:top w:val="single" w:color="auto" w:sz="4" w:space="0"/>
              <w:left w:val="single" w:color="auto" w:sz="4" w:space="0"/>
              <w:bottom w:val="single" w:color="auto" w:sz="4" w:space="0"/>
              <w:right w:val="single" w:color="auto" w:sz="4" w:space="0"/>
            </w:tcBorders>
            <w:noWrap w:val="0"/>
            <w:vAlign w:val="center"/>
          </w:tcPr>
          <w:p w14:paraId="7ECEDE20">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桥梁检查车</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1A40BC67">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辆</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62BDC6B9">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1671" w:type="dxa"/>
            <w:tcBorders>
              <w:top w:val="single" w:color="auto" w:sz="4" w:space="0"/>
              <w:left w:val="single" w:color="auto" w:sz="4" w:space="0"/>
              <w:bottom w:val="single" w:color="auto" w:sz="4" w:space="0"/>
              <w:right w:val="single" w:color="auto" w:sz="12" w:space="0"/>
            </w:tcBorders>
            <w:noWrap w:val="0"/>
            <w:vAlign w:val="center"/>
          </w:tcPr>
          <w:p w14:paraId="2B30760E">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bidi="ar"/>
              </w:rPr>
              <w:t>满足检查要求</w:t>
            </w:r>
          </w:p>
        </w:tc>
      </w:tr>
      <w:tr w14:paraId="0AB5F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tcBorders>
              <w:top w:val="single" w:color="auto" w:sz="4" w:space="0"/>
              <w:left w:val="single" w:color="auto" w:sz="12" w:space="0"/>
              <w:bottom w:val="single" w:color="auto" w:sz="4" w:space="0"/>
              <w:right w:val="single" w:color="auto" w:sz="4" w:space="0"/>
            </w:tcBorders>
            <w:noWrap w:val="0"/>
            <w:vAlign w:val="center"/>
          </w:tcPr>
          <w:p w14:paraId="04DF41C1">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r>
              <w:rPr>
                <w:rFonts w:hint="eastAsia" w:cs="宋体"/>
                <w:bCs/>
                <w:color w:val="auto"/>
                <w:kern w:val="0"/>
                <w:sz w:val="21"/>
                <w:szCs w:val="21"/>
                <w:highlight w:val="none"/>
                <w:lang w:val="en-US" w:eastAsia="zh-CN" w:bidi="ar"/>
              </w:rPr>
              <w:t>1</w:t>
            </w:r>
          </w:p>
        </w:tc>
        <w:tc>
          <w:tcPr>
            <w:tcW w:w="3487" w:type="dxa"/>
            <w:tcBorders>
              <w:top w:val="single" w:color="auto" w:sz="4" w:space="0"/>
              <w:left w:val="single" w:color="auto" w:sz="4" w:space="0"/>
              <w:bottom w:val="single" w:color="auto" w:sz="4" w:space="0"/>
              <w:right w:val="single" w:color="auto" w:sz="4" w:space="0"/>
            </w:tcBorders>
            <w:noWrap w:val="0"/>
            <w:vAlign w:val="center"/>
          </w:tcPr>
          <w:p w14:paraId="5C6B9C60">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登高车</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6A570715">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辆</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44AE55F8">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1671" w:type="dxa"/>
            <w:tcBorders>
              <w:top w:val="single" w:color="auto" w:sz="4" w:space="0"/>
              <w:left w:val="single" w:color="auto" w:sz="4" w:space="0"/>
              <w:bottom w:val="single" w:color="auto" w:sz="4" w:space="0"/>
              <w:right w:val="single" w:color="auto" w:sz="12" w:space="0"/>
            </w:tcBorders>
            <w:noWrap w:val="0"/>
            <w:vAlign w:val="center"/>
          </w:tcPr>
          <w:p w14:paraId="2B5108CA">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bidi="ar"/>
              </w:rPr>
              <w:t>满足检查要求</w:t>
            </w:r>
          </w:p>
        </w:tc>
      </w:tr>
      <w:tr w14:paraId="730A1D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tcBorders>
              <w:top w:val="single" w:color="auto" w:sz="4" w:space="0"/>
              <w:left w:val="single" w:color="auto" w:sz="12" w:space="0"/>
              <w:bottom w:val="single" w:color="auto" w:sz="4" w:space="0"/>
              <w:right w:val="single" w:color="auto" w:sz="4" w:space="0"/>
            </w:tcBorders>
            <w:noWrap w:val="0"/>
            <w:vAlign w:val="center"/>
          </w:tcPr>
          <w:p w14:paraId="5FAEAF79">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r>
              <w:rPr>
                <w:rFonts w:hint="eastAsia" w:cs="宋体"/>
                <w:bCs/>
                <w:color w:val="auto"/>
                <w:kern w:val="0"/>
                <w:sz w:val="21"/>
                <w:szCs w:val="21"/>
                <w:highlight w:val="none"/>
                <w:lang w:val="en-US" w:eastAsia="zh-CN" w:bidi="ar"/>
              </w:rPr>
              <w:t>2</w:t>
            </w:r>
          </w:p>
        </w:tc>
        <w:tc>
          <w:tcPr>
            <w:tcW w:w="3487" w:type="dxa"/>
            <w:tcBorders>
              <w:top w:val="single" w:color="auto" w:sz="4" w:space="0"/>
              <w:left w:val="single" w:color="auto" w:sz="4" w:space="0"/>
              <w:bottom w:val="single" w:color="auto" w:sz="4" w:space="0"/>
              <w:right w:val="single" w:color="auto" w:sz="4" w:space="0"/>
            </w:tcBorders>
            <w:noWrap w:val="0"/>
            <w:vAlign w:val="center"/>
          </w:tcPr>
          <w:p w14:paraId="250721CE">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无人机</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679E0555">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台</w:t>
            </w:r>
          </w:p>
        </w:tc>
        <w:tc>
          <w:tcPr>
            <w:tcW w:w="1645" w:type="dxa"/>
            <w:tcBorders>
              <w:top w:val="single" w:color="auto" w:sz="4" w:space="0"/>
              <w:left w:val="single" w:color="auto" w:sz="4" w:space="0"/>
              <w:bottom w:val="single" w:color="auto" w:sz="4" w:space="0"/>
              <w:right w:val="single" w:color="auto" w:sz="4" w:space="0"/>
            </w:tcBorders>
            <w:noWrap w:val="0"/>
            <w:vAlign w:val="center"/>
          </w:tcPr>
          <w:p w14:paraId="4DAAEB7D">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
              </w:rPr>
              <w:t>1</w:t>
            </w:r>
          </w:p>
        </w:tc>
        <w:tc>
          <w:tcPr>
            <w:tcW w:w="1671" w:type="dxa"/>
            <w:tcBorders>
              <w:top w:val="single" w:color="auto" w:sz="4" w:space="0"/>
              <w:left w:val="single" w:color="auto" w:sz="4" w:space="0"/>
              <w:bottom w:val="single" w:color="auto" w:sz="4" w:space="0"/>
              <w:right w:val="single" w:color="auto" w:sz="12" w:space="0"/>
            </w:tcBorders>
            <w:noWrap w:val="0"/>
            <w:vAlign w:val="center"/>
          </w:tcPr>
          <w:p w14:paraId="0679307E">
            <w:pPr>
              <w:keepNext w:val="0"/>
              <w:keepLines w:val="0"/>
              <w:widowControl/>
              <w:suppressLineNumbers w:val="0"/>
              <w:spacing w:before="0" w:beforeAutospacing="0" w:after="0" w:afterAutospacing="0" w:line="288"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bidi="ar"/>
              </w:rPr>
              <w:t>满足检查要求</w:t>
            </w:r>
          </w:p>
        </w:tc>
      </w:tr>
      <w:tr w14:paraId="33ED0C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879" w:type="dxa"/>
            <w:gridSpan w:val="5"/>
            <w:tcBorders>
              <w:top w:val="single" w:color="auto" w:sz="4" w:space="0"/>
              <w:left w:val="single" w:color="auto" w:sz="12" w:space="0"/>
              <w:bottom w:val="single" w:color="auto" w:sz="12" w:space="0"/>
              <w:right w:val="single" w:color="auto" w:sz="12" w:space="0"/>
            </w:tcBorders>
            <w:noWrap w:val="0"/>
            <w:vAlign w:val="center"/>
          </w:tcPr>
          <w:p w14:paraId="6C347CBC">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en-US" w:eastAsia="zh-CN" w:bidi="ar"/>
              </w:rPr>
              <w:t>多功能路况快速检测设备、桥梁检查车、登高车允许租赁，</w:t>
            </w:r>
            <w:r>
              <w:rPr>
                <w:rFonts w:hint="eastAsia" w:cs="宋体"/>
                <w:color w:val="auto"/>
                <w:kern w:val="0"/>
                <w:sz w:val="21"/>
                <w:szCs w:val="21"/>
                <w:highlight w:val="none"/>
                <w:lang w:val="en-US" w:eastAsia="zh-CN" w:bidi="ar"/>
              </w:rPr>
              <w:t>其他</w:t>
            </w:r>
            <w:r>
              <w:rPr>
                <w:rFonts w:hint="eastAsia" w:ascii="宋体" w:hAnsi="宋体" w:eastAsia="宋体" w:cs="宋体"/>
                <w:color w:val="auto"/>
                <w:kern w:val="0"/>
                <w:sz w:val="21"/>
                <w:szCs w:val="21"/>
                <w:highlight w:val="none"/>
                <w:lang w:val="en-US" w:eastAsia="zh-CN" w:bidi="ar"/>
              </w:rPr>
              <w:t>设备均应为自有设备，需提供包括但不限于授权使用证明或采购合同或机动车行驶证或发票等扫描件。</w:t>
            </w:r>
          </w:p>
        </w:tc>
      </w:tr>
    </w:tbl>
    <w:p w14:paraId="770B9C67">
      <w:pPr>
        <w:keepNext w:val="0"/>
        <w:keepLines w:val="0"/>
        <w:widowControl/>
        <w:suppressLineNumbers w:val="0"/>
        <w:autoSpaceDE w:val="0"/>
        <w:autoSpaceDN w:val="0"/>
        <w:adjustRightInd w:val="0"/>
        <w:snapToGrid w:val="0"/>
        <w:spacing w:before="156" w:beforeLines="50" w:beforeAutospacing="0" w:after="0" w:afterAutospacing="0" w:line="360" w:lineRule="auto"/>
        <w:ind w:left="0" w:right="0" w:firstLine="422" w:firstLineChars="200"/>
        <w:jc w:val="left"/>
        <w:textAlignment w:val="bottom"/>
        <w:rPr>
          <w:rFonts w:hint="eastAsia" w:ascii="宋体" w:hAnsi="宋体" w:eastAsia="宋体" w:cs="宋体"/>
          <w:b/>
          <w:bCs w:val="0"/>
          <w:color w:val="auto"/>
          <w:sz w:val="21"/>
          <w:szCs w:val="21"/>
          <w:highlight w:val="none"/>
        </w:rPr>
      </w:pPr>
      <w:r>
        <w:rPr>
          <w:rFonts w:hint="eastAsia" w:cs="宋体"/>
          <w:b/>
          <w:bCs w:val="0"/>
          <w:color w:val="auto"/>
          <w:kern w:val="0"/>
          <w:sz w:val="21"/>
          <w:szCs w:val="21"/>
          <w:highlight w:val="none"/>
          <w:lang w:val="en-US" w:eastAsia="zh-CN" w:bidi="ar"/>
        </w:rPr>
        <w:t>十五</w:t>
      </w:r>
      <w:r>
        <w:rPr>
          <w:rFonts w:hint="eastAsia" w:ascii="宋体" w:hAnsi="宋体" w:eastAsia="宋体" w:cs="宋体"/>
          <w:b/>
          <w:bCs w:val="0"/>
          <w:color w:val="auto"/>
          <w:kern w:val="0"/>
          <w:sz w:val="21"/>
          <w:szCs w:val="21"/>
          <w:highlight w:val="none"/>
          <w:lang w:val="en-US" w:eastAsia="zh-CN" w:bidi="ar"/>
        </w:rPr>
        <w:t>、其他说明</w:t>
      </w:r>
    </w:p>
    <w:p w14:paraId="53CE295D">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根据《政府采购促进中小企业发展管理办法》（财库〔2020〕46号）及《中小企业划型标准规定》（工信部联企业〔2011〕300号），本采购标的对应的中小企业划分标准所属行业为：</w:t>
      </w:r>
      <w:r>
        <w:rPr>
          <w:rFonts w:hint="eastAsia" w:ascii="宋体" w:hAnsi="宋体" w:eastAsia="宋体" w:cs="宋体"/>
          <w:b/>
          <w:bCs w:val="0"/>
          <w:color w:val="auto"/>
          <w:kern w:val="0"/>
          <w:sz w:val="21"/>
          <w:szCs w:val="21"/>
          <w:highlight w:val="none"/>
          <w:lang w:val="en-US" w:eastAsia="zh-CN" w:bidi="ar"/>
        </w:rPr>
        <w:t>其他未列明行业</w:t>
      </w:r>
      <w:r>
        <w:rPr>
          <w:rFonts w:hint="eastAsia" w:ascii="宋体" w:hAnsi="宋体" w:eastAsia="宋体" w:cs="宋体"/>
          <w:color w:val="auto"/>
          <w:kern w:val="0"/>
          <w:sz w:val="21"/>
          <w:szCs w:val="21"/>
          <w:highlight w:val="none"/>
          <w:lang w:val="en-US" w:eastAsia="zh-CN" w:bidi="ar"/>
        </w:rPr>
        <w:t>。（划分标准见附件）</w:t>
      </w:r>
    </w:p>
    <w:p w14:paraId="047DAB27">
      <w:pPr>
        <w:pStyle w:val="45"/>
        <w:spacing w:before="0" w:beforeAutospacing="0" w:after="0" w:afterAutospacing="0" w:line="360" w:lineRule="auto"/>
        <w:ind w:firstLine="420" w:firstLineChars="200"/>
        <w:rPr>
          <w:color w:val="auto"/>
          <w:sz w:val="21"/>
          <w:szCs w:val="21"/>
          <w:highlight w:val="none"/>
        </w:rPr>
      </w:pPr>
    </w:p>
    <w:p w14:paraId="696032C1">
      <w:pPr>
        <w:pStyle w:val="45"/>
        <w:spacing w:before="0" w:beforeAutospacing="0" w:after="0" w:afterAutospacing="0" w:line="360" w:lineRule="auto"/>
        <w:ind w:firstLine="420" w:firstLineChars="200"/>
        <w:rPr>
          <w:color w:val="auto"/>
          <w:sz w:val="21"/>
          <w:szCs w:val="21"/>
          <w:highlight w:val="none"/>
        </w:rPr>
        <w:sectPr>
          <w:type w:val="continuous"/>
          <w:pgSz w:w="11906" w:h="16838"/>
          <w:pgMar w:top="1417" w:right="1418" w:bottom="1417" w:left="1418" w:header="851" w:footer="992" w:gutter="0"/>
          <w:pgBorders>
            <w:top w:val="none" w:sz="0" w:space="0"/>
            <w:left w:val="none" w:sz="0" w:space="0"/>
            <w:bottom w:val="none" w:sz="0" w:space="0"/>
            <w:right w:val="none" w:sz="0" w:space="0"/>
          </w:pgBorders>
          <w:cols w:space="720" w:num="1"/>
          <w:titlePg/>
          <w:docGrid w:linePitch="312" w:charSpace="0"/>
        </w:sectPr>
      </w:pPr>
    </w:p>
    <w:p w14:paraId="7F9F323B">
      <w:pPr>
        <w:pStyle w:val="2"/>
        <w:keepNext w:val="0"/>
        <w:keepLines w:val="0"/>
        <w:pageBreakBefore/>
        <w:tabs>
          <w:tab w:val="left" w:pos="840"/>
        </w:tabs>
        <w:spacing w:line="240" w:lineRule="auto"/>
        <w:rPr>
          <w:rFonts w:ascii="Times New Roman" w:hAnsi="Times New Roman" w:cs="Times New Roman"/>
          <w:b w:val="0"/>
          <w:color w:val="auto"/>
          <w:kern w:val="0"/>
          <w:sz w:val="21"/>
          <w:szCs w:val="21"/>
          <w:highlight w:val="none"/>
        </w:rPr>
      </w:pPr>
      <w:bookmarkStart w:id="12" w:name="_Toc78386476"/>
      <w:bookmarkStart w:id="13" w:name="_Toc79478067"/>
      <w:bookmarkStart w:id="14" w:name="_Toc78386551"/>
      <w:bookmarkStart w:id="15" w:name="_Toc18168"/>
      <w:r>
        <w:rPr>
          <w:rFonts w:hint="eastAsia" w:ascii="Times New Roman" w:hAnsi="Times New Roman" w:cs="Times New Roman"/>
          <w:b w:val="0"/>
          <w:color w:val="auto"/>
          <w:kern w:val="0"/>
          <w:sz w:val="21"/>
          <w:szCs w:val="21"/>
          <w:highlight w:val="none"/>
        </w:rPr>
        <w:t>附</w:t>
      </w:r>
      <w:bookmarkEnd w:id="12"/>
      <w:bookmarkEnd w:id="13"/>
      <w:bookmarkEnd w:id="14"/>
      <w:r>
        <w:rPr>
          <w:rFonts w:hint="eastAsia" w:ascii="Times New Roman" w:hAnsi="Times New Roman" w:cs="Times New Roman"/>
          <w:b w:val="0"/>
          <w:color w:val="auto"/>
          <w:kern w:val="0"/>
          <w:sz w:val="21"/>
          <w:szCs w:val="21"/>
          <w:highlight w:val="none"/>
        </w:rPr>
        <w:t>表1</w:t>
      </w:r>
      <w:bookmarkEnd w:id="15"/>
    </w:p>
    <w:tbl>
      <w:tblPr>
        <w:tblStyle w:val="49"/>
        <w:tblW w:w="14140" w:type="dxa"/>
        <w:tblInd w:w="91" w:type="dxa"/>
        <w:tblLayout w:type="fixed"/>
        <w:tblCellMar>
          <w:top w:w="0" w:type="dxa"/>
          <w:left w:w="108" w:type="dxa"/>
          <w:bottom w:w="0" w:type="dxa"/>
          <w:right w:w="108" w:type="dxa"/>
        </w:tblCellMar>
      </w:tblPr>
      <w:tblGrid>
        <w:gridCol w:w="1958"/>
        <w:gridCol w:w="1181"/>
        <w:gridCol w:w="1071"/>
        <w:gridCol w:w="1055"/>
        <w:gridCol w:w="1165"/>
        <w:gridCol w:w="939"/>
        <w:gridCol w:w="839"/>
        <w:gridCol w:w="1252"/>
        <w:gridCol w:w="1002"/>
        <w:gridCol w:w="720"/>
        <w:gridCol w:w="734"/>
        <w:gridCol w:w="1002"/>
        <w:gridCol w:w="1222"/>
      </w:tblGrid>
      <w:tr w14:paraId="1CA38661">
        <w:tblPrEx>
          <w:tblCellMar>
            <w:top w:w="0" w:type="dxa"/>
            <w:left w:w="108" w:type="dxa"/>
            <w:bottom w:w="0" w:type="dxa"/>
            <w:right w:w="108" w:type="dxa"/>
          </w:tblCellMar>
        </w:tblPrEx>
        <w:trPr>
          <w:trHeight w:val="623" w:hRule="atLeast"/>
        </w:trPr>
        <w:tc>
          <w:tcPr>
            <w:tcW w:w="14140" w:type="dxa"/>
            <w:gridSpan w:val="13"/>
            <w:tcBorders>
              <w:top w:val="nil"/>
              <w:left w:val="nil"/>
              <w:bottom w:val="nil"/>
              <w:right w:val="nil"/>
            </w:tcBorders>
            <w:shd w:val="clear" w:color="auto" w:fill="auto"/>
            <w:noWrap/>
            <w:vAlign w:val="center"/>
          </w:tcPr>
          <w:p w14:paraId="135B46FD">
            <w:pPr>
              <w:jc w:val="center"/>
              <w:textAlignment w:val="center"/>
              <w:rPr>
                <w:rFonts w:ascii="黑体" w:eastAsia="黑体" w:cs="黑体"/>
                <w:b/>
                <w:bCs/>
                <w:color w:val="auto"/>
                <w:sz w:val="40"/>
                <w:szCs w:val="40"/>
                <w:highlight w:val="none"/>
              </w:rPr>
            </w:pPr>
            <w:r>
              <w:rPr>
                <w:rFonts w:hint="eastAsia" w:ascii="黑体" w:eastAsia="黑体" w:cs="黑体"/>
                <w:b/>
                <w:bCs/>
                <w:color w:val="auto"/>
                <w:sz w:val="40"/>
                <w:szCs w:val="40"/>
                <w:highlight w:val="none"/>
                <w:lang w:bidi="ar"/>
              </w:rPr>
              <w:t>中小企业划型标准规定（工信部联企业[2011]300号）</w:t>
            </w:r>
          </w:p>
        </w:tc>
      </w:tr>
      <w:tr w14:paraId="5B50C4FC">
        <w:tblPrEx>
          <w:tblCellMar>
            <w:top w:w="0" w:type="dxa"/>
            <w:left w:w="108" w:type="dxa"/>
            <w:bottom w:w="0" w:type="dxa"/>
            <w:right w:w="108" w:type="dxa"/>
          </w:tblCellMar>
        </w:tblPrEx>
        <w:trPr>
          <w:trHeight w:val="334" w:hRule="atLeast"/>
        </w:trPr>
        <w:tc>
          <w:tcPr>
            <w:tcW w:w="1958"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DC4C4AF">
            <w:pPr>
              <w:jc w:val="center"/>
              <w:textAlignment w:val="center"/>
              <w:rPr>
                <w:color w:val="auto"/>
                <w:sz w:val="16"/>
                <w:szCs w:val="16"/>
                <w:highlight w:val="none"/>
              </w:rPr>
            </w:pPr>
            <w:r>
              <w:rPr>
                <w:rFonts w:hint="eastAsia"/>
                <w:color w:val="auto"/>
                <w:sz w:val="16"/>
                <w:szCs w:val="16"/>
                <w:highlight w:val="none"/>
                <w:lang w:bidi="ar"/>
              </w:rPr>
              <w:t>行业</w:t>
            </w:r>
          </w:p>
        </w:tc>
        <w:tc>
          <w:tcPr>
            <w:tcW w:w="3307"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31FBE9A8">
            <w:pPr>
              <w:jc w:val="center"/>
              <w:textAlignment w:val="center"/>
              <w:rPr>
                <w:color w:val="auto"/>
                <w:sz w:val="16"/>
                <w:szCs w:val="16"/>
                <w:highlight w:val="none"/>
              </w:rPr>
            </w:pPr>
            <w:r>
              <w:rPr>
                <w:rFonts w:hint="eastAsia"/>
                <w:color w:val="auto"/>
                <w:sz w:val="16"/>
                <w:szCs w:val="16"/>
                <w:highlight w:val="none"/>
                <w:lang w:bidi="ar"/>
              </w:rPr>
              <w:t>中小微型企业（</w:t>
            </w:r>
            <w:r>
              <w:rPr>
                <w:rStyle w:val="177"/>
                <w:rFonts w:hint="default"/>
                <w:color w:val="auto"/>
                <w:highlight w:val="none"/>
                <w:lang w:bidi="ar"/>
              </w:rPr>
              <w:t>或</w:t>
            </w:r>
            <w:r>
              <w:rPr>
                <w:rStyle w:val="262"/>
                <w:rFonts w:hint="default"/>
                <w:color w:val="auto"/>
                <w:highlight w:val="none"/>
                <w:lang w:bidi="ar"/>
              </w:rPr>
              <w:t>）</w:t>
            </w:r>
          </w:p>
        </w:tc>
        <w:tc>
          <w:tcPr>
            <w:tcW w:w="2943"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56B75ACE">
            <w:pPr>
              <w:jc w:val="center"/>
              <w:textAlignment w:val="center"/>
              <w:rPr>
                <w:color w:val="auto"/>
                <w:sz w:val="16"/>
                <w:szCs w:val="16"/>
                <w:highlight w:val="none"/>
              </w:rPr>
            </w:pPr>
            <w:r>
              <w:rPr>
                <w:rFonts w:hint="eastAsia"/>
                <w:color w:val="auto"/>
                <w:sz w:val="16"/>
                <w:szCs w:val="16"/>
                <w:highlight w:val="none"/>
                <w:lang w:bidi="ar"/>
              </w:rPr>
              <w:t>中型企业（</w:t>
            </w:r>
            <w:r>
              <w:rPr>
                <w:rStyle w:val="177"/>
                <w:rFonts w:hint="default"/>
                <w:color w:val="auto"/>
                <w:highlight w:val="none"/>
                <w:lang w:bidi="ar"/>
              </w:rPr>
              <w:t>且</w:t>
            </w:r>
            <w:r>
              <w:rPr>
                <w:rStyle w:val="262"/>
                <w:rFonts w:hint="default"/>
                <w:color w:val="auto"/>
                <w:highlight w:val="none"/>
                <w:lang w:bidi="ar"/>
              </w:rPr>
              <w:t>）</w:t>
            </w:r>
          </w:p>
        </w:tc>
        <w:tc>
          <w:tcPr>
            <w:tcW w:w="2974"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54E1B797">
            <w:pPr>
              <w:jc w:val="center"/>
              <w:textAlignment w:val="center"/>
              <w:rPr>
                <w:color w:val="auto"/>
                <w:sz w:val="16"/>
                <w:szCs w:val="16"/>
                <w:highlight w:val="none"/>
              </w:rPr>
            </w:pPr>
            <w:r>
              <w:rPr>
                <w:rFonts w:hint="eastAsia"/>
                <w:color w:val="auto"/>
                <w:sz w:val="16"/>
                <w:szCs w:val="16"/>
                <w:highlight w:val="none"/>
                <w:lang w:bidi="ar"/>
              </w:rPr>
              <w:t>小型企业（</w:t>
            </w:r>
            <w:r>
              <w:rPr>
                <w:rStyle w:val="177"/>
                <w:rFonts w:hint="default"/>
                <w:color w:val="auto"/>
                <w:highlight w:val="none"/>
                <w:lang w:bidi="ar"/>
              </w:rPr>
              <w:t>且</w:t>
            </w:r>
            <w:r>
              <w:rPr>
                <w:rStyle w:val="262"/>
                <w:rFonts w:hint="default"/>
                <w:color w:val="auto"/>
                <w:highlight w:val="none"/>
                <w:lang w:bidi="ar"/>
              </w:rPr>
              <w:t>）</w:t>
            </w:r>
          </w:p>
        </w:tc>
        <w:tc>
          <w:tcPr>
            <w:tcW w:w="2958"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04D436A5">
            <w:pPr>
              <w:jc w:val="center"/>
              <w:textAlignment w:val="center"/>
              <w:rPr>
                <w:color w:val="auto"/>
                <w:sz w:val="16"/>
                <w:szCs w:val="16"/>
                <w:highlight w:val="none"/>
              </w:rPr>
            </w:pPr>
            <w:r>
              <w:rPr>
                <w:rFonts w:hint="eastAsia"/>
                <w:color w:val="auto"/>
                <w:sz w:val="16"/>
                <w:szCs w:val="16"/>
                <w:highlight w:val="none"/>
                <w:lang w:bidi="ar"/>
              </w:rPr>
              <w:t>微型企业（</w:t>
            </w:r>
            <w:r>
              <w:rPr>
                <w:rStyle w:val="177"/>
                <w:rFonts w:hint="default"/>
                <w:color w:val="auto"/>
                <w:highlight w:val="none"/>
                <w:lang w:bidi="ar"/>
              </w:rPr>
              <w:t>或</w:t>
            </w:r>
            <w:r>
              <w:rPr>
                <w:rStyle w:val="262"/>
                <w:rFonts w:hint="default"/>
                <w:color w:val="auto"/>
                <w:highlight w:val="none"/>
                <w:lang w:bidi="ar"/>
              </w:rPr>
              <w:t>）</w:t>
            </w:r>
          </w:p>
        </w:tc>
      </w:tr>
      <w:tr w14:paraId="4FE8A965">
        <w:tblPrEx>
          <w:tblCellMar>
            <w:top w:w="0" w:type="dxa"/>
            <w:left w:w="108" w:type="dxa"/>
            <w:bottom w:w="0" w:type="dxa"/>
            <w:right w:w="108" w:type="dxa"/>
          </w:tblCellMar>
        </w:tblPrEx>
        <w:trPr>
          <w:trHeight w:val="553" w:hRule="atLeast"/>
        </w:trPr>
        <w:tc>
          <w:tcPr>
            <w:tcW w:w="1958"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D454714">
            <w:pPr>
              <w:jc w:val="center"/>
              <w:rPr>
                <w:color w:val="auto"/>
                <w:sz w:val="16"/>
                <w:szCs w:val="16"/>
                <w:highlight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D8B8">
            <w:pPr>
              <w:jc w:val="center"/>
              <w:textAlignment w:val="center"/>
              <w:rPr>
                <w:color w:val="auto"/>
                <w:sz w:val="16"/>
                <w:szCs w:val="16"/>
                <w:highlight w:val="none"/>
              </w:rPr>
            </w:pPr>
            <w:r>
              <w:rPr>
                <w:rFonts w:hint="eastAsia"/>
                <w:color w:val="auto"/>
                <w:sz w:val="16"/>
                <w:szCs w:val="16"/>
                <w:highlight w:val="none"/>
                <w:lang w:bidi="ar"/>
              </w:rPr>
              <w:t>从业人员</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98D0">
            <w:pPr>
              <w:jc w:val="center"/>
              <w:textAlignment w:val="center"/>
              <w:rPr>
                <w:color w:val="auto"/>
                <w:sz w:val="16"/>
                <w:szCs w:val="16"/>
                <w:highlight w:val="none"/>
              </w:rPr>
            </w:pPr>
            <w:r>
              <w:rPr>
                <w:rFonts w:hint="eastAsia"/>
                <w:color w:val="auto"/>
                <w:sz w:val="16"/>
                <w:szCs w:val="16"/>
                <w:highlight w:val="none"/>
                <w:lang w:bidi="ar"/>
              </w:rPr>
              <w:t>营业收入</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979E">
            <w:pPr>
              <w:jc w:val="center"/>
              <w:textAlignment w:val="center"/>
              <w:rPr>
                <w:color w:val="auto"/>
                <w:sz w:val="16"/>
                <w:szCs w:val="16"/>
                <w:highlight w:val="none"/>
              </w:rPr>
            </w:pPr>
            <w:r>
              <w:rPr>
                <w:rFonts w:hint="eastAsia"/>
                <w:color w:val="auto"/>
                <w:sz w:val="16"/>
                <w:szCs w:val="16"/>
                <w:highlight w:val="none"/>
                <w:lang w:bidi="ar"/>
              </w:rPr>
              <w:t>资产总额</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3135">
            <w:pPr>
              <w:jc w:val="center"/>
              <w:textAlignment w:val="center"/>
              <w:rPr>
                <w:color w:val="auto"/>
                <w:sz w:val="16"/>
                <w:szCs w:val="16"/>
                <w:highlight w:val="none"/>
              </w:rPr>
            </w:pPr>
            <w:r>
              <w:rPr>
                <w:rFonts w:hint="eastAsia"/>
                <w:color w:val="auto"/>
                <w:sz w:val="16"/>
                <w:szCs w:val="16"/>
                <w:highlight w:val="none"/>
                <w:lang w:bidi="ar"/>
              </w:rPr>
              <w:t>从业人员</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E085">
            <w:pPr>
              <w:jc w:val="center"/>
              <w:textAlignment w:val="center"/>
              <w:rPr>
                <w:color w:val="auto"/>
                <w:sz w:val="16"/>
                <w:szCs w:val="16"/>
                <w:highlight w:val="none"/>
              </w:rPr>
            </w:pPr>
            <w:r>
              <w:rPr>
                <w:rFonts w:hint="eastAsia"/>
                <w:color w:val="auto"/>
                <w:sz w:val="16"/>
                <w:szCs w:val="16"/>
                <w:highlight w:val="none"/>
                <w:lang w:bidi="ar"/>
              </w:rPr>
              <w:t>营业收入</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016B">
            <w:pPr>
              <w:jc w:val="center"/>
              <w:textAlignment w:val="center"/>
              <w:rPr>
                <w:color w:val="auto"/>
                <w:sz w:val="16"/>
                <w:szCs w:val="16"/>
                <w:highlight w:val="none"/>
              </w:rPr>
            </w:pPr>
            <w:r>
              <w:rPr>
                <w:rFonts w:hint="eastAsia"/>
                <w:color w:val="auto"/>
                <w:sz w:val="16"/>
                <w:szCs w:val="16"/>
                <w:highlight w:val="none"/>
                <w:lang w:bidi="ar"/>
              </w:rPr>
              <w:t>资产总额</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C03C">
            <w:pPr>
              <w:jc w:val="center"/>
              <w:textAlignment w:val="center"/>
              <w:rPr>
                <w:color w:val="auto"/>
                <w:sz w:val="16"/>
                <w:szCs w:val="16"/>
                <w:highlight w:val="none"/>
              </w:rPr>
            </w:pPr>
            <w:r>
              <w:rPr>
                <w:rFonts w:hint="eastAsia"/>
                <w:color w:val="auto"/>
                <w:sz w:val="16"/>
                <w:szCs w:val="16"/>
                <w:highlight w:val="none"/>
                <w:lang w:bidi="ar"/>
              </w:rPr>
              <w:t>从业人员</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C38F">
            <w:pPr>
              <w:jc w:val="center"/>
              <w:textAlignment w:val="center"/>
              <w:rPr>
                <w:color w:val="auto"/>
                <w:sz w:val="16"/>
                <w:szCs w:val="16"/>
                <w:highlight w:val="none"/>
              </w:rPr>
            </w:pPr>
            <w:r>
              <w:rPr>
                <w:rFonts w:hint="eastAsia"/>
                <w:color w:val="auto"/>
                <w:sz w:val="16"/>
                <w:szCs w:val="16"/>
                <w:highlight w:val="none"/>
                <w:lang w:bidi="ar"/>
              </w:rPr>
              <w:t>营业收入</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BD1F">
            <w:pPr>
              <w:jc w:val="center"/>
              <w:textAlignment w:val="center"/>
              <w:rPr>
                <w:color w:val="auto"/>
                <w:sz w:val="16"/>
                <w:szCs w:val="16"/>
                <w:highlight w:val="none"/>
              </w:rPr>
            </w:pPr>
            <w:r>
              <w:rPr>
                <w:rFonts w:hint="eastAsia"/>
                <w:color w:val="auto"/>
                <w:sz w:val="16"/>
                <w:szCs w:val="16"/>
                <w:highlight w:val="none"/>
                <w:lang w:bidi="ar"/>
              </w:rPr>
              <w:t>资产总额</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B2DD">
            <w:pPr>
              <w:jc w:val="center"/>
              <w:textAlignment w:val="center"/>
              <w:rPr>
                <w:color w:val="auto"/>
                <w:sz w:val="16"/>
                <w:szCs w:val="16"/>
                <w:highlight w:val="none"/>
              </w:rPr>
            </w:pPr>
            <w:r>
              <w:rPr>
                <w:rFonts w:hint="eastAsia"/>
                <w:color w:val="auto"/>
                <w:sz w:val="16"/>
                <w:szCs w:val="16"/>
                <w:highlight w:val="none"/>
                <w:lang w:bidi="ar"/>
              </w:rPr>
              <w:t>从业人员</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000F">
            <w:pPr>
              <w:jc w:val="center"/>
              <w:textAlignment w:val="center"/>
              <w:rPr>
                <w:color w:val="auto"/>
                <w:sz w:val="16"/>
                <w:szCs w:val="16"/>
                <w:highlight w:val="none"/>
              </w:rPr>
            </w:pPr>
            <w:r>
              <w:rPr>
                <w:rFonts w:hint="eastAsia"/>
                <w:color w:val="auto"/>
                <w:sz w:val="16"/>
                <w:szCs w:val="16"/>
                <w:highlight w:val="none"/>
                <w:lang w:bidi="ar"/>
              </w:rPr>
              <w:t>营业收入</w:t>
            </w:r>
          </w:p>
        </w:tc>
        <w:tc>
          <w:tcPr>
            <w:tcW w:w="12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D2E187">
            <w:pPr>
              <w:jc w:val="center"/>
              <w:textAlignment w:val="center"/>
              <w:rPr>
                <w:color w:val="auto"/>
                <w:sz w:val="16"/>
                <w:szCs w:val="16"/>
                <w:highlight w:val="none"/>
              </w:rPr>
            </w:pPr>
            <w:r>
              <w:rPr>
                <w:rFonts w:hint="eastAsia"/>
                <w:color w:val="auto"/>
                <w:sz w:val="16"/>
                <w:szCs w:val="16"/>
                <w:highlight w:val="none"/>
                <w:lang w:bidi="ar"/>
              </w:rPr>
              <w:t>资产总额</w:t>
            </w:r>
          </w:p>
        </w:tc>
      </w:tr>
      <w:tr w14:paraId="46DBEDF0">
        <w:tblPrEx>
          <w:tblCellMar>
            <w:top w:w="0" w:type="dxa"/>
            <w:left w:w="108" w:type="dxa"/>
            <w:bottom w:w="0" w:type="dxa"/>
            <w:right w:w="108" w:type="dxa"/>
          </w:tblCellMar>
        </w:tblPrEx>
        <w:trPr>
          <w:trHeight w:val="526" w:hRule="atLeast"/>
        </w:trPr>
        <w:tc>
          <w:tcPr>
            <w:tcW w:w="19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8BD8A1">
            <w:pPr>
              <w:textAlignment w:val="center"/>
              <w:rPr>
                <w:color w:val="auto"/>
                <w:sz w:val="16"/>
                <w:szCs w:val="16"/>
                <w:highlight w:val="none"/>
              </w:rPr>
            </w:pPr>
            <w:r>
              <w:rPr>
                <w:rFonts w:hint="eastAsia"/>
                <w:color w:val="auto"/>
                <w:sz w:val="16"/>
                <w:szCs w:val="16"/>
                <w:highlight w:val="none"/>
                <w:lang w:bidi="ar"/>
              </w:rPr>
              <w:t>农、林、牧、渔业</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211E">
            <w:pPr>
              <w:rPr>
                <w:color w:val="auto"/>
                <w:sz w:val="16"/>
                <w:szCs w:val="16"/>
                <w:highlight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CBE4">
            <w:pPr>
              <w:textAlignment w:val="center"/>
              <w:rPr>
                <w:color w:val="auto"/>
                <w:sz w:val="16"/>
                <w:szCs w:val="16"/>
                <w:highlight w:val="none"/>
              </w:rPr>
            </w:pPr>
            <w:r>
              <w:rPr>
                <w:rFonts w:hint="eastAsia"/>
                <w:color w:val="auto"/>
                <w:sz w:val="16"/>
                <w:szCs w:val="16"/>
                <w:highlight w:val="none"/>
                <w:lang w:bidi="ar"/>
              </w:rPr>
              <w:t>20000万元以下</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1793">
            <w:pPr>
              <w:rPr>
                <w:color w:val="auto"/>
                <w:sz w:val="16"/>
                <w:szCs w:val="16"/>
                <w:highlight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E330">
            <w:pPr>
              <w:rPr>
                <w:color w:val="auto"/>
                <w:sz w:val="16"/>
                <w:szCs w:val="16"/>
                <w:highlight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1BED">
            <w:pPr>
              <w:textAlignment w:val="center"/>
              <w:rPr>
                <w:color w:val="auto"/>
                <w:sz w:val="16"/>
                <w:szCs w:val="16"/>
                <w:highlight w:val="none"/>
              </w:rPr>
            </w:pPr>
            <w:r>
              <w:rPr>
                <w:rFonts w:hint="eastAsia"/>
                <w:color w:val="auto"/>
                <w:sz w:val="16"/>
                <w:szCs w:val="16"/>
                <w:highlight w:val="none"/>
                <w:lang w:bidi="ar"/>
              </w:rPr>
              <w:t>500万元及以上</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FF67">
            <w:pPr>
              <w:rPr>
                <w:color w:val="auto"/>
                <w:sz w:val="16"/>
                <w:szCs w:val="16"/>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CEDF">
            <w:pPr>
              <w:rPr>
                <w:color w:val="auto"/>
                <w:sz w:val="16"/>
                <w:szCs w:val="16"/>
                <w:highlight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5BFC">
            <w:pPr>
              <w:textAlignment w:val="center"/>
              <w:rPr>
                <w:color w:val="auto"/>
                <w:sz w:val="16"/>
                <w:szCs w:val="16"/>
                <w:highlight w:val="none"/>
              </w:rPr>
            </w:pPr>
            <w:r>
              <w:rPr>
                <w:rFonts w:hint="eastAsia"/>
                <w:color w:val="auto"/>
                <w:sz w:val="16"/>
                <w:szCs w:val="16"/>
                <w:highlight w:val="none"/>
                <w:lang w:bidi="ar"/>
              </w:rPr>
              <w:t>50万元及以上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3097">
            <w:pPr>
              <w:rPr>
                <w:color w:val="auto"/>
                <w:sz w:val="16"/>
                <w:szCs w:val="16"/>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65B1">
            <w:pPr>
              <w:rPr>
                <w:color w:val="auto"/>
                <w:sz w:val="16"/>
                <w:szCs w:val="16"/>
                <w:highlight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7EA4">
            <w:pPr>
              <w:textAlignment w:val="center"/>
              <w:rPr>
                <w:color w:val="auto"/>
                <w:sz w:val="16"/>
                <w:szCs w:val="16"/>
                <w:highlight w:val="none"/>
              </w:rPr>
            </w:pPr>
            <w:r>
              <w:rPr>
                <w:rFonts w:hint="eastAsia"/>
                <w:color w:val="auto"/>
                <w:sz w:val="16"/>
                <w:szCs w:val="16"/>
                <w:highlight w:val="none"/>
                <w:lang w:bidi="ar"/>
              </w:rPr>
              <w:t>50万元以下</w:t>
            </w:r>
          </w:p>
        </w:tc>
        <w:tc>
          <w:tcPr>
            <w:tcW w:w="12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365B28">
            <w:pPr>
              <w:rPr>
                <w:color w:val="auto"/>
                <w:sz w:val="16"/>
                <w:szCs w:val="16"/>
                <w:highlight w:val="none"/>
              </w:rPr>
            </w:pPr>
          </w:p>
        </w:tc>
      </w:tr>
      <w:tr w14:paraId="4B4E3637">
        <w:tblPrEx>
          <w:tblCellMar>
            <w:top w:w="0" w:type="dxa"/>
            <w:left w:w="108" w:type="dxa"/>
            <w:bottom w:w="0" w:type="dxa"/>
            <w:right w:w="108" w:type="dxa"/>
          </w:tblCellMar>
        </w:tblPrEx>
        <w:trPr>
          <w:trHeight w:val="775" w:hRule="atLeast"/>
        </w:trPr>
        <w:tc>
          <w:tcPr>
            <w:tcW w:w="19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DF2864">
            <w:pPr>
              <w:textAlignment w:val="center"/>
              <w:rPr>
                <w:color w:val="auto"/>
                <w:sz w:val="16"/>
                <w:szCs w:val="16"/>
                <w:highlight w:val="none"/>
              </w:rPr>
            </w:pPr>
            <w:r>
              <w:rPr>
                <w:rFonts w:hint="eastAsia"/>
                <w:color w:val="auto"/>
                <w:sz w:val="16"/>
                <w:szCs w:val="16"/>
                <w:highlight w:val="none"/>
                <w:lang w:bidi="ar"/>
              </w:rPr>
              <w:t>工业（包括采矿业，制造业，电力、热力、燃气及水生产和供应业）</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7C64">
            <w:pPr>
              <w:textAlignment w:val="center"/>
              <w:rPr>
                <w:color w:val="auto"/>
                <w:sz w:val="16"/>
                <w:szCs w:val="16"/>
                <w:highlight w:val="none"/>
              </w:rPr>
            </w:pPr>
            <w:r>
              <w:rPr>
                <w:rFonts w:hint="eastAsia"/>
                <w:color w:val="auto"/>
                <w:sz w:val="16"/>
                <w:szCs w:val="16"/>
                <w:highlight w:val="none"/>
                <w:lang w:bidi="ar"/>
              </w:rPr>
              <w:t>1000人以下</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7A92">
            <w:pPr>
              <w:textAlignment w:val="center"/>
              <w:rPr>
                <w:color w:val="auto"/>
                <w:sz w:val="16"/>
                <w:szCs w:val="16"/>
                <w:highlight w:val="none"/>
              </w:rPr>
            </w:pPr>
            <w:r>
              <w:rPr>
                <w:rFonts w:hint="eastAsia"/>
                <w:color w:val="auto"/>
                <w:sz w:val="16"/>
                <w:szCs w:val="16"/>
                <w:highlight w:val="none"/>
                <w:lang w:bidi="ar"/>
              </w:rPr>
              <w:t>40000万元以下</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3521">
            <w:pPr>
              <w:rPr>
                <w:color w:val="auto"/>
                <w:sz w:val="16"/>
                <w:szCs w:val="16"/>
                <w:highlight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00ED">
            <w:pPr>
              <w:textAlignment w:val="center"/>
              <w:rPr>
                <w:color w:val="auto"/>
                <w:sz w:val="16"/>
                <w:szCs w:val="16"/>
                <w:highlight w:val="none"/>
              </w:rPr>
            </w:pPr>
            <w:r>
              <w:rPr>
                <w:rFonts w:hint="eastAsia"/>
                <w:color w:val="auto"/>
                <w:sz w:val="16"/>
                <w:szCs w:val="16"/>
                <w:highlight w:val="none"/>
                <w:lang w:bidi="ar"/>
              </w:rPr>
              <w:t>300人及以上</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D794">
            <w:pPr>
              <w:textAlignment w:val="center"/>
              <w:rPr>
                <w:color w:val="auto"/>
                <w:sz w:val="16"/>
                <w:szCs w:val="16"/>
                <w:highlight w:val="none"/>
              </w:rPr>
            </w:pPr>
            <w:r>
              <w:rPr>
                <w:rFonts w:hint="eastAsia"/>
                <w:color w:val="auto"/>
                <w:sz w:val="16"/>
                <w:szCs w:val="16"/>
                <w:highlight w:val="none"/>
                <w:lang w:bidi="ar"/>
              </w:rPr>
              <w:t>2000万元及以上</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BD09">
            <w:pPr>
              <w:rPr>
                <w:color w:val="auto"/>
                <w:sz w:val="16"/>
                <w:szCs w:val="16"/>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DF1C">
            <w:pPr>
              <w:textAlignment w:val="center"/>
              <w:rPr>
                <w:color w:val="auto"/>
                <w:sz w:val="16"/>
                <w:szCs w:val="16"/>
                <w:highlight w:val="none"/>
              </w:rPr>
            </w:pPr>
            <w:r>
              <w:rPr>
                <w:rFonts w:hint="eastAsia"/>
                <w:color w:val="auto"/>
                <w:sz w:val="16"/>
                <w:szCs w:val="16"/>
                <w:highlight w:val="none"/>
                <w:lang w:bidi="ar"/>
              </w:rPr>
              <w:t>20人及以上</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6EC9">
            <w:pPr>
              <w:textAlignment w:val="center"/>
              <w:rPr>
                <w:color w:val="auto"/>
                <w:sz w:val="16"/>
                <w:szCs w:val="16"/>
                <w:highlight w:val="none"/>
              </w:rPr>
            </w:pPr>
            <w:r>
              <w:rPr>
                <w:rFonts w:hint="eastAsia"/>
                <w:color w:val="auto"/>
                <w:sz w:val="16"/>
                <w:szCs w:val="16"/>
                <w:highlight w:val="none"/>
                <w:lang w:bidi="ar"/>
              </w:rPr>
              <w:t>300万元及以上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0392">
            <w:pPr>
              <w:rPr>
                <w:color w:val="auto"/>
                <w:sz w:val="16"/>
                <w:szCs w:val="16"/>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C115">
            <w:pPr>
              <w:textAlignment w:val="center"/>
              <w:rPr>
                <w:color w:val="auto"/>
                <w:sz w:val="16"/>
                <w:szCs w:val="16"/>
                <w:highlight w:val="none"/>
              </w:rPr>
            </w:pPr>
            <w:r>
              <w:rPr>
                <w:rFonts w:hint="eastAsia"/>
                <w:color w:val="auto"/>
                <w:sz w:val="16"/>
                <w:szCs w:val="16"/>
                <w:highlight w:val="none"/>
                <w:lang w:bidi="ar"/>
              </w:rPr>
              <w:t>20人以下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98B7">
            <w:pPr>
              <w:textAlignment w:val="center"/>
              <w:rPr>
                <w:color w:val="auto"/>
                <w:sz w:val="16"/>
                <w:szCs w:val="16"/>
                <w:highlight w:val="none"/>
              </w:rPr>
            </w:pPr>
            <w:r>
              <w:rPr>
                <w:rFonts w:hint="eastAsia"/>
                <w:color w:val="auto"/>
                <w:sz w:val="16"/>
                <w:szCs w:val="16"/>
                <w:highlight w:val="none"/>
                <w:lang w:bidi="ar"/>
              </w:rPr>
              <w:t>300万元以下</w:t>
            </w:r>
          </w:p>
        </w:tc>
        <w:tc>
          <w:tcPr>
            <w:tcW w:w="12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196B69">
            <w:pPr>
              <w:rPr>
                <w:color w:val="auto"/>
                <w:sz w:val="16"/>
                <w:szCs w:val="16"/>
                <w:highlight w:val="none"/>
              </w:rPr>
            </w:pPr>
          </w:p>
        </w:tc>
      </w:tr>
      <w:tr w14:paraId="11A3BC7A">
        <w:tblPrEx>
          <w:tblCellMar>
            <w:top w:w="0" w:type="dxa"/>
            <w:left w:w="108" w:type="dxa"/>
            <w:bottom w:w="0" w:type="dxa"/>
            <w:right w:w="108" w:type="dxa"/>
          </w:tblCellMar>
        </w:tblPrEx>
        <w:trPr>
          <w:trHeight w:val="775" w:hRule="atLeast"/>
        </w:trPr>
        <w:tc>
          <w:tcPr>
            <w:tcW w:w="19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F6E121">
            <w:pPr>
              <w:textAlignment w:val="center"/>
              <w:rPr>
                <w:color w:val="auto"/>
                <w:sz w:val="16"/>
                <w:szCs w:val="16"/>
                <w:highlight w:val="none"/>
              </w:rPr>
            </w:pPr>
            <w:r>
              <w:rPr>
                <w:rFonts w:hint="eastAsia"/>
                <w:color w:val="auto"/>
                <w:sz w:val="16"/>
                <w:szCs w:val="16"/>
                <w:highlight w:val="none"/>
                <w:lang w:bidi="ar"/>
              </w:rPr>
              <w:t>建筑业</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7FB9">
            <w:pPr>
              <w:rPr>
                <w:color w:val="auto"/>
                <w:sz w:val="16"/>
                <w:szCs w:val="16"/>
                <w:highlight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A782">
            <w:pPr>
              <w:textAlignment w:val="center"/>
              <w:rPr>
                <w:color w:val="auto"/>
                <w:sz w:val="16"/>
                <w:szCs w:val="16"/>
                <w:highlight w:val="none"/>
              </w:rPr>
            </w:pPr>
            <w:r>
              <w:rPr>
                <w:rFonts w:hint="eastAsia"/>
                <w:color w:val="auto"/>
                <w:sz w:val="16"/>
                <w:szCs w:val="16"/>
                <w:highlight w:val="none"/>
                <w:lang w:bidi="ar"/>
              </w:rPr>
              <w:t>80000万元以下</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5B21">
            <w:pPr>
              <w:textAlignment w:val="center"/>
              <w:rPr>
                <w:color w:val="auto"/>
                <w:sz w:val="16"/>
                <w:szCs w:val="16"/>
                <w:highlight w:val="none"/>
              </w:rPr>
            </w:pPr>
            <w:r>
              <w:rPr>
                <w:rFonts w:hint="eastAsia"/>
                <w:color w:val="auto"/>
                <w:sz w:val="16"/>
                <w:szCs w:val="16"/>
                <w:highlight w:val="none"/>
                <w:lang w:bidi="ar"/>
              </w:rPr>
              <w:t>80000万元以下</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9824">
            <w:pPr>
              <w:rPr>
                <w:color w:val="auto"/>
                <w:sz w:val="16"/>
                <w:szCs w:val="16"/>
                <w:highlight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2F7C">
            <w:pPr>
              <w:textAlignment w:val="center"/>
              <w:rPr>
                <w:color w:val="auto"/>
                <w:sz w:val="16"/>
                <w:szCs w:val="16"/>
                <w:highlight w:val="none"/>
              </w:rPr>
            </w:pPr>
            <w:r>
              <w:rPr>
                <w:rFonts w:hint="eastAsia"/>
                <w:color w:val="auto"/>
                <w:sz w:val="16"/>
                <w:szCs w:val="16"/>
                <w:highlight w:val="none"/>
                <w:lang w:bidi="ar"/>
              </w:rPr>
              <w:t>6000万元及以上</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FCC6">
            <w:pPr>
              <w:textAlignment w:val="center"/>
              <w:rPr>
                <w:color w:val="auto"/>
                <w:sz w:val="16"/>
                <w:szCs w:val="16"/>
                <w:highlight w:val="none"/>
              </w:rPr>
            </w:pPr>
            <w:r>
              <w:rPr>
                <w:rFonts w:hint="eastAsia"/>
                <w:color w:val="auto"/>
                <w:sz w:val="16"/>
                <w:szCs w:val="16"/>
                <w:highlight w:val="none"/>
                <w:lang w:bidi="ar"/>
              </w:rPr>
              <w:t>5000万元及以上</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E3B6">
            <w:pPr>
              <w:rPr>
                <w:color w:val="auto"/>
                <w:sz w:val="16"/>
                <w:szCs w:val="16"/>
                <w:highlight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6A3D">
            <w:pPr>
              <w:textAlignment w:val="center"/>
              <w:rPr>
                <w:color w:val="auto"/>
                <w:sz w:val="16"/>
                <w:szCs w:val="16"/>
                <w:highlight w:val="none"/>
              </w:rPr>
            </w:pPr>
            <w:r>
              <w:rPr>
                <w:rFonts w:hint="eastAsia"/>
                <w:color w:val="auto"/>
                <w:sz w:val="16"/>
                <w:szCs w:val="16"/>
                <w:highlight w:val="none"/>
                <w:lang w:bidi="ar"/>
              </w:rPr>
              <w:t>300万元及以上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5C9B">
            <w:pPr>
              <w:textAlignment w:val="center"/>
              <w:rPr>
                <w:color w:val="auto"/>
                <w:sz w:val="16"/>
                <w:szCs w:val="16"/>
                <w:highlight w:val="none"/>
              </w:rPr>
            </w:pPr>
            <w:r>
              <w:rPr>
                <w:rFonts w:hint="eastAsia"/>
                <w:color w:val="auto"/>
                <w:sz w:val="16"/>
                <w:szCs w:val="16"/>
                <w:highlight w:val="none"/>
                <w:lang w:bidi="ar"/>
              </w:rPr>
              <w:t>300万元及以上</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649A">
            <w:pPr>
              <w:rPr>
                <w:color w:val="auto"/>
                <w:sz w:val="16"/>
                <w:szCs w:val="16"/>
                <w:highlight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D307">
            <w:pPr>
              <w:textAlignment w:val="center"/>
              <w:rPr>
                <w:color w:val="auto"/>
                <w:sz w:val="16"/>
                <w:szCs w:val="16"/>
                <w:highlight w:val="none"/>
              </w:rPr>
            </w:pPr>
            <w:r>
              <w:rPr>
                <w:rFonts w:hint="eastAsia"/>
                <w:color w:val="auto"/>
                <w:sz w:val="16"/>
                <w:szCs w:val="16"/>
                <w:highlight w:val="none"/>
                <w:lang w:bidi="ar"/>
              </w:rPr>
              <w:t>300万元以下</w:t>
            </w:r>
          </w:p>
        </w:tc>
        <w:tc>
          <w:tcPr>
            <w:tcW w:w="12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F6546C">
            <w:pPr>
              <w:textAlignment w:val="center"/>
              <w:rPr>
                <w:color w:val="auto"/>
                <w:sz w:val="16"/>
                <w:szCs w:val="16"/>
                <w:highlight w:val="none"/>
              </w:rPr>
            </w:pPr>
            <w:r>
              <w:rPr>
                <w:rFonts w:hint="eastAsia"/>
                <w:color w:val="auto"/>
                <w:sz w:val="16"/>
                <w:szCs w:val="16"/>
                <w:highlight w:val="none"/>
                <w:lang w:bidi="ar"/>
              </w:rPr>
              <w:t>300万元以下</w:t>
            </w:r>
          </w:p>
        </w:tc>
      </w:tr>
      <w:tr w14:paraId="2784FD35">
        <w:tblPrEx>
          <w:tblCellMar>
            <w:top w:w="0" w:type="dxa"/>
            <w:left w:w="108" w:type="dxa"/>
            <w:bottom w:w="0" w:type="dxa"/>
            <w:right w:w="108" w:type="dxa"/>
          </w:tblCellMar>
        </w:tblPrEx>
        <w:trPr>
          <w:trHeight w:val="526" w:hRule="atLeast"/>
        </w:trPr>
        <w:tc>
          <w:tcPr>
            <w:tcW w:w="19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8C4319">
            <w:pPr>
              <w:textAlignment w:val="center"/>
              <w:rPr>
                <w:color w:val="auto"/>
                <w:sz w:val="16"/>
                <w:szCs w:val="16"/>
                <w:highlight w:val="none"/>
              </w:rPr>
            </w:pPr>
            <w:r>
              <w:rPr>
                <w:rFonts w:hint="eastAsia"/>
                <w:color w:val="auto"/>
                <w:sz w:val="16"/>
                <w:szCs w:val="16"/>
                <w:highlight w:val="none"/>
                <w:lang w:bidi="ar"/>
              </w:rPr>
              <w:t>批发业</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D380">
            <w:pPr>
              <w:textAlignment w:val="center"/>
              <w:rPr>
                <w:color w:val="auto"/>
                <w:sz w:val="16"/>
                <w:szCs w:val="16"/>
                <w:highlight w:val="none"/>
              </w:rPr>
            </w:pPr>
            <w:r>
              <w:rPr>
                <w:rFonts w:hint="eastAsia"/>
                <w:color w:val="auto"/>
                <w:sz w:val="16"/>
                <w:szCs w:val="16"/>
                <w:highlight w:val="none"/>
                <w:lang w:bidi="ar"/>
              </w:rPr>
              <w:t>200人以下</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05BD">
            <w:pPr>
              <w:textAlignment w:val="center"/>
              <w:rPr>
                <w:color w:val="auto"/>
                <w:sz w:val="16"/>
                <w:szCs w:val="16"/>
                <w:highlight w:val="none"/>
              </w:rPr>
            </w:pPr>
            <w:r>
              <w:rPr>
                <w:rFonts w:hint="eastAsia"/>
                <w:color w:val="auto"/>
                <w:sz w:val="16"/>
                <w:szCs w:val="16"/>
                <w:highlight w:val="none"/>
                <w:lang w:bidi="ar"/>
              </w:rPr>
              <w:t>40000万元以下</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F31E">
            <w:pPr>
              <w:rPr>
                <w:color w:val="auto"/>
                <w:sz w:val="16"/>
                <w:szCs w:val="16"/>
                <w:highlight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E6F1">
            <w:pPr>
              <w:textAlignment w:val="center"/>
              <w:rPr>
                <w:color w:val="auto"/>
                <w:sz w:val="16"/>
                <w:szCs w:val="16"/>
                <w:highlight w:val="none"/>
              </w:rPr>
            </w:pPr>
            <w:r>
              <w:rPr>
                <w:rFonts w:hint="eastAsia"/>
                <w:color w:val="auto"/>
                <w:sz w:val="16"/>
                <w:szCs w:val="16"/>
                <w:highlight w:val="none"/>
                <w:lang w:bidi="ar"/>
              </w:rPr>
              <w:t>20人及以上</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9B40">
            <w:pPr>
              <w:textAlignment w:val="center"/>
              <w:rPr>
                <w:color w:val="auto"/>
                <w:sz w:val="16"/>
                <w:szCs w:val="16"/>
                <w:highlight w:val="none"/>
              </w:rPr>
            </w:pPr>
            <w:r>
              <w:rPr>
                <w:rFonts w:hint="eastAsia"/>
                <w:color w:val="auto"/>
                <w:sz w:val="16"/>
                <w:szCs w:val="16"/>
                <w:highlight w:val="none"/>
                <w:lang w:bidi="ar"/>
              </w:rPr>
              <w:t>5000万元及以上</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BCBE">
            <w:pPr>
              <w:rPr>
                <w:color w:val="auto"/>
                <w:sz w:val="16"/>
                <w:szCs w:val="16"/>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39B3">
            <w:pPr>
              <w:textAlignment w:val="center"/>
              <w:rPr>
                <w:color w:val="auto"/>
                <w:sz w:val="16"/>
                <w:szCs w:val="16"/>
                <w:highlight w:val="none"/>
              </w:rPr>
            </w:pPr>
            <w:r>
              <w:rPr>
                <w:rFonts w:hint="eastAsia"/>
                <w:color w:val="auto"/>
                <w:sz w:val="16"/>
                <w:szCs w:val="16"/>
                <w:highlight w:val="none"/>
                <w:lang w:bidi="ar"/>
              </w:rPr>
              <w:t>5人及以上</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378A">
            <w:pPr>
              <w:textAlignment w:val="center"/>
              <w:rPr>
                <w:color w:val="auto"/>
                <w:sz w:val="16"/>
                <w:szCs w:val="16"/>
                <w:highlight w:val="none"/>
              </w:rPr>
            </w:pPr>
            <w:r>
              <w:rPr>
                <w:rFonts w:hint="eastAsia"/>
                <w:color w:val="auto"/>
                <w:sz w:val="16"/>
                <w:szCs w:val="16"/>
                <w:highlight w:val="none"/>
                <w:lang w:bidi="ar"/>
              </w:rPr>
              <w:t>1000万元及以上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7940">
            <w:pPr>
              <w:rPr>
                <w:color w:val="auto"/>
                <w:sz w:val="16"/>
                <w:szCs w:val="16"/>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0886">
            <w:pPr>
              <w:textAlignment w:val="center"/>
              <w:rPr>
                <w:color w:val="auto"/>
                <w:sz w:val="16"/>
                <w:szCs w:val="16"/>
                <w:highlight w:val="none"/>
              </w:rPr>
            </w:pPr>
            <w:r>
              <w:rPr>
                <w:rFonts w:hint="eastAsia"/>
                <w:color w:val="auto"/>
                <w:sz w:val="16"/>
                <w:szCs w:val="16"/>
                <w:highlight w:val="none"/>
                <w:lang w:bidi="ar"/>
              </w:rPr>
              <w:t>5人以下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EAD3">
            <w:pPr>
              <w:textAlignment w:val="center"/>
              <w:rPr>
                <w:color w:val="auto"/>
                <w:sz w:val="16"/>
                <w:szCs w:val="16"/>
                <w:highlight w:val="none"/>
              </w:rPr>
            </w:pPr>
            <w:r>
              <w:rPr>
                <w:rFonts w:hint="eastAsia"/>
                <w:color w:val="auto"/>
                <w:sz w:val="16"/>
                <w:szCs w:val="16"/>
                <w:highlight w:val="none"/>
                <w:lang w:bidi="ar"/>
              </w:rPr>
              <w:t>1000万元以下</w:t>
            </w:r>
          </w:p>
        </w:tc>
        <w:tc>
          <w:tcPr>
            <w:tcW w:w="12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7206F1">
            <w:pPr>
              <w:rPr>
                <w:color w:val="auto"/>
                <w:sz w:val="16"/>
                <w:szCs w:val="16"/>
                <w:highlight w:val="none"/>
              </w:rPr>
            </w:pPr>
          </w:p>
        </w:tc>
      </w:tr>
      <w:tr w14:paraId="207DD777">
        <w:tblPrEx>
          <w:tblCellMar>
            <w:top w:w="0" w:type="dxa"/>
            <w:left w:w="108" w:type="dxa"/>
            <w:bottom w:w="0" w:type="dxa"/>
            <w:right w:w="108" w:type="dxa"/>
          </w:tblCellMar>
        </w:tblPrEx>
        <w:trPr>
          <w:trHeight w:val="526" w:hRule="atLeast"/>
        </w:trPr>
        <w:tc>
          <w:tcPr>
            <w:tcW w:w="19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2782FF">
            <w:pPr>
              <w:textAlignment w:val="center"/>
              <w:rPr>
                <w:color w:val="auto"/>
                <w:sz w:val="16"/>
                <w:szCs w:val="16"/>
                <w:highlight w:val="none"/>
              </w:rPr>
            </w:pPr>
            <w:r>
              <w:rPr>
                <w:rFonts w:hint="eastAsia"/>
                <w:color w:val="auto"/>
                <w:sz w:val="16"/>
                <w:szCs w:val="16"/>
                <w:highlight w:val="none"/>
                <w:lang w:bidi="ar"/>
              </w:rPr>
              <w:t>零售业</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966F">
            <w:pPr>
              <w:textAlignment w:val="center"/>
              <w:rPr>
                <w:color w:val="auto"/>
                <w:sz w:val="16"/>
                <w:szCs w:val="16"/>
                <w:highlight w:val="none"/>
              </w:rPr>
            </w:pPr>
            <w:r>
              <w:rPr>
                <w:rFonts w:hint="eastAsia"/>
                <w:color w:val="auto"/>
                <w:sz w:val="16"/>
                <w:szCs w:val="16"/>
                <w:highlight w:val="none"/>
                <w:lang w:bidi="ar"/>
              </w:rPr>
              <w:t>300人以下</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9731">
            <w:pPr>
              <w:textAlignment w:val="center"/>
              <w:rPr>
                <w:color w:val="auto"/>
                <w:sz w:val="16"/>
                <w:szCs w:val="16"/>
                <w:highlight w:val="none"/>
              </w:rPr>
            </w:pPr>
            <w:r>
              <w:rPr>
                <w:rFonts w:hint="eastAsia"/>
                <w:color w:val="auto"/>
                <w:sz w:val="16"/>
                <w:szCs w:val="16"/>
                <w:highlight w:val="none"/>
                <w:lang w:bidi="ar"/>
              </w:rPr>
              <w:t>20000万元以下</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67E6">
            <w:pPr>
              <w:rPr>
                <w:color w:val="auto"/>
                <w:sz w:val="16"/>
                <w:szCs w:val="16"/>
                <w:highlight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A03A">
            <w:pPr>
              <w:textAlignment w:val="center"/>
              <w:rPr>
                <w:color w:val="auto"/>
                <w:sz w:val="16"/>
                <w:szCs w:val="16"/>
                <w:highlight w:val="none"/>
              </w:rPr>
            </w:pPr>
            <w:r>
              <w:rPr>
                <w:rFonts w:hint="eastAsia"/>
                <w:color w:val="auto"/>
                <w:sz w:val="16"/>
                <w:szCs w:val="16"/>
                <w:highlight w:val="none"/>
                <w:lang w:bidi="ar"/>
              </w:rPr>
              <w:t>50人及以上</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C8AC">
            <w:pPr>
              <w:textAlignment w:val="center"/>
              <w:rPr>
                <w:color w:val="auto"/>
                <w:sz w:val="16"/>
                <w:szCs w:val="16"/>
                <w:highlight w:val="none"/>
              </w:rPr>
            </w:pPr>
            <w:r>
              <w:rPr>
                <w:rFonts w:hint="eastAsia"/>
                <w:color w:val="auto"/>
                <w:sz w:val="16"/>
                <w:szCs w:val="16"/>
                <w:highlight w:val="none"/>
                <w:lang w:bidi="ar"/>
              </w:rPr>
              <w:t>500万元及以上</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41CA">
            <w:pPr>
              <w:rPr>
                <w:color w:val="auto"/>
                <w:sz w:val="16"/>
                <w:szCs w:val="16"/>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0531">
            <w:pPr>
              <w:textAlignment w:val="center"/>
              <w:rPr>
                <w:color w:val="auto"/>
                <w:sz w:val="16"/>
                <w:szCs w:val="16"/>
                <w:highlight w:val="none"/>
              </w:rPr>
            </w:pPr>
            <w:r>
              <w:rPr>
                <w:rFonts w:hint="eastAsia"/>
                <w:color w:val="auto"/>
                <w:sz w:val="16"/>
                <w:szCs w:val="16"/>
                <w:highlight w:val="none"/>
                <w:lang w:bidi="ar"/>
              </w:rPr>
              <w:t>10人及以上</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B6C7">
            <w:pPr>
              <w:textAlignment w:val="center"/>
              <w:rPr>
                <w:color w:val="auto"/>
                <w:sz w:val="16"/>
                <w:szCs w:val="16"/>
                <w:highlight w:val="none"/>
              </w:rPr>
            </w:pPr>
            <w:r>
              <w:rPr>
                <w:rFonts w:hint="eastAsia"/>
                <w:color w:val="auto"/>
                <w:sz w:val="16"/>
                <w:szCs w:val="16"/>
                <w:highlight w:val="none"/>
                <w:lang w:bidi="ar"/>
              </w:rPr>
              <w:t>100万元及以上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C840">
            <w:pPr>
              <w:rPr>
                <w:color w:val="auto"/>
                <w:sz w:val="16"/>
                <w:szCs w:val="16"/>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53E5">
            <w:pPr>
              <w:textAlignment w:val="center"/>
              <w:rPr>
                <w:color w:val="auto"/>
                <w:sz w:val="16"/>
                <w:szCs w:val="16"/>
                <w:highlight w:val="none"/>
              </w:rPr>
            </w:pPr>
            <w:r>
              <w:rPr>
                <w:rFonts w:hint="eastAsia"/>
                <w:color w:val="auto"/>
                <w:sz w:val="16"/>
                <w:szCs w:val="16"/>
                <w:highlight w:val="none"/>
                <w:lang w:bidi="ar"/>
              </w:rPr>
              <w:t>10人以下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C288">
            <w:pPr>
              <w:textAlignment w:val="center"/>
              <w:rPr>
                <w:color w:val="auto"/>
                <w:sz w:val="16"/>
                <w:szCs w:val="16"/>
                <w:highlight w:val="none"/>
              </w:rPr>
            </w:pPr>
            <w:r>
              <w:rPr>
                <w:rFonts w:hint="eastAsia"/>
                <w:color w:val="auto"/>
                <w:sz w:val="16"/>
                <w:szCs w:val="16"/>
                <w:highlight w:val="none"/>
                <w:lang w:bidi="ar"/>
              </w:rPr>
              <w:t>100万元以下</w:t>
            </w:r>
          </w:p>
        </w:tc>
        <w:tc>
          <w:tcPr>
            <w:tcW w:w="12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04F656">
            <w:pPr>
              <w:rPr>
                <w:color w:val="auto"/>
                <w:sz w:val="16"/>
                <w:szCs w:val="16"/>
                <w:highlight w:val="none"/>
              </w:rPr>
            </w:pPr>
          </w:p>
        </w:tc>
      </w:tr>
      <w:tr w14:paraId="43CAFE36">
        <w:tblPrEx>
          <w:tblCellMar>
            <w:top w:w="0" w:type="dxa"/>
            <w:left w:w="108" w:type="dxa"/>
            <w:bottom w:w="0" w:type="dxa"/>
            <w:right w:w="108" w:type="dxa"/>
          </w:tblCellMar>
        </w:tblPrEx>
        <w:trPr>
          <w:trHeight w:val="526" w:hRule="atLeast"/>
        </w:trPr>
        <w:tc>
          <w:tcPr>
            <w:tcW w:w="19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F4651A">
            <w:pPr>
              <w:textAlignment w:val="center"/>
              <w:rPr>
                <w:color w:val="auto"/>
                <w:sz w:val="16"/>
                <w:szCs w:val="16"/>
                <w:highlight w:val="none"/>
              </w:rPr>
            </w:pPr>
            <w:r>
              <w:rPr>
                <w:rFonts w:hint="eastAsia"/>
                <w:color w:val="auto"/>
                <w:sz w:val="16"/>
                <w:szCs w:val="16"/>
                <w:highlight w:val="none"/>
                <w:lang w:bidi="ar"/>
              </w:rPr>
              <w:t>交通运输业（不含铁路运输业）</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D0C9">
            <w:pPr>
              <w:textAlignment w:val="center"/>
              <w:rPr>
                <w:color w:val="auto"/>
                <w:sz w:val="16"/>
                <w:szCs w:val="16"/>
                <w:highlight w:val="none"/>
              </w:rPr>
            </w:pPr>
            <w:r>
              <w:rPr>
                <w:rFonts w:hint="eastAsia"/>
                <w:color w:val="auto"/>
                <w:sz w:val="16"/>
                <w:szCs w:val="16"/>
                <w:highlight w:val="none"/>
                <w:lang w:bidi="ar"/>
              </w:rPr>
              <w:t>1000人以下</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4C0D">
            <w:pPr>
              <w:textAlignment w:val="center"/>
              <w:rPr>
                <w:color w:val="auto"/>
                <w:sz w:val="16"/>
                <w:szCs w:val="16"/>
                <w:highlight w:val="none"/>
              </w:rPr>
            </w:pPr>
            <w:r>
              <w:rPr>
                <w:rFonts w:hint="eastAsia"/>
                <w:color w:val="auto"/>
                <w:sz w:val="16"/>
                <w:szCs w:val="16"/>
                <w:highlight w:val="none"/>
                <w:lang w:bidi="ar"/>
              </w:rPr>
              <w:t>30000万元以下</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2EF4">
            <w:pPr>
              <w:rPr>
                <w:color w:val="auto"/>
                <w:sz w:val="16"/>
                <w:szCs w:val="16"/>
                <w:highlight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3E8A">
            <w:pPr>
              <w:textAlignment w:val="center"/>
              <w:rPr>
                <w:color w:val="auto"/>
                <w:sz w:val="16"/>
                <w:szCs w:val="16"/>
                <w:highlight w:val="none"/>
              </w:rPr>
            </w:pPr>
            <w:r>
              <w:rPr>
                <w:rFonts w:hint="eastAsia"/>
                <w:color w:val="auto"/>
                <w:sz w:val="16"/>
                <w:szCs w:val="16"/>
                <w:highlight w:val="none"/>
                <w:lang w:bidi="ar"/>
              </w:rPr>
              <w:t>300人及以上</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9500">
            <w:pPr>
              <w:textAlignment w:val="center"/>
              <w:rPr>
                <w:color w:val="auto"/>
                <w:sz w:val="16"/>
                <w:szCs w:val="16"/>
                <w:highlight w:val="none"/>
              </w:rPr>
            </w:pPr>
            <w:r>
              <w:rPr>
                <w:rFonts w:hint="eastAsia"/>
                <w:color w:val="auto"/>
                <w:sz w:val="16"/>
                <w:szCs w:val="16"/>
                <w:highlight w:val="none"/>
                <w:lang w:bidi="ar"/>
              </w:rPr>
              <w:t>3000万元及以上</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7280">
            <w:pPr>
              <w:rPr>
                <w:color w:val="auto"/>
                <w:sz w:val="16"/>
                <w:szCs w:val="16"/>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5260">
            <w:pPr>
              <w:textAlignment w:val="center"/>
              <w:rPr>
                <w:color w:val="auto"/>
                <w:sz w:val="16"/>
                <w:szCs w:val="16"/>
                <w:highlight w:val="none"/>
              </w:rPr>
            </w:pPr>
            <w:r>
              <w:rPr>
                <w:rFonts w:hint="eastAsia"/>
                <w:color w:val="auto"/>
                <w:sz w:val="16"/>
                <w:szCs w:val="16"/>
                <w:highlight w:val="none"/>
                <w:lang w:bidi="ar"/>
              </w:rPr>
              <w:t>20人及以上</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43A1">
            <w:pPr>
              <w:textAlignment w:val="center"/>
              <w:rPr>
                <w:color w:val="auto"/>
                <w:sz w:val="16"/>
                <w:szCs w:val="16"/>
                <w:highlight w:val="none"/>
              </w:rPr>
            </w:pPr>
            <w:r>
              <w:rPr>
                <w:rFonts w:hint="eastAsia"/>
                <w:color w:val="auto"/>
                <w:sz w:val="16"/>
                <w:szCs w:val="16"/>
                <w:highlight w:val="none"/>
                <w:lang w:bidi="ar"/>
              </w:rPr>
              <w:t>200万元及以上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FE98">
            <w:pPr>
              <w:rPr>
                <w:color w:val="auto"/>
                <w:sz w:val="16"/>
                <w:szCs w:val="16"/>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E634">
            <w:pPr>
              <w:textAlignment w:val="center"/>
              <w:rPr>
                <w:color w:val="auto"/>
                <w:sz w:val="16"/>
                <w:szCs w:val="16"/>
                <w:highlight w:val="none"/>
              </w:rPr>
            </w:pPr>
            <w:r>
              <w:rPr>
                <w:rFonts w:hint="eastAsia"/>
                <w:color w:val="auto"/>
                <w:sz w:val="16"/>
                <w:szCs w:val="16"/>
                <w:highlight w:val="none"/>
                <w:lang w:bidi="ar"/>
              </w:rPr>
              <w:t>20人以下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6892">
            <w:pPr>
              <w:textAlignment w:val="center"/>
              <w:rPr>
                <w:color w:val="auto"/>
                <w:sz w:val="16"/>
                <w:szCs w:val="16"/>
                <w:highlight w:val="none"/>
              </w:rPr>
            </w:pPr>
            <w:r>
              <w:rPr>
                <w:rFonts w:hint="eastAsia"/>
                <w:color w:val="auto"/>
                <w:sz w:val="16"/>
                <w:szCs w:val="16"/>
                <w:highlight w:val="none"/>
                <w:lang w:bidi="ar"/>
              </w:rPr>
              <w:t>200万元以下</w:t>
            </w:r>
          </w:p>
        </w:tc>
        <w:tc>
          <w:tcPr>
            <w:tcW w:w="12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9C66B4">
            <w:pPr>
              <w:rPr>
                <w:color w:val="auto"/>
                <w:sz w:val="16"/>
                <w:szCs w:val="16"/>
                <w:highlight w:val="none"/>
              </w:rPr>
            </w:pPr>
          </w:p>
        </w:tc>
      </w:tr>
      <w:tr w14:paraId="19D902EE">
        <w:trPr>
          <w:trHeight w:val="526" w:hRule="atLeast"/>
        </w:trPr>
        <w:tc>
          <w:tcPr>
            <w:tcW w:w="19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D1E63C">
            <w:pPr>
              <w:textAlignment w:val="center"/>
              <w:rPr>
                <w:color w:val="auto"/>
                <w:sz w:val="16"/>
                <w:szCs w:val="16"/>
                <w:highlight w:val="none"/>
              </w:rPr>
            </w:pPr>
            <w:r>
              <w:rPr>
                <w:rFonts w:hint="eastAsia"/>
                <w:color w:val="auto"/>
                <w:sz w:val="16"/>
                <w:szCs w:val="16"/>
                <w:highlight w:val="none"/>
                <w:lang w:bidi="ar"/>
              </w:rPr>
              <w:t>仓储业</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B277">
            <w:pPr>
              <w:textAlignment w:val="center"/>
              <w:rPr>
                <w:color w:val="auto"/>
                <w:sz w:val="16"/>
                <w:szCs w:val="16"/>
                <w:highlight w:val="none"/>
              </w:rPr>
            </w:pPr>
            <w:r>
              <w:rPr>
                <w:rFonts w:hint="eastAsia"/>
                <w:color w:val="auto"/>
                <w:sz w:val="16"/>
                <w:szCs w:val="16"/>
                <w:highlight w:val="none"/>
                <w:lang w:bidi="ar"/>
              </w:rPr>
              <w:t>200人以下</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7D2D">
            <w:pPr>
              <w:textAlignment w:val="center"/>
              <w:rPr>
                <w:color w:val="auto"/>
                <w:sz w:val="16"/>
                <w:szCs w:val="16"/>
                <w:highlight w:val="none"/>
              </w:rPr>
            </w:pPr>
            <w:r>
              <w:rPr>
                <w:rFonts w:hint="eastAsia"/>
                <w:color w:val="auto"/>
                <w:sz w:val="16"/>
                <w:szCs w:val="16"/>
                <w:highlight w:val="none"/>
                <w:lang w:bidi="ar"/>
              </w:rPr>
              <w:t>30000万元以下</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ACE8">
            <w:pPr>
              <w:rPr>
                <w:color w:val="auto"/>
                <w:sz w:val="16"/>
                <w:szCs w:val="16"/>
                <w:highlight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F63B">
            <w:pPr>
              <w:textAlignment w:val="center"/>
              <w:rPr>
                <w:color w:val="auto"/>
                <w:sz w:val="16"/>
                <w:szCs w:val="16"/>
                <w:highlight w:val="none"/>
              </w:rPr>
            </w:pPr>
            <w:r>
              <w:rPr>
                <w:rFonts w:hint="eastAsia"/>
                <w:color w:val="auto"/>
                <w:sz w:val="16"/>
                <w:szCs w:val="16"/>
                <w:highlight w:val="none"/>
                <w:lang w:bidi="ar"/>
              </w:rPr>
              <w:t>100人及以上</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0437">
            <w:pPr>
              <w:textAlignment w:val="center"/>
              <w:rPr>
                <w:color w:val="auto"/>
                <w:sz w:val="16"/>
                <w:szCs w:val="16"/>
                <w:highlight w:val="none"/>
              </w:rPr>
            </w:pPr>
            <w:r>
              <w:rPr>
                <w:rFonts w:hint="eastAsia"/>
                <w:color w:val="auto"/>
                <w:sz w:val="16"/>
                <w:szCs w:val="16"/>
                <w:highlight w:val="none"/>
                <w:lang w:bidi="ar"/>
              </w:rPr>
              <w:t>1000万元及以上</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6201">
            <w:pPr>
              <w:rPr>
                <w:color w:val="auto"/>
                <w:sz w:val="16"/>
                <w:szCs w:val="16"/>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001E">
            <w:pPr>
              <w:textAlignment w:val="center"/>
              <w:rPr>
                <w:color w:val="auto"/>
                <w:sz w:val="16"/>
                <w:szCs w:val="16"/>
                <w:highlight w:val="none"/>
              </w:rPr>
            </w:pPr>
            <w:r>
              <w:rPr>
                <w:rFonts w:hint="eastAsia"/>
                <w:color w:val="auto"/>
                <w:sz w:val="16"/>
                <w:szCs w:val="16"/>
                <w:highlight w:val="none"/>
                <w:lang w:bidi="ar"/>
              </w:rPr>
              <w:t>20人及以上</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2A05">
            <w:pPr>
              <w:textAlignment w:val="center"/>
              <w:rPr>
                <w:color w:val="auto"/>
                <w:sz w:val="16"/>
                <w:szCs w:val="16"/>
                <w:highlight w:val="none"/>
              </w:rPr>
            </w:pPr>
            <w:r>
              <w:rPr>
                <w:rFonts w:hint="eastAsia"/>
                <w:color w:val="auto"/>
                <w:sz w:val="16"/>
                <w:szCs w:val="16"/>
                <w:highlight w:val="none"/>
                <w:lang w:bidi="ar"/>
              </w:rPr>
              <w:t>100万元及以上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245B">
            <w:pPr>
              <w:rPr>
                <w:color w:val="auto"/>
                <w:sz w:val="16"/>
                <w:szCs w:val="16"/>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E2EB">
            <w:pPr>
              <w:textAlignment w:val="center"/>
              <w:rPr>
                <w:color w:val="auto"/>
                <w:sz w:val="16"/>
                <w:szCs w:val="16"/>
                <w:highlight w:val="none"/>
              </w:rPr>
            </w:pPr>
            <w:r>
              <w:rPr>
                <w:rFonts w:hint="eastAsia"/>
                <w:color w:val="auto"/>
                <w:sz w:val="16"/>
                <w:szCs w:val="16"/>
                <w:highlight w:val="none"/>
                <w:lang w:bidi="ar"/>
              </w:rPr>
              <w:t>20人以下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34E1">
            <w:pPr>
              <w:textAlignment w:val="center"/>
              <w:rPr>
                <w:color w:val="auto"/>
                <w:sz w:val="16"/>
                <w:szCs w:val="16"/>
                <w:highlight w:val="none"/>
              </w:rPr>
            </w:pPr>
            <w:r>
              <w:rPr>
                <w:rFonts w:hint="eastAsia"/>
                <w:color w:val="auto"/>
                <w:sz w:val="16"/>
                <w:szCs w:val="16"/>
                <w:highlight w:val="none"/>
                <w:lang w:bidi="ar"/>
              </w:rPr>
              <w:t>100万元以下</w:t>
            </w:r>
          </w:p>
        </w:tc>
        <w:tc>
          <w:tcPr>
            <w:tcW w:w="12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7AB8F8">
            <w:pPr>
              <w:rPr>
                <w:color w:val="auto"/>
                <w:sz w:val="16"/>
                <w:szCs w:val="16"/>
                <w:highlight w:val="none"/>
              </w:rPr>
            </w:pPr>
          </w:p>
        </w:tc>
      </w:tr>
      <w:tr w14:paraId="759A54B7">
        <w:tblPrEx>
          <w:tblCellMar>
            <w:top w:w="0" w:type="dxa"/>
            <w:left w:w="108" w:type="dxa"/>
            <w:bottom w:w="0" w:type="dxa"/>
            <w:right w:w="108" w:type="dxa"/>
          </w:tblCellMar>
        </w:tblPrEx>
        <w:trPr>
          <w:trHeight w:val="526" w:hRule="atLeast"/>
        </w:trPr>
        <w:tc>
          <w:tcPr>
            <w:tcW w:w="19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88C504">
            <w:pPr>
              <w:textAlignment w:val="center"/>
              <w:rPr>
                <w:color w:val="auto"/>
                <w:sz w:val="16"/>
                <w:szCs w:val="16"/>
                <w:highlight w:val="none"/>
              </w:rPr>
            </w:pPr>
            <w:r>
              <w:rPr>
                <w:rFonts w:hint="eastAsia"/>
                <w:color w:val="auto"/>
                <w:sz w:val="16"/>
                <w:szCs w:val="16"/>
                <w:highlight w:val="none"/>
                <w:lang w:bidi="ar"/>
              </w:rPr>
              <w:t>邮政业</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F902">
            <w:pPr>
              <w:textAlignment w:val="center"/>
              <w:rPr>
                <w:color w:val="auto"/>
                <w:sz w:val="16"/>
                <w:szCs w:val="16"/>
                <w:highlight w:val="none"/>
              </w:rPr>
            </w:pPr>
            <w:r>
              <w:rPr>
                <w:rFonts w:hint="eastAsia"/>
                <w:color w:val="auto"/>
                <w:sz w:val="16"/>
                <w:szCs w:val="16"/>
                <w:highlight w:val="none"/>
                <w:lang w:bidi="ar"/>
              </w:rPr>
              <w:t>1000人以下</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EC88">
            <w:pPr>
              <w:textAlignment w:val="center"/>
              <w:rPr>
                <w:color w:val="auto"/>
                <w:sz w:val="16"/>
                <w:szCs w:val="16"/>
                <w:highlight w:val="none"/>
              </w:rPr>
            </w:pPr>
            <w:r>
              <w:rPr>
                <w:rFonts w:hint="eastAsia"/>
                <w:color w:val="auto"/>
                <w:sz w:val="16"/>
                <w:szCs w:val="16"/>
                <w:highlight w:val="none"/>
                <w:lang w:bidi="ar"/>
              </w:rPr>
              <w:t>30000万元以下</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27D9">
            <w:pPr>
              <w:rPr>
                <w:color w:val="auto"/>
                <w:sz w:val="16"/>
                <w:szCs w:val="16"/>
                <w:highlight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1605">
            <w:pPr>
              <w:textAlignment w:val="center"/>
              <w:rPr>
                <w:color w:val="auto"/>
                <w:sz w:val="16"/>
                <w:szCs w:val="16"/>
                <w:highlight w:val="none"/>
              </w:rPr>
            </w:pPr>
            <w:r>
              <w:rPr>
                <w:rFonts w:hint="eastAsia"/>
                <w:color w:val="auto"/>
                <w:sz w:val="16"/>
                <w:szCs w:val="16"/>
                <w:highlight w:val="none"/>
                <w:lang w:bidi="ar"/>
              </w:rPr>
              <w:t>300人及以上</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CC56">
            <w:pPr>
              <w:textAlignment w:val="center"/>
              <w:rPr>
                <w:color w:val="auto"/>
                <w:sz w:val="16"/>
                <w:szCs w:val="16"/>
                <w:highlight w:val="none"/>
              </w:rPr>
            </w:pPr>
            <w:r>
              <w:rPr>
                <w:rFonts w:hint="eastAsia"/>
                <w:color w:val="auto"/>
                <w:sz w:val="16"/>
                <w:szCs w:val="16"/>
                <w:highlight w:val="none"/>
                <w:lang w:bidi="ar"/>
              </w:rPr>
              <w:t>2000万元及以上</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E2EB">
            <w:pPr>
              <w:rPr>
                <w:color w:val="auto"/>
                <w:sz w:val="16"/>
                <w:szCs w:val="16"/>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C179">
            <w:pPr>
              <w:textAlignment w:val="center"/>
              <w:rPr>
                <w:color w:val="auto"/>
                <w:sz w:val="16"/>
                <w:szCs w:val="16"/>
                <w:highlight w:val="none"/>
              </w:rPr>
            </w:pPr>
            <w:r>
              <w:rPr>
                <w:rFonts w:hint="eastAsia"/>
                <w:color w:val="auto"/>
                <w:sz w:val="16"/>
                <w:szCs w:val="16"/>
                <w:highlight w:val="none"/>
                <w:lang w:bidi="ar"/>
              </w:rPr>
              <w:t>20人及以上</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E2E6">
            <w:pPr>
              <w:textAlignment w:val="center"/>
              <w:rPr>
                <w:color w:val="auto"/>
                <w:sz w:val="16"/>
                <w:szCs w:val="16"/>
                <w:highlight w:val="none"/>
              </w:rPr>
            </w:pPr>
            <w:r>
              <w:rPr>
                <w:rFonts w:hint="eastAsia"/>
                <w:color w:val="auto"/>
                <w:sz w:val="16"/>
                <w:szCs w:val="16"/>
                <w:highlight w:val="none"/>
                <w:lang w:bidi="ar"/>
              </w:rPr>
              <w:t>100万元及以上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C51E">
            <w:pPr>
              <w:rPr>
                <w:color w:val="auto"/>
                <w:sz w:val="16"/>
                <w:szCs w:val="16"/>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CFA0">
            <w:pPr>
              <w:textAlignment w:val="center"/>
              <w:rPr>
                <w:color w:val="auto"/>
                <w:sz w:val="16"/>
                <w:szCs w:val="16"/>
                <w:highlight w:val="none"/>
              </w:rPr>
            </w:pPr>
            <w:r>
              <w:rPr>
                <w:rFonts w:hint="eastAsia"/>
                <w:color w:val="auto"/>
                <w:sz w:val="16"/>
                <w:szCs w:val="16"/>
                <w:highlight w:val="none"/>
                <w:lang w:bidi="ar"/>
              </w:rPr>
              <w:t>20人以下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DCBB">
            <w:pPr>
              <w:textAlignment w:val="center"/>
              <w:rPr>
                <w:color w:val="auto"/>
                <w:sz w:val="16"/>
                <w:szCs w:val="16"/>
                <w:highlight w:val="none"/>
              </w:rPr>
            </w:pPr>
            <w:r>
              <w:rPr>
                <w:rFonts w:hint="eastAsia"/>
                <w:color w:val="auto"/>
                <w:sz w:val="16"/>
                <w:szCs w:val="16"/>
                <w:highlight w:val="none"/>
                <w:lang w:bidi="ar"/>
              </w:rPr>
              <w:t>100万元以下</w:t>
            </w:r>
          </w:p>
        </w:tc>
        <w:tc>
          <w:tcPr>
            <w:tcW w:w="12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A0417F">
            <w:pPr>
              <w:rPr>
                <w:color w:val="auto"/>
                <w:sz w:val="16"/>
                <w:szCs w:val="16"/>
                <w:highlight w:val="none"/>
              </w:rPr>
            </w:pPr>
          </w:p>
        </w:tc>
      </w:tr>
      <w:tr w14:paraId="067A608F">
        <w:tblPrEx>
          <w:tblCellMar>
            <w:top w:w="0" w:type="dxa"/>
            <w:left w:w="108" w:type="dxa"/>
            <w:bottom w:w="0" w:type="dxa"/>
            <w:right w:w="108" w:type="dxa"/>
          </w:tblCellMar>
        </w:tblPrEx>
        <w:trPr>
          <w:trHeight w:val="526" w:hRule="atLeast"/>
        </w:trPr>
        <w:tc>
          <w:tcPr>
            <w:tcW w:w="19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4520BE">
            <w:pPr>
              <w:textAlignment w:val="center"/>
              <w:rPr>
                <w:color w:val="auto"/>
                <w:sz w:val="16"/>
                <w:szCs w:val="16"/>
                <w:highlight w:val="none"/>
              </w:rPr>
            </w:pPr>
            <w:r>
              <w:rPr>
                <w:rFonts w:hint="eastAsia"/>
                <w:color w:val="auto"/>
                <w:sz w:val="16"/>
                <w:szCs w:val="16"/>
                <w:highlight w:val="none"/>
                <w:lang w:bidi="ar"/>
              </w:rPr>
              <w:t>住宿业</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5901">
            <w:pPr>
              <w:textAlignment w:val="center"/>
              <w:rPr>
                <w:color w:val="auto"/>
                <w:sz w:val="16"/>
                <w:szCs w:val="16"/>
                <w:highlight w:val="none"/>
              </w:rPr>
            </w:pPr>
            <w:r>
              <w:rPr>
                <w:rFonts w:hint="eastAsia"/>
                <w:color w:val="auto"/>
                <w:sz w:val="16"/>
                <w:szCs w:val="16"/>
                <w:highlight w:val="none"/>
                <w:lang w:bidi="ar"/>
              </w:rPr>
              <w:t>300人以下</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AC91">
            <w:pPr>
              <w:textAlignment w:val="center"/>
              <w:rPr>
                <w:color w:val="auto"/>
                <w:sz w:val="16"/>
                <w:szCs w:val="16"/>
                <w:highlight w:val="none"/>
              </w:rPr>
            </w:pPr>
            <w:r>
              <w:rPr>
                <w:rFonts w:hint="eastAsia"/>
                <w:color w:val="auto"/>
                <w:sz w:val="16"/>
                <w:szCs w:val="16"/>
                <w:highlight w:val="none"/>
                <w:lang w:bidi="ar"/>
              </w:rPr>
              <w:t>10000万元以下</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895D">
            <w:pPr>
              <w:rPr>
                <w:color w:val="auto"/>
                <w:sz w:val="16"/>
                <w:szCs w:val="16"/>
                <w:highlight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33D9">
            <w:pPr>
              <w:textAlignment w:val="center"/>
              <w:rPr>
                <w:color w:val="auto"/>
                <w:sz w:val="16"/>
                <w:szCs w:val="16"/>
                <w:highlight w:val="none"/>
              </w:rPr>
            </w:pPr>
            <w:r>
              <w:rPr>
                <w:rFonts w:hint="eastAsia"/>
                <w:color w:val="auto"/>
                <w:sz w:val="16"/>
                <w:szCs w:val="16"/>
                <w:highlight w:val="none"/>
                <w:lang w:bidi="ar"/>
              </w:rPr>
              <w:t>100人及以上</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84B0">
            <w:pPr>
              <w:textAlignment w:val="center"/>
              <w:rPr>
                <w:color w:val="auto"/>
                <w:sz w:val="16"/>
                <w:szCs w:val="16"/>
                <w:highlight w:val="none"/>
              </w:rPr>
            </w:pPr>
            <w:r>
              <w:rPr>
                <w:rFonts w:hint="eastAsia"/>
                <w:color w:val="auto"/>
                <w:sz w:val="16"/>
                <w:szCs w:val="16"/>
                <w:highlight w:val="none"/>
                <w:lang w:bidi="ar"/>
              </w:rPr>
              <w:t>2000万元及以上</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AFCF">
            <w:pPr>
              <w:rPr>
                <w:color w:val="auto"/>
                <w:sz w:val="16"/>
                <w:szCs w:val="16"/>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5E62">
            <w:pPr>
              <w:textAlignment w:val="center"/>
              <w:rPr>
                <w:color w:val="auto"/>
                <w:sz w:val="16"/>
                <w:szCs w:val="16"/>
                <w:highlight w:val="none"/>
              </w:rPr>
            </w:pPr>
            <w:r>
              <w:rPr>
                <w:rFonts w:hint="eastAsia"/>
                <w:color w:val="auto"/>
                <w:sz w:val="16"/>
                <w:szCs w:val="16"/>
                <w:highlight w:val="none"/>
                <w:lang w:bidi="ar"/>
              </w:rPr>
              <w:t>10人及以上</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FD63">
            <w:pPr>
              <w:textAlignment w:val="center"/>
              <w:rPr>
                <w:color w:val="auto"/>
                <w:sz w:val="16"/>
                <w:szCs w:val="16"/>
                <w:highlight w:val="none"/>
              </w:rPr>
            </w:pPr>
            <w:r>
              <w:rPr>
                <w:rFonts w:hint="eastAsia"/>
                <w:color w:val="auto"/>
                <w:sz w:val="16"/>
                <w:szCs w:val="16"/>
                <w:highlight w:val="none"/>
                <w:lang w:bidi="ar"/>
              </w:rPr>
              <w:t>100万元及以上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2970">
            <w:pPr>
              <w:rPr>
                <w:color w:val="auto"/>
                <w:sz w:val="16"/>
                <w:szCs w:val="16"/>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50AD">
            <w:pPr>
              <w:textAlignment w:val="center"/>
              <w:rPr>
                <w:color w:val="auto"/>
                <w:sz w:val="16"/>
                <w:szCs w:val="16"/>
                <w:highlight w:val="none"/>
              </w:rPr>
            </w:pPr>
            <w:r>
              <w:rPr>
                <w:rFonts w:hint="eastAsia"/>
                <w:color w:val="auto"/>
                <w:sz w:val="16"/>
                <w:szCs w:val="16"/>
                <w:highlight w:val="none"/>
                <w:lang w:bidi="ar"/>
              </w:rPr>
              <w:t>10人以下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9486">
            <w:pPr>
              <w:textAlignment w:val="center"/>
              <w:rPr>
                <w:color w:val="auto"/>
                <w:sz w:val="16"/>
                <w:szCs w:val="16"/>
                <w:highlight w:val="none"/>
              </w:rPr>
            </w:pPr>
            <w:r>
              <w:rPr>
                <w:rFonts w:hint="eastAsia"/>
                <w:color w:val="auto"/>
                <w:sz w:val="16"/>
                <w:szCs w:val="16"/>
                <w:highlight w:val="none"/>
                <w:lang w:bidi="ar"/>
              </w:rPr>
              <w:t>100万元以下</w:t>
            </w:r>
          </w:p>
        </w:tc>
        <w:tc>
          <w:tcPr>
            <w:tcW w:w="12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39E489">
            <w:pPr>
              <w:rPr>
                <w:color w:val="auto"/>
                <w:sz w:val="16"/>
                <w:szCs w:val="16"/>
                <w:highlight w:val="none"/>
              </w:rPr>
            </w:pPr>
          </w:p>
        </w:tc>
      </w:tr>
      <w:tr w14:paraId="4BA8CE02">
        <w:tblPrEx>
          <w:tblCellMar>
            <w:top w:w="0" w:type="dxa"/>
            <w:left w:w="108" w:type="dxa"/>
            <w:bottom w:w="0" w:type="dxa"/>
            <w:right w:w="108" w:type="dxa"/>
          </w:tblCellMar>
        </w:tblPrEx>
        <w:trPr>
          <w:trHeight w:val="526" w:hRule="atLeast"/>
        </w:trPr>
        <w:tc>
          <w:tcPr>
            <w:tcW w:w="19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22D52D">
            <w:pPr>
              <w:textAlignment w:val="center"/>
              <w:rPr>
                <w:color w:val="auto"/>
                <w:sz w:val="16"/>
                <w:szCs w:val="16"/>
                <w:highlight w:val="none"/>
              </w:rPr>
            </w:pPr>
            <w:r>
              <w:rPr>
                <w:rFonts w:hint="eastAsia"/>
                <w:color w:val="auto"/>
                <w:sz w:val="16"/>
                <w:szCs w:val="16"/>
                <w:highlight w:val="none"/>
                <w:lang w:bidi="ar"/>
              </w:rPr>
              <w:t>餐饮业</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69D4">
            <w:pPr>
              <w:textAlignment w:val="center"/>
              <w:rPr>
                <w:color w:val="auto"/>
                <w:sz w:val="16"/>
                <w:szCs w:val="16"/>
                <w:highlight w:val="none"/>
              </w:rPr>
            </w:pPr>
            <w:r>
              <w:rPr>
                <w:rFonts w:hint="eastAsia"/>
                <w:color w:val="auto"/>
                <w:sz w:val="16"/>
                <w:szCs w:val="16"/>
                <w:highlight w:val="none"/>
                <w:lang w:bidi="ar"/>
              </w:rPr>
              <w:t>300人以下</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495D">
            <w:pPr>
              <w:textAlignment w:val="center"/>
              <w:rPr>
                <w:color w:val="auto"/>
                <w:sz w:val="16"/>
                <w:szCs w:val="16"/>
                <w:highlight w:val="none"/>
              </w:rPr>
            </w:pPr>
            <w:r>
              <w:rPr>
                <w:rFonts w:hint="eastAsia"/>
                <w:color w:val="auto"/>
                <w:sz w:val="16"/>
                <w:szCs w:val="16"/>
                <w:highlight w:val="none"/>
                <w:lang w:bidi="ar"/>
              </w:rPr>
              <w:t>10000万元以下</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DE2D">
            <w:pPr>
              <w:rPr>
                <w:color w:val="auto"/>
                <w:sz w:val="16"/>
                <w:szCs w:val="16"/>
                <w:highlight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FB77">
            <w:pPr>
              <w:textAlignment w:val="center"/>
              <w:rPr>
                <w:color w:val="auto"/>
                <w:sz w:val="16"/>
                <w:szCs w:val="16"/>
                <w:highlight w:val="none"/>
              </w:rPr>
            </w:pPr>
            <w:r>
              <w:rPr>
                <w:rFonts w:hint="eastAsia"/>
                <w:color w:val="auto"/>
                <w:sz w:val="16"/>
                <w:szCs w:val="16"/>
                <w:highlight w:val="none"/>
                <w:lang w:bidi="ar"/>
              </w:rPr>
              <w:t>100人及以上</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D417">
            <w:pPr>
              <w:textAlignment w:val="center"/>
              <w:rPr>
                <w:color w:val="auto"/>
                <w:sz w:val="16"/>
                <w:szCs w:val="16"/>
                <w:highlight w:val="none"/>
              </w:rPr>
            </w:pPr>
            <w:r>
              <w:rPr>
                <w:rFonts w:hint="eastAsia"/>
                <w:color w:val="auto"/>
                <w:sz w:val="16"/>
                <w:szCs w:val="16"/>
                <w:highlight w:val="none"/>
                <w:lang w:bidi="ar"/>
              </w:rPr>
              <w:t>2000万元及以上</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CA4D">
            <w:pPr>
              <w:rPr>
                <w:color w:val="auto"/>
                <w:sz w:val="16"/>
                <w:szCs w:val="16"/>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BBB3">
            <w:pPr>
              <w:textAlignment w:val="center"/>
              <w:rPr>
                <w:color w:val="auto"/>
                <w:sz w:val="16"/>
                <w:szCs w:val="16"/>
                <w:highlight w:val="none"/>
              </w:rPr>
            </w:pPr>
            <w:r>
              <w:rPr>
                <w:rFonts w:hint="eastAsia"/>
                <w:color w:val="auto"/>
                <w:sz w:val="16"/>
                <w:szCs w:val="16"/>
                <w:highlight w:val="none"/>
                <w:lang w:bidi="ar"/>
              </w:rPr>
              <w:t>10人及以上</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C0FD">
            <w:pPr>
              <w:textAlignment w:val="center"/>
              <w:rPr>
                <w:color w:val="auto"/>
                <w:sz w:val="16"/>
                <w:szCs w:val="16"/>
                <w:highlight w:val="none"/>
              </w:rPr>
            </w:pPr>
            <w:r>
              <w:rPr>
                <w:rFonts w:hint="eastAsia"/>
                <w:color w:val="auto"/>
                <w:sz w:val="16"/>
                <w:szCs w:val="16"/>
                <w:highlight w:val="none"/>
                <w:lang w:bidi="ar"/>
              </w:rPr>
              <w:t>100万元及以上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5133">
            <w:pPr>
              <w:rPr>
                <w:color w:val="auto"/>
                <w:sz w:val="16"/>
                <w:szCs w:val="16"/>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FF85">
            <w:pPr>
              <w:textAlignment w:val="center"/>
              <w:rPr>
                <w:color w:val="auto"/>
                <w:sz w:val="16"/>
                <w:szCs w:val="16"/>
                <w:highlight w:val="none"/>
              </w:rPr>
            </w:pPr>
            <w:r>
              <w:rPr>
                <w:rFonts w:hint="eastAsia"/>
                <w:color w:val="auto"/>
                <w:sz w:val="16"/>
                <w:szCs w:val="16"/>
                <w:highlight w:val="none"/>
                <w:lang w:bidi="ar"/>
              </w:rPr>
              <w:t>10人以下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22DF">
            <w:pPr>
              <w:textAlignment w:val="center"/>
              <w:rPr>
                <w:color w:val="auto"/>
                <w:sz w:val="16"/>
                <w:szCs w:val="16"/>
                <w:highlight w:val="none"/>
              </w:rPr>
            </w:pPr>
            <w:r>
              <w:rPr>
                <w:rFonts w:hint="eastAsia"/>
                <w:color w:val="auto"/>
                <w:sz w:val="16"/>
                <w:szCs w:val="16"/>
                <w:highlight w:val="none"/>
                <w:lang w:bidi="ar"/>
              </w:rPr>
              <w:t>100万元以下</w:t>
            </w:r>
          </w:p>
        </w:tc>
        <w:tc>
          <w:tcPr>
            <w:tcW w:w="12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F95A4E">
            <w:pPr>
              <w:rPr>
                <w:color w:val="auto"/>
                <w:sz w:val="16"/>
                <w:szCs w:val="16"/>
                <w:highlight w:val="none"/>
              </w:rPr>
            </w:pPr>
          </w:p>
        </w:tc>
      </w:tr>
      <w:tr w14:paraId="2E386D5A">
        <w:tblPrEx>
          <w:tblCellMar>
            <w:top w:w="0" w:type="dxa"/>
            <w:left w:w="108" w:type="dxa"/>
            <w:bottom w:w="0" w:type="dxa"/>
            <w:right w:w="108" w:type="dxa"/>
          </w:tblCellMar>
        </w:tblPrEx>
        <w:trPr>
          <w:trHeight w:val="526" w:hRule="atLeast"/>
        </w:trPr>
        <w:tc>
          <w:tcPr>
            <w:tcW w:w="19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E0D9CC">
            <w:pPr>
              <w:textAlignment w:val="center"/>
              <w:rPr>
                <w:color w:val="auto"/>
                <w:sz w:val="16"/>
                <w:szCs w:val="16"/>
                <w:highlight w:val="none"/>
              </w:rPr>
            </w:pPr>
            <w:r>
              <w:rPr>
                <w:rFonts w:hint="eastAsia"/>
                <w:color w:val="auto"/>
                <w:sz w:val="16"/>
                <w:szCs w:val="16"/>
                <w:highlight w:val="none"/>
                <w:lang w:bidi="ar"/>
              </w:rPr>
              <w:t>信息传输业（包括电信、互联网和相关服务）</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1966">
            <w:pPr>
              <w:textAlignment w:val="center"/>
              <w:rPr>
                <w:color w:val="auto"/>
                <w:sz w:val="16"/>
                <w:szCs w:val="16"/>
                <w:highlight w:val="none"/>
              </w:rPr>
            </w:pPr>
            <w:r>
              <w:rPr>
                <w:rFonts w:hint="eastAsia"/>
                <w:color w:val="auto"/>
                <w:sz w:val="16"/>
                <w:szCs w:val="16"/>
                <w:highlight w:val="none"/>
                <w:lang w:bidi="ar"/>
              </w:rPr>
              <w:t>2000人以下</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4CE6">
            <w:pPr>
              <w:textAlignment w:val="center"/>
              <w:rPr>
                <w:color w:val="auto"/>
                <w:sz w:val="16"/>
                <w:szCs w:val="16"/>
                <w:highlight w:val="none"/>
              </w:rPr>
            </w:pPr>
            <w:r>
              <w:rPr>
                <w:rFonts w:hint="eastAsia"/>
                <w:color w:val="auto"/>
                <w:sz w:val="16"/>
                <w:szCs w:val="16"/>
                <w:highlight w:val="none"/>
                <w:lang w:bidi="ar"/>
              </w:rPr>
              <w:t>100000万元以下</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162E">
            <w:pPr>
              <w:rPr>
                <w:color w:val="auto"/>
                <w:sz w:val="16"/>
                <w:szCs w:val="16"/>
                <w:highlight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4738">
            <w:pPr>
              <w:textAlignment w:val="center"/>
              <w:rPr>
                <w:color w:val="auto"/>
                <w:sz w:val="16"/>
                <w:szCs w:val="16"/>
                <w:highlight w:val="none"/>
              </w:rPr>
            </w:pPr>
            <w:r>
              <w:rPr>
                <w:rFonts w:hint="eastAsia"/>
                <w:color w:val="auto"/>
                <w:sz w:val="16"/>
                <w:szCs w:val="16"/>
                <w:highlight w:val="none"/>
                <w:lang w:bidi="ar"/>
              </w:rPr>
              <w:t>100人及以上</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B754">
            <w:pPr>
              <w:textAlignment w:val="center"/>
              <w:rPr>
                <w:color w:val="auto"/>
                <w:sz w:val="16"/>
                <w:szCs w:val="16"/>
                <w:highlight w:val="none"/>
              </w:rPr>
            </w:pPr>
            <w:r>
              <w:rPr>
                <w:rFonts w:hint="eastAsia"/>
                <w:color w:val="auto"/>
                <w:sz w:val="16"/>
                <w:szCs w:val="16"/>
                <w:highlight w:val="none"/>
                <w:lang w:bidi="ar"/>
              </w:rPr>
              <w:t>1000万元及以上</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DD91">
            <w:pPr>
              <w:rPr>
                <w:color w:val="auto"/>
                <w:sz w:val="16"/>
                <w:szCs w:val="16"/>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59B5">
            <w:pPr>
              <w:textAlignment w:val="center"/>
              <w:rPr>
                <w:color w:val="auto"/>
                <w:sz w:val="16"/>
                <w:szCs w:val="16"/>
                <w:highlight w:val="none"/>
              </w:rPr>
            </w:pPr>
            <w:r>
              <w:rPr>
                <w:rFonts w:hint="eastAsia"/>
                <w:color w:val="auto"/>
                <w:sz w:val="16"/>
                <w:szCs w:val="16"/>
                <w:highlight w:val="none"/>
                <w:lang w:bidi="ar"/>
              </w:rPr>
              <w:t>10人及以上</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F410">
            <w:pPr>
              <w:textAlignment w:val="center"/>
              <w:rPr>
                <w:color w:val="auto"/>
                <w:sz w:val="16"/>
                <w:szCs w:val="16"/>
                <w:highlight w:val="none"/>
              </w:rPr>
            </w:pPr>
            <w:r>
              <w:rPr>
                <w:rFonts w:hint="eastAsia"/>
                <w:color w:val="auto"/>
                <w:sz w:val="16"/>
                <w:szCs w:val="16"/>
                <w:highlight w:val="none"/>
                <w:lang w:bidi="ar"/>
              </w:rPr>
              <w:t>100万元及以上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DFA2">
            <w:pPr>
              <w:rPr>
                <w:color w:val="auto"/>
                <w:sz w:val="16"/>
                <w:szCs w:val="16"/>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7A55">
            <w:pPr>
              <w:textAlignment w:val="center"/>
              <w:rPr>
                <w:color w:val="auto"/>
                <w:sz w:val="16"/>
                <w:szCs w:val="16"/>
                <w:highlight w:val="none"/>
              </w:rPr>
            </w:pPr>
            <w:r>
              <w:rPr>
                <w:rFonts w:hint="eastAsia"/>
                <w:color w:val="auto"/>
                <w:sz w:val="16"/>
                <w:szCs w:val="16"/>
                <w:highlight w:val="none"/>
                <w:lang w:bidi="ar"/>
              </w:rPr>
              <w:t>10人以下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FA5E">
            <w:pPr>
              <w:textAlignment w:val="center"/>
              <w:rPr>
                <w:color w:val="auto"/>
                <w:sz w:val="16"/>
                <w:szCs w:val="16"/>
                <w:highlight w:val="none"/>
              </w:rPr>
            </w:pPr>
            <w:r>
              <w:rPr>
                <w:rFonts w:hint="eastAsia"/>
                <w:color w:val="auto"/>
                <w:sz w:val="16"/>
                <w:szCs w:val="16"/>
                <w:highlight w:val="none"/>
                <w:lang w:bidi="ar"/>
              </w:rPr>
              <w:t>100万元以下</w:t>
            </w:r>
          </w:p>
        </w:tc>
        <w:tc>
          <w:tcPr>
            <w:tcW w:w="12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B69E92">
            <w:pPr>
              <w:rPr>
                <w:color w:val="auto"/>
                <w:sz w:val="16"/>
                <w:szCs w:val="16"/>
                <w:highlight w:val="none"/>
              </w:rPr>
            </w:pPr>
          </w:p>
        </w:tc>
      </w:tr>
      <w:tr w14:paraId="522F82B4">
        <w:tblPrEx>
          <w:tblCellMar>
            <w:top w:w="0" w:type="dxa"/>
            <w:left w:w="108" w:type="dxa"/>
            <w:bottom w:w="0" w:type="dxa"/>
            <w:right w:w="108" w:type="dxa"/>
          </w:tblCellMar>
        </w:tblPrEx>
        <w:trPr>
          <w:trHeight w:val="526" w:hRule="atLeast"/>
        </w:trPr>
        <w:tc>
          <w:tcPr>
            <w:tcW w:w="19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93527B">
            <w:pPr>
              <w:textAlignment w:val="center"/>
              <w:rPr>
                <w:color w:val="auto"/>
                <w:sz w:val="16"/>
                <w:szCs w:val="16"/>
                <w:highlight w:val="none"/>
              </w:rPr>
            </w:pPr>
            <w:r>
              <w:rPr>
                <w:rFonts w:hint="eastAsia"/>
                <w:color w:val="auto"/>
                <w:sz w:val="16"/>
                <w:szCs w:val="16"/>
                <w:highlight w:val="none"/>
                <w:lang w:bidi="ar"/>
              </w:rPr>
              <w:t>软件和信息技术服务业</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79C0">
            <w:pPr>
              <w:textAlignment w:val="center"/>
              <w:rPr>
                <w:color w:val="auto"/>
                <w:sz w:val="16"/>
                <w:szCs w:val="16"/>
                <w:highlight w:val="none"/>
              </w:rPr>
            </w:pPr>
            <w:r>
              <w:rPr>
                <w:rFonts w:hint="eastAsia"/>
                <w:color w:val="auto"/>
                <w:sz w:val="16"/>
                <w:szCs w:val="16"/>
                <w:highlight w:val="none"/>
                <w:lang w:bidi="ar"/>
              </w:rPr>
              <w:t>300人以下</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8BFB">
            <w:pPr>
              <w:textAlignment w:val="center"/>
              <w:rPr>
                <w:color w:val="auto"/>
                <w:sz w:val="16"/>
                <w:szCs w:val="16"/>
                <w:highlight w:val="none"/>
              </w:rPr>
            </w:pPr>
            <w:r>
              <w:rPr>
                <w:rFonts w:hint="eastAsia"/>
                <w:color w:val="auto"/>
                <w:sz w:val="16"/>
                <w:szCs w:val="16"/>
                <w:highlight w:val="none"/>
                <w:lang w:bidi="ar"/>
              </w:rPr>
              <w:t>10000万元以下</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3378">
            <w:pPr>
              <w:rPr>
                <w:color w:val="auto"/>
                <w:sz w:val="16"/>
                <w:szCs w:val="16"/>
                <w:highlight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52E3">
            <w:pPr>
              <w:textAlignment w:val="center"/>
              <w:rPr>
                <w:color w:val="auto"/>
                <w:sz w:val="16"/>
                <w:szCs w:val="16"/>
                <w:highlight w:val="none"/>
              </w:rPr>
            </w:pPr>
            <w:r>
              <w:rPr>
                <w:rFonts w:hint="eastAsia"/>
                <w:color w:val="auto"/>
                <w:sz w:val="16"/>
                <w:szCs w:val="16"/>
                <w:highlight w:val="none"/>
                <w:lang w:bidi="ar"/>
              </w:rPr>
              <w:t>100人及以上</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C1AE">
            <w:pPr>
              <w:textAlignment w:val="center"/>
              <w:rPr>
                <w:color w:val="auto"/>
                <w:sz w:val="16"/>
                <w:szCs w:val="16"/>
                <w:highlight w:val="none"/>
              </w:rPr>
            </w:pPr>
            <w:r>
              <w:rPr>
                <w:rFonts w:hint="eastAsia"/>
                <w:color w:val="auto"/>
                <w:sz w:val="16"/>
                <w:szCs w:val="16"/>
                <w:highlight w:val="none"/>
                <w:lang w:bidi="ar"/>
              </w:rPr>
              <w:t>1000万元及以上</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1FBD">
            <w:pPr>
              <w:rPr>
                <w:color w:val="auto"/>
                <w:sz w:val="16"/>
                <w:szCs w:val="16"/>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4485">
            <w:pPr>
              <w:textAlignment w:val="center"/>
              <w:rPr>
                <w:color w:val="auto"/>
                <w:sz w:val="16"/>
                <w:szCs w:val="16"/>
                <w:highlight w:val="none"/>
              </w:rPr>
            </w:pPr>
            <w:r>
              <w:rPr>
                <w:rFonts w:hint="eastAsia"/>
                <w:color w:val="auto"/>
                <w:sz w:val="16"/>
                <w:szCs w:val="16"/>
                <w:highlight w:val="none"/>
                <w:lang w:bidi="ar"/>
              </w:rPr>
              <w:t>10人及以上</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E390">
            <w:pPr>
              <w:textAlignment w:val="center"/>
              <w:rPr>
                <w:color w:val="auto"/>
                <w:sz w:val="16"/>
                <w:szCs w:val="16"/>
                <w:highlight w:val="none"/>
              </w:rPr>
            </w:pPr>
            <w:r>
              <w:rPr>
                <w:rFonts w:hint="eastAsia"/>
                <w:color w:val="auto"/>
                <w:sz w:val="16"/>
                <w:szCs w:val="16"/>
                <w:highlight w:val="none"/>
                <w:lang w:bidi="ar"/>
              </w:rPr>
              <w:t>50万元及以上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5769">
            <w:pPr>
              <w:rPr>
                <w:color w:val="auto"/>
                <w:sz w:val="16"/>
                <w:szCs w:val="16"/>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D8D8">
            <w:pPr>
              <w:textAlignment w:val="center"/>
              <w:rPr>
                <w:color w:val="auto"/>
                <w:sz w:val="16"/>
                <w:szCs w:val="16"/>
                <w:highlight w:val="none"/>
              </w:rPr>
            </w:pPr>
            <w:r>
              <w:rPr>
                <w:rFonts w:hint="eastAsia"/>
                <w:color w:val="auto"/>
                <w:sz w:val="16"/>
                <w:szCs w:val="16"/>
                <w:highlight w:val="none"/>
                <w:lang w:bidi="ar"/>
              </w:rPr>
              <w:t>10人以下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41EE">
            <w:pPr>
              <w:textAlignment w:val="center"/>
              <w:rPr>
                <w:color w:val="auto"/>
                <w:sz w:val="16"/>
                <w:szCs w:val="16"/>
                <w:highlight w:val="none"/>
              </w:rPr>
            </w:pPr>
            <w:r>
              <w:rPr>
                <w:rFonts w:hint="eastAsia"/>
                <w:color w:val="auto"/>
                <w:sz w:val="16"/>
                <w:szCs w:val="16"/>
                <w:highlight w:val="none"/>
                <w:lang w:bidi="ar"/>
              </w:rPr>
              <w:t>50万元以下</w:t>
            </w:r>
          </w:p>
        </w:tc>
        <w:tc>
          <w:tcPr>
            <w:tcW w:w="12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E3BF7F">
            <w:pPr>
              <w:rPr>
                <w:color w:val="auto"/>
                <w:sz w:val="16"/>
                <w:szCs w:val="16"/>
                <w:highlight w:val="none"/>
              </w:rPr>
            </w:pPr>
          </w:p>
        </w:tc>
      </w:tr>
      <w:tr w14:paraId="03586F1A">
        <w:tblPrEx>
          <w:tblCellMar>
            <w:top w:w="0" w:type="dxa"/>
            <w:left w:w="108" w:type="dxa"/>
            <w:bottom w:w="0" w:type="dxa"/>
            <w:right w:w="108" w:type="dxa"/>
          </w:tblCellMar>
        </w:tblPrEx>
        <w:trPr>
          <w:trHeight w:val="1024" w:hRule="atLeast"/>
        </w:trPr>
        <w:tc>
          <w:tcPr>
            <w:tcW w:w="19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BE1F3D">
            <w:pPr>
              <w:textAlignment w:val="center"/>
              <w:rPr>
                <w:color w:val="auto"/>
                <w:sz w:val="16"/>
                <w:szCs w:val="16"/>
                <w:highlight w:val="none"/>
              </w:rPr>
            </w:pPr>
            <w:r>
              <w:rPr>
                <w:rFonts w:hint="eastAsia"/>
                <w:color w:val="auto"/>
                <w:sz w:val="16"/>
                <w:szCs w:val="16"/>
                <w:highlight w:val="none"/>
                <w:lang w:bidi="ar"/>
              </w:rPr>
              <w:t>房地产开发经营</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E7C9">
            <w:pPr>
              <w:textAlignment w:val="center"/>
              <w:rPr>
                <w:color w:val="auto"/>
                <w:sz w:val="16"/>
                <w:szCs w:val="16"/>
                <w:highlight w:val="none"/>
              </w:rPr>
            </w:pPr>
            <w:r>
              <w:rPr>
                <w:rFonts w:hint="eastAsia"/>
                <w:color w:val="auto"/>
                <w:sz w:val="16"/>
                <w:szCs w:val="16"/>
                <w:highlight w:val="none"/>
                <w:lang w:bidi="ar"/>
              </w:rPr>
              <w:t>200000万元以下</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840F">
            <w:pPr>
              <w:textAlignment w:val="center"/>
              <w:rPr>
                <w:color w:val="auto"/>
                <w:sz w:val="16"/>
                <w:szCs w:val="16"/>
                <w:highlight w:val="none"/>
              </w:rPr>
            </w:pPr>
            <w:r>
              <w:rPr>
                <w:rFonts w:hint="eastAsia"/>
                <w:color w:val="auto"/>
                <w:sz w:val="16"/>
                <w:szCs w:val="16"/>
                <w:highlight w:val="none"/>
                <w:lang w:bidi="ar"/>
              </w:rPr>
              <w:t>10000万元以下</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37C5">
            <w:pPr>
              <w:rPr>
                <w:color w:val="auto"/>
                <w:sz w:val="16"/>
                <w:szCs w:val="16"/>
                <w:highlight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840A">
            <w:pPr>
              <w:rPr>
                <w:color w:val="auto"/>
                <w:sz w:val="16"/>
                <w:szCs w:val="16"/>
                <w:highlight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CE10">
            <w:pPr>
              <w:textAlignment w:val="center"/>
              <w:rPr>
                <w:color w:val="auto"/>
                <w:sz w:val="16"/>
                <w:szCs w:val="16"/>
                <w:highlight w:val="none"/>
              </w:rPr>
            </w:pPr>
            <w:r>
              <w:rPr>
                <w:rFonts w:hint="eastAsia"/>
                <w:color w:val="auto"/>
                <w:sz w:val="16"/>
                <w:szCs w:val="16"/>
                <w:highlight w:val="none"/>
                <w:lang w:bidi="ar"/>
              </w:rPr>
              <w:t>1000万元及以上</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3466">
            <w:pPr>
              <w:textAlignment w:val="center"/>
              <w:rPr>
                <w:color w:val="auto"/>
                <w:sz w:val="16"/>
                <w:szCs w:val="16"/>
                <w:highlight w:val="none"/>
              </w:rPr>
            </w:pPr>
            <w:r>
              <w:rPr>
                <w:rFonts w:hint="eastAsia"/>
                <w:color w:val="auto"/>
                <w:sz w:val="16"/>
                <w:szCs w:val="16"/>
                <w:highlight w:val="none"/>
                <w:lang w:bidi="ar"/>
              </w:rPr>
              <w:t>5000万元及以上</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9F57">
            <w:pPr>
              <w:rPr>
                <w:color w:val="auto"/>
                <w:sz w:val="16"/>
                <w:szCs w:val="16"/>
                <w:highlight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CE51">
            <w:pPr>
              <w:textAlignment w:val="center"/>
              <w:rPr>
                <w:color w:val="auto"/>
                <w:sz w:val="16"/>
                <w:szCs w:val="16"/>
                <w:highlight w:val="none"/>
              </w:rPr>
            </w:pPr>
            <w:r>
              <w:rPr>
                <w:rFonts w:hint="eastAsia"/>
                <w:color w:val="auto"/>
                <w:sz w:val="16"/>
                <w:szCs w:val="16"/>
                <w:highlight w:val="none"/>
                <w:lang w:bidi="ar"/>
              </w:rPr>
              <w:t>100万元及以上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816D">
            <w:pPr>
              <w:textAlignment w:val="center"/>
              <w:rPr>
                <w:color w:val="auto"/>
                <w:sz w:val="16"/>
                <w:szCs w:val="16"/>
                <w:highlight w:val="none"/>
              </w:rPr>
            </w:pPr>
            <w:r>
              <w:rPr>
                <w:rFonts w:hint="eastAsia"/>
                <w:color w:val="auto"/>
                <w:sz w:val="16"/>
                <w:szCs w:val="16"/>
                <w:highlight w:val="none"/>
                <w:lang w:bidi="ar"/>
              </w:rPr>
              <w:t>2000万元及以上</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897C">
            <w:pPr>
              <w:rPr>
                <w:color w:val="auto"/>
                <w:sz w:val="16"/>
                <w:szCs w:val="16"/>
                <w:highlight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6FA0">
            <w:pPr>
              <w:textAlignment w:val="center"/>
              <w:rPr>
                <w:color w:val="auto"/>
                <w:sz w:val="16"/>
                <w:szCs w:val="16"/>
                <w:highlight w:val="none"/>
              </w:rPr>
            </w:pPr>
            <w:r>
              <w:rPr>
                <w:rFonts w:hint="eastAsia"/>
                <w:color w:val="auto"/>
                <w:sz w:val="16"/>
                <w:szCs w:val="16"/>
                <w:highlight w:val="none"/>
                <w:lang w:bidi="ar"/>
              </w:rPr>
              <w:t>100万元以下</w:t>
            </w:r>
          </w:p>
        </w:tc>
        <w:tc>
          <w:tcPr>
            <w:tcW w:w="12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CA7E39">
            <w:pPr>
              <w:textAlignment w:val="center"/>
              <w:rPr>
                <w:color w:val="auto"/>
                <w:sz w:val="16"/>
                <w:szCs w:val="16"/>
                <w:highlight w:val="none"/>
              </w:rPr>
            </w:pPr>
            <w:r>
              <w:rPr>
                <w:rFonts w:hint="eastAsia"/>
                <w:color w:val="auto"/>
                <w:sz w:val="16"/>
                <w:szCs w:val="16"/>
                <w:highlight w:val="none"/>
                <w:lang w:bidi="ar"/>
              </w:rPr>
              <w:t>2000万元以下</w:t>
            </w:r>
          </w:p>
        </w:tc>
      </w:tr>
      <w:tr w14:paraId="05398D3B">
        <w:tblPrEx>
          <w:tblCellMar>
            <w:top w:w="0" w:type="dxa"/>
            <w:left w:w="108" w:type="dxa"/>
            <w:bottom w:w="0" w:type="dxa"/>
            <w:right w:w="108" w:type="dxa"/>
          </w:tblCellMar>
        </w:tblPrEx>
        <w:trPr>
          <w:trHeight w:val="526" w:hRule="atLeast"/>
        </w:trPr>
        <w:tc>
          <w:tcPr>
            <w:tcW w:w="19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B5DE39">
            <w:pPr>
              <w:textAlignment w:val="center"/>
              <w:rPr>
                <w:color w:val="auto"/>
                <w:sz w:val="16"/>
                <w:szCs w:val="16"/>
                <w:highlight w:val="none"/>
              </w:rPr>
            </w:pPr>
            <w:r>
              <w:rPr>
                <w:rFonts w:hint="eastAsia"/>
                <w:color w:val="auto"/>
                <w:sz w:val="16"/>
                <w:szCs w:val="16"/>
                <w:highlight w:val="none"/>
                <w:lang w:bidi="ar"/>
              </w:rPr>
              <w:t>物业管理</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DA8B">
            <w:pPr>
              <w:textAlignment w:val="center"/>
              <w:rPr>
                <w:color w:val="auto"/>
                <w:sz w:val="16"/>
                <w:szCs w:val="16"/>
                <w:highlight w:val="none"/>
              </w:rPr>
            </w:pPr>
            <w:r>
              <w:rPr>
                <w:rFonts w:hint="eastAsia"/>
                <w:color w:val="auto"/>
                <w:sz w:val="16"/>
                <w:szCs w:val="16"/>
                <w:highlight w:val="none"/>
                <w:lang w:bidi="ar"/>
              </w:rPr>
              <w:t>1000人以下</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969C">
            <w:pPr>
              <w:textAlignment w:val="center"/>
              <w:rPr>
                <w:color w:val="auto"/>
                <w:sz w:val="16"/>
                <w:szCs w:val="16"/>
                <w:highlight w:val="none"/>
              </w:rPr>
            </w:pPr>
            <w:r>
              <w:rPr>
                <w:rFonts w:hint="eastAsia"/>
                <w:color w:val="auto"/>
                <w:sz w:val="16"/>
                <w:szCs w:val="16"/>
                <w:highlight w:val="none"/>
                <w:lang w:bidi="ar"/>
              </w:rPr>
              <w:t>5000万元以下</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FDEB">
            <w:pPr>
              <w:rPr>
                <w:color w:val="auto"/>
                <w:sz w:val="16"/>
                <w:szCs w:val="16"/>
                <w:highlight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C4CF">
            <w:pPr>
              <w:textAlignment w:val="center"/>
              <w:rPr>
                <w:color w:val="auto"/>
                <w:sz w:val="16"/>
                <w:szCs w:val="16"/>
                <w:highlight w:val="none"/>
              </w:rPr>
            </w:pPr>
            <w:r>
              <w:rPr>
                <w:rFonts w:hint="eastAsia"/>
                <w:color w:val="auto"/>
                <w:sz w:val="16"/>
                <w:szCs w:val="16"/>
                <w:highlight w:val="none"/>
                <w:lang w:bidi="ar"/>
              </w:rPr>
              <w:t>300人及以上</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229E">
            <w:pPr>
              <w:textAlignment w:val="center"/>
              <w:rPr>
                <w:color w:val="auto"/>
                <w:sz w:val="16"/>
                <w:szCs w:val="16"/>
                <w:highlight w:val="none"/>
              </w:rPr>
            </w:pPr>
            <w:r>
              <w:rPr>
                <w:rFonts w:hint="eastAsia"/>
                <w:color w:val="auto"/>
                <w:sz w:val="16"/>
                <w:szCs w:val="16"/>
                <w:highlight w:val="none"/>
                <w:lang w:bidi="ar"/>
              </w:rPr>
              <w:t>1000万元及以上</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6A58">
            <w:pPr>
              <w:rPr>
                <w:color w:val="auto"/>
                <w:sz w:val="16"/>
                <w:szCs w:val="16"/>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811E">
            <w:pPr>
              <w:textAlignment w:val="center"/>
              <w:rPr>
                <w:color w:val="auto"/>
                <w:sz w:val="16"/>
                <w:szCs w:val="16"/>
                <w:highlight w:val="none"/>
              </w:rPr>
            </w:pPr>
            <w:r>
              <w:rPr>
                <w:rFonts w:hint="eastAsia"/>
                <w:color w:val="auto"/>
                <w:sz w:val="16"/>
                <w:szCs w:val="16"/>
                <w:highlight w:val="none"/>
                <w:lang w:bidi="ar"/>
              </w:rPr>
              <w:t>100人及以上</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4363">
            <w:pPr>
              <w:textAlignment w:val="center"/>
              <w:rPr>
                <w:color w:val="auto"/>
                <w:sz w:val="16"/>
                <w:szCs w:val="16"/>
                <w:highlight w:val="none"/>
              </w:rPr>
            </w:pPr>
            <w:r>
              <w:rPr>
                <w:rFonts w:hint="eastAsia"/>
                <w:color w:val="auto"/>
                <w:sz w:val="16"/>
                <w:szCs w:val="16"/>
                <w:highlight w:val="none"/>
                <w:lang w:bidi="ar"/>
              </w:rPr>
              <w:t>500万元及以上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1B7F">
            <w:pPr>
              <w:rPr>
                <w:color w:val="auto"/>
                <w:sz w:val="16"/>
                <w:szCs w:val="16"/>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9E3C">
            <w:pPr>
              <w:textAlignment w:val="center"/>
              <w:rPr>
                <w:color w:val="auto"/>
                <w:sz w:val="16"/>
                <w:szCs w:val="16"/>
                <w:highlight w:val="none"/>
              </w:rPr>
            </w:pPr>
            <w:r>
              <w:rPr>
                <w:rFonts w:hint="eastAsia"/>
                <w:color w:val="auto"/>
                <w:sz w:val="16"/>
                <w:szCs w:val="16"/>
                <w:highlight w:val="none"/>
                <w:lang w:bidi="ar"/>
              </w:rPr>
              <w:t>100人以下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C85B">
            <w:pPr>
              <w:textAlignment w:val="center"/>
              <w:rPr>
                <w:color w:val="auto"/>
                <w:sz w:val="16"/>
                <w:szCs w:val="16"/>
                <w:highlight w:val="none"/>
              </w:rPr>
            </w:pPr>
            <w:r>
              <w:rPr>
                <w:rFonts w:hint="eastAsia"/>
                <w:color w:val="auto"/>
                <w:sz w:val="16"/>
                <w:szCs w:val="16"/>
                <w:highlight w:val="none"/>
                <w:lang w:bidi="ar"/>
              </w:rPr>
              <w:t>500万元以下</w:t>
            </w:r>
          </w:p>
        </w:tc>
        <w:tc>
          <w:tcPr>
            <w:tcW w:w="12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BD6980">
            <w:pPr>
              <w:rPr>
                <w:color w:val="auto"/>
                <w:sz w:val="16"/>
                <w:szCs w:val="16"/>
                <w:highlight w:val="none"/>
              </w:rPr>
            </w:pPr>
          </w:p>
        </w:tc>
      </w:tr>
      <w:tr w14:paraId="2511551B">
        <w:tblPrEx>
          <w:tblCellMar>
            <w:top w:w="0" w:type="dxa"/>
            <w:left w:w="108" w:type="dxa"/>
            <w:bottom w:w="0" w:type="dxa"/>
            <w:right w:w="108" w:type="dxa"/>
          </w:tblCellMar>
        </w:tblPrEx>
        <w:trPr>
          <w:trHeight w:val="775" w:hRule="atLeast"/>
        </w:trPr>
        <w:tc>
          <w:tcPr>
            <w:tcW w:w="195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16D481">
            <w:pPr>
              <w:textAlignment w:val="center"/>
              <w:rPr>
                <w:color w:val="auto"/>
                <w:sz w:val="16"/>
                <w:szCs w:val="16"/>
                <w:highlight w:val="none"/>
              </w:rPr>
            </w:pPr>
            <w:r>
              <w:rPr>
                <w:rFonts w:hint="eastAsia"/>
                <w:color w:val="auto"/>
                <w:sz w:val="16"/>
                <w:szCs w:val="16"/>
                <w:highlight w:val="none"/>
                <w:lang w:bidi="ar"/>
              </w:rPr>
              <w:t>租赁和商务服务业</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6712">
            <w:pPr>
              <w:textAlignment w:val="center"/>
              <w:rPr>
                <w:color w:val="auto"/>
                <w:sz w:val="16"/>
                <w:szCs w:val="16"/>
                <w:highlight w:val="none"/>
              </w:rPr>
            </w:pPr>
            <w:r>
              <w:rPr>
                <w:rFonts w:hint="eastAsia"/>
                <w:color w:val="auto"/>
                <w:sz w:val="16"/>
                <w:szCs w:val="16"/>
                <w:highlight w:val="none"/>
                <w:lang w:bidi="ar"/>
              </w:rPr>
              <w:t>300人以下</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7B71">
            <w:pPr>
              <w:rPr>
                <w:color w:val="auto"/>
                <w:sz w:val="16"/>
                <w:szCs w:val="16"/>
                <w:highlight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6F08">
            <w:pPr>
              <w:textAlignment w:val="center"/>
              <w:rPr>
                <w:color w:val="auto"/>
                <w:sz w:val="16"/>
                <w:szCs w:val="16"/>
                <w:highlight w:val="none"/>
              </w:rPr>
            </w:pPr>
            <w:r>
              <w:rPr>
                <w:rFonts w:hint="eastAsia"/>
                <w:color w:val="auto"/>
                <w:sz w:val="16"/>
                <w:szCs w:val="16"/>
                <w:highlight w:val="none"/>
                <w:lang w:bidi="ar"/>
              </w:rPr>
              <w:t>120000万元以下</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0C62">
            <w:pPr>
              <w:textAlignment w:val="center"/>
              <w:rPr>
                <w:color w:val="auto"/>
                <w:sz w:val="16"/>
                <w:szCs w:val="16"/>
                <w:highlight w:val="none"/>
              </w:rPr>
            </w:pPr>
            <w:r>
              <w:rPr>
                <w:rFonts w:hint="eastAsia"/>
                <w:color w:val="auto"/>
                <w:sz w:val="16"/>
                <w:szCs w:val="16"/>
                <w:highlight w:val="none"/>
                <w:lang w:bidi="ar"/>
              </w:rPr>
              <w:t>100人及以上</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51AB">
            <w:pPr>
              <w:rPr>
                <w:color w:val="auto"/>
                <w:sz w:val="16"/>
                <w:szCs w:val="16"/>
                <w:highlight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D261">
            <w:pPr>
              <w:textAlignment w:val="center"/>
              <w:rPr>
                <w:color w:val="auto"/>
                <w:sz w:val="16"/>
                <w:szCs w:val="16"/>
                <w:highlight w:val="none"/>
              </w:rPr>
            </w:pPr>
            <w:r>
              <w:rPr>
                <w:rFonts w:hint="eastAsia"/>
                <w:color w:val="auto"/>
                <w:sz w:val="16"/>
                <w:szCs w:val="16"/>
                <w:highlight w:val="none"/>
                <w:lang w:bidi="ar"/>
              </w:rPr>
              <w:t>8000万元及以上</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1FFB">
            <w:pPr>
              <w:textAlignment w:val="center"/>
              <w:rPr>
                <w:color w:val="auto"/>
                <w:sz w:val="16"/>
                <w:szCs w:val="16"/>
                <w:highlight w:val="none"/>
              </w:rPr>
            </w:pPr>
            <w:r>
              <w:rPr>
                <w:rFonts w:hint="eastAsia"/>
                <w:color w:val="auto"/>
                <w:sz w:val="16"/>
                <w:szCs w:val="16"/>
                <w:highlight w:val="none"/>
                <w:lang w:bidi="ar"/>
              </w:rPr>
              <w:t>10人及以上</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BD7F">
            <w:pPr>
              <w:rPr>
                <w:color w:val="auto"/>
                <w:sz w:val="16"/>
                <w:szCs w:val="16"/>
                <w:highlight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21D1">
            <w:pPr>
              <w:textAlignment w:val="center"/>
              <w:rPr>
                <w:color w:val="auto"/>
                <w:sz w:val="16"/>
                <w:szCs w:val="16"/>
                <w:highlight w:val="none"/>
              </w:rPr>
            </w:pPr>
            <w:r>
              <w:rPr>
                <w:rFonts w:hint="eastAsia"/>
                <w:color w:val="auto"/>
                <w:sz w:val="16"/>
                <w:szCs w:val="16"/>
                <w:highlight w:val="none"/>
                <w:lang w:bidi="ar"/>
              </w:rPr>
              <w:t>100万元及以上</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9020">
            <w:pPr>
              <w:textAlignment w:val="center"/>
              <w:rPr>
                <w:color w:val="auto"/>
                <w:sz w:val="16"/>
                <w:szCs w:val="16"/>
                <w:highlight w:val="none"/>
              </w:rPr>
            </w:pPr>
            <w:r>
              <w:rPr>
                <w:rFonts w:hint="eastAsia"/>
                <w:color w:val="auto"/>
                <w:sz w:val="16"/>
                <w:szCs w:val="16"/>
                <w:highlight w:val="none"/>
                <w:lang w:bidi="ar"/>
              </w:rPr>
              <w:t>10人以下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C8BE">
            <w:pPr>
              <w:rPr>
                <w:color w:val="auto"/>
                <w:sz w:val="16"/>
                <w:szCs w:val="16"/>
                <w:highlight w:val="none"/>
              </w:rPr>
            </w:pPr>
          </w:p>
        </w:tc>
        <w:tc>
          <w:tcPr>
            <w:tcW w:w="122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B19A9E">
            <w:pPr>
              <w:textAlignment w:val="center"/>
              <w:rPr>
                <w:color w:val="auto"/>
                <w:sz w:val="16"/>
                <w:szCs w:val="16"/>
                <w:highlight w:val="none"/>
              </w:rPr>
            </w:pPr>
            <w:r>
              <w:rPr>
                <w:rFonts w:hint="eastAsia"/>
                <w:color w:val="auto"/>
                <w:sz w:val="16"/>
                <w:szCs w:val="16"/>
                <w:highlight w:val="none"/>
                <w:lang w:bidi="ar"/>
              </w:rPr>
              <w:t>100万元以下</w:t>
            </w:r>
          </w:p>
        </w:tc>
      </w:tr>
      <w:tr w14:paraId="72C779D4">
        <w:tblPrEx>
          <w:tblCellMar>
            <w:top w:w="0" w:type="dxa"/>
            <w:left w:w="108" w:type="dxa"/>
            <w:bottom w:w="0" w:type="dxa"/>
            <w:right w:w="108" w:type="dxa"/>
          </w:tblCellMar>
        </w:tblPrEx>
        <w:trPr>
          <w:trHeight w:val="1524" w:hRule="atLeast"/>
        </w:trPr>
        <w:tc>
          <w:tcPr>
            <w:tcW w:w="1958" w:type="dxa"/>
            <w:tcBorders>
              <w:top w:val="single" w:color="000000" w:sz="4" w:space="0"/>
              <w:left w:val="single" w:color="000000" w:sz="8" w:space="0"/>
              <w:bottom w:val="single" w:color="000000" w:sz="8" w:space="0"/>
              <w:right w:val="single" w:color="000000" w:sz="4" w:space="0"/>
            </w:tcBorders>
            <w:shd w:val="clear" w:color="auto" w:fill="auto"/>
            <w:vAlign w:val="center"/>
          </w:tcPr>
          <w:p w14:paraId="65951964">
            <w:pPr>
              <w:textAlignment w:val="center"/>
              <w:rPr>
                <w:color w:val="auto"/>
                <w:sz w:val="16"/>
                <w:szCs w:val="16"/>
                <w:highlight w:val="none"/>
              </w:rPr>
            </w:pPr>
            <w:r>
              <w:rPr>
                <w:rFonts w:hint="eastAsia"/>
                <w:color w:val="auto"/>
                <w:sz w:val="16"/>
                <w:szCs w:val="16"/>
                <w:highlight w:val="none"/>
                <w:lang w:bidi="ar"/>
              </w:rPr>
              <w:t>其他未列明行业（包括科学研究和技术服务业，水利、环境和公共设施管理业，居民服务、修理和其他服务业，社会工作，文化、体育和娱乐业等）</w:t>
            </w:r>
          </w:p>
        </w:tc>
        <w:tc>
          <w:tcPr>
            <w:tcW w:w="118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C161F89">
            <w:pPr>
              <w:textAlignment w:val="center"/>
              <w:rPr>
                <w:color w:val="auto"/>
                <w:sz w:val="16"/>
                <w:szCs w:val="16"/>
                <w:highlight w:val="none"/>
              </w:rPr>
            </w:pPr>
            <w:r>
              <w:rPr>
                <w:rFonts w:hint="eastAsia"/>
                <w:color w:val="auto"/>
                <w:sz w:val="16"/>
                <w:szCs w:val="16"/>
                <w:highlight w:val="none"/>
                <w:lang w:bidi="ar"/>
              </w:rPr>
              <w:t>300人以下</w:t>
            </w:r>
          </w:p>
        </w:tc>
        <w:tc>
          <w:tcPr>
            <w:tcW w:w="107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03A0553">
            <w:pPr>
              <w:rPr>
                <w:color w:val="auto"/>
                <w:sz w:val="16"/>
                <w:szCs w:val="16"/>
                <w:highlight w:val="none"/>
              </w:rPr>
            </w:pPr>
          </w:p>
        </w:tc>
        <w:tc>
          <w:tcPr>
            <w:tcW w:w="105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20329EA">
            <w:pPr>
              <w:rPr>
                <w:color w:val="auto"/>
                <w:sz w:val="16"/>
                <w:szCs w:val="16"/>
                <w:highlight w:val="none"/>
              </w:rPr>
            </w:pPr>
          </w:p>
        </w:tc>
        <w:tc>
          <w:tcPr>
            <w:tcW w:w="116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E609BA6">
            <w:pPr>
              <w:textAlignment w:val="center"/>
              <w:rPr>
                <w:color w:val="auto"/>
                <w:sz w:val="16"/>
                <w:szCs w:val="16"/>
                <w:highlight w:val="none"/>
              </w:rPr>
            </w:pPr>
            <w:r>
              <w:rPr>
                <w:rFonts w:hint="eastAsia"/>
                <w:color w:val="auto"/>
                <w:sz w:val="16"/>
                <w:szCs w:val="16"/>
                <w:highlight w:val="none"/>
                <w:lang w:bidi="ar"/>
              </w:rPr>
              <w:t>100人及以上</w:t>
            </w:r>
          </w:p>
        </w:tc>
        <w:tc>
          <w:tcPr>
            <w:tcW w:w="93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36657D7">
            <w:pPr>
              <w:rPr>
                <w:color w:val="auto"/>
                <w:sz w:val="16"/>
                <w:szCs w:val="16"/>
                <w:highlight w:val="none"/>
              </w:rPr>
            </w:pPr>
          </w:p>
        </w:tc>
        <w:tc>
          <w:tcPr>
            <w:tcW w:w="83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C0E6D85">
            <w:pPr>
              <w:rPr>
                <w:color w:val="auto"/>
                <w:sz w:val="16"/>
                <w:szCs w:val="16"/>
                <w:highlight w:val="none"/>
              </w:rPr>
            </w:pPr>
          </w:p>
        </w:tc>
        <w:tc>
          <w:tcPr>
            <w:tcW w:w="125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3CCE9F5">
            <w:pPr>
              <w:textAlignment w:val="center"/>
              <w:rPr>
                <w:color w:val="auto"/>
                <w:sz w:val="16"/>
                <w:szCs w:val="16"/>
                <w:highlight w:val="none"/>
              </w:rPr>
            </w:pPr>
            <w:r>
              <w:rPr>
                <w:rFonts w:hint="eastAsia"/>
                <w:color w:val="auto"/>
                <w:sz w:val="16"/>
                <w:szCs w:val="16"/>
                <w:highlight w:val="none"/>
                <w:lang w:bidi="ar"/>
              </w:rPr>
              <w:t>10人及以上</w:t>
            </w:r>
          </w:p>
        </w:tc>
        <w:tc>
          <w:tcPr>
            <w:tcW w:w="100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23BE4FF">
            <w:pPr>
              <w:rPr>
                <w:color w:val="auto"/>
                <w:sz w:val="16"/>
                <w:szCs w:val="16"/>
                <w:highlight w:val="none"/>
              </w:rPr>
            </w:pPr>
          </w:p>
        </w:tc>
        <w:tc>
          <w:tcPr>
            <w:tcW w:w="72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8D5720B">
            <w:pPr>
              <w:rPr>
                <w:color w:val="auto"/>
                <w:sz w:val="16"/>
                <w:szCs w:val="16"/>
                <w:highlight w:val="none"/>
              </w:rPr>
            </w:pPr>
          </w:p>
        </w:tc>
        <w:tc>
          <w:tcPr>
            <w:tcW w:w="73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63D01C0">
            <w:pPr>
              <w:textAlignment w:val="center"/>
              <w:rPr>
                <w:color w:val="auto"/>
                <w:sz w:val="16"/>
                <w:szCs w:val="16"/>
                <w:highlight w:val="none"/>
              </w:rPr>
            </w:pPr>
            <w:r>
              <w:rPr>
                <w:rFonts w:hint="eastAsia"/>
                <w:color w:val="auto"/>
                <w:sz w:val="16"/>
                <w:szCs w:val="16"/>
                <w:highlight w:val="none"/>
                <w:lang w:bidi="ar"/>
              </w:rPr>
              <w:t>10人以下</w:t>
            </w:r>
          </w:p>
        </w:tc>
        <w:tc>
          <w:tcPr>
            <w:tcW w:w="100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DD02BB1">
            <w:pPr>
              <w:rPr>
                <w:color w:val="auto"/>
                <w:sz w:val="16"/>
                <w:szCs w:val="16"/>
                <w:highlight w:val="none"/>
              </w:rPr>
            </w:pPr>
          </w:p>
        </w:tc>
        <w:tc>
          <w:tcPr>
            <w:tcW w:w="1222" w:type="dxa"/>
            <w:tcBorders>
              <w:top w:val="single" w:color="000000" w:sz="4" w:space="0"/>
              <w:left w:val="single" w:color="000000" w:sz="4" w:space="0"/>
              <w:bottom w:val="single" w:color="000000" w:sz="8" w:space="0"/>
              <w:right w:val="single" w:color="000000" w:sz="8" w:space="0"/>
            </w:tcBorders>
            <w:shd w:val="clear" w:color="auto" w:fill="auto"/>
            <w:vAlign w:val="center"/>
          </w:tcPr>
          <w:p w14:paraId="100D6E99">
            <w:pPr>
              <w:rPr>
                <w:color w:val="auto"/>
                <w:sz w:val="16"/>
                <w:szCs w:val="16"/>
                <w:highlight w:val="none"/>
              </w:rPr>
            </w:pPr>
          </w:p>
        </w:tc>
      </w:tr>
      <w:tr w14:paraId="6B566897">
        <w:tblPrEx>
          <w:tblCellMar>
            <w:top w:w="0" w:type="dxa"/>
            <w:left w:w="108" w:type="dxa"/>
            <w:bottom w:w="0" w:type="dxa"/>
            <w:right w:w="108" w:type="dxa"/>
          </w:tblCellMar>
        </w:tblPrEx>
        <w:trPr>
          <w:trHeight w:val="365" w:hRule="atLeast"/>
        </w:trPr>
        <w:tc>
          <w:tcPr>
            <w:tcW w:w="14140" w:type="dxa"/>
            <w:gridSpan w:val="13"/>
            <w:tcBorders>
              <w:top w:val="nil"/>
              <w:left w:val="nil"/>
              <w:bottom w:val="nil"/>
              <w:right w:val="nil"/>
            </w:tcBorders>
            <w:shd w:val="clear" w:color="auto" w:fill="auto"/>
            <w:noWrap/>
            <w:vAlign w:val="center"/>
          </w:tcPr>
          <w:p w14:paraId="7384A82A">
            <w:pPr>
              <w:rPr>
                <w:color w:val="auto"/>
                <w:sz w:val="22"/>
                <w:szCs w:val="22"/>
                <w:highlight w:val="none"/>
              </w:rPr>
            </w:pPr>
            <w:r>
              <w:rPr>
                <w:rFonts w:hint="eastAsia"/>
                <w:color w:val="auto"/>
                <w:sz w:val="18"/>
                <w:szCs w:val="18"/>
                <w:highlight w:val="none"/>
                <w:lang w:bidi="ar"/>
              </w:rPr>
              <w:t>本规定适用于在中华人民共和国境内依法设立的各类所有制和各种组织形式的企业。个体工商户和本规定以外的行业，参照本规定进行划型。</w:t>
            </w:r>
          </w:p>
        </w:tc>
      </w:tr>
      <w:tr w14:paraId="6548DB5B">
        <w:tblPrEx>
          <w:tblCellMar>
            <w:top w:w="0" w:type="dxa"/>
            <w:left w:w="108" w:type="dxa"/>
            <w:bottom w:w="0" w:type="dxa"/>
            <w:right w:w="108" w:type="dxa"/>
          </w:tblCellMar>
        </w:tblPrEx>
        <w:trPr>
          <w:trHeight w:val="561" w:hRule="atLeast"/>
        </w:trPr>
        <w:tc>
          <w:tcPr>
            <w:tcW w:w="14140" w:type="dxa"/>
            <w:gridSpan w:val="13"/>
            <w:tcBorders>
              <w:top w:val="nil"/>
              <w:left w:val="nil"/>
              <w:bottom w:val="nil"/>
              <w:right w:val="nil"/>
            </w:tcBorders>
            <w:shd w:val="clear" w:color="auto" w:fill="auto"/>
            <w:noWrap/>
            <w:vAlign w:val="center"/>
          </w:tcPr>
          <w:p w14:paraId="25E94CDB">
            <w:pPr>
              <w:rPr>
                <w:color w:val="auto"/>
                <w:sz w:val="22"/>
                <w:szCs w:val="22"/>
                <w:highlight w:val="none"/>
              </w:rPr>
            </w:pPr>
            <w:r>
              <w:rPr>
                <w:rFonts w:hint="eastAsia"/>
                <w:color w:val="auto"/>
                <w:sz w:val="18"/>
                <w:szCs w:val="18"/>
                <w:highlight w:val="none"/>
                <w:lang w:bidi="ar"/>
              </w:rPr>
              <w:t>本规定的中型企业标准上限即为大型企业标准的下限，国家统计部门据此制定大中小微型企业的统计分类。国务院有关部门据此进行相关数据分析，不得制定与本规定不一致的企业划型标准。</w:t>
            </w:r>
          </w:p>
        </w:tc>
      </w:tr>
    </w:tbl>
    <w:p w14:paraId="7D608328">
      <w:pPr>
        <w:widowControl w:val="0"/>
        <w:numPr>
          <w:ilvl w:val="0"/>
          <w:numId w:val="4"/>
        </w:numPr>
        <w:wordWrap w:val="0"/>
        <w:snapToGrid w:val="0"/>
        <w:spacing w:before="50" w:after="120" w:afterLines="50"/>
        <w:ind w:left="240" w:leftChars="0" w:firstLine="480" w:firstLineChars="0"/>
        <w:rPr>
          <w:b/>
          <w:bCs/>
          <w:color w:val="auto"/>
          <w:sz w:val="21"/>
          <w:szCs w:val="21"/>
          <w:highlight w:val="none"/>
        </w:rPr>
      </w:pPr>
      <w:r>
        <w:rPr>
          <w:rFonts w:hint="eastAsia"/>
          <w:b/>
          <w:bCs/>
          <w:color w:val="auto"/>
          <w:sz w:val="21"/>
          <w:szCs w:val="21"/>
          <w:highlight w:val="none"/>
        </w:rPr>
        <w:t xml:space="preserve">根据工信部联企业[2011]300 号文件，企业行业分为：农林牧渔业，工业（包括采矿业，制造业，电力、热力、燃气及水生产和供应业），建筑业， 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一般研发、生产、加工型企业填写工业，销售、贸易型企业填写批发业，具体行业划分依据国家统计局网站公布的《国民经济行业分类》标准规定。 </w:t>
      </w:r>
    </w:p>
    <w:p w14:paraId="75002009">
      <w:pPr>
        <w:widowControl w:val="0"/>
        <w:numPr>
          <w:ilvl w:val="0"/>
          <w:numId w:val="4"/>
        </w:numPr>
        <w:wordWrap w:val="0"/>
        <w:snapToGrid w:val="0"/>
        <w:spacing w:line="360" w:lineRule="auto"/>
        <w:ind w:left="240" w:leftChars="0" w:firstLine="480" w:firstLineChars="0"/>
        <w:rPr>
          <w:b/>
          <w:bCs/>
          <w:color w:val="auto"/>
          <w:sz w:val="21"/>
          <w:szCs w:val="21"/>
          <w:highlight w:val="none"/>
        </w:rPr>
      </w:pPr>
      <w:r>
        <w:rPr>
          <w:rFonts w:hint="eastAsia"/>
          <w:b/>
          <w:bCs/>
          <w:color w:val="auto"/>
          <w:sz w:val="21"/>
          <w:szCs w:val="21"/>
          <w:highlight w:val="none"/>
        </w:rPr>
        <w:t>本项目标的所属行业为：其他未列明行业。</w:t>
      </w:r>
    </w:p>
    <w:p w14:paraId="1BB7E648">
      <w:pPr>
        <w:pStyle w:val="21"/>
        <w:rPr>
          <w:color w:val="auto"/>
          <w:highlight w:val="none"/>
        </w:rPr>
      </w:pPr>
    </w:p>
    <w:p w14:paraId="3CB0D8EE">
      <w:pPr>
        <w:pStyle w:val="22"/>
        <w:rPr>
          <w:color w:val="auto"/>
          <w:highlight w:val="none"/>
        </w:rPr>
      </w:pPr>
    </w:p>
    <w:p w14:paraId="485EA91B">
      <w:pPr>
        <w:pStyle w:val="23"/>
        <w:rPr>
          <w:color w:val="auto"/>
          <w:highlight w:val="none"/>
        </w:rPr>
      </w:pPr>
    </w:p>
    <w:p w14:paraId="3A001C89">
      <w:pPr>
        <w:rPr>
          <w:color w:val="auto"/>
          <w:highlight w:val="none"/>
        </w:rPr>
      </w:pPr>
    </w:p>
    <w:p w14:paraId="28F24226">
      <w:pPr>
        <w:pStyle w:val="2"/>
        <w:keepNext w:val="0"/>
        <w:keepLines w:val="0"/>
        <w:pageBreakBefore/>
        <w:widowControl/>
        <w:tabs>
          <w:tab w:val="left" w:pos="840"/>
        </w:tabs>
        <w:kinsoku/>
        <w:wordWrap/>
        <w:overflowPunct/>
        <w:topLinePunct w:val="0"/>
        <w:autoSpaceDE/>
        <w:autoSpaceDN/>
        <w:bidi w:val="0"/>
        <w:adjustRightInd/>
        <w:snapToGrid/>
        <w:spacing w:before="0" w:after="0" w:line="240" w:lineRule="auto"/>
        <w:textAlignment w:val="auto"/>
        <w:rPr>
          <w:rFonts w:hint="eastAsia" w:ascii="Times New Roman" w:hAnsi="Times New Roman" w:cs="Times New Roman"/>
          <w:b w:val="0"/>
          <w:color w:val="auto"/>
          <w:kern w:val="0"/>
          <w:sz w:val="21"/>
          <w:szCs w:val="21"/>
          <w:highlight w:val="none"/>
          <w:lang w:val="en-US" w:eastAsia="zh-CN"/>
        </w:rPr>
      </w:pPr>
      <w:r>
        <w:rPr>
          <w:rFonts w:hint="eastAsia" w:ascii="Times New Roman" w:hAnsi="Times New Roman" w:cs="Times New Roman"/>
          <w:b w:val="0"/>
          <w:color w:val="auto"/>
          <w:kern w:val="0"/>
          <w:sz w:val="21"/>
          <w:szCs w:val="21"/>
          <w:highlight w:val="none"/>
          <w:lang w:val="en-US" w:eastAsia="zh-CN"/>
        </w:rPr>
        <w:t>附表2</w:t>
      </w:r>
    </w:p>
    <w:tbl>
      <w:tblPr>
        <w:tblStyle w:val="4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715"/>
        <w:gridCol w:w="915"/>
        <w:gridCol w:w="676"/>
        <w:gridCol w:w="554"/>
        <w:gridCol w:w="715"/>
        <w:gridCol w:w="715"/>
        <w:gridCol w:w="715"/>
        <w:gridCol w:w="715"/>
        <w:gridCol w:w="715"/>
        <w:gridCol w:w="715"/>
        <w:gridCol w:w="715"/>
        <w:gridCol w:w="715"/>
        <w:gridCol w:w="715"/>
        <w:gridCol w:w="715"/>
        <w:gridCol w:w="715"/>
        <w:gridCol w:w="715"/>
        <w:gridCol w:w="715"/>
        <w:gridCol w:w="715"/>
        <w:gridCol w:w="715"/>
      </w:tblGrid>
      <w:tr w14:paraId="5C382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3585" w:type="dxa"/>
            <w:gridSpan w:val="19"/>
            <w:tcBorders>
              <w:top w:val="nil"/>
              <w:left w:val="nil"/>
              <w:bottom w:val="nil"/>
              <w:right w:val="nil"/>
            </w:tcBorders>
            <w:shd w:val="clear" w:color="auto" w:fill="auto"/>
            <w:noWrap/>
            <w:vAlign w:val="center"/>
          </w:tcPr>
          <w:p w14:paraId="5C4EA611">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202</w:t>
            </w:r>
            <w:r>
              <w:rPr>
                <w:rFonts w:hint="eastAsia" w:cs="宋体"/>
                <w:i w:val="0"/>
                <w:iCs w:val="0"/>
                <w:color w:val="auto"/>
                <w:kern w:val="0"/>
                <w:sz w:val="36"/>
                <w:szCs w:val="36"/>
                <w:highlight w:val="none"/>
                <w:u w:val="none"/>
                <w:lang w:val="en-US" w:eastAsia="zh-CN" w:bidi="ar"/>
              </w:rPr>
              <w:t>6</w:t>
            </w:r>
            <w:r>
              <w:rPr>
                <w:rFonts w:hint="eastAsia" w:ascii="宋体" w:hAnsi="宋体" w:eastAsia="宋体" w:cs="宋体"/>
                <w:i w:val="0"/>
                <w:iCs w:val="0"/>
                <w:color w:val="auto"/>
                <w:kern w:val="0"/>
                <w:sz w:val="36"/>
                <w:szCs w:val="36"/>
                <w:highlight w:val="none"/>
                <w:u w:val="none"/>
                <w:lang w:val="en-US" w:eastAsia="zh-CN" w:bidi="ar"/>
              </w:rPr>
              <w:t>年县管</w:t>
            </w:r>
            <w:r>
              <w:rPr>
                <w:rFonts w:hint="eastAsia" w:cs="宋体"/>
                <w:i w:val="0"/>
                <w:iCs w:val="0"/>
                <w:color w:val="auto"/>
                <w:kern w:val="0"/>
                <w:sz w:val="36"/>
                <w:szCs w:val="36"/>
                <w:highlight w:val="none"/>
                <w:u w:val="none"/>
                <w:lang w:val="en-US" w:eastAsia="zh-CN" w:bidi="ar"/>
              </w:rPr>
              <w:t>公路</w:t>
            </w:r>
            <w:r>
              <w:rPr>
                <w:rFonts w:hint="eastAsia" w:ascii="宋体" w:hAnsi="宋体" w:eastAsia="宋体" w:cs="宋体"/>
                <w:i w:val="0"/>
                <w:iCs w:val="0"/>
                <w:color w:val="auto"/>
                <w:kern w:val="0"/>
                <w:sz w:val="36"/>
                <w:szCs w:val="36"/>
                <w:highlight w:val="none"/>
                <w:u w:val="none"/>
                <w:lang w:val="en-US" w:eastAsia="zh-CN" w:bidi="ar"/>
              </w:rPr>
              <w:t>桥梁定检明细表</w:t>
            </w:r>
          </w:p>
        </w:tc>
        <w:tc>
          <w:tcPr>
            <w:tcW w:w="715" w:type="dxa"/>
            <w:tcBorders>
              <w:top w:val="nil"/>
              <w:left w:val="nil"/>
              <w:bottom w:val="nil"/>
              <w:right w:val="nil"/>
            </w:tcBorders>
            <w:shd w:val="clear" w:color="auto" w:fill="auto"/>
            <w:vAlign w:val="center"/>
          </w:tcPr>
          <w:p w14:paraId="2EA04466">
            <w:pPr>
              <w:rPr>
                <w:rFonts w:hint="eastAsia" w:ascii="宋体" w:hAnsi="宋体" w:eastAsia="宋体" w:cs="宋体"/>
                <w:i w:val="0"/>
                <w:iCs w:val="0"/>
                <w:color w:val="auto"/>
                <w:sz w:val="24"/>
                <w:szCs w:val="24"/>
                <w:highlight w:val="none"/>
                <w:u w:val="none"/>
              </w:rPr>
            </w:pPr>
          </w:p>
        </w:tc>
      </w:tr>
      <w:tr w14:paraId="2877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56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A0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编码</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41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路线</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FB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桥梁名称</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6B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桥梁编号</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F6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中心桩号</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6B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所在镇街道</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81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上跨河流</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D1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分类</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06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最新技术状况</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6B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最新评定时间</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F3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桥梁全长</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59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跨径总长</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B9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单孔最大跨径</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30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跨径组合</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71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桥梁全宽</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09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桥梁净宽</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F3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上部结构</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31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下部结构</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81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14:paraId="3DBB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0E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D8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X104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1F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嘉兴-海盐</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98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皇王桥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FB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8E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29.581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90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望海</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98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皇王桥港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C3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44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42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43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62.5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EE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24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4D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1*16+1*25+1*16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E1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09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4D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A0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框架式桥台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8175">
            <w:pPr>
              <w:jc w:val="center"/>
              <w:rPr>
                <w:rFonts w:hint="eastAsia" w:ascii="宋体" w:hAnsi="宋体" w:eastAsia="宋体" w:cs="宋体"/>
                <w:i w:val="0"/>
                <w:iCs w:val="0"/>
                <w:color w:val="auto"/>
                <w:sz w:val="20"/>
                <w:szCs w:val="20"/>
                <w:highlight w:val="none"/>
                <w:u w:val="none"/>
              </w:rPr>
            </w:pPr>
          </w:p>
        </w:tc>
      </w:tr>
      <w:tr w14:paraId="00BFA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F2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EE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X104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44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嘉兴-海盐</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54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汤家场桥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54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190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13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46.633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BA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秦山</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83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汤家浜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C7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大桥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48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2D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BF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266.6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DE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265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E7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76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4*20+3*35+4*20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5C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69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11.75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AF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简支箱形梁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BB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D0B6">
            <w:pPr>
              <w:jc w:val="center"/>
              <w:rPr>
                <w:rFonts w:hint="eastAsia" w:ascii="宋体" w:hAnsi="宋体" w:eastAsia="宋体" w:cs="宋体"/>
                <w:i w:val="0"/>
                <w:iCs w:val="0"/>
                <w:color w:val="auto"/>
                <w:sz w:val="20"/>
                <w:szCs w:val="20"/>
                <w:highlight w:val="none"/>
                <w:u w:val="none"/>
              </w:rPr>
            </w:pPr>
          </w:p>
        </w:tc>
      </w:tr>
      <w:tr w14:paraId="3C0CD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3C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A2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X104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F5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嘉兴-海盐</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D9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宋塘桥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73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DE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47.896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D3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秦山</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DB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宋塘桥线</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DE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大桥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CC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4A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DA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161.8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C7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158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F3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8C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4*16+1*30+4*16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886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A9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68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D2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框架式桥台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1877">
            <w:pPr>
              <w:jc w:val="center"/>
              <w:rPr>
                <w:rFonts w:hint="eastAsia" w:ascii="宋体" w:hAnsi="宋体" w:eastAsia="宋体" w:cs="宋体"/>
                <w:i w:val="0"/>
                <w:iCs w:val="0"/>
                <w:color w:val="auto"/>
                <w:sz w:val="20"/>
                <w:szCs w:val="20"/>
                <w:highlight w:val="none"/>
                <w:u w:val="none"/>
              </w:rPr>
            </w:pPr>
          </w:p>
        </w:tc>
      </w:tr>
      <w:tr w14:paraId="484DA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6C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13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X104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D7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嘉兴-海盐</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A5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宋塘桥左</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9F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38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47.909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8F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秦山</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2C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宋塘桥线</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AE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大桥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8A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29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0D4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161.8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6B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158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72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3B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4*16+1*30+4*16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C4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E0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5B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80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框架式桥台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A658">
            <w:pPr>
              <w:jc w:val="center"/>
              <w:rPr>
                <w:rFonts w:hint="eastAsia" w:ascii="宋体" w:hAnsi="宋体" w:eastAsia="宋体" w:cs="宋体"/>
                <w:i w:val="0"/>
                <w:iCs w:val="0"/>
                <w:color w:val="auto"/>
                <w:sz w:val="20"/>
                <w:szCs w:val="20"/>
                <w:highlight w:val="none"/>
                <w:u w:val="none"/>
              </w:rPr>
            </w:pPr>
          </w:p>
        </w:tc>
      </w:tr>
      <w:tr w14:paraId="00F93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DA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2F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X115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DC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硖石-海盐</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81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沈钱堰桥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0A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3C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2.716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97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百步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AD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沈钱港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D8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42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一类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38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EE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21.94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74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21.1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6B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04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1*2.55+1*16+1*2.55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82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31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61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简支空心板梁+现浇板</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B0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BE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2014年改建</w:t>
            </w:r>
          </w:p>
        </w:tc>
      </w:tr>
      <w:tr w14:paraId="38E9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9C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50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X115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04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硖石-海盐</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CA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跃新桥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7C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AD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11.985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58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于城</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F4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汤家浜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E7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小桥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40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一类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23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2C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23.74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95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22.9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E5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87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4.95+13+4.95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85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43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2C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4C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3F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2019年拆除重建</w:t>
            </w:r>
          </w:p>
        </w:tc>
      </w:tr>
      <w:tr w14:paraId="6B43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34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81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X115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EB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硖石-海盐</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6A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大麻泾桥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10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AC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14.38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6C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武原</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A1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大麻泾河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C2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27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20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BE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65.7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B9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3F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A6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1*16+1*30+1*16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17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4F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4F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19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框架式桥台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17ED">
            <w:pPr>
              <w:jc w:val="center"/>
              <w:rPr>
                <w:rFonts w:hint="eastAsia" w:ascii="宋体" w:hAnsi="宋体" w:eastAsia="宋体" w:cs="宋体"/>
                <w:i w:val="0"/>
                <w:iCs w:val="0"/>
                <w:color w:val="auto"/>
                <w:sz w:val="20"/>
                <w:szCs w:val="20"/>
                <w:highlight w:val="none"/>
                <w:u w:val="none"/>
              </w:rPr>
            </w:pPr>
          </w:p>
        </w:tc>
      </w:tr>
      <w:tr w14:paraId="0BFC3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B0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D7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X119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98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嘉兴-南北湖</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6E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磨子桥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BC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250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CA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32.424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0D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通元</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A3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袁花子河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CC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D7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74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03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65.7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BC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79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3A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1*16+1*30+1*16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2E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28.5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EA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72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A3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62F0">
            <w:pPr>
              <w:jc w:val="center"/>
              <w:rPr>
                <w:rFonts w:hint="eastAsia" w:ascii="宋体" w:hAnsi="宋体" w:eastAsia="宋体" w:cs="宋体"/>
                <w:i w:val="0"/>
                <w:iCs w:val="0"/>
                <w:color w:val="auto"/>
                <w:sz w:val="20"/>
                <w:szCs w:val="20"/>
                <w:highlight w:val="none"/>
                <w:u w:val="none"/>
              </w:rPr>
            </w:pPr>
          </w:p>
        </w:tc>
      </w:tr>
      <w:tr w14:paraId="2E7AD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4F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BE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X119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AE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嘉兴-南北湖</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9F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倪家桥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9F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260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D9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34.23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BE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澉浦</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6F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九曲港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5E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A7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2D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9E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E8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79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37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1*20+1*25+1*20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EB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28.5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FC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E9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DB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9CA5">
            <w:pPr>
              <w:jc w:val="center"/>
              <w:rPr>
                <w:rFonts w:hint="eastAsia" w:ascii="宋体" w:hAnsi="宋体" w:eastAsia="宋体" w:cs="宋体"/>
                <w:i w:val="0"/>
                <w:iCs w:val="0"/>
                <w:color w:val="auto"/>
                <w:sz w:val="20"/>
                <w:szCs w:val="20"/>
                <w:highlight w:val="none"/>
                <w:u w:val="none"/>
              </w:rPr>
            </w:pPr>
          </w:p>
        </w:tc>
      </w:tr>
      <w:tr w14:paraId="79D0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2E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41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X208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EE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余新-百步超同</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D7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尤六桥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93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15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7.739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EF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沈荡</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83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尤六港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13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D2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1A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69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3F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2C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50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FF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81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E7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84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框架式桥台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C49D">
            <w:pPr>
              <w:jc w:val="center"/>
              <w:rPr>
                <w:rFonts w:hint="eastAsia" w:ascii="宋体" w:hAnsi="宋体" w:eastAsia="宋体" w:cs="宋体"/>
                <w:i w:val="0"/>
                <w:iCs w:val="0"/>
                <w:color w:val="auto"/>
                <w:sz w:val="20"/>
                <w:szCs w:val="20"/>
                <w:highlight w:val="none"/>
                <w:u w:val="none"/>
              </w:rPr>
            </w:pPr>
          </w:p>
        </w:tc>
      </w:tr>
      <w:tr w14:paraId="1960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29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36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X208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B8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余新-百步超同</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CE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新桥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7B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49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9.105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D9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沈荡</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D0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新桥港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D3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小桥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5F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C64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3C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33.1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5D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74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E3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39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C7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4D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C7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7403">
            <w:pPr>
              <w:jc w:val="center"/>
              <w:rPr>
                <w:rFonts w:hint="eastAsia" w:ascii="宋体" w:hAnsi="宋体" w:eastAsia="宋体" w:cs="宋体"/>
                <w:i w:val="0"/>
                <w:iCs w:val="0"/>
                <w:color w:val="auto"/>
                <w:sz w:val="20"/>
                <w:szCs w:val="20"/>
                <w:highlight w:val="none"/>
                <w:u w:val="none"/>
              </w:rPr>
            </w:pPr>
          </w:p>
        </w:tc>
      </w:tr>
      <w:tr w14:paraId="6F372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8A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24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X208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99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余新-百步超同</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13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京联桥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86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04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3A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沈荡</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80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京联港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82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小桥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8B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C7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F2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6A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EB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1A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13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4D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0D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1C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08C1">
            <w:pPr>
              <w:jc w:val="center"/>
              <w:rPr>
                <w:rFonts w:hint="eastAsia" w:ascii="宋体" w:hAnsi="宋体" w:eastAsia="宋体" w:cs="宋体"/>
                <w:i w:val="0"/>
                <w:iCs w:val="0"/>
                <w:color w:val="auto"/>
                <w:sz w:val="20"/>
                <w:szCs w:val="20"/>
                <w:highlight w:val="none"/>
                <w:u w:val="none"/>
              </w:rPr>
            </w:pPr>
          </w:p>
        </w:tc>
      </w:tr>
      <w:tr w14:paraId="47FCE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2E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02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X331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19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翁家埠-金丝娘桥</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8A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小阳春桥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FE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E9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53.494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84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澉浦</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E3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小阳春浜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F1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小桥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25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50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7D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13.2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C5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52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9A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D7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E4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CA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4F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重力式桥台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9EBE">
            <w:pPr>
              <w:jc w:val="center"/>
              <w:rPr>
                <w:rFonts w:hint="eastAsia" w:ascii="宋体" w:hAnsi="宋体" w:eastAsia="宋体" w:cs="宋体"/>
                <w:i w:val="0"/>
                <w:iCs w:val="0"/>
                <w:color w:val="auto"/>
                <w:sz w:val="20"/>
                <w:szCs w:val="20"/>
                <w:highlight w:val="none"/>
                <w:u w:val="none"/>
              </w:rPr>
            </w:pPr>
          </w:p>
        </w:tc>
      </w:tr>
      <w:tr w14:paraId="444A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04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E8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X331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EA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翁家埠-金丝娘桥</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BB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烧香浜桥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24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51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53.987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E9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澉浦</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81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烧香浜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ED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小桥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B9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97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59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97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1C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B9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FC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AD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E4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整体现浇板</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36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重力式桥台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F13F">
            <w:pPr>
              <w:jc w:val="center"/>
              <w:rPr>
                <w:rFonts w:hint="eastAsia" w:ascii="宋体" w:hAnsi="宋体" w:eastAsia="宋体" w:cs="宋体"/>
                <w:i w:val="0"/>
                <w:iCs w:val="0"/>
                <w:color w:val="auto"/>
                <w:sz w:val="20"/>
                <w:szCs w:val="20"/>
                <w:highlight w:val="none"/>
                <w:u w:val="none"/>
              </w:rPr>
            </w:pPr>
          </w:p>
        </w:tc>
      </w:tr>
      <w:tr w14:paraId="75C4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72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D5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X331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FB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翁家埠-金丝娘桥</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1D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猫儿桥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39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B6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57.627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12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澉浦</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FC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猫儿桥浜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57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小桥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D1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28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62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13.7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8F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2A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E3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9A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D6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E2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整体现浇板</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14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重力式桥台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7D0E">
            <w:pPr>
              <w:jc w:val="center"/>
              <w:rPr>
                <w:rFonts w:hint="eastAsia" w:ascii="宋体" w:hAnsi="宋体" w:eastAsia="宋体" w:cs="宋体"/>
                <w:i w:val="0"/>
                <w:iCs w:val="0"/>
                <w:color w:val="auto"/>
                <w:sz w:val="20"/>
                <w:szCs w:val="20"/>
                <w:highlight w:val="none"/>
                <w:u w:val="none"/>
              </w:rPr>
            </w:pPr>
          </w:p>
        </w:tc>
      </w:tr>
      <w:tr w14:paraId="0C75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09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D4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X331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0F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翁家埠-金丝娘桥</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E5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施家埭桥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C4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F2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58.366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3C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澉浦</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B4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林塘港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8F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小桥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4A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00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1C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13.2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DD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6D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51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1*8.8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5A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7B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37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整体现浇板</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58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重力式桥台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D481">
            <w:pPr>
              <w:jc w:val="center"/>
              <w:rPr>
                <w:rFonts w:hint="eastAsia" w:ascii="宋体" w:hAnsi="宋体" w:eastAsia="宋体" w:cs="宋体"/>
                <w:i w:val="0"/>
                <w:iCs w:val="0"/>
                <w:color w:val="auto"/>
                <w:sz w:val="20"/>
                <w:szCs w:val="20"/>
                <w:highlight w:val="none"/>
                <w:u w:val="none"/>
              </w:rPr>
            </w:pPr>
          </w:p>
        </w:tc>
      </w:tr>
      <w:tr w14:paraId="12C9D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95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B3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X331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4D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翁家埠-金丝娘桥</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2F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澉浦大桥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A5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F5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58.911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30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澉浦</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99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长山河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DC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9B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21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64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134.8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7E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F5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33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16+30+52+30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D2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24.6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68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24.1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28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连续刚构</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94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77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2016-17年重建</w:t>
            </w:r>
          </w:p>
        </w:tc>
      </w:tr>
      <w:tr w14:paraId="03608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EF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1C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X331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9F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翁家埠-金丝娘桥</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2F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石鼓桥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28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06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65.27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48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秦山</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A8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秦丰河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BD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74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5E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C0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75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C3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C4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3A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15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F7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26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766F">
            <w:pPr>
              <w:jc w:val="center"/>
              <w:rPr>
                <w:rFonts w:hint="eastAsia" w:ascii="宋体" w:hAnsi="宋体" w:eastAsia="宋体" w:cs="宋体"/>
                <w:i w:val="0"/>
                <w:iCs w:val="0"/>
                <w:color w:val="auto"/>
                <w:sz w:val="20"/>
                <w:szCs w:val="20"/>
                <w:highlight w:val="none"/>
                <w:u w:val="none"/>
              </w:rPr>
            </w:pPr>
          </w:p>
        </w:tc>
      </w:tr>
      <w:tr w14:paraId="6151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B0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A0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45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元通-新善寺</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5E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新吴家桥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35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DC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6.204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34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沈荡</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3B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新吴家浜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A9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小桥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42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一类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93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A1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20.84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43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72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12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EA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F7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1F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45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BF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2018年重建</w:t>
            </w:r>
          </w:p>
        </w:tc>
      </w:tr>
      <w:tr w14:paraId="23AFB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FB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A8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16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海盐-百步五丰</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15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升界桥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2F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59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2.874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D1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望海</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E8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酱油港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DA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大桥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7B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7B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C3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2A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6C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C9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2*13+1*50+2*13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2A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52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95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系杆拱</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46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AE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2013年更换吊杆</w:t>
            </w:r>
          </w:p>
        </w:tc>
      </w:tr>
      <w:tr w14:paraId="7D8B8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C8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12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6B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海盐-百步五丰</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0A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沈荡大桥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C3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6F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11.828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30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沈荡</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BD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永振塘</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09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大桥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E3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25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EC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328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9C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322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87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B9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5*25+72+5*25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24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29.5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31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26.5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97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连续刚构</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8A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DD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2016-17年重建</w:t>
            </w:r>
          </w:p>
        </w:tc>
      </w:tr>
      <w:tr w14:paraId="3803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63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59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DA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海盐-于城</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09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黄桥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B6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FA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6.954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0F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于城</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3A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六平申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DD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大桥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D3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DE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2019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FF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241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05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236.04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DB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DE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25.02+25+38+60+38+25+25.02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F6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1C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F0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连续箱形梁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5B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58EA">
            <w:pPr>
              <w:jc w:val="center"/>
              <w:rPr>
                <w:rFonts w:hint="eastAsia" w:ascii="宋体" w:hAnsi="宋体" w:eastAsia="宋体" w:cs="宋体"/>
                <w:i w:val="0"/>
                <w:iCs w:val="0"/>
                <w:color w:val="auto"/>
                <w:sz w:val="20"/>
                <w:szCs w:val="20"/>
                <w:highlight w:val="none"/>
                <w:u w:val="none"/>
              </w:rPr>
            </w:pPr>
          </w:p>
        </w:tc>
      </w:tr>
      <w:tr w14:paraId="23F5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9F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F9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3E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海盐-于城</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4F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千福泾桥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A6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B6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7.883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7F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于城</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B8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石桥港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68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小桥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57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A6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C2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EB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C5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DE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2C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C0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20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12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6D28">
            <w:pPr>
              <w:jc w:val="center"/>
              <w:rPr>
                <w:rFonts w:hint="eastAsia" w:ascii="宋体" w:hAnsi="宋体" w:eastAsia="宋体" w:cs="宋体"/>
                <w:i w:val="0"/>
                <w:iCs w:val="0"/>
                <w:color w:val="auto"/>
                <w:sz w:val="20"/>
                <w:szCs w:val="20"/>
                <w:highlight w:val="none"/>
                <w:u w:val="none"/>
              </w:rPr>
            </w:pPr>
          </w:p>
        </w:tc>
      </w:tr>
      <w:tr w14:paraId="3C84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CE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2C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E4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海盐-于城</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10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文安桥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22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8E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8.592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F0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于城</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F6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陈水堰港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27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B9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F2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7F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39.7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47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26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BA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3*13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EE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F6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36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D271">
            <w:pPr>
              <w:jc w:val="center"/>
              <w:rPr>
                <w:rFonts w:hint="eastAsia" w:ascii="宋体" w:hAnsi="宋体" w:eastAsia="宋体" w:cs="宋体"/>
                <w:i w:val="0"/>
                <w:iCs w:val="0"/>
                <w:color w:val="auto"/>
                <w:sz w:val="20"/>
                <w:szCs w:val="20"/>
                <w:highlight w:val="none"/>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49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2017.10重浇桥面</w:t>
            </w:r>
          </w:p>
        </w:tc>
      </w:tr>
      <w:tr w14:paraId="3A663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E8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64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BF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南北湖-王店</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02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道塘庙桥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71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nil"/>
              <w:bottom w:val="single" w:color="000000" w:sz="4" w:space="0"/>
              <w:right w:val="single" w:color="000000" w:sz="4" w:space="0"/>
            </w:tcBorders>
            <w:shd w:val="clear" w:color="auto" w:fill="auto"/>
            <w:noWrap/>
            <w:vAlign w:val="center"/>
          </w:tcPr>
          <w:p w14:paraId="204FBA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9.601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3B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通元</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87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六平申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7C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大桥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2A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43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89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2A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125.3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87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61.3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71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2*16+61.28+2*16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02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0B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67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系杆拱</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D074">
            <w:pPr>
              <w:jc w:val="center"/>
              <w:rPr>
                <w:rFonts w:hint="eastAsia" w:ascii="宋体" w:hAnsi="宋体" w:eastAsia="宋体" w:cs="宋体"/>
                <w:i w:val="0"/>
                <w:iCs w:val="0"/>
                <w:color w:val="auto"/>
                <w:sz w:val="20"/>
                <w:szCs w:val="20"/>
                <w:highlight w:val="none"/>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473C">
            <w:pPr>
              <w:jc w:val="center"/>
              <w:rPr>
                <w:rFonts w:hint="eastAsia" w:ascii="宋体" w:hAnsi="宋体" w:eastAsia="宋体" w:cs="宋体"/>
                <w:i w:val="0"/>
                <w:iCs w:val="0"/>
                <w:color w:val="auto"/>
                <w:sz w:val="20"/>
                <w:szCs w:val="20"/>
                <w:highlight w:val="none"/>
                <w:u w:val="none"/>
              </w:rPr>
            </w:pPr>
          </w:p>
        </w:tc>
      </w:tr>
      <w:tr w14:paraId="08E09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EF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AF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67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南北湖-王店</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1E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马油车桥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9C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nil"/>
              <w:bottom w:val="single" w:color="000000" w:sz="4" w:space="0"/>
              <w:right w:val="single" w:color="000000" w:sz="4" w:space="0"/>
            </w:tcBorders>
            <w:shd w:val="clear" w:color="auto" w:fill="auto"/>
            <w:noWrap/>
            <w:vAlign w:val="center"/>
          </w:tcPr>
          <w:p w14:paraId="35647B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10.623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22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通元</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DE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马油车港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5B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EC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19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C6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20.04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00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3B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D0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87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4A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24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06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框架式桥台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F6C6">
            <w:pPr>
              <w:jc w:val="center"/>
              <w:rPr>
                <w:rFonts w:hint="eastAsia" w:ascii="宋体" w:hAnsi="宋体" w:eastAsia="宋体" w:cs="宋体"/>
                <w:i w:val="0"/>
                <w:iCs w:val="0"/>
                <w:color w:val="auto"/>
                <w:sz w:val="20"/>
                <w:szCs w:val="20"/>
                <w:highlight w:val="none"/>
                <w:u w:val="none"/>
              </w:rPr>
            </w:pPr>
          </w:p>
        </w:tc>
      </w:tr>
      <w:tr w14:paraId="7FC4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F8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B4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FE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南北湖-王店</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49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林伯堰桥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C8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C7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11.074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05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于城</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58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林伯堰港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E2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70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CF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71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20.04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24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59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EC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4E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91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85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45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框架式桥台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9D02">
            <w:pPr>
              <w:jc w:val="center"/>
              <w:rPr>
                <w:rFonts w:hint="eastAsia" w:ascii="宋体" w:hAnsi="宋体" w:eastAsia="宋体" w:cs="宋体"/>
                <w:i w:val="0"/>
                <w:iCs w:val="0"/>
                <w:color w:val="auto"/>
                <w:sz w:val="20"/>
                <w:szCs w:val="20"/>
                <w:highlight w:val="none"/>
                <w:u w:val="none"/>
              </w:rPr>
            </w:pPr>
          </w:p>
        </w:tc>
      </w:tr>
      <w:tr w14:paraId="686B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6B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47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A9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南北湖-王店</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31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姚家桥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27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F1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12.071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1A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于城</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8D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黄家港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38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14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80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62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20.04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E7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9D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CA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43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DB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E2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8A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框架式桥台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F05B">
            <w:pPr>
              <w:jc w:val="center"/>
              <w:rPr>
                <w:rFonts w:hint="eastAsia" w:ascii="宋体" w:hAnsi="宋体" w:eastAsia="宋体" w:cs="宋体"/>
                <w:i w:val="0"/>
                <w:iCs w:val="0"/>
                <w:color w:val="auto"/>
                <w:sz w:val="20"/>
                <w:szCs w:val="20"/>
                <w:highlight w:val="none"/>
                <w:u w:val="none"/>
              </w:rPr>
            </w:pPr>
          </w:p>
        </w:tc>
      </w:tr>
      <w:tr w14:paraId="3AD86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E4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EE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47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南北湖-王店</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23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枫桥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0F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CB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12.709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A1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于城</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16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硖于线</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3A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大桥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2A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7B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9C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331.88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2D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331.6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FD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71.6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AC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6*20+1*71.6+7*20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DC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A6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F8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系杆拱</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86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3CCB">
            <w:pPr>
              <w:jc w:val="center"/>
              <w:rPr>
                <w:rFonts w:hint="eastAsia" w:ascii="宋体" w:hAnsi="宋体" w:eastAsia="宋体" w:cs="宋体"/>
                <w:i w:val="0"/>
                <w:iCs w:val="0"/>
                <w:color w:val="auto"/>
                <w:sz w:val="20"/>
                <w:szCs w:val="20"/>
                <w:highlight w:val="none"/>
                <w:u w:val="none"/>
              </w:rPr>
            </w:pPr>
          </w:p>
        </w:tc>
      </w:tr>
      <w:tr w14:paraId="102CE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33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01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AE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南北湖-王店</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C0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鹭鸶桥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DF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BE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15.173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4E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沈荡</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0D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沈家浜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62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C8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一类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F1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65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81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89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5C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60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7B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8A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0A8F">
            <w:pPr>
              <w:jc w:val="center"/>
              <w:rPr>
                <w:rFonts w:hint="eastAsia" w:ascii="宋体" w:hAnsi="宋体" w:eastAsia="宋体" w:cs="宋体"/>
                <w:i w:val="0"/>
                <w:iCs w:val="0"/>
                <w:color w:val="auto"/>
                <w:sz w:val="20"/>
                <w:szCs w:val="20"/>
                <w:highlight w:val="none"/>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BE4A">
            <w:pPr>
              <w:jc w:val="center"/>
              <w:rPr>
                <w:rFonts w:hint="eastAsia" w:ascii="宋体" w:hAnsi="宋体" w:eastAsia="宋体" w:cs="宋体"/>
                <w:i w:val="0"/>
                <w:iCs w:val="0"/>
                <w:color w:val="auto"/>
                <w:sz w:val="20"/>
                <w:szCs w:val="20"/>
                <w:highlight w:val="none"/>
                <w:u w:val="none"/>
              </w:rPr>
            </w:pPr>
          </w:p>
        </w:tc>
      </w:tr>
      <w:tr w14:paraId="4EB4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04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DF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EA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南北湖-王店</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37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天福桥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B9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B5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16.325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A9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沈荡</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0D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天福港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98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A4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E7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6F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AB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92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2B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5D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FC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45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C3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框架式桥台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0D9D">
            <w:pPr>
              <w:jc w:val="center"/>
              <w:rPr>
                <w:rFonts w:hint="eastAsia" w:ascii="宋体" w:hAnsi="宋体" w:eastAsia="宋体" w:cs="宋体"/>
                <w:i w:val="0"/>
                <w:iCs w:val="0"/>
                <w:color w:val="auto"/>
                <w:sz w:val="20"/>
                <w:szCs w:val="20"/>
                <w:highlight w:val="none"/>
                <w:u w:val="none"/>
              </w:rPr>
            </w:pPr>
          </w:p>
        </w:tc>
      </w:tr>
      <w:tr w14:paraId="6E08E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DA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D7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08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南北湖-王店</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60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翁东港桥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0C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4D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17.421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EE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沈荡</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2E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翁东港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FA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56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07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4D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6C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1F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19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3*13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8D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AA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A1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E9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232B">
            <w:pPr>
              <w:jc w:val="center"/>
              <w:rPr>
                <w:rFonts w:hint="eastAsia" w:ascii="宋体" w:hAnsi="宋体" w:eastAsia="宋体" w:cs="宋体"/>
                <w:i w:val="0"/>
                <w:iCs w:val="0"/>
                <w:color w:val="auto"/>
                <w:sz w:val="20"/>
                <w:szCs w:val="20"/>
                <w:highlight w:val="none"/>
                <w:u w:val="none"/>
              </w:rPr>
            </w:pPr>
          </w:p>
        </w:tc>
      </w:tr>
      <w:tr w14:paraId="5E9DC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B7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5D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F5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南北湖-王店</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76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陈家港桥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D5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09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18.381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DA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沈荡</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2C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陈家港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A5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EB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8B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68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A8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79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4B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3*13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52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15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F1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24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D070">
            <w:pPr>
              <w:jc w:val="center"/>
              <w:rPr>
                <w:rFonts w:hint="eastAsia" w:ascii="宋体" w:hAnsi="宋体" w:eastAsia="宋体" w:cs="宋体"/>
                <w:i w:val="0"/>
                <w:iCs w:val="0"/>
                <w:color w:val="auto"/>
                <w:sz w:val="20"/>
                <w:szCs w:val="20"/>
                <w:highlight w:val="none"/>
                <w:u w:val="none"/>
              </w:rPr>
            </w:pPr>
          </w:p>
        </w:tc>
      </w:tr>
      <w:tr w14:paraId="4B8B3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19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8E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1D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南北湖-王店</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69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京联桥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E5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EA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19.945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36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沈荡</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9D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京联港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8D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B6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4B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84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42.7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D4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DF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A6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3*13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DC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53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71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7C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5D71">
            <w:pPr>
              <w:jc w:val="center"/>
              <w:rPr>
                <w:rFonts w:hint="eastAsia" w:ascii="宋体" w:hAnsi="宋体" w:eastAsia="宋体" w:cs="宋体"/>
                <w:i w:val="0"/>
                <w:iCs w:val="0"/>
                <w:color w:val="auto"/>
                <w:sz w:val="20"/>
                <w:szCs w:val="20"/>
                <w:highlight w:val="none"/>
                <w:u w:val="none"/>
              </w:rPr>
            </w:pPr>
          </w:p>
        </w:tc>
      </w:tr>
      <w:tr w14:paraId="5D9FD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2C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11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56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南北湖-王店</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8A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渡船桥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CA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170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2C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24.832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C5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沈荡</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D5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渡船湾</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7F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小桥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6C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0C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FB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36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99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B2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6E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FD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27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74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F1CF">
            <w:pPr>
              <w:jc w:val="center"/>
              <w:rPr>
                <w:rFonts w:hint="eastAsia" w:ascii="宋体" w:hAnsi="宋体" w:eastAsia="宋体" w:cs="宋体"/>
                <w:i w:val="0"/>
                <w:iCs w:val="0"/>
                <w:color w:val="auto"/>
                <w:sz w:val="20"/>
                <w:szCs w:val="20"/>
                <w:highlight w:val="none"/>
                <w:u w:val="none"/>
              </w:rPr>
            </w:pPr>
          </w:p>
        </w:tc>
      </w:tr>
      <w:tr w14:paraId="777B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78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84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17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南北湖-王店</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2C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宋金桥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C7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180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83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25.755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69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百步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37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宋金浜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F6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E5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B1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CE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B7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B7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F8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F3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39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7E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DE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框架式桥台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7695">
            <w:pPr>
              <w:jc w:val="center"/>
              <w:rPr>
                <w:rFonts w:hint="eastAsia" w:ascii="宋体" w:hAnsi="宋体" w:eastAsia="宋体" w:cs="宋体"/>
                <w:i w:val="0"/>
                <w:iCs w:val="0"/>
                <w:color w:val="auto"/>
                <w:sz w:val="20"/>
                <w:szCs w:val="20"/>
                <w:highlight w:val="none"/>
                <w:u w:val="none"/>
              </w:rPr>
            </w:pPr>
          </w:p>
        </w:tc>
      </w:tr>
      <w:tr w14:paraId="5DF2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89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4A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C8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南北湖-王店</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39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勤民桥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13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CB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27.571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A1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百步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D2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练浦港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BF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小桥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3A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B0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EF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69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F1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19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D3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01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55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16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框架式桥台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40A7">
            <w:pPr>
              <w:jc w:val="center"/>
              <w:rPr>
                <w:rFonts w:hint="eastAsia" w:ascii="宋体" w:hAnsi="宋体" w:eastAsia="宋体" w:cs="宋体"/>
                <w:i w:val="0"/>
                <w:iCs w:val="0"/>
                <w:color w:val="auto"/>
                <w:sz w:val="20"/>
                <w:szCs w:val="20"/>
                <w:highlight w:val="none"/>
                <w:u w:val="none"/>
              </w:rPr>
            </w:pPr>
          </w:p>
        </w:tc>
      </w:tr>
      <w:tr w14:paraId="070AE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18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D5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CF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南北湖-王店</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6E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五丰桥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C3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9E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29.413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1D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百步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7C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朗家浜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FD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小桥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AB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F5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53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39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51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7E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8C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F3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AF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E6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框架式桥台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7563">
            <w:pPr>
              <w:jc w:val="center"/>
              <w:rPr>
                <w:rFonts w:hint="eastAsia" w:ascii="宋体" w:hAnsi="宋体" w:eastAsia="宋体" w:cs="宋体"/>
                <w:i w:val="0"/>
                <w:iCs w:val="0"/>
                <w:color w:val="auto"/>
                <w:sz w:val="20"/>
                <w:szCs w:val="20"/>
                <w:highlight w:val="none"/>
                <w:u w:val="none"/>
              </w:rPr>
            </w:pPr>
          </w:p>
        </w:tc>
      </w:tr>
      <w:tr w14:paraId="5056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25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49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01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核电厂-海宁夹山</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F3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白洋河桥(左)</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6C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C5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0.107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1E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秦山</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E9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张家堆</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5D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5F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C7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69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81.7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5E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3D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D1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3*16+1*30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0A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9E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9B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A8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77A9">
            <w:pPr>
              <w:jc w:val="center"/>
              <w:rPr>
                <w:rFonts w:hint="eastAsia" w:ascii="宋体" w:hAnsi="宋体" w:eastAsia="宋体" w:cs="宋体"/>
                <w:i w:val="0"/>
                <w:iCs w:val="0"/>
                <w:color w:val="auto"/>
                <w:sz w:val="20"/>
                <w:szCs w:val="20"/>
                <w:highlight w:val="none"/>
                <w:u w:val="none"/>
              </w:rPr>
            </w:pPr>
          </w:p>
        </w:tc>
      </w:tr>
      <w:tr w14:paraId="0BE46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63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38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33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核电厂-海宁夹山</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19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白洋河桥(右)</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24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78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0.145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D4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秦山</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2E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张家浜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16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5A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DB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7A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81.7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67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62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2C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3*16+1*30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53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01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81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B0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2314">
            <w:pPr>
              <w:jc w:val="center"/>
              <w:rPr>
                <w:rFonts w:hint="eastAsia" w:ascii="宋体" w:hAnsi="宋体" w:eastAsia="宋体" w:cs="宋体"/>
                <w:i w:val="0"/>
                <w:iCs w:val="0"/>
                <w:color w:val="auto"/>
                <w:sz w:val="20"/>
                <w:szCs w:val="20"/>
                <w:highlight w:val="none"/>
                <w:u w:val="none"/>
              </w:rPr>
            </w:pPr>
          </w:p>
        </w:tc>
      </w:tr>
      <w:tr w14:paraId="03C69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30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67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DC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核电厂-海宁夹山</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3F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张家堆桥(左)</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F6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45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1.211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1C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秦山</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6E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白洋河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10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小桥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3E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71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85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33.8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78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99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BA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F2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15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79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0F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940B">
            <w:pPr>
              <w:jc w:val="center"/>
              <w:rPr>
                <w:rFonts w:hint="eastAsia" w:ascii="宋体" w:hAnsi="宋体" w:eastAsia="宋体" w:cs="宋体"/>
                <w:i w:val="0"/>
                <w:iCs w:val="0"/>
                <w:color w:val="auto"/>
                <w:sz w:val="20"/>
                <w:szCs w:val="20"/>
                <w:highlight w:val="none"/>
                <w:u w:val="none"/>
              </w:rPr>
            </w:pPr>
          </w:p>
        </w:tc>
      </w:tr>
      <w:tr w14:paraId="201A8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A4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2D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38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核电厂-海宁夹山</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5F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张家堆桥(右)</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63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2B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1.259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C3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秦山</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C6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白洋河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F8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小桥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4E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05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D9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33.8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DA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92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3C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B7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9.8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BC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70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57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BCF2">
            <w:pPr>
              <w:jc w:val="center"/>
              <w:rPr>
                <w:rFonts w:hint="eastAsia" w:ascii="宋体" w:hAnsi="宋体" w:eastAsia="宋体" w:cs="宋体"/>
                <w:i w:val="0"/>
                <w:iCs w:val="0"/>
                <w:color w:val="auto"/>
                <w:sz w:val="20"/>
                <w:szCs w:val="20"/>
                <w:highlight w:val="none"/>
                <w:u w:val="none"/>
              </w:rPr>
            </w:pPr>
          </w:p>
        </w:tc>
      </w:tr>
      <w:tr w14:paraId="7A9EB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F3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86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E3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王店-石泉</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44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左家木桥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E6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F6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4.159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55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百步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7A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左家浜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73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小桥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17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8E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C9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C7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C1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71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1*8.8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85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85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1B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整体现浇板</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45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重力式桥台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BE87">
            <w:pPr>
              <w:jc w:val="center"/>
              <w:rPr>
                <w:rFonts w:hint="eastAsia" w:ascii="宋体" w:hAnsi="宋体" w:eastAsia="宋体" w:cs="宋体"/>
                <w:i w:val="0"/>
                <w:iCs w:val="0"/>
                <w:color w:val="auto"/>
                <w:sz w:val="20"/>
                <w:szCs w:val="20"/>
                <w:highlight w:val="none"/>
                <w:u w:val="none"/>
              </w:rPr>
            </w:pPr>
          </w:p>
        </w:tc>
      </w:tr>
      <w:tr w14:paraId="2C49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BE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D4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E9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王店-石泉</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89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富家桥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FD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180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3F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16.118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D2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通元</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36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富家浜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E6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42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57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97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20.04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92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46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C8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4D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9C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20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FF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框架式桥台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4AE5">
            <w:pPr>
              <w:jc w:val="center"/>
              <w:rPr>
                <w:rFonts w:hint="eastAsia" w:ascii="宋体" w:hAnsi="宋体" w:eastAsia="宋体" w:cs="宋体"/>
                <w:i w:val="0"/>
                <w:iCs w:val="0"/>
                <w:color w:val="auto"/>
                <w:sz w:val="20"/>
                <w:szCs w:val="20"/>
                <w:highlight w:val="none"/>
                <w:u w:val="none"/>
              </w:rPr>
            </w:pPr>
          </w:p>
        </w:tc>
      </w:tr>
      <w:tr w14:paraId="22F9E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1D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D5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41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王店-石泉</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AD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盛家桥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CC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190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37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17.686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10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通元</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D8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盛家港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D4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C0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63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4E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25.04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7A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91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40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A3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5F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EC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01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3517">
            <w:pPr>
              <w:jc w:val="center"/>
              <w:rPr>
                <w:rFonts w:hint="eastAsia" w:ascii="宋体" w:hAnsi="宋体" w:eastAsia="宋体" w:cs="宋体"/>
                <w:i w:val="0"/>
                <w:iCs w:val="0"/>
                <w:color w:val="auto"/>
                <w:sz w:val="20"/>
                <w:szCs w:val="20"/>
                <w:highlight w:val="none"/>
                <w:u w:val="none"/>
              </w:rPr>
            </w:pPr>
          </w:p>
        </w:tc>
      </w:tr>
      <w:tr w14:paraId="69063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D3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33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FE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王店-石泉</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08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庙浜桥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7B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19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19.342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79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通元</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25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庙浜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EA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87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一类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06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D6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20.04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3B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99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49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62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55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CA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F5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框架式桥台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08B4">
            <w:pPr>
              <w:jc w:val="center"/>
              <w:rPr>
                <w:rFonts w:hint="eastAsia" w:ascii="宋体" w:hAnsi="宋体" w:eastAsia="宋体" w:cs="宋体"/>
                <w:i w:val="0"/>
                <w:iCs w:val="0"/>
                <w:color w:val="auto"/>
                <w:sz w:val="20"/>
                <w:szCs w:val="20"/>
                <w:highlight w:val="none"/>
                <w:u w:val="none"/>
              </w:rPr>
            </w:pPr>
          </w:p>
        </w:tc>
      </w:tr>
      <w:tr w14:paraId="46CAC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ED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01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55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王店-石泉</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81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倪王庙桥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FB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38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19.612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1B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通元</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FF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庙港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A0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65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22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E6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46.84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B6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BB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3F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1*13+1*20+1*13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62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9F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71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C8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77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2019年改建</w:t>
            </w:r>
          </w:p>
        </w:tc>
      </w:tr>
      <w:tr w14:paraId="17BEE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98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B7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X607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81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王店-石泉</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9D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张家浜桥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FB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24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21.518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24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通元</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EF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张家浜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E9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D7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63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D0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4C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E9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10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3*13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3F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A7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0D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EA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框架式桥台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541A">
            <w:pPr>
              <w:jc w:val="center"/>
              <w:rPr>
                <w:rFonts w:hint="eastAsia" w:ascii="宋体" w:hAnsi="宋体" w:eastAsia="宋体" w:cs="宋体"/>
                <w:i w:val="0"/>
                <w:iCs w:val="0"/>
                <w:color w:val="auto"/>
                <w:sz w:val="20"/>
                <w:szCs w:val="20"/>
                <w:highlight w:val="none"/>
                <w:u w:val="none"/>
              </w:rPr>
            </w:pPr>
          </w:p>
        </w:tc>
      </w:tr>
      <w:tr w14:paraId="67C5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4F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EB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X612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A3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西塘桥-望海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（原Y603元平线）</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4D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北堰桥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C9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38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4.689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4D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西塘桥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F9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堰桥港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27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85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一类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32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DE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60.84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E3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33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87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3*20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1B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D7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76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17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9C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2020年重建</w:t>
            </w:r>
          </w:p>
        </w:tc>
      </w:tr>
      <w:tr w14:paraId="02BF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D3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0C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X612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25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西塘桥-望海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（原Y603元平线）</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15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东风桥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55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97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0.597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1C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望海</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50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西港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7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小桥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BA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一类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1A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36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20.84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EC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F2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80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88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FD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70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08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框架式桥台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43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2020年重建</w:t>
            </w:r>
          </w:p>
        </w:tc>
      </w:tr>
      <w:tr w14:paraId="3BB5D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0C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5C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X613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68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张桥-大刘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（原Y606张大线）</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34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龙桥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AC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CD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6.447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50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通元</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B8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龙桥港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5C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B4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一类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B9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D9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20.04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1D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69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9C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23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21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B8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52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框架式桥台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A889">
            <w:pPr>
              <w:jc w:val="center"/>
              <w:rPr>
                <w:rFonts w:hint="eastAsia" w:ascii="宋体" w:hAnsi="宋体" w:eastAsia="宋体" w:cs="宋体"/>
                <w:i w:val="0"/>
                <w:iCs w:val="0"/>
                <w:color w:val="auto"/>
                <w:sz w:val="20"/>
                <w:szCs w:val="20"/>
                <w:highlight w:val="none"/>
                <w:u w:val="none"/>
              </w:rPr>
            </w:pPr>
          </w:p>
        </w:tc>
      </w:tr>
      <w:tr w14:paraId="5EFBA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C5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52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24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X614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7F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核电二期四号门-秦山大道</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E7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同丰桥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9D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7F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1.073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3B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秦山街道</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DE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长澉河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A8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1D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0C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A9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41.54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2D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40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FD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96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1*10+1*20+1*10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3D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11.5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B5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10.5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56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0C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80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2016年移交</w:t>
            </w:r>
          </w:p>
        </w:tc>
      </w:tr>
      <w:tr w14:paraId="3FC38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41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08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X614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82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核电二期四号门-秦山大道</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30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长澉河桥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33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CF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0.143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6B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秦山街道</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09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白洋河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34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FD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0F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AE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40.26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46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A6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D8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1*13+1*13+1*13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3B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B1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0D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6C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45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2016年移交</w:t>
            </w:r>
          </w:p>
        </w:tc>
      </w:tr>
      <w:tr w14:paraId="0A9D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6A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63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Y621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5B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天福桥-沈荡</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40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翁东桥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1C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1C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A1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沈荡</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A5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翁东浜</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49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A3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EB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A7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44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4F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78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A8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4C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98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F4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框架式桥台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A506">
            <w:pPr>
              <w:jc w:val="center"/>
              <w:rPr>
                <w:rFonts w:hint="eastAsia" w:ascii="宋体" w:hAnsi="宋体" w:eastAsia="宋体" w:cs="宋体"/>
                <w:i w:val="0"/>
                <w:iCs w:val="0"/>
                <w:color w:val="000000"/>
                <w:kern w:val="0"/>
                <w:sz w:val="20"/>
                <w:szCs w:val="20"/>
                <w:u w:val="none"/>
                <w:lang w:val="en-US" w:eastAsia="zh-CN" w:bidi="ar"/>
              </w:rPr>
            </w:pPr>
          </w:p>
        </w:tc>
      </w:tr>
      <w:tr w14:paraId="3D52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46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12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Y621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85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天福桥-沈荡</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31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金带桥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49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AD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1.675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1A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沈荡</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9E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金带港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05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55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7D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8F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F5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59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F0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7E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09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C4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双曲拱</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4E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组合式桥台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7045">
            <w:pPr>
              <w:jc w:val="center"/>
              <w:rPr>
                <w:rFonts w:hint="eastAsia" w:ascii="宋体" w:hAnsi="宋体" w:eastAsia="宋体" w:cs="宋体"/>
                <w:i w:val="0"/>
                <w:iCs w:val="0"/>
                <w:color w:val="000000"/>
                <w:kern w:val="0"/>
                <w:sz w:val="20"/>
                <w:szCs w:val="20"/>
                <w:u w:val="none"/>
                <w:lang w:val="en-US" w:eastAsia="zh-CN" w:bidi="ar"/>
              </w:rPr>
            </w:pPr>
          </w:p>
        </w:tc>
      </w:tr>
      <w:tr w14:paraId="01213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AE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CC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Y621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23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天福桥-沈荡</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1B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吴家亭桥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DE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CE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E5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沈荡</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47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吴家港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16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A7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88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86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30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BF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79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9E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E9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75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33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桩式桥台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09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2013年改建</w:t>
            </w:r>
          </w:p>
        </w:tc>
      </w:tr>
      <w:tr w14:paraId="020E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B7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00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C632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3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落许线与东西大道匝道</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AF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戴汶桥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E6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A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C5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通元</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E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官堂支线</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9C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D8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88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9A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FF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15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84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1*13+1*20+1*13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5C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1B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9C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24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9E31">
            <w:pPr>
              <w:jc w:val="center"/>
              <w:rPr>
                <w:rFonts w:hint="eastAsia" w:ascii="宋体" w:hAnsi="宋体" w:eastAsia="宋体" w:cs="宋体"/>
                <w:i w:val="0"/>
                <w:iCs w:val="0"/>
                <w:color w:val="000000"/>
                <w:kern w:val="0"/>
                <w:sz w:val="20"/>
                <w:szCs w:val="20"/>
                <w:u w:val="none"/>
                <w:lang w:val="en-US" w:eastAsia="zh-CN" w:bidi="ar"/>
              </w:rPr>
            </w:pPr>
          </w:p>
        </w:tc>
      </w:tr>
      <w:tr w14:paraId="2BD9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BB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C0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X208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D1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余新-百步超同</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85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64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AC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8.289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68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沈荡</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E0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钱家港</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EF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BE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38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DA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2D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7E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54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59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C1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D5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简支空心板梁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1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DB81">
            <w:pPr>
              <w:jc w:val="center"/>
              <w:rPr>
                <w:rFonts w:hint="eastAsia" w:ascii="宋体" w:hAnsi="宋体" w:eastAsia="宋体" w:cs="宋体"/>
                <w:i w:val="0"/>
                <w:iCs w:val="0"/>
                <w:color w:val="000000"/>
                <w:kern w:val="0"/>
                <w:sz w:val="20"/>
                <w:szCs w:val="20"/>
                <w:u w:val="none"/>
                <w:lang w:val="en-US" w:eastAsia="zh-CN" w:bidi="ar"/>
              </w:rPr>
            </w:pPr>
          </w:p>
        </w:tc>
      </w:tr>
      <w:tr w14:paraId="0CC98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FF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66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X604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50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南北湖-王店</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0A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郎家桥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4B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B6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28.606</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FB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4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郎家河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DE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71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086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8A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D5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51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AD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C8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2C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7B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刚架拱</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31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组合式桥台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FA1F">
            <w:pPr>
              <w:jc w:val="center"/>
              <w:rPr>
                <w:rFonts w:hint="eastAsia" w:ascii="宋体" w:hAnsi="宋体" w:eastAsia="宋体" w:cs="宋体"/>
                <w:i w:val="0"/>
                <w:iCs w:val="0"/>
                <w:color w:val="000000"/>
                <w:kern w:val="0"/>
                <w:sz w:val="20"/>
                <w:szCs w:val="20"/>
                <w:u w:val="none"/>
                <w:lang w:val="en-US" w:eastAsia="zh-CN" w:bidi="ar"/>
              </w:rPr>
            </w:pPr>
          </w:p>
        </w:tc>
      </w:tr>
      <w:tr w14:paraId="187E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EA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D9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X605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B2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落塘-许油车</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C6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东风大桥</w:t>
            </w:r>
          </w:p>
        </w:tc>
        <w:tc>
          <w:tcPr>
            <w:tcW w:w="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75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1E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3.581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9A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秦山</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FF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三堂塘</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1E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大桥</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7D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07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06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93.4</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15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34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11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2*13+1*40+2*13</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DD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36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F6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系杆拱</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D0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桩（柱）式墩台</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AE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2013年更换吊杆，2020年维修加固</w:t>
            </w:r>
          </w:p>
        </w:tc>
      </w:tr>
    </w:tbl>
    <w:p w14:paraId="37D6DA32">
      <w:pPr>
        <w:rPr>
          <w:rFonts w:hint="default"/>
          <w:color w:val="auto"/>
          <w:highlight w:val="none"/>
          <w:lang w:val="en-US" w:eastAsia="zh-CN"/>
        </w:rPr>
      </w:pPr>
    </w:p>
    <w:p w14:paraId="7B7FB884">
      <w:pPr>
        <w:rPr>
          <w:rFonts w:hint="default"/>
          <w:color w:val="auto"/>
          <w:highlight w:val="none"/>
          <w:lang w:val="en-US" w:eastAsia="zh-CN"/>
        </w:rPr>
      </w:pPr>
    </w:p>
    <w:p w14:paraId="044BA299">
      <w:pPr>
        <w:rPr>
          <w:rFonts w:hint="default"/>
          <w:color w:val="auto"/>
          <w:highlight w:val="none"/>
          <w:lang w:val="en-US" w:eastAsia="zh-CN"/>
        </w:rPr>
      </w:pPr>
    </w:p>
    <w:p w14:paraId="0CBD9B91">
      <w:pPr>
        <w:rPr>
          <w:rFonts w:hint="default"/>
          <w:color w:val="auto"/>
          <w:highlight w:val="none"/>
          <w:lang w:val="en-US" w:eastAsia="zh-CN"/>
        </w:rPr>
      </w:pPr>
    </w:p>
    <w:p w14:paraId="53347EBC">
      <w:pPr>
        <w:rPr>
          <w:rFonts w:hint="default"/>
          <w:color w:val="auto"/>
          <w:highlight w:val="none"/>
          <w:lang w:val="en-US" w:eastAsia="zh-CN"/>
        </w:rPr>
      </w:pPr>
    </w:p>
    <w:p w14:paraId="7FBF2D6A">
      <w:pPr>
        <w:rPr>
          <w:rFonts w:hint="default"/>
          <w:color w:val="auto"/>
          <w:highlight w:val="none"/>
          <w:lang w:val="en-US" w:eastAsia="zh-CN"/>
        </w:rPr>
      </w:pPr>
    </w:p>
    <w:p w14:paraId="027EAE70">
      <w:pPr>
        <w:rPr>
          <w:rFonts w:hint="default"/>
          <w:color w:val="auto"/>
          <w:highlight w:val="none"/>
          <w:lang w:val="en-US" w:eastAsia="zh-CN"/>
        </w:rPr>
      </w:pPr>
    </w:p>
    <w:p w14:paraId="3A01D847">
      <w:pPr>
        <w:rPr>
          <w:rFonts w:hint="default"/>
          <w:color w:val="auto"/>
          <w:highlight w:val="none"/>
          <w:lang w:val="en-US" w:eastAsia="zh-CN"/>
        </w:rPr>
      </w:pPr>
    </w:p>
    <w:p w14:paraId="00FFF5CF">
      <w:pPr>
        <w:rPr>
          <w:rFonts w:hint="default"/>
          <w:color w:val="auto"/>
          <w:highlight w:val="none"/>
          <w:lang w:val="en-US" w:eastAsia="zh-CN"/>
        </w:rPr>
      </w:pPr>
    </w:p>
    <w:p w14:paraId="484EFCB5">
      <w:pPr>
        <w:rPr>
          <w:rFonts w:hint="default"/>
          <w:color w:val="auto"/>
          <w:highlight w:val="none"/>
          <w:lang w:val="en-US" w:eastAsia="zh-CN"/>
        </w:rPr>
      </w:pPr>
    </w:p>
    <w:p w14:paraId="396815C6">
      <w:pPr>
        <w:rPr>
          <w:rFonts w:hint="default"/>
          <w:color w:val="auto"/>
          <w:sz w:val="22"/>
          <w:szCs w:val="22"/>
          <w:highlight w:val="none"/>
          <w:vertAlign w:val="baseline"/>
          <w:lang w:val="en-US" w:eastAsia="zh-CN"/>
        </w:rPr>
      </w:pPr>
      <w:r>
        <w:rPr>
          <w:rFonts w:hint="eastAsia"/>
          <w:color w:val="auto"/>
          <w:sz w:val="22"/>
          <w:szCs w:val="22"/>
          <w:highlight w:val="none"/>
          <w:lang w:val="en-US" w:eastAsia="zh-CN"/>
        </w:rPr>
        <w:t>附表3</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726"/>
        <w:gridCol w:w="726"/>
        <w:gridCol w:w="726"/>
        <w:gridCol w:w="726"/>
        <w:gridCol w:w="726"/>
        <w:gridCol w:w="726"/>
        <w:gridCol w:w="726"/>
        <w:gridCol w:w="726"/>
        <w:gridCol w:w="726"/>
        <w:gridCol w:w="726"/>
        <w:gridCol w:w="726"/>
        <w:gridCol w:w="726"/>
        <w:gridCol w:w="726"/>
        <w:gridCol w:w="726"/>
        <w:gridCol w:w="726"/>
        <w:gridCol w:w="726"/>
        <w:gridCol w:w="726"/>
        <w:gridCol w:w="726"/>
        <w:gridCol w:w="737"/>
      </w:tblGrid>
      <w:tr w14:paraId="6CB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1" w:type="dxa"/>
            <w:gridSpan w:val="20"/>
            <w:tcBorders>
              <w:top w:val="nil"/>
              <w:left w:val="nil"/>
              <w:right w:val="nil"/>
            </w:tcBorders>
            <w:vAlign w:val="center"/>
          </w:tcPr>
          <w:p w14:paraId="77DD7F3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36"/>
                <w:szCs w:val="36"/>
                <w:highlight w:val="none"/>
                <w:u w:val="none"/>
                <w:lang w:val="en-US" w:eastAsia="zh-CN" w:bidi="ar"/>
              </w:rPr>
              <w:t>202</w:t>
            </w:r>
            <w:r>
              <w:rPr>
                <w:rFonts w:hint="eastAsia" w:cs="宋体"/>
                <w:i w:val="0"/>
                <w:iCs w:val="0"/>
                <w:color w:val="auto"/>
                <w:kern w:val="0"/>
                <w:sz w:val="36"/>
                <w:szCs w:val="36"/>
                <w:highlight w:val="none"/>
                <w:u w:val="none"/>
                <w:lang w:val="en-US" w:eastAsia="zh-CN" w:bidi="ar"/>
              </w:rPr>
              <w:t>6</w:t>
            </w:r>
            <w:r>
              <w:rPr>
                <w:rFonts w:hint="eastAsia" w:ascii="宋体" w:hAnsi="宋体" w:eastAsia="宋体" w:cs="宋体"/>
                <w:i w:val="0"/>
                <w:iCs w:val="0"/>
                <w:color w:val="auto"/>
                <w:kern w:val="0"/>
                <w:sz w:val="36"/>
                <w:szCs w:val="36"/>
                <w:highlight w:val="none"/>
                <w:u w:val="none"/>
                <w:lang w:val="en-US" w:eastAsia="zh-CN" w:bidi="ar"/>
              </w:rPr>
              <w:t>年县管</w:t>
            </w:r>
            <w:r>
              <w:rPr>
                <w:rFonts w:hint="eastAsia" w:cs="宋体"/>
                <w:i w:val="0"/>
                <w:iCs w:val="0"/>
                <w:color w:val="auto"/>
                <w:kern w:val="0"/>
                <w:sz w:val="36"/>
                <w:szCs w:val="36"/>
                <w:highlight w:val="none"/>
                <w:u w:val="none"/>
                <w:lang w:val="en-US" w:eastAsia="zh-CN" w:bidi="ar"/>
              </w:rPr>
              <w:t>特殊公路</w:t>
            </w:r>
            <w:r>
              <w:rPr>
                <w:rFonts w:hint="eastAsia" w:ascii="宋体" w:hAnsi="宋体" w:eastAsia="宋体" w:cs="宋体"/>
                <w:i w:val="0"/>
                <w:iCs w:val="0"/>
                <w:color w:val="auto"/>
                <w:kern w:val="0"/>
                <w:sz w:val="36"/>
                <w:szCs w:val="36"/>
                <w:highlight w:val="none"/>
                <w:u w:val="none"/>
                <w:lang w:val="en-US" w:eastAsia="zh-CN" w:bidi="ar"/>
              </w:rPr>
              <w:t>桥梁</w:t>
            </w:r>
            <w:r>
              <w:rPr>
                <w:rFonts w:hint="eastAsia" w:cs="宋体"/>
                <w:i w:val="0"/>
                <w:iCs w:val="0"/>
                <w:color w:val="auto"/>
                <w:kern w:val="0"/>
                <w:sz w:val="36"/>
                <w:szCs w:val="36"/>
                <w:highlight w:val="none"/>
                <w:u w:val="none"/>
                <w:lang w:val="en-US" w:eastAsia="zh-CN" w:bidi="ar"/>
              </w:rPr>
              <w:t>专项检查</w:t>
            </w:r>
            <w:r>
              <w:rPr>
                <w:rFonts w:hint="eastAsia" w:ascii="宋体" w:hAnsi="宋体" w:eastAsia="宋体" w:cs="宋体"/>
                <w:i w:val="0"/>
                <w:iCs w:val="0"/>
                <w:color w:val="auto"/>
                <w:kern w:val="0"/>
                <w:sz w:val="36"/>
                <w:szCs w:val="36"/>
                <w:highlight w:val="none"/>
                <w:u w:val="none"/>
                <w:lang w:val="en-US" w:eastAsia="zh-CN" w:bidi="ar"/>
              </w:rPr>
              <w:t>明细表</w:t>
            </w:r>
          </w:p>
        </w:tc>
      </w:tr>
      <w:tr w14:paraId="1A71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CAC6922">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序号</w:t>
            </w:r>
          </w:p>
        </w:tc>
        <w:tc>
          <w:tcPr>
            <w:tcW w:w="726" w:type="dxa"/>
            <w:vAlign w:val="center"/>
          </w:tcPr>
          <w:p w14:paraId="51AA701F">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路线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编码</w:t>
            </w:r>
          </w:p>
        </w:tc>
        <w:tc>
          <w:tcPr>
            <w:tcW w:w="726" w:type="dxa"/>
            <w:vAlign w:val="center"/>
          </w:tcPr>
          <w:p w14:paraId="0EE837BA">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路线</w:t>
            </w:r>
          </w:p>
        </w:tc>
        <w:tc>
          <w:tcPr>
            <w:tcW w:w="726" w:type="dxa"/>
            <w:vAlign w:val="center"/>
          </w:tcPr>
          <w:p w14:paraId="5A6EA68D">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桥梁名称</w:t>
            </w:r>
          </w:p>
        </w:tc>
        <w:tc>
          <w:tcPr>
            <w:tcW w:w="726" w:type="dxa"/>
            <w:vAlign w:val="center"/>
          </w:tcPr>
          <w:p w14:paraId="579913A1">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桥梁编号</w:t>
            </w:r>
          </w:p>
        </w:tc>
        <w:tc>
          <w:tcPr>
            <w:tcW w:w="726" w:type="dxa"/>
            <w:vAlign w:val="center"/>
          </w:tcPr>
          <w:p w14:paraId="6FDAFE36">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中心桩号</w:t>
            </w:r>
          </w:p>
        </w:tc>
        <w:tc>
          <w:tcPr>
            <w:tcW w:w="726" w:type="dxa"/>
            <w:vAlign w:val="center"/>
          </w:tcPr>
          <w:p w14:paraId="33A8047F">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所在镇街道</w:t>
            </w:r>
          </w:p>
        </w:tc>
        <w:tc>
          <w:tcPr>
            <w:tcW w:w="726" w:type="dxa"/>
            <w:vAlign w:val="center"/>
          </w:tcPr>
          <w:p w14:paraId="2E650FE8">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上跨河流</w:t>
            </w:r>
          </w:p>
        </w:tc>
        <w:tc>
          <w:tcPr>
            <w:tcW w:w="726" w:type="dxa"/>
            <w:vAlign w:val="center"/>
          </w:tcPr>
          <w:p w14:paraId="257CFEC6">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分类</w:t>
            </w:r>
          </w:p>
        </w:tc>
        <w:tc>
          <w:tcPr>
            <w:tcW w:w="726" w:type="dxa"/>
            <w:vAlign w:val="center"/>
          </w:tcPr>
          <w:p w14:paraId="52FD26CF">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最新技术状况</w:t>
            </w:r>
          </w:p>
        </w:tc>
        <w:tc>
          <w:tcPr>
            <w:tcW w:w="726" w:type="dxa"/>
            <w:vAlign w:val="center"/>
          </w:tcPr>
          <w:p w14:paraId="61E179A6">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最新评定时间</w:t>
            </w:r>
          </w:p>
        </w:tc>
        <w:tc>
          <w:tcPr>
            <w:tcW w:w="726" w:type="dxa"/>
            <w:vAlign w:val="center"/>
          </w:tcPr>
          <w:p w14:paraId="68310861">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桥梁全长</w:t>
            </w:r>
          </w:p>
        </w:tc>
        <w:tc>
          <w:tcPr>
            <w:tcW w:w="726" w:type="dxa"/>
            <w:vAlign w:val="center"/>
          </w:tcPr>
          <w:p w14:paraId="63450870">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跨径总长</w:t>
            </w:r>
          </w:p>
        </w:tc>
        <w:tc>
          <w:tcPr>
            <w:tcW w:w="726" w:type="dxa"/>
            <w:vAlign w:val="center"/>
          </w:tcPr>
          <w:p w14:paraId="23458D45">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单孔最大跨径</w:t>
            </w:r>
          </w:p>
        </w:tc>
        <w:tc>
          <w:tcPr>
            <w:tcW w:w="726" w:type="dxa"/>
            <w:vAlign w:val="center"/>
          </w:tcPr>
          <w:p w14:paraId="4438A25C">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跨径组合</w:t>
            </w:r>
          </w:p>
        </w:tc>
        <w:tc>
          <w:tcPr>
            <w:tcW w:w="726" w:type="dxa"/>
            <w:vAlign w:val="center"/>
          </w:tcPr>
          <w:p w14:paraId="17D83073">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桥梁全宽</w:t>
            </w:r>
          </w:p>
        </w:tc>
        <w:tc>
          <w:tcPr>
            <w:tcW w:w="726" w:type="dxa"/>
            <w:vAlign w:val="center"/>
          </w:tcPr>
          <w:p w14:paraId="1482A106">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桥梁净宽</w:t>
            </w:r>
          </w:p>
        </w:tc>
        <w:tc>
          <w:tcPr>
            <w:tcW w:w="726" w:type="dxa"/>
            <w:vAlign w:val="center"/>
          </w:tcPr>
          <w:p w14:paraId="76B683CB">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上部结构</w:t>
            </w:r>
          </w:p>
        </w:tc>
        <w:tc>
          <w:tcPr>
            <w:tcW w:w="726" w:type="dxa"/>
            <w:vAlign w:val="center"/>
          </w:tcPr>
          <w:p w14:paraId="5BB63320">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下部结构</w:t>
            </w:r>
          </w:p>
        </w:tc>
        <w:tc>
          <w:tcPr>
            <w:tcW w:w="737" w:type="dxa"/>
            <w:vAlign w:val="center"/>
          </w:tcPr>
          <w:p w14:paraId="6EC93411">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备注</w:t>
            </w:r>
          </w:p>
        </w:tc>
      </w:tr>
      <w:tr w14:paraId="584A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5EB7F2B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26" w:type="dxa"/>
            <w:vAlign w:val="center"/>
          </w:tcPr>
          <w:p w14:paraId="0ED2E0C8">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X605</w:t>
            </w:r>
          </w:p>
        </w:tc>
        <w:tc>
          <w:tcPr>
            <w:tcW w:w="726" w:type="dxa"/>
            <w:vAlign w:val="center"/>
          </w:tcPr>
          <w:p w14:paraId="2C4E9803">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落塘-许油车</w:t>
            </w:r>
          </w:p>
        </w:tc>
        <w:tc>
          <w:tcPr>
            <w:tcW w:w="726" w:type="dxa"/>
            <w:vAlign w:val="center"/>
          </w:tcPr>
          <w:p w14:paraId="304DDD3A">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东风大桥</w:t>
            </w:r>
          </w:p>
        </w:tc>
        <w:tc>
          <w:tcPr>
            <w:tcW w:w="726" w:type="dxa"/>
            <w:vAlign w:val="center"/>
          </w:tcPr>
          <w:p w14:paraId="23588808">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30</w:t>
            </w:r>
          </w:p>
        </w:tc>
        <w:tc>
          <w:tcPr>
            <w:tcW w:w="726" w:type="dxa"/>
            <w:vAlign w:val="center"/>
          </w:tcPr>
          <w:p w14:paraId="14950B0A">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3.581</w:t>
            </w:r>
          </w:p>
        </w:tc>
        <w:tc>
          <w:tcPr>
            <w:tcW w:w="726" w:type="dxa"/>
            <w:vAlign w:val="center"/>
          </w:tcPr>
          <w:p w14:paraId="776DBC2E">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秦山</w:t>
            </w:r>
          </w:p>
        </w:tc>
        <w:tc>
          <w:tcPr>
            <w:tcW w:w="726" w:type="dxa"/>
            <w:vAlign w:val="center"/>
          </w:tcPr>
          <w:p w14:paraId="51095568">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三堂塘</w:t>
            </w:r>
          </w:p>
        </w:tc>
        <w:tc>
          <w:tcPr>
            <w:tcW w:w="726" w:type="dxa"/>
            <w:vAlign w:val="center"/>
          </w:tcPr>
          <w:p w14:paraId="3D6CED53">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大桥</w:t>
            </w:r>
          </w:p>
        </w:tc>
        <w:tc>
          <w:tcPr>
            <w:tcW w:w="726" w:type="dxa"/>
            <w:vAlign w:val="center"/>
          </w:tcPr>
          <w:p w14:paraId="4BBF5D85">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三类</w:t>
            </w:r>
          </w:p>
        </w:tc>
        <w:tc>
          <w:tcPr>
            <w:tcW w:w="726" w:type="dxa"/>
            <w:vAlign w:val="center"/>
          </w:tcPr>
          <w:p w14:paraId="1031E857">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u w:val="none"/>
                <w:lang w:val="en-US" w:eastAsia="zh-CN" w:bidi="ar"/>
              </w:rPr>
              <w:t>2025</w:t>
            </w:r>
          </w:p>
        </w:tc>
        <w:tc>
          <w:tcPr>
            <w:tcW w:w="726" w:type="dxa"/>
            <w:vAlign w:val="center"/>
          </w:tcPr>
          <w:p w14:paraId="0E9DD1D7">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93.4</w:t>
            </w:r>
          </w:p>
        </w:tc>
        <w:tc>
          <w:tcPr>
            <w:tcW w:w="726" w:type="dxa"/>
            <w:vAlign w:val="center"/>
          </w:tcPr>
          <w:p w14:paraId="585CBCA1">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92</w:t>
            </w:r>
          </w:p>
        </w:tc>
        <w:tc>
          <w:tcPr>
            <w:tcW w:w="726" w:type="dxa"/>
            <w:vAlign w:val="center"/>
          </w:tcPr>
          <w:p w14:paraId="6C293694">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40</w:t>
            </w:r>
          </w:p>
        </w:tc>
        <w:tc>
          <w:tcPr>
            <w:tcW w:w="726" w:type="dxa"/>
            <w:vAlign w:val="center"/>
          </w:tcPr>
          <w:p w14:paraId="406EE88F">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2*13+1*40+2*13</w:t>
            </w:r>
          </w:p>
        </w:tc>
        <w:tc>
          <w:tcPr>
            <w:tcW w:w="726" w:type="dxa"/>
            <w:vAlign w:val="center"/>
          </w:tcPr>
          <w:p w14:paraId="1709D15D">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726" w:type="dxa"/>
            <w:vAlign w:val="center"/>
          </w:tcPr>
          <w:p w14:paraId="322D51E8">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726" w:type="dxa"/>
            <w:vAlign w:val="center"/>
          </w:tcPr>
          <w:p w14:paraId="47CEBAEE">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系杆拱</w:t>
            </w:r>
          </w:p>
        </w:tc>
        <w:tc>
          <w:tcPr>
            <w:tcW w:w="726" w:type="dxa"/>
            <w:vAlign w:val="center"/>
          </w:tcPr>
          <w:p w14:paraId="79E0A334">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桩（柱）式墩台</w:t>
            </w:r>
          </w:p>
        </w:tc>
        <w:tc>
          <w:tcPr>
            <w:tcW w:w="737" w:type="dxa"/>
            <w:vAlign w:val="center"/>
          </w:tcPr>
          <w:p w14:paraId="5B16A275">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2013年更换吊杆，2020年维修加固</w:t>
            </w:r>
          </w:p>
        </w:tc>
      </w:tr>
      <w:tr w14:paraId="3C57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25F0D1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26" w:type="dxa"/>
            <w:vAlign w:val="center"/>
          </w:tcPr>
          <w:p w14:paraId="325C7280">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S303</w:t>
            </w:r>
          </w:p>
        </w:tc>
        <w:tc>
          <w:tcPr>
            <w:tcW w:w="726" w:type="dxa"/>
            <w:vAlign w:val="center"/>
          </w:tcPr>
          <w:p w14:paraId="5B75CCA4">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海盐-安吉</w:t>
            </w:r>
          </w:p>
        </w:tc>
        <w:tc>
          <w:tcPr>
            <w:tcW w:w="726" w:type="dxa"/>
            <w:vAlign w:val="center"/>
          </w:tcPr>
          <w:p w14:paraId="60F49971">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大麻泾桥（上）</w:t>
            </w:r>
          </w:p>
        </w:tc>
        <w:tc>
          <w:tcPr>
            <w:tcW w:w="726" w:type="dxa"/>
            <w:vAlign w:val="center"/>
          </w:tcPr>
          <w:p w14:paraId="675D8679">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S303330424R0030</w:t>
            </w:r>
          </w:p>
        </w:tc>
        <w:tc>
          <w:tcPr>
            <w:tcW w:w="726" w:type="dxa"/>
            <w:vAlign w:val="center"/>
          </w:tcPr>
          <w:p w14:paraId="0F313609">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1.621</w:t>
            </w:r>
          </w:p>
        </w:tc>
        <w:tc>
          <w:tcPr>
            <w:tcW w:w="726" w:type="dxa"/>
            <w:vAlign w:val="center"/>
          </w:tcPr>
          <w:p w14:paraId="7588330A">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武原</w:t>
            </w:r>
          </w:p>
        </w:tc>
        <w:tc>
          <w:tcPr>
            <w:tcW w:w="726" w:type="dxa"/>
            <w:vAlign w:val="center"/>
          </w:tcPr>
          <w:p w14:paraId="71E2BEFE">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大麻泾河</w:t>
            </w:r>
          </w:p>
        </w:tc>
        <w:tc>
          <w:tcPr>
            <w:tcW w:w="726" w:type="dxa"/>
            <w:vAlign w:val="center"/>
          </w:tcPr>
          <w:p w14:paraId="335F9A7D">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大桥</w:t>
            </w:r>
          </w:p>
        </w:tc>
        <w:tc>
          <w:tcPr>
            <w:tcW w:w="726" w:type="dxa"/>
            <w:vAlign w:val="center"/>
          </w:tcPr>
          <w:p w14:paraId="5D639873">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二类</w:t>
            </w:r>
          </w:p>
        </w:tc>
        <w:tc>
          <w:tcPr>
            <w:tcW w:w="726" w:type="dxa"/>
            <w:vAlign w:val="center"/>
          </w:tcPr>
          <w:p w14:paraId="3004B0E5">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u w:val="none"/>
                <w:lang w:val="en-US" w:eastAsia="zh-CN" w:bidi="ar"/>
              </w:rPr>
              <w:t>2024</w:t>
            </w:r>
          </w:p>
        </w:tc>
        <w:tc>
          <w:tcPr>
            <w:tcW w:w="726" w:type="dxa"/>
            <w:vAlign w:val="center"/>
          </w:tcPr>
          <w:p w14:paraId="2A9FA088">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215.3</w:t>
            </w:r>
          </w:p>
        </w:tc>
        <w:tc>
          <w:tcPr>
            <w:tcW w:w="726" w:type="dxa"/>
            <w:vAlign w:val="center"/>
          </w:tcPr>
          <w:p w14:paraId="78FD3A93">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212</w:t>
            </w:r>
          </w:p>
        </w:tc>
        <w:tc>
          <w:tcPr>
            <w:tcW w:w="726" w:type="dxa"/>
            <w:vAlign w:val="center"/>
          </w:tcPr>
          <w:p w14:paraId="3D7AB5D3">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52</w:t>
            </w:r>
          </w:p>
        </w:tc>
        <w:tc>
          <w:tcPr>
            <w:tcW w:w="726" w:type="dxa"/>
            <w:vAlign w:val="center"/>
          </w:tcPr>
          <w:p w14:paraId="0175E3EA">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5*16+52+5*16</w:t>
            </w:r>
          </w:p>
        </w:tc>
        <w:tc>
          <w:tcPr>
            <w:tcW w:w="726" w:type="dxa"/>
            <w:vAlign w:val="center"/>
          </w:tcPr>
          <w:p w14:paraId="693EF30F">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12.5</w:t>
            </w:r>
          </w:p>
        </w:tc>
        <w:tc>
          <w:tcPr>
            <w:tcW w:w="726" w:type="dxa"/>
            <w:vAlign w:val="center"/>
          </w:tcPr>
          <w:p w14:paraId="0A0E804E">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726" w:type="dxa"/>
            <w:vAlign w:val="center"/>
          </w:tcPr>
          <w:p w14:paraId="105E58AA">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简支空心板梁、系杆拱</w:t>
            </w:r>
          </w:p>
        </w:tc>
        <w:tc>
          <w:tcPr>
            <w:tcW w:w="726" w:type="dxa"/>
            <w:vAlign w:val="center"/>
          </w:tcPr>
          <w:p w14:paraId="71DDF80A">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轻型桥台，桩柱式墩</w:t>
            </w:r>
          </w:p>
        </w:tc>
        <w:tc>
          <w:tcPr>
            <w:tcW w:w="737" w:type="dxa"/>
            <w:vAlign w:val="center"/>
          </w:tcPr>
          <w:p w14:paraId="19D5A835">
            <w:pPr>
              <w:widowControl w:val="0"/>
              <w:jc w:val="center"/>
              <w:rPr>
                <w:rFonts w:hint="default"/>
                <w:color w:val="auto"/>
                <w:sz w:val="22"/>
                <w:szCs w:val="22"/>
                <w:highlight w:val="none"/>
                <w:vertAlign w:val="baseline"/>
                <w:lang w:val="en-US" w:eastAsia="zh-CN"/>
              </w:rPr>
            </w:pPr>
          </w:p>
        </w:tc>
      </w:tr>
      <w:tr w14:paraId="3DBA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96294F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726" w:type="dxa"/>
            <w:vAlign w:val="center"/>
          </w:tcPr>
          <w:p w14:paraId="309CC574">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S303</w:t>
            </w:r>
          </w:p>
        </w:tc>
        <w:tc>
          <w:tcPr>
            <w:tcW w:w="726" w:type="dxa"/>
            <w:vAlign w:val="center"/>
          </w:tcPr>
          <w:p w14:paraId="5036C904">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海盐-安吉</w:t>
            </w:r>
          </w:p>
        </w:tc>
        <w:tc>
          <w:tcPr>
            <w:tcW w:w="726" w:type="dxa"/>
            <w:vAlign w:val="center"/>
          </w:tcPr>
          <w:p w14:paraId="4FF11AF5">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大麻泾桥（下）</w:t>
            </w:r>
          </w:p>
        </w:tc>
        <w:tc>
          <w:tcPr>
            <w:tcW w:w="726" w:type="dxa"/>
            <w:vAlign w:val="center"/>
          </w:tcPr>
          <w:p w14:paraId="177D9A7C">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S303330424L0035</w:t>
            </w:r>
          </w:p>
        </w:tc>
        <w:tc>
          <w:tcPr>
            <w:tcW w:w="726" w:type="dxa"/>
            <w:vAlign w:val="center"/>
          </w:tcPr>
          <w:p w14:paraId="0A252ACF">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18"/>
                <w:szCs w:val="18"/>
                <w:u w:val="none"/>
                <w:lang w:val="en-US" w:eastAsia="zh-CN" w:bidi="ar"/>
              </w:rPr>
              <w:t>1.621</w:t>
            </w:r>
          </w:p>
        </w:tc>
        <w:tc>
          <w:tcPr>
            <w:tcW w:w="726" w:type="dxa"/>
            <w:vAlign w:val="center"/>
          </w:tcPr>
          <w:p w14:paraId="3AD211E7">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武原</w:t>
            </w:r>
          </w:p>
        </w:tc>
        <w:tc>
          <w:tcPr>
            <w:tcW w:w="726" w:type="dxa"/>
            <w:vAlign w:val="center"/>
          </w:tcPr>
          <w:p w14:paraId="5EC734F3">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大麻泾河</w:t>
            </w:r>
          </w:p>
        </w:tc>
        <w:tc>
          <w:tcPr>
            <w:tcW w:w="726" w:type="dxa"/>
            <w:vAlign w:val="center"/>
          </w:tcPr>
          <w:p w14:paraId="6A630B11">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大桥</w:t>
            </w:r>
          </w:p>
        </w:tc>
        <w:tc>
          <w:tcPr>
            <w:tcW w:w="726" w:type="dxa"/>
            <w:vAlign w:val="center"/>
          </w:tcPr>
          <w:p w14:paraId="105BE829">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二类</w:t>
            </w:r>
          </w:p>
        </w:tc>
        <w:tc>
          <w:tcPr>
            <w:tcW w:w="726" w:type="dxa"/>
            <w:vAlign w:val="center"/>
          </w:tcPr>
          <w:p w14:paraId="3DC4085A">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u w:val="none"/>
                <w:lang w:val="en-US" w:eastAsia="zh-CN" w:bidi="ar"/>
              </w:rPr>
              <w:t>2024</w:t>
            </w:r>
          </w:p>
        </w:tc>
        <w:tc>
          <w:tcPr>
            <w:tcW w:w="726" w:type="dxa"/>
            <w:vAlign w:val="center"/>
          </w:tcPr>
          <w:p w14:paraId="08C65FCF">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215.3</w:t>
            </w:r>
          </w:p>
        </w:tc>
        <w:tc>
          <w:tcPr>
            <w:tcW w:w="726" w:type="dxa"/>
            <w:vAlign w:val="center"/>
          </w:tcPr>
          <w:p w14:paraId="25D03FD7">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212</w:t>
            </w:r>
          </w:p>
        </w:tc>
        <w:tc>
          <w:tcPr>
            <w:tcW w:w="726" w:type="dxa"/>
            <w:vAlign w:val="center"/>
          </w:tcPr>
          <w:p w14:paraId="3BCDA9F6">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52</w:t>
            </w:r>
          </w:p>
        </w:tc>
        <w:tc>
          <w:tcPr>
            <w:tcW w:w="726" w:type="dxa"/>
            <w:vAlign w:val="center"/>
          </w:tcPr>
          <w:p w14:paraId="352F5B48">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5*16+52+5*16</w:t>
            </w:r>
          </w:p>
        </w:tc>
        <w:tc>
          <w:tcPr>
            <w:tcW w:w="726" w:type="dxa"/>
            <w:vAlign w:val="center"/>
          </w:tcPr>
          <w:p w14:paraId="4F81C620">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12.5</w:t>
            </w:r>
          </w:p>
        </w:tc>
        <w:tc>
          <w:tcPr>
            <w:tcW w:w="726" w:type="dxa"/>
            <w:vAlign w:val="center"/>
          </w:tcPr>
          <w:p w14:paraId="60521D6C">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726" w:type="dxa"/>
            <w:vAlign w:val="center"/>
          </w:tcPr>
          <w:p w14:paraId="0A363476">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简支空心板梁、系杆拱</w:t>
            </w:r>
          </w:p>
        </w:tc>
        <w:tc>
          <w:tcPr>
            <w:tcW w:w="726" w:type="dxa"/>
            <w:vAlign w:val="center"/>
          </w:tcPr>
          <w:p w14:paraId="6406942E">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轻型桥台，桩柱式墩</w:t>
            </w:r>
          </w:p>
        </w:tc>
        <w:tc>
          <w:tcPr>
            <w:tcW w:w="737" w:type="dxa"/>
            <w:vAlign w:val="center"/>
          </w:tcPr>
          <w:p w14:paraId="7AD94DE9">
            <w:pPr>
              <w:widowControl w:val="0"/>
              <w:jc w:val="center"/>
              <w:rPr>
                <w:rFonts w:hint="default"/>
                <w:color w:val="auto"/>
                <w:sz w:val="22"/>
                <w:szCs w:val="22"/>
                <w:highlight w:val="none"/>
                <w:vertAlign w:val="baseline"/>
                <w:lang w:val="en-US" w:eastAsia="zh-CN"/>
              </w:rPr>
            </w:pPr>
          </w:p>
        </w:tc>
      </w:tr>
      <w:tr w14:paraId="4DE9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6D5E4A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726" w:type="dxa"/>
            <w:vAlign w:val="center"/>
          </w:tcPr>
          <w:p w14:paraId="0C4FA87A">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S303</w:t>
            </w:r>
          </w:p>
        </w:tc>
        <w:tc>
          <w:tcPr>
            <w:tcW w:w="726" w:type="dxa"/>
            <w:vAlign w:val="center"/>
          </w:tcPr>
          <w:p w14:paraId="767264F9">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海盐-安吉</w:t>
            </w:r>
          </w:p>
        </w:tc>
        <w:tc>
          <w:tcPr>
            <w:tcW w:w="726" w:type="dxa"/>
            <w:vAlign w:val="center"/>
          </w:tcPr>
          <w:p w14:paraId="1CA8D9FD">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于城南桥（上）</w:t>
            </w:r>
          </w:p>
        </w:tc>
        <w:tc>
          <w:tcPr>
            <w:tcW w:w="726" w:type="dxa"/>
            <w:vAlign w:val="center"/>
          </w:tcPr>
          <w:p w14:paraId="37D4F0DE">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S303330424R0080</w:t>
            </w:r>
          </w:p>
        </w:tc>
        <w:tc>
          <w:tcPr>
            <w:tcW w:w="726" w:type="dxa"/>
            <w:vAlign w:val="center"/>
          </w:tcPr>
          <w:p w14:paraId="7E0E9309">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4.615</w:t>
            </w:r>
          </w:p>
        </w:tc>
        <w:tc>
          <w:tcPr>
            <w:tcW w:w="726" w:type="dxa"/>
            <w:vAlign w:val="center"/>
          </w:tcPr>
          <w:p w14:paraId="6A981E9F">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于城</w:t>
            </w:r>
          </w:p>
        </w:tc>
        <w:tc>
          <w:tcPr>
            <w:tcW w:w="726" w:type="dxa"/>
            <w:vAlign w:val="center"/>
          </w:tcPr>
          <w:p w14:paraId="75D17F0F">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六平申河</w:t>
            </w:r>
          </w:p>
        </w:tc>
        <w:tc>
          <w:tcPr>
            <w:tcW w:w="726" w:type="dxa"/>
            <w:vAlign w:val="center"/>
          </w:tcPr>
          <w:p w14:paraId="18F2A7FB">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大桥</w:t>
            </w:r>
          </w:p>
        </w:tc>
        <w:tc>
          <w:tcPr>
            <w:tcW w:w="726" w:type="dxa"/>
            <w:vAlign w:val="center"/>
          </w:tcPr>
          <w:p w14:paraId="6A1EB740">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二类</w:t>
            </w:r>
          </w:p>
        </w:tc>
        <w:tc>
          <w:tcPr>
            <w:tcW w:w="726" w:type="dxa"/>
            <w:vAlign w:val="center"/>
          </w:tcPr>
          <w:p w14:paraId="447D51C1">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auto"/>
                <w:kern w:val="0"/>
                <w:sz w:val="20"/>
                <w:szCs w:val="20"/>
                <w:u w:val="none"/>
                <w:lang w:val="en-US" w:eastAsia="zh-CN" w:bidi="ar"/>
              </w:rPr>
              <w:t>2024</w:t>
            </w:r>
          </w:p>
        </w:tc>
        <w:tc>
          <w:tcPr>
            <w:tcW w:w="726" w:type="dxa"/>
            <w:vAlign w:val="center"/>
          </w:tcPr>
          <w:p w14:paraId="022A6C30">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343.3</w:t>
            </w:r>
          </w:p>
        </w:tc>
        <w:tc>
          <w:tcPr>
            <w:tcW w:w="726" w:type="dxa"/>
            <w:vAlign w:val="center"/>
          </w:tcPr>
          <w:p w14:paraId="2183C429">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288</w:t>
            </w:r>
          </w:p>
        </w:tc>
        <w:tc>
          <w:tcPr>
            <w:tcW w:w="726" w:type="dxa"/>
            <w:vAlign w:val="center"/>
          </w:tcPr>
          <w:p w14:paraId="1EF33A42">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16</w:t>
            </w:r>
          </w:p>
        </w:tc>
        <w:tc>
          <w:tcPr>
            <w:tcW w:w="726" w:type="dxa"/>
            <w:vAlign w:val="center"/>
          </w:tcPr>
          <w:p w14:paraId="0B8205C5">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5*16+4*16+5*16+4*16</w:t>
            </w:r>
          </w:p>
        </w:tc>
        <w:tc>
          <w:tcPr>
            <w:tcW w:w="726" w:type="dxa"/>
            <w:vAlign w:val="center"/>
          </w:tcPr>
          <w:p w14:paraId="265AE500">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12.5</w:t>
            </w:r>
          </w:p>
        </w:tc>
        <w:tc>
          <w:tcPr>
            <w:tcW w:w="726" w:type="dxa"/>
            <w:vAlign w:val="center"/>
          </w:tcPr>
          <w:p w14:paraId="52E4F34A">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726" w:type="dxa"/>
            <w:vAlign w:val="center"/>
          </w:tcPr>
          <w:p w14:paraId="66BD9197">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简支空心板梁、系杆拱</w:t>
            </w:r>
          </w:p>
        </w:tc>
        <w:tc>
          <w:tcPr>
            <w:tcW w:w="726" w:type="dxa"/>
            <w:vAlign w:val="center"/>
          </w:tcPr>
          <w:p w14:paraId="2EA0406A">
            <w:pPr>
              <w:keepNext w:val="0"/>
              <w:keepLines w:val="0"/>
              <w:widowControl/>
              <w:suppressLineNumbers w:val="0"/>
              <w:jc w:val="center"/>
              <w:textAlignment w:val="center"/>
              <w:rPr>
                <w:rFonts w:hint="default"/>
                <w:color w:val="auto"/>
                <w:sz w:val="22"/>
                <w:szCs w:val="22"/>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桩（柱）式墩台</w:t>
            </w:r>
          </w:p>
        </w:tc>
        <w:tc>
          <w:tcPr>
            <w:tcW w:w="737" w:type="dxa"/>
            <w:vAlign w:val="center"/>
          </w:tcPr>
          <w:p w14:paraId="69808EF0">
            <w:pPr>
              <w:widowControl w:val="0"/>
              <w:jc w:val="center"/>
              <w:rPr>
                <w:rFonts w:hint="default"/>
                <w:color w:val="auto"/>
                <w:sz w:val="22"/>
                <w:szCs w:val="22"/>
                <w:highlight w:val="none"/>
                <w:vertAlign w:val="baseline"/>
                <w:lang w:val="en-US" w:eastAsia="zh-CN"/>
              </w:rPr>
            </w:pPr>
          </w:p>
        </w:tc>
      </w:tr>
      <w:tr w14:paraId="7BD1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1B9122C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5</w:t>
            </w:r>
          </w:p>
        </w:tc>
        <w:tc>
          <w:tcPr>
            <w:tcW w:w="726" w:type="dxa"/>
            <w:vAlign w:val="center"/>
          </w:tcPr>
          <w:p w14:paraId="79A42F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S303</w:t>
            </w:r>
          </w:p>
        </w:tc>
        <w:tc>
          <w:tcPr>
            <w:tcW w:w="726" w:type="dxa"/>
            <w:vAlign w:val="center"/>
          </w:tcPr>
          <w:p w14:paraId="71BABF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海盐-安吉</w:t>
            </w:r>
          </w:p>
        </w:tc>
        <w:tc>
          <w:tcPr>
            <w:tcW w:w="726" w:type="dxa"/>
            <w:vAlign w:val="center"/>
          </w:tcPr>
          <w:p w14:paraId="5E6D75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于城南桥（下）</w:t>
            </w:r>
          </w:p>
        </w:tc>
        <w:tc>
          <w:tcPr>
            <w:tcW w:w="726" w:type="dxa"/>
            <w:vAlign w:val="center"/>
          </w:tcPr>
          <w:p w14:paraId="4D96DC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S303330424L0085</w:t>
            </w:r>
          </w:p>
        </w:tc>
        <w:tc>
          <w:tcPr>
            <w:tcW w:w="726" w:type="dxa"/>
            <w:vAlign w:val="center"/>
          </w:tcPr>
          <w:p w14:paraId="4FF7DF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4.615</w:t>
            </w:r>
          </w:p>
        </w:tc>
        <w:tc>
          <w:tcPr>
            <w:tcW w:w="726" w:type="dxa"/>
            <w:vAlign w:val="center"/>
          </w:tcPr>
          <w:p w14:paraId="1B4A56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于城</w:t>
            </w:r>
          </w:p>
        </w:tc>
        <w:tc>
          <w:tcPr>
            <w:tcW w:w="726" w:type="dxa"/>
            <w:vAlign w:val="center"/>
          </w:tcPr>
          <w:p w14:paraId="25C32E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六平申河</w:t>
            </w:r>
          </w:p>
        </w:tc>
        <w:tc>
          <w:tcPr>
            <w:tcW w:w="726" w:type="dxa"/>
            <w:vAlign w:val="center"/>
          </w:tcPr>
          <w:p w14:paraId="4BCBEE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大桥</w:t>
            </w:r>
          </w:p>
        </w:tc>
        <w:tc>
          <w:tcPr>
            <w:tcW w:w="726" w:type="dxa"/>
            <w:vAlign w:val="center"/>
          </w:tcPr>
          <w:p w14:paraId="78AF70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w:t>
            </w:r>
          </w:p>
        </w:tc>
        <w:tc>
          <w:tcPr>
            <w:tcW w:w="726" w:type="dxa"/>
            <w:vAlign w:val="center"/>
          </w:tcPr>
          <w:p w14:paraId="1E2CFBD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2024</w:t>
            </w:r>
          </w:p>
        </w:tc>
        <w:tc>
          <w:tcPr>
            <w:tcW w:w="726" w:type="dxa"/>
            <w:vAlign w:val="center"/>
          </w:tcPr>
          <w:p w14:paraId="68A5A0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343.3</w:t>
            </w:r>
          </w:p>
        </w:tc>
        <w:tc>
          <w:tcPr>
            <w:tcW w:w="726" w:type="dxa"/>
            <w:vAlign w:val="center"/>
          </w:tcPr>
          <w:p w14:paraId="08767B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288</w:t>
            </w:r>
          </w:p>
        </w:tc>
        <w:tc>
          <w:tcPr>
            <w:tcW w:w="726" w:type="dxa"/>
            <w:vAlign w:val="center"/>
          </w:tcPr>
          <w:p w14:paraId="2DCB8D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726" w:type="dxa"/>
            <w:vAlign w:val="center"/>
          </w:tcPr>
          <w:p w14:paraId="5D3AC1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5*16+4*16+5*16+4*16</w:t>
            </w:r>
          </w:p>
        </w:tc>
        <w:tc>
          <w:tcPr>
            <w:tcW w:w="726" w:type="dxa"/>
            <w:vAlign w:val="center"/>
          </w:tcPr>
          <w:p w14:paraId="6FBB8C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726" w:type="dxa"/>
            <w:vAlign w:val="center"/>
          </w:tcPr>
          <w:p w14:paraId="3D0BCC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726" w:type="dxa"/>
            <w:vAlign w:val="center"/>
          </w:tcPr>
          <w:p w14:paraId="749077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简支空心板梁、系杆拱</w:t>
            </w:r>
          </w:p>
        </w:tc>
        <w:tc>
          <w:tcPr>
            <w:tcW w:w="726" w:type="dxa"/>
            <w:vAlign w:val="center"/>
          </w:tcPr>
          <w:p w14:paraId="25C2E8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桩（柱）式墩台</w:t>
            </w:r>
          </w:p>
        </w:tc>
        <w:tc>
          <w:tcPr>
            <w:tcW w:w="737" w:type="dxa"/>
            <w:vAlign w:val="center"/>
          </w:tcPr>
          <w:p w14:paraId="2B969C45">
            <w:pPr>
              <w:widowControl w:val="0"/>
              <w:jc w:val="center"/>
              <w:rPr>
                <w:rFonts w:hint="default"/>
                <w:color w:val="auto"/>
                <w:sz w:val="22"/>
                <w:szCs w:val="22"/>
                <w:highlight w:val="none"/>
                <w:vertAlign w:val="baseline"/>
                <w:lang w:val="en-US" w:eastAsia="zh-CN"/>
              </w:rPr>
            </w:pPr>
          </w:p>
        </w:tc>
      </w:tr>
      <w:tr w14:paraId="1944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9D2EFD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6</w:t>
            </w:r>
          </w:p>
        </w:tc>
        <w:tc>
          <w:tcPr>
            <w:tcW w:w="726" w:type="dxa"/>
            <w:vAlign w:val="center"/>
          </w:tcPr>
          <w:p w14:paraId="16814E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X604</w:t>
            </w:r>
          </w:p>
        </w:tc>
        <w:tc>
          <w:tcPr>
            <w:tcW w:w="726" w:type="dxa"/>
            <w:vAlign w:val="center"/>
          </w:tcPr>
          <w:p w14:paraId="386132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南北湖-王店</w:t>
            </w:r>
          </w:p>
        </w:tc>
        <w:tc>
          <w:tcPr>
            <w:tcW w:w="726" w:type="dxa"/>
            <w:vAlign w:val="center"/>
          </w:tcPr>
          <w:p w14:paraId="786340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道塘庙桥</w:t>
            </w:r>
          </w:p>
        </w:tc>
        <w:tc>
          <w:tcPr>
            <w:tcW w:w="726" w:type="dxa"/>
            <w:vAlign w:val="center"/>
          </w:tcPr>
          <w:p w14:paraId="219C9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26" w:type="dxa"/>
            <w:vAlign w:val="center"/>
          </w:tcPr>
          <w:p w14:paraId="1A8762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9.601</w:t>
            </w:r>
          </w:p>
        </w:tc>
        <w:tc>
          <w:tcPr>
            <w:tcW w:w="726" w:type="dxa"/>
            <w:vAlign w:val="center"/>
          </w:tcPr>
          <w:p w14:paraId="47905F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通元</w:t>
            </w:r>
          </w:p>
        </w:tc>
        <w:tc>
          <w:tcPr>
            <w:tcW w:w="726" w:type="dxa"/>
            <w:vAlign w:val="center"/>
          </w:tcPr>
          <w:p w14:paraId="069071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六平申</w:t>
            </w:r>
          </w:p>
        </w:tc>
        <w:tc>
          <w:tcPr>
            <w:tcW w:w="726" w:type="dxa"/>
            <w:vAlign w:val="center"/>
          </w:tcPr>
          <w:p w14:paraId="2019DD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大桥</w:t>
            </w:r>
          </w:p>
        </w:tc>
        <w:tc>
          <w:tcPr>
            <w:tcW w:w="726" w:type="dxa"/>
            <w:vAlign w:val="center"/>
          </w:tcPr>
          <w:p w14:paraId="0D9A14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二类</w:t>
            </w:r>
          </w:p>
        </w:tc>
        <w:tc>
          <w:tcPr>
            <w:tcW w:w="726" w:type="dxa"/>
            <w:vAlign w:val="center"/>
          </w:tcPr>
          <w:p w14:paraId="3B925F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w:t>
            </w:r>
          </w:p>
        </w:tc>
        <w:tc>
          <w:tcPr>
            <w:tcW w:w="726" w:type="dxa"/>
            <w:vAlign w:val="center"/>
          </w:tcPr>
          <w:p w14:paraId="1CF9FE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726" w:type="dxa"/>
            <w:vAlign w:val="center"/>
          </w:tcPr>
          <w:p w14:paraId="41C411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125.3</w:t>
            </w:r>
          </w:p>
        </w:tc>
        <w:tc>
          <w:tcPr>
            <w:tcW w:w="726" w:type="dxa"/>
            <w:vAlign w:val="center"/>
          </w:tcPr>
          <w:p w14:paraId="518CB4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61.3</w:t>
            </w:r>
          </w:p>
        </w:tc>
        <w:tc>
          <w:tcPr>
            <w:tcW w:w="726" w:type="dxa"/>
            <w:vAlign w:val="center"/>
          </w:tcPr>
          <w:p w14:paraId="035DF1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2*16+61.28+2*16</w:t>
            </w:r>
          </w:p>
        </w:tc>
        <w:tc>
          <w:tcPr>
            <w:tcW w:w="726" w:type="dxa"/>
            <w:vAlign w:val="center"/>
          </w:tcPr>
          <w:p w14:paraId="0A2F39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726" w:type="dxa"/>
            <w:vAlign w:val="center"/>
          </w:tcPr>
          <w:p w14:paraId="638AAD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726" w:type="dxa"/>
            <w:vAlign w:val="center"/>
          </w:tcPr>
          <w:p w14:paraId="65833B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系杆拱</w:t>
            </w:r>
          </w:p>
        </w:tc>
        <w:tc>
          <w:tcPr>
            <w:tcW w:w="726" w:type="dxa"/>
            <w:vAlign w:val="center"/>
          </w:tcPr>
          <w:p w14:paraId="68C9ED71">
            <w:pPr>
              <w:widowControl w:val="0"/>
              <w:jc w:val="center"/>
              <w:rPr>
                <w:rFonts w:hint="eastAsia" w:ascii="宋体" w:hAnsi="宋体" w:eastAsia="宋体" w:cs="宋体"/>
                <w:i w:val="0"/>
                <w:iCs w:val="0"/>
                <w:color w:val="000000"/>
                <w:kern w:val="0"/>
                <w:sz w:val="20"/>
                <w:szCs w:val="20"/>
                <w:u w:val="none"/>
                <w:lang w:val="en-US" w:eastAsia="zh-CN" w:bidi="ar"/>
              </w:rPr>
            </w:pPr>
          </w:p>
        </w:tc>
        <w:tc>
          <w:tcPr>
            <w:tcW w:w="737" w:type="dxa"/>
            <w:vAlign w:val="center"/>
          </w:tcPr>
          <w:p w14:paraId="666A75D2">
            <w:pPr>
              <w:widowControl w:val="0"/>
              <w:jc w:val="center"/>
              <w:rPr>
                <w:rFonts w:hint="default"/>
                <w:color w:val="auto"/>
                <w:sz w:val="22"/>
                <w:szCs w:val="22"/>
                <w:highlight w:val="none"/>
                <w:vertAlign w:val="baseline"/>
                <w:lang w:val="en-US" w:eastAsia="zh-CN"/>
              </w:rPr>
            </w:pPr>
          </w:p>
        </w:tc>
      </w:tr>
    </w:tbl>
    <w:p w14:paraId="4D1D58A0">
      <w:pPr>
        <w:rPr>
          <w:rFonts w:hint="default"/>
          <w:color w:val="auto"/>
          <w:sz w:val="22"/>
          <w:szCs w:val="22"/>
          <w:highlight w:val="none"/>
          <w:lang w:val="en-US" w:eastAsia="zh-CN"/>
        </w:rPr>
      </w:pPr>
    </w:p>
    <w:p w14:paraId="53301FC7">
      <w:pPr>
        <w:rPr>
          <w:rFonts w:hint="default"/>
          <w:color w:val="auto"/>
          <w:highlight w:val="none"/>
          <w:lang w:val="en-US" w:eastAsia="zh-CN"/>
        </w:rPr>
      </w:pPr>
    </w:p>
    <w:p w14:paraId="06E945AD">
      <w:pPr>
        <w:rPr>
          <w:rFonts w:hint="default"/>
          <w:color w:val="auto"/>
          <w:highlight w:val="none"/>
          <w:lang w:val="en-US" w:eastAsia="zh-CN"/>
        </w:rPr>
      </w:pPr>
    </w:p>
    <w:p w14:paraId="2935FEDA">
      <w:pPr>
        <w:rPr>
          <w:rFonts w:hint="default"/>
          <w:color w:val="auto"/>
          <w:highlight w:val="none"/>
          <w:lang w:val="en-US" w:eastAsia="zh-CN"/>
        </w:rPr>
      </w:pPr>
    </w:p>
    <w:p w14:paraId="27BD0517">
      <w:pPr>
        <w:rPr>
          <w:rFonts w:hint="default"/>
          <w:color w:val="auto"/>
          <w:highlight w:val="none"/>
          <w:lang w:val="en-US" w:eastAsia="zh-CN"/>
        </w:rPr>
      </w:pPr>
    </w:p>
    <w:p w14:paraId="3A362451">
      <w:pPr>
        <w:rPr>
          <w:rFonts w:hint="default"/>
          <w:color w:val="auto"/>
          <w:highlight w:val="none"/>
          <w:lang w:val="en-US" w:eastAsia="zh-CN"/>
        </w:rPr>
      </w:pPr>
    </w:p>
    <w:p w14:paraId="1FC87BC3">
      <w:pPr>
        <w:rPr>
          <w:rFonts w:hint="default"/>
          <w:color w:val="auto"/>
          <w:highlight w:val="none"/>
          <w:lang w:val="en-US" w:eastAsia="zh-CN"/>
        </w:rPr>
        <w:sectPr>
          <w:type w:val="continuous"/>
          <w:pgSz w:w="16838" w:h="11906" w:orient="landscape"/>
          <w:pgMar w:top="1418" w:right="1276" w:bottom="1418" w:left="1247" w:header="851" w:footer="992" w:gutter="0"/>
          <w:pgBorders>
            <w:top w:val="none" w:sz="0" w:space="0"/>
            <w:left w:val="none" w:sz="0" w:space="0"/>
            <w:bottom w:val="none" w:sz="0" w:space="0"/>
            <w:right w:val="none" w:sz="0" w:space="0"/>
          </w:pgBorders>
          <w:cols w:space="720" w:num="1"/>
          <w:titlePg/>
          <w:docGrid w:linePitch="312" w:charSpace="0"/>
        </w:sectPr>
      </w:pPr>
    </w:p>
    <w:p w14:paraId="468B95E5">
      <w:pPr>
        <w:spacing w:line="480" w:lineRule="exact"/>
        <w:jc w:val="center"/>
        <w:outlineLvl w:val="0"/>
        <w:rPr>
          <w:rFonts w:hint="eastAsia"/>
          <w:b/>
          <w:color w:val="auto"/>
          <w:sz w:val="36"/>
          <w:szCs w:val="36"/>
          <w:highlight w:val="none"/>
        </w:rPr>
      </w:pPr>
      <w:bookmarkStart w:id="16" w:name="_Toc2789"/>
      <w:bookmarkStart w:id="17" w:name="_Toc8420"/>
      <w:bookmarkStart w:id="18" w:name="_Toc5245"/>
      <w:r>
        <w:rPr>
          <w:rFonts w:hint="eastAsia"/>
          <w:b/>
          <w:color w:val="auto"/>
          <w:sz w:val="36"/>
          <w:szCs w:val="36"/>
          <w:highlight w:val="none"/>
        </w:rPr>
        <w:t>第三章  供应商须知</w:t>
      </w:r>
      <w:bookmarkEnd w:id="16"/>
      <w:bookmarkEnd w:id="17"/>
      <w:bookmarkEnd w:id="18"/>
    </w:p>
    <w:p w14:paraId="09E6E023">
      <w:pPr>
        <w:spacing w:line="380" w:lineRule="exact"/>
        <w:jc w:val="center"/>
        <w:rPr>
          <w:b/>
          <w:color w:val="auto"/>
          <w:sz w:val="30"/>
          <w:szCs w:val="30"/>
          <w:highlight w:val="none"/>
        </w:rPr>
      </w:pPr>
      <w:r>
        <w:rPr>
          <w:rFonts w:hint="eastAsia"/>
          <w:b/>
          <w:color w:val="auto"/>
          <w:sz w:val="30"/>
          <w:szCs w:val="30"/>
          <w:highlight w:val="none"/>
        </w:rPr>
        <w:t>前附表</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8099"/>
      </w:tblGrid>
      <w:tr w14:paraId="52C4E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0A1F91B">
            <w:pPr>
              <w:snapToGrid w:val="0"/>
              <w:spacing w:line="340" w:lineRule="exact"/>
              <w:jc w:val="center"/>
              <w:rPr>
                <w:color w:val="auto"/>
                <w:sz w:val="21"/>
                <w:szCs w:val="21"/>
                <w:highlight w:val="none"/>
              </w:rPr>
            </w:pPr>
            <w:r>
              <w:rPr>
                <w:rFonts w:hint="eastAsia"/>
                <w:color w:val="auto"/>
                <w:sz w:val="21"/>
                <w:szCs w:val="21"/>
                <w:highlight w:val="none"/>
              </w:rPr>
              <w:t>序号</w:t>
            </w:r>
          </w:p>
        </w:tc>
        <w:tc>
          <w:tcPr>
            <w:tcW w:w="8099" w:type="dxa"/>
            <w:tcBorders>
              <w:top w:val="single" w:color="auto" w:sz="4" w:space="0"/>
              <w:left w:val="single" w:color="auto" w:sz="4" w:space="0"/>
              <w:bottom w:val="single" w:color="auto" w:sz="4" w:space="0"/>
              <w:right w:val="single" w:color="auto" w:sz="4" w:space="0"/>
            </w:tcBorders>
            <w:vAlign w:val="center"/>
          </w:tcPr>
          <w:p w14:paraId="7E813038">
            <w:pPr>
              <w:snapToGrid w:val="0"/>
              <w:spacing w:line="340" w:lineRule="exact"/>
              <w:jc w:val="center"/>
              <w:rPr>
                <w:color w:val="auto"/>
                <w:sz w:val="21"/>
                <w:szCs w:val="21"/>
                <w:highlight w:val="none"/>
              </w:rPr>
            </w:pPr>
            <w:r>
              <w:rPr>
                <w:rFonts w:hint="eastAsia"/>
                <w:color w:val="auto"/>
                <w:sz w:val="21"/>
                <w:szCs w:val="21"/>
                <w:highlight w:val="none"/>
              </w:rPr>
              <w:t>内容、要求</w:t>
            </w:r>
          </w:p>
        </w:tc>
      </w:tr>
      <w:tr w14:paraId="60B5A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A3FDC79">
            <w:pPr>
              <w:snapToGrid w:val="0"/>
              <w:spacing w:line="340" w:lineRule="exact"/>
              <w:jc w:val="center"/>
              <w:rPr>
                <w:color w:val="auto"/>
                <w:sz w:val="21"/>
                <w:szCs w:val="21"/>
                <w:highlight w:val="none"/>
              </w:rPr>
            </w:pPr>
            <w:r>
              <w:rPr>
                <w:rFonts w:hint="eastAsia"/>
                <w:color w:val="auto"/>
                <w:sz w:val="21"/>
                <w:szCs w:val="21"/>
                <w:highlight w:val="none"/>
              </w:rPr>
              <w:t>1</w:t>
            </w:r>
          </w:p>
        </w:tc>
        <w:tc>
          <w:tcPr>
            <w:tcW w:w="8099" w:type="dxa"/>
            <w:tcBorders>
              <w:top w:val="single" w:color="auto" w:sz="4" w:space="0"/>
              <w:left w:val="single" w:color="auto" w:sz="4" w:space="0"/>
              <w:bottom w:val="single" w:color="auto" w:sz="4" w:space="0"/>
              <w:right w:val="single" w:color="auto" w:sz="4" w:space="0"/>
            </w:tcBorders>
            <w:vAlign w:val="center"/>
          </w:tcPr>
          <w:p w14:paraId="4B7315C5">
            <w:pPr>
              <w:snapToGrid w:val="0"/>
              <w:spacing w:line="340" w:lineRule="exact"/>
              <w:rPr>
                <w:rFonts w:hint="eastAsia" w:eastAsia="宋体"/>
                <w:color w:val="auto"/>
                <w:sz w:val="21"/>
                <w:szCs w:val="21"/>
                <w:highlight w:val="none"/>
                <w:lang w:eastAsia="zh-CN"/>
              </w:rPr>
            </w:pPr>
            <w:r>
              <w:rPr>
                <w:rFonts w:hint="eastAsia"/>
                <w:color w:val="auto"/>
                <w:sz w:val="21"/>
                <w:szCs w:val="21"/>
                <w:highlight w:val="none"/>
              </w:rPr>
              <w:t>项目名称：</w:t>
            </w:r>
            <w:r>
              <w:rPr>
                <w:rFonts w:hint="eastAsia"/>
                <w:color w:val="auto"/>
                <w:sz w:val="21"/>
                <w:szCs w:val="21"/>
                <w:highlight w:val="none"/>
                <w:lang w:eastAsia="zh-CN"/>
              </w:rPr>
              <w:t>海盐县2026年农村公路(含桥梁和特殊桥梁专项检查)技术状况检测评定项目</w:t>
            </w:r>
          </w:p>
        </w:tc>
      </w:tr>
      <w:tr w14:paraId="2B02E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F491CCC">
            <w:pPr>
              <w:snapToGrid w:val="0"/>
              <w:spacing w:line="340" w:lineRule="exact"/>
              <w:jc w:val="center"/>
              <w:rPr>
                <w:color w:val="auto"/>
                <w:sz w:val="21"/>
                <w:szCs w:val="21"/>
                <w:highlight w:val="none"/>
              </w:rPr>
            </w:pPr>
            <w:r>
              <w:rPr>
                <w:rFonts w:hint="eastAsia"/>
                <w:color w:val="auto"/>
                <w:sz w:val="21"/>
                <w:szCs w:val="21"/>
                <w:highlight w:val="none"/>
              </w:rPr>
              <w:t>2</w:t>
            </w:r>
          </w:p>
        </w:tc>
        <w:tc>
          <w:tcPr>
            <w:tcW w:w="8099" w:type="dxa"/>
            <w:tcBorders>
              <w:top w:val="single" w:color="auto" w:sz="4" w:space="0"/>
              <w:left w:val="single" w:color="auto" w:sz="4" w:space="0"/>
              <w:bottom w:val="single" w:color="auto" w:sz="4" w:space="0"/>
              <w:right w:val="single" w:color="auto" w:sz="4" w:space="0"/>
            </w:tcBorders>
            <w:vAlign w:val="center"/>
          </w:tcPr>
          <w:p w14:paraId="42EC4843">
            <w:pPr>
              <w:snapToGrid w:val="0"/>
              <w:spacing w:line="340" w:lineRule="exact"/>
              <w:rPr>
                <w:color w:val="auto"/>
                <w:sz w:val="21"/>
                <w:szCs w:val="21"/>
                <w:highlight w:val="none"/>
              </w:rPr>
            </w:pPr>
            <w:r>
              <w:rPr>
                <w:rFonts w:hint="eastAsia"/>
                <w:color w:val="auto"/>
                <w:sz w:val="21"/>
                <w:szCs w:val="21"/>
                <w:highlight w:val="none"/>
              </w:rPr>
              <w:t>采购内容：</w:t>
            </w:r>
            <w:r>
              <w:rPr>
                <w:rFonts w:hint="eastAsia"/>
                <w:bCs/>
                <w:color w:val="auto"/>
                <w:sz w:val="21"/>
                <w:szCs w:val="21"/>
                <w:highlight w:val="none"/>
              </w:rPr>
              <w:t>详见第二章采购需求</w:t>
            </w:r>
          </w:p>
        </w:tc>
      </w:tr>
      <w:tr w14:paraId="318311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0162493">
            <w:pPr>
              <w:snapToGrid w:val="0"/>
              <w:spacing w:line="340" w:lineRule="exact"/>
              <w:jc w:val="center"/>
              <w:rPr>
                <w:color w:val="auto"/>
                <w:sz w:val="21"/>
                <w:szCs w:val="21"/>
                <w:highlight w:val="none"/>
              </w:rPr>
            </w:pPr>
            <w:r>
              <w:rPr>
                <w:rFonts w:hint="eastAsia"/>
                <w:color w:val="auto"/>
                <w:sz w:val="21"/>
                <w:szCs w:val="21"/>
                <w:highlight w:val="none"/>
              </w:rPr>
              <w:t>3</w:t>
            </w:r>
          </w:p>
        </w:tc>
        <w:tc>
          <w:tcPr>
            <w:tcW w:w="8099" w:type="dxa"/>
            <w:tcBorders>
              <w:top w:val="single" w:color="auto" w:sz="4" w:space="0"/>
              <w:left w:val="single" w:color="auto" w:sz="4" w:space="0"/>
              <w:bottom w:val="single" w:color="auto" w:sz="4" w:space="0"/>
              <w:right w:val="single" w:color="auto" w:sz="4" w:space="0"/>
            </w:tcBorders>
            <w:vAlign w:val="center"/>
          </w:tcPr>
          <w:p w14:paraId="6FA23B81">
            <w:pPr>
              <w:snapToGrid w:val="0"/>
              <w:spacing w:line="340" w:lineRule="exact"/>
              <w:rPr>
                <w:color w:val="auto"/>
                <w:sz w:val="21"/>
                <w:szCs w:val="21"/>
                <w:highlight w:val="none"/>
              </w:rPr>
            </w:pPr>
            <w:r>
              <w:rPr>
                <w:rFonts w:hint="eastAsia"/>
                <w:color w:val="auto"/>
                <w:sz w:val="21"/>
                <w:szCs w:val="21"/>
                <w:highlight w:val="none"/>
              </w:rPr>
              <w:t>投标报价及费用：1、本项目投标应以人民币报价；2、不论投标结果如何，供应商均应自行承担所有与投标有关的全部费用；3、本项目招标代理服务费由中标供应商支付，请各供应商自行考虑。</w:t>
            </w:r>
          </w:p>
        </w:tc>
      </w:tr>
      <w:tr w14:paraId="6B7CA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0506828">
            <w:pPr>
              <w:snapToGrid w:val="0"/>
              <w:spacing w:line="340" w:lineRule="exact"/>
              <w:jc w:val="center"/>
              <w:rPr>
                <w:rFonts w:hint="eastAsia"/>
                <w:color w:val="auto"/>
                <w:sz w:val="21"/>
                <w:szCs w:val="21"/>
                <w:highlight w:val="none"/>
              </w:rPr>
            </w:pPr>
            <w:r>
              <w:rPr>
                <w:rFonts w:hint="eastAsia"/>
                <w:color w:val="auto"/>
                <w:sz w:val="21"/>
                <w:szCs w:val="21"/>
                <w:highlight w:val="none"/>
              </w:rPr>
              <w:t>4</w:t>
            </w:r>
          </w:p>
        </w:tc>
        <w:tc>
          <w:tcPr>
            <w:tcW w:w="8099" w:type="dxa"/>
            <w:tcBorders>
              <w:top w:val="single" w:color="auto" w:sz="4" w:space="0"/>
              <w:left w:val="single" w:color="auto" w:sz="4" w:space="0"/>
              <w:bottom w:val="single" w:color="auto" w:sz="4" w:space="0"/>
              <w:right w:val="single" w:color="auto" w:sz="4" w:space="0"/>
            </w:tcBorders>
            <w:vAlign w:val="center"/>
          </w:tcPr>
          <w:p w14:paraId="78456862">
            <w:pPr>
              <w:snapToGrid w:val="0"/>
              <w:spacing w:line="340" w:lineRule="exact"/>
              <w:rPr>
                <w:rFonts w:hint="eastAsia"/>
                <w:color w:val="auto"/>
                <w:sz w:val="21"/>
                <w:szCs w:val="21"/>
                <w:highlight w:val="none"/>
              </w:rPr>
            </w:pPr>
            <w:r>
              <w:rPr>
                <w:rFonts w:hint="eastAsia"/>
                <w:color w:val="auto"/>
                <w:sz w:val="21"/>
                <w:szCs w:val="21"/>
                <w:highlight w:val="none"/>
              </w:rPr>
              <w:t>申请人的资格要求：</w:t>
            </w:r>
          </w:p>
          <w:p w14:paraId="0227AF23">
            <w:pPr>
              <w:snapToGrid w:val="0"/>
              <w:spacing w:line="340" w:lineRule="exact"/>
              <w:rPr>
                <w:rFonts w:hint="eastAsia"/>
                <w:color w:val="auto"/>
                <w:sz w:val="21"/>
                <w:szCs w:val="21"/>
                <w:highlight w:val="none"/>
              </w:rPr>
            </w:pPr>
            <w:r>
              <w:rPr>
                <w:rFonts w:hint="eastAsia"/>
                <w:color w:val="auto"/>
                <w:sz w:val="21"/>
                <w:szCs w:val="21"/>
                <w:highlight w:val="none"/>
              </w:rPr>
              <w:t xml:space="preserve">1.满足《中华人民共和国政府采购法》第二十二条规定； </w:t>
            </w:r>
          </w:p>
          <w:p w14:paraId="2ACB4659">
            <w:pPr>
              <w:snapToGrid w:val="0"/>
              <w:spacing w:line="340" w:lineRule="exact"/>
              <w:rPr>
                <w:rFonts w:hint="eastAsia"/>
                <w:color w:val="auto"/>
                <w:sz w:val="21"/>
                <w:szCs w:val="21"/>
                <w:highlight w:val="none"/>
              </w:rPr>
            </w:pPr>
            <w:r>
              <w:rPr>
                <w:rFonts w:hint="eastAsia"/>
                <w:color w:val="auto"/>
                <w:sz w:val="21"/>
                <w:szCs w:val="21"/>
                <w:highlight w:val="none"/>
              </w:rPr>
              <w:t>2.符合浙财采监【2013】24号《关于规范政府采购供应商资格设定及资格审查的通知》第六条规定</w:t>
            </w:r>
            <w:r>
              <w:rPr>
                <w:rFonts w:hint="eastAsia"/>
                <w:color w:val="auto"/>
                <w:sz w:val="21"/>
                <w:szCs w:val="21"/>
                <w:highlight w:val="none"/>
                <w:lang w:eastAsia="zh-CN"/>
              </w:rPr>
              <w:t>，</w:t>
            </w:r>
            <w:r>
              <w:rPr>
                <w:rFonts w:hint="eastAsia"/>
                <w:color w:val="auto"/>
                <w:sz w:val="21"/>
                <w:szCs w:val="21"/>
                <w:highlight w:val="none"/>
              </w:rPr>
              <w:t>且未被“信用中国”（www.creditchina.gov.cn）、中国政府采购网（www.ccgp.gov.cn）列入失信被执行人、重大税收违法案件当事人名单、政府采购严重违法失信行为记录名单；</w:t>
            </w:r>
          </w:p>
          <w:p w14:paraId="4F3C01EC">
            <w:pPr>
              <w:snapToGrid w:val="0"/>
              <w:spacing w:line="340" w:lineRule="exact"/>
              <w:rPr>
                <w:rFonts w:hint="eastAsia"/>
                <w:color w:val="auto"/>
                <w:sz w:val="21"/>
                <w:szCs w:val="21"/>
                <w:highlight w:val="none"/>
              </w:rPr>
            </w:pPr>
            <w:r>
              <w:rPr>
                <w:rFonts w:hint="eastAsia"/>
                <w:color w:val="auto"/>
                <w:sz w:val="21"/>
                <w:szCs w:val="21"/>
                <w:highlight w:val="none"/>
              </w:rPr>
              <w:t>3.</w:t>
            </w:r>
            <w:r>
              <w:rPr>
                <w:rFonts w:hint="eastAsia"/>
                <w:color w:val="auto"/>
                <w:sz w:val="21"/>
                <w:szCs w:val="21"/>
                <w:highlight w:val="none"/>
                <w:lang w:eastAsia="zh-CN"/>
              </w:rPr>
              <w:t>本项目的特定资格要求：具有交通运输部颁发的有效的公路工程综合甲级试验检测等级证书（独立法人单位下属的非独立法人具有试验检测等级证书的，视为该独立法人单位具有相应的证书），并具有省级及以上计量行政部门颁发的认证证书；</w:t>
            </w:r>
            <w:r>
              <w:rPr>
                <w:rFonts w:hint="eastAsia"/>
                <w:color w:val="auto"/>
                <w:sz w:val="21"/>
                <w:szCs w:val="21"/>
                <w:highlight w:val="none"/>
              </w:rPr>
              <w:t> </w:t>
            </w:r>
          </w:p>
        </w:tc>
      </w:tr>
      <w:tr w14:paraId="36B63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5B529E6B">
            <w:pPr>
              <w:ind w:firstLine="210" w:firstLineChars="100"/>
              <w:rPr>
                <w:color w:val="auto"/>
                <w:sz w:val="21"/>
                <w:szCs w:val="21"/>
                <w:highlight w:val="none"/>
              </w:rPr>
            </w:pPr>
            <w:r>
              <w:rPr>
                <w:rFonts w:hint="eastAsia"/>
                <w:color w:val="auto"/>
                <w:sz w:val="21"/>
                <w:szCs w:val="21"/>
                <w:highlight w:val="none"/>
              </w:rPr>
              <w:t>5</w:t>
            </w:r>
          </w:p>
        </w:tc>
        <w:tc>
          <w:tcPr>
            <w:tcW w:w="8099" w:type="dxa"/>
            <w:tcBorders>
              <w:top w:val="single" w:color="auto" w:sz="4" w:space="0"/>
              <w:left w:val="single" w:color="auto" w:sz="4" w:space="0"/>
              <w:bottom w:val="single" w:color="auto" w:sz="4" w:space="0"/>
              <w:right w:val="single" w:color="auto" w:sz="4" w:space="0"/>
            </w:tcBorders>
            <w:vAlign w:val="center"/>
          </w:tcPr>
          <w:p w14:paraId="331DED1D">
            <w:pPr>
              <w:rPr>
                <w:color w:val="auto"/>
                <w:sz w:val="21"/>
                <w:szCs w:val="21"/>
                <w:highlight w:val="none"/>
              </w:rPr>
            </w:pPr>
            <w:r>
              <w:rPr>
                <w:rFonts w:hint="eastAsia"/>
                <w:color w:val="auto"/>
                <w:sz w:val="21"/>
                <w:szCs w:val="21"/>
                <w:highlight w:val="none"/>
              </w:rPr>
              <w:t>答疑与澄清：供货商如认为</w:t>
            </w:r>
            <w:r>
              <w:rPr>
                <w:rFonts w:hint="eastAsia"/>
                <w:color w:val="auto"/>
                <w:sz w:val="21"/>
                <w:szCs w:val="21"/>
                <w:highlight w:val="none"/>
                <w:lang w:eastAsia="zh-CN"/>
              </w:rPr>
              <w:t>采购文件</w:t>
            </w:r>
            <w:r>
              <w:rPr>
                <w:rFonts w:hint="eastAsia"/>
                <w:color w:val="auto"/>
                <w:sz w:val="21"/>
                <w:szCs w:val="21"/>
                <w:highlight w:val="none"/>
              </w:rPr>
              <w:t>表述不清晰、存在歧视性或者其他违法内容的，应于采购公告有效期过后七个工作日内，以书面形式向采购人、采购代理机构提出质疑，根据《中华人民共和国财政部令第94号</w:t>
            </w:r>
            <w:r>
              <w:rPr>
                <w:rFonts w:hint="eastAsia"/>
                <w:color w:val="auto"/>
                <w:sz w:val="21"/>
                <w:szCs w:val="21"/>
                <w:highlight w:val="none"/>
                <w:lang w:eastAsia="zh-CN"/>
              </w:rPr>
              <w:t>－</w:t>
            </w:r>
            <w:r>
              <w:rPr>
                <w:rFonts w:hint="eastAsia"/>
                <w:color w:val="auto"/>
                <w:sz w:val="21"/>
                <w:szCs w:val="21"/>
                <w:highlight w:val="none"/>
              </w:rPr>
              <w:t>政府采购质疑和投诉办法》第十条第二款规定，供应商在法定质疑期内须一次性提出针对同一采购程序环节的质疑，否则采购代理机构有权拒绝第一次质疑以外其他所有质疑。答疑内容是</w:t>
            </w:r>
            <w:r>
              <w:rPr>
                <w:rFonts w:hint="eastAsia"/>
                <w:color w:val="auto"/>
                <w:sz w:val="21"/>
                <w:szCs w:val="21"/>
                <w:highlight w:val="none"/>
                <w:lang w:eastAsia="zh-CN"/>
              </w:rPr>
              <w:t>采购文件</w:t>
            </w:r>
            <w:r>
              <w:rPr>
                <w:rFonts w:hint="eastAsia"/>
                <w:color w:val="auto"/>
                <w:sz w:val="21"/>
                <w:szCs w:val="21"/>
                <w:highlight w:val="none"/>
              </w:rPr>
              <w:t>的</w:t>
            </w:r>
            <w:r>
              <w:rPr>
                <w:rFonts w:hint="eastAsia"/>
                <w:color w:val="auto"/>
                <w:sz w:val="21"/>
                <w:szCs w:val="21"/>
                <w:highlight w:val="none"/>
                <w:lang w:eastAsia="zh-CN"/>
              </w:rPr>
              <w:t>组成部分</w:t>
            </w:r>
            <w:r>
              <w:rPr>
                <w:rFonts w:hint="eastAsia"/>
                <w:color w:val="auto"/>
                <w:sz w:val="21"/>
                <w:szCs w:val="21"/>
                <w:highlight w:val="none"/>
              </w:rPr>
              <w:t>，并将以书面形式送达所有已报名的供货商。</w:t>
            </w:r>
          </w:p>
        </w:tc>
      </w:tr>
      <w:tr w14:paraId="5D43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D3180D9">
            <w:pPr>
              <w:snapToGrid w:val="0"/>
              <w:spacing w:line="340" w:lineRule="exact"/>
              <w:jc w:val="center"/>
              <w:rPr>
                <w:color w:val="auto"/>
                <w:sz w:val="21"/>
                <w:szCs w:val="21"/>
                <w:highlight w:val="none"/>
              </w:rPr>
            </w:pPr>
            <w:r>
              <w:rPr>
                <w:rFonts w:hint="eastAsia"/>
                <w:color w:val="auto"/>
                <w:sz w:val="21"/>
                <w:szCs w:val="21"/>
                <w:highlight w:val="none"/>
              </w:rPr>
              <w:t>6</w:t>
            </w:r>
          </w:p>
        </w:tc>
        <w:tc>
          <w:tcPr>
            <w:tcW w:w="8099" w:type="dxa"/>
            <w:tcBorders>
              <w:top w:val="single" w:color="auto" w:sz="4" w:space="0"/>
              <w:left w:val="single" w:color="auto" w:sz="4" w:space="0"/>
              <w:bottom w:val="single" w:color="auto" w:sz="4" w:space="0"/>
              <w:right w:val="single" w:color="auto" w:sz="4" w:space="0"/>
            </w:tcBorders>
            <w:vAlign w:val="center"/>
          </w:tcPr>
          <w:p w14:paraId="0A6CC3CB">
            <w:pPr>
              <w:rPr>
                <w:color w:val="auto"/>
                <w:sz w:val="21"/>
                <w:szCs w:val="21"/>
                <w:highlight w:val="none"/>
              </w:rPr>
            </w:pPr>
            <w:r>
              <w:rPr>
                <w:rFonts w:hint="eastAsia" w:cs="Arial"/>
                <w:color w:val="auto"/>
                <w:kern w:val="2"/>
                <w:sz w:val="21"/>
                <w:szCs w:val="21"/>
                <w:highlight w:val="none"/>
              </w:rPr>
              <w:t>采购预算（最高限价）：</w:t>
            </w:r>
            <w:r>
              <w:rPr>
                <w:rFonts w:hint="eastAsia" w:cs="Arial"/>
                <w:color w:val="auto"/>
                <w:sz w:val="21"/>
                <w:szCs w:val="21"/>
                <w:highlight w:val="none"/>
                <w:lang w:val="en-US" w:eastAsia="zh-CN"/>
              </w:rPr>
              <w:t>107.78万</w:t>
            </w:r>
            <w:r>
              <w:rPr>
                <w:color w:val="auto"/>
                <w:sz w:val="21"/>
                <w:szCs w:val="21"/>
                <w:highlight w:val="none"/>
              </w:rPr>
              <w:t>元</w:t>
            </w:r>
            <w:r>
              <w:rPr>
                <w:rFonts w:hint="eastAsia"/>
                <w:b/>
                <w:bCs/>
                <w:color w:val="auto"/>
                <w:sz w:val="21"/>
                <w:szCs w:val="21"/>
                <w:highlight w:val="none"/>
              </w:rPr>
              <w:t>。</w:t>
            </w:r>
          </w:p>
        </w:tc>
      </w:tr>
      <w:tr w14:paraId="2DA75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F21511E">
            <w:pPr>
              <w:snapToGrid w:val="0"/>
              <w:spacing w:line="340" w:lineRule="exact"/>
              <w:jc w:val="center"/>
              <w:rPr>
                <w:color w:val="auto"/>
                <w:sz w:val="21"/>
                <w:szCs w:val="21"/>
                <w:highlight w:val="none"/>
              </w:rPr>
            </w:pPr>
            <w:r>
              <w:rPr>
                <w:rFonts w:hint="eastAsia"/>
                <w:color w:val="auto"/>
                <w:sz w:val="21"/>
                <w:szCs w:val="21"/>
                <w:highlight w:val="none"/>
              </w:rPr>
              <w:t>7</w:t>
            </w:r>
          </w:p>
        </w:tc>
        <w:tc>
          <w:tcPr>
            <w:tcW w:w="8099" w:type="dxa"/>
            <w:tcBorders>
              <w:top w:val="single" w:color="auto" w:sz="4" w:space="0"/>
              <w:left w:val="single" w:color="auto" w:sz="4" w:space="0"/>
              <w:bottom w:val="single" w:color="auto" w:sz="4" w:space="0"/>
              <w:right w:val="single" w:color="auto" w:sz="4" w:space="0"/>
            </w:tcBorders>
            <w:vAlign w:val="center"/>
          </w:tcPr>
          <w:p w14:paraId="1232607E">
            <w:pPr>
              <w:rPr>
                <w:color w:val="auto"/>
                <w:sz w:val="21"/>
                <w:szCs w:val="21"/>
                <w:highlight w:val="none"/>
              </w:rPr>
            </w:pPr>
            <w:r>
              <w:rPr>
                <w:rFonts w:hint="eastAsia"/>
                <w:color w:val="auto"/>
                <w:sz w:val="21"/>
                <w:szCs w:val="21"/>
                <w:highlight w:val="none"/>
              </w:rPr>
              <w:t>电子</w:t>
            </w:r>
            <w:r>
              <w:rPr>
                <w:rFonts w:hint="eastAsia"/>
                <w:color w:val="auto"/>
                <w:sz w:val="21"/>
                <w:szCs w:val="21"/>
                <w:highlight w:val="none"/>
                <w:lang w:eastAsia="zh-CN"/>
              </w:rPr>
              <w:t>响应文件</w:t>
            </w:r>
            <w:r>
              <w:rPr>
                <w:rFonts w:hint="eastAsia"/>
                <w:color w:val="auto"/>
                <w:sz w:val="21"/>
                <w:szCs w:val="21"/>
                <w:highlight w:val="none"/>
              </w:rPr>
              <w:t>在</w:t>
            </w:r>
            <w:r>
              <w:rPr>
                <w:rFonts w:hint="eastAsia"/>
                <w:color w:val="auto"/>
                <w:sz w:val="21"/>
                <w:szCs w:val="21"/>
                <w:highlight w:val="none"/>
                <w:lang w:eastAsia="zh-CN"/>
              </w:rPr>
              <w:t>响应文件</w:t>
            </w:r>
            <w:r>
              <w:rPr>
                <w:rFonts w:hint="eastAsia"/>
                <w:color w:val="auto"/>
                <w:sz w:val="21"/>
                <w:szCs w:val="21"/>
                <w:highlight w:val="none"/>
              </w:rPr>
              <w:t>编制完成后会同时生成包括“电子加密</w:t>
            </w:r>
            <w:r>
              <w:rPr>
                <w:rFonts w:hint="eastAsia"/>
                <w:color w:val="auto"/>
                <w:sz w:val="21"/>
                <w:szCs w:val="21"/>
                <w:highlight w:val="none"/>
                <w:lang w:eastAsia="zh-CN"/>
              </w:rPr>
              <w:t>响应文件</w:t>
            </w:r>
            <w:r>
              <w:rPr>
                <w:rFonts w:hint="eastAsia"/>
                <w:color w:val="auto"/>
                <w:sz w:val="21"/>
                <w:szCs w:val="21"/>
                <w:highlight w:val="none"/>
              </w:rPr>
              <w:t>.jmbs”和“备份</w:t>
            </w:r>
            <w:r>
              <w:rPr>
                <w:rFonts w:hint="eastAsia"/>
                <w:color w:val="auto"/>
                <w:sz w:val="21"/>
                <w:szCs w:val="21"/>
                <w:highlight w:val="none"/>
                <w:lang w:eastAsia="zh-CN"/>
              </w:rPr>
              <w:t>响应文件</w:t>
            </w:r>
            <w:r>
              <w:rPr>
                <w:rFonts w:hint="eastAsia"/>
                <w:color w:val="auto"/>
                <w:sz w:val="21"/>
                <w:szCs w:val="21"/>
                <w:highlight w:val="none"/>
              </w:rPr>
              <w:t>.bfbs”，将电子“加密</w:t>
            </w:r>
            <w:r>
              <w:rPr>
                <w:rFonts w:hint="eastAsia"/>
                <w:color w:val="auto"/>
                <w:sz w:val="21"/>
                <w:szCs w:val="21"/>
                <w:highlight w:val="none"/>
                <w:lang w:eastAsia="zh-CN"/>
              </w:rPr>
              <w:t>响应文件</w:t>
            </w:r>
            <w:r>
              <w:rPr>
                <w:rFonts w:hint="eastAsia"/>
                <w:color w:val="auto"/>
                <w:sz w:val="21"/>
                <w:szCs w:val="21"/>
                <w:highlight w:val="none"/>
              </w:rPr>
              <w:t>.jmbs”上传至系统，并打印回执 ；</w:t>
            </w:r>
          </w:p>
          <w:p w14:paraId="56970774">
            <w:pPr>
              <w:rPr>
                <w:color w:val="auto"/>
                <w:sz w:val="21"/>
                <w:szCs w:val="21"/>
                <w:highlight w:val="none"/>
              </w:rPr>
            </w:pPr>
            <w:r>
              <w:rPr>
                <w:rFonts w:hint="eastAsia"/>
                <w:color w:val="auto"/>
                <w:sz w:val="21"/>
                <w:szCs w:val="21"/>
                <w:highlight w:val="none"/>
              </w:rPr>
              <w:t>（1）“电子加密</w:t>
            </w:r>
            <w:r>
              <w:rPr>
                <w:rFonts w:hint="eastAsia"/>
                <w:color w:val="auto"/>
                <w:sz w:val="21"/>
                <w:szCs w:val="21"/>
                <w:highlight w:val="none"/>
                <w:lang w:eastAsia="zh-CN"/>
              </w:rPr>
              <w:t>响应文件</w:t>
            </w:r>
            <w:r>
              <w:rPr>
                <w:rFonts w:hint="eastAsia"/>
                <w:color w:val="auto"/>
                <w:sz w:val="21"/>
                <w:szCs w:val="21"/>
                <w:highlight w:val="none"/>
              </w:rPr>
              <w:t>”是指通过“政采云电子交易客户端”完成</w:t>
            </w:r>
            <w:r>
              <w:rPr>
                <w:rFonts w:hint="eastAsia"/>
                <w:color w:val="auto"/>
                <w:sz w:val="21"/>
                <w:szCs w:val="21"/>
                <w:highlight w:val="none"/>
                <w:lang w:eastAsia="zh-CN"/>
              </w:rPr>
              <w:t>响应文件</w:t>
            </w:r>
            <w:r>
              <w:rPr>
                <w:rFonts w:hint="eastAsia"/>
                <w:color w:val="auto"/>
                <w:sz w:val="21"/>
                <w:szCs w:val="21"/>
                <w:highlight w:val="none"/>
              </w:rPr>
              <w:t>编制后生成并加密的数据电文形式的</w:t>
            </w:r>
            <w:r>
              <w:rPr>
                <w:rFonts w:hint="eastAsia"/>
                <w:color w:val="auto"/>
                <w:sz w:val="21"/>
                <w:szCs w:val="21"/>
                <w:highlight w:val="none"/>
                <w:lang w:eastAsia="zh-CN"/>
              </w:rPr>
              <w:t>响应文件</w:t>
            </w:r>
            <w:r>
              <w:rPr>
                <w:rFonts w:hint="eastAsia"/>
                <w:color w:val="auto"/>
                <w:sz w:val="21"/>
                <w:szCs w:val="21"/>
                <w:highlight w:val="none"/>
              </w:rPr>
              <w:t>。</w:t>
            </w:r>
          </w:p>
          <w:p w14:paraId="7C1F111C">
            <w:pPr>
              <w:rPr>
                <w:color w:val="auto"/>
                <w:sz w:val="21"/>
                <w:szCs w:val="21"/>
                <w:highlight w:val="none"/>
              </w:rPr>
            </w:pPr>
            <w:r>
              <w:rPr>
                <w:rFonts w:hint="eastAsia"/>
                <w:color w:val="auto"/>
                <w:sz w:val="21"/>
                <w:szCs w:val="21"/>
                <w:highlight w:val="none"/>
              </w:rPr>
              <w:t>（2）“备份</w:t>
            </w:r>
            <w:r>
              <w:rPr>
                <w:rFonts w:hint="eastAsia"/>
                <w:color w:val="auto"/>
                <w:sz w:val="21"/>
                <w:szCs w:val="21"/>
                <w:highlight w:val="none"/>
                <w:lang w:eastAsia="zh-CN"/>
              </w:rPr>
              <w:t>响应文件</w:t>
            </w:r>
            <w:r>
              <w:rPr>
                <w:rFonts w:hint="eastAsia"/>
                <w:color w:val="auto"/>
                <w:sz w:val="21"/>
                <w:szCs w:val="21"/>
                <w:highlight w:val="none"/>
              </w:rPr>
              <w:t>”是指与“电子加密</w:t>
            </w:r>
            <w:r>
              <w:rPr>
                <w:rFonts w:hint="eastAsia"/>
                <w:color w:val="auto"/>
                <w:sz w:val="21"/>
                <w:szCs w:val="21"/>
                <w:highlight w:val="none"/>
                <w:lang w:eastAsia="zh-CN"/>
              </w:rPr>
              <w:t>响应文件</w:t>
            </w:r>
            <w:r>
              <w:rPr>
                <w:rFonts w:hint="eastAsia"/>
                <w:color w:val="auto"/>
                <w:sz w:val="21"/>
                <w:szCs w:val="21"/>
                <w:highlight w:val="none"/>
              </w:rPr>
              <w:t>”同时生成的数据电文形式的电子文件（备份标书），其他方式编制的备份</w:t>
            </w:r>
            <w:r>
              <w:rPr>
                <w:rFonts w:hint="eastAsia"/>
                <w:color w:val="auto"/>
                <w:sz w:val="21"/>
                <w:szCs w:val="21"/>
                <w:highlight w:val="none"/>
                <w:lang w:eastAsia="zh-CN"/>
              </w:rPr>
              <w:t>响应文件</w:t>
            </w:r>
            <w:r>
              <w:rPr>
                <w:rFonts w:hint="eastAsia"/>
                <w:color w:val="auto"/>
                <w:sz w:val="21"/>
                <w:szCs w:val="21"/>
                <w:highlight w:val="none"/>
              </w:rPr>
              <w:t>视为无效备份</w:t>
            </w:r>
            <w:r>
              <w:rPr>
                <w:rFonts w:hint="eastAsia"/>
                <w:color w:val="auto"/>
                <w:sz w:val="21"/>
                <w:szCs w:val="21"/>
                <w:highlight w:val="none"/>
                <w:lang w:eastAsia="zh-CN"/>
              </w:rPr>
              <w:t>响应文件</w:t>
            </w:r>
            <w:r>
              <w:rPr>
                <w:rFonts w:hint="eastAsia"/>
                <w:color w:val="auto"/>
                <w:sz w:val="21"/>
                <w:szCs w:val="21"/>
                <w:highlight w:val="none"/>
              </w:rPr>
              <w:t>。</w:t>
            </w:r>
          </w:p>
          <w:p w14:paraId="7220F8CE">
            <w:pPr>
              <w:rPr>
                <w:color w:val="auto"/>
                <w:sz w:val="21"/>
                <w:szCs w:val="21"/>
                <w:highlight w:val="none"/>
              </w:rPr>
            </w:pPr>
            <w:r>
              <w:rPr>
                <w:rFonts w:hint="eastAsia"/>
                <w:color w:val="auto"/>
                <w:sz w:val="21"/>
                <w:szCs w:val="21"/>
                <w:highlight w:val="none"/>
              </w:rPr>
              <w:t>（3）“备份</w:t>
            </w:r>
            <w:r>
              <w:rPr>
                <w:rFonts w:hint="eastAsia"/>
                <w:color w:val="auto"/>
                <w:sz w:val="21"/>
                <w:szCs w:val="21"/>
                <w:highlight w:val="none"/>
                <w:lang w:eastAsia="zh-CN"/>
              </w:rPr>
              <w:t>响应文件</w:t>
            </w:r>
            <w:r>
              <w:rPr>
                <w:rFonts w:hint="eastAsia"/>
                <w:color w:val="auto"/>
                <w:sz w:val="21"/>
                <w:szCs w:val="21"/>
                <w:highlight w:val="none"/>
              </w:rPr>
              <w:t>.bfbs”在投标截止时间前发送至邮箱</w:t>
            </w:r>
            <w:r>
              <w:rPr>
                <w:rFonts w:hint="eastAsia"/>
                <w:color w:val="auto"/>
                <w:sz w:val="21"/>
                <w:szCs w:val="21"/>
                <w:highlight w:val="none"/>
                <w:lang w:val="en-US" w:eastAsia="zh-CN"/>
              </w:rPr>
              <w:t>1737826296</w:t>
            </w:r>
            <w:r>
              <w:rPr>
                <w:rFonts w:hint="eastAsia"/>
                <w:color w:val="auto"/>
                <w:sz w:val="21"/>
                <w:szCs w:val="21"/>
                <w:highlight w:val="none"/>
              </w:rPr>
              <w:t>@qq.com。</w:t>
            </w:r>
          </w:p>
        </w:tc>
      </w:tr>
      <w:tr w14:paraId="19C8C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97F280F">
            <w:pPr>
              <w:snapToGrid w:val="0"/>
              <w:spacing w:line="340" w:lineRule="exact"/>
              <w:jc w:val="center"/>
              <w:rPr>
                <w:color w:val="auto"/>
                <w:sz w:val="21"/>
                <w:szCs w:val="21"/>
                <w:highlight w:val="none"/>
              </w:rPr>
            </w:pPr>
            <w:r>
              <w:rPr>
                <w:rFonts w:hint="eastAsia"/>
                <w:color w:val="auto"/>
                <w:sz w:val="21"/>
                <w:szCs w:val="21"/>
                <w:highlight w:val="none"/>
              </w:rPr>
              <w:t>8</w:t>
            </w:r>
          </w:p>
        </w:tc>
        <w:tc>
          <w:tcPr>
            <w:tcW w:w="8099" w:type="dxa"/>
            <w:tcBorders>
              <w:top w:val="single" w:color="auto" w:sz="4" w:space="0"/>
              <w:left w:val="single" w:color="auto" w:sz="4" w:space="0"/>
              <w:bottom w:val="single" w:color="auto" w:sz="4" w:space="0"/>
              <w:right w:val="single" w:color="auto" w:sz="4" w:space="0"/>
            </w:tcBorders>
            <w:vAlign w:val="center"/>
          </w:tcPr>
          <w:p w14:paraId="5EA8953D">
            <w:pPr>
              <w:rPr>
                <w:color w:val="auto"/>
                <w:sz w:val="21"/>
                <w:szCs w:val="21"/>
                <w:highlight w:val="none"/>
              </w:rPr>
            </w:pPr>
            <w:r>
              <w:rPr>
                <w:rFonts w:hint="eastAsia"/>
                <w:color w:val="auto"/>
                <w:sz w:val="21"/>
                <w:szCs w:val="21"/>
                <w:highlight w:val="none"/>
              </w:rPr>
              <w:t>“电子加密</w:t>
            </w:r>
            <w:r>
              <w:rPr>
                <w:rFonts w:hint="eastAsia"/>
                <w:color w:val="auto"/>
                <w:sz w:val="21"/>
                <w:szCs w:val="21"/>
                <w:highlight w:val="none"/>
                <w:lang w:eastAsia="zh-CN"/>
              </w:rPr>
              <w:t>响应文件</w:t>
            </w:r>
            <w:r>
              <w:rPr>
                <w:rFonts w:hint="eastAsia"/>
                <w:color w:val="auto"/>
                <w:sz w:val="21"/>
                <w:szCs w:val="21"/>
                <w:highlight w:val="none"/>
              </w:rPr>
              <w:t>”的上传、递交：</w:t>
            </w:r>
          </w:p>
          <w:p w14:paraId="1985AB11">
            <w:pPr>
              <w:rPr>
                <w:color w:val="auto"/>
                <w:sz w:val="21"/>
                <w:szCs w:val="21"/>
                <w:highlight w:val="none"/>
              </w:rPr>
            </w:pPr>
            <w:r>
              <w:rPr>
                <w:rFonts w:hint="eastAsia"/>
                <w:color w:val="auto"/>
                <w:sz w:val="21"/>
                <w:szCs w:val="21"/>
                <w:highlight w:val="none"/>
              </w:rPr>
              <w:t>a.投标供应商应在投标截止时间前将“电子加密</w:t>
            </w:r>
            <w:r>
              <w:rPr>
                <w:rFonts w:hint="eastAsia"/>
                <w:color w:val="auto"/>
                <w:sz w:val="21"/>
                <w:szCs w:val="21"/>
                <w:highlight w:val="none"/>
                <w:lang w:eastAsia="zh-CN"/>
              </w:rPr>
              <w:t>响应文件</w:t>
            </w:r>
            <w:r>
              <w:rPr>
                <w:rFonts w:hint="eastAsia"/>
                <w:color w:val="auto"/>
                <w:sz w:val="21"/>
                <w:szCs w:val="21"/>
                <w:highlight w:val="none"/>
              </w:rPr>
              <w:t>”成功上传递交至“政府采购云平台”，否则投标无效。</w:t>
            </w:r>
          </w:p>
          <w:p w14:paraId="789473D1">
            <w:pPr>
              <w:rPr>
                <w:color w:val="auto"/>
                <w:sz w:val="21"/>
                <w:szCs w:val="21"/>
                <w:highlight w:val="none"/>
              </w:rPr>
            </w:pPr>
            <w:r>
              <w:rPr>
                <w:rFonts w:hint="eastAsia"/>
                <w:color w:val="auto"/>
                <w:sz w:val="21"/>
                <w:szCs w:val="21"/>
                <w:highlight w:val="none"/>
              </w:rPr>
              <w:t>b.“电子加密</w:t>
            </w:r>
            <w:r>
              <w:rPr>
                <w:rFonts w:hint="eastAsia"/>
                <w:color w:val="auto"/>
                <w:sz w:val="21"/>
                <w:szCs w:val="21"/>
                <w:highlight w:val="none"/>
                <w:lang w:eastAsia="zh-CN"/>
              </w:rPr>
              <w:t>响应文件</w:t>
            </w:r>
            <w:r>
              <w:rPr>
                <w:rFonts w:hint="eastAsia"/>
                <w:color w:val="auto"/>
                <w:sz w:val="21"/>
                <w:szCs w:val="21"/>
                <w:highlight w:val="none"/>
              </w:rPr>
              <w:t>”成功上传递交后，供应商可自行打印</w:t>
            </w:r>
            <w:r>
              <w:rPr>
                <w:rFonts w:hint="eastAsia"/>
                <w:color w:val="auto"/>
                <w:sz w:val="21"/>
                <w:szCs w:val="21"/>
                <w:highlight w:val="none"/>
                <w:lang w:eastAsia="zh-CN"/>
              </w:rPr>
              <w:t>响应文件</w:t>
            </w:r>
            <w:r>
              <w:rPr>
                <w:rFonts w:hint="eastAsia"/>
                <w:color w:val="auto"/>
                <w:sz w:val="21"/>
                <w:szCs w:val="21"/>
                <w:highlight w:val="none"/>
              </w:rPr>
              <w:t>接收回执。</w:t>
            </w:r>
          </w:p>
        </w:tc>
      </w:tr>
      <w:tr w14:paraId="280F1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4D78FE7">
            <w:pPr>
              <w:snapToGrid w:val="0"/>
              <w:spacing w:line="340" w:lineRule="exact"/>
              <w:jc w:val="center"/>
              <w:rPr>
                <w:color w:val="auto"/>
                <w:sz w:val="21"/>
                <w:szCs w:val="21"/>
                <w:highlight w:val="none"/>
              </w:rPr>
            </w:pPr>
            <w:r>
              <w:rPr>
                <w:rFonts w:hint="eastAsia"/>
                <w:color w:val="auto"/>
                <w:sz w:val="21"/>
                <w:szCs w:val="21"/>
                <w:highlight w:val="none"/>
              </w:rPr>
              <w:t>9</w:t>
            </w:r>
          </w:p>
        </w:tc>
        <w:tc>
          <w:tcPr>
            <w:tcW w:w="8099" w:type="dxa"/>
            <w:tcBorders>
              <w:top w:val="single" w:color="auto" w:sz="4" w:space="0"/>
              <w:left w:val="single" w:color="auto" w:sz="4" w:space="0"/>
              <w:bottom w:val="single" w:color="auto" w:sz="4" w:space="0"/>
              <w:right w:val="single" w:color="auto" w:sz="4" w:space="0"/>
            </w:tcBorders>
            <w:vAlign w:val="center"/>
          </w:tcPr>
          <w:p w14:paraId="4AFA6E90">
            <w:pPr>
              <w:spacing w:line="360" w:lineRule="auto"/>
              <w:rPr>
                <w:color w:val="auto"/>
                <w:sz w:val="21"/>
                <w:szCs w:val="21"/>
                <w:highlight w:val="none"/>
              </w:rPr>
            </w:pPr>
            <w:r>
              <w:rPr>
                <w:rFonts w:hint="eastAsia"/>
                <w:color w:val="auto"/>
                <w:sz w:val="21"/>
                <w:szCs w:val="21"/>
                <w:highlight w:val="none"/>
              </w:rPr>
              <w:t>（1）开标后，采购组织机构将向各投标供应商发出“电子加密</w:t>
            </w:r>
            <w:r>
              <w:rPr>
                <w:rFonts w:hint="eastAsia"/>
                <w:color w:val="auto"/>
                <w:sz w:val="21"/>
                <w:szCs w:val="21"/>
                <w:highlight w:val="none"/>
                <w:lang w:eastAsia="zh-CN"/>
              </w:rPr>
              <w:t>响应文件</w:t>
            </w:r>
            <w:r>
              <w:rPr>
                <w:rFonts w:hint="eastAsia"/>
                <w:color w:val="auto"/>
                <w:sz w:val="21"/>
                <w:szCs w:val="21"/>
                <w:highlight w:val="none"/>
              </w:rPr>
              <w:t>”的解密通知，各投标供应商代表应当在接到解密通知后30分钟内自行完成“电子加密</w:t>
            </w:r>
            <w:r>
              <w:rPr>
                <w:rFonts w:hint="eastAsia"/>
                <w:color w:val="auto"/>
                <w:sz w:val="21"/>
                <w:szCs w:val="21"/>
                <w:highlight w:val="none"/>
                <w:lang w:eastAsia="zh-CN"/>
              </w:rPr>
              <w:t>响应文件</w:t>
            </w:r>
            <w:r>
              <w:rPr>
                <w:rFonts w:hint="eastAsia"/>
                <w:color w:val="auto"/>
                <w:sz w:val="21"/>
                <w:szCs w:val="21"/>
                <w:highlight w:val="none"/>
              </w:rPr>
              <w:t>”的在线解密。</w:t>
            </w:r>
          </w:p>
          <w:p w14:paraId="150D5C62">
            <w:pPr>
              <w:spacing w:line="360" w:lineRule="auto"/>
              <w:rPr>
                <w:color w:val="auto"/>
                <w:sz w:val="21"/>
                <w:szCs w:val="21"/>
                <w:highlight w:val="none"/>
              </w:rPr>
            </w:pPr>
            <w:r>
              <w:rPr>
                <w:rFonts w:hint="eastAsia"/>
                <w:color w:val="auto"/>
                <w:sz w:val="21"/>
                <w:szCs w:val="21"/>
                <w:highlight w:val="none"/>
              </w:rPr>
              <w:t>（2）通过“政府采购云平台”成功上传递交的“电子加密</w:t>
            </w:r>
            <w:r>
              <w:rPr>
                <w:rFonts w:hint="eastAsia"/>
                <w:color w:val="auto"/>
                <w:sz w:val="21"/>
                <w:szCs w:val="21"/>
                <w:highlight w:val="none"/>
                <w:lang w:eastAsia="zh-CN"/>
              </w:rPr>
              <w:t>响应文件</w:t>
            </w:r>
            <w:r>
              <w:rPr>
                <w:rFonts w:hint="eastAsia"/>
                <w:color w:val="auto"/>
                <w:sz w:val="21"/>
                <w:szCs w:val="21"/>
                <w:highlight w:val="none"/>
              </w:rPr>
              <w:t>”无法按时解密，投标供应商如按规定递交了“备份</w:t>
            </w:r>
            <w:r>
              <w:rPr>
                <w:rFonts w:hint="eastAsia"/>
                <w:color w:val="auto"/>
                <w:sz w:val="21"/>
                <w:szCs w:val="21"/>
                <w:highlight w:val="none"/>
                <w:lang w:eastAsia="zh-CN"/>
              </w:rPr>
              <w:t>响应文件</w:t>
            </w:r>
            <w:r>
              <w:rPr>
                <w:rFonts w:hint="eastAsia"/>
                <w:color w:val="auto"/>
                <w:sz w:val="21"/>
                <w:szCs w:val="21"/>
                <w:highlight w:val="none"/>
              </w:rPr>
              <w:t>存储的数据电文”的，以“备份</w:t>
            </w:r>
            <w:r>
              <w:rPr>
                <w:rFonts w:hint="eastAsia"/>
                <w:color w:val="auto"/>
                <w:sz w:val="21"/>
                <w:szCs w:val="21"/>
                <w:highlight w:val="none"/>
                <w:lang w:eastAsia="zh-CN"/>
              </w:rPr>
              <w:t>响应文件</w:t>
            </w:r>
            <w:r>
              <w:rPr>
                <w:rFonts w:hint="eastAsia"/>
                <w:color w:val="auto"/>
                <w:sz w:val="21"/>
                <w:szCs w:val="21"/>
                <w:highlight w:val="none"/>
              </w:rPr>
              <w:t>存储的数据电文”为依据（由采购组织机构按“政府采购云平台”操作规范将“备份</w:t>
            </w:r>
            <w:r>
              <w:rPr>
                <w:rFonts w:hint="eastAsia"/>
                <w:color w:val="auto"/>
                <w:sz w:val="21"/>
                <w:szCs w:val="21"/>
                <w:highlight w:val="none"/>
                <w:lang w:eastAsia="zh-CN"/>
              </w:rPr>
              <w:t>响应文件</w:t>
            </w:r>
            <w:r>
              <w:rPr>
                <w:rFonts w:hint="eastAsia"/>
                <w:color w:val="auto"/>
                <w:sz w:val="21"/>
                <w:szCs w:val="21"/>
                <w:highlight w:val="none"/>
              </w:rPr>
              <w:t>.bfbs”上传至“政府采购云平台”，上传成功后，“电子加密</w:t>
            </w:r>
            <w:r>
              <w:rPr>
                <w:rFonts w:hint="eastAsia"/>
                <w:color w:val="auto"/>
                <w:sz w:val="21"/>
                <w:szCs w:val="21"/>
                <w:highlight w:val="none"/>
                <w:lang w:eastAsia="zh-CN"/>
              </w:rPr>
              <w:t>响应文件</w:t>
            </w:r>
            <w:r>
              <w:rPr>
                <w:rFonts w:hint="eastAsia"/>
                <w:color w:val="auto"/>
                <w:sz w:val="21"/>
                <w:szCs w:val="21"/>
                <w:highlight w:val="none"/>
              </w:rPr>
              <w:t>”自动失效），否则视为</w:t>
            </w:r>
            <w:r>
              <w:rPr>
                <w:rFonts w:hint="eastAsia"/>
                <w:color w:val="auto"/>
                <w:sz w:val="21"/>
                <w:szCs w:val="21"/>
                <w:highlight w:val="none"/>
                <w:lang w:eastAsia="zh-CN"/>
              </w:rPr>
              <w:t>响应文件</w:t>
            </w:r>
            <w:r>
              <w:rPr>
                <w:rFonts w:hint="eastAsia"/>
                <w:color w:val="auto"/>
                <w:sz w:val="21"/>
                <w:szCs w:val="21"/>
                <w:highlight w:val="none"/>
              </w:rPr>
              <w:t>撤回。</w:t>
            </w:r>
          </w:p>
          <w:p w14:paraId="2E5E10C3">
            <w:pPr>
              <w:spacing w:line="360" w:lineRule="auto"/>
              <w:rPr>
                <w:color w:val="auto"/>
                <w:sz w:val="21"/>
                <w:szCs w:val="21"/>
                <w:highlight w:val="none"/>
              </w:rPr>
            </w:pPr>
            <w:r>
              <w:rPr>
                <w:rFonts w:hint="eastAsia"/>
                <w:color w:val="auto"/>
                <w:sz w:val="21"/>
                <w:szCs w:val="21"/>
                <w:highlight w:val="none"/>
              </w:rPr>
              <w:t>（3）投标截止时间前，投标供应商仅递交了“备份</w:t>
            </w:r>
            <w:r>
              <w:rPr>
                <w:rFonts w:hint="eastAsia"/>
                <w:color w:val="auto"/>
                <w:sz w:val="21"/>
                <w:szCs w:val="21"/>
                <w:highlight w:val="none"/>
                <w:lang w:eastAsia="zh-CN"/>
              </w:rPr>
              <w:t>响应文件</w:t>
            </w:r>
            <w:r>
              <w:rPr>
                <w:rFonts w:hint="eastAsia"/>
                <w:color w:val="auto"/>
                <w:sz w:val="21"/>
                <w:szCs w:val="21"/>
                <w:highlight w:val="none"/>
              </w:rPr>
              <w:t>”而未将电子加密</w:t>
            </w:r>
            <w:r>
              <w:rPr>
                <w:rFonts w:hint="eastAsia"/>
                <w:color w:val="auto"/>
                <w:sz w:val="21"/>
                <w:szCs w:val="21"/>
                <w:highlight w:val="none"/>
                <w:lang w:eastAsia="zh-CN"/>
              </w:rPr>
              <w:t>响应文件</w:t>
            </w:r>
            <w:r>
              <w:rPr>
                <w:rFonts w:hint="eastAsia"/>
                <w:color w:val="auto"/>
                <w:sz w:val="21"/>
                <w:szCs w:val="21"/>
                <w:highlight w:val="none"/>
              </w:rPr>
              <w:t>上传至“政府采购云平台”的，投标无效。</w:t>
            </w:r>
          </w:p>
          <w:p w14:paraId="60182DCF">
            <w:pPr>
              <w:snapToGrid w:val="0"/>
              <w:spacing w:line="340" w:lineRule="exact"/>
              <w:rPr>
                <w:color w:val="auto"/>
                <w:sz w:val="21"/>
                <w:szCs w:val="21"/>
                <w:highlight w:val="none"/>
              </w:rPr>
            </w:pPr>
            <w:r>
              <w:rPr>
                <w:rFonts w:hint="eastAsia"/>
                <w:color w:val="auto"/>
                <w:sz w:val="21"/>
                <w:szCs w:val="21"/>
                <w:highlight w:val="none"/>
              </w:rPr>
              <w:t>（4）投标截止时间前，投标供应商未递交“备份</w:t>
            </w:r>
            <w:r>
              <w:rPr>
                <w:rFonts w:hint="eastAsia"/>
                <w:color w:val="auto"/>
                <w:sz w:val="21"/>
                <w:szCs w:val="21"/>
                <w:highlight w:val="none"/>
                <w:lang w:eastAsia="zh-CN"/>
              </w:rPr>
              <w:t>响应文件</w:t>
            </w:r>
            <w:r>
              <w:rPr>
                <w:rFonts w:hint="eastAsia"/>
                <w:color w:val="auto"/>
                <w:sz w:val="21"/>
                <w:szCs w:val="21"/>
                <w:highlight w:val="none"/>
              </w:rPr>
              <w:t>”而将电子加密</w:t>
            </w:r>
            <w:r>
              <w:rPr>
                <w:rFonts w:hint="eastAsia"/>
                <w:color w:val="auto"/>
                <w:sz w:val="21"/>
                <w:szCs w:val="21"/>
                <w:highlight w:val="none"/>
                <w:lang w:eastAsia="zh-CN"/>
              </w:rPr>
              <w:t>响应文件</w:t>
            </w:r>
            <w:r>
              <w:rPr>
                <w:rFonts w:hint="eastAsia"/>
                <w:color w:val="auto"/>
                <w:sz w:val="21"/>
                <w:szCs w:val="21"/>
                <w:highlight w:val="none"/>
              </w:rPr>
              <w:t>上传至“政府采购云平台”并成功解密的，投标有效。</w:t>
            </w:r>
          </w:p>
        </w:tc>
      </w:tr>
      <w:tr w14:paraId="00FA1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2E8F6BC">
            <w:pPr>
              <w:snapToGrid w:val="0"/>
              <w:spacing w:line="340" w:lineRule="exact"/>
              <w:jc w:val="center"/>
              <w:rPr>
                <w:color w:val="auto"/>
                <w:sz w:val="21"/>
                <w:szCs w:val="21"/>
                <w:highlight w:val="none"/>
              </w:rPr>
            </w:pPr>
            <w:r>
              <w:rPr>
                <w:rFonts w:hint="eastAsia"/>
                <w:color w:val="auto"/>
                <w:sz w:val="21"/>
                <w:szCs w:val="21"/>
                <w:highlight w:val="none"/>
              </w:rPr>
              <w:t>10</w:t>
            </w:r>
          </w:p>
        </w:tc>
        <w:tc>
          <w:tcPr>
            <w:tcW w:w="8099" w:type="dxa"/>
            <w:tcBorders>
              <w:top w:val="single" w:color="auto" w:sz="4" w:space="0"/>
              <w:left w:val="single" w:color="auto" w:sz="4" w:space="0"/>
              <w:bottom w:val="single" w:color="auto" w:sz="4" w:space="0"/>
              <w:right w:val="single" w:color="auto" w:sz="4" w:space="0"/>
            </w:tcBorders>
            <w:vAlign w:val="center"/>
          </w:tcPr>
          <w:p w14:paraId="38199332">
            <w:pPr>
              <w:autoSpaceDE w:val="0"/>
              <w:autoSpaceDN w:val="0"/>
              <w:snapToGrid w:val="0"/>
              <w:spacing w:line="340" w:lineRule="exact"/>
              <w:textAlignment w:val="bottom"/>
              <w:rPr>
                <w:rFonts w:hint="eastAsia" w:eastAsia="宋体"/>
                <w:color w:val="auto"/>
                <w:sz w:val="21"/>
                <w:szCs w:val="21"/>
                <w:highlight w:val="none"/>
                <w:lang w:eastAsia="zh-CN"/>
              </w:rPr>
            </w:pPr>
            <w:r>
              <w:rPr>
                <w:rFonts w:hint="eastAsia"/>
                <w:color w:val="auto"/>
                <w:sz w:val="21"/>
                <w:szCs w:val="21"/>
                <w:highlight w:val="none"/>
              </w:rPr>
              <w:t>评标办法及评分标准：附后</w:t>
            </w:r>
            <w:r>
              <w:rPr>
                <w:rFonts w:hint="eastAsia"/>
                <w:color w:val="auto"/>
                <w:sz w:val="21"/>
                <w:szCs w:val="21"/>
                <w:highlight w:val="none"/>
                <w:lang w:eastAsia="zh-CN"/>
              </w:rPr>
              <w:t>。</w:t>
            </w:r>
          </w:p>
        </w:tc>
      </w:tr>
      <w:tr w14:paraId="4A4ED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5DAF644">
            <w:pPr>
              <w:snapToGrid w:val="0"/>
              <w:spacing w:line="340" w:lineRule="exact"/>
              <w:jc w:val="center"/>
              <w:rPr>
                <w:color w:val="auto"/>
                <w:sz w:val="21"/>
                <w:szCs w:val="21"/>
                <w:highlight w:val="none"/>
              </w:rPr>
            </w:pPr>
            <w:r>
              <w:rPr>
                <w:rFonts w:hint="eastAsia"/>
                <w:color w:val="auto"/>
                <w:sz w:val="21"/>
                <w:szCs w:val="21"/>
                <w:highlight w:val="none"/>
              </w:rPr>
              <w:t>11</w:t>
            </w:r>
          </w:p>
        </w:tc>
        <w:tc>
          <w:tcPr>
            <w:tcW w:w="8099" w:type="dxa"/>
            <w:tcBorders>
              <w:top w:val="single" w:color="auto" w:sz="4" w:space="0"/>
              <w:left w:val="single" w:color="auto" w:sz="4" w:space="0"/>
              <w:bottom w:val="single" w:color="auto" w:sz="4" w:space="0"/>
              <w:right w:val="single" w:color="auto" w:sz="4" w:space="0"/>
            </w:tcBorders>
            <w:vAlign w:val="center"/>
          </w:tcPr>
          <w:p w14:paraId="0A544F6B">
            <w:pPr>
              <w:autoSpaceDE w:val="0"/>
              <w:autoSpaceDN w:val="0"/>
              <w:snapToGrid w:val="0"/>
              <w:spacing w:line="340" w:lineRule="exact"/>
              <w:textAlignment w:val="bottom"/>
              <w:rPr>
                <w:color w:val="auto"/>
                <w:sz w:val="21"/>
                <w:szCs w:val="21"/>
                <w:highlight w:val="none"/>
              </w:rPr>
            </w:pPr>
            <w:r>
              <w:rPr>
                <w:rFonts w:hint="eastAsia"/>
                <w:color w:val="auto"/>
                <w:sz w:val="21"/>
                <w:szCs w:val="21"/>
                <w:highlight w:val="none"/>
              </w:rPr>
              <w:t>评标结果公示：公告期限1个工作日，评标结果公告于：</w:t>
            </w:r>
          </w:p>
          <w:p w14:paraId="5CA97103">
            <w:pPr>
              <w:autoSpaceDE w:val="0"/>
              <w:autoSpaceDN w:val="0"/>
              <w:snapToGrid w:val="0"/>
              <w:spacing w:line="340" w:lineRule="exact"/>
              <w:textAlignment w:val="bottom"/>
              <w:rPr>
                <w:color w:val="auto"/>
                <w:sz w:val="21"/>
                <w:szCs w:val="21"/>
                <w:highlight w:val="none"/>
              </w:rPr>
            </w:pPr>
            <w:r>
              <w:rPr>
                <w:rFonts w:hint="eastAsia"/>
                <w:color w:val="auto"/>
                <w:sz w:val="21"/>
                <w:szCs w:val="21"/>
                <w:highlight w:val="none"/>
              </w:rPr>
              <w:t>浙江政府采购网（http://zfcg.czt.zj.gov.cn/）</w:t>
            </w:r>
          </w:p>
        </w:tc>
      </w:tr>
      <w:tr w14:paraId="5335E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5AA889E8">
            <w:pPr>
              <w:snapToGrid w:val="0"/>
              <w:spacing w:line="340" w:lineRule="exact"/>
              <w:jc w:val="center"/>
              <w:rPr>
                <w:color w:val="auto"/>
                <w:sz w:val="21"/>
                <w:szCs w:val="21"/>
                <w:highlight w:val="none"/>
              </w:rPr>
            </w:pPr>
            <w:r>
              <w:rPr>
                <w:rFonts w:hint="eastAsia"/>
                <w:color w:val="auto"/>
                <w:sz w:val="21"/>
                <w:szCs w:val="21"/>
                <w:highlight w:val="none"/>
              </w:rPr>
              <w:t>12</w:t>
            </w:r>
          </w:p>
        </w:tc>
        <w:tc>
          <w:tcPr>
            <w:tcW w:w="8099" w:type="dxa"/>
            <w:tcBorders>
              <w:top w:val="single" w:color="auto" w:sz="4" w:space="0"/>
              <w:left w:val="single" w:color="auto" w:sz="4" w:space="0"/>
              <w:bottom w:val="single" w:color="auto" w:sz="4" w:space="0"/>
              <w:right w:val="single" w:color="auto" w:sz="4" w:space="0"/>
            </w:tcBorders>
            <w:vAlign w:val="center"/>
          </w:tcPr>
          <w:p w14:paraId="3A934E08">
            <w:pPr>
              <w:autoSpaceDE w:val="0"/>
              <w:autoSpaceDN w:val="0"/>
              <w:snapToGrid w:val="0"/>
              <w:spacing w:line="340" w:lineRule="exact"/>
              <w:textAlignment w:val="bottom"/>
              <w:rPr>
                <w:rFonts w:hint="eastAsia"/>
                <w:color w:val="auto"/>
                <w:sz w:val="21"/>
                <w:szCs w:val="21"/>
                <w:highlight w:val="none"/>
              </w:rPr>
            </w:pPr>
            <w:r>
              <w:rPr>
                <w:rFonts w:hint="eastAsia"/>
                <w:color w:val="auto"/>
                <w:sz w:val="21"/>
                <w:szCs w:val="21"/>
                <w:highlight w:val="none"/>
              </w:rPr>
              <w:t>中标通知书：在发布结果公告的同时，向中标供应商</w:t>
            </w:r>
            <w:r>
              <w:rPr>
                <w:rFonts w:hint="eastAsia"/>
                <w:color w:val="auto"/>
                <w:sz w:val="21"/>
                <w:szCs w:val="21"/>
                <w:highlight w:val="none"/>
                <w:lang w:eastAsia="zh-CN"/>
              </w:rPr>
              <w:t>发出</w:t>
            </w:r>
            <w:r>
              <w:rPr>
                <w:rFonts w:hint="eastAsia"/>
                <w:color w:val="auto"/>
                <w:sz w:val="21"/>
                <w:szCs w:val="21"/>
                <w:highlight w:val="none"/>
              </w:rPr>
              <w:t>中标通知书。</w:t>
            </w:r>
          </w:p>
        </w:tc>
      </w:tr>
      <w:tr w14:paraId="54AD6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4A933C8">
            <w:pPr>
              <w:snapToGrid w:val="0"/>
              <w:spacing w:line="340" w:lineRule="exact"/>
              <w:jc w:val="center"/>
              <w:rPr>
                <w:color w:val="auto"/>
                <w:sz w:val="21"/>
                <w:szCs w:val="21"/>
                <w:highlight w:val="none"/>
              </w:rPr>
            </w:pPr>
            <w:r>
              <w:rPr>
                <w:rFonts w:hint="eastAsia"/>
                <w:color w:val="auto"/>
                <w:sz w:val="21"/>
                <w:szCs w:val="21"/>
                <w:highlight w:val="none"/>
              </w:rPr>
              <w:t>13</w:t>
            </w:r>
          </w:p>
        </w:tc>
        <w:tc>
          <w:tcPr>
            <w:tcW w:w="8099" w:type="dxa"/>
            <w:tcBorders>
              <w:top w:val="single" w:color="auto" w:sz="4" w:space="0"/>
              <w:left w:val="single" w:color="auto" w:sz="4" w:space="0"/>
              <w:bottom w:val="single" w:color="auto" w:sz="4" w:space="0"/>
              <w:right w:val="single" w:color="auto" w:sz="4" w:space="0"/>
            </w:tcBorders>
            <w:vAlign w:val="center"/>
          </w:tcPr>
          <w:p w14:paraId="5E506217">
            <w:pPr>
              <w:autoSpaceDE w:val="0"/>
              <w:autoSpaceDN w:val="0"/>
              <w:snapToGrid w:val="0"/>
              <w:spacing w:line="340" w:lineRule="exact"/>
              <w:textAlignment w:val="bottom"/>
              <w:rPr>
                <w:rFonts w:hint="eastAsia"/>
                <w:color w:val="auto"/>
                <w:sz w:val="21"/>
                <w:szCs w:val="21"/>
                <w:highlight w:val="none"/>
              </w:rPr>
            </w:pPr>
            <w:r>
              <w:rPr>
                <w:rFonts w:hint="eastAsia"/>
                <w:color w:val="auto"/>
                <w:sz w:val="21"/>
                <w:szCs w:val="21"/>
                <w:highlight w:val="none"/>
              </w:rPr>
              <w:t>签订合同时间：中标通知书发出后30日内。</w:t>
            </w:r>
          </w:p>
        </w:tc>
      </w:tr>
      <w:tr w14:paraId="25C2C9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787C423">
            <w:pPr>
              <w:ind w:firstLine="210" w:firstLineChars="100"/>
              <w:rPr>
                <w:color w:val="auto"/>
                <w:sz w:val="21"/>
                <w:szCs w:val="21"/>
                <w:highlight w:val="none"/>
              </w:rPr>
            </w:pPr>
            <w:r>
              <w:rPr>
                <w:rFonts w:hint="eastAsia" w:cs="Times New Roman"/>
                <w:bCs/>
                <w:color w:val="auto"/>
                <w:kern w:val="2"/>
                <w:sz w:val="21"/>
                <w:szCs w:val="21"/>
                <w:highlight w:val="none"/>
              </w:rPr>
              <w:t>14</w:t>
            </w:r>
          </w:p>
        </w:tc>
        <w:tc>
          <w:tcPr>
            <w:tcW w:w="8099" w:type="dxa"/>
            <w:tcBorders>
              <w:top w:val="single" w:color="auto" w:sz="4" w:space="0"/>
              <w:left w:val="single" w:color="auto" w:sz="4" w:space="0"/>
              <w:bottom w:val="single" w:color="auto" w:sz="4" w:space="0"/>
              <w:right w:val="single" w:color="auto" w:sz="4" w:space="0"/>
            </w:tcBorders>
            <w:vAlign w:val="center"/>
          </w:tcPr>
          <w:p w14:paraId="6720FEAE">
            <w:pPr>
              <w:snapToGrid w:val="0"/>
              <w:spacing w:line="360" w:lineRule="auto"/>
              <w:rPr>
                <w:rFonts w:cs="Times New Roman"/>
                <w:bCs/>
                <w:color w:val="auto"/>
                <w:kern w:val="2"/>
                <w:sz w:val="21"/>
                <w:szCs w:val="21"/>
                <w:highlight w:val="none"/>
              </w:rPr>
            </w:pPr>
            <w:r>
              <w:rPr>
                <w:rFonts w:hint="eastAsia" w:cs="Times New Roman"/>
                <w:bCs/>
                <w:color w:val="auto"/>
                <w:kern w:val="2"/>
                <w:sz w:val="21"/>
                <w:szCs w:val="21"/>
                <w:highlight w:val="none"/>
                <w:lang w:eastAsia="zh-CN"/>
              </w:rPr>
              <w:t>合同履行期限：本项目服务期1年，路况检测报告需在2026年12月31日前完成，并通过专家评审；服务期内成交供应商负责对检测范围内的农村公路(含桥梁和特殊桥梁专项检查)技术状况发展进行跟踪，必要时需无偿进行复检。</w:t>
            </w:r>
          </w:p>
        </w:tc>
      </w:tr>
      <w:tr w14:paraId="7B9A4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C5BDA8A">
            <w:pPr>
              <w:snapToGrid w:val="0"/>
              <w:spacing w:line="340" w:lineRule="exact"/>
              <w:jc w:val="center"/>
              <w:rPr>
                <w:rFonts w:cs="Times New Roman"/>
                <w:bCs/>
                <w:color w:val="auto"/>
                <w:kern w:val="2"/>
                <w:sz w:val="21"/>
                <w:szCs w:val="21"/>
                <w:highlight w:val="none"/>
              </w:rPr>
            </w:pPr>
            <w:r>
              <w:rPr>
                <w:rFonts w:hint="eastAsia"/>
                <w:color w:val="auto"/>
                <w:sz w:val="21"/>
                <w:szCs w:val="21"/>
                <w:highlight w:val="none"/>
              </w:rPr>
              <w:t>15</w:t>
            </w:r>
          </w:p>
        </w:tc>
        <w:tc>
          <w:tcPr>
            <w:tcW w:w="8099" w:type="dxa"/>
            <w:tcBorders>
              <w:top w:val="single" w:color="auto" w:sz="4" w:space="0"/>
              <w:left w:val="single" w:color="auto" w:sz="4" w:space="0"/>
              <w:bottom w:val="single" w:color="auto" w:sz="4" w:space="0"/>
              <w:right w:val="single" w:color="auto" w:sz="4" w:space="0"/>
            </w:tcBorders>
            <w:vAlign w:val="center"/>
          </w:tcPr>
          <w:p w14:paraId="19B04872">
            <w:pPr>
              <w:snapToGrid w:val="0"/>
              <w:spacing w:line="360" w:lineRule="auto"/>
              <w:rPr>
                <w:rFonts w:hint="eastAsia" w:cs="宋体"/>
                <w:b/>
                <w:bCs/>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rPr>
              <w:t>付款方式：</w:t>
            </w:r>
          </w:p>
          <w:p w14:paraId="61FA3048">
            <w:pPr>
              <w:snapToGrid w:val="0"/>
              <w:spacing w:line="360" w:lineRule="auto"/>
              <w:rPr>
                <w:rFonts w:hint="eastAsia" w:eastAsia="宋体" w:cs="宋体"/>
                <w:b/>
                <w:bCs/>
                <w:color w:val="auto"/>
                <w:kern w:val="0"/>
                <w:sz w:val="21"/>
                <w:szCs w:val="21"/>
                <w:highlight w:val="none"/>
                <w:lang w:val="en-US" w:eastAsia="zh-CN" w:bidi="ar"/>
              </w:rPr>
            </w:pPr>
            <w:r>
              <w:rPr>
                <w:rFonts w:hint="eastAsia" w:ascii="宋体" w:hAnsi="宋体" w:eastAsia="宋体" w:cs="仿宋_GB2312"/>
                <w:b/>
                <w:bCs/>
                <w:color w:val="auto"/>
                <w:sz w:val="21"/>
                <w:szCs w:val="21"/>
                <w:highlight w:val="none"/>
                <w:lang w:val="en-US" w:eastAsia="zh-CN"/>
              </w:rPr>
              <w:t>根据实际路况检测</w:t>
            </w:r>
            <w:r>
              <w:rPr>
                <w:rFonts w:hint="eastAsia" w:ascii="宋体" w:hAnsi="宋体" w:eastAsia="宋体" w:cs="仿宋_GB2312"/>
                <w:b/>
                <w:bCs/>
                <w:color w:val="auto"/>
                <w:sz w:val="21"/>
                <w:szCs w:val="21"/>
                <w:highlight w:val="none"/>
                <w:lang w:val="zh-CN" w:eastAsia="zh-CN"/>
              </w:rPr>
              <w:t>车道</w:t>
            </w:r>
            <w:r>
              <w:rPr>
                <w:rFonts w:hint="eastAsia" w:ascii="宋体" w:hAnsi="宋体" w:eastAsia="宋体" w:cs="仿宋_GB2312"/>
                <w:b/>
                <w:bCs/>
                <w:color w:val="auto"/>
                <w:sz w:val="21"/>
                <w:szCs w:val="21"/>
                <w:highlight w:val="none"/>
                <w:lang w:val="en-US" w:eastAsia="zh-CN"/>
              </w:rPr>
              <w:t>里程及桥梁定检长度按实结算，</w:t>
            </w:r>
            <w:r>
              <w:rPr>
                <w:rFonts w:hint="eastAsia" w:cs="宋体"/>
                <w:b/>
                <w:bCs/>
                <w:color w:val="auto"/>
                <w:kern w:val="0"/>
                <w:sz w:val="21"/>
                <w:szCs w:val="21"/>
                <w:highlight w:val="none"/>
                <w:lang w:val="en-US" w:eastAsia="zh-CN" w:bidi="ar"/>
              </w:rPr>
              <w:t>待全部工作完成并通过验收合格后，且甲方收到乙方开具的合法、有效、等额的发票后，甲方向乙方支付至实际合格工作价款的100%。(若中标供应商属于中小企业，则在合同签订生效且具备项目实施条件后的7个工作日内，甲方需向乙方支付合同总额的40%作为预付款。但如供应商明确表示无需预付款或主动要求降低预付款比例，则采购单位可不适用前述预付款支付规定。具体的预付款内容将按照浙财采监〔2022〕3号文件执行。)</w:t>
            </w:r>
          </w:p>
        </w:tc>
      </w:tr>
      <w:tr w14:paraId="17F0B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A680C5E">
            <w:pPr>
              <w:snapToGrid w:val="0"/>
              <w:spacing w:line="340" w:lineRule="exact"/>
              <w:jc w:val="center"/>
              <w:rPr>
                <w:color w:val="auto"/>
                <w:sz w:val="21"/>
                <w:szCs w:val="21"/>
                <w:highlight w:val="none"/>
              </w:rPr>
            </w:pPr>
            <w:r>
              <w:rPr>
                <w:rFonts w:hint="eastAsia"/>
                <w:color w:val="auto"/>
                <w:sz w:val="21"/>
                <w:szCs w:val="21"/>
                <w:highlight w:val="none"/>
              </w:rPr>
              <w:t>16</w:t>
            </w:r>
          </w:p>
        </w:tc>
        <w:tc>
          <w:tcPr>
            <w:tcW w:w="8099" w:type="dxa"/>
            <w:tcBorders>
              <w:top w:val="single" w:color="auto" w:sz="4" w:space="0"/>
              <w:left w:val="single" w:color="auto" w:sz="4" w:space="0"/>
              <w:bottom w:val="single" w:color="auto" w:sz="4" w:space="0"/>
              <w:right w:val="single" w:color="auto" w:sz="4" w:space="0"/>
            </w:tcBorders>
            <w:vAlign w:val="center"/>
          </w:tcPr>
          <w:p w14:paraId="38293CBD">
            <w:pPr>
              <w:rPr>
                <w:rFonts w:cs="Times New Roman"/>
                <w:bCs/>
                <w:color w:val="auto"/>
                <w:kern w:val="2"/>
                <w:sz w:val="21"/>
                <w:szCs w:val="21"/>
                <w:highlight w:val="none"/>
              </w:rPr>
            </w:pPr>
            <w:r>
              <w:rPr>
                <w:rFonts w:hint="eastAsia" w:cs="Times New Roman"/>
                <w:bCs/>
                <w:color w:val="auto"/>
                <w:kern w:val="2"/>
                <w:sz w:val="21"/>
                <w:szCs w:val="21"/>
                <w:highlight w:val="none"/>
              </w:rPr>
              <w:t>履约保证金：本项目不收取。</w:t>
            </w:r>
          </w:p>
        </w:tc>
      </w:tr>
      <w:tr w14:paraId="2EA45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44E70569">
            <w:pPr>
              <w:snapToGrid w:val="0"/>
              <w:spacing w:line="340" w:lineRule="exact"/>
              <w:jc w:val="center"/>
              <w:rPr>
                <w:rFonts w:hint="eastAsia"/>
                <w:color w:val="auto"/>
                <w:sz w:val="21"/>
                <w:szCs w:val="21"/>
                <w:highlight w:val="none"/>
              </w:rPr>
            </w:pPr>
            <w:r>
              <w:rPr>
                <w:rFonts w:hint="eastAsia"/>
                <w:color w:val="auto"/>
                <w:sz w:val="21"/>
                <w:szCs w:val="21"/>
                <w:highlight w:val="none"/>
              </w:rPr>
              <w:t>17</w:t>
            </w:r>
          </w:p>
        </w:tc>
        <w:tc>
          <w:tcPr>
            <w:tcW w:w="8099" w:type="dxa"/>
            <w:tcBorders>
              <w:top w:val="single" w:color="auto" w:sz="4" w:space="0"/>
              <w:left w:val="single" w:color="auto" w:sz="4" w:space="0"/>
              <w:bottom w:val="single" w:color="auto" w:sz="4" w:space="0"/>
              <w:right w:val="single" w:color="auto" w:sz="4" w:space="0"/>
            </w:tcBorders>
            <w:vAlign w:val="center"/>
          </w:tcPr>
          <w:p w14:paraId="723DE371">
            <w:pPr>
              <w:snapToGrid w:val="0"/>
              <w:rPr>
                <w:rFonts w:hint="eastAsia"/>
                <w:color w:val="auto"/>
                <w:sz w:val="21"/>
                <w:szCs w:val="21"/>
                <w:highlight w:val="none"/>
              </w:rPr>
            </w:pPr>
            <w:r>
              <w:rPr>
                <w:rFonts w:hint="eastAsia"/>
                <w:color w:val="auto"/>
                <w:sz w:val="21"/>
                <w:szCs w:val="21"/>
                <w:highlight w:val="none"/>
              </w:rPr>
              <w:t>1.项目属性：服务类。</w:t>
            </w:r>
          </w:p>
          <w:p w14:paraId="4A1A9D34">
            <w:pPr>
              <w:snapToGrid w:val="0"/>
              <w:rPr>
                <w:rFonts w:hint="eastAsia"/>
                <w:color w:val="auto"/>
                <w:sz w:val="21"/>
                <w:szCs w:val="21"/>
                <w:highlight w:val="none"/>
              </w:rPr>
            </w:pPr>
            <w:r>
              <w:rPr>
                <w:rFonts w:hint="eastAsia"/>
                <w:color w:val="auto"/>
                <w:sz w:val="21"/>
                <w:szCs w:val="21"/>
                <w:highlight w:val="none"/>
              </w:rPr>
              <w:t>2.中小企业划分标准所属行业（具体根据《中小企业划型标准规定》执行）</w:t>
            </w:r>
          </w:p>
          <w:p w14:paraId="7174D653">
            <w:pPr>
              <w:snapToGrid w:val="0"/>
              <w:rPr>
                <w:rFonts w:hint="eastAsia"/>
                <w:color w:val="auto"/>
                <w:sz w:val="21"/>
                <w:szCs w:val="21"/>
                <w:highlight w:val="none"/>
              </w:rPr>
            </w:pPr>
            <w:r>
              <w:rPr>
                <w:rFonts w:hint="eastAsia"/>
                <w:color w:val="auto"/>
                <w:sz w:val="21"/>
                <w:szCs w:val="21"/>
                <w:highlight w:val="none"/>
              </w:rPr>
              <w:t>采购标的：</w:t>
            </w:r>
            <w:r>
              <w:rPr>
                <w:rFonts w:hint="eastAsia"/>
                <w:color w:val="auto"/>
                <w:sz w:val="21"/>
                <w:szCs w:val="21"/>
                <w:highlight w:val="none"/>
                <w:lang w:eastAsia="zh-CN"/>
              </w:rPr>
              <w:t>海盐县2026年农村公路(含桥梁和特殊桥梁专项检查)技术状况检测评定项目</w:t>
            </w:r>
            <w:r>
              <w:rPr>
                <w:rFonts w:hint="eastAsia"/>
                <w:color w:val="auto"/>
                <w:sz w:val="21"/>
                <w:szCs w:val="21"/>
                <w:highlight w:val="none"/>
              </w:rPr>
              <w:t>；</w:t>
            </w:r>
          </w:p>
          <w:p w14:paraId="1E0624AF">
            <w:pPr>
              <w:snapToGrid w:val="0"/>
              <w:rPr>
                <w:rFonts w:hint="eastAsia"/>
                <w:color w:val="auto"/>
                <w:sz w:val="21"/>
                <w:szCs w:val="21"/>
                <w:highlight w:val="none"/>
              </w:rPr>
            </w:pPr>
            <w:r>
              <w:rPr>
                <w:rFonts w:hint="eastAsia"/>
                <w:color w:val="auto"/>
                <w:sz w:val="21"/>
                <w:szCs w:val="21"/>
                <w:highlight w:val="none"/>
              </w:rPr>
              <w:t>所属行业：</w:t>
            </w:r>
            <w:r>
              <w:rPr>
                <w:rFonts w:hint="eastAsia"/>
                <w:color w:val="auto"/>
                <w:sz w:val="21"/>
                <w:szCs w:val="21"/>
                <w:highlight w:val="none"/>
                <w:lang w:eastAsia="zh-CN"/>
              </w:rPr>
              <w:t>其他未列明行业</w:t>
            </w:r>
            <w:r>
              <w:rPr>
                <w:rFonts w:hint="eastAsia"/>
                <w:color w:val="auto"/>
                <w:sz w:val="21"/>
                <w:szCs w:val="21"/>
                <w:highlight w:val="none"/>
              </w:rPr>
              <w:t>。</w:t>
            </w:r>
          </w:p>
        </w:tc>
      </w:tr>
      <w:tr w14:paraId="7B92B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2366E622">
            <w:pPr>
              <w:snapToGrid w:val="0"/>
              <w:spacing w:line="340" w:lineRule="exact"/>
              <w:jc w:val="center"/>
              <w:rPr>
                <w:color w:val="auto"/>
                <w:sz w:val="21"/>
                <w:szCs w:val="21"/>
                <w:highlight w:val="none"/>
              </w:rPr>
            </w:pPr>
            <w:r>
              <w:rPr>
                <w:rFonts w:hint="eastAsia"/>
                <w:color w:val="auto"/>
                <w:sz w:val="21"/>
                <w:szCs w:val="21"/>
                <w:highlight w:val="none"/>
              </w:rPr>
              <w:t>18</w:t>
            </w:r>
          </w:p>
        </w:tc>
        <w:tc>
          <w:tcPr>
            <w:tcW w:w="8099" w:type="dxa"/>
            <w:tcBorders>
              <w:top w:val="single" w:color="auto" w:sz="4" w:space="0"/>
              <w:left w:val="single" w:color="auto" w:sz="4" w:space="0"/>
              <w:bottom w:val="single" w:color="auto" w:sz="4" w:space="0"/>
              <w:right w:val="single" w:color="auto" w:sz="4" w:space="0"/>
            </w:tcBorders>
            <w:vAlign w:val="center"/>
          </w:tcPr>
          <w:p w14:paraId="5E9EFDEF">
            <w:pPr>
              <w:snapToGrid w:val="0"/>
              <w:rPr>
                <w:color w:val="auto"/>
                <w:sz w:val="21"/>
                <w:szCs w:val="21"/>
                <w:highlight w:val="none"/>
              </w:rPr>
            </w:pPr>
            <w:r>
              <w:rPr>
                <w:rFonts w:hint="eastAsia"/>
                <w:color w:val="auto"/>
                <w:sz w:val="21"/>
                <w:szCs w:val="21"/>
                <w:highlight w:val="none"/>
                <w:lang w:eastAsia="zh-CN"/>
              </w:rPr>
              <w:t>响应文件</w:t>
            </w:r>
            <w:r>
              <w:rPr>
                <w:rFonts w:hint="eastAsia"/>
                <w:color w:val="auto"/>
                <w:sz w:val="21"/>
                <w:szCs w:val="21"/>
                <w:highlight w:val="none"/>
              </w:rPr>
              <w:t>有效期：90天</w:t>
            </w:r>
          </w:p>
        </w:tc>
      </w:tr>
      <w:tr w14:paraId="23EF5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8FD522D">
            <w:pPr>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19</w:t>
            </w:r>
          </w:p>
        </w:tc>
        <w:tc>
          <w:tcPr>
            <w:tcW w:w="8099" w:type="dxa"/>
            <w:tcBorders>
              <w:top w:val="single" w:color="auto" w:sz="4" w:space="0"/>
              <w:left w:val="single" w:color="auto" w:sz="4" w:space="0"/>
              <w:bottom w:val="single" w:color="auto" w:sz="4" w:space="0"/>
              <w:right w:val="single" w:color="auto" w:sz="4" w:space="0"/>
            </w:tcBorders>
            <w:vAlign w:val="center"/>
          </w:tcPr>
          <w:p w14:paraId="16823961">
            <w:pPr>
              <w:spacing w:line="360" w:lineRule="auto"/>
              <w:rPr>
                <w:color w:val="auto"/>
                <w:sz w:val="21"/>
                <w:szCs w:val="21"/>
                <w:highlight w:val="none"/>
              </w:rPr>
            </w:pPr>
            <w:r>
              <w:rPr>
                <w:rFonts w:hint="eastAsia"/>
                <w:color w:val="auto"/>
                <w:sz w:val="21"/>
                <w:szCs w:val="21"/>
                <w:highlight w:val="none"/>
              </w:rPr>
              <w:t>解释：本</w:t>
            </w:r>
            <w:r>
              <w:rPr>
                <w:rFonts w:hint="eastAsia"/>
                <w:color w:val="auto"/>
                <w:sz w:val="21"/>
                <w:szCs w:val="21"/>
                <w:highlight w:val="none"/>
                <w:lang w:eastAsia="zh-CN"/>
              </w:rPr>
              <w:t>采购文件</w:t>
            </w:r>
            <w:r>
              <w:rPr>
                <w:rFonts w:hint="eastAsia"/>
                <w:color w:val="auto"/>
                <w:sz w:val="21"/>
                <w:szCs w:val="21"/>
                <w:highlight w:val="none"/>
              </w:rPr>
              <w:t>的解释权属于采购人。</w:t>
            </w:r>
          </w:p>
        </w:tc>
      </w:tr>
    </w:tbl>
    <w:p w14:paraId="3DCB4965">
      <w:pPr>
        <w:pStyle w:val="22"/>
        <w:rPr>
          <w:b w:val="0"/>
          <w:color w:val="auto"/>
          <w:highlight w:val="none"/>
        </w:rPr>
      </w:pPr>
    </w:p>
    <w:p w14:paraId="5BCA27CF">
      <w:pPr>
        <w:pStyle w:val="29"/>
        <w:spacing w:line="360" w:lineRule="auto"/>
        <w:jc w:val="center"/>
        <w:rPr>
          <w:rFonts w:hAnsi="宋体"/>
          <w:b/>
          <w:color w:val="auto"/>
          <w:sz w:val="28"/>
          <w:szCs w:val="28"/>
          <w:highlight w:val="none"/>
        </w:rPr>
      </w:pPr>
      <w:r>
        <w:rPr>
          <w:rFonts w:hint="eastAsia" w:hAnsi="宋体"/>
          <w:b/>
          <w:color w:val="auto"/>
          <w:sz w:val="28"/>
          <w:szCs w:val="28"/>
          <w:highlight w:val="none"/>
        </w:rPr>
        <w:t>一、总</w:t>
      </w:r>
      <w:r>
        <w:rPr>
          <w:rFonts w:hAnsi="宋体"/>
          <w:b/>
          <w:color w:val="auto"/>
          <w:sz w:val="28"/>
          <w:szCs w:val="28"/>
          <w:highlight w:val="none"/>
        </w:rPr>
        <w:t xml:space="preserve">  </w:t>
      </w:r>
      <w:r>
        <w:rPr>
          <w:rFonts w:hint="eastAsia" w:hAnsi="宋体"/>
          <w:b/>
          <w:color w:val="auto"/>
          <w:sz w:val="28"/>
          <w:szCs w:val="28"/>
          <w:highlight w:val="none"/>
        </w:rPr>
        <w:t>则</w:t>
      </w:r>
    </w:p>
    <w:p w14:paraId="61886551">
      <w:pPr>
        <w:snapToGrid w:val="0"/>
        <w:spacing w:line="360" w:lineRule="auto"/>
        <w:ind w:firstLine="413" w:firstLineChars="196"/>
        <w:outlineLvl w:val="1"/>
        <w:rPr>
          <w:b/>
          <w:color w:val="auto"/>
          <w:sz w:val="21"/>
          <w:szCs w:val="21"/>
          <w:highlight w:val="none"/>
        </w:rPr>
      </w:pPr>
      <w:r>
        <w:rPr>
          <w:rFonts w:hint="eastAsia"/>
          <w:b/>
          <w:color w:val="auto"/>
          <w:sz w:val="21"/>
          <w:szCs w:val="21"/>
          <w:highlight w:val="none"/>
        </w:rPr>
        <w:t>（一）</w:t>
      </w:r>
      <w:r>
        <w:rPr>
          <w:b/>
          <w:color w:val="auto"/>
          <w:sz w:val="21"/>
          <w:szCs w:val="21"/>
          <w:highlight w:val="none"/>
        </w:rPr>
        <w:t xml:space="preserve"> </w:t>
      </w:r>
      <w:r>
        <w:rPr>
          <w:rFonts w:hint="eastAsia"/>
          <w:b/>
          <w:color w:val="auto"/>
          <w:sz w:val="21"/>
          <w:szCs w:val="21"/>
          <w:highlight w:val="none"/>
        </w:rPr>
        <w:t>适用范围</w:t>
      </w:r>
    </w:p>
    <w:p w14:paraId="16874E58">
      <w:pPr>
        <w:snapToGrid w:val="0"/>
        <w:spacing w:line="360" w:lineRule="auto"/>
        <w:ind w:firstLine="420" w:firstLineChars="200"/>
        <w:rPr>
          <w:color w:val="auto"/>
          <w:sz w:val="21"/>
          <w:szCs w:val="21"/>
          <w:highlight w:val="none"/>
        </w:rPr>
      </w:pPr>
      <w:r>
        <w:rPr>
          <w:rFonts w:hint="eastAsia"/>
          <w:color w:val="auto"/>
          <w:sz w:val="21"/>
          <w:szCs w:val="21"/>
          <w:highlight w:val="none"/>
        </w:rPr>
        <w:t>本</w:t>
      </w:r>
      <w:r>
        <w:rPr>
          <w:rFonts w:hint="eastAsia"/>
          <w:color w:val="auto"/>
          <w:sz w:val="21"/>
          <w:szCs w:val="21"/>
          <w:highlight w:val="none"/>
          <w:lang w:eastAsia="zh-CN"/>
        </w:rPr>
        <w:t>采购文件</w:t>
      </w:r>
      <w:r>
        <w:rPr>
          <w:rFonts w:hint="eastAsia"/>
          <w:color w:val="auto"/>
          <w:sz w:val="21"/>
          <w:szCs w:val="21"/>
          <w:highlight w:val="none"/>
        </w:rPr>
        <w:t>适用于该项目的招标、投标、评标、定标、验收、合同履约、付款等行为（法律、法规另有规定的，从其规定）。</w:t>
      </w:r>
    </w:p>
    <w:p w14:paraId="15185E00">
      <w:pPr>
        <w:snapToGrid w:val="0"/>
        <w:spacing w:before="120" w:beforeLines="50" w:line="360" w:lineRule="auto"/>
        <w:ind w:firstLine="310" w:firstLineChars="147"/>
        <w:outlineLvl w:val="1"/>
        <w:rPr>
          <w:b/>
          <w:color w:val="auto"/>
          <w:sz w:val="21"/>
          <w:szCs w:val="21"/>
          <w:highlight w:val="none"/>
        </w:rPr>
      </w:pPr>
      <w:r>
        <w:rPr>
          <w:rFonts w:hint="eastAsia"/>
          <w:b/>
          <w:color w:val="auto"/>
          <w:sz w:val="21"/>
          <w:szCs w:val="21"/>
          <w:highlight w:val="none"/>
        </w:rPr>
        <w:t>（二）定义</w:t>
      </w:r>
    </w:p>
    <w:p w14:paraId="33FE1236">
      <w:pPr>
        <w:snapToGrid w:val="0"/>
        <w:spacing w:line="360" w:lineRule="auto"/>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lang w:eastAsia="zh-CN"/>
        </w:rPr>
        <w:t>采购</w:t>
      </w:r>
      <w:r>
        <w:rPr>
          <w:rFonts w:hint="eastAsia"/>
          <w:color w:val="auto"/>
          <w:sz w:val="21"/>
          <w:szCs w:val="21"/>
          <w:highlight w:val="none"/>
        </w:rPr>
        <w:t>单位系指组织本次招标的</w:t>
      </w:r>
      <w:r>
        <w:rPr>
          <w:rFonts w:hint="eastAsia"/>
          <w:color w:val="auto"/>
          <w:sz w:val="21"/>
          <w:szCs w:val="21"/>
          <w:highlight w:val="none"/>
          <w:lang w:eastAsia="zh-CN"/>
        </w:rPr>
        <w:t>海盐县交通运输局</w:t>
      </w:r>
      <w:r>
        <w:rPr>
          <w:rFonts w:hint="eastAsia"/>
          <w:color w:val="auto"/>
          <w:sz w:val="21"/>
          <w:szCs w:val="21"/>
          <w:highlight w:val="none"/>
        </w:rPr>
        <w:t>（“招标人”）和采购人。</w:t>
      </w:r>
    </w:p>
    <w:p w14:paraId="36063B0B">
      <w:pPr>
        <w:snapToGrid w:val="0"/>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w:t>
      </w:r>
      <w:r>
        <w:rPr>
          <w:rFonts w:hint="eastAsia"/>
          <w:color w:val="auto"/>
          <w:sz w:val="21"/>
          <w:szCs w:val="21"/>
          <w:highlight w:val="none"/>
          <w:lang w:val="en-US" w:eastAsia="zh-CN"/>
        </w:rPr>
        <w:t>供应商</w:t>
      </w:r>
      <w:r>
        <w:rPr>
          <w:rFonts w:hint="eastAsia"/>
          <w:color w:val="auto"/>
          <w:sz w:val="21"/>
          <w:szCs w:val="21"/>
          <w:highlight w:val="none"/>
        </w:rPr>
        <w:t>”系指向招标方提交</w:t>
      </w:r>
      <w:r>
        <w:rPr>
          <w:rFonts w:hint="eastAsia"/>
          <w:color w:val="auto"/>
          <w:sz w:val="21"/>
          <w:szCs w:val="21"/>
          <w:highlight w:val="none"/>
          <w:lang w:eastAsia="zh-CN"/>
        </w:rPr>
        <w:t>响应文件</w:t>
      </w:r>
      <w:r>
        <w:rPr>
          <w:rFonts w:hint="eastAsia"/>
          <w:color w:val="auto"/>
          <w:sz w:val="21"/>
          <w:szCs w:val="21"/>
          <w:highlight w:val="none"/>
        </w:rPr>
        <w:t>的单位或个人。</w:t>
      </w:r>
    </w:p>
    <w:p w14:paraId="7D6E72B7">
      <w:pPr>
        <w:snapToGrid w:val="0"/>
        <w:spacing w:line="360" w:lineRule="auto"/>
        <w:ind w:firstLine="420" w:firstLineChars="200"/>
        <w:rPr>
          <w:color w:val="auto"/>
          <w:sz w:val="21"/>
          <w:szCs w:val="21"/>
          <w:highlight w:val="none"/>
        </w:rPr>
      </w:pPr>
      <w:r>
        <w:rPr>
          <w:color w:val="auto"/>
          <w:sz w:val="21"/>
          <w:szCs w:val="21"/>
          <w:highlight w:val="none"/>
        </w:rPr>
        <w:t>3.</w:t>
      </w:r>
      <w:r>
        <w:rPr>
          <w:rFonts w:hint="eastAsia"/>
          <w:color w:val="auto"/>
          <w:sz w:val="21"/>
          <w:szCs w:val="21"/>
          <w:highlight w:val="none"/>
        </w:rPr>
        <w:t>“产品”系指供方按</w:t>
      </w:r>
      <w:r>
        <w:rPr>
          <w:rFonts w:hint="eastAsia"/>
          <w:color w:val="auto"/>
          <w:sz w:val="21"/>
          <w:szCs w:val="21"/>
          <w:highlight w:val="none"/>
          <w:lang w:eastAsia="zh-CN"/>
        </w:rPr>
        <w:t>采购文件</w:t>
      </w:r>
      <w:r>
        <w:rPr>
          <w:rFonts w:hint="eastAsia"/>
          <w:color w:val="auto"/>
          <w:sz w:val="21"/>
          <w:szCs w:val="21"/>
          <w:highlight w:val="none"/>
        </w:rPr>
        <w:t>规定，须向采购人提供的一切设备、保险、税金、备品备件、工具、手册</w:t>
      </w:r>
      <w:r>
        <w:rPr>
          <w:rFonts w:hint="eastAsia"/>
          <w:color w:val="auto"/>
          <w:sz w:val="21"/>
          <w:szCs w:val="21"/>
          <w:highlight w:val="none"/>
          <w:lang w:eastAsia="zh-CN"/>
        </w:rPr>
        <w:t>及其他有关</w:t>
      </w:r>
      <w:r>
        <w:rPr>
          <w:rFonts w:hint="eastAsia"/>
          <w:color w:val="auto"/>
          <w:sz w:val="21"/>
          <w:szCs w:val="21"/>
          <w:highlight w:val="none"/>
        </w:rPr>
        <w:t>技术资料和材料。</w:t>
      </w:r>
    </w:p>
    <w:p w14:paraId="56B60A5A">
      <w:pPr>
        <w:snapToGrid w:val="0"/>
        <w:spacing w:line="360" w:lineRule="auto"/>
        <w:ind w:firstLine="420" w:firstLineChars="200"/>
        <w:rPr>
          <w:color w:val="auto"/>
          <w:sz w:val="21"/>
          <w:szCs w:val="21"/>
          <w:highlight w:val="none"/>
        </w:rPr>
      </w:pPr>
      <w:r>
        <w:rPr>
          <w:color w:val="auto"/>
          <w:sz w:val="21"/>
          <w:szCs w:val="21"/>
          <w:highlight w:val="none"/>
        </w:rPr>
        <w:t>4.</w:t>
      </w:r>
      <w:r>
        <w:rPr>
          <w:rFonts w:hint="eastAsia"/>
          <w:color w:val="auto"/>
          <w:sz w:val="21"/>
          <w:szCs w:val="21"/>
          <w:highlight w:val="none"/>
        </w:rPr>
        <w:t>“服务”系指</w:t>
      </w:r>
      <w:r>
        <w:rPr>
          <w:rFonts w:hint="eastAsia"/>
          <w:color w:val="auto"/>
          <w:sz w:val="21"/>
          <w:szCs w:val="21"/>
          <w:highlight w:val="none"/>
          <w:lang w:eastAsia="zh-CN"/>
        </w:rPr>
        <w:t>采购文件</w:t>
      </w:r>
      <w:r>
        <w:rPr>
          <w:rFonts w:hint="eastAsia"/>
          <w:color w:val="auto"/>
          <w:sz w:val="21"/>
          <w:szCs w:val="21"/>
          <w:highlight w:val="none"/>
        </w:rPr>
        <w:t>规定</w:t>
      </w:r>
      <w:r>
        <w:rPr>
          <w:rFonts w:hint="eastAsia"/>
          <w:color w:val="auto"/>
          <w:sz w:val="21"/>
          <w:szCs w:val="21"/>
          <w:highlight w:val="none"/>
          <w:lang w:eastAsia="zh-CN"/>
        </w:rPr>
        <w:t>供应商</w:t>
      </w:r>
      <w:r>
        <w:rPr>
          <w:rFonts w:hint="eastAsia"/>
          <w:color w:val="auto"/>
          <w:sz w:val="21"/>
          <w:szCs w:val="21"/>
          <w:highlight w:val="none"/>
        </w:rPr>
        <w:t>须承担的服务以及其他类似的义务。</w:t>
      </w:r>
    </w:p>
    <w:p w14:paraId="4D2A0744">
      <w:pPr>
        <w:snapToGrid w:val="0"/>
        <w:spacing w:line="360" w:lineRule="auto"/>
        <w:ind w:firstLine="420" w:firstLineChars="200"/>
        <w:rPr>
          <w:color w:val="auto"/>
          <w:sz w:val="21"/>
          <w:szCs w:val="21"/>
          <w:highlight w:val="none"/>
        </w:rPr>
      </w:pPr>
      <w:r>
        <w:rPr>
          <w:color w:val="auto"/>
          <w:sz w:val="21"/>
          <w:szCs w:val="21"/>
          <w:highlight w:val="none"/>
        </w:rPr>
        <w:t>5.</w:t>
      </w:r>
      <w:r>
        <w:rPr>
          <w:rFonts w:hint="eastAsia"/>
          <w:color w:val="auto"/>
          <w:sz w:val="21"/>
          <w:szCs w:val="21"/>
          <w:highlight w:val="none"/>
        </w:rPr>
        <w:t>“项目”系指</w:t>
      </w:r>
      <w:r>
        <w:rPr>
          <w:rFonts w:hint="eastAsia"/>
          <w:color w:val="auto"/>
          <w:sz w:val="21"/>
          <w:szCs w:val="21"/>
          <w:highlight w:val="none"/>
          <w:lang w:eastAsia="zh-CN"/>
        </w:rPr>
        <w:t>供应商</w:t>
      </w:r>
      <w:r>
        <w:rPr>
          <w:rFonts w:hint="eastAsia"/>
          <w:color w:val="auto"/>
          <w:sz w:val="21"/>
          <w:szCs w:val="21"/>
          <w:highlight w:val="none"/>
        </w:rPr>
        <w:t>按</w:t>
      </w:r>
      <w:r>
        <w:rPr>
          <w:rFonts w:hint="eastAsia"/>
          <w:color w:val="auto"/>
          <w:sz w:val="21"/>
          <w:szCs w:val="21"/>
          <w:highlight w:val="none"/>
          <w:lang w:eastAsia="zh-CN"/>
        </w:rPr>
        <w:t>采购文件</w:t>
      </w:r>
      <w:r>
        <w:rPr>
          <w:rFonts w:hint="eastAsia"/>
          <w:color w:val="auto"/>
          <w:sz w:val="21"/>
          <w:szCs w:val="21"/>
          <w:highlight w:val="none"/>
        </w:rPr>
        <w:t>规定向采购人提供的产品和服务。</w:t>
      </w:r>
    </w:p>
    <w:p w14:paraId="5B27291E">
      <w:pPr>
        <w:snapToGrid w:val="0"/>
        <w:spacing w:line="360" w:lineRule="auto"/>
        <w:ind w:firstLine="420" w:firstLineChars="200"/>
        <w:rPr>
          <w:color w:val="auto"/>
          <w:sz w:val="21"/>
          <w:szCs w:val="21"/>
          <w:highlight w:val="none"/>
        </w:rPr>
      </w:pPr>
      <w:r>
        <w:rPr>
          <w:color w:val="auto"/>
          <w:sz w:val="21"/>
          <w:szCs w:val="21"/>
          <w:highlight w:val="none"/>
        </w:rPr>
        <w:t>6.</w:t>
      </w:r>
      <w:r>
        <w:rPr>
          <w:rFonts w:hint="eastAsia"/>
          <w:color w:val="auto"/>
          <w:sz w:val="21"/>
          <w:szCs w:val="21"/>
          <w:highlight w:val="none"/>
        </w:rPr>
        <w:t>“书面形式”包括信函、传真、电报等。</w:t>
      </w:r>
    </w:p>
    <w:p w14:paraId="590819DB">
      <w:pPr>
        <w:snapToGrid w:val="0"/>
        <w:spacing w:line="360" w:lineRule="auto"/>
        <w:ind w:firstLine="420" w:firstLineChars="200"/>
        <w:rPr>
          <w:color w:val="auto"/>
          <w:sz w:val="21"/>
          <w:szCs w:val="21"/>
          <w:highlight w:val="none"/>
        </w:rPr>
      </w:pPr>
      <w:r>
        <w:rPr>
          <w:color w:val="auto"/>
          <w:sz w:val="21"/>
          <w:szCs w:val="21"/>
          <w:highlight w:val="none"/>
        </w:rPr>
        <w:t>7.</w:t>
      </w:r>
      <w:r>
        <w:rPr>
          <w:rFonts w:hint="eastAsia"/>
          <w:color w:val="auto"/>
          <w:sz w:val="21"/>
          <w:szCs w:val="21"/>
          <w:highlight w:val="none"/>
        </w:rPr>
        <w:t>“▲”系指实质性要求条款。</w:t>
      </w:r>
    </w:p>
    <w:p w14:paraId="67CE6FEA">
      <w:pPr>
        <w:snapToGrid w:val="0"/>
        <w:spacing w:before="120" w:beforeLines="50" w:line="360" w:lineRule="auto"/>
        <w:ind w:firstLine="413" w:firstLineChars="196"/>
        <w:outlineLvl w:val="1"/>
        <w:rPr>
          <w:b/>
          <w:color w:val="auto"/>
          <w:sz w:val="21"/>
          <w:szCs w:val="21"/>
          <w:highlight w:val="none"/>
        </w:rPr>
      </w:pPr>
      <w:r>
        <w:rPr>
          <w:rFonts w:hint="eastAsia"/>
          <w:b/>
          <w:color w:val="auto"/>
          <w:sz w:val="21"/>
          <w:szCs w:val="21"/>
          <w:highlight w:val="none"/>
        </w:rPr>
        <w:t>（三）招标方式</w:t>
      </w:r>
    </w:p>
    <w:p w14:paraId="6DDE7035">
      <w:pPr>
        <w:snapToGrid w:val="0"/>
        <w:spacing w:line="360" w:lineRule="auto"/>
        <w:ind w:firstLine="420" w:firstLineChars="200"/>
        <w:rPr>
          <w:color w:val="auto"/>
          <w:sz w:val="21"/>
          <w:szCs w:val="21"/>
          <w:highlight w:val="none"/>
        </w:rPr>
      </w:pPr>
      <w:r>
        <w:rPr>
          <w:rFonts w:hint="eastAsia"/>
          <w:color w:val="auto"/>
          <w:sz w:val="21"/>
          <w:szCs w:val="21"/>
          <w:highlight w:val="none"/>
        </w:rPr>
        <w:t>本次招标采用竞争性磋商方式进行。</w:t>
      </w:r>
    </w:p>
    <w:p w14:paraId="720429F0">
      <w:pPr>
        <w:snapToGrid w:val="0"/>
        <w:spacing w:before="120" w:beforeLines="50" w:line="360" w:lineRule="auto"/>
        <w:ind w:firstLine="413" w:firstLineChars="196"/>
        <w:outlineLvl w:val="1"/>
        <w:rPr>
          <w:b/>
          <w:color w:val="auto"/>
          <w:sz w:val="21"/>
          <w:szCs w:val="21"/>
          <w:highlight w:val="none"/>
        </w:rPr>
      </w:pPr>
      <w:r>
        <w:rPr>
          <w:rFonts w:hint="eastAsia"/>
          <w:b/>
          <w:color w:val="auto"/>
          <w:sz w:val="21"/>
          <w:szCs w:val="21"/>
          <w:highlight w:val="none"/>
        </w:rPr>
        <w:t>（四）</w:t>
      </w:r>
      <w:r>
        <w:rPr>
          <w:rFonts w:hint="eastAsia"/>
          <w:b/>
          <w:color w:val="auto"/>
          <w:sz w:val="21"/>
          <w:szCs w:val="21"/>
          <w:highlight w:val="none"/>
          <w:lang w:val="en-US" w:eastAsia="zh-CN"/>
        </w:rPr>
        <w:t>磋商</w:t>
      </w:r>
      <w:r>
        <w:rPr>
          <w:rFonts w:hint="eastAsia"/>
          <w:b/>
          <w:color w:val="auto"/>
          <w:sz w:val="21"/>
          <w:szCs w:val="21"/>
          <w:highlight w:val="none"/>
        </w:rPr>
        <w:t>委托</w:t>
      </w:r>
    </w:p>
    <w:p w14:paraId="78EB7AA7">
      <w:pPr>
        <w:pStyle w:val="13"/>
        <w:snapToGrid w:val="0"/>
        <w:spacing w:line="360" w:lineRule="auto"/>
        <w:ind w:firstLine="420" w:firstLineChars="200"/>
        <w:rPr>
          <w:color w:val="auto"/>
          <w:sz w:val="21"/>
          <w:szCs w:val="21"/>
          <w:highlight w:val="none"/>
        </w:rPr>
      </w:pPr>
      <w:r>
        <w:rPr>
          <w:rFonts w:hint="eastAsia"/>
          <w:color w:val="auto"/>
          <w:sz w:val="21"/>
          <w:szCs w:val="21"/>
          <w:highlight w:val="none"/>
          <w:lang w:eastAsia="zh-CN"/>
        </w:rPr>
        <w:t>供应商</w:t>
      </w:r>
      <w:r>
        <w:rPr>
          <w:rFonts w:hint="eastAsia"/>
          <w:color w:val="auto"/>
          <w:sz w:val="21"/>
          <w:szCs w:val="21"/>
          <w:highlight w:val="none"/>
        </w:rPr>
        <w:t>无需到开标现场，但须准时在线参加，直至评审结束。</w:t>
      </w:r>
    </w:p>
    <w:p w14:paraId="3F1FCAF5">
      <w:pPr>
        <w:snapToGrid w:val="0"/>
        <w:spacing w:before="120" w:beforeLines="50" w:line="360" w:lineRule="auto"/>
        <w:ind w:firstLine="413" w:firstLineChars="196"/>
        <w:outlineLvl w:val="1"/>
        <w:rPr>
          <w:b/>
          <w:color w:val="auto"/>
          <w:sz w:val="21"/>
          <w:szCs w:val="21"/>
          <w:highlight w:val="none"/>
        </w:rPr>
      </w:pPr>
      <w:r>
        <w:rPr>
          <w:rFonts w:hint="eastAsia"/>
          <w:b/>
          <w:color w:val="auto"/>
          <w:sz w:val="21"/>
          <w:szCs w:val="21"/>
          <w:highlight w:val="none"/>
        </w:rPr>
        <w:t>（五）</w:t>
      </w:r>
      <w:r>
        <w:rPr>
          <w:rFonts w:hint="eastAsia"/>
          <w:b/>
          <w:color w:val="auto"/>
          <w:sz w:val="21"/>
          <w:szCs w:val="21"/>
          <w:highlight w:val="none"/>
          <w:lang w:val="en-US" w:eastAsia="zh-CN"/>
        </w:rPr>
        <w:t>磋商</w:t>
      </w:r>
      <w:r>
        <w:rPr>
          <w:rFonts w:hint="eastAsia"/>
          <w:b/>
          <w:color w:val="auto"/>
          <w:sz w:val="21"/>
          <w:szCs w:val="21"/>
          <w:highlight w:val="none"/>
        </w:rPr>
        <w:t>费用</w:t>
      </w:r>
    </w:p>
    <w:p w14:paraId="659C22F7">
      <w:pPr>
        <w:snapToGrid w:val="0"/>
        <w:spacing w:line="360" w:lineRule="auto"/>
        <w:ind w:firstLine="420" w:firstLineChars="200"/>
        <w:rPr>
          <w:color w:val="auto"/>
          <w:sz w:val="21"/>
          <w:szCs w:val="21"/>
          <w:highlight w:val="none"/>
        </w:rPr>
      </w:pPr>
      <w:r>
        <w:rPr>
          <w:rFonts w:hint="eastAsia"/>
          <w:color w:val="auto"/>
          <w:sz w:val="21"/>
          <w:szCs w:val="21"/>
          <w:highlight w:val="none"/>
        </w:rPr>
        <w:t>不论投标结果如何，</w:t>
      </w:r>
      <w:r>
        <w:rPr>
          <w:rFonts w:hint="eastAsia"/>
          <w:color w:val="auto"/>
          <w:sz w:val="21"/>
          <w:szCs w:val="21"/>
          <w:highlight w:val="none"/>
          <w:lang w:eastAsia="zh-CN"/>
        </w:rPr>
        <w:t>供应商</w:t>
      </w:r>
      <w:r>
        <w:rPr>
          <w:rFonts w:hint="eastAsia"/>
          <w:color w:val="auto"/>
          <w:sz w:val="21"/>
          <w:szCs w:val="21"/>
          <w:highlight w:val="none"/>
        </w:rPr>
        <w:t>均应自行承担所有与投标有关的全部费用（</w:t>
      </w:r>
      <w:r>
        <w:rPr>
          <w:rFonts w:hint="eastAsia"/>
          <w:color w:val="auto"/>
          <w:sz w:val="21"/>
          <w:szCs w:val="21"/>
          <w:highlight w:val="none"/>
          <w:lang w:eastAsia="zh-CN"/>
        </w:rPr>
        <w:t>采购文件</w:t>
      </w:r>
      <w:r>
        <w:rPr>
          <w:rFonts w:hint="eastAsia"/>
          <w:color w:val="auto"/>
          <w:sz w:val="21"/>
          <w:szCs w:val="21"/>
          <w:highlight w:val="none"/>
        </w:rPr>
        <w:t>有相反规定除外）。</w:t>
      </w:r>
    </w:p>
    <w:p w14:paraId="57F2C817">
      <w:pPr>
        <w:snapToGrid w:val="0"/>
        <w:spacing w:before="120" w:beforeLines="50" w:line="360" w:lineRule="auto"/>
        <w:ind w:firstLine="413" w:firstLineChars="196"/>
        <w:rPr>
          <w:rFonts w:hint="eastAsia" w:eastAsia="宋体"/>
          <w:b/>
          <w:color w:val="auto"/>
          <w:sz w:val="21"/>
          <w:szCs w:val="21"/>
          <w:highlight w:val="none"/>
          <w:lang w:eastAsia="zh-CN"/>
        </w:rPr>
      </w:pPr>
      <w:r>
        <w:rPr>
          <w:rFonts w:hint="eastAsia"/>
          <w:b/>
          <w:color w:val="auto"/>
          <w:sz w:val="21"/>
          <w:szCs w:val="21"/>
          <w:highlight w:val="none"/>
        </w:rPr>
        <w:t>（六）联合体</w:t>
      </w:r>
      <w:r>
        <w:rPr>
          <w:rFonts w:hint="eastAsia"/>
          <w:b/>
          <w:color w:val="auto"/>
          <w:sz w:val="21"/>
          <w:szCs w:val="21"/>
          <w:highlight w:val="none"/>
          <w:lang w:val="en-US" w:eastAsia="zh-CN"/>
        </w:rPr>
        <w:t>磋商</w:t>
      </w:r>
    </w:p>
    <w:p w14:paraId="461F4596">
      <w:pPr>
        <w:snapToGrid w:val="0"/>
        <w:spacing w:before="120" w:beforeLines="50" w:line="360" w:lineRule="auto"/>
        <w:ind w:firstLine="411" w:firstLineChars="196"/>
        <w:rPr>
          <w:color w:val="auto"/>
          <w:sz w:val="21"/>
          <w:szCs w:val="21"/>
          <w:highlight w:val="none"/>
        </w:rPr>
      </w:pPr>
      <w:r>
        <w:rPr>
          <w:rFonts w:hint="eastAsia"/>
          <w:color w:val="auto"/>
          <w:sz w:val="21"/>
          <w:szCs w:val="21"/>
          <w:highlight w:val="none"/>
        </w:rPr>
        <w:t>本项目</w:t>
      </w:r>
      <w:r>
        <w:rPr>
          <w:rFonts w:hint="eastAsia"/>
          <w:color w:val="auto"/>
          <w:sz w:val="21"/>
          <w:szCs w:val="21"/>
          <w:highlight w:val="none"/>
          <w:lang w:val="en-US" w:eastAsia="zh-CN"/>
        </w:rPr>
        <w:t>不接受</w:t>
      </w:r>
      <w:r>
        <w:rPr>
          <w:rFonts w:hint="eastAsia"/>
          <w:color w:val="auto"/>
          <w:sz w:val="21"/>
          <w:szCs w:val="21"/>
          <w:highlight w:val="none"/>
        </w:rPr>
        <w:t>联合体</w:t>
      </w:r>
      <w:r>
        <w:rPr>
          <w:rFonts w:hint="eastAsia"/>
          <w:color w:val="auto"/>
          <w:sz w:val="21"/>
          <w:szCs w:val="21"/>
          <w:highlight w:val="none"/>
          <w:lang w:val="en-US" w:eastAsia="zh-CN"/>
        </w:rPr>
        <w:t>磋商</w:t>
      </w:r>
      <w:r>
        <w:rPr>
          <w:rFonts w:hint="eastAsia"/>
          <w:color w:val="auto"/>
          <w:sz w:val="21"/>
          <w:szCs w:val="21"/>
          <w:highlight w:val="none"/>
        </w:rPr>
        <w:t>。</w:t>
      </w:r>
    </w:p>
    <w:p w14:paraId="0891769E">
      <w:pPr>
        <w:snapToGrid w:val="0"/>
        <w:spacing w:before="120" w:beforeLines="50" w:line="360" w:lineRule="auto"/>
        <w:ind w:firstLine="413" w:firstLineChars="196"/>
        <w:rPr>
          <w:b/>
          <w:color w:val="auto"/>
          <w:sz w:val="21"/>
          <w:szCs w:val="21"/>
          <w:highlight w:val="none"/>
        </w:rPr>
      </w:pPr>
      <w:r>
        <w:rPr>
          <w:rFonts w:hint="eastAsia"/>
          <w:b/>
          <w:color w:val="auto"/>
          <w:sz w:val="21"/>
          <w:szCs w:val="21"/>
          <w:highlight w:val="none"/>
        </w:rPr>
        <w:t>（七）转包与分包</w:t>
      </w:r>
    </w:p>
    <w:p w14:paraId="25013729">
      <w:pPr>
        <w:snapToGrid w:val="0"/>
        <w:spacing w:line="360" w:lineRule="auto"/>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rPr>
        <w:t>本项目不允许</w:t>
      </w:r>
      <w:r>
        <w:rPr>
          <w:rFonts w:hint="eastAsia"/>
          <w:color w:val="auto"/>
          <w:sz w:val="21"/>
          <w:szCs w:val="21"/>
          <w:highlight w:val="none"/>
          <w:lang w:val="en-US" w:eastAsia="zh-CN"/>
        </w:rPr>
        <w:t>整体</w:t>
      </w:r>
      <w:r>
        <w:rPr>
          <w:rFonts w:hint="eastAsia"/>
          <w:color w:val="auto"/>
          <w:sz w:val="21"/>
          <w:szCs w:val="21"/>
          <w:highlight w:val="none"/>
        </w:rPr>
        <w:t>转</w:t>
      </w:r>
      <w:r>
        <w:rPr>
          <w:rFonts w:hint="eastAsia"/>
          <w:color w:val="auto"/>
          <w:sz w:val="21"/>
          <w:szCs w:val="21"/>
          <w:highlight w:val="none"/>
          <w:lang w:val="en-US" w:eastAsia="zh-CN"/>
        </w:rPr>
        <w:t>让</w:t>
      </w:r>
      <w:r>
        <w:rPr>
          <w:rFonts w:hint="eastAsia"/>
          <w:color w:val="auto"/>
          <w:sz w:val="21"/>
          <w:szCs w:val="21"/>
          <w:highlight w:val="none"/>
        </w:rPr>
        <w:t>。</w:t>
      </w:r>
    </w:p>
    <w:p w14:paraId="72134CBF">
      <w:pPr>
        <w:snapToGrid w:val="0"/>
        <w:spacing w:line="360" w:lineRule="auto"/>
        <w:ind w:firstLine="420" w:firstLineChars="200"/>
        <w:rPr>
          <w:rFonts w:hint="eastAsia" w:eastAsia="宋体"/>
          <w:color w:val="auto"/>
          <w:sz w:val="21"/>
          <w:szCs w:val="21"/>
          <w:highlight w:val="none"/>
          <w:lang w:eastAsia="zh-CN"/>
        </w:rPr>
      </w:pPr>
      <w:r>
        <w:rPr>
          <w:color w:val="auto"/>
          <w:sz w:val="21"/>
          <w:szCs w:val="21"/>
          <w:highlight w:val="none"/>
        </w:rPr>
        <w:t>2.</w:t>
      </w:r>
      <w:r>
        <w:rPr>
          <w:rFonts w:hint="eastAsia"/>
          <w:color w:val="auto"/>
          <w:sz w:val="21"/>
          <w:szCs w:val="21"/>
          <w:highlight w:val="none"/>
          <w:lang w:val="en-US" w:eastAsia="zh-CN"/>
        </w:rPr>
        <w:t>供应商</w:t>
      </w:r>
      <w:r>
        <w:rPr>
          <w:rFonts w:hint="eastAsia"/>
          <w:color w:val="auto"/>
          <w:sz w:val="21"/>
          <w:szCs w:val="21"/>
          <w:highlight w:val="none"/>
        </w:rPr>
        <w:t>不得擅自部分或全部转让其应履行的合同义务。</w:t>
      </w:r>
      <w:r>
        <w:rPr>
          <w:rFonts w:hint="eastAsia"/>
          <w:color w:val="auto"/>
          <w:sz w:val="21"/>
          <w:szCs w:val="21"/>
          <w:highlight w:val="none"/>
          <w:lang w:val="en-US" w:eastAsia="zh-CN"/>
        </w:rPr>
        <w:t>供应商</w:t>
      </w:r>
      <w:r>
        <w:rPr>
          <w:rFonts w:hint="eastAsia"/>
          <w:color w:val="auto"/>
          <w:sz w:val="21"/>
          <w:szCs w:val="21"/>
          <w:highlight w:val="none"/>
        </w:rPr>
        <w:t>分包的，应经过</w:t>
      </w:r>
      <w:r>
        <w:rPr>
          <w:rFonts w:hint="eastAsia"/>
          <w:color w:val="auto"/>
          <w:sz w:val="21"/>
          <w:szCs w:val="21"/>
          <w:highlight w:val="none"/>
          <w:lang w:val="en-US" w:eastAsia="zh-CN"/>
        </w:rPr>
        <w:t>采购人</w:t>
      </w:r>
      <w:r>
        <w:rPr>
          <w:rFonts w:hint="eastAsia"/>
          <w:color w:val="auto"/>
          <w:sz w:val="21"/>
          <w:szCs w:val="21"/>
          <w:highlight w:val="none"/>
        </w:rPr>
        <w:t>书面同意</w:t>
      </w:r>
      <w:r>
        <w:rPr>
          <w:rFonts w:hint="eastAsia"/>
          <w:color w:val="auto"/>
          <w:sz w:val="21"/>
          <w:szCs w:val="21"/>
          <w:highlight w:val="none"/>
          <w:lang w:eastAsia="zh-CN"/>
        </w:rPr>
        <w:t>。</w:t>
      </w:r>
    </w:p>
    <w:p w14:paraId="6265EEC0">
      <w:pPr>
        <w:snapToGrid w:val="0"/>
        <w:spacing w:before="120" w:beforeLines="50" w:line="360" w:lineRule="auto"/>
        <w:ind w:firstLine="411" w:firstLineChars="196"/>
        <w:outlineLvl w:val="1"/>
        <w:rPr>
          <w:b/>
          <w:color w:val="auto"/>
          <w:sz w:val="21"/>
          <w:szCs w:val="21"/>
          <w:highlight w:val="none"/>
        </w:rPr>
      </w:pPr>
      <w:r>
        <w:rPr>
          <w:rFonts w:hint="eastAsia"/>
          <w:color w:val="auto"/>
          <w:sz w:val="21"/>
          <w:szCs w:val="21"/>
          <w:highlight w:val="none"/>
        </w:rPr>
        <w:t>▲</w:t>
      </w:r>
      <w:r>
        <w:rPr>
          <w:rFonts w:hint="eastAsia"/>
          <w:b/>
          <w:color w:val="auto"/>
          <w:sz w:val="21"/>
          <w:szCs w:val="21"/>
          <w:highlight w:val="none"/>
        </w:rPr>
        <w:t>（八）特别说明：</w:t>
      </w:r>
    </w:p>
    <w:p w14:paraId="18658A7F">
      <w:pPr>
        <w:snapToGrid w:val="0"/>
        <w:spacing w:line="360" w:lineRule="auto"/>
        <w:ind w:firstLine="420" w:firstLineChars="200"/>
        <w:rPr>
          <w:color w:val="auto"/>
          <w:sz w:val="21"/>
          <w:szCs w:val="21"/>
          <w:highlight w:val="none"/>
        </w:rPr>
      </w:pPr>
      <w:r>
        <w:rPr>
          <w:rFonts w:hint="eastAsia"/>
          <w:color w:val="auto"/>
          <w:sz w:val="21"/>
          <w:szCs w:val="21"/>
          <w:highlight w:val="none"/>
          <w:lang w:val="en-US" w:eastAsia="zh-CN"/>
        </w:rPr>
        <w:t>1</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应仔细阅读</w:t>
      </w:r>
      <w:r>
        <w:rPr>
          <w:rFonts w:hint="eastAsia"/>
          <w:color w:val="auto"/>
          <w:sz w:val="21"/>
          <w:szCs w:val="21"/>
          <w:highlight w:val="none"/>
          <w:lang w:eastAsia="zh-CN"/>
        </w:rPr>
        <w:t>采购文件</w:t>
      </w:r>
      <w:r>
        <w:rPr>
          <w:rFonts w:hint="eastAsia"/>
          <w:color w:val="auto"/>
          <w:sz w:val="21"/>
          <w:szCs w:val="21"/>
          <w:highlight w:val="none"/>
        </w:rPr>
        <w:t>的所有内容，按照</w:t>
      </w:r>
      <w:r>
        <w:rPr>
          <w:rFonts w:hint="eastAsia"/>
          <w:color w:val="auto"/>
          <w:sz w:val="21"/>
          <w:szCs w:val="21"/>
          <w:highlight w:val="none"/>
          <w:lang w:eastAsia="zh-CN"/>
        </w:rPr>
        <w:t>采购文件</w:t>
      </w:r>
      <w:r>
        <w:rPr>
          <w:rFonts w:hint="eastAsia"/>
          <w:color w:val="auto"/>
          <w:sz w:val="21"/>
          <w:szCs w:val="21"/>
          <w:highlight w:val="none"/>
        </w:rPr>
        <w:t>的要求提交</w:t>
      </w:r>
      <w:r>
        <w:rPr>
          <w:rFonts w:hint="eastAsia"/>
          <w:color w:val="auto"/>
          <w:sz w:val="21"/>
          <w:szCs w:val="21"/>
          <w:highlight w:val="none"/>
          <w:lang w:eastAsia="zh-CN"/>
        </w:rPr>
        <w:t>响应文件</w:t>
      </w:r>
      <w:r>
        <w:rPr>
          <w:rFonts w:hint="eastAsia"/>
          <w:color w:val="auto"/>
          <w:sz w:val="21"/>
          <w:szCs w:val="21"/>
          <w:highlight w:val="none"/>
        </w:rPr>
        <w:t>，并对所提供的全部资料的真实性承担法律责任。</w:t>
      </w:r>
    </w:p>
    <w:p w14:paraId="4BE715CA">
      <w:pPr>
        <w:snapToGrid w:val="0"/>
        <w:spacing w:before="120" w:beforeLines="50" w:line="360" w:lineRule="auto"/>
        <w:ind w:firstLine="411" w:firstLineChars="196"/>
        <w:outlineLvl w:val="1"/>
        <w:rPr>
          <w:b/>
          <w:color w:val="auto"/>
          <w:sz w:val="21"/>
          <w:szCs w:val="21"/>
          <w:highlight w:val="none"/>
        </w:rPr>
      </w:pPr>
      <w:r>
        <w:rPr>
          <w:rFonts w:hint="eastAsia"/>
          <w:color w:val="auto"/>
          <w:sz w:val="21"/>
          <w:szCs w:val="21"/>
          <w:highlight w:val="none"/>
          <w:lang w:val="en-US" w:eastAsia="zh-CN"/>
        </w:rPr>
        <w:t>2</w:t>
      </w:r>
      <w:r>
        <w:rPr>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在投标活动中提供任何虚假材料</w:t>
      </w:r>
      <w:r>
        <w:rPr>
          <w:rFonts w:hint="eastAsia"/>
          <w:color w:val="auto"/>
          <w:sz w:val="21"/>
          <w:szCs w:val="21"/>
          <w:highlight w:val="none"/>
          <w:lang w:eastAsia="zh-CN"/>
        </w:rPr>
        <w:t>，</w:t>
      </w:r>
      <w:r>
        <w:rPr>
          <w:rFonts w:hint="eastAsia"/>
          <w:color w:val="auto"/>
          <w:sz w:val="21"/>
          <w:szCs w:val="21"/>
          <w:highlight w:val="none"/>
        </w:rPr>
        <w:t>其投标无效，并报监管部门查处。</w:t>
      </w:r>
    </w:p>
    <w:p w14:paraId="2CF8ABBB">
      <w:pPr>
        <w:pStyle w:val="29"/>
        <w:spacing w:line="360" w:lineRule="auto"/>
        <w:ind w:firstLine="413" w:firstLineChars="196"/>
        <w:outlineLvl w:val="1"/>
        <w:rPr>
          <w:rFonts w:hAnsi="宋体"/>
          <w:b/>
          <w:bCs/>
          <w:color w:val="auto"/>
          <w:highlight w:val="none"/>
        </w:rPr>
      </w:pPr>
      <w:r>
        <w:rPr>
          <w:rFonts w:hint="eastAsia" w:hAnsi="宋体"/>
          <w:b/>
          <w:bCs/>
          <w:color w:val="auto"/>
          <w:highlight w:val="none"/>
        </w:rPr>
        <w:t>（九）质疑和投诉</w:t>
      </w:r>
    </w:p>
    <w:p w14:paraId="493AD90F">
      <w:pPr>
        <w:snapToGrid w:val="0"/>
        <w:spacing w:line="360" w:lineRule="auto"/>
        <w:ind w:firstLine="420" w:firstLineChars="200"/>
        <w:rPr>
          <w:color w:val="auto"/>
          <w:sz w:val="21"/>
          <w:szCs w:val="21"/>
          <w:highlight w:val="none"/>
        </w:rPr>
      </w:pPr>
      <w:r>
        <w:rPr>
          <w:rFonts w:hint="eastAsia"/>
          <w:color w:val="auto"/>
          <w:sz w:val="21"/>
          <w:szCs w:val="21"/>
          <w:highlight w:val="none"/>
        </w:rPr>
        <w:t>1.</w:t>
      </w:r>
      <w:r>
        <w:rPr>
          <w:rFonts w:hint="eastAsia"/>
          <w:color w:val="auto"/>
          <w:sz w:val="21"/>
          <w:szCs w:val="21"/>
          <w:highlight w:val="none"/>
          <w:lang w:eastAsia="zh-CN"/>
        </w:rPr>
        <w:t>供应商</w:t>
      </w:r>
      <w:r>
        <w:rPr>
          <w:rFonts w:hint="eastAsia"/>
          <w:color w:val="auto"/>
          <w:sz w:val="21"/>
          <w:szCs w:val="21"/>
          <w:highlight w:val="none"/>
        </w:rPr>
        <w:t>认为</w:t>
      </w:r>
      <w:r>
        <w:rPr>
          <w:rFonts w:hint="eastAsia"/>
          <w:color w:val="auto"/>
          <w:sz w:val="21"/>
          <w:szCs w:val="21"/>
          <w:highlight w:val="none"/>
          <w:lang w:eastAsia="zh-CN"/>
        </w:rPr>
        <w:t>采购文件</w:t>
      </w:r>
      <w:r>
        <w:rPr>
          <w:rFonts w:hint="eastAsia"/>
          <w:color w:val="auto"/>
          <w:sz w:val="21"/>
          <w:szCs w:val="21"/>
          <w:highlight w:val="none"/>
        </w:rPr>
        <w:t>、招标过程或中标结果使自己的合法权益受到损害的，应当在知道或者应知其权益受到损害之日起七个工作日内，以书面形式向采购人提出质疑。</w:t>
      </w:r>
      <w:r>
        <w:rPr>
          <w:rFonts w:hint="eastAsia"/>
          <w:color w:val="auto"/>
          <w:sz w:val="21"/>
          <w:szCs w:val="21"/>
          <w:highlight w:val="none"/>
          <w:lang w:eastAsia="zh-CN"/>
        </w:rPr>
        <w:t>供应商</w:t>
      </w:r>
      <w:r>
        <w:rPr>
          <w:rFonts w:hint="eastAsia"/>
          <w:color w:val="auto"/>
          <w:sz w:val="21"/>
          <w:szCs w:val="21"/>
          <w:highlight w:val="none"/>
        </w:rPr>
        <w:t>对</w:t>
      </w:r>
      <w:r>
        <w:rPr>
          <w:rFonts w:hint="eastAsia"/>
          <w:color w:val="auto"/>
          <w:sz w:val="21"/>
          <w:szCs w:val="21"/>
          <w:highlight w:val="none"/>
          <w:lang w:eastAsia="zh-CN"/>
        </w:rPr>
        <w:t>采购</w:t>
      </w:r>
      <w:r>
        <w:rPr>
          <w:rFonts w:hint="eastAsia"/>
          <w:color w:val="auto"/>
          <w:sz w:val="21"/>
          <w:szCs w:val="21"/>
          <w:highlight w:val="none"/>
        </w:rPr>
        <w:t>单位的质疑答复不满意或者</w:t>
      </w:r>
      <w:r>
        <w:rPr>
          <w:rFonts w:hint="eastAsia"/>
          <w:color w:val="auto"/>
          <w:sz w:val="21"/>
          <w:szCs w:val="21"/>
          <w:highlight w:val="none"/>
          <w:lang w:eastAsia="zh-CN"/>
        </w:rPr>
        <w:t>采购</w:t>
      </w:r>
      <w:r>
        <w:rPr>
          <w:rFonts w:hint="eastAsia"/>
          <w:color w:val="auto"/>
          <w:sz w:val="21"/>
          <w:szCs w:val="21"/>
          <w:highlight w:val="none"/>
        </w:rPr>
        <w:t>单位未在规定时间内作出答复的，可以在答复期满后十五个工作日内向同级采购监管部门投诉。</w:t>
      </w:r>
    </w:p>
    <w:p w14:paraId="66DFA8AB">
      <w:pPr>
        <w:snapToGrid w:val="0"/>
        <w:spacing w:line="360" w:lineRule="auto"/>
        <w:ind w:firstLine="420" w:firstLineChars="200"/>
        <w:rPr>
          <w:color w:val="auto"/>
          <w:sz w:val="21"/>
          <w:szCs w:val="21"/>
          <w:highlight w:val="none"/>
        </w:rPr>
      </w:pPr>
      <w:r>
        <w:rPr>
          <w:rFonts w:hint="eastAsia"/>
          <w:color w:val="auto"/>
          <w:sz w:val="21"/>
          <w:szCs w:val="21"/>
          <w:highlight w:val="none"/>
        </w:rPr>
        <w:t>2.质疑、投诉应当采用书面形式，质疑书、投诉书均应明确阐述</w:t>
      </w:r>
      <w:r>
        <w:rPr>
          <w:rFonts w:hint="eastAsia"/>
          <w:color w:val="auto"/>
          <w:sz w:val="21"/>
          <w:szCs w:val="21"/>
          <w:highlight w:val="none"/>
          <w:lang w:eastAsia="zh-CN"/>
        </w:rPr>
        <w:t>采购文件</w:t>
      </w:r>
      <w:r>
        <w:rPr>
          <w:rFonts w:hint="eastAsia"/>
          <w:color w:val="auto"/>
          <w:sz w:val="21"/>
          <w:szCs w:val="21"/>
          <w:highlight w:val="none"/>
        </w:rPr>
        <w:t>、招标过程或中标结果中使自己合法权益受到损害的实质性内容，提供相关事实、依据和证据及其来源或线索，便于有关单位调查、答复和处理。</w:t>
      </w:r>
    </w:p>
    <w:p w14:paraId="7F4B3A5A">
      <w:pPr>
        <w:pStyle w:val="29"/>
        <w:spacing w:line="360" w:lineRule="auto"/>
        <w:jc w:val="center"/>
        <w:rPr>
          <w:rFonts w:hint="eastAsia" w:hAnsi="宋体" w:eastAsia="宋体"/>
          <w:b/>
          <w:color w:val="auto"/>
          <w:sz w:val="28"/>
          <w:szCs w:val="28"/>
          <w:highlight w:val="none"/>
          <w:lang w:eastAsia="zh-CN"/>
        </w:rPr>
      </w:pPr>
      <w:bookmarkStart w:id="19" w:name="_Toc406402943"/>
      <w:bookmarkStart w:id="20" w:name="_Toc10122"/>
      <w:bookmarkStart w:id="21" w:name="_Toc11904"/>
      <w:bookmarkStart w:id="22" w:name="_Toc406402987"/>
      <w:bookmarkStart w:id="23" w:name="_Toc7556"/>
      <w:r>
        <w:rPr>
          <w:rFonts w:hint="eastAsia" w:hAnsi="宋体"/>
          <w:b/>
          <w:color w:val="auto"/>
          <w:sz w:val="28"/>
          <w:szCs w:val="28"/>
          <w:highlight w:val="none"/>
        </w:rPr>
        <w:t>二、</w:t>
      </w:r>
      <w:bookmarkEnd w:id="19"/>
      <w:bookmarkEnd w:id="20"/>
      <w:bookmarkEnd w:id="21"/>
      <w:bookmarkEnd w:id="22"/>
      <w:bookmarkEnd w:id="23"/>
      <w:r>
        <w:rPr>
          <w:rFonts w:hint="eastAsia" w:hAnsi="宋体"/>
          <w:b/>
          <w:color w:val="auto"/>
          <w:sz w:val="28"/>
          <w:szCs w:val="28"/>
          <w:highlight w:val="none"/>
          <w:lang w:eastAsia="zh-CN"/>
        </w:rPr>
        <w:t>采购文件</w:t>
      </w:r>
    </w:p>
    <w:p w14:paraId="7E246572">
      <w:pPr>
        <w:snapToGrid w:val="0"/>
        <w:spacing w:line="360" w:lineRule="auto"/>
        <w:ind w:firstLine="413" w:firstLineChars="196"/>
        <w:rPr>
          <w:b/>
          <w:color w:val="auto"/>
          <w:sz w:val="21"/>
          <w:szCs w:val="21"/>
          <w:highlight w:val="none"/>
        </w:rPr>
      </w:pPr>
      <w:r>
        <w:rPr>
          <w:rFonts w:hint="eastAsia"/>
          <w:b/>
          <w:color w:val="auto"/>
          <w:sz w:val="21"/>
          <w:szCs w:val="21"/>
          <w:highlight w:val="none"/>
        </w:rPr>
        <w:t>（一）</w:t>
      </w:r>
      <w:r>
        <w:rPr>
          <w:rFonts w:hint="eastAsia"/>
          <w:b/>
          <w:color w:val="auto"/>
          <w:sz w:val="21"/>
          <w:szCs w:val="21"/>
          <w:highlight w:val="none"/>
          <w:lang w:eastAsia="zh-CN"/>
        </w:rPr>
        <w:t>采购文件</w:t>
      </w:r>
      <w:r>
        <w:rPr>
          <w:rFonts w:hint="eastAsia"/>
          <w:b/>
          <w:color w:val="auto"/>
          <w:sz w:val="21"/>
          <w:szCs w:val="21"/>
          <w:highlight w:val="none"/>
        </w:rPr>
        <w:t>的构成。本</w:t>
      </w:r>
      <w:r>
        <w:rPr>
          <w:rFonts w:hint="eastAsia"/>
          <w:b/>
          <w:color w:val="auto"/>
          <w:sz w:val="21"/>
          <w:szCs w:val="21"/>
          <w:highlight w:val="none"/>
          <w:lang w:eastAsia="zh-CN"/>
        </w:rPr>
        <w:t>采购文件</w:t>
      </w:r>
      <w:r>
        <w:rPr>
          <w:rFonts w:hint="eastAsia"/>
          <w:b/>
          <w:color w:val="auto"/>
          <w:sz w:val="21"/>
          <w:szCs w:val="21"/>
          <w:highlight w:val="none"/>
        </w:rPr>
        <w:t>由以下</w:t>
      </w:r>
      <w:r>
        <w:rPr>
          <w:rFonts w:hint="eastAsia"/>
          <w:b/>
          <w:color w:val="auto"/>
          <w:sz w:val="21"/>
          <w:szCs w:val="21"/>
          <w:highlight w:val="none"/>
          <w:lang w:eastAsia="zh-CN"/>
        </w:rPr>
        <w:t>部分</w:t>
      </w:r>
      <w:r>
        <w:rPr>
          <w:rFonts w:hint="eastAsia"/>
          <w:b/>
          <w:color w:val="auto"/>
          <w:sz w:val="21"/>
          <w:szCs w:val="21"/>
          <w:highlight w:val="none"/>
        </w:rPr>
        <w:t>组成：</w:t>
      </w:r>
    </w:p>
    <w:p w14:paraId="16CFD17A">
      <w:pPr>
        <w:snapToGrid w:val="0"/>
        <w:spacing w:line="360" w:lineRule="auto"/>
        <w:ind w:firstLine="420" w:firstLineChars="200"/>
        <w:rPr>
          <w:rFonts w:hint="default" w:eastAsia="宋体"/>
          <w:color w:val="auto"/>
          <w:sz w:val="21"/>
          <w:szCs w:val="21"/>
          <w:highlight w:val="none"/>
          <w:lang w:val="en-US" w:eastAsia="zh-CN"/>
        </w:rPr>
      </w:pPr>
      <w:r>
        <w:rPr>
          <w:color w:val="auto"/>
          <w:sz w:val="21"/>
          <w:szCs w:val="21"/>
          <w:highlight w:val="none"/>
        </w:rPr>
        <w:t>1.</w:t>
      </w:r>
      <w:r>
        <w:rPr>
          <w:rFonts w:hint="eastAsia"/>
          <w:color w:val="auto"/>
          <w:sz w:val="21"/>
          <w:szCs w:val="21"/>
          <w:highlight w:val="none"/>
          <w:lang w:val="en-US" w:eastAsia="zh-CN"/>
        </w:rPr>
        <w:t>竞争性磋商公告</w:t>
      </w:r>
    </w:p>
    <w:p w14:paraId="69978A2B">
      <w:pPr>
        <w:snapToGrid w:val="0"/>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招标需求</w:t>
      </w:r>
    </w:p>
    <w:p w14:paraId="3176848A">
      <w:pPr>
        <w:snapToGrid w:val="0"/>
        <w:spacing w:line="360" w:lineRule="auto"/>
        <w:ind w:firstLine="420" w:firstLineChars="200"/>
        <w:rPr>
          <w:color w:val="auto"/>
          <w:sz w:val="21"/>
          <w:szCs w:val="21"/>
          <w:highlight w:val="none"/>
        </w:rPr>
      </w:pPr>
      <w:r>
        <w:rPr>
          <w:color w:val="auto"/>
          <w:sz w:val="21"/>
          <w:szCs w:val="21"/>
          <w:highlight w:val="none"/>
        </w:rPr>
        <w:t>3.</w:t>
      </w:r>
      <w:r>
        <w:rPr>
          <w:rFonts w:hint="eastAsia"/>
          <w:color w:val="auto"/>
          <w:sz w:val="21"/>
          <w:szCs w:val="21"/>
          <w:highlight w:val="none"/>
          <w:lang w:eastAsia="zh-CN"/>
        </w:rPr>
        <w:t>供应商</w:t>
      </w:r>
      <w:r>
        <w:rPr>
          <w:rFonts w:hint="eastAsia"/>
          <w:color w:val="auto"/>
          <w:sz w:val="21"/>
          <w:szCs w:val="21"/>
          <w:highlight w:val="none"/>
        </w:rPr>
        <w:t>须知</w:t>
      </w:r>
    </w:p>
    <w:p w14:paraId="7C069CF0">
      <w:pPr>
        <w:snapToGrid w:val="0"/>
        <w:spacing w:line="360" w:lineRule="auto"/>
        <w:ind w:firstLine="420" w:firstLineChars="200"/>
        <w:rPr>
          <w:color w:val="auto"/>
          <w:sz w:val="21"/>
          <w:szCs w:val="21"/>
          <w:highlight w:val="none"/>
        </w:rPr>
      </w:pPr>
      <w:r>
        <w:rPr>
          <w:color w:val="auto"/>
          <w:sz w:val="21"/>
          <w:szCs w:val="21"/>
          <w:highlight w:val="none"/>
        </w:rPr>
        <w:t>4.</w:t>
      </w:r>
      <w:r>
        <w:rPr>
          <w:rFonts w:hint="eastAsia"/>
          <w:color w:val="auto"/>
          <w:sz w:val="21"/>
          <w:szCs w:val="21"/>
          <w:highlight w:val="none"/>
        </w:rPr>
        <w:t>评标办法及标准</w:t>
      </w:r>
    </w:p>
    <w:p w14:paraId="0C7CBCC8">
      <w:pPr>
        <w:snapToGrid w:val="0"/>
        <w:spacing w:line="360" w:lineRule="auto"/>
        <w:ind w:firstLine="420" w:firstLineChars="200"/>
        <w:rPr>
          <w:color w:val="auto"/>
          <w:sz w:val="21"/>
          <w:szCs w:val="21"/>
          <w:highlight w:val="none"/>
        </w:rPr>
      </w:pPr>
      <w:r>
        <w:rPr>
          <w:color w:val="auto"/>
          <w:sz w:val="21"/>
          <w:szCs w:val="21"/>
          <w:highlight w:val="none"/>
        </w:rPr>
        <w:t>5.</w:t>
      </w:r>
      <w:r>
        <w:rPr>
          <w:rFonts w:hint="eastAsia"/>
          <w:color w:val="auto"/>
          <w:sz w:val="21"/>
          <w:szCs w:val="21"/>
          <w:highlight w:val="none"/>
        </w:rPr>
        <w:t>合同主要条款</w:t>
      </w:r>
    </w:p>
    <w:p w14:paraId="2FF48F0A">
      <w:pPr>
        <w:snapToGrid w:val="0"/>
        <w:spacing w:line="360" w:lineRule="auto"/>
        <w:ind w:firstLine="420" w:firstLineChars="200"/>
        <w:rPr>
          <w:color w:val="auto"/>
          <w:sz w:val="21"/>
          <w:szCs w:val="21"/>
          <w:highlight w:val="none"/>
        </w:rPr>
      </w:pPr>
      <w:r>
        <w:rPr>
          <w:color w:val="auto"/>
          <w:sz w:val="21"/>
          <w:szCs w:val="21"/>
          <w:highlight w:val="none"/>
        </w:rPr>
        <w:t>6.</w:t>
      </w:r>
      <w:r>
        <w:rPr>
          <w:rFonts w:hint="eastAsia"/>
          <w:color w:val="auto"/>
          <w:sz w:val="21"/>
          <w:szCs w:val="21"/>
          <w:highlight w:val="none"/>
          <w:lang w:eastAsia="zh-CN"/>
        </w:rPr>
        <w:t>响应文件</w:t>
      </w:r>
      <w:r>
        <w:rPr>
          <w:rFonts w:hint="eastAsia"/>
          <w:color w:val="auto"/>
          <w:sz w:val="21"/>
          <w:szCs w:val="21"/>
          <w:highlight w:val="none"/>
        </w:rPr>
        <w:t>格式</w:t>
      </w:r>
    </w:p>
    <w:p w14:paraId="3E24A7B1">
      <w:pPr>
        <w:snapToGrid w:val="0"/>
        <w:spacing w:line="360" w:lineRule="auto"/>
        <w:ind w:firstLine="420" w:firstLineChars="200"/>
        <w:rPr>
          <w:color w:val="auto"/>
          <w:sz w:val="21"/>
          <w:szCs w:val="21"/>
          <w:highlight w:val="none"/>
        </w:rPr>
      </w:pPr>
      <w:r>
        <w:rPr>
          <w:color w:val="auto"/>
          <w:sz w:val="21"/>
          <w:szCs w:val="21"/>
          <w:highlight w:val="none"/>
        </w:rPr>
        <w:t>7.</w:t>
      </w:r>
      <w:r>
        <w:rPr>
          <w:rFonts w:hint="eastAsia"/>
          <w:color w:val="auto"/>
          <w:sz w:val="21"/>
          <w:szCs w:val="21"/>
          <w:highlight w:val="none"/>
        </w:rPr>
        <w:t>本项目</w:t>
      </w:r>
      <w:r>
        <w:rPr>
          <w:rFonts w:hint="eastAsia"/>
          <w:color w:val="auto"/>
          <w:sz w:val="21"/>
          <w:szCs w:val="21"/>
          <w:highlight w:val="none"/>
          <w:lang w:eastAsia="zh-CN"/>
        </w:rPr>
        <w:t>采购文件</w:t>
      </w:r>
      <w:r>
        <w:rPr>
          <w:rFonts w:hint="eastAsia"/>
          <w:color w:val="auto"/>
          <w:sz w:val="21"/>
          <w:szCs w:val="21"/>
          <w:highlight w:val="none"/>
        </w:rPr>
        <w:t>的澄清、答复、修改、补充的内容</w:t>
      </w:r>
    </w:p>
    <w:p w14:paraId="6A6258C9">
      <w:pPr>
        <w:snapToGrid w:val="0"/>
        <w:spacing w:before="120" w:beforeLines="50" w:line="360" w:lineRule="auto"/>
        <w:ind w:firstLine="413" w:firstLineChars="196"/>
        <w:rPr>
          <w:b/>
          <w:color w:val="auto"/>
          <w:sz w:val="21"/>
          <w:szCs w:val="21"/>
          <w:highlight w:val="none"/>
        </w:rPr>
      </w:pPr>
      <w:r>
        <w:rPr>
          <w:rFonts w:hint="eastAsia"/>
          <w:b/>
          <w:color w:val="auto"/>
          <w:sz w:val="21"/>
          <w:szCs w:val="21"/>
          <w:highlight w:val="none"/>
        </w:rPr>
        <w:t>（二）</w:t>
      </w:r>
      <w:r>
        <w:rPr>
          <w:rFonts w:hint="eastAsia"/>
          <w:b/>
          <w:color w:val="auto"/>
          <w:sz w:val="21"/>
          <w:szCs w:val="21"/>
          <w:highlight w:val="none"/>
          <w:lang w:eastAsia="zh-CN"/>
        </w:rPr>
        <w:t>供应商</w:t>
      </w:r>
      <w:r>
        <w:rPr>
          <w:rFonts w:hint="eastAsia"/>
          <w:b/>
          <w:color w:val="auto"/>
          <w:sz w:val="21"/>
          <w:szCs w:val="21"/>
          <w:highlight w:val="none"/>
        </w:rPr>
        <w:t>的风险</w:t>
      </w:r>
    </w:p>
    <w:p w14:paraId="642DCC2B">
      <w:pPr>
        <w:snapToGrid w:val="0"/>
        <w:spacing w:line="360" w:lineRule="auto"/>
        <w:ind w:firstLine="420" w:firstLineChars="200"/>
        <w:rPr>
          <w:color w:val="auto"/>
          <w:sz w:val="21"/>
          <w:szCs w:val="21"/>
          <w:highlight w:val="none"/>
        </w:rPr>
      </w:pPr>
      <w:r>
        <w:rPr>
          <w:rFonts w:hint="eastAsia"/>
          <w:color w:val="auto"/>
          <w:sz w:val="21"/>
          <w:szCs w:val="21"/>
          <w:highlight w:val="none"/>
          <w:lang w:eastAsia="zh-CN"/>
        </w:rPr>
        <w:t>供应商</w:t>
      </w:r>
      <w:r>
        <w:rPr>
          <w:rFonts w:hint="eastAsia"/>
          <w:color w:val="auto"/>
          <w:sz w:val="21"/>
          <w:szCs w:val="21"/>
          <w:highlight w:val="none"/>
        </w:rPr>
        <w:t>没有按照</w:t>
      </w:r>
      <w:r>
        <w:rPr>
          <w:rFonts w:hint="eastAsia"/>
          <w:color w:val="auto"/>
          <w:sz w:val="21"/>
          <w:szCs w:val="21"/>
          <w:highlight w:val="none"/>
          <w:lang w:eastAsia="zh-CN"/>
        </w:rPr>
        <w:t>采购文件</w:t>
      </w:r>
      <w:r>
        <w:rPr>
          <w:rFonts w:hint="eastAsia"/>
          <w:color w:val="auto"/>
          <w:sz w:val="21"/>
          <w:szCs w:val="21"/>
          <w:highlight w:val="none"/>
        </w:rPr>
        <w:t>要求提供全部资料，或者</w:t>
      </w:r>
      <w:r>
        <w:rPr>
          <w:rFonts w:hint="eastAsia"/>
          <w:color w:val="auto"/>
          <w:sz w:val="21"/>
          <w:szCs w:val="21"/>
          <w:highlight w:val="none"/>
          <w:lang w:eastAsia="zh-CN"/>
        </w:rPr>
        <w:t>供应商</w:t>
      </w:r>
      <w:r>
        <w:rPr>
          <w:rFonts w:hint="eastAsia"/>
          <w:color w:val="auto"/>
          <w:sz w:val="21"/>
          <w:szCs w:val="21"/>
          <w:highlight w:val="none"/>
        </w:rPr>
        <w:t>没有对</w:t>
      </w:r>
      <w:r>
        <w:rPr>
          <w:rFonts w:hint="eastAsia"/>
          <w:color w:val="auto"/>
          <w:sz w:val="21"/>
          <w:szCs w:val="21"/>
          <w:highlight w:val="none"/>
          <w:lang w:eastAsia="zh-CN"/>
        </w:rPr>
        <w:t>采购文件</w:t>
      </w:r>
      <w:r>
        <w:rPr>
          <w:rFonts w:hint="eastAsia"/>
          <w:color w:val="auto"/>
          <w:sz w:val="21"/>
          <w:szCs w:val="21"/>
          <w:highlight w:val="none"/>
        </w:rPr>
        <w:t>在各方面作出实质性响应是</w:t>
      </w:r>
      <w:r>
        <w:rPr>
          <w:rFonts w:hint="eastAsia"/>
          <w:color w:val="auto"/>
          <w:sz w:val="21"/>
          <w:szCs w:val="21"/>
          <w:highlight w:val="none"/>
          <w:lang w:eastAsia="zh-CN"/>
        </w:rPr>
        <w:t>供应商</w:t>
      </w:r>
      <w:r>
        <w:rPr>
          <w:rFonts w:hint="eastAsia"/>
          <w:color w:val="auto"/>
          <w:sz w:val="21"/>
          <w:szCs w:val="21"/>
          <w:highlight w:val="none"/>
        </w:rPr>
        <w:t>的风险，并可能导致其投标为无效标。</w:t>
      </w:r>
    </w:p>
    <w:p w14:paraId="30BB3873">
      <w:pPr>
        <w:snapToGrid w:val="0"/>
        <w:spacing w:before="120" w:beforeLines="50" w:line="360" w:lineRule="auto"/>
        <w:ind w:firstLine="413" w:firstLineChars="196"/>
        <w:rPr>
          <w:b/>
          <w:color w:val="auto"/>
          <w:sz w:val="21"/>
          <w:szCs w:val="21"/>
          <w:highlight w:val="none"/>
        </w:rPr>
      </w:pPr>
      <w:r>
        <w:rPr>
          <w:rFonts w:hint="eastAsia"/>
          <w:b/>
          <w:color w:val="auto"/>
          <w:sz w:val="21"/>
          <w:szCs w:val="21"/>
          <w:highlight w:val="none"/>
        </w:rPr>
        <w:t>（三）</w:t>
      </w:r>
      <w:r>
        <w:rPr>
          <w:rFonts w:hint="eastAsia"/>
          <w:b/>
          <w:color w:val="auto"/>
          <w:sz w:val="21"/>
          <w:szCs w:val="21"/>
          <w:highlight w:val="none"/>
          <w:lang w:eastAsia="zh-CN"/>
        </w:rPr>
        <w:t>采购文件</w:t>
      </w:r>
      <w:r>
        <w:rPr>
          <w:rFonts w:hint="eastAsia"/>
          <w:b/>
          <w:color w:val="auto"/>
          <w:sz w:val="21"/>
          <w:szCs w:val="21"/>
          <w:highlight w:val="none"/>
        </w:rPr>
        <w:t>的澄清与修改</w:t>
      </w:r>
      <w:r>
        <w:rPr>
          <w:b/>
          <w:color w:val="auto"/>
          <w:sz w:val="21"/>
          <w:szCs w:val="21"/>
          <w:highlight w:val="none"/>
        </w:rPr>
        <w:t xml:space="preserve"> </w:t>
      </w:r>
    </w:p>
    <w:p w14:paraId="3003158C">
      <w:pPr>
        <w:spacing w:line="440" w:lineRule="exact"/>
        <w:ind w:firstLine="630" w:firstLineChars="300"/>
        <w:rPr>
          <w:color w:val="auto"/>
          <w:kern w:val="2"/>
          <w:sz w:val="21"/>
          <w:szCs w:val="21"/>
          <w:highlight w:val="none"/>
        </w:rPr>
      </w:pPr>
      <w:r>
        <w:rPr>
          <w:rFonts w:hint="eastAsia"/>
          <w:color w:val="auto"/>
          <w:kern w:val="2"/>
          <w:sz w:val="21"/>
          <w:szCs w:val="21"/>
          <w:highlight w:val="none"/>
        </w:rPr>
        <w:t>1.供应商应认真阅读本</w:t>
      </w:r>
      <w:r>
        <w:rPr>
          <w:rFonts w:hint="eastAsia"/>
          <w:color w:val="auto"/>
          <w:kern w:val="2"/>
          <w:sz w:val="21"/>
          <w:szCs w:val="21"/>
          <w:highlight w:val="none"/>
          <w:lang w:eastAsia="zh-CN"/>
        </w:rPr>
        <w:t>采购文件</w:t>
      </w:r>
      <w:r>
        <w:rPr>
          <w:rFonts w:hint="eastAsia"/>
          <w:color w:val="auto"/>
          <w:kern w:val="2"/>
          <w:sz w:val="21"/>
          <w:szCs w:val="21"/>
          <w:highlight w:val="none"/>
        </w:rPr>
        <w:t>，发现其中有误或有不合理要求的，供应商必须在投标截止七个工作日前以书面形式要求采购人澄清，否则逾期视为默认。采购人对已发出的</w:t>
      </w:r>
      <w:r>
        <w:rPr>
          <w:rFonts w:hint="eastAsia"/>
          <w:color w:val="auto"/>
          <w:kern w:val="2"/>
          <w:sz w:val="21"/>
          <w:szCs w:val="21"/>
          <w:highlight w:val="none"/>
          <w:lang w:eastAsia="zh-CN"/>
        </w:rPr>
        <w:t>采购文件</w:t>
      </w:r>
      <w:r>
        <w:rPr>
          <w:rFonts w:hint="eastAsia"/>
          <w:color w:val="auto"/>
          <w:kern w:val="2"/>
          <w:sz w:val="21"/>
          <w:szCs w:val="21"/>
          <w:highlight w:val="none"/>
        </w:rPr>
        <w:t>进行必要澄清、答复、修改或补充的，应当在</w:t>
      </w:r>
      <w:r>
        <w:rPr>
          <w:rFonts w:hint="eastAsia"/>
          <w:color w:val="auto"/>
          <w:kern w:val="2"/>
          <w:sz w:val="21"/>
          <w:szCs w:val="21"/>
          <w:highlight w:val="none"/>
          <w:lang w:eastAsia="zh-CN"/>
        </w:rPr>
        <w:t>采购文件</w:t>
      </w:r>
      <w:r>
        <w:rPr>
          <w:rFonts w:hint="eastAsia"/>
          <w:color w:val="auto"/>
          <w:kern w:val="2"/>
          <w:sz w:val="21"/>
          <w:szCs w:val="21"/>
          <w:highlight w:val="none"/>
        </w:rPr>
        <w:t>要求提交</w:t>
      </w:r>
      <w:r>
        <w:rPr>
          <w:rFonts w:hint="eastAsia"/>
          <w:color w:val="auto"/>
          <w:kern w:val="2"/>
          <w:sz w:val="21"/>
          <w:szCs w:val="21"/>
          <w:highlight w:val="none"/>
          <w:lang w:eastAsia="zh-CN"/>
        </w:rPr>
        <w:t>响应文件</w:t>
      </w:r>
      <w:r>
        <w:rPr>
          <w:rFonts w:hint="eastAsia"/>
          <w:color w:val="auto"/>
          <w:kern w:val="2"/>
          <w:sz w:val="21"/>
          <w:szCs w:val="21"/>
          <w:highlight w:val="none"/>
        </w:rPr>
        <w:t>截止时间五日前，在财政部门指定的政府采购信息发布媒体上发布更正公告，并以书面形式通知所有</w:t>
      </w:r>
      <w:r>
        <w:rPr>
          <w:rFonts w:hint="eastAsia"/>
          <w:color w:val="auto"/>
          <w:kern w:val="2"/>
          <w:sz w:val="21"/>
          <w:szCs w:val="21"/>
          <w:highlight w:val="none"/>
          <w:lang w:eastAsia="zh-CN"/>
        </w:rPr>
        <w:t>采购文件</w:t>
      </w:r>
      <w:r>
        <w:rPr>
          <w:rFonts w:hint="eastAsia"/>
          <w:color w:val="auto"/>
          <w:kern w:val="2"/>
          <w:sz w:val="21"/>
          <w:szCs w:val="21"/>
          <w:highlight w:val="none"/>
        </w:rPr>
        <w:t>收受人；不足5日的，采购人或者采购代理机构应当顺延提交</w:t>
      </w:r>
      <w:r>
        <w:rPr>
          <w:rFonts w:hint="eastAsia"/>
          <w:color w:val="auto"/>
          <w:kern w:val="2"/>
          <w:sz w:val="21"/>
          <w:szCs w:val="21"/>
          <w:highlight w:val="none"/>
          <w:lang w:eastAsia="zh-CN"/>
        </w:rPr>
        <w:t>响应文件</w:t>
      </w:r>
      <w:r>
        <w:rPr>
          <w:rFonts w:hint="eastAsia"/>
          <w:color w:val="auto"/>
          <w:kern w:val="2"/>
          <w:sz w:val="21"/>
          <w:szCs w:val="21"/>
          <w:highlight w:val="none"/>
        </w:rPr>
        <w:t>的截止时间。</w:t>
      </w:r>
    </w:p>
    <w:p w14:paraId="0699FC57">
      <w:pPr>
        <w:spacing w:line="440" w:lineRule="exact"/>
        <w:ind w:firstLine="630" w:firstLineChars="300"/>
        <w:rPr>
          <w:color w:val="auto"/>
          <w:kern w:val="2"/>
          <w:sz w:val="21"/>
          <w:szCs w:val="21"/>
          <w:highlight w:val="none"/>
        </w:rPr>
      </w:pPr>
      <w:r>
        <w:rPr>
          <w:rFonts w:hint="eastAsia"/>
          <w:color w:val="auto"/>
          <w:kern w:val="2"/>
          <w:sz w:val="21"/>
          <w:szCs w:val="21"/>
          <w:highlight w:val="none"/>
        </w:rPr>
        <w:t>2.采购人、采购代理机构必须以书面形式</w:t>
      </w:r>
      <w:r>
        <w:rPr>
          <w:rFonts w:hint="eastAsia"/>
          <w:color w:val="auto"/>
          <w:kern w:val="2"/>
          <w:sz w:val="21"/>
          <w:szCs w:val="21"/>
          <w:highlight w:val="none"/>
          <w:lang w:eastAsia="zh-CN"/>
        </w:rPr>
        <w:t>答复</w:t>
      </w:r>
      <w:r>
        <w:rPr>
          <w:rFonts w:hint="eastAsia"/>
          <w:color w:val="auto"/>
          <w:kern w:val="2"/>
          <w:sz w:val="21"/>
          <w:szCs w:val="21"/>
          <w:highlight w:val="none"/>
        </w:rPr>
        <w:t>供应商；除书面答复以外的其他澄清方式及澄清内容均无效。</w:t>
      </w:r>
    </w:p>
    <w:p w14:paraId="6BDAA3D2">
      <w:pPr>
        <w:spacing w:line="440" w:lineRule="exact"/>
        <w:ind w:firstLine="630" w:firstLineChars="300"/>
        <w:rPr>
          <w:color w:val="auto"/>
          <w:kern w:val="2"/>
          <w:sz w:val="21"/>
          <w:szCs w:val="21"/>
          <w:highlight w:val="none"/>
        </w:rPr>
      </w:pPr>
      <w:r>
        <w:rPr>
          <w:rFonts w:hint="eastAsia"/>
          <w:color w:val="auto"/>
          <w:kern w:val="2"/>
          <w:sz w:val="21"/>
          <w:szCs w:val="21"/>
          <w:highlight w:val="none"/>
        </w:rPr>
        <w:t>3.</w:t>
      </w:r>
      <w:r>
        <w:rPr>
          <w:rFonts w:hint="eastAsia"/>
          <w:color w:val="auto"/>
          <w:kern w:val="2"/>
          <w:sz w:val="21"/>
          <w:szCs w:val="21"/>
          <w:highlight w:val="none"/>
          <w:lang w:eastAsia="zh-CN"/>
        </w:rPr>
        <w:t>采购文件</w:t>
      </w:r>
      <w:r>
        <w:rPr>
          <w:rFonts w:hint="eastAsia"/>
          <w:color w:val="auto"/>
          <w:kern w:val="2"/>
          <w:sz w:val="21"/>
          <w:szCs w:val="21"/>
          <w:highlight w:val="none"/>
        </w:rPr>
        <w:t>澄清、答复、修改、补充的内容为</w:t>
      </w:r>
      <w:r>
        <w:rPr>
          <w:rFonts w:hint="eastAsia"/>
          <w:color w:val="auto"/>
          <w:kern w:val="2"/>
          <w:sz w:val="21"/>
          <w:szCs w:val="21"/>
          <w:highlight w:val="none"/>
          <w:lang w:eastAsia="zh-CN"/>
        </w:rPr>
        <w:t>采购文件</w:t>
      </w:r>
      <w:r>
        <w:rPr>
          <w:rFonts w:hint="eastAsia"/>
          <w:color w:val="auto"/>
          <w:kern w:val="2"/>
          <w:sz w:val="21"/>
          <w:szCs w:val="21"/>
          <w:highlight w:val="none"/>
        </w:rPr>
        <w:t>的组成部分。当</w:t>
      </w:r>
      <w:r>
        <w:rPr>
          <w:rFonts w:hint="eastAsia"/>
          <w:color w:val="auto"/>
          <w:kern w:val="2"/>
          <w:sz w:val="21"/>
          <w:szCs w:val="21"/>
          <w:highlight w:val="none"/>
          <w:lang w:eastAsia="zh-CN"/>
        </w:rPr>
        <w:t>采购文件</w:t>
      </w:r>
      <w:r>
        <w:rPr>
          <w:rFonts w:hint="eastAsia"/>
          <w:color w:val="auto"/>
          <w:kern w:val="2"/>
          <w:sz w:val="21"/>
          <w:szCs w:val="21"/>
          <w:highlight w:val="none"/>
        </w:rPr>
        <w:t>与</w:t>
      </w:r>
      <w:r>
        <w:rPr>
          <w:rFonts w:hint="eastAsia"/>
          <w:color w:val="auto"/>
          <w:kern w:val="2"/>
          <w:sz w:val="21"/>
          <w:szCs w:val="21"/>
          <w:highlight w:val="none"/>
          <w:lang w:eastAsia="zh-CN"/>
        </w:rPr>
        <w:t>采购文件</w:t>
      </w:r>
      <w:r>
        <w:rPr>
          <w:rFonts w:hint="eastAsia"/>
          <w:color w:val="auto"/>
          <w:kern w:val="2"/>
          <w:sz w:val="21"/>
          <w:szCs w:val="21"/>
          <w:highlight w:val="none"/>
        </w:rPr>
        <w:t>的答复、澄清、修改、补充通知就同一内容的表述不一致时，以最后发出的书面文件为准。</w:t>
      </w:r>
    </w:p>
    <w:p w14:paraId="635E1E61">
      <w:pPr>
        <w:spacing w:line="440" w:lineRule="exact"/>
        <w:ind w:firstLine="630" w:firstLineChars="300"/>
        <w:rPr>
          <w:color w:val="auto"/>
          <w:kern w:val="2"/>
          <w:sz w:val="21"/>
          <w:szCs w:val="21"/>
          <w:highlight w:val="none"/>
        </w:rPr>
      </w:pPr>
      <w:r>
        <w:rPr>
          <w:rFonts w:hint="eastAsia"/>
          <w:color w:val="auto"/>
          <w:kern w:val="2"/>
          <w:sz w:val="21"/>
          <w:szCs w:val="21"/>
          <w:highlight w:val="none"/>
        </w:rPr>
        <w:t>4.</w:t>
      </w:r>
      <w:r>
        <w:rPr>
          <w:rFonts w:hint="eastAsia"/>
          <w:color w:val="auto"/>
          <w:kern w:val="2"/>
          <w:sz w:val="21"/>
          <w:szCs w:val="21"/>
          <w:highlight w:val="none"/>
          <w:lang w:eastAsia="zh-CN"/>
        </w:rPr>
        <w:t>采购文件</w:t>
      </w:r>
      <w:r>
        <w:rPr>
          <w:rFonts w:hint="eastAsia"/>
          <w:color w:val="auto"/>
          <w:kern w:val="2"/>
          <w:sz w:val="21"/>
          <w:szCs w:val="21"/>
          <w:highlight w:val="none"/>
        </w:rPr>
        <w:t>的澄清、答复、修改或补充都应该通过本采购代理机构以法定形式发布，采购人非通过本采购代理机构，不得擅自澄清、答复、修改或补充</w:t>
      </w:r>
      <w:r>
        <w:rPr>
          <w:rFonts w:hint="eastAsia"/>
          <w:color w:val="auto"/>
          <w:kern w:val="2"/>
          <w:sz w:val="21"/>
          <w:szCs w:val="21"/>
          <w:highlight w:val="none"/>
          <w:lang w:eastAsia="zh-CN"/>
        </w:rPr>
        <w:t>采购文件</w:t>
      </w:r>
      <w:r>
        <w:rPr>
          <w:rFonts w:hint="eastAsia"/>
          <w:color w:val="auto"/>
          <w:kern w:val="2"/>
          <w:sz w:val="21"/>
          <w:szCs w:val="21"/>
          <w:highlight w:val="none"/>
        </w:rPr>
        <w:t>。</w:t>
      </w:r>
    </w:p>
    <w:p w14:paraId="37DC15B6">
      <w:pPr>
        <w:pStyle w:val="29"/>
        <w:spacing w:before="120" w:after="120" w:line="360" w:lineRule="auto"/>
        <w:ind w:firstLine="413" w:firstLineChars="196"/>
        <w:jc w:val="center"/>
        <w:rPr>
          <w:rFonts w:hAnsi="宋体"/>
          <w:b/>
          <w:color w:val="auto"/>
          <w:highlight w:val="none"/>
        </w:rPr>
      </w:pPr>
    </w:p>
    <w:p w14:paraId="19050E3C">
      <w:pPr>
        <w:pStyle w:val="29"/>
        <w:spacing w:line="360" w:lineRule="auto"/>
        <w:jc w:val="center"/>
        <w:rPr>
          <w:rFonts w:hAnsi="宋体"/>
          <w:b/>
          <w:color w:val="auto"/>
          <w:sz w:val="28"/>
          <w:szCs w:val="28"/>
          <w:highlight w:val="none"/>
        </w:rPr>
      </w:pPr>
      <w:r>
        <w:rPr>
          <w:rFonts w:hint="eastAsia" w:hAnsi="宋体"/>
          <w:b/>
          <w:color w:val="auto"/>
          <w:sz w:val="28"/>
          <w:szCs w:val="28"/>
          <w:highlight w:val="none"/>
        </w:rPr>
        <w:t>三、</w:t>
      </w:r>
      <w:r>
        <w:rPr>
          <w:rFonts w:hint="eastAsia" w:hAnsi="宋体"/>
          <w:b/>
          <w:color w:val="auto"/>
          <w:sz w:val="28"/>
          <w:szCs w:val="28"/>
          <w:highlight w:val="none"/>
          <w:lang w:eastAsia="zh-CN"/>
        </w:rPr>
        <w:t>响应文件</w:t>
      </w:r>
      <w:r>
        <w:rPr>
          <w:rFonts w:hint="eastAsia" w:hAnsi="宋体"/>
          <w:b/>
          <w:color w:val="auto"/>
          <w:sz w:val="28"/>
          <w:szCs w:val="28"/>
          <w:highlight w:val="none"/>
        </w:rPr>
        <w:t>的编制</w:t>
      </w:r>
    </w:p>
    <w:p w14:paraId="7A87664B">
      <w:pPr>
        <w:snapToGrid w:val="0"/>
        <w:spacing w:line="360" w:lineRule="auto"/>
        <w:ind w:firstLine="413" w:firstLineChars="196"/>
        <w:outlineLvl w:val="0"/>
        <w:rPr>
          <w:b/>
          <w:color w:val="auto"/>
          <w:sz w:val="21"/>
          <w:szCs w:val="21"/>
          <w:highlight w:val="none"/>
        </w:rPr>
      </w:pPr>
      <w:bookmarkStart w:id="24" w:name="_Toc24800"/>
      <w:bookmarkStart w:id="25" w:name="_Toc5734"/>
      <w:bookmarkStart w:id="26" w:name="_Toc6066"/>
      <w:bookmarkStart w:id="27" w:name="_Toc406402944"/>
      <w:bookmarkStart w:id="28" w:name="_Toc6975"/>
      <w:bookmarkStart w:id="29" w:name="_Toc406402988"/>
      <w:r>
        <w:rPr>
          <w:rFonts w:hint="eastAsia"/>
          <w:b/>
          <w:color w:val="auto"/>
          <w:sz w:val="21"/>
          <w:szCs w:val="21"/>
          <w:highlight w:val="none"/>
        </w:rPr>
        <w:t>（一）</w:t>
      </w:r>
      <w:r>
        <w:rPr>
          <w:rFonts w:hint="eastAsia"/>
          <w:b/>
          <w:color w:val="auto"/>
          <w:sz w:val="21"/>
          <w:szCs w:val="21"/>
          <w:highlight w:val="none"/>
          <w:lang w:eastAsia="zh-CN"/>
        </w:rPr>
        <w:t>响应文件</w:t>
      </w:r>
      <w:r>
        <w:rPr>
          <w:rFonts w:hint="eastAsia"/>
          <w:b/>
          <w:color w:val="auto"/>
          <w:sz w:val="21"/>
          <w:szCs w:val="21"/>
          <w:highlight w:val="none"/>
        </w:rPr>
        <w:t>的组成</w:t>
      </w:r>
      <w:bookmarkEnd w:id="24"/>
      <w:bookmarkEnd w:id="25"/>
      <w:bookmarkEnd w:id="26"/>
      <w:bookmarkEnd w:id="27"/>
      <w:bookmarkEnd w:id="28"/>
      <w:bookmarkEnd w:id="29"/>
    </w:p>
    <w:p w14:paraId="773534C5">
      <w:pPr>
        <w:snapToGrid w:val="0"/>
        <w:spacing w:line="360" w:lineRule="auto"/>
        <w:ind w:firstLine="420" w:firstLineChars="200"/>
        <w:rPr>
          <w:color w:val="auto"/>
          <w:sz w:val="21"/>
          <w:szCs w:val="21"/>
          <w:highlight w:val="none"/>
        </w:rPr>
      </w:pPr>
      <w:r>
        <w:rPr>
          <w:rFonts w:hint="eastAsia"/>
          <w:color w:val="auto"/>
          <w:sz w:val="21"/>
          <w:szCs w:val="21"/>
          <w:highlight w:val="none"/>
          <w:lang w:eastAsia="zh-CN"/>
        </w:rPr>
        <w:t>响应文件</w:t>
      </w:r>
      <w:r>
        <w:rPr>
          <w:rFonts w:hint="eastAsia"/>
          <w:color w:val="auto"/>
          <w:sz w:val="21"/>
          <w:szCs w:val="21"/>
          <w:highlight w:val="none"/>
        </w:rPr>
        <w:t>由资格文件、</w:t>
      </w:r>
      <w:r>
        <w:rPr>
          <w:rFonts w:hint="eastAsia"/>
          <w:color w:val="auto"/>
          <w:sz w:val="21"/>
          <w:szCs w:val="21"/>
          <w:highlight w:val="none"/>
          <w:lang w:eastAsia="zh-CN"/>
        </w:rPr>
        <w:t>商务技术</w:t>
      </w:r>
      <w:r>
        <w:rPr>
          <w:rFonts w:hint="eastAsia"/>
          <w:color w:val="auto"/>
          <w:sz w:val="21"/>
          <w:szCs w:val="21"/>
          <w:highlight w:val="none"/>
        </w:rPr>
        <w:t>文件、报价文件</w:t>
      </w:r>
      <w:r>
        <w:rPr>
          <w:rFonts w:hint="eastAsia"/>
          <w:color w:val="auto"/>
          <w:sz w:val="21"/>
          <w:szCs w:val="21"/>
          <w:highlight w:val="none"/>
          <w:lang w:eastAsia="zh-CN"/>
        </w:rPr>
        <w:t>三部分组成</w:t>
      </w:r>
      <w:r>
        <w:rPr>
          <w:rFonts w:hint="eastAsia"/>
          <w:color w:val="auto"/>
          <w:sz w:val="21"/>
          <w:szCs w:val="21"/>
          <w:highlight w:val="none"/>
        </w:rPr>
        <w:t>。</w:t>
      </w:r>
    </w:p>
    <w:p w14:paraId="75E2E782">
      <w:pPr>
        <w:snapToGrid w:val="0"/>
        <w:spacing w:before="120" w:beforeLines="50" w:line="360" w:lineRule="auto"/>
        <w:rPr>
          <w:b/>
          <w:color w:val="auto"/>
          <w:sz w:val="21"/>
          <w:szCs w:val="21"/>
          <w:highlight w:val="none"/>
        </w:rPr>
      </w:pPr>
      <w:r>
        <w:rPr>
          <w:b/>
          <w:color w:val="auto"/>
          <w:sz w:val="21"/>
          <w:szCs w:val="21"/>
          <w:highlight w:val="none"/>
        </w:rPr>
        <w:t>1.</w:t>
      </w:r>
      <w:r>
        <w:rPr>
          <w:rFonts w:hint="eastAsia"/>
          <w:b/>
          <w:color w:val="auto"/>
          <w:sz w:val="21"/>
          <w:szCs w:val="21"/>
          <w:highlight w:val="none"/>
        </w:rPr>
        <w:t>资格文件：</w:t>
      </w:r>
    </w:p>
    <w:p w14:paraId="6CCEE8AF">
      <w:pPr>
        <w:spacing w:line="360" w:lineRule="auto"/>
        <w:ind w:firstLine="420" w:firstLineChars="200"/>
        <w:rPr>
          <w:color w:val="auto"/>
          <w:sz w:val="21"/>
          <w:szCs w:val="21"/>
          <w:highlight w:val="none"/>
        </w:rPr>
      </w:pPr>
      <w:r>
        <w:rPr>
          <w:color w:val="auto"/>
          <w:sz w:val="21"/>
          <w:szCs w:val="21"/>
          <w:highlight w:val="none"/>
        </w:rPr>
        <w:t>1.1</w:t>
      </w:r>
      <w:r>
        <w:rPr>
          <w:rFonts w:hint="eastAsia" w:ascii="宋体" w:hAnsi="宋体" w:eastAsia="宋体" w:cs="宋体"/>
          <w:color w:val="auto"/>
          <w:sz w:val="21"/>
          <w:szCs w:val="21"/>
          <w:highlight w:val="none"/>
        </w:rPr>
        <w:t>符合参加政府采购活动应当具备的一般条件的承诺函；</w:t>
      </w:r>
    </w:p>
    <w:p w14:paraId="27B58918">
      <w:pPr>
        <w:spacing w:line="360" w:lineRule="auto"/>
        <w:ind w:firstLine="420" w:firstLineChars="200"/>
        <w:rPr>
          <w:color w:val="auto"/>
          <w:sz w:val="21"/>
          <w:szCs w:val="21"/>
          <w:highlight w:val="none"/>
        </w:rPr>
      </w:pPr>
      <w:r>
        <w:rPr>
          <w:rFonts w:hint="eastAsia"/>
          <w:color w:val="auto"/>
          <w:sz w:val="21"/>
          <w:szCs w:val="21"/>
          <w:highlight w:val="none"/>
        </w:rPr>
        <w:t>1.2投标声明书；</w:t>
      </w:r>
    </w:p>
    <w:p w14:paraId="30841790">
      <w:pPr>
        <w:spacing w:line="360" w:lineRule="auto"/>
        <w:ind w:firstLine="420" w:firstLineChars="200"/>
        <w:rPr>
          <w:rFonts w:hint="eastAsia" w:eastAsia="宋体"/>
          <w:color w:val="auto"/>
          <w:sz w:val="21"/>
          <w:szCs w:val="21"/>
          <w:highlight w:val="none"/>
          <w:lang w:eastAsia="zh-CN"/>
        </w:rPr>
      </w:pPr>
      <w:r>
        <w:rPr>
          <w:rFonts w:hint="eastAsia"/>
          <w:color w:val="auto"/>
          <w:sz w:val="21"/>
          <w:szCs w:val="21"/>
          <w:highlight w:val="none"/>
        </w:rPr>
        <w:t>1.3法定代表人有效身份证明书或法定代表人授权委托书</w:t>
      </w:r>
      <w:r>
        <w:rPr>
          <w:rFonts w:hint="eastAsia"/>
          <w:color w:val="auto"/>
          <w:sz w:val="21"/>
          <w:szCs w:val="21"/>
          <w:highlight w:val="none"/>
          <w:lang w:eastAsia="zh-CN"/>
        </w:rPr>
        <w:t>；</w:t>
      </w:r>
    </w:p>
    <w:p w14:paraId="7935F635">
      <w:pPr>
        <w:spacing w:line="360" w:lineRule="auto"/>
        <w:ind w:firstLine="420" w:firstLineChars="200"/>
        <w:rPr>
          <w:color w:val="auto"/>
          <w:sz w:val="21"/>
          <w:szCs w:val="21"/>
          <w:highlight w:val="none"/>
        </w:rPr>
      </w:pPr>
      <w:r>
        <w:rPr>
          <w:rFonts w:hint="eastAsia"/>
          <w:color w:val="auto"/>
          <w:sz w:val="21"/>
          <w:szCs w:val="21"/>
          <w:highlight w:val="none"/>
        </w:rPr>
        <w:t>1.4</w:t>
      </w:r>
      <w:r>
        <w:rPr>
          <w:rFonts w:hint="eastAsia"/>
          <w:color w:val="auto"/>
          <w:sz w:val="21"/>
          <w:szCs w:val="21"/>
          <w:highlight w:val="none"/>
          <w:lang w:eastAsia="zh-CN"/>
        </w:rPr>
        <w:t>供应商营业执照及其他资格证明文件</w:t>
      </w:r>
      <w:r>
        <w:rPr>
          <w:rFonts w:hint="eastAsia"/>
          <w:color w:val="auto"/>
          <w:sz w:val="21"/>
          <w:szCs w:val="21"/>
          <w:highlight w:val="none"/>
        </w:rPr>
        <w:t>复印件（</w:t>
      </w:r>
      <w:r>
        <w:rPr>
          <w:rFonts w:hint="eastAsia"/>
          <w:color w:val="auto"/>
          <w:sz w:val="21"/>
          <w:szCs w:val="21"/>
          <w:highlight w:val="none"/>
          <w:lang w:val="en-US" w:eastAsia="zh-CN"/>
        </w:rPr>
        <w:t>加</w:t>
      </w:r>
      <w:r>
        <w:rPr>
          <w:rFonts w:hint="eastAsia"/>
          <w:color w:val="auto"/>
          <w:sz w:val="21"/>
          <w:szCs w:val="21"/>
          <w:highlight w:val="none"/>
        </w:rPr>
        <w:t>盖单位公章）；</w:t>
      </w:r>
    </w:p>
    <w:p w14:paraId="4E19C44B">
      <w:pPr>
        <w:spacing w:line="360" w:lineRule="auto"/>
        <w:ind w:firstLine="420" w:firstLineChars="200"/>
        <w:rPr>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5</w:t>
      </w:r>
      <w:r>
        <w:rPr>
          <w:rFonts w:hint="eastAsia"/>
          <w:color w:val="auto"/>
          <w:sz w:val="21"/>
          <w:szCs w:val="21"/>
          <w:highlight w:val="none"/>
        </w:rPr>
        <w:t>提供自招标公告发布之日起至投标截止日内任意时间的“信用中国”网站（www.creditchina.gov.cn）、中国政府采购网（www.ccgp.gov.cn）</w:t>
      </w:r>
      <w:r>
        <w:rPr>
          <w:rFonts w:hint="eastAsia"/>
          <w:color w:val="auto"/>
          <w:sz w:val="21"/>
          <w:szCs w:val="21"/>
          <w:highlight w:val="none"/>
          <w:lang w:eastAsia="zh-CN"/>
        </w:rPr>
        <w:t>供应商</w:t>
      </w:r>
      <w:r>
        <w:rPr>
          <w:rFonts w:hint="eastAsia"/>
          <w:color w:val="auto"/>
          <w:sz w:val="21"/>
          <w:szCs w:val="21"/>
          <w:highlight w:val="none"/>
        </w:rPr>
        <w:t>信用查询网页截图。以开标当日采购人或由采购人委托的评标委员会核实的查询结果</w:t>
      </w:r>
      <w:r>
        <w:rPr>
          <w:rFonts w:hint="eastAsia"/>
          <w:b w:val="0"/>
          <w:bCs w:val="0"/>
          <w:color w:val="auto"/>
          <w:sz w:val="21"/>
          <w:szCs w:val="21"/>
          <w:highlight w:val="none"/>
        </w:rPr>
        <w:t>为准；</w:t>
      </w:r>
    </w:p>
    <w:p w14:paraId="453345BE">
      <w:pPr>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rPr>
        <w:t>1.</w:t>
      </w:r>
      <w:r>
        <w:rPr>
          <w:rFonts w:hint="eastAsia"/>
          <w:color w:val="auto"/>
          <w:sz w:val="21"/>
          <w:szCs w:val="21"/>
          <w:highlight w:val="none"/>
          <w:lang w:val="en-US" w:eastAsia="zh-CN"/>
        </w:rPr>
        <w:t>6诚信承诺书（格式见附件）；</w:t>
      </w:r>
    </w:p>
    <w:p w14:paraId="46454E58">
      <w:pPr>
        <w:spacing w:line="360" w:lineRule="auto"/>
        <w:ind w:firstLine="420" w:firstLineChars="200"/>
        <w:rPr>
          <w:color w:val="auto"/>
          <w:sz w:val="21"/>
          <w:szCs w:val="21"/>
          <w:highlight w:val="none"/>
        </w:rPr>
      </w:pPr>
      <w:r>
        <w:rPr>
          <w:rFonts w:hint="eastAsia"/>
          <w:color w:val="auto"/>
          <w:sz w:val="21"/>
          <w:szCs w:val="21"/>
          <w:highlight w:val="none"/>
          <w:lang w:val="en-US" w:eastAsia="zh-CN"/>
        </w:rPr>
        <w:t>1.7</w:t>
      </w:r>
      <w:r>
        <w:rPr>
          <w:rFonts w:hint="eastAsia"/>
          <w:color w:val="auto"/>
          <w:sz w:val="21"/>
          <w:szCs w:val="21"/>
          <w:highlight w:val="none"/>
        </w:rPr>
        <w:t>采购活动现场</w:t>
      </w:r>
      <w:r>
        <w:rPr>
          <w:rFonts w:hint="eastAsia"/>
          <w:color w:val="auto"/>
          <w:sz w:val="21"/>
          <w:szCs w:val="21"/>
          <w:highlight w:val="none"/>
          <w:lang w:val="en-US" w:eastAsia="zh-CN"/>
        </w:rPr>
        <w:t>确认</w:t>
      </w:r>
      <w:r>
        <w:rPr>
          <w:rFonts w:hint="eastAsia"/>
          <w:color w:val="auto"/>
          <w:sz w:val="21"/>
          <w:szCs w:val="21"/>
          <w:highlight w:val="none"/>
        </w:rPr>
        <w:t>声明书（格式见附件）；</w:t>
      </w:r>
    </w:p>
    <w:p w14:paraId="4C99B123">
      <w:pPr>
        <w:spacing w:line="360" w:lineRule="auto"/>
        <w:ind w:firstLine="420" w:firstLineChars="200"/>
        <w:rPr>
          <w:color w:val="auto"/>
          <w:sz w:val="21"/>
          <w:szCs w:val="21"/>
          <w:highlight w:val="none"/>
        </w:rPr>
      </w:pPr>
      <w:r>
        <w:rPr>
          <w:rFonts w:hint="eastAsia"/>
          <w:bCs/>
          <w:color w:val="auto"/>
          <w:sz w:val="21"/>
          <w:szCs w:val="21"/>
          <w:highlight w:val="none"/>
          <w:lang w:val="en-US" w:eastAsia="zh-CN"/>
        </w:rPr>
        <w:t>1.8</w:t>
      </w:r>
      <w:r>
        <w:rPr>
          <w:rFonts w:hint="eastAsia"/>
          <w:color w:val="auto"/>
          <w:sz w:val="21"/>
          <w:szCs w:val="21"/>
          <w:highlight w:val="none"/>
          <w:lang w:eastAsia="zh-CN"/>
        </w:rPr>
        <w:t>供应商</w:t>
      </w:r>
      <w:r>
        <w:rPr>
          <w:rFonts w:hint="eastAsia"/>
          <w:color w:val="auto"/>
          <w:sz w:val="21"/>
          <w:szCs w:val="21"/>
          <w:highlight w:val="none"/>
        </w:rPr>
        <w:t>需要说明的其他内容（未尽事宜可按评分细则部分制作）。</w:t>
      </w:r>
    </w:p>
    <w:p w14:paraId="02A77C44">
      <w:pPr>
        <w:snapToGrid w:val="0"/>
        <w:spacing w:before="120" w:beforeLines="50" w:line="360" w:lineRule="auto"/>
        <w:rPr>
          <w:b/>
          <w:color w:val="auto"/>
          <w:sz w:val="21"/>
          <w:szCs w:val="21"/>
          <w:highlight w:val="none"/>
        </w:rPr>
      </w:pPr>
      <w:r>
        <w:rPr>
          <w:b/>
          <w:color w:val="auto"/>
          <w:sz w:val="21"/>
          <w:szCs w:val="21"/>
          <w:highlight w:val="none"/>
        </w:rPr>
        <w:t>2</w:t>
      </w:r>
      <w:r>
        <w:rPr>
          <w:rFonts w:hint="eastAsia"/>
          <w:b/>
          <w:color w:val="auto"/>
          <w:sz w:val="21"/>
          <w:szCs w:val="21"/>
          <w:highlight w:val="none"/>
        </w:rPr>
        <w:t>、</w:t>
      </w:r>
      <w:r>
        <w:rPr>
          <w:rFonts w:hint="eastAsia"/>
          <w:b/>
          <w:color w:val="auto"/>
          <w:sz w:val="21"/>
          <w:szCs w:val="21"/>
          <w:highlight w:val="none"/>
          <w:lang w:eastAsia="zh-CN"/>
        </w:rPr>
        <w:t>商务技术</w:t>
      </w:r>
      <w:r>
        <w:rPr>
          <w:rFonts w:hint="eastAsia"/>
          <w:b/>
          <w:color w:val="auto"/>
          <w:sz w:val="21"/>
          <w:szCs w:val="21"/>
          <w:highlight w:val="none"/>
        </w:rPr>
        <w:t>文件：</w:t>
      </w:r>
    </w:p>
    <w:p w14:paraId="20E2EA59">
      <w:pPr>
        <w:pStyle w:val="21"/>
        <w:ind w:firstLine="420" w:firstLineChars="200"/>
        <w:rPr>
          <w:color w:val="auto"/>
          <w:sz w:val="21"/>
          <w:szCs w:val="21"/>
          <w:highlight w:val="none"/>
        </w:rPr>
      </w:pPr>
      <w:r>
        <w:rPr>
          <w:rFonts w:hint="eastAsia"/>
          <w:color w:val="auto"/>
          <w:sz w:val="21"/>
          <w:szCs w:val="21"/>
          <w:highlight w:val="none"/>
        </w:rPr>
        <w:t>2.1对本项目现状及需求理解；</w:t>
      </w:r>
    </w:p>
    <w:p w14:paraId="3776B579">
      <w:pPr>
        <w:pStyle w:val="21"/>
        <w:ind w:firstLine="420" w:firstLineChars="200"/>
        <w:rPr>
          <w:color w:val="auto"/>
          <w:sz w:val="21"/>
          <w:szCs w:val="21"/>
          <w:highlight w:val="none"/>
        </w:rPr>
      </w:pPr>
      <w:r>
        <w:rPr>
          <w:rFonts w:hint="eastAsia"/>
          <w:color w:val="auto"/>
          <w:sz w:val="21"/>
          <w:szCs w:val="21"/>
          <w:highlight w:val="none"/>
        </w:rPr>
        <w:t>2.2针对本项目的技术服务方案；</w:t>
      </w:r>
    </w:p>
    <w:p w14:paraId="6162BB9C">
      <w:pPr>
        <w:pStyle w:val="21"/>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资信、技术响应一览表</w:t>
      </w:r>
      <w:r>
        <w:rPr>
          <w:rFonts w:hint="eastAsia" w:ascii="宋体" w:hAnsi="宋体" w:eastAsia="宋体" w:cs="宋体"/>
          <w:color w:val="auto"/>
          <w:sz w:val="21"/>
          <w:szCs w:val="21"/>
          <w:highlight w:val="none"/>
        </w:rPr>
        <w:t>；</w:t>
      </w:r>
    </w:p>
    <w:p w14:paraId="21B602B6">
      <w:pPr>
        <w:pStyle w:val="21"/>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eastAsia="zh-CN"/>
        </w:rPr>
        <w:t>4</w:t>
      </w:r>
      <w:r>
        <w:rPr>
          <w:rFonts w:hint="eastAsia"/>
          <w:color w:val="auto"/>
          <w:sz w:val="21"/>
          <w:szCs w:val="21"/>
          <w:highlight w:val="none"/>
        </w:rPr>
        <w:t>类似案例</w:t>
      </w:r>
      <w:r>
        <w:rPr>
          <w:rFonts w:hint="eastAsia" w:ascii="宋体" w:hAnsi="宋体" w:eastAsia="宋体" w:cs="宋体"/>
          <w:color w:val="auto"/>
          <w:sz w:val="21"/>
          <w:szCs w:val="21"/>
          <w:highlight w:val="none"/>
        </w:rPr>
        <w:t>成功</w:t>
      </w:r>
      <w:r>
        <w:rPr>
          <w:rFonts w:hint="eastAsia"/>
          <w:color w:val="auto"/>
          <w:sz w:val="21"/>
          <w:szCs w:val="21"/>
          <w:highlight w:val="none"/>
        </w:rPr>
        <w:t>的业绩（合同复印件）（格式见附件）；</w:t>
      </w:r>
    </w:p>
    <w:p w14:paraId="12825C30">
      <w:pPr>
        <w:spacing w:line="360" w:lineRule="auto"/>
        <w:ind w:firstLine="420" w:firstLineChars="200"/>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eastAsia="zh-CN"/>
        </w:rPr>
        <w:t>5</w:t>
      </w:r>
      <w:r>
        <w:rPr>
          <w:rFonts w:hint="eastAsia"/>
          <w:color w:val="auto"/>
          <w:sz w:val="21"/>
          <w:szCs w:val="21"/>
          <w:highlight w:val="none"/>
        </w:rPr>
        <w:t>项目实施人员一览表（格式见附件）；</w:t>
      </w:r>
    </w:p>
    <w:p w14:paraId="78D5770C">
      <w:pPr>
        <w:spacing w:line="360" w:lineRule="auto"/>
        <w:ind w:firstLine="420" w:firstLineChars="200"/>
        <w:rPr>
          <w:rFonts w:hint="eastAsia" w:eastAsia="宋体"/>
          <w:color w:val="auto"/>
          <w:sz w:val="21"/>
          <w:szCs w:val="21"/>
          <w:highlight w:val="none"/>
          <w:lang w:val="en-US" w:eastAsia="zh-CN"/>
        </w:rPr>
      </w:pPr>
      <w:r>
        <w:rPr>
          <w:rFonts w:hint="eastAsia"/>
          <w:color w:val="auto"/>
          <w:sz w:val="21"/>
          <w:szCs w:val="21"/>
          <w:highlight w:val="none"/>
          <w:lang w:val="en-US" w:eastAsia="zh-CN"/>
        </w:rPr>
        <w:t>2.6拟投入设备</w:t>
      </w:r>
      <w:r>
        <w:rPr>
          <w:rFonts w:hint="eastAsia"/>
          <w:color w:val="auto"/>
          <w:sz w:val="21"/>
          <w:szCs w:val="21"/>
          <w:highlight w:val="none"/>
        </w:rPr>
        <w:t>一览表</w:t>
      </w:r>
      <w:r>
        <w:rPr>
          <w:rFonts w:hint="eastAsia"/>
          <w:color w:val="auto"/>
          <w:sz w:val="21"/>
          <w:szCs w:val="21"/>
          <w:highlight w:val="none"/>
          <w:lang w:eastAsia="zh-CN"/>
        </w:rPr>
        <w:t>；</w:t>
      </w:r>
    </w:p>
    <w:p w14:paraId="4B35B306">
      <w:pPr>
        <w:pStyle w:val="21"/>
        <w:ind w:firstLine="420" w:firstLineChars="200"/>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eastAsia="zh-CN"/>
        </w:rPr>
        <w:t>7</w:t>
      </w:r>
      <w:r>
        <w:rPr>
          <w:rFonts w:hint="eastAsia"/>
          <w:color w:val="auto"/>
          <w:sz w:val="21"/>
          <w:szCs w:val="21"/>
          <w:highlight w:val="none"/>
          <w:lang w:eastAsia="zh-CN"/>
        </w:rPr>
        <w:t>供应商</w:t>
      </w:r>
      <w:r>
        <w:rPr>
          <w:rFonts w:hint="eastAsia"/>
          <w:color w:val="auto"/>
          <w:sz w:val="21"/>
          <w:szCs w:val="21"/>
          <w:highlight w:val="none"/>
        </w:rPr>
        <w:t>需要说明的其他内容（未尽事宜可按评分细则部分制作）。</w:t>
      </w:r>
    </w:p>
    <w:p w14:paraId="284D1D9B">
      <w:pPr>
        <w:snapToGrid w:val="0"/>
        <w:spacing w:line="360" w:lineRule="auto"/>
        <w:rPr>
          <w:b/>
          <w:color w:val="auto"/>
          <w:sz w:val="21"/>
          <w:szCs w:val="21"/>
          <w:highlight w:val="none"/>
        </w:rPr>
      </w:pPr>
      <w:r>
        <w:rPr>
          <w:b/>
          <w:color w:val="auto"/>
          <w:sz w:val="21"/>
          <w:szCs w:val="21"/>
          <w:highlight w:val="none"/>
        </w:rPr>
        <w:t>3</w:t>
      </w:r>
      <w:r>
        <w:rPr>
          <w:rFonts w:hint="eastAsia"/>
          <w:b/>
          <w:color w:val="auto"/>
          <w:sz w:val="21"/>
          <w:szCs w:val="21"/>
          <w:highlight w:val="none"/>
        </w:rPr>
        <w:t>、报价文件：</w:t>
      </w:r>
    </w:p>
    <w:p w14:paraId="46808B1D">
      <w:pPr>
        <w:tabs>
          <w:tab w:val="left" w:pos="3870"/>
          <w:tab w:val="left" w:pos="4085"/>
        </w:tabs>
        <w:snapToGrid w:val="0"/>
        <w:spacing w:line="360" w:lineRule="auto"/>
        <w:ind w:firstLine="420" w:firstLineChars="200"/>
        <w:rPr>
          <w:color w:val="auto"/>
          <w:sz w:val="21"/>
          <w:szCs w:val="21"/>
          <w:highlight w:val="none"/>
        </w:rPr>
      </w:pPr>
      <w:r>
        <w:rPr>
          <w:color w:val="auto"/>
          <w:sz w:val="21"/>
          <w:szCs w:val="21"/>
          <w:highlight w:val="none"/>
        </w:rPr>
        <w:t>3.1</w:t>
      </w:r>
      <w:r>
        <w:rPr>
          <w:rFonts w:hint="eastAsia"/>
          <w:color w:val="auto"/>
          <w:sz w:val="21"/>
          <w:szCs w:val="21"/>
          <w:highlight w:val="none"/>
        </w:rPr>
        <w:t>投标函；</w:t>
      </w:r>
      <w:r>
        <w:rPr>
          <w:color w:val="auto"/>
          <w:sz w:val="21"/>
          <w:szCs w:val="21"/>
          <w:highlight w:val="none"/>
        </w:rPr>
        <w:t xml:space="preserve"> </w:t>
      </w:r>
    </w:p>
    <w:p w14:paraId="1ABAA129">
      <w:pPr>
        <w:pStyle w:val="30"/>
        <w:snapToGrid w:val="0"/>
        <w:spacing w:line="360" w:lineRule="auto"/>
        <w:ind w:left="0" w:leftChars="0" w:firstLine="420" w:firstLineChars="200"/>
        <w:rPr>
          <w:rFonts w:ascii="宋体" w:eastAsia="宋体"/>
          <w:color w:val="auto"/>
          <w:sz w:val="21"/>
          <w:szCs w:val="21"/>
          <w:highlight w:val="none"/>
        </w:rPr>
      </w:pPr>
      <w:r>
        <w:rPr>
          <w:rFonts w:ascii="宋体" w:eastAsia="宋体"/>
          <w:color w:val="auto"/>
          <w:sz w:val="21"/>
          <w:szCs w:val="21"/>
          <w:highlight w:val="none"/>
        </w:rPr>
        <w:t>3.2</w:t>
      </w:r>
      <w:r>
        <w:rPr>
          <w:rFonts w:hint="eastAsia" w:ascii="宋体" w:eastAsia="宋体"/>
          <w:color w:val="auto"/>
          <w:sz w:val="21"/>
          <w:szCs w:val="21"/>
          <w:highlight w:val="none"/>
        </w:rPr>
        <w:t>开标一览表；</w:t>
      </w:r>
      <w:r>
        <w:rPr>
          <w:rFonts w:ascii="宋体" w:eastAsia="宋体"/>
          <w:color w:val="auto"/>
          <w:sz w:val="21"/>
          <w:szCs w:val="21"/>
          <w:highlight w:val="none"/>
        </w:rPr>
        <w:t xml:space="preserve"> </w:t>
      </w:r>
    </w:p>
    <w:p w14:paraId="662859FF">
      <w:pPr>
        <w:pStyle w:val="30"/>
        <w:snapToGrid w:val="0"/>
        <w:spacing w:line="360" w:lineRule="auto"/>
        <w:ind w:left="0" w:leftChars="0" w:firstLine="420" w:firstLineChars="200"/>
        <w:rPr>
          <w:rFonts w:hint="eastAsia" w:ascii="宋体" w:eastAsia="宋体"/>
          <w:color w:val="auto"/>
          <w:sz w:val="21"/>
          <w:szCs w:val="21"/>
          <w:highlight w:val="none"/>
        </w:rPr>
      </w:pPr>
      <w:r>
        <w:rPr>
          <w:rFonts w:hint="eastAsia" w:ascii="宋体" w:eastAsia="宋体"/>
          <w:color w:val="auto"/>
          <w:sz w:val="21"/>
          <w:szCs w:val="21"/>
          <w:highlight w:val="none"/>
          <w:lang w:val="en-US" w:eastAsia="zh-CN"/>
        </w:rPr>
        <w:t>3.3</w:t>
      </w:r>
      <w:r>
        <w:rPr>
          <w:rFonts w:hint="eastAsia" w:ascii="宋体" w:eastAsia="宋体"/>
          <w:color w:val="auto"/>
          <w:sz w:val="21"/>
          <w:szCs w:val="21"/>
          <w:highlight w:val="none"/>
        </w:rPr>
        <w:t>投标报价明细表</w:t>
      </w:r>
    </w:p>
    <w:p w14:paraId="66E1711A">
      <w:pPr>
        <w:pStyle w:val="30"/>
        <w:snapToGrid w:val="0"/>
        <w:spacing w:line="360" w:lineRule="auto"/>
        <w:ind w:left="0" w:leftChars="0" w:firstLine="420" w:firstLineChars="200"/>
        <w:rPr>
          <w:rFonts w:hint="eastAsia" w:ascii="宋体" w:eastAsia="宋体"/>
          <w:color w:val="auto"/>
          <w:sz w:val="21"/>
          <w:szCs w:val="21"/>
          <w:highlight w:val="none"/>
          <w:lang w:eastAsia="zh-CN"/>
        </w:rPr>
      </w:pPr>
      <w:r>
        <w:rPr>
          <w:rFonts w:hint="eastAsia" w:ascii="宋体" w:eastAsia="宋体"/>
          <w:color w:val="auto"/>
          <w:sz w:val="21"/>
          <w:szCs w:val="21"/>
          <w:highlight w:val="none"/>
        </w:rPr>
        <w:t>3.</w:t>
      </w:r>
      <w:r>
        <w:rPr>
          <w:rFonts w:hint="eastAsia" w:ascii="宋体" w:eastAsia="宋体"/>
          <w:color w:val="auto"/>
          <w:sz w:val="21"/>
          <w:szCs w:val="21"/>
          <w:highlight w:val="none"/>
          <w:lang w:val="en-US" w:eastAsia="zh-CN"/>
        </w:rPr>
        <w:t>4</w:t>
      </w:r>
      <w:r>
        <w:rPr>
          <w:rFonts w:hint="eastAsia" w:ascii="宋体" w:eastAsia="宋体"/>
          <w:color w:val="auto"/>
          <w:sz w:val="21"/>
          <w:szCs w:val="21"/>
          <w:highlight w:val="none"/>
        </w:rPr>
        <w:t>中小企业声明函</w:t>
      </w:r>
      <w:r>
        <w:rPr>
          <w:rFonts w:hint="eastAsia" w:ascii="宋体" w:eastAsia="宋体"/>
          <w:color w:val="auto"/>
          <w:sz w:val="21"/>
          <w:szCs w:val="21"/>
          <w:highlight w:val="none"/>
          <w:lang w:eastAsia="zh-CN"/>
        </w:rPr>
        <w:t>；</w:t>
      </w:r>
    </w:p>
    <w:p w14:paraId="674D890A">
      <w:pPr>
        <w:pStyle w:val="30"/>
        <w:snapToGrid w:val="0"/>
        <w:spacing w:line="360" w:lineRule="auto"/>
        <w:ind w:left="0" w:leftChars="0" w:firstLine="420" w:firstLineChars="200"/>
        <w:rPr>
          <w:rFonts w:hint="default"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3.5</w:t>
      </w:r>
      <w:r>
        <w:rPr>
          <w:rFonts w:hint="eastAsia" w:ascii="宋体" w:eastAsia="宋体"/>
          <w:color w:val="auto"/>
          <w:sz w:val="21"/>
          <w:szCs w:val="21"/>
          <w:highlight w:val="none"/>
        </w:rPr>
        <w:t>残疾人福利性单位</w:t>
      </w:r>
      <w:r>
        <w:rPr>
          <w:rFonts w:hint="eastAsia" w:ascii="宋体" w:eastAsia="宋体"/>
          <w:color w:val="auto"/>
          <w:sz w:val="21"/>
          <w:szCs w:val="21"/>
          <w:highlight w:val="none"/>
          <w:lang w:eastAsia="zh-CN"/>
        </w:rPr>
        <w:t>、</w:t>
      </w:r>
      <w:r>
        <w:rPr>
          <w:rFonts w:hint="eastAsia" w:ascii="宋体" w:eastAsia="宋体"/>
          <w:color w:val="auto"/>
          <w:sz w:val="21"/>
          <w:szCs w:val="21"/>
          <w:highlight w:val="none"/>
        </w:rPr>
        <w:t>监狱企业声明函及证明材料</w:t>
      </w:r>
    </w:p>
    <w:p w14:paraId="6D8AA772">
      <w:pPr>
        <w:pStyle w:val="30"/>
        <w:snapToGrid w:val="0"/>
        <w:spacing w:line="360" w:lineRule="auto"/>
        <w:ind w:left="0" w:leftChars="0" w:firstLine="420" w:firstLineChars="200"/>
        <w:rPr>
          <w:rFonts w:hint="eastAsia" w:ascii="宋体" w:eastAsia="宋体"/>
          <w:color w:val="auto"/>
          <w:sz w:val="21"/>
          <w:szCs w:val="21"/>
          <w:highlight w:val="none"/>
        </w:rPr>
      </w:pPr>
      <w:r>
        <w:rPr>
          <w:rFonts w:hint="eastAsia" w:ascii="宋体" w:eastAsia="宋体"/>
          <w:color w:val="auto"/>
          <w:sz w:val="21"/>
          <w:szCs w:val="21"/>
          <w:highlight w:val="none"/>
          <w:lang w:val="en-US" w:eastAsia="zh-CN"/>
        </w:rPr>
        <w:t>3.6</w:t>
      </w:r>
      <w:r>
        <w:rPr>
          <w:rFonts w:hint="eastAsia" w:ascii="宋体" w:eastAsia="宋体"/>
          <w:color w:val="auto"/>
          <w:sz w:val="21"/>
          <w:szCs w:val="21"/>
          <w:highlight w:val="none"/>
          <w:lang w:eastAsia="zh-CN"/>
        </w:rPr>
        <w:t>供应商</w:t>
      </w:r>
      <w:r>
        <w:rPr>
          <w:rFonts w:hint="eastAsia" w:ascii="宋体" w:eastAsia="宋体"/>
          <w:color w:val="auto"/>
          <w:sz w:val="21"/>
          <w:szCs w:val="21"/>
          <w:highlight w:val="none"/>
        </w:rPr>
        <w:t>针对报价需要说明的其他文件和说明。</w:t>
      </w:r>
    </w:p>
    <w:p w14:paraId="489B14E1">
      <w:pPr>
        <w:pStyle w:val="29"/>
        <w:spacing w:before="120" w:after="120" w:line="360" w:lineRule="auto"/>
        <w:ind w:firstLine="413" w:firstLineChars="196"/>
        <w:outlineLvl w:val="1"/>
        <w:rPr>
          <w:b/>
          <w:bCs/>
          <w:color w:val="auto"/>
          <w:highlight w:val="none"/>
        </w:rPr>
      </w:pPr>
      <w:bookmarkStart w:id="30" w:name="_Toc19298"/>
      <w:bookmarkStart w:id="31" w:name="_Toc406402989"/>
      <w:bookmarkStart w:id="32" w:name="_Toc10628"/>
      <w:bookmarkStart w:id="33" w:name="_Toc406402945"/>
      <w:bookmarkStart w:id="34" w:name="_Toc16479"/>
      <w:r>
        <w:rPr>
          <w:rFonts w:hint="eastAsia"/>
          <w:b/>
          <w:bCs/>
          <w:color w:val="auto"/>
          <w:highlight w:val="none"/>
        </w:rPr>
        <w:t>▲注：1.法定代表人授权委托书、投标声明书、投标函、开标一览表必须有法定代表人或被授权人签字（或签章）并加盖单位公章。</w:t>
      </w:r>
      <w:bookmarkEnd w:id="30"/>
      <w:bookmarkEnd w:id="31"/>
      <w:bookmarkEnd w:id="32"/>
      <w:bookmarkEnd w:id="33"/>
      <w:bookmarkEnd w:id="34"/>
    </w:p>
    <w:p w14:paraId="048F1AC8">
      <w:pPr>
        <w:pStyle w:val="29"/>
        <w:spacing w:before="120" w:after="120" w:line="360" w:lineRule="auto"/>
        <w:ind w:firstLine="1046" w:firstLineChars="496"/>
        <w:outlineLvl w:val="1"/>
        <w:rPr>
          <w:b/>
          <w:bCs/>
          <w:color w:val="auto"/>
          <w:highlight w:val="none"/>
        </w:rPr>
      </w:pPr>
      <w:r>
        <w:rPr>
          <w:rFonts w:hint="eastAsia"/>
          <w:b/>
          <w:bCs/>
          <w:color w:val="auto"/>
          <w:highlight w:val="none"/>
        </w:rPr>
        <w:t>2.本项目所涉</w:t>
      </w:r>
      <w:r>
        <w:rPr>
          <w:rFonts w:hint="eastAsia"/>
          <w:b/>
          <w:bCs/>
          <w:color w:val="auto"/>
          <w:highlight w:val="none"/>
          <w:lang w:eastAsia="zh-CN"/>
        </w:rPr>
        <w:t>响应文件</w:t>
      </w:r>
      <w:r>
        <w:rPr>
          <w:rFonts w:hint="eastAsia"/>
          <w:b/>
          <w:bCs/>
          <w:color w:val="auto"/>
          <w:highlight w:val="none"/>
        </w:rPr>
        <w:t>格式请详见第六章，未给出的格式请自拟。商务技术文件中不得出现报价，否则</w:t>
      </w:r>
      <w:r>
        <w:rPr>
          <w:rFonts w:hint="eastAsia"/>
          <w:b/>
          <w:bCs/>
          <w:color w:val="auto"/>
          <w:highlight w:val="none"/>
          <w:lang w:eastAsia="zh-CN"/>
        </w:rPr>
        <w:t>响应文件</w:t>
      </w:r>
      <w:r>
        <w:rPr>
          <w:rFonts w:hint="eastAsia"/>
          <w:b/>
          <w:bCs/>
          <w:color w:val="auto"/>
          <w:highlight w:val="none"/>
        </w:rPr>
        <w:t>将被视为无效。</w:t>
      </w:r>
    </w:p>
    <w:p w14:paraId="0215B1F7">
      <w:pPr>
        <w:snapToGrid w:val="0"/>
        <w:spacing w:line="360" w:lineRule="auto"/>
        <w:ind w:firstLine="413" w:firstLineChars="196"/>
        <w:outlineLvl w:val="0"/>
        <w:rPr>
          <w:b/>
          <w:color w:val="auto"/>
          <w:sz w:val="21"/>
          <w:szCs w:val="21"/>
          <w:highlight w:val="none"/>
        </w:rPr>
      </w:pPr>
      <w:bookmarkStart w:id="35" w:name="_Toc402963117"/>
      <w:bookmarkStart w:id="36" w:name="_Toc7197"/>
      <w:bookmarkStart w:id="37" w:name="_Toc15294"/>
      <w:bookmarkStart w:id="38" w:name="_Toc406402990"/>
      <w:bookmarkStart w:id="39" w:name="_Toc385854146"/>
      <w:bookmarkStart w:id="40" w:name="_Toc402963084"/>
      <w:bookmarkStart w:id="41" w:name="_Toc406402946"/>
      <w:bookmarkStart w:id="42" w:name="_Toc29863"/>
      <w:bookmarkStart w:id="43" w:name="_Toc14970"/>
      <w:bookmarkStart w:id="44" w:name="_Toc385854100"/>
      <w:r>
        <w:rPr>
          <w:rFonts w:hint="eastAsia"/>
          <w:b/>
          <w:color w:val="auto"/>
          <w:sz w:val="21"/>
          <w:szCs w:val="21"/>
          <w:highlight w:val="none"/>
        </w:rPr>
        <w:t>（二）</w:t>
      </w:r>
      <w:r>
        <w:rPr>
          <w:rFonts w:hint="eastAsia"/>
          <w:b/>
          <w:color w:val="auto"/>
          <w:sz w:val="21"/>
          <w:szCs w:val="21"/>
          <w:highlight w:val="none"/>
          <w:lang w:eastAsia="zh-CN"/>
        </w:rPr>
        <w:t>响应文件</w:t>
      </w:r>
      <w:r>
        <w:rPr>
          <w:rFonts w:hint="eastAsia"/>
          <w:b/>
          <w:color w:val="auto"/>
          <w:sz w:val="21"/>
          <w:szCs w:val="21"/>
          <w:highlight w:val="none"/>
        </w:rPr>
        <w:t>的语言及计量</w:t>
      </w:r>
      <w:bookmarkEnd w:id="35"/>
      <w:bookmarkEnd w:id="36"/>
      <w:bookmarkEnd w:id="37"/>
      <w:bookmarkEnd w:id="38"/>
      <w:bookmarkEnd w:id="39"/>
      <w:bookmarkEnd w:id="40"/>
      <w:bookmarkEnd w:id="41"/>
      <w:bookmarkEnd w:id="42"/>
      <w:bookmarkEnd w:id="43"/>
      <w:bookmarkEnd w:id="44"/>
    </w:p>
    <w:p w14:paraId="4E18E1E7">
      <w:pPr>
        <w:snapToGrid w:val="0"/>
        <w:spacing w:line="360" w:lineRule="auto"/>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rPr>
        <w:t>．</w:t>
      </w:r>
      <w:r>
        <w:rPr>
          <w:rFonts w:hint="eastAsia"/>
          <w:color w:val="auto"/>
          <w:sz w:val="21"/>
          <w:szCs w:val="21"/>
          <w:highlight w:val="none"/>
          <w:lang w:eastAsia="zh-CN"/>
        </w:rPr>
        <w:t>响应文件</w:t>
      </w:r>
      <w:r>
        <w:rPr>
          <w:rFonts w:hint="eastAsia"/>
          <w:color w:val="auto"/>
          <w:sz w:val="21"/>
          <w:szCs w:val="21"/>
          <w:highlight w:val="none"/>
        </w:rPr>
        <w:t>以及</w:t>
      </w:r>
      <w:r>
        <w:rPr>
          <w:rFonts w:hint="eastAsia"/>
          <w:color w:val="auto"/>
          <w:sz w:val="21"/>
          <w:szCs w:val="21"/>
          <w:highlight w:val="none"/>
          <w:lang w:val="en-US" w:eastAsia="zh-CN"/>
        </w:rPr>
        <w:t>供应商</w:t>
      </w:r>
      <w:r>
        <w:rPr>
          <w:rFonts w:hint="eastAsia"/>
          <w:color w:val="auto"/>
          <w:sz w:val="21"/>
          <w:szCs w:val="21"/>
          <w:highlight w:val="none"/>
        </w:rPr>
        <w:t>与</w:t>
      </w:r>
      <w:r>
        <w:rPr>
          <w:rFonts w:hint="eastAsia"/>
          <w:color w:val="auto"/>
          <w:sz w:val="21"/>
          <w:szCs w:val="21"/>
          <w:highlight w:val="none"/>
          <w:lang w:val="en-US" w:eastAsia="zh-CN"/>
        </w:rPr>
        <w:t>采购人</w:t>
      </w:r>
      <w:r>
        <w:rPr>
          <w:rFonts w:hint="eastAsia"/>
          <w:color w:val="auto"/>
          <w:sz w:val="21"/>
          <w:szCs w:val="21"/>
          <w:highlight w:val="none"/>
        </w:rPr>
        <w:t>就有关投标事宜的所有来往函电，均应以中文汉语书写。除签名、盖章、专用名称等特殊情形外，以中文汉语以外的文字表述的</w:t>
      </w:r>
      <w:r>
        <w:rPr>
          <w:rFonts w:hint="eastAsia"/>
          <w:color w:val="auto"/>
          <w:sz w:val="21"/>
          <w:szCs w:val="21"/>
          <w:highlight w:val="none"/>
          <w:lang w:eastAsia="zh-CN"/>
        </w:rPr>
        <w:t>响应文件</w:t>
      </w:r>
      <w:r>
        <w:rPr>
          <w:rFonts w:hint="eastAsia"/>
          <w:color w:val="auto"/>
          <w:sz w:val="21"/>
          <w:szCs w:val="21"/>
          <w:highlight w:val="none"/>
        </w:rPr>
        <w:t>视同未提供。</w:t>
      </w:r>
    </w:p>
    <w:p w14:paraId="3569CCD1">
      <w:pPr>
        <w:snapToGrid w:val="0"/>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．投标计量单位，</w:t>
      </w:r>
      <w:r>
        <w:rPr>
          <w:rFonts w:hint="eastAsia"/>
          <w:color w:val="auto"/>
          <w:sz w:val="21"/>
          <w:szCs w:val="21"/>
          <w:highlight w:val="none"/>
          <w:lang w:eastAsia="zh-CN"/>
        </w:rPr>
        <w:t>采购文件</w:t>
      </w:r>
      <w:r>
        <w:rPr>
          <w:rFonts w:hint="eastAsia"/>
          <w:color w:val="auto"/>
          <w:sz w:val="21"/>
          <w:szCs w:val="21"/>
          <w:highlight w:val="none"/>
        </w:rPr>
        <w:t>已有明确规定的，使用</w:t>
      </w:r>
      <w:r>
        <w:rPr>
          <w:rFonts w:hint="eastAsia"/>
          <w:color w:val="auto"/>
          <w:sz w:val="21"/>
          <w:szCs w:val="21"/>
          <w:highlight w:val="none"/>
          <w:lang w:eastAsia="zh-CN"/>
        </w:rPr>
        <w:t>采购文件</w:t>
      </w:r>
      <w:r>
        <w:rPr>
          <w:rFonts w:hint="eastAsia"/>
          <w:color w:val="auto"/>
          <w:sz w:val="21"/>
          <w:szCs w:val="21"/>
          <w:highlight w:val="none"/>
        </w:rPr>
        <w:t>规定的计量单位；</w:t>
      </w:r>
      <w:r>
        <w:rPr>
          <w:rFonts w:hint="eastAsia"/>
          <w:color w:val="auto"/>
          <w:sz w:val="21"/>
          <w:szCs w:val="21"/>
          <w:highlight w:val="none"/>
          <w:lang w:eastAsia="zh-CN"/>
        </w:rPr>
        <w:t>采购文件</w:t>
      </w:r>
      <w:r>
        <w:rPr>
          <w:rFonts w:hint="eastAsia"/>
          <w:color w:val="auto"/>
          <w:sz w:val="21"/>
          <w:szCs w:val="21"/>
          <w:highlight w:val="none"/>
        </w:rPr>
        <w:t>没有规定的，应采用中华人民共和国法定计量单位（货币单位：人民币元），否则视同未响应。</w:t>
      </w:r>
    </w:p>
    <w:p w14:paraId="20C6F1CA">
      <w:pPr>
        <w:snapToGrid w:val="0"/>
        <w:spacing w:before="120" w:beforeLines="50" w:line="360" w:lineRule="auto"/>
        <w:ind w:firstLine="413" w:firstLineChars="196"/>
        <w:outlineLvl w:val="0"/>
        <w:rPr>
          <w:b/>
          <w:color w:val="auto"/>
          <w:sz w:val="21"/>
          <w:szCs w:val="21"/>
          <w:highlight w:val="none"/>
        </w:rPr>
      </w:pPr>
      <w:bookmarkStart w:id="45" w:name="_Toc21801"/>
      <w:bookmarkStart w:id="46" w:name="_Toc385854147"/>
      <w:bookmarkStart w:id="47" w:name="_Toc385854101"/>
      <w:bookmarkStart w:id="48" w:name="_Toc402963085"/>
      <w:bookmarkStart w:id="49" w:name="_Toc402963118"/>
      <w:bookmarkStart w:id="50" w:name="_Toc406402991"/>
      <w:bookmarkStart w:id="51" w:name="_Toc4278"/>
      <w:bookmarkStart w:id="52" w:name="_Toc406402947"/>
      <w:bookmarkStart w:id="53" w:name="_Toc17115"/>
      <w:bookmarkStart w:id="54" w:name="_Toc31096"/>
      <w:r>
        <w:rPr>
          <w:rFonts w:hint="eastAsia"/>
          <w:b/>
          <w:color w:val="auto"/>
          <w:sz w:val="21"/>
          <w:szCs w:val="21"/>
          <w:highlight w:val="none"/>
        </w:rPr>
        <w:t>（三）投标报价</w:t>
      </w:r>
      <w:bookmarkEnd w:id="45"/>
      <w:bookmarkEnd w:id="46"/>
      <w:bookmarkEnd w:id="47"/>
      <w:bookmarkEnd w:id="48"/>
      <w:bookmarkEnd w:id="49"/>
      <w:bookmarkEnd w:id="50"/>
      <w:bookmarkEnd w:id="51"/>
      <w:bookmarkEnd w:id="52"/>
      <w:bookmarkEnd w:id="53"/>
      <w:bookmarkEnd w:id="54"/>
    </w:p>
    <w:p w14:paraId="5E4344D1">
      <w:pPr>
        <w:pStyle w:val="29"/>
        <w:spacing w:line="360" w:lineRule="auto"/>
        <w:ind w:firstLine="420" w:firstLineChars="200"/>
        <w:rPr>
          <w:rFonts w:hAnsi="宋体"/>
          <w:color w:val="auto"/>
          <w:highlight w:val="none"/>
        </w:rPr>
      </w:pPr>
      <w:r>
        <w:rPr>
          <w:rFonts w:hAnsi="宋体"/>
          <w:color w:val="auto"/>
          <w:highlight w:val="none"/>
        </w:rPr>
        <w:t>1.</w:t>
      </w:r>
      <w:r>
        <w:rPr>
          <w:rFonts w:hint="eastAsia" w:hAnsi="宋体"/>
          <w:color w:val="auto"/>
          <w:highlight w:val="none"/>
        </w:rPr>
        <w:t>投标报价应按</w:t>
      </w:r>
      <w:r>
        <w:rPr>
          <w:rFonts w:hint="eastAsia" w:hAnsi="宋体"/>
          <w:color w:val="auto"/>
          <w:highlight w:val="none"/>
          <w:lang w:eastAsia="zh-CN"/>
        </w:rPr>
        <w:t>采购文件</w:t>
      </w:r>
      <w:r>
        <w:rPr>
          <w:rFonts w:hint="eastAsia" w:hAnsi="宋体"/>
          <w:color w:val="auto"/>
          <w:highlight w:val="none"/>
        </w:rPr>
        <w:t>中相关附表格式填写。</w:t>
      </w:r>
    </w:p>
    <w:p w14:paraId="734D740A">
      <w:pPr>
        <w:pStyle w:val="29"/>
        <w:spacing w:line="360" w:lineRule="auto"/>
        <w:ind w:firstLine="420" w:firstLineChars="200"/>
        <w:rPr>
          <w:rFonts w:ascii="微软雅黑" w:hAnsi="微软雅黑"/>
          <w:color w:val="auto"/>
          <w:highlight w:val="none"/>
        </w:rPr>
      </w:pPr>
      <w:r>
        <w:rPr>
          <w:rFonts w:hAnsi="宋体"/>
          <w:color w:val="auto"/>
          <w:highlight w:val="none"/>
        </w:rPr>
        <w:t>2.</w:t>
      </w:r>
      <w:r>
        <w:rPr>
          <w:rFonts w:hint="eastAsia" w:hAnsi="宋体"/>
          <w:color w:val="auto"/>
          <w:highlight w:val="none"/>
        </w:rPr>
        <w:t>竞争性磋商供应商提供的服务价格应该用人民币表示。投标报价包括完成本项目工作所涉及的全部费用，包括但不限于</w:t>
      </w:r>
      <w:r>
        <w:rPr>
          <w:rFonts w:hint="eastAsia" w:hAnsi="宋体"/>
          <w:color w:val="auto"/>
          <w:highlight w:val="none"/>
          <w:lang w:eastAsia="zh-CN"/>
        </w:rPr>
        <w:t>人工、材料、机械设备（仪器）、车辆、通讯、交通、住宿、招待、保险、企业管理费、利润、风险、税金、采购代理费等一切费用</w:t>
      </w:r>
      <w:r>
        <w:rPr>
          <w:rFonts w:hint="eastAsia" w:hAnsi="宋体"/>
          <w:color w:val="auto"/>
          <w:highlight w:val="none"/>
        </w:rPr>
        <w:t>。</w:t>
      </w:r>
    </w:p>
    <w:p w14:paraId="25088E53">
      <w:pPr>
        <w:pStyle w:val="29"/>
        <w:spacing w:line="360" w:lineRule="auto"/>
        <w:ind w:firstLine="420" w:firstLineChars="200"/>
        <w:rPr>
          <w:color w:val="auto"/>
          <w:highlight w:val="none"/>
        </w:rPr>
      </w:pPr>
      <w:r>
        <w:rPr>
          <w:rFonts w:hint="eastAsia" w:hAnsi="宋体" w:cs="宋体"/>
          <w:color w:val="auto"/>
          <w:highlight w:val="none"/>
        </w:rPr>
        <w:t xml:space="preserve"> 3.▲</w:t>
      </w:r>
      <w:r>
        <w:rPr>
          <w:rFonts w:hint="eastAsia" w:hAnsi="宋体" w:cs="宋体"/>
          <w:b/>
          <w:bCs/>
          <w:color w:val="auto"/>
          <w:highlight w:val="none"/>
        </w:rPr>
        <w:t>在磋商过程中允许再进行最后一次报价，有选择的或有条件的报价将不予接受。</w:t>
      </w:r>
    </w:p>
    <w:p w14:paraId="733BA485">
      <w:pPr>
        <w:pStyle w:val="11"/>
        <w:widowControl w:val="0"/>
        <w:tabs>
          <w:tab w:val="clear" w:pos="454"/>
        </w:tabs>
        <w:snapToGrid w:val="0"/>
        <w:spacing w:before="120" w:beforeLines="50" w:afterLines="0" w:line="360" w:lineRule="auto"/>
        <w:ind w:left="0" w:firstLine="413" w:firstLineChars="196"/>
        <w:rPr>
          <w:b/>
          <w:color w:val="auto"/>
          <w:sz w:val="21"/>
          <w:szCs w:val="21"/>
          <w:highlight w:val="none"/>
        </w:rPr>
      </w:pPr>
      <w:r>
        <w:rPr>
          <w:rFonts w:hint="eastAsia"/>
          <w:b/>
          <w:color w:val="auto"/>
          <w:sz w:val="21"/>
          <w:szCs w:val="21"/>
          <w:highlight w:val="none"/>
        </w:rPr>
        <w:t>（四）</w:t>
      </w:r>
      <w:r>
        <w:rPr>
          <w:rFonts w:hint="eastAsia"/>
          <w:b/>
          <w:color w:val="auto"/>
          <w:sz w:val="21"/>
          <w:szCs w:val="21"/>
          <w:highlight w:val="none"/>
          <w:lang w:eastAsia="zh-CN"/>
        </w:rPr>
        <w:t>响应文件</w:t>
      </w:r>
      <w:r>
        <w:rPr>
          <w:rFonts w:hint="eastAsia"/>
          <w:b/>
          <w:color w:val="auto"/>
          <w:sz w:val="21"/>
          <w:szCs w:val="21"/>
          <w:highlight w:val="none"/>
        </w:rPr>
        <w:t>的有效期</w:t>
      </w:r>
    </w:p>
    <w:p w14:paraId="788BB5E4">
      <w:pPr>
        <w:pStyle w:val="11"/>
        <w:widowControl w:val="0"/>
        <w:tabs>
          <w:tab w:val="left" w:pos="4500"/>
          <w:tab w:val="clear" w:pos="454"/>
        </w:tabs>
        <w:snapToGrid w:val="0"/>
        <w:spacing w:afterLines="0" w:line="360" w:lineRule="auto"/>
        <w:ind w:left="0"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rPr>
        <w:t>自投标截止日起</w:t>
      </w:r>
      <w:r>
        <w:rPr>
          <w:color w:val="auto"/>
          <w:sz w:val="21"/>
          <w:szCs w:val="21"/>
          <w:highlight w:val="none"/>
          <w:u w:val="single"/>
        </w:rPr>
        <w:t>90</w:t>
      </w:r>
      <w:r>
        <w:rPr>
          <w:rFonts w:hint="eastAsia"/>
          <w:color w:val="auto"/>
          <w:sz w:val="21"/>
          <w:szCs w:val="21"/>
          <w:highlight w:val="none"/>
        </w:rPr>
        <w:t>天</w:t>
      </w:r>
      <w:r>
        <w:rPr>
          <w:rFonts w:hint="eastAsia"/>
          <w:color w:val="auto"/>
          <w:sz w:val="21"/>
          <w:szCs w:val="21"/>
          <w:highlight w:val="none"/>
          <w:lang w:eastAsia="zh-CN"/>
        </w:rPr>
        <w:t>响应文件</w:t>
      </w:r>
      <w:r>
        <w:rPr>
          <w:rFonts w:hint="eastAsia"/>
          <w:color w:val="auto"/>
          <w:sz w:val="21"/>
          <w:szCs w:val="21"/>
          <w:highlight w:val="none"/>
        </w:rPr>
        <w:t>应保持有效。有效期不足的</w:t>
      </w:r>
      <w:r>
        <w:rPr>
          <w:rFonts w:hint="eastAsia"/>
          <w:color w:val="auto"/>
          <w:sz w:val="21"/>
          <w:szCs w:val="21"/>
          <w:highlight w:val="none"/>
          <w:lang w:eastAsia="zh-CN"/>
        </w:rPr>
        <w:t>响应文件</w:t>
      </w:r>
      <w:r>
        <w:rPr>
          <w:rFonts w:hint="eastAsia"/>
          <w:color w:val="auto"/>
          <w:sz w:val="21"/>
          <w:szCs w:val="21"/>
          <w:highlight w:val="none"/>
        </w:rPr>
        <w:t>将被拒绝。</w:t>
      </w:r>
    </w:p>
    <w:p w14:paraId="69E2D939">
      <w:pPr>
        <w:pStyle w:val="11"/>
        <w:widowControl w:val="0"/>
        <w:tabs>
          <w:tab w:val="clear" w:pos="454"/>
        </w:tabs>
        <w:snapToGrid w:val="0"/>
        <w:spacing w:afterLines="0" w:line="360" w:lineRule="auto"/>
        <w:ind w:left="0"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在特殊情况下，招标人可与</w:t>
      </w:r>
      <w:r>
        <w:rPr>
          <w:rFonts w:hint="eastAsia"/>
          <w:color w:val="auto"/>
          <w:sz w:val="21"/>
          <w:szCs w:val="21"/>
          <w:highlight w:val="none"/>
          <w:lang w:eastAsia="zh-CN"/>
        </w:rPr>
        <w:t>供应商</w:t>
      </w:r>
      <w:r>
        <w:rPr>
          <w:rFonts w:hint="eastAsia"/>
          <w:color w:val="auto"/>
          <w:sz w:val="21"/>
          <w:szCs w:val="21"/>
          <w:highlight w:val="none"/>
        </w:rPr>
        <w:t>协商延长投标书的有效期，这种要求和答复均以书面形式进行。</w:t>
      </w:r>
    </w:p>
    <w:p w14:paraId="2F462705">
      <w:pPr>
        <w:snapToGrid w:val="0"/>
        <w:spacing w:line="360" w:lineRule="auto"/>
        <w:ind w:firstLine="420" w:firstLineChars="200"/>
        <w:outlineLvl w:val="0"/>
        <w:rPr>
          <w:b/>
          <w:color w:val="auto"/>
          <w:sz w:val="21"/>
          <w:szCs w:val="21"/>
          <w:highlight w:val="none"/>
        </w:rPr>
      </w:pPr>
      <w:bookmarkStart w:id="55" w:name="_Toc385854102"/>
      <w:bookmarkStart w:id="56" w:name="_Toc385854148"/>
      <w:bookmarkStart w:id="57" w:name="_Toc406402992"/>
      <w:bookmarkStart w:id="58" w:name="_Toc406402948"/>
      <w:bookmarkStart w:id="59" w:name="_Toc402963119"/>
      <w:bookmarkStart w:id="60" w:name="_Toc402963086"/>
      <w:bookmarkStart w:id="61" w:name="_Toc30089"/>
      <w:bookmarkStart w:id="62" w:name="_Toc8211"/>
      <w:bookmarkStart w:id="63" w:name="_Toc30701"/>
      <w:bookmarkStart w:id="64" w:name="_Toc8265"/>
      <w:r>
        <w:rPr>
          <w:color w:val="auto"/>
          <w:sz w:val="21"/>
          <w:szCs w:val="21"/>
          <w:highlight w:val="none"/>
        </w:rPr>
        <w:t>3.</w:t>
      </w:r>
      <w:bookmarkEnd w:id="55"/>
      <w:bookmarkEnd w:id="56"/>
      <w:bookmarkEnd w:id="57"/>
      <w:bookmarkEnd w:id="58"/>
      <w:bookmarkEnd w:id="59"/>
      <w:bookmarkEnd w:id="60"/>
      <w:bookmarkStart w:id="65" w:name="_Toc385854103"/>
      <w:bookmarkStart w:id="66" w:name="_Toc402963087"/>
      <w:bookmarkStart w:id="67" w:name="_Toc402963120"/>
      <w:bookmarkStart w:id="68" w:name="_Toc406402993"/>
      <w:bookmarkStart w:id="69" w:name="_Toc385854149"/>
      <w:bookmarkStart w:id="70" w:name="_Toc406402949"/>
      <w:r>
        <w:rPr>
          <w:rFonts w:hint="eastAsia"/>
          <w:color w:val="auto"/>
          <w:sz w:val="21"/>
          <w:szCs w:val="21"/>
          <w:highlight w:val="none"/>
        </w:rPr>
        <w:t>中标人的</w:t>
      </w:r>
      <w:r>
        <w:rPr>
          <w:rFonts w:hint="eastAsia"/>
          <w:color w:val="auto"/>
          <w:sz w:val="21"/>
          <w:szCs w:val="21"/>
          <w:highlight w:val="none"/>
          <w:lang w:eastAsia="zh-CN"/>
        </w:rPr>
        <w:t>响应文件</w:t>
      </w:r>
      <w:r>
        <w:rPr>
          <w:rFonts w:hint="eastAsia"/>
          <w:color w:val="auto"/>
          <w:sz w:val="21"/>
          <w:szCs w:val="21"/>
          <w:highlight w:val="none"/>
        </w:rPr>
        <w:t>自开标之日起至合同履行完毕止均应保持有效。</w:t>
      </w:r>
      <w:bookmarkEnd w:id="61"/>
      <w:bookmarkEnd w:id="62"/>
      <w:bookmarkEnd w:id="63"/>
      <w:bookmarkEnd w:id="64"/>
      <w:bookmarkEnd w:id="65"/>
      <w:bookmarkEnd w:id="66"/>
      <w:bookmarkEnd w:id="67"/>
      <w:bookmarkEnd w:id="68"/>
      <w:bookmarkEnd w:id="69"/>
      <w:bookmarkEnd w:id="70"/>
    </w:p>
    <w:p w14:paraId="5477FBD0">
      <w:pPr>
        <w:snapToGrid w:val="0"/>
        <w:spacing w:before="120" w:beforeLines="50" w:line="360" w:lineRule="auto"/>
        <w:ind w:firstLine="413" w:firstLineChars="196"/>
        <w:outlineLvl w:val="0"/>
        <w:rPr>
          <w:b/>
          <w:color w:val="auto"/>
          <w:sz w:val="21"/>
          <w:szCs w:val="21"/>
          <w:highlight w:val="none"/>
        </w:rPr>
      </w:pPr>
      <w:bookmarkStart w:id="71" w:name="_Toc385854104"/>
      <w:bookmarkStart w:id="72" w:name="_Toc385854150"/>
      <w:bookmarkStart w:id="73" w:name="_Toc406402994"/>
      <w:bookmarkStart w:id="74" w:name="_Toc402963088"/>
      <w:bookmarkStart w:id="75" w:name="_Toc402963121"/>
      <w:bookmarkStart w:id="76" w:name="_Toc406402950"/>
      <w:bookmarkStart w:id="77" w:name="_Toc13490"/>
      <w:bookmarkStart w:id="78" w:name="_Toc10317"/>
      <w:bookmarkStart w:id="79" w:name="_Toc7567"/>
      <w:bookmarkStart w:id="80" w:name="_Toc10850"/>
      <w:r>
        <w:rPr>
          <w:rFonts w:hint="eastAsia"/>
          <w:b/>
          <w:color w:val="auto"/>
          <w:sz w:val="21"/>
          <w:szCs w:val="21"/>
          <w:highlight w:val="none"/>
        </w:rPr>
        <w:t>（五）投标保证金</w:t>
      </w:r>
      <w:bookmarkEnd w:id="71"/>
      <w:bookmarkEnd w:id="72"/>
      <w:bookmarkEnd w:id="73"/>
      <w:bookmarkEnd w:id="74"/>
      <w:bookmarkEnd w:id="75"/>
      <w:bookmarkEnd w:id="76"/>
      <w:r>
        <w:rPr>
          <w:rFonts w:hint="eastAsia"/>
          <w:b/>
          <w:color w:val="auto"/>
          <w:sz w:val="21"/>
          <w:szCs w:val="21"/>
          <w:highlight w:val="none"/>
        </w:rPr>
        <w:t>（本项目不适用）</w:t>
      </w:r>
      <w:bookmarkEnd w:id="77"/>
      <w:bookmarkEnd w:id="78"/>
      <w:bookmarkEnd w:id="79"/>
      <w:bookmarkEnd w:id="80"/>
    </w:p>
    <w:p w14:paraId="2D9643D4">
      <w:pPr>
        <w:snapToGrid w:val="0"/>
        <w:spacing w:before="120" w:beforeLines="50" w:line="360" w:lineRule="auto"/>
        <w:ind w:firstLine="413" w:firstLineChars="196"/>
        <w:outlineLvl w:val="0"/>
        <w:rPr>
          <w:b/>
          <w:color w:val="auto"/>
          <w:sz w:val="21"/>
          <w:szCs w:val="21"/>
          <w:highlight w:val="none"/>
        </w:rPr>
      </w:pPr>
      <w:bookmarkStart w:id="81" w:name="_Toc406402951"/>
      <w:bookmarkStart w:id="82" w:name="_Toc385854105"/>
      <w:bookmarkStart w:id="83" w:name="_Toc385854151"/>
      <w:bookmarkStart w:id="84" w:name="_Toc402963122"/>
      <w:bookmarkStart w:id="85" w:name="_Toc402963089"/>
      <w:bookmarkStart w:id="86" w:name="_Toc406402995"/>
      <w:bookmarkStart w:id="87" w:name="_Toc30303"/>
      <w:bookmarkStart w:id="88" w:name="_Toc8914"/>
      <w:bookmarkStart w:id="89" w:name="_Toc2548"/>
      <w:bookmarkStart w:id="90" w:name="_Toc14654"/>
      <w:r>
        <w:rPr>
          <w:rFonts w:hint="eastAsia"/>
          <w:b/>
          <w:color w:val="auto"/>
          <w:sz w:val="21"/>
          <w:szCs w:val="21"/>
          <w:highlight w:val="none"/>
        </w:rPr>
        <w:t>（六）</w:t>
      </w:r>
      <w:r>
        <w:rPr>
          <w:rFonts w:hint="eastAsia"/>
          <w:b/>
          <w:color w:val="auto"/>
          <w:sz w:val="21"/>
          <w:szCs w:val="21"/>
          <w:highlight w:val="none"/>
          <w:lang w:eastAsia="zh-CN"/>
        </w:rPr>
        <w:t>响应文件</w:t>
      </w:r>
      <w:r>
        <w:rPr>
          <w:rFonts w:hint="eastAsia"/>
          <w:b/>
          <w:color w:val="auto"/>
          <w:sz w:val="21"/>
          <w:szCs w:val="21"/>
          <w:highlight w:val="none"/>
        </w:rPr>
        <w:t>的</w:t>
      </w:r>
      <w:bookmarkEnd w:id="81"/>
      <w:bookmarkEnd w:id="82"/>
      <w:bookmarkEnd w:id="83"/>
      <w:bookmarkEnd w:id="84"/>
      <w:bookmarkEnd w:id="85"/>
      <w:bookmarkEnd w:id="86"/>
      <w:r>
        <w:rPr>
          <w:rFonts w:hint="eastAsia"/>
          <w:b/>
          <w:color w:val="auto"/>
          <w:sz w:val="21"/>
          <w:szCs w:val="21"/>
          <w:highlight w:val="none"/>
        </w:rPr>
        <w:t>编制</w:t>
      </w:r>
      <w:bookmarkEnd w:id="87"/>
      <w:bookmarkEnd w:id="88"/>
      <w:bookmarkEnd w:id="89"/>
      <w:bookmarkEnd w:id="90"/>
    </w:p>
    <w:p w14:paraId="28F7006D">
      <w:pPr>
        <w:snapToGrid w:val="0"/>
        <w:spacing w:line="360" w:lineRule="auto"/>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lang w:eastAsia="zh-CN"/>
        </w:rPr>
        <w:t>供应商</w:t>
      </w:r>
      <w:r>
        <w:rPr>
          <w:rFonts w:hint="eastAsia"/>
          <w:color w:val="auto"/>
          <w:sz w:val="21"/>
          <w:szCs w:val="21"/>
          <w:highlight w:val="none"/>
        </w:rPr>
        <w:t>应按本</w:t>
      </w:r>
      <w:r>
        <w:rPr>
          <w:rFonts w:hint="eastAsia"/>
          <w:color w:val="auto"/>
          <w:sz w:val="21"/>
          <w:szCs w:val="21"/>
          <w:highlight w:val="none"/>
          <w:lang w:eastAsia="zh-CN"/>
        </w:rPr>
        <w:t>采购文件</w:t>
      </w:r>
      <w:r>
        <w:rPr>
          <w:rFonts w:hint="eastAsia"/>
          <w:color w:val="auto"/>
          <w:sz w:val="21"/>
          <w:szCs w:val="21"/>
          <w:highlight w:val="none"/>
        </w:rPr>
        <w:t>规定的格式和顺序编制、装订</w:t>
      </w:r>
      <w:r>
        <w:rPr>
          <w:rFonts w:hint="eastAsia"/>
          <w:color w:val="auto"/>
          <w:sz w:val="21"/>
          <w:szCs w:val="21"/>
          <w:highlight w:val="none"/>
          <w:lang w:eastAsia="zh-CN"/>
        </w:rPr>
        <w:t>响应文件</w:t>
      </w:r>
      <w:r>
        <w:rPr>
          <w:rFonts w:hint="eastAsia"/>
          <w:color w:val="auto"/>
          <w:sz w:val="21"/>
          <w:szCs w:val="21"/>
          <w:highlight w:val="none"/>
        </w:rPr>
        <w:t>并标注页码，</w:t>
      </w:r>
      <w:r>
        <w:rPr>
          <w:rFonts w:hint="eastAsia"/>
          <w:color w:val="auto"/>
          <w:sz w:val="21"/>
          <w:szCs w:val="21"/>
          <w:highlight w:val="none"/>
          <w:lang w:eastAsia="zh-CN"/>
        </w:rPr>
        <w:t>响应文件</w:t>
      </w:r>
      <w:r>
        <w:rPr>
          <w:rFonts w:hint="eastAsia"/>
          <w:color w:val="auto"/>
          <w:sz w:val="21"/>
          <w:szCs w:val="21"/>
          <w:highlight w:val="none"/>
        </w:rPr>
        <w:t>内容不完整、编排混乱导致</w:t>
      </w:r>
      <w:r>
        <w:rPr>
          <w:rFonts w:hint="eastAsia"/>
          <w:color w:val="auto"/>
          <w:sz w:val="21"/>
          <w:szCs w:val="21"/>
          <w:highlight w:val="none"/>
          <w:lang w:eastAsia="zh-CN"/>
        </w:rPr>
        <w:t>响应文件</w:t>
      </w:r>
      <w:r>
        <w:rPr>
          <w:rFonts w:hint="eastAsia"/>
          <w:color w:val="auto"/>
          <w:sz w:val="21"/>
          <w:szCs w:val="21"/>
          <w:highlight w:val="none"/>
        </w:rPr>
        <w:t>被误读、漏读或者查找不到相关内容的，是</w:t>
      </w:r>
      <w:r>
        <w:rPr>
          <w:rFonts w:hint="eastAsia"/>
          <w:color w:val="auto"/>
          <w:sz w:val="21"/>
          <w:szCs w:val="21"/>
          <w:highlight w:val="none"/>
          <w:lang w:eastAsia="zh-CN"/>
        </w:rPr>
        <w:t>供应商</w:t>
      </w:r>
      <w:r>
        <w:rPr>
          <w:rFonts w:hint="eastAsia"/>
          <w:color w:val="auto"/>
          <w:sz w:val="21"/>
          <w:szCs w:val="21"/>
          <w:highlight w:val="none"/>
        </w:rPr>
        <w:t>的责任。</w:t>
      </w:r>
    </w:p>
    <w:p w14:paraId="7E58A131">
      <w:pPr>
        <w:snapToGrid w:val="0"/>
        <w:spacing w:line="360" w:lineRule="auto"/>
        <w:ind w:firstLine="420" w:firstLineChars="200"/>
        <w:rPr>
          <w:color w:val="auto"/>
          <w:sz w:val="21"/>
          <w:szCs w:val="21"/>
          <w:highlight w:val="none"/>
        </w:rPr>
      </w:pPr>
      <w:r>
        <w:rPr>
          <w:color w:val="auto"/>
          <w:sz w:val="21"/>
          <w:szCs w:val="21"/>
          <w:highlight w:val="none"/>
        </w:rPr>
        <w:t xml:space="preserve">2. </w:t>
      </w:r>
      <w:r>
        <w:rPr>
          <w:rFonts w:hint="eastAsia"/>
          <w:color w:val="auto"/>
          <w:sz w:val="21"/>
          <w:szCs w:val="21"/>
          <w:highlight w:val="none"/>
          <w:lang w:eastAsia="zh-CN"/>
        </w:rPr>
        <w:t>供应商</w:t>
      </w:r>
      <w:r>
        <w:rPr>
          <w:rFonts w:hint="eastAsia"/>
          <w:color w:val="auto"/>
          <w:sz w:val="21"/>
          <w:szCs w:val="21"/>
          <w:highlight w:val="none"/>
        </w:rPr>
        <w:t>应按资格文件、</w:t>
      </w:r>
      <w:r>
        <w:rPr>
          <w:rFonts w:hint="eastAsia"/>
          <w:color w:val="auto"/>
          <w:sz w:val="21"/>
          <w:szCs w:val="21"/>
          <w:highlight w:val="none"/>
          <w:lang w:eastAsia="zh-CN"/>
        </w:rPr>
        <w:t>商务技术</w:t>
      </w:r>
      <w:r>
        <w:rPr>
          <w:rFonts w:hint="eastAsia"/>
          <w:color w:val="auto"/>
          <w:sz w:val="21"/>
          <w:szCs w:val="21"/>
          <w:highlight w:val="none"/>
        </w:rPr>
        <w:t>文件、报价文件的顺序在政采云电子投标客户端上编制</w:t>
      </w:r>
      <w:r>
        <w:rPr>
          <w:rFonts w:hint="eastAsia"/>
          <w:color w:val="auto"/>
          <w:sz w:val="21"/>
          <w:szCs w:val="21"/>
          <w:highlight w:val="none"/>
          <w:lang w:eastAsia="zh-CN"/>
        </w:rPr>
        <w:t>响应文件</w:t>
      </w:r>
      <w:r>
        <w:rPr>
          <w:rFonts w:hint="eastAsia"/>
          <w:color w:val="auto"/>
          <w:sz w:val="21"/>
          <w:szCs w:val="21"/>
          <w:highlight w:val="none"/>
        </w:rPr>
        <w:t>，并上传至政采云系统。</w:t>
      </w:r>
    </w:p>
    <w:p w14:paraId="470DF124">
      <w:pPr>
        <w:snapToGrid w:val="0"/>
        <w:spacing w:line="360" w:lineRule="auto"/>
        <w:ind w:firstLine="310" w:firstLineChars="147"/>
        <w:rPr>
          <w:b/>
          <w:color w:val="auto"/>
          <w:sz w:val="21"/>
          <w:szCs w:val="21"/>
          <w:highlight w:val="none"/>
        </w:rPr>
      </w:pPr>
      <w:r>
        <w:rPr>
          <w:rFonts w:hint="eastAsia"/>
          <w:b/>
          <w:color w:val="auto"/>
          <w:sz w:val="21"/>
          <w:szCs w:val="21"/>
          <w:highlight w:val="none"/>
        </w:rPr>
        <w:t>（七）</w:t>
      </w:r>
      <w:r>
        <w:rPr>
          <w:rFonts w:hint="eastAsia"/>
          <w:b/>
          <w:color w:val="auto"/>
          <w:sz w:val="21"/>
          <w:szCs w:val="21"/>
          <w:highlight w:val="none"/>
          <w:lang w:eastAsia="zh-CN"/>
        </w:rPr>
        <w:t>响应文件</w:t>
      </w:r>
      <w:r>
        <w:rPr>
          <w:rFonts w:hint="eastAsia"/>
          <w:b/>
          <w:color w:val="auto"/>
          <w:sz w:val="21"/>
          <w:szCs w:val="21"/>
          <w:highlight w:val="none"/>
        </w:rPr>
        <w:t>的修改和撤回</w:t>
      </w:r>
    </w:p>
    <w:p w14:paraId="1BC503D5">
      <w:pPr>
        <w:snapToGrid w:val="0"/>
        <w:spacing w:line="360" w:lineRule="auto"/>
        <w:ind w:firstLine="420"/>
        <w:rPr>
          <w:color w:val="auto"/>
          <w:sz w:val="21"/>
          <w:szCs w:val="21"/>
          <w:highlight w:val="none"/>
        </w:rPr>
      </w:pPr>
      <w:r>
        <w:rPr>
          <w:rFonts w:hint="eastAsia"/>
          <w:color w:val="auto"/>
          <w:sz w:val="21"/>
          <w:szCs w:val="21"/>
          <w:highlight w:val="none"/>
          <w:lang w:eastAsia="zh-CN"/>
        </w:rPr>
        <w:t>供应商</w:t>
      </w:r>
      <w:r>
        <w:rPr>
          <w:rFonts w:hint="eastAsia"/>
          <w:color w:val="auto"/>
          <w:sz w:val="21"/>
          <w:szCs w:val="21"/>
          <w:highlight w:val="none"/>
        </w:rPr>
        <w:t>在投标截止时间之前，可以对已提交的</w:t>
      </w:r>
      <w:r>
        <w:rPr>
          <w:rFonts w:hint="eastAsia"/>
          <w:color w:val="auto"/>
          <w:sz w:val="21"/>
          <w:szCs w:val="21"/>
          <w:highlight w:val="none"/>
          <w:lang w:eastAsia="zh-CN"/>
        </w:rPr>
        <w:t>响应文件</w:t>
      </w:r>
      <w:r>
        <w:rPr>
          <w:rFonts w:hint="eastAsia"/>
          <w:color w:val="auto"/>
          <w:sz w:val="21"/>
          <w:szCs w:val="21"/>
          <w:highlight w:val="none"/>
        </w:rPr>
        <w:t>进行修改或撤回，投标截止时间后，</w:t>
      </w:r>
      <w:r>
        <w:rPr>
          <w:rFonts w:hint="eastAsia"/>
          <w:color w:val="auto"/>
          <w:sz w:val="21"/>
          <w:szCs w:val="21"/>
          <w:highlight w:val="none"/>
          <w:lang w:eastAsia="zh-CN"/>
        </w:rPr>
        <w:t>供应商</w:t>
      </w:r>
      <w:r>
        <w:rPr>
          <w:rFonts w:hint="eastAsia"/>
          <w:color w:val="auto"/>
          <w:sz w:val="21"/>
          <w:szCs w:val="21"/>
          <w:highlight w:val="none"/>
        </w:rPr>
        <w:t>不得撤回、修改</w:t>
      </w:r>
      <w:r>
        <w:rPr>
          <w:rFonts w:hint="eastAsia"/>
          <w:color w:val="auto"/>
          <w:sz w:val="21"/>
          <w:szCs w:val="21"/>
          <w:highlight w:val="none"/>
          <w:lang w:eastAsia="zh-CN"/>
        </w:rPr>
        <w:t>响应文件</w:t>
      </w:r>
      <w:r>
        <w:rPr>
          <w:rFonts w:hint="eastAsia"/>
          <w:color w:val="auto"/>
          <w:sz w:val="21"/>
          <w:szCs w:val="21"/>
          <w:highlight w:val="none"/>
        </w:rPr>
        <w:t>。修改后重新递交的</w:t>
      </w:r>
      <w:r>
        <w:rPr>
          <w:rFonts w:hint="eastAsia"/>
          <w:color w:val="auto"/>
          <w:sz w:val="21"/>
          <w:szCs w:val="21"/>
          <w:highlight w:val="none"/>
          <w:lang w:eastAsia="zh-CN"/>
        </w:rPr>
        <w:t>响应文件</w:t>
      </w:r>
      <w:r>
        <w:rPr>
          <w:rFonts w:hint="eastAsia"/>
          <w:color w:val="auto"/>
          <w:sz w:val="21"/>
          <w:szCs w:val="21"/>
          <w:highlight w:val="none"/>
        </w:rPr>
        <w:t>应当按政采云电子投标客户端重新签章。</w:t>
      </w:r>
    </w:p>
    <w:p w14:paraId="494F0B7A">
      <w:pPr>
        <w:snapToGrid w:val="0"/>
        <w:spacing w:before="120" w:beforeLines="50" w:line="360" w:lineRule="auto"/>
        <w:ind w:firstLine="413" w:firstLineChars="196"/>
        <w:outlineLvl w:val="2"/>
        <w:rPr>
          <w:b/>
          <w:color w:val="auto"/>
          <w:sz w:val="21"/>
          <w:szCs w:val="21"/>
          <w:highlight w:val="none"/>
        </w:rPr>
      </w:pPr>
      <w:r>
        <w:rPr>
          <w:rFonts w:hint="eastAsia"/>
          <w:b/>
          <w:color w:val="auto"/>
          <w:sz w:val="21"/>
          <w:szCs w:val="21"/>
          <w:highlight w:val="none"/>
        </w:rPr>
        <w:t>（八）投标无效的情形</w:t>
      </w:r>
    </w:p>
    <w:p w14:paraId="74359DD7">
      <w:pPr>
        <w:snapToGrid w:val="0"/>
        <w:spacing w:line="360" w:lineRule="auto"/>
        <w:ind w:firstLine="420" w:firstLineChars="200"/>
        <w:rPr>
          <w:bCs/>
          <w:color w:val="auto"/>
          <w:sz w:val="21"/>
          <w:szCs w:val="21"/>
          <w:highlight w:val="none"/>
        </w:rPr>
      </w:pPr>
      <w:r>
        <w:rPr>
          <w:rFonts w:hint="eastAsia"/>
          <w:bCs/>
          <w:color w:val="auto"/>
          <w:sz w:val="21"/>
          <w:szCs w:val="21"/>
          <w:highlight w:val="none"/>
        </w:rPr>
        <w:t>实质上没有响应</w:t>
      </w:r>
      <w:r>
        <w:rPr>
          <w:rFonts w:hint="eastAsia"/>
          <w:bCs/>
          <w:color w:val="auto"/>
          <w:sz w:val="21"/>
          <w:szCs w:val="21"/>
          <w:highlight w:val="none"/>
          <w:lang w:eastAsia="zh-CN"/>
        </w:rPr>
        <w:t>采购文件</w:t>
      </w:r>
      <w:r>
        <w:rPr>
          <w:rFonts w:hint="eastAsia"/>
          <w:bCs/>
          <w:color w:val="auto"/>
          <w:sz w:val="21"/>
          <w:szCs w:val="21"/>
          <w:highlight w:val="none"/>
        </w:rPr>
        <w:t>要求的投标将被视为无效投标。</w:t>
      </w:r>
      <w:r>
        <w:rPr>
          <w:rFonts w:hint="eastAsia"/>
          <w:bCs/>
          <w:color w:val="auto"/>
          <w:sz w:val="21"/>
          <w:szCs w:val="21"/>
          <w:highlight w:val="none"/>
          <w:lang w:eastAsia="zh-CN"/>
        </w:rPr>
        <w:t>供应商</w:t>
      </w:r>
      <w:r>
        <w:rPr>
          <w:rFonts w:hint="eastAsia"/>
          <w:bCs/>
          <w:color w:val="auto"/>
          <w:sz w:val="21"/>
          <w:szCs w:val="21"/>
          <w:highlight w:val="none"/>
        </w:rPr>
        <w:t>不得通过修正或</w:t>
      </w:r>
      <w:r>
        <w:rPr>
          <w:rFonts w:hint="eastAsia"/>
          <w:bCs/>
          <w:color w:val="auto"/>
          <w:sz w:val="21"/>
          <w:szCs w:val="21"/>
          <w:highlight w:val="none"/>
          <w:lang w:eastAsia="zh-CN"/>
        </w:rPr>
        <w:t>撤销</w:t>
      </w:r>
      <w:r>
        <w:rPr>
          <w:rFonts w:hint="eastAsia"/>
          <w:bCs/>
          <w:color w:val="auto"/>
          <w:sz w:val="21"/>
          <w:szCs w:val="21"/>
          <w:highlight w:val="none"/>
        </w:rPr>
        <w:t>不合要求的偏离或保留从而使其投标成为实质上响应的投标，但经评标委员会认定属于</w:t>
      </w:r>
      <w:r>
        <w:rPr>
          <w:rFonts w:hint="eastAsia"/>
          <w:bCs/>
          <w:color w:val="auto"/>
          <w:sz w:val="21"/>
          <w:szCs w:val="21"/>
          <w:highlight w:val="none"/>
          <w:lang w:eastAsia="zh-CN"/>
        </w:rPr>
        <w:t>供应商</w:t>
      </w:r>
      <w:r>
        <w:rPr>
          <w:rFonts w:hint="eastAsia"/>
          <w:bCs/>
          <w:color w:val="auto"/>
          <w:sz w:val="21"/>
          <w:szCs w:val="21"/>
          <w:highlight w:val="none"/>
        </w:rPr>
        <w:t>疏忽、笔误所造成的差错，应当允许其在评标结束之前进行修改或者补正。限期内不补正或经补正后仍不符合</w:t>
      </w:r>
      <w:r>
        <w:rPr>
          <w:rFonts w:hint="eastAsia"/>
          <w:bCs/>
          <w:color w:val="auto"/>
          <w:sz w:val="21"/>
          <w:szCs w:val="21"/>
          <w:highlight w:val="none"/>
          <w:lang w:eastAsia="zh-CN"/>
        </w:rPr>
        <w:t>采购文件</w:t>
      </w:r>
      <w:r>
        <w:rPr>
          <w:rFonts w:hint="eastAsia"/>
          <w:bCs/>
          <w:color w:val="auto"/>
          <w:sz w:val="21"/>
          <w:szCs w:val="21"/>
          <w:highlight w:val="none"/>
        </w:rPr>
        <w:t>要求的，应认定其投标无效。</w:t>
      </w:r>
      <w:r>
        <w:rPr>
          <w:rFonts w:hint="eastAsia"/>
          <w:bCs/>
          <w:color w:val="auto"/>
          <w:sz w:val="21"/>
          <w:szCs w:val="21"/>
          <w:highlight w:val="none"/>
          <w:lang w:eastAsia="zh-CN"/>
        </w:rPr>
        <w:t>供应商</w:t>
      </w:r>
      <w:r>
        <w:rPr>
          <w:rFonts w:hint="eastAsia"/>
          <w:bCs/>
          <w:color w:val="auto"/>
          <w:sz w:val="21"/>
          <w:szCs w:val="21"/>
          <w:highlight w:val="none"/>
        </w:rPr>
        <w:t>修改、补正</w:t>
      </w:r>
      <w:r>
        <w:rPr>
          <w:rFonts w:hint="eastAsia"/>
          <w:bCs/>
          <w:color w:val="auto"/>
          <w:sz w:val="21"/>
          <w:szCs w:val="21"/>
          <w:highlight w:val="none"/>
          <w:lang w:eastAsia="zh-CN"/>
        </w:rPr>
        <w:t>响应文件</w:t>
      </w:r>
      <w:r>
        <w:rPr>
          <w:rFonts w:hint="eastAsia"/>
          <w:bCs/>
          <w:color w:val="auto"/>
          <w:sz w:val="21"/>
          <w:szCs w:val="21"/>
          <w:highlight w:val="none"/>
        </w:rPr>
        <w:t>后，不影响评标委员会对其</w:t>
      </w:r>
      <w:r>
        <w:rPr>
          <w:rFonts w:hint="eastAsia"/>
          <w:bCs/>
          <w:color w:val="auto"/>
          <w:sz w:val="21"/>
          <w:szCs w:val="21"/>
          <w:highlight w:val="none"/>
          <w:lang w:eastAsia="zh-CN"/>
        </w:rPr>
        <w:t>响应文件</w:t>
      </w:r>
      <w:r>
        <w:rPr>
          <w:rFonts w:hint="eastAsia"/>
          <w:bCs/>
          <w:color w:val="auto"/>
          <w:sz w:val="21"/>
          <w:szCs w:val="21"/>
          <w:highlight w:val="none"/>
        </w:rPr>
        <w:t>所</w:t>
      </w:r>
      <w:r>
        <w:rPr>
          <w:rFonts w:hint="eastAsia"/>
          <w:bCs/>
          <w:color w:val="auto"/>
          <w:sz w:val="21"/>
          <w:szCs w:val="21"/>
          <w:highlight w:val="none"/>
          <w:lang w:eastAsia="zh-CN"/>
        </w:rPr>
        <w:t>做</w:t>
      </w:r>
      <w:r>
        <w:rPr>
          <w:rFonts w:hint="eastAsia"/>
          <w:bCs/>
          <w:color w:val="auto"/>
          <w:sz w:val="21"/>
          <w:szCs w:val="21"/>
          <w:highlight w:val="none"/>
        </w:rPr>
        <w:t>的评价和评分结果。</w:t>
      </w:r>
    </w:p>
    <w:p w14:paraId="5C8C0834">
      <w:pPr>
        <w:snapToGrid w:val="0"/>
        <w:spacing w:line="360" w:lineRule="auto"/>
        <w:ind w:firstLine="413" w:firstLineChars="196"/>
        <w:rPr>
          <w:b/>
          <w:bCs/>
          <w:color w:val="auto"/>
          <w:sz w:val="21"/>
          <w:szCs w:val="21"/>
          <w:highlight w:val="none"/>
        </w:rPr>
      </w:pPr>
      <w:r>
        <w:rPr>
          <w:b/>
          <w:bCs/>
          <w:color w:val="auto"/>
          <w:sz w:val="21"/>
          <w:szCs w:val="21"/>
          <w:highlight w:val="none"/>
        </w:rPr>
        <w:t>1.</w:t>
      </w:r>
      <w:r>
        <w:rPr>
          <w:rFonts w:hint="eastAsia"/>
          <w:b/>
          <w:bCs/>
          <w:color w:val="auto"/>
          <w:sz w:val="21"/>
          <w:szCs w:val="21"/>
          <w:highlight w:val="none"/>
        </w:rPr>
        <w:t>在符合性审查和商务评审时，如发现下列情形之一的，</w:t>
      </w:r>
      <w:r>
        <w:rPr>
          <w:rFonts w:hint="eastAsia"/>
          <w:b/>
          <w:bCs/>
          <w:color w:val="auto"/>
          <w:sz w:val="21"/>
          <w:szCs w:val="21"/>
          <w:highlight w:val="none"/>
          <w:lang w:eastAsia="zh-CN"/>
        </w:rPr>
        <w:t>响应文件</w:t>
      </w:r>
      <w:r>
        <w:rPr>
          <w:rFonts w:hint="eastAsia"/>
          <w:b/>
          <w:bCs/>
          <w:color w:val="auto"/>
          <w:sz w:val="21"/>
          <w:szCs w:val="21"/>
          <w:highlight w:val="none"/>
        </w:rPr>
        <w:t>将被视为无效：</w:t>
      </w:r>
    </w:p>
    <w:p w14:paraId="51ABCA7A">
      <w:pPr>
        <w:snapToGrid w:val="0"/>
        <w:spacing w:line="360" w:lineRule="auto"/>
        <w:ind w:firstLine="411" w:firstLineChars="196"/>
        <w:rPr>
          <w:color w:val="auto"/>
          <w:sz w:val="21"/>
          <w:szCs w:val="21"/>
          <w:highlight w:val="none"/>
        </w:rPr>
      </w:pPr>
      <w:r>
        <w:rPr>
          <w:rFonts w:hint="eastAsia"/>
          <w:color w:val="auto"/>
          <w:sz w:val="21"/>
          <w:szCs w:val="21"/>
          <w:highlight w:val="none"/>
        </w:rPr>
        <w:t>（</w:t>
      </w:r>
      <w:r>
        <w:rPr>
          <w:color w:val="auto"/>
          <w:sz w:val="21"/>
          <w:szCs w:val="21"/>
          <w:highlight w:val="none"/>
        </w:rPr>
        <w:t>1</w:t>
      </w:r>
      <w:r>
        <w:rPr>
          <w:rFonts w:hint="eastAsia"/>
          <w:color w:val="auto"/>
          <w:sz w:val="21"/>
          <w:szCs w:val="21"/>
          <w:highlight w:val="none"/>
        </w:rPr>
        <w:t>）在</w:t>
      </w:r>
      <w:r>
        <w:rPr>
          <w:rFonts w:hint="eastAsia"/>
          <w:color w:val="auto"/>
          <w:sz w:val="21"/>
          <w:szCs w:val="21"/>
          <w:highlight w:val="none"/>
          <w:lang w:eastAsia="zh-CN"/>
        </w:rPr>
        <w:t>商务技术</w:t>
      </w:r>
      <w:r>
        <w:rPr>
          <w:rFonts w:hint="eastAsia"/>
          <w:color w:val="auto"/>
          <w:sz w:val="21"/>
          <w:szCs w:val="21"/>
          <w:highlight w:val="none"/>
        </w:rPr>
        <w:t>文件中出现报价的；</w:t>
      </w:r>
    </w:p>
    <w:p w14:paraId="0952C699">
      <w:pPr>
        <w:snapToGrid w:val="0"/>
        <w:spacing w:line="360" w:lineRule="auto"/>
        <w:ind w:firstLine="411" w:firstLineChars="196"/>
        <w:rPr>
          <w:color w:val="auto"/>
          <w:sz w:val="21"/>
          <w:szCs w:val="21"/>
          <w:highlight w:val="none"/>
        </w:rPr>
      </w:pPr>
      <w:r>
        <w:rPr>
          <w:rFonts w:hint="eastAsia"/>
          <w:color w:val="auto"/>
          <w:sz w:val="21"/>
          <w:szCs w:val="21"/>
          <w:highlight w:val="none"/>
        </w:rPr>
        <w:t>（</w:t>
      </w:r>
      <w:r>
        <w:rPr>
          <w:color w:val="auto"/>
          <w:sz w:val="21"/>
          <w:szCs w:val="21"/>
          <w:highlight w:val="none"/>
        </w:rPr>
        <w:t>2</w:t>
      </w:r>
      <w:r>
        <w:rPr>
          <w:rFonts w:hint="eastAsia"/>
          <w:color w:val="auto"/>
          <w:sz w:val="21"/>
          <w:szCs w:val="21"/>
          <w:highlight w:val="none"/>
        </w:rPr>
        <w:t>）资格证明文件不全的，或者不符合</w:t>
      </w:r>
      <w:r>
        <w:rPr>
          <w:rFonts w:hint="eastAsia"/>
          <w:color w:val="auto"/>
          <w:sz w:val="21"/>
          <w:szCs w:val="21"/>
          <w:highlight w:val="none"/>
          <w:lang w:eastAsia="zh-CN"/>
        </w:rPr>
        <w:t>采购文件</w:t>
      </w:r>
      <w:r>
        <w:rPr>
          <w:rFonts w:hint="eastAsia"/>
          <w:color w:val="auto"/>
          <w:sz w:val="21"/>
          <w:szCs w:val="21"/>
          <w:highlight w:val="none"/>
        </w:rPr>
        <w:t>标明的资格要求的；</w:t>
      </w:r>
    </w:p>
    <w:p w14:paraId="6A347919">
      <w:pPr>
        <w:snapToGrid w:val="0"/>
        <w:spacing w:line="360" w:lineRule="auto"/>
        <w:ind w:firstLine="411" w:firstLineChars="196"/>
        <w:rPr>
          <w:color w:val="auto"/>
          <w:sz w:val="21"/>
          <w:szCs w:val="21"/>
          <w:highlight w:val="none"/>
        </w:rPr>
      </w:pPr>
      <w:r>
        <w:rPr>
          <w:rFonts w:hint="eastAsia"/>
          <w:color w:val="auto"/>
          <w:sz w:val="21"/>
          <w:szCs w:val="21"/>
          <w:highlight w:val="none"/>
        </w:rPr>
        <w:t>（</w:t>
      </w:r>
      <w:r>
        <w:rPr>
          <w:color w:val="auto"/>
          <w:sz w:val="21"/>
          <w:szCs w:val="21"/>
          <w:highlight w:val="none"/>
        </w:rPr>
        <w:t>3</w:t>
      </w:r>
      <w:r>
        <w:rPr>
          <w:rFonts w:hint="eastAsia"/>
          <w:color w:val="auto"/>
          <w:sz w:val="21"/>
          <w:szCs w:val="21"/>
          <w:highlight w:val="none"/>
        </w:rPr>
        <w:t>）</w:t>
      </w:r>
      <w:r>
        <w:rPr>
          <w:rFonts w:hint="eastAsia"/>
          <w:color w:val="auto"/>
          <w:sz w:val="21"/>
          <w:szCs w:val="21"/>
          <w:highlight w:val="none"/>
          <w:lang w:eastAsia="zh-CN"/>
        </w:rPr>
        <w:t>响应文件</w:t>
      </w:r>
      <w:r>
        <w:rPr>
          <w:rFonts w:hint="eastAsia"/>
          <w:color w:val="auto"/>
          <w:sz w:val="21"/>
          <w:szCs w:val="21"/>
          <w:highlight w:val="none"/>
        </w:rPr>
        <w:t>无法定代表人</w:t>
      </w:r>
      <w:r>
        <w:rPr>
          <w:rFonts w:hint="eastAsia"/>
          <w:color w:val="auto"/>
          <w:sz w:val="21"/>
          <w:szCs w:val="21"/>
          <w:highlight w:val="none"/>
          <w:lang w:val="en-US" w:eastAsia="zh-CN"/>
        </w:rPr>
        <w:t>或授权人</w:t>
      </w:r>
      <w:r>
        <w:rPr>
          <w:rFonts w:hint="eastAsia"/>
          <w:color w:val="auto"/>
          <w:sz w:val="21"/>
          <w:szCs w:val="21"/>
          <w:highlight w:val="none"/>
        </w:rPr>
        <w:t>签字（或盖章）</w:t>
      </w:r>
      <w:r>
        <w:rPr>
          <w:rFonts w:hint="eastAsia"/>
          <w:color w:val="auto"/>
          <w:sz w:val="21"/>
          <w:szCs w:val="21"/>
          <w:highlight w:val="none"/>
          <w:lang w:eastAsia="zh-CN"/>
        </w:rPr>
        <w:t>，</w:t>
      </w:r>
      <w:r>
        <w:rPr>
          <w:rFonts w:hint="eastAsia"/>
          <w:color w:val="auto"/>
          <w:sz w:val="21"/>
          <w:szCs w:val="21"/>
          <w:highlight w:val="none"/>
        </w:rPr>
        <w:t>或未</w:t>
      </w:r>
      <w:r>
        <w:rPr>
          <w:rFonts w:hint="eastAsia"/>
          <w:bCs/>
          <w:color w:val="auto"/>
          <w:sz w:val="21"/>
          <w:szCs w:val="21"/>
          <w:highlight w:val="none"/>
        </w:rPr>
        <w:t>提供法定代表人授权委托书、投标声明书或者填写项目不齐全的；</w:t>
      </w:r>
    </w:p>
    <w:p w14:paraId="4FED78DE">
      <w:pPr>
        <w:pStyle w:val="13"/>
        <w:snapToGrid w:val="0"/>
        <w:spacing w:line="360" w:lineRule="auto"/>
        <w:ind w:firstLine="411" w:firstLineChars="196"/>
        <w:rPr>
          <w:snapToGrid w:val="0"/>
          <w:color w:val="auto"/>
          <w:sz w:val="21"/>
          <w:szCs w:val="21"/>
          <w:highlight w:val="none"/>
        </w:rPr>
      </w:pPr>
      <w:r>
        <w:rPr>
          <w:rFonts w:hint="eastAsia"/>
          <w:color w:val="auto"/>
          <w:sz w:val="21"/>
          <w:szCs w:val="21"/>
          <w:highlight w:val="none"/>
        </w:rPr>
        <w:t>（</w:t>
      </w:r>
      <w:r>
        <w:rPr>
          <w:rFonts w:hint="eastAsia"/>
          <w:snapToGrid w:val="0"/>
          <w:color w:val="auto"/>
          <w:sz w:val="21"/>
          <w:szCs w:val="21"/>
          <w:highlight w:val="none"/>
          <w:lang w:val="en-US" w:eastAsia="zh-CN"/>
        </w:rPr>
        <w:t>4</w:t>
      </w:r>
      <w:r>
        <w:rPr>
          <w:rFonts w:hint="eastAsia"/>
          <w:snapToGrid w:val="0"/>
          <w:color w:val="auto"/>
          <w:sz w:val="21"/>
          <w:szCs w:val="21"/>
          <w:highlight w:val="none"/>
        </w:rPr>
        <w:t>）</w:t>
      </w:r>
      <w:r>
        <w:rPr>
          <w:rFonts w:hint="eastAsia"/>
          <w:color w:val="auto"/>
          <w:sz w:val="21"/>
          <w:szCs w:val="21"/>
          <w:highlight w:val="none"/>
          <w:lang w:eastAsia="zh-CN"/>
        </w:rPr>
        <w:t>响应文件</w:t>
      </w:r>
      <w:r>
        <w:rPr>
          <w:rFonts w:hint="eastAsia"/>
          <w:color w:val="auto"/>
          <w:sz w:val="21"/>
          <w:szCs w:val="21"/>
          <w:highlight w:val="none"/>
        </w:rPr>
        <w:t>格式不规范、项目不齐全或者内容虚假的；</w:t>
      </w:r>
    </w:p>
    <w:p w14:paraId="37E9566F">
      <w:pPr>
        <w:pStyle w:val="13"/>
        <w:snapToGrid w:val="0"/>
        <w:spacing w:line="360" w:lineRule="auto"/>
        <w:ind w:firstLine="411" w:firstLineChars="196"/>
        <w:rPr>
          <w:snapToGrid w:val="0"/>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5</w:t>
      </w:r>
      <w:r>
        <w:rPr>
          <w:rFonts w:hint="eastAsia"/>
          <w:color w:val="auto"/>
          <w:sz w:val="21"/>
          <w:szCs w:val="21"/>
          <w:highlight w:val="none"/>
        </w:rPr>
        <w:t>）</w:t>
      </w:r>
      <w:r>
        <w:rPr>
          <w:rFonts w:hint="eastAsia"/>
          <w:color w:val="auto"/>
          <w:sz w:val="21"/>
          <w:szCs w:val="21"/>
          <w:highlight w:val="none"/>
          <w:lang w:eastAsia="zh-CN"/>
        </w:rPr>
        <w:t>响应文件</w:t>
      </w:r>
      <w:r>
        <w:rPr>
          <w:rFonts w:hint="eastAsia"/>
          <w:color w:val="auto"/>
          <w:sz w:val="21"/>
          <w:szCs w:val="21"/>
          <w:highlight w:val="none"/>
        </w:rPr>
        <w:t>的实质性内容未使用中文表述、意思表述不明确、前后矛盾或者使用计量单位不符合</w:t>
      </w:r>
      <w:r>
        <w:rPr>
          <w:rFonts w:hint="eastAsia"/>
          <w:color w:val="auto"/>
          <w:sz w:val="21"/>
          <w:szCs w:val="21"/>
          <w:highlight w:val="none"/>
          <w:lang w:eastAsia="zh-CN"/>
        </w:rPr>
        <w:t>采购文件</w:t>
      </w:r>
      <w:r>
        <w:rPr>
          <w:rFonts w:hint="eastAsia"/>
          <w:color w:val="auto"/>
          <w:sz w:val="21"/>
          <w:szCs w:val="21"/>
          <w:highlight w:val="none"/>
        </w:rPr>
        <w:t>要求的（经评标委员会认定并允许其当场更正的笔误除外）；</w:t>
      </w:r>
    </w:p>
    <w:p w14:paraId="4ACF93C1">
      <w:pPr>
        <w:pStyle w:val="13"/>
        <w:snapToGrid w:val="0"/>
        <w:spacing w:line="360" w:lineRule="auto"/>
        <w:ind w:firstLine="411" w:firstLineChars="196"/>
        <w:rPr>
          <w:snapToGrid w:val="0"/>
          <w:color w:val="auto"/>
          <w:sz w:val="21"/>
          <w:szCs w:val="21"/>
          <w:highlight w:val="none"/>
        </w:rPr>
      </w:pPr>
      <w:r>
        <w:rPr>
          <w:rFonts w:hint="eastAsia"/>
          <w:color w:val="auto"/>
          <w:sz w:val="21"/>
          <w:szCs w:val="21"/>
          <w:highlight w:val="none"/>
        </w:rPr>
        <w:t>（</w:t>
      </w:r>
      <w:r>
        <w:rPr>
          <w:rFonts w:hint="eastAsia"/>
          <w:snapToGrid w:val="0"/>
          <w:color w:val="auto"/>
          <w:sz w:val="21"/>
          <w:szCs w:val="21"/>
          <w:highlight w:val="none"/>
          <w:lang w:val="en-US" w:eastAsia="zh-CN"/>
        </w:rPr>
        <w:t>6</w:t>
      </w:r>
      <w:r>
        <w:rPr>
          <w:rFonts w:hint="eastAsia"/>
          <w:snapToGrid w:val="0"/>
          <w:color w:val="auto"/>
          <w:sz w:val="21"/>
          <w:szCs w:val="21"/>
          <w:highlight w:val="none"/>
        </w:rPr>
        <w:t>）投标有效期、交货时间（服务期）、质保期等商务条款不能满足</w:t>
      </w:r>
      <w:r>
        <w:rPr>
          <w:rFonts w:hint="eastAsia"/>
          <w:snapToGrid w:val="0"/>
          <w:color w:val="auto"/>
          <w:sz w:val="21"/>
          <w:szCs w:val="21"/>
          <w:highlight w:val="none"/>
          <w:lang w:eastAsia="zh-CN"/>
        </w:rPr>
        <w:t>采购文件</w:t>
      </w:r>
      <w:r>
        <w:rPr>
          <w:rFonts w:hint="eastAsia"/>
          <w:snapToGrid w:val="0"/>
          <w:color w:val="auto"/>
          <w:sz w:val="21"/>
          <w:szCs w:val="21"/>
          <w:highlight w:val="none"/>
        </w:rPr>
        <w:t>要求的；</w:t>
      </w:r>
    </w:p>
    <w:p w14:paraId="7E4BBA85">
      <w:pPr>
        <w:pStyle w:val="13"/>
        <w:snapToGrid w:val="0"/>
        <w:spacing w:line="360" w:lineRule="auto"/>
        <w:ind w:firstLine="411" w:firstLineChars="196"/>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7</w:t>
      </w:r>
      <w:r>
        <w:rPr>
          <w:rFonts w:hint="eastAsia"/>
          <w:color w:val="auto"/>
          <w:sz w:val="21"/>
          <w:szCs w:val="21"/>
          <w:highlight w:val="none"/>
        </w:rPr>
        <w:t>）未实质性响应</w:t>
      </w:r>
      <w:r>
        <w:rPr>
          <w:rFonts w:hint="eastAsia"/>
          <w:color w:val="auto"/>
          <w:sz w:val="21"/>
          <w:szCs w:val="21"/>
          <w:highlight w:val="none"/>
          <w:lang w:eastAsia="zh-CN"/>
        </w:rPr>
        <w:t>采购文件</w:t>
      </w:r>
      <w:r>
        <w:rPr>
          <w:rFonts w:hint="eastAsia"/>
          <w:color w:val="auto"/>
          <w:sz w:val="21"/>
          <w:szCs w:val="21"/>
          <w:highlight w:val="none"/>
        </w:rPr>
        <w:t>要求或者</w:t>
      </w:r>
      <w:r>
        <w:rPr>
          <w:rFonts w:hint="eastAsia"/>
          <w:color w:val="auto"/>
          <w:sz w:val="21"/>
          <w:szCs w:val="21"/>
          <w:highlight w:val="none"/>
          <w:lang w:eastAsia="zh-CN"/>
        </w:rPr>
        <w:t>响应文件</w:t>
      </w:r>
      <w:r>
        <w:rPr>
          <w:rFonts w:hint="eastAsia"/>
          <w:color w:val="auto"/>
          <w:sz w:val="21"/>
          <w:szCs w:val="21"/>
          <w:highlight w:val="none"/>
        </w:rPr>
        <w:t>有招标方不能接受的附加条件的；</w:t>
      </w:r>
    </w:p>
    <w:p w14:paraId="3C565CE4">
      <w:pPr>
        <w:pStyle w:val="13"/>
        <w:snapToGrid w:val="0"/>
        <w:spacing w:line="360" w:lineRule="auto"/>
        <w:ind w:firstLine="411" w:firstLineChars="196"/>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8</w:t>
      </w:r>
      <w:r>
        <w:rPr>
          <w:rFonts w:hint="eastAsia"/>
          <w:color w:val="auto"/>
          <w:sz w:val="21"/>
          <w:szCs w:val="21"/>
          <w:highlight w:val="none"/>
        </w:rPr>
        <w:t>）不符合本</w:t>
      </w:r>
      <w:r>
        <w:rPr>
          <w:rFonts w:hint="eastAsia"/>
          <w:color w:val="auto"/>
          <w:sz w:val="21"/>
          <w:szCs w:val="21"/>
          <w:highlight w:val="none"/>
          <w:lang w:eastAsia="zh-CN"/>
        </w:rPr>
        <w:t>采购文件</w:t>
      </w:r>
      <w:r>
        <w:rPr>
          <w:rFonts w:hint="eastAsia"/>
          <w:color w:val="auto"/>
          <w:sz w:val="21"/>
          <w:szCs w:val="21"/>
          <w:highlight w:val="none"/>
        </w:rPr>
        <w:t>中的实质性要求条款。</w:t>
      </w:r>
    </w:p>
    <w:p w14:paraId="4060D2B4">
      <w:pPr>
        <w:pStyle w:val="13"/>
        <w:snapToGrid w:val="0"/>
        <w:spacing w:line="360" w:lineRule="auto"/>
        <w:ind w:firstLine="413" w:firstLineChars="196"/>
        <w:rPr>
          <w:b/>
          <w:bCs/>
          <w:color w:val="auto"/>
          <w:sz w:val="21"/>
          <w:szCs w:val="21"/>
          <w:highlight w:val="none"/>
        </w:rPr>
      </w:pPr>
      <w:r>
        <w:rPr>
          <w:b/>
          <w:bCs/>
          <w:color w:val="auto"/>
          <w:sz w:val="21"/>
          <w:szCs w:val="21"/>
          <w:highlight w:val="none"/>
        </w:rPr>
        <w:t>2.</w:t>
      </w:r>
      <w:r>
        <w:rPr>
          <w:rFonts w:hint="eastAsia"/>
          <w:b/>
          <w:bCs/>
          <w:color w:val="auto"/>
          <w:sz w:val="21"/>
          <w:szCs w:val="21"/>
          <w:highlight w:val="none"/>
        </w:rPr>
        <w:t>在技术评审时，如发现下列情形之一的，</w:t>
      </w:r>
      <w:r>
        <w:rPr>
          <w:rFonts w:hint="eastAsia"/>
          <w:b/>
          <w:bCs/>
          <w:color w:val="auto"/>
          <w:sz w:val="21"/>
          <w:szCs w:val="21"/>
          <w:highlight w:val="none"/>
          <w:lang w:eastAsia="zh-CN"/>
        </w:rPr>
        <w:t>响应文件</w:t>
      </w:r>
      <w:r>
        <w:rPr>
          <w:rFonts w:hint="eastAsia"/>
          <w:b/>
          <w:bCs/>
          <w:color w:val="auto"/>
          <w:sz w:val="21"/>
          <w:szCs w:val="21"/>
          <w:highlight w:val="none"/>
        </w:rPr>
        <w:t>将被视为无效：</w:t>
      </w:r>
    </w:p>
    <w:p w14:paraId="41399A45">
      <w:pPr>
        <w:pStyle w:val="13"/>
        <w:snapToGrid w:val="0"/>
        <w:spacing w:line="360" w:lineRule="auto"/>
        <w:ind w:firstLine="411" w:firstLineChars="196"/>
        <w:rPr>
          <w:color w:val="auto"/>
          <w:sz w:val="21"/>
          <w:szCs w:val="21"/>
          <w:highlight w:val="none"/>
        </w:rPr>
      </w:pPr>
      <w:r>
        <w:rPr>
          <w:rFonts w:hint="eastAsia"/>
          <w:color w:val="auto"/>
          <w:sz w:val="21"/>
          <w:szCs w:val="21"/>
          <w:highlight w:val="none"/>
        </w:rPr>
        <w:t>（</w:t>
      </w:r>
      <w:r>
        <w:rPr>
          <w:color w:val="auto"/>
          <w:sz w:val="21"/>
          <w:szCs w:val="21"/>
          <w:highlight w:val="none"/>
        </w:rPr>
        <w:t>1</w:t>
      </w:r>
      <w:r>
        <w:rPr>
          <w:rFonts w:hint="eastAsia"/>
          <w:color w:val="auto"/>
          <w:sz w:val="21"/>
          <w:szCs w:val="21"/>
          <w:highlight w:val="none"/>
        </w:rPr>
        <w:t>）未提供或未如实提供投标货物的技术参数，或者</w:t>
      </w:r>
      <w:r>
        <w:rPr>
          <w:rFonts w:hint="eastAsia"/>
          <w:color w:val="auto"/>
          <w:sz w:val="21"/>
          <w:szCs w:val="21"/>
          <w:highlight w:val="none"/>
          <w:lang w:eastAsia="zh-CN"/>
        </w:rPr>
        <w:t>响应文件</w:t>
      </w:r>
      <w:r>
        <w:rPr>
          <w:rFonts w:hint="eastAsia"/>
          <w:color w:val="auto"/>
          <w:sz w:val="21"/>
          <w:szCs w:val="21"/>
          <w:highlight w:val="none"/>
        </w:rPr>
        <w:t>标明的响应或偏离与事实不符或虚假投标的；</w:t>
      </w:r>
    </w:p>
    <w:p w14:paraId="0418B6F1">
      <w:pPr>
        <w:pStyle w:val="13"/>
        <w:snapToGrid w:val="0"/>
        <w:spacing w:line="360" w:lineRule="auto"/>
        <w:ind w:firstLine="411" w:firstLineChars="196"/>
        <w:rPr>
          <w:color w:val="auto"/>
          <w:sz w:val="21"/>
          <w:szCs w:val="21"/>
          <w:highlight w:val="none"/>
        </w:rPr>
      </w:pPr>
      <w:r>
        <w:rPr>
          <w:rFonts w:hint="eastAsia"/>
          <w:color w:val="auto"/>
          <w:sz w:val="21"/>
          <w:szCs w:val="21"/>
          <w:highlight w:val="none"/>
        </w:rPr>
        <w:t>（</w:t>
      </w:r>
      <w:r>
        <w:rPr>
          <w:color w:val="auto"/>
          <w:sz w:val="21"/>
          <w:szCs w:val="21"/>
          <w:highlight w:val="none"/>
        </w:rPr>
        <w:t>2</w:t>
      </w:r>
      <w:r>
        <w:rPr>
          <w:rFonts w:hint="eastAsia"/>
          <w:color w:val="auto"/>
          <w:sz w:val="21"/>
          <w:szCs w:val="21"/>
          <w:highlight w:val="none"/>
        </w:rPr>
        <w:t>）</w:t>
      </w:r>
      <w:r>
        <w:rPr>
          <w:rFonts w:hint="eastAsia"/>
          <w:snapToGrid w:val="0"/>
          <w:color w:val="auto"/>
          <w:sz w:val="21"/>
          <w:szCs w:val="21"/>
          <w:highlight w:val="none"/>
        </w:rPr>
        <w:t>明显不符合</w:t>
      </w:r>
      <w:r>
        <w:rPr>
          <w:rFonts w:hint="eastAsia"/>
          <w:snapToGrid w:val="0"/>
          <w:color w:val="auto"/>
          <w:sz w:val="21"/>
          <w:szCs w:val="21"/>
          <w:highlight w:val="none"/>
          <w:lang w:eastAsia="zh-CN"/>
        </w:rPr>
        <w:t>采购文件</w:t>
      </w:r>
      <w:r>
        <w:rPr>
          <w:rFonts w:hint="eastAsia"/>
          <w:snapToGrid w:val="0"/>
          <w:color w:val="auto"/>
          <w:sz w:val="21"/>
          <w:szCs w:val="21"/>
          <w:highlight w:val="none"/>
        </w:rPr>
        <w:t>要求的规格型号、质量标准，或者与</w:t>
      </w:r>
      <w:r>
        <w:rPr>
          <w:rFonts w:hint="eastAsia"/>
          <w:color w:val="auto"/>
          <w:sz w:val="21"/>
          <w:szCs w:val="21"/>
          <w:highlight w:val="none"/>
          <w:lang w:eastAsia="zh-CN"/>
        </w:rPr>
        <w:t>采购文件</w:t>
      </w:r>
      <w:r>
        <w:rPr>
          <w:rFonts w:hint="eastAsia"/>
          <w:color w:val="auto"/>
          <w:sz w:val="21"/>
          <w:szCs w:val="21"/>
          <w:highlight w:val="none"/>
        </w:rPr>
        <w:t>中标“▲”的技术指标、主要功能项目发生实质性偏离的；</w:t>
      </w:r>
    </w:p>
    <w:p w14:paraId="6C230C4D">
      <w:pPr>
        <w:pStyle w:val="13"/>
        <w:snapToGrid w:val="0"/>
        <w:spacing w:line="360" w:lineRule="auto"/>
        <w:ind w:firstLine="411" w:firstLineChars="196"/>
        <w:rPr>
          <w:color w:val="auto"/>
          <w:sz w:val="21"/>
          <w:szCs w:val="21"/>
          <w:highlight w:val="none"/>
        </w:rPr>
      </w:pPr>
      <w:r>
        <w:rPr>
          <w:rFonts w:hint="eastAsia"/>
          <w:color w:val="auto"/>
          <w:sz w:val="21"/>
          <w:szCs w:val="21"/>
          <w:highlight w:val="none"/>
        </w:rPr>
        <w:t>（</w:t>
      </w:r>
      <w:r>
        <w:rPr>
          <w:color w:val="auto"/>
          <w:sz w:val="21"/>
          <w:szCs w:val="21"/>
          <w:highlight w:val="none"/>
        </w:rPr>
        <w:t>3</w:t>
      </w:r>
      <w:r>
        <w:rPr>
          <w:rFonts w:hint="eastAsia"/>
          <w:color w:val="auto"/>
          <w:sz w:val="21"/>
          <w:szCs w:val="21"/>
          <w:highlight w:val="none"/>
        </w:rPr>
        <w:t>）投标技术方案不明确，存在一个或一个以上备选（替代）投标方案的；</w:t>
      </w:r>
    </w:p>
    <w:p w14:paraId="46834ABD">
      <w:pPr>
        <w:pStyle w:val="13"/>
        <w:snapToGrid w:val="0"/>
        <w:spacing w:line="360" w:lineRule="auto"/>
        <w:ind w:firstLine="413" w:firstLineChars="196"/>
        <w:rPr>
          <w:b/>
          <w:bCs/>
          <w:color w:val="auto"/>
          <w:sz w:val="21"/>
          <w:szCs w:val="21"/>
          <w:highlight w:val="none"/>
        </w:rPr>
      </w:pPr>
      <w:r>
        <w:rPr>
          <w:b/>
          <w:bCs/>
          <w:color w:val="auto"/>
          <w:sz w:val="21"/>
          <w:szCs w:val="21"/>
          <w:highlight w:val="none"/>
        </w:rPr>
        <w:t>3.</w:t>
      </w:r>
      <w:r>
        <w:rPr>
          <w:rFonts w:hint="eastAsia"/>
          <w:b/>
          <w:bCs/>
          <w:color w:val="auto"/>
          <w:sz w:val="21"/>
          <w:szCs w:val="21"/>
          <w:highlight w:val="none"/>
        </w:rPr>
        <w:t>在报价评审时，如发现下列情形之一的，</w:t>
      </w:r>
      <w:r>
        <w:rPr>
          <w:rFonts w:hint="eastAsia"/>
          <w:b/>
          <w:bCs/>
          <w:color w:val="auto"/>
          <w:sz w:val="21"/>
          <w:szCs w:val="21"/>
          <w:highlight w:val="none"/>
          <w:lang w:eastAsia="zh-CN"/>
        </w:rPr>
        <w:t>响应文件</w:t>
      </w:r>
      <w:r>
        <w:rPr>
          <w:rFonts w:hint="eastAsia"/>
          <w:b/>
          <w:bCs/>
          <w:color w:val="auto"/>
          <w:sz w:val="21"/>
          <w:szCs w:val="21"/>
          <w:highlight w:val="none"/>
        </w:rPr>
        <w:t>将被视为无效：</w:t>
      </w:r>
    </w:p>
    <w:p w14:paraId="4679585B">
      <w:pPr>
        <w:pStyle w:val="13"/>
        <w:snapToGrid w:val="0"/>
        <w:spacing w:line="360" w:lineRule="auto"/>
        <w:ind w:firstLine="411" w:firstLineChars="196"/>
        <w:rPr>
          <w:color w:val="auto"/>
          <w:sz w:val="21"/>
          <w:szCs w:val="21"/>
          <w:highlight w:val="none"/>
        </w:rPr>
      </w:pPr>
      <w:r>
        <w:rPr>
          <w:rFonts w:hint="eastAsia"/>
          <w:color w:val="auto"/>
          <w:sz w:val="21"/>
          <w:szCs w:val="21"/>
          <w:highlight w:val="none"/>
        </w:rPr>
        <w:t>（</w:t>
      </w:r>
      <w:r>
        <w:rPr>
          <w:color w:val="auto"/>
          <w:sz w:val="21"/>
          <w:szCs w:val="21"/>
          <w:highlight w:val="none"/>
        </w:rPr>
        <w:t>1</w:t>
      </w:r>
      <w:r>
        <w:rPr>
          <w:rFonts w:hint="eastAsia"/>
          <w:color w:val="auto"/>
          <w:sz w:val="21"/>
          <w:szCs w:val="21"/>
          <w:highlight w:val="none"/>
        </w:rPr>
        <w:t>）未采用人民币报价或者未按照</w:t>
      </w:r>
      <w:r>
        <w:rPr>
          <w:rFonts w:hint="eastAsia"/>
          <w:color w:val="auto"/>
          <w:sz w:val="21"/>
          <w:szCs w:val="21"/>
          <w:highlight w:val="none"/>
          <w:lang w:eastAsia="zh-CN"/>
        </w:rPr>
        <w:t>采购文件</w:t>
      </w:r>
      <w:r>
        <w:rPr>
          <w:rFonts w:hint="eastAsia"/>
          <w:color w:val="auto"/>
          <w:sz w:val="21"/>
          <w:szCs w:val="21"/>
          <w:highlight w:val="none"/>
        </w:rPr>
        <w:t>标明的币种报价的；</w:t>
      </w:r>
    </w:p>
    <w:p w14:paraId="181A90EB">
      <w:pPr>
        <w:pStyle w:val="13"/>
        <w:snapToGrid w:val="0"/>
        <w:spacing w:line="360" w:lineRule="auto"/>
        <w:ind w:firstLine="411" w:firstLineChars="196"/>
        <w:rPr>
          <w:color w:val="auto"/>
          <w:sz w:val="21"/>
          <w:szCs w:val="21"/>
          <w:highlight w:val="none"/>
        </w:rPr>
      </w:pPr>
      <w:r>
        <w:rPr>
          <w:rFonts w:hint="eastAsia"/>
          <w:color w:val="auto"/>
          <w:sz w:val="21"/>
          <w:szCs w:val="21"/>
          <w:highlight w:val="none"/>
        </w:rPr>
        <w:t>（</w:t>
      </w:r>
      <w:r>
        <w:rPr>
          <w:color w:val="auto"/>
          <w:sz w:val="21"/>
          <w:szCs w:val="21"/>
          <w:highlight w:val="none"/>
        </w:rPr>
        <w:t>2</w:t>
      </w:r>
      <w:r>
        <w:rPr>
          <w:rFonts w:hint="eastAsia"/>
          <w:color w:val="auto"/>
          <w:sz w:val="21"/>
          <w:szCs w:val="21"/>
          <w:highlight w:val="none"/>
        </w:rPr>
        <w:t>）报价超出最高限价；</w:t>
      </w:r>
    </w:p>
    <w:p w14:paraId="10A27968">
      <w:pPr>
        <w:pStyle w:val="13"/>
        <w:snapToGrid w:val="0"/>
        <w:spacing w:line="360" w:lineRule="auto"/>
        <w:ind w:firstLine="420" w:firstLineChars="200"/>
        <w:rPr>
          <w:color w:val="auto"/>
          <w:sz w:val="21"/>
          <w:szCs w:val="21"/>
          <w:highlight w:val="none"/>
        </w:rPr>
      </w:pPr>
      <w:r>
        <w:rPr>
          <w:rFonts w:hint="eastAsia"/>
          <w:color w:val="auto"/>
          <w:sz w:val="21"/>
          <w:szCs w:val="21"/>
          <w:highlight w:val="none"/>
        </w:rPr>
        <w:t>（</w:t>
      </w:r>
      <w:r>
        <w:rPr>
          <w:color w:val="auto"/>
          <w:sz w:val="21"/>
          <w:szCs w:val="21"/>
          <w:highlight w:val="none"/>
        </w:rPr>
        <w:t>3</w:t>
      </w:r>
      <w:r>
        <w:rPr>
          <w:rFonts w:hint="eastAsia"/>
          <w:color w:val="auto"/>
          <w:sz w:val="21"/>
          <w:szCs w:val="21"/>
          <w:highlight w:val="none"/>
        </w:rPr>
        <w:t>）投标报价具有选择性，或者开标价格与</w:t>
      </w:r>
      <w:r>
        <w:rPr>
          <w:rFonts w:hint="eastAsia"/>
          <w:color w:val="auto"/>
          <w:sz w:val="21"/>
          <w:szCs w:val="21"/>
          <w:highlight w:val="none"/>
          <w:lang w:eastAsia="zh-CN"/>
        </w:rPr>
        <w:t>响应文件</w:t>
      </w:r>
      <w:r>
        <w:rPr>
          <w:rFonts w:hint="eastAsia"/>
          <w:color w:val="auto"/>
          <w:sz w:val="21"/>
          <w:szCs w:val="21"/>
          <w:highlight w:val="none"/>
        </w:rPr>
        <w:t>承诺的优惠（折扣）价格不一致的。</w:t>
      </w:r>
      <w:r>
        <w:rPr>
          <w:color w:val="auto"/>
          <w:sz w:val="21"/>
          <w:szCs w:val="21"/>
          <w:highlight w:val="none"/>
        </w:rPr>
        <w:t xml:space="preserve">                                                                                            </w:t>
      </w:r>
    </w:p>
    <w:p w14:paraId="5394171E">
      <w:pPr>
        <w:pStyle w:val="13"/>
        <w:snapToGrid w:val="0"/>
        <w:spacing w:line="360" w:lineRule="auto"/>
        <w:ind w:firstLine="413" w:firstLineChars="196"/>
        <w:rPr>
          <w:b/>
          <w:color w:val="auto"/>
          <w:sz w:val="21"/>
          <w:szCs w:val="21"/>
          <w:highlight w:val="none"/>
        </w:rPr>
      </w:pPr>
      <w:r>
        <w:rPr>
          <w:b/>
          <w:color w:val="auto"/>
          <w:sz w:val="21"/>
          <w:szCs w:val="21"/>
          <w:highlight w:val="none"/>
        </w:rPr>
        <w:t>4.</w:t>
      </w:r>
      <w:r>
        <w:rPr>
          <w:rFonts w:hint="eastAsia"/>
          <w:b/>
          <w:color w:val="auto"/>
          <w:sz w:val="21"/>
          <w:szCs w:val="21"/>
          <w:highlight w:val="none"/>
        </w:rPr>
        <w:t>被拒绝的</w:t>
      </w:r>
      <w:r>
        <w:rPr>
          <w:rFonts w:hint="eastAsia"/>
          <w:b/>
          <w:color w:val="auto"/>
          <w:sz w:val="21"/>
          <w:szCs w:val="21"/>
          <w:highlight w:val="none"/>
          <w:lang w:eastAsia="zh-CN"/>
        </w:rPr>
        <w:t>响应文件</w:t>
      </w:r>
      <w:r>
        <w:rPr>
          <w:rFonts w:hint="eastAsia"/>
          <w:b/>
          <w:color w:val="auto"/>
          <w:sz w:val="21"/>
          <w:szCs w:val="21"/>
          <w:highlight w:val="none"/>
        </w:rPr>
        <w:t>为无效。</w:t>
      </w:r>
    </w:p>
    <w:p w14:paraId="3BD49DBA">
      <w:pPr>
        <w:pStyle w:val="29"/>
        <w:spacing w:line="360" w:lineRule="auto"/>
        <w:jc w:val="center"/>
        <w:rPr>
          <w:rFonts w:hAnsi="宋体"/>
          <w:b/>
          <w:color w:val="auto"/>
          <w:sz w:val="28"/>
          <w:szCs w:val="28"/>
          <w:highlight w:val="none"/>
        </w:rPr>
      </w:pPr>
      <w:bookmarkStart w:id="91" w:name="_Toc429468086"/>
      <w:bookmarkStart w:id="92" w:name="_Toc497722818"/>
      <w:r>
        <w:rPr>
          <w:rFonts w:hint="eastAsia" w:hAnsi="宋体"/>
          <w:b/>
          <w:color w:val="auto"/>
          <w:sz w:val="28"/>
          <w:szCs w:val="28"/>
          <w:highlight w:val="none"/>
        </w:rPr>
        <w:t>四、开标</w:t>
      </w:r>
      <w:bookmarkEnd w:id="91"/>
      <w:bookmarkEnd w:id="92"/>
    </w:p>
    <w:p w14:paraId="1AA27114">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（一）开标准备</w:t>
      </w:r>
    </w:p>
    <w:p w14:paraId="653A92AD">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1.采购代理机构将在规定的时间和地点在线开启磋商响应文件</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采购人</w:t>
      </w:r>
      <w:r>
        <w:rPr>
          <w:rFonts w:hint="eastAsia" w:ascii="宋体" w:hAnsi="宋体" w:eastAsia="宋体" w:cs="宋体"/>
          <w:color w:val="auto"/>
          <w:sz w:val="21"/>
          <w:szCs w:val="21"/>
          <w:highlight w:val="none"/>
        </w:rPr>
        <w:t>代表及监督人员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供应商的法定代表人或其委托代理人应准时在线参加会议</w:t>
      </w:r>
      <w:r>
        <w:rPr>
          <w:rFonts w:hint="eastAsia" w:cs="宋体"/>
          <w:color w:val="auto"/>
          <w:sz w:val="21"/>
          <w:szCs w:val="21"/>
          <w:highlight w:val="none"/>
          <w:lang w:eastAsia="zh-CN"/>
        </w:rPr>
        <w:t>，</w:t>
      </w:r>
      <w:r>
        <w:rPr>
          <w:rFonts w:hint="eastAsia" w:cs="宋体"/>
          <w:color w:val="auto"/>
          <w:sz w:val="21"/>
          <w:szCs w:val="21"/>
          <w:highlight w:val="none"/>
          <w:lang w:val="en-US" w:eastAsia="zh-CN"/>
        </w:rPr>
        <w:t>评标过程由</w:t>
      </w:r>
      <w:r>
        <w:rPr>
          <w:rFonts w:hint="eastAsia" w:ascii="宋体" w:hAnsi="宋体" w:eastAsia="宋体" w:cs="宋体"/>
          <w:color w:val="auto"/>
          <w:sz w:val="21"/>
          <w:szCs w:val="21"/>
          <w:highlight w:val="none"/>
        </w:rPr>
        <w:t>纪检监督人员</w:t>
      </w:r>
      <w:r>
        <w:rPr>
          <w:rFonts w:hint="eastAsia" w:cs="宋体"/>
          <w:color w:val="auto"/>
          <w:sz w:val="21"/>
          <w:szCs w:val="21"/>
          <w:highlight w:val="none"/>
          <w:lang w:val="en-US" w:eastAsia="zh-CN"/>
        </w:rPr>
        <w:t>全程监督</w:t>
      </w:r>
      <w:r>
        <w:rPr>
          <w:rFonts w:hint="eastAsia" w:ascii="宋体" w:hAnsi="宋体" w:eastAsia="宋体" w:cs="宋体"/>
          <w:color w:val="auto"/>
          <w:sz w:val="21"/>
          <w:szCs w:val="21"/>
          <w:highlight w:val="none"/>
        </w:rPr>
        <w:t>。</w:t>
      </w:r>
    </w:p>
    <w:p w14:paraId="559B7D48">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2.在线解密磋商响应文件。</w:t>
      </w:r>
    </w:p>
    <w:p w14:paraId="187EEC0C">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3.准备工作程序：</w:t>
      </w:r>
    </w:p>
    <w:p w14:paraId="6548D943">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3.1开标的准备工作由采购组织机构负责落实；</w:t>
      </w:r>
    </w:p>
    <w:p w14:paraId="0B879376">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3.2采购组织机构将按照</w:t>
      </w:r>
      <w:r>
        <w:rPr>
          <w:rFonts w:hint="eastAsia"/>
          <w:color w:val="auto"/>
          <w:sz w:val="21"/>
          <w:szCs w:val="21"/>
          <w:highlight w:val="none"/>
          <w:lang w:eastAsia="zh-CN"/>
        </w:rPr>
        <w:t>采购文件</w:t>
      </w:r>
      <w:r>
        <w:rPr>
          <w:rFonts w:hint="eastAsia"/>
          <w:color w:val="auto"/>
          <w:sz w:val="21"/>
          <w:szCs w:val="21"/>
          <w:highlight w:val="none"/>
        </w:rPr>
        <w:t>规定的时间通过“政府采购云平台”组织开标、开启</w:t>
      </w:r>
      <w:r>
        <w:rPr>
          <w:rFonts w:hint="eastAsia"/>
          <w:color w:val="auto"/>
          <w:sz w:val="21"/>
          <w:szCs w:val="21"/>
          <w:highlight w:val="none"/>
          <w:lang w:eastAsia="zh-CN"/>
        </w:rPr>
        <w:t>响应文件</w:t>
      </w:r>
      <w:r>
        <w:rPr>
          <w:rFonts w:hint="eastAsia"/>
          <w:color w:val="auto"/>
          <w:sz w:val="21"/>
          <w:szCs w:val="21"/>
          <w:highlight w:val="none"/>
        </w:rPr>
        <w:t>，所有供应商均应当准时在线参加。供应商如不参加开标大会的，视同认可开标结果，事后不得对采购相关人员、开标过程和开标结果提出异议，同时投标供应商因未在线参加开标而导致</w:t>
      </w:r>
      <w:r>
        <w:rPr>
          <w:rFonts w:hint="eastAsia"/>
          <w:color w:val="auto"/>
          <w:sz w:val="21"/>
          <w:szCs w:val="21"/>
          <w:highlight w:val="none"/>
          <w:lang w:eastAsia="zh-CN"/>
        </w:rPr>
        <w:t>响应文件</w:t>
      </w:r>
      <w:r>
        <w:rPr>
          <w:rFonts w:hint="eastAsia"/>
          <w:color w:val="auto"/>
          <w:sz w:val="21"/>
          <w:szCs w:val="21"/>
          <w:highlight w:val="none"/>
        </w:rPr>
        <w:t>无法按时解密等一切后果由供应商自己承担。</w:t>
      </w:r>
    </w:p>
    <w:p w14:paraId="2957403E">
      <w:pPr>
        <w:pStyle w:val="29"/>
        <w:spacing w:line="360" w:lineRule="auto"/>
        <w:jc w:val="center"/>
        <w:rPr>
          <w:rFonts w:hAnsi="宋体"/>
          <w:b/>
          <w:color w:val="auto"/>
          <w:sz w:val="28"/>
          <w:szCs w:val="28"/>
          <w:highlight w:val="none"/>
        </w:rPr>
      </w:pPr>
      <w:bookmarkStart w:id="93" w:name="_Toc429468087"/>
      <w:r>
        <w:rPr>
          <w:rFonts w:hint="eastAsia" w:hAnsi="宋体"/>
          <w:b/>
          <w:color w:val="auto"/>
          <w:sz w:val="28"/>
          <w:szCs w:val="28"/>
          <w:highlight w:val="none"/>
        </w:rPr>
        <w:t xml:space="preserve"> </w:t>
      </w:r>
      <w:bookmarkStart w:id="94" w:name="_Toc497722819"/>
      <w:r>
        <w:rPr>
          <w:rFonts w:hint="eastAsia" w:hAnsi="宋体"/>
          <w:b/>
          <w:color w:val="auto"/>
          <w:sz w:val="28"/>
          <w:szCs w:val="28"/>
          <w:highlight w:val="none"/>
        </w:rPr>
        <w:t>五、评标</w:t>
      </w:r>
      <w:bookmarkEnd w:id="93"/>
      <w:bookmarkEnd w:id="94"/>
    </w:p>
    <w:p w14:paraId="453E7DED">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（一）评标组织</w:t>
      </w:r>
    </w:p>
    <w:p w14:paraId="18AEA97E">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1.本项目评标委员会由评审专家</w:t>
      </w:r>
      <w:r>
        <w:rPr>
          <w:rFonts w:hint="eastAsia"/>
          <w:color w:val="auto"/>
          <w:sz w:val="21"/>
          <w:szCs w:val="21"/>
          <w:highlight w:val="none"/>
          <w:lang w:val="en-US" w:eastAsia="zh-CN"/>
        </w:rPr>
        <w:t>2人</w:t>
      </w:r>
      <w:r>
        <w:rPr>
          <w:rFonts w:hint="eastAsia"/>
          <w:color w:val="auto"/>
          <w:sz w:val="21"/>
          <w:szCs w:val="21"/>
          <w:highlight w:val="none"/>
        </w:rPr>
        <w:t>和采购人代表</w:t>
      </w:r>
      <w:r>
        <w:rPr>
          <w:rFonts w:hint="eastAsia"/>
          <w:color w:val="auto"/>
          <w:sz w:val="21"/>
          <w:szCs w:val="21"/>
          <w:highlight w:val="none"/>
          <w:lang w:val="en-US" w:eastAsia="zh-CN"/>
        </w:rPr>
        <w:t>1人</w:t>
      </w:r>
      <w:r>
        <w:rPr>
          <w:rFonts w:hint="eastAsia"/>
          <w:color w:val="auto"/>
          <w:sz w:val="21"/>
          <w:szCs w:val="21"/>
          <w:highlight w:val="none"/>
        </w:rPr>
        <w:t>，共3人单数组成。</w:t>
      </w:r>
    </w:p>
    <w:p w14:paraId="72AB6ADC">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（二）评标的方式</w:t>
      </w:r>
    </w:p>
    <w:p w14:paraId="03BD20D1">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1.本采购项目采用不公开方式评标，评标的依据为</w:t>
      </w:r>
      <w:r>
        <w:rPr>
          <w:rFonts w:hint="eastAsia"/>
          <w:color w:val="auto"/>
          <w:sz w:val="21"/>
          <w:szCs w:val="21"/>
          <w:highlight w:val="none"/>
          <w:lang w:eastAsia="zh-CN"/>
        </w:rPr>
        <w:t>采购文件</w:t>
      </w:r>
      <w:r>
        <w:rPr>
          <w:rFonts w:hint="eastAsia"/>
          <w:color w:val="auto"/>
          <w:sz w:val="21"/>
          <w:szCs w:val="21"/>
          <w:highlight w:val="none"/>
        </w:rPr>
        <w:t>和</w:t>
      </w:r>
      <w:r>
        <w:rPr>
          <w:rFonts w:hint="eastAsia"/>
          <w:color w:val="auto"/>
          <w:sz w:val="21"/>
          <w:szCs w:val="21"/>
          <w:highlight w:val="none"/>
          <w:lang w:eastAsia="zh-CN"/>
        </w:rPr>
        <w:t>响应文件</w:t>
      </w:r>
      <w:r>
        <w:rPr>
          <w:rFonts w:hint="eastAsia"/>
          <w:color w:val="auto"/>
          <w:sz w:val="21"/>
          <w:szCs w:val="21"/>
          <w:highlight w:val="none"/>
        </w:rPr>
        <w:t>。</w:t>
      </w:r>
    </w:p>
    <w:p w14:paraId="72FDDB23">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（三）磋商程序</w:t>
      </w:r>
    </w:p>
    <w:p w14:paraId="620253B8">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1.磋商流程</w:t>
      </w:r>
    </w:p>
    <w:p w14:paraId="0DE5779A">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1.1磋商小组讨论、通过磋商工作流程和磋商要点。</w:t>
      </w:r>
    </w:p>
    <w:p w14:paraId="2668DB66">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1.2主持人宣布磋商的有关事项；</w:t>
      </w:r>
    </w:p>
    <w:p w14:paraId="66095511">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1.3 采购组织机构将按照</w:t>
      </w:r>
      <w:r>
        <w:rPr>
          <w:rFonts w:hint="eastAsia"/>
          <w:color w:val="auto"/>
          <w:sz w:val="21"/>
          <w:szCs w:val="21"/>
          <w:highlight w:val="none"/>
          <w:lang w:eastAsia="zh-CN"/>
        </w:rPr>
        <w:t>采购文件</w:t>
      </w:r>
      <w:r>
        <w:rPr>
          <w:rFonts w:hint="eastAsia"/>
          <w:color w:val="auto"/>
          <w:sz w:val="21"/>
          <w:szCs w:val="21"/>
          <w:highlight w:val="none"/>
        </w:rPr>
        <w:t>规定的时间通过“政府采购云平台”组织开标、开启</w:t>
      </w:r>
      <w:r>
        <w:rPr>
          <w:rFonts w:hint="eastAsia"/>
          <w:color w:val="auto"/>
          <w:sz w:val="21"/>
          <w:szCs w:val="21"/>
          <w:highlight w:val="none"/>
          <w:lang w:eastAsia="zh-CN"/>
        </w:rPr>
        <w:t>响应文件</w:t>
      </w:r>
      <w:r>
        <w:rPr>
          <w:rFonts w:hint="eastAsia"/>
          <w:color w:val="auto"/>
          <w:sz w:val="21"/>
          <w:szCs w:val="21"/>
          <w:highlight w:val="none"/>
        </w:rPr>
        <w:t>，所有供应商均应当准时在线参加。</w:t>
      </w:r>
    </w:p>
    <w:p w14:paraId="3C311CC9">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2.开标流程（三阶段）</w:t>
      </w:r>
    </w:p>
    <w:p w14:paraId="784B7644">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2.1开标第一阶段</w:t>
      </w:r>
    </w:p>
    <w:p w14:paraId="45E8C763">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（1）向各投标供应商发出电子加密</w:t>
      </w:r>
      <w:r>
        <w:rPr>
          <w:rFonts w:hint="eastAsia"/>
          <w:color w:val="auto"/>
          <w:sz w:val="21"/>
          <w:szCs w:val="21"/>
          <w:highlight w:val="none"/>
          <w:lang w:eastAsia="zh-CN"/>
        </w:rPr>
        <w:t>响应文件</w:t>
      </w:r>
      <w:r>
        <w:rPr>
          <w:rFonts w:hint="eastAsia"/>
          <w:color w:val="auto"/>
          <w:sz w:val="21"/>
          <w:szCs w:val="21"/>
          <w:highlight w:val="none"/>
        </w:rPr>
        <w:t>【开始解密】通知，由供应商按</w:t>
      </w:r>
      <w:r>
        <w:rPr>
          <w:rFonts w:hint="eastAsia"/>
          <w:color w:val="auto"/>
          <w:sz w:val="21"/>
          <w:szCs w:val="21"/>
          <w:highlight w:val="none"/>
          <w:lang w:eastAsia="zh-CN"/>
        </w:rPr>
        <w:t>采购文件</w:t>
      </w:r>
      <w:r>
        <w:rPr>
          <w:rFonts w:hint="eastAsia"/>
          <w:color w:val="auto"/>
          <w:sz w:val="21"/>
          <w:szCs w:val="21"/>
          <w:highlight w:val="none"/>
        </w:rPr>
        <w:t>规定的时间内自行进行</w:t>
      </w:r>
      <w:r>
        <w:rPr>
          <w:rFonts w:hint="eastAsia"/>
          <w:color w:val="auto"/>
          <w:sz w:val="21"/>
          <w:szCs w:val="21"/>
          <w:highlight w:val="none"/>
          <w:lang w:eastAsia="zh-CN"/>
        </w:rPr>
        <w:t>响应文件</w:t>
      </w:r>
      <w:r>
        <w:rPr>
          <w:rFonts w:hint="eastAsia"/>
          <w:color w:val="auto"/>
          <w:sz w:val="21"/>
          <w:szCs w:val="21"/>
          <w:highlight w:val="none"/>
        </w:rPr>
        <w:t>解密。投标供应商在规定的时间内无法完成已递交的“电子加密</w:t>
      </w:r>
      <w:r>
        <w:rPr>
          <w:rFonts w:hint="eastAsia"/>
          <w:color w:val="auto"/>
          <w:sz w:val="21"/>
          <w:szCs w:val="21"/>
          <w:highlight w:val="none"/>
          <w:lang w:eastAsia="zh-CN"/>
        </w:rPr>
        <w:t>响应文件</w:t>
      </w:r>
      <w:r>
        <w:rPr>
          <w:rFonts w:hint="eastAsia"/>
          <w:color w:val="auto"/>
          <w:sz w:val="21"/>
          <w:szCs w:val="21"/>
          <w:highlight w:val="none"/>
        </w:rPr>
        <w:t>”解密的，如已按规定递交了备份</w:t>
      </w:r>
      <w:r>
        <w:rPr>
          <w:rFonts w:hint="eastAsia"/>
          <w:color w:val="auto"/>
          <w:sz w:val="21"/>
          <w:szCs w:val="21"/>
          <w:highlight w:val="none"/>
          <w:lang w:eastAsia="zh-CN"/>
        </w:rPr>
        <w:t>响应文件</w:t>
      </w:r>
      <w:r>
        <w:rPr>
          <w:rFonts w:hint="eastAsia"/>
          <w:color w:val="auto"/>
          <w:sz w:val="21"/>
          <w:szCs w:val="21"/>
          <w:highlight w:val="none"/>
        </w:rPr>
        <w:t>的，将由采购组织机构按“政府采购云平台”操作规范将备份</w:t>
      </w:r>
      <w:r>
        <w:rPr>
          <w:rFonts w:hint="eastAsia"/>
          <w:color w:val="auto"/>
          <w:sz w:val="21"/>
          <w:szCs w:val="21"/>
          <w:highlight w:val="none"/>
          <w:lang w:eastAsia="zh-CN"/>
        </w:rPr>
        <w:t>响应文件</w:t>
      </w:r>
      <w:r>
        <w:rPr>
          <w:rFonts w:hint="eastAsia"/>
          <w:color w:val="auto"/>
          <w:sz w:val="21"/>
          <w:szCs w:val="21"/>
          <w:highlight w:val="none"/>
        </w:rPr>
        <w:t>上传至“政府采购云平台”，上传成功后，“电子加密</w:t>
      </w:r>
      <w:r>
        <w:rPr>
          <w:rFonts w:hint="eastAsia"/>
          <w:color w:val="auto"/>
          <w:sz w:val="21"/>
          <w:szCs w:val="21"/>
          <w:highlight w:val="none"/>
          <w:lang w:eastAsia="zh-CN"/>
        </w:rPr>
        <w:t>响应文件</w:t>
      </w:r>
      <w:r>
        <w:rPr>
          <w:rFonts w:hint="eastAsia"/>
          <w:color w:val="auto"/>
          <w:sz w:val="21"/>
          <w:szCs w:val="21"/>
          <w:highlight w:val="none"/>
        </w:rPr>
        <w:t>”自动失效；</w:t>
      </w:r>
    </w:p>
    <w:p w14:paraId="47ACF0CD">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响应文件</w:t>
      </w:r>
      <w:r>
        <w:rPr>
          <w:rFonts w:hint="eastAsia"/>
          <w:color w:val="auto"/>
          <w:sz w:val="21"/>
          <w:szCs w:val="21"/>
          <w:highlight w:val="none"/>
        </w:rPr>
        <w:t>解密结束；</w:t>
      </w:r>
    </w:p>
    <w:p w14:paraId="4AEAF75C">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（3）</w:t>
      </w:r>
      <w:r>
        <w:rPr>
          <w:rFonts w:hint="eastAsia"/>
          <w:color w:val="auto"/>
          <w:sz w:val="21"/>
          <w:szCs w:val="21"/>
          <w:highlight w:val="none"/>
          <w:lang w:val="en-US" w:eastAsia="zh-CN"/>
        </w:rPr>
        <w:t>开</w:t>
      </w:r>
      <w:r>
        <w:rPr>
          <w:rFonts w:hint="eastAsia"/>
          <w:color w:val="auto"/>
          <w:sz w:val="21"/>
          <w:szCs w:val="21"/>
          <w:highlight w:val="none"/>
        </w:rPr>
        <w:t>启</w:t>
      </w:r>
      <w:r>
        <w:rPr>
          <w:rFonts w:hint="eastAsia"/>
          <w:color w:val="auto"/>
          <w:sz w:val="21"/>
          <w:szCs w:val="21"/>
          <w:highlight w:val="none"/>
          <w:lang w:eastAsia="zh-CN"/>
        </w:rPr>
        <w:t>响应文件</w:t>
      </w:r>
      <w:r>
        <w:rPr>
          <w:rFonts w:hint="eastAsia"/>
          <w:color w:val="auto"/>
          <w:sz w:val="21"/>
          <w:szCs w:val="21"/>
          <w:highlight w:val="none"/>
        </w:rPr>
        <w:t>，进入资格审查；</w:t>
      </w:r>
    </w:p>
    <w:p w14:paraId="05AC9B6D">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（4）开启资格审查通过的投标供应商的商务技术文件进入符合性审查、</w:t>
      </w:r>
      <w:r>
        <w:rPr>
          <w:rFonts w:hint="eastAsia"/>
          <w:color w:val="auto"/>
          <w:sz w:val="21"/>
          <w:szCs w:val="21"/>
          <w:highlight w:val="none"/>
          <w:lang w:eastAsia="zh-CN"/>
        </w:rPr>
        <w:t>商务技术</w:t>
      </w:r>
      <w:r>
        <w:rPr>
          <w:rFonts w:hint="eastAsia"/>
          <w:color w:val="auto"/>
          <w:sz w:val="21"/>
          <w:szCs w:val="21"/>
          <w:highlight w:val="none"/>
        </w:rPr>
        <w:t>评审；</w:t>
      </w:r>
    </w:p>
    <w:p w14:paraId="16811244">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（5）第一阶段开标结束。</w:t>
      </w:r>
    </w:p>
    <w:p w14:paraId="457539EF">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备注：开标大会的第一阶段结束后，采购人或采购代理机构将对依法对投标供应商的资格进行审查，资格审查结束后进入符合性审查和</w:t>
      </w:r>
      <w:r>
        <w:rPr>
          <w:rFonts w:hint="eastAsia"/>
          <w:color w:val="auto"/>
          <w:sz w:val="21"/>
          <w:szCs w:val="21"/>
          <w:highlight w:val="none"/>
          <w:lang w:eastAsia="zh-CN"/>
        </w:rPr>
        <w:t>商务技术</w:t>
      </w:r>
      <w:r>
        <w:rPr>
          <w:rFonts w:hint="eastAsia"/>
          <w:color w:val="auto"/>
          <w:sz w:val="21"/>
          <w:szCs w:val="21"/>
          <w:highlight w:val="none"/>
        </w:rPr>
        <w:t>的评审工作。</w:t>
      </w:r>
    </w:p>
    <w:p w14:paraId="5A0624CD">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2.2开标大会第二阶段</w:t>
      </w:r>
    </w:p>
    <w:p w14:paraId="4A189178">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（1）符合性审查、</w:t>
      </w:r>
      <w:r>
        <w:rPr>
          <w:rFonts w:hint="eastAsia"/>
          <w:color w:val="auto"/>
          <w:sz w:val="21"/>
          <w:szCs w:val="21"/>
          <w:highlight w:val="none"/>
          <w:lang w:eastAsia="zh-CN"/>
        </w:rPr>
        <w:t>商务技术</w:t>
      </w:r>
      <w:r>
        <w:rPr>
          <w:rFonts w:hint="eastAsia"/>
          <w:color w:val="auto"/>
          <w:sz w:val="21"/>
          <w:szCs w:val="21"/>
          <w:highlight w:val="none"/>
        </w:rPr>
        <w:t>评审结束后，举行开标大会第二阶段会议。</w:t>
      </w:r>
    </w:p>
    <w:p w14:paraId="7E6F7A21">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（2）开启符合性审查、</w:t>
      </w:r>
      <w:r>
        <w:rPr>
          <w:rFonts w:hint="eastAsia"/>
          <w:color w:val="auto"/>
          <w:sz w:val="21"/>
          <w:szCs w:val="21"/>
          <w:highlight w:val="none"/>
          <w:lang w:eastAsia="zh-CN"/>
        </w:rPr>
        <w:t>商务技术</w:t>
      </w:r>
      <w:r>
        <w:rPr>
          <w:rFonts w:hint="eastAsia"/>
          <w:color w:val="auto"/>
          <w:sz w:val="21"/>
          <w:szCs w:val="21"/>
          <w:highlight w:val="none"/>
        </w:rPr>
        <w:t>评审有效投标供应商的初次《报价文件》。唱标结束后，由评标委员会对报价的合理性、准确性等进行审查核实。</w:t>
      </w:r>
    </w:p>
    <w:p w14:paraId="174F7A75">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2.3开标大会第三阶段（磋商）</w:t>
      </w:r>
    </w:p>
    <w:p w14:paraId="0D27221D">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（1）磋商小组通过电话等方式在线与各磋商响应方就公司情况、项目需求、服务内容、售后服务、价格构成、项目实施进度、付款方式等要素分别进行磋商。逐家磋商一次为一个轮次，本磋商轮次为一轮。</w:t>
      </w:r>
    </w:p>
    <w:p w14:paraId="474101B3">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（2）磋商结束后，主持人宣布本次最终报价的最高限价，并要求各磋商响应方在规定时间内进行最终报价，各磋商响应单位应当在线</w:t>
      </w:r>
      <w:r>
        <w:rPr>
          <w:rFonts w:hint="eastAsia" w:ascii="宋体" w:hAnsi="宋体" w:eastAsia="宋体" w:cs="宋体"/>
          <w:color w:val="auto"/>
          <w:sz w:val="21"/>
          <w:szCs w:val="21"/>
          <w:highlight w:val="none"/>
        </w:rPr>
        <w:t>提交最终报价。竞争性磋商供应商的报价原则上不应高于上轮的报价（竞争性磋商采购需求内容变更的除外），可与上轮报价相同；未报价者，视同与上轮报价相同。</w:t>
      </w:r>
    </w:p>
    <w:p w14:paraId="499781E9">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（3）主持人宣布磋商最终报价（价格标）评审的有关事项。</w:t>
      </w:r>
    </w:p>
    <w:p w14:paraId="26C28375">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（4）</w:t>
      </w:r>
      <w:r>
        <w:rPr>
          <w:rFonts w:hint="eastAsia"/>
          <w:color w:val="auto"/>
          <w:sz w:val="21"/>
          <w:szCs w:val="21"/>
          <w:highlight w:val="none"/>
          <w:lang w:val="en-US" w:eastAsia="zh-CN"/>
        </w:rPr>
        <w:t>工</w:t>
      </w:r>
      <w:r>
        <w:rPr>
          <w:rFonts w:hint="eastAsia"/>
          <w:color w:val="auto"/>
          <w:sz w:val="21"/>
          <w:szCs w:val="21"/>
          <w:highlight w:val="none"/>
        </w:rPr>
        <w:t>作人员根据各磋商响应方</w:t>
      </w:r>
      <w:r>
        <w:rPr>
          <w:rFonts w:hint="eastAsia"/>
          <w:color w:val="auto"/>
          <w:sz w:val="21"/>
          <w:szCs w:val="21"/>
          <w:highlight w:val="none"/>
          <w:lang w:val="en-US" w:eastAsia="zh-CN"/>
        </w:rPr>
        <w:t>在30分钟内</w:t>
      </w:r>
      <w:r>
        <w:rPr>
          <w:rFonts w:hint="eastAsia"/>
          <w:color w:val="auto"/>
          <w:sz w:val="21"/>
          <w:szCs w:val="21"/>
          <w:highlight w:val="none"/>
        </w:rPr>
        <w:t>提交</w:t>
      </w:r>
      <w:r>
        <w:rPr>
          <w:rFonts w:hint="eastAsia"/>
          <w:color w:val="auto"/>
          <w:sz w:val="21"/>
          <w:szCs w:val="21"/>
          <w:highlight w:val="none"/>
          <w:lang w:eastAsia="zh-CN"/>
        </w:rPr>
        <w:t>的</w:t>
      </w:r>
      <w:r>
        <w:rPr>
          <w:rFonts w:hint="eastAsia"/>
          <w:color w:val="auto"/>
          <w:sz w:val="21"/>
          <w:szCs w:val="21"/>
          <w:highlight w:val="none"/>
        </w:rPr>
        <w:t>磋商最终报价，并公开宣读最终报价。</w:t>
      </w:r>
    </w:p>
    <w:p w14:paraId="423AC1B4">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磋商小组对最终报价的合理性进行审核，决定是否结束磋商。若报价合理，磋商小组则根据评审方法计算出总得分并推荐成交供应商；</w:t>
      </w:r>
    </w:p>
    <w:p w14:paraId="6901FEFA">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（5）磋商结束后，主持人公布有效磋商响应方的总得分结果和推荐的成交供应商。</w:t>
      </w:r>
    </w:p>
    <w:p w14:paraId="2B9C6509">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6）磋商原则：磋商小组必须公平、公正、客观，不带任何倾向性和启发性；不得向外界透露任何与磋商有关的内容；任何单位和个人不得干扰、影响磋商的正常进行；磋商小组及有关工作人员不得私下与磋商响应方接触。</w:t>
      </w:r>
    </w:p>
    <w:p w14:paraId="1F3729C0">
      <w:pPr>
        <w:adjustRightInd w:val="0"/>
        <w:snapToGrid w:val="0"/>
        <w:spacing w:line="440" w:lineRule="exact"/>
        <w:ind w:firstLine="422" w:firstLineChars="200"/>
        <w:rPr>
          <w:b/>
          <w:bCs/>
          <w:color w:val="auto"/>
          <w:sz w:val="21"/>
          <w:szCs w:val="21"/>
          <w:highlight w:val="none"/>
        </w:rPr>
      </w:pPr>
      <w:r>
        <w:rPr>
          <w:rFonts w:hint="eastAsia"/>
          <w:b/>
          <w:bCs/>
          <w:color w:val="auto"/>
          <w:sz w:val="21"/>
          <w:szCs w:val="21"/>
          <w:highlight w:val="none"/>
        </w:rPr>
        <w:t>特别说明：如遇“政府采购云平台”电子化开标或评审程序调整的，按调整后程序执行。</w:t>
      </w:r>
    </w:p>
    <w:p w14:paraId="1F8FBA51">
      <w:pPr>
        <w:adjustRightInd w:val="0"/>
        <w:snapToGrid w:val="0"/>
        <w:spacing w:line="440" w:lineRule="exact"/>
        <w:ind w:firstLine="420" w:firstLineChars="200"/>
        <w:rPr>
          <w:color w:val="auto"/>
          <w:sz w:val="21"/>
          <w:szCs w:val="21"/>
          <w:highlight w:val="none"/>
        </w:rPr>
      </w:pPr>
      <w:bookmarkStart w:id="95" w:name="_Toc332724044"/>
      <w:r>
        <w:rPr>
          <w:rFonts w:hint="eastAsia"/>
          <w:color w:val="auto"/>
          <w:sz w:val="21"/>
          <w:szCs w:val="21"/>
          <w:highlight w:val="none"/>
        </w:rPr>
        <w:t>3.磋商供应商不足三家的处理</w:t>
      </w:r>
      <w:bookmarkEnd w:id="95"/>
    </w:p>
    <w:p w14:paraId="5D855902">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至磋商报价截止时间，磋商供应商不足3家以及在磋商期间出现符合专业条件的供应商或者对采购文件</w:t>
      </w:r>
      <w:r>
        <w:rPr>
          <w:rFonts w:hint="eastAsia"/>
          <w:color w:val="auto"/>
          <w:sz w:val="21"/>
          <w:szCs w:val="21"/>
          <w:highlight w:val="none"/>
          <w:lang w:eastAsia="zh-CN"/>
        </w:rPr>
        <w:t>作出</w:t>
      </w:r>
      <w:r>
        <w:rPr>
          <w:rFonts w:hint="eastAsia"/>
          <w:color w:val="auto"/>
          <w:sz w:val="21"/>
          <w:szCs w:val="21"/>
          <w:highlight w:val="none"/>
        </w:rPr>
        <w:t>实质性响应的供应商不足3家的，</w:t>
      </w:r>
      <w:r>
        <w:rPr>
          <w:rFonts w:hint="eastAsia"/>
          <w:color w:val="auto"/>
          <w:sz w:val="21"/>
          <w:szCs w:val="21"/>
          <w:highlight w:val="none"/>
          <w:lang w:val="en-US" w:eastAsia="zh-CN"/>
        </w:rPr>
        <w:t>将重新进行招标</w:t>
      </w:r>
      <w:r>
        <w:rPr>
          <w:rFonts w:hint="eastAsia"/>
          <w:color w:val="auto"/>
          <w:sz w:val="21"/>
          <w:szCs w:val="21"/>
          <w:highlight w:val="none"/>
        </w:rPr>
        <w:t>。</w:t>
      </w:r>
    </w:p>
    <w:p w14:paraId="26E47794">
      <w:pPr>
        <w:adjustRightInd w:val="0"/>
        <w:snapToGrid w:val="0"/>
        <w:spacing w:line="440" w:lineRule="exact"/>
        <w:ind w:firstLine="420" w:firstLineChars="200"/>
        <w:rPr>
          <w:color w:val="auto"/>
          <w:sz w:val="21"/>
          <w:szCs w:val="21"/>
          <w:highlight w:val="none"/>
        </w:rPr>
      </w:pPr>
      <w:bookmarkStart w:id="96" w:name="_Toc437979788"/>
      <w:bookmarkStart w:id="97" w:name="_Toc332724041"/>
      <w:r>
        <w:rPr>
          <w:rFonts w:hint="eastAsia"/>
          <w:color w:val="auto"/>
          <w:sz w:val="21"/>
          <w:szCs w:val="21"/>
          <w:highlight w:val="none"/>
        </w:rPr>
        <w:t>4.磋商响应文件的澄清</w:t>
      </w:r>
      <w:bookmarkEnd w:id="96"/>
      <w:bookmarkEnd w:id="97"/>
    </w:p>
    <w:p w14:paraId="60CF9111">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4.1在磋商期间，磋商小组有权要求磋商供应商对其磋商响应文件含义不明确、同类问题表述不一致或者有明显文字和计算错误的内容进行澄清。磋商供应商应派授权代表和技术人员在线接受磋商小组询标。</w:t>
      </w:r>
    </w:p>
    <w:p w14:paraId="2C82D343">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4.2磋商小组认为有必要，可要求磋商供应商对某些问题作出必要的澄清、说明和纠正。供应商的澄清、说明或者补正应当采用系统在线文件问答形式，由其授权的代表签字。供应商的书面澄清材料作为磋商响应文件的补充。</w:t>
      </w:r>
    </w:p>
    <w:p w14:paraId="2341691C">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4.3磋商供应商不按磋商小组规定的时间作书面澄清，将视为放弃该权利。</w:t>
      </w:r>
    </w:p>
    <w:p w14:paraId="2EAD4D03">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4.4并非每个磋商供应商都将被询标。</w:t>
      </w:r>
    </w:p>
    <w:p w14:paraId="27E791B8">
      <w:pPr>
        <w:adjustRightInd w:val="0"/>
        <w:snapToGrid w:val="0"/>
        <w:spacing w:line="440" w:lineRule="exact"/>
        <w:ind w:firstLine="420" w:firstLineChars="200"/>
        <w:rPr>
          <w:color w:val="auto"/>
          <w:sz w:val="21"/>
          <w:szCs w:val="21"/>
          <w:highlight w:val="none"/>
        </w:rPr>
      </w:pPr>
      <w:bookmarkStart w:id="98" w:name="_Toc332724042"/>
      <w:bookmarkStart w:id="99" w:name="_Toc437979789"/>
      <w:r>
        <w:rPr>
          <w:rFonts w:hint="eastAsia"/>
          <w:color w:val="auto"/>
          <w:sz w:val="21"/>
          <w:szCs w:val="21"/>
          <w:highlight w:val="none"/>
        </w:rPr>
        <w:t>5.确定成交供应商</w:t>
      </w:r>
      <w:bookmarkEnd w:id="98"/>
      <w:bookmarkEnd w:id="99"/>
    </w:p>
    <w:p w14:paraId="62D6AD00">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5.1磋商小组将对通过资格性审查和符合性审查的磋商响应文件进行评价和比较。</w:t>
      </w:r>
    </w:p>
    <w:p w14:paraId="1D626F15">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5.2磋商小组按采购文件的评定成交标准对磋商响应文件进行评审，确定成交候选人。最低报价等任何单项因素的最优不能作为成交的保证。</w:t>
      </w:r>
    </w:p>
    <w:p w14:paraId="3E2E46C7">
      <w:pPr>
        <w:adjustRightInd w:val="0"/>
        <w:snapToGrid w:val="0"/>
        <w:spacing w:line="440" w:lineRule="exact"/>
        <w:ind w:firstLine="420" w:firstLineChars="200"/>
        <w:rPr>
          <w:color w:val="auto"/>
          <w:sz w:val="21"/>
          <w:szCs w:val="21"/>
          <w:highlight w:val="none"/>
        </w:rPr>
      </w:pPr>
      <w:bookmarkStart w:id="100" w:name="_Toc437979790"/>
      <w:bookmarkStart w:id="101" w:name="_Toc332724043"/>
      <w:r>
        <w:rPr>
          <w:rFonts w:hint="eastAsia"/>
          <w:color w:val="auto"/>
          <w:sz w:val="21"/>
          <w:szCs w:val="21"/>
          <w:highlight w:val="none"/>
        </w:rPr>
        <w:t>6.磋商过程保密</w:t>
      </w:r>
      <w:bookmarkEnd w:id="100"/>
      <w:bookmarkEnd w:id="101"/>
    </w:p>
    <w:p w14:paraId="60647BD5">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6.1在宣布成交结果之前，凡属于审查、澄清、评价、比较磋商响应文件等有关信息，相关当事人均不得泄露给任何磋商供应商或与磋商工作无关的人员。</w:t>
      </w:r>
    </w:p>
    <w:p w14:paraId="58245E21">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6.2磋商供应商不得探听上述信息，不得以任何行为影响磋商过程，否则其磋商响应文件将被作为无效磋商响应文件。</w:t>
      </w:r>
    </w:p>
    <w:p w14:paraId="5F69EE98">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6.3在磋商期间，采购代理机构将有专门人员与磋商供应商进行联络。</w:t>
      </w:r>
    </w:p>
    <w:p w14:paraId="261029B6">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6.4采购代理机构和磋商小组不向未成交的磋商供应商解释未成交原因，也不对磋商过程中的细节问题进行公布。</w:t>
      </w:r>
    </w:p>
    <w:p w14:paraId="57C6F54A">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7.错误修正</w:t>
      </w:r>
    </w:p>
    <w:p w14:paraId="7B28F559">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lang w:eastAsia="zh-CN"/>
        </w:rPr>
        <w:t>响应文件</w:t>
      </w:r>
      <w:r>
        <w:rPr>
          <w:rFonts w:hint="eastAsia"/>
          <w:color w:val="auto"/>
          <w:sz w:val="21"/>
          <w:szCs w:val="21"/>
          <w:highlight w:val="none"/>
        </w:rPr>
        <w:t>如果出现计算或表达上的错误，修正错误的原则如下：</w:t>
      </w:r>
    </w:p>
    <w:p w14:paraId="731EDA6C">
      <w:pPr>
        <w:adjustRightInd w:val="0"/>
        <w:snapToGrid w:val="0"/>
        <w:spacing w:line="440" w:lineRule="exact"/>
        <w:ind w:firstLine="420" w:firstLineChars="200"/>
        <w:rPr>
          <w:rFonts w:hint="eastAsia"/>
          <w:color w:val="auto"/>
          <w:sz w:val="21"/>
          <w:szCs w:val="21"/>
          <w:highlight w:val="none"/>
        </w:rPr>
      </w:pPr>
      <w:r>
        <w:rPr>
          <w:rFonts w:hint="eastAsia"/>
          <w:color w:val="auto"/>
          <w:sz w:val="21"/>
          <w:szCs w:val="21"/>
          <w:highlight w:val="none"/>
          <w:lang w:val="en-US" w:eastAsia="zh-CN"/>
        </w:rPr>
        <w:t>7.1</w:t>
      </w:r>
      <w:r>
        <w:rPr>
          <w:rFonts w:hint="eastAsia"/>
          <w:color w:val="auto"/>
          <w:sz w:val="21"/>
          <w:szCs w:val="21"/>
          <w:highlight w:val="none"/>
        </w:rPr>
        <w:t>投标文件中的大写金额与小写金额不一致的，以大写金额为准；</w:t>
      </w:r>
    </w:p>
    <w:p w14:paraId="0CE55096">
      <w:pPr>
        <w:adjustRightInd w:val="0"/>
        <w:snapToGrid w:val="0"/>
        <w:spacing w:line="440" w:lineRule="exact"/>
        <w:ind w:firstLine="420" w:firstLineChars="200"/>
        <w:rPr>
          <w:rFonts w:hint="eastAsia"/>
          <w:color w:val="auto"/>
          <w:sz w:val="21"/>
          <w:szCs w:val="21"/>
          <w:highlight w:val="none"/>
        </w:rPr>
      </w:pPr>
      <w:r>
        <w:rPr>
          <w:rFonts w:hint="eastAsia"/>
          <w:color w:val="auto"/>
          <w:sz w:val="21"/>
          <w:szCs w:val="21"/>
          <w:highlight w:val="none"/>
          <w:lang w:val="en-US" w:eastAsia="zh-CN"/>
        </w:rPr>
        <w:t>7.2</w:t>
      </w:r>
      <w:r>
        <w:rPr>
          <w:rFonts w:hint="eastAsia"/>
          <w:color w:val="auto"/>
          <w:sz w:val="21"/>
          <w:szCs w:val="21"/>
          <w:highlight w:val="none"/>
        </w:rPr>
        <w:t>总价金额与依据单价计算出的结果不一致的，以单价金额为准修正总价，但单价金额小数点有明显错误的除外；</w:t>
      </w:r>
    </w:p>
    <w:p w14:paraId="659D9799">
      <w:pPr>
        <w:adjustRightInd w:val="0"/>
        <w:snapToGrid w:val="0"/>
        <w:spacing w:line="440" w:lineRule="exact"/>
        <w:ind w:firstLine="420" w:firstLineChars="200"/>
        <w:rPr>
          <w:rFonts w:hint="eastAsia"/>
          <w:color w:val="auto"/>
          <w:sz w:val="21"/>
          <w:szCs w:val="21"/>
          <w:highlight w:val="none"/>
        </w:rPr>
      </w:pPr>
      <w:r>
        <w:rPr>
          <w:rFonts w:hint="eastAsia"/>
          <w:color w:val="auto"/>
          <w:sz w:val="21"/>
          <w:szCs w:val="21"/>
          <w:highlight w:val="none"/>
          <w:lang w:val="en-US" w:eastAsia="zh-CN"/>
        </w:rPr>
        <w:t>7.3</w:t>
      </w:r>
      <w:r>
        <w:rPr>
          <w:rFonts w:hint="eastAsia"/>
          <w:color w:val="auto"/>
          <w:sz w:val="21"/>
          <w:szCs w:val="21"/>
          <w:highlight w:val="none"/>
        </w:rPr>
        <w:t>当单价与数量相乘不等于合价时，以单价计算为准，如果单价有明显的小数点位置差错，应以标出的合价为准，同时对单价予以修正；</w:t>
      </w:r>
    </w:p>
    <w:p w14:paraId="42090DE6">
      <w:pPr>
        <w:adjustRightInd w:val="0"/>
        <w:snapToGrid w:val="0"/>
        <w:spacing w:line="440" w:lineRule="exact"/>
        <w:ind w:firstLine="420" w:firstLineChars="200"/>
        <w:rPr>
          <w:rFonts w:hint="eastAsia"/>
          <w:color w:val="auto"/>
          <w:sz w:val="21"/>
          <w:szCs w:val="21"/>
          <w:highlight w:val="none"/>
        </w:rPr>
      </w:pPr>
      <w:r>
        <w:rPr>
          <w:rFonts w:hint="eastAsia"/>
          <w:color w:val="auto"/>
          <w:sz w:val="21"/>
          <w:szCs w:val="21"/>
          <w:highlight w:val="none"/>
          <w:lang w:val="en-US" w:eastAsia="zh-CN"/>
        </w:rPr>
        <w:t>7.4</w:t>
      </w:r>
      <w:r>
        <w:rPr>
          <w:rFonts w:hint="eastAsia"/>
          <w:color w:val="auto"/>
          <w:sz w:val="21"/>
          <w:szCs w:val="21"/>
          <w:highlight w:val="none"/>
        </w:rPr>
        <w:t>当各子目的合价累计不等于总价时，应以各子目合价累计数为准，修正总价；</w:t>
      </w:r>
    </w:p>
    <w:p w14:paraId="66CD4818">
      <w:pPr>
        <w:adjustRightInd w:val="0"/>
        <w:snapToGrid w:val="0"/>
        <w:spacing w:line="440" w:lineRule="exact"/>
        <w:ind w:firstLine="420" w:firstLineChars="200"/>
        <w:rPr>
          <w:rFonts w:hint="eastAsia"/>
          <w:color w:val="auto"/>
          <w:sz w:val="21"/>
          <w:szCs w:val="21"/>
          <w:highlight w:val="none"/>
        </w:rPr>
      </w:pPr>
      <w:r>
        <w:rPr>
          <w:rFonts w:hint="eastAsia"/>
          <w:color w:val="auto"/>
          <w:sz w:val="21"/>
          <w:szCs w:val="21"/>
          <w:highlight w:val="none"/>
        </w:rPr>
        <w:t>7.</w:t>
      </w:r>
      <w:r>
        <w:rPr>
          <w:rFonts w:hint="eastAsia"/>
          <w:color w:val="auto"/>
          <w:sz w:val="21"/>
          <w:szCs w:val="21"/>
          <w:highlight w:val="none"/>
          <w:lang w:val="en-US" w:eastAsia="zh-CN"/>
        </w:rPr>
        <w:t>5</w:t>
      </w:r>
      <w:r>
        <w:rPr>
          <w:rFonts w:hint="eastAsia"/>
          <w:color w:val="auto"/>
          <w:sz w:val="21"/>
          <w:szCs w:val="21"/>
          <w:highlight w:val="none"/>
        </w:rPr>
        <w:t>对不同文字文本</w:t>
      </w:r>
      <w:r>
        <w:rPr>
          <w:rFonts w:hint="eastAsia"/>
          <w:color w:val="auto"/>
          <w:sz w:val="21"/>
          <w:szCs w:val="21"/>
          <w:highlight w:val="none"/>
          <w:lang w:eastAsia="zh-CN"/>
        </w:rPr>
        <w:t>响应文件</w:t>
      </w:r>
      <w:r>
        <w:rPr>
          <w:rFonts w:hint="eastAsia"/>
          <w:color w:val="auto"/>
          <w:sz w:val="21"/>
          <w:szCs w:val="21"/>
          <w:highlight w:val="none"/>
        </w:rPr>
        <w:t>的解释发生异议的，以中文文本为准。</w:t>
      </w:r>
    </w:p>
    <w:p w14:paraId="3F277014">
      <w:pPr>
        <w:adjustRightInd w:val="0"/>
        <w:snapToGrid w:val="0"/>
        <w:spacing w:line="440" w:lineRule="exact"/>
        <w:ind w:firstLine="420" w:firstLineChars="200"/>
        <w:rPr>
          <w:rFonts w:hint="eastAsia"/>
          <w:color w:val="auto"/>
          <w:sz w:val="21"/>
          <w:szCs w:val="21"/>
          <w:highlight w:val="none"/>
        </w:rPr>
      </w:pPr>
      <w:r>
        <w:rPr>
          <w:rFonts w:hint="eastAsia"/>
          <w:color w:val="auto"/>
          <w:sz w:val="21"/>
          <w:szCs w:val="21"/>
          <w:highlight w:val="none"/>
        </w:rPr>
        <w:t>7.</w:t>
      </w:r>
      <w:r>
        <w:rPr>
          <w:rFonts w:hint="eastAsia"/>
          <w:color w:val="auto"/>
          <w:sz w:val="21"/>
          <w:szCs w:val="21"/>
          <w:highlight w:val="none"/>
          <w:lang w:val="en-US" w:eastAsia="zh-CN"/>
        </w:rPr>
        <w:t>6</w:t>
      </w:r>
      <w:r>
        <w:rPr>
          <w:rFonts w:hint="eastAsia"/>
          <w:color w:val="auto"/>
          <w:sz w:val="21"/>
          <w:szCs w:val="21"/>
          <w:highlight w:val="none"/>
        </w:rPr>
        <w:t>按上述修正错误的原则及方法调整或修正</w:t>
      </w:r>
      <w:r>
        <w:rPr>
          <w:rFonts w:hint="eastAsia"/>
          <w:color w:val="auto"/>
          <w:sz w:val="21"/>
          <w:szCs w:val="21"/>
          <w:highlight w:val="none"/>
          <w:lang w:eastAsia="zh-CN"/>
        </w:rPr>
        <w:t>响应文件</w:t>
      </w:r>
      <w:r>
        <w:rPr>
          <w:rFonts w:hint="eastAsia"/>
          <w:color w:val="auto"/>
          <w:sz w:val="21"/>
          <w:szCs w:val="21"/>
          <w:highlight w:val="none"/>
        </w:rPr>
        <w:t>的投标报价，</w:t>
      </w:r>
      <w:r>
        <w:rPr>
          <w:rFonts w:hint="eastAsia"/>
          <w:color w:val="auto"/>
          <w:sz w:val="21"/>
          <w:szCs w:val="21"/>
          <w:highlight w:val="none"/>
          <w:lang w:eastAsia="zh-CN"/>
        </w:rPr>
        <w:t>供应商</w:t>
      </w:r>
      <w:r>
        <w:rPr>
          <w:rFonts w:hint="eastAsia"/>
          <w:color w:val="auto"/>
          <w:sz w:val="21"/>
          <w:szCs w:val="21"/>
          <w:highlight w:val="none"/>
        </w:rPr>
        <w:t>同意后，调整后的投标报价对</w:t>
      </w:r>
      <w:r>
        <w:rPr>
          <w:rFonts w:hint="eastAsia"/>
          <w:color w:val="auto"/>
          <w:sz w:val="21"/>
          <w:szCs w:val="21"/>
          <w:highlight w:val="none"/>
          <w:lang w:eastAsia="zh-CN"/>
        </w:rPr>
        <w:t>供应商</w:t>
      </w:r>
      <w:r>
        <w:rPr>
          <w:rFonts w:hint="eastAsia"/>
          <w:color w:val="auto"/>
          <w:sz w:val="21"/>
          <w:szCs w:val="21"/>
          <w:highlight w:val="none"/>
        </w:rPr>
        <w:t>起约束作用。</w:t>
      </w:r>
    </w:p>
    <w:p w14:paraId="3ECD8D3A">
      <w:pPr>
        <w:pStyle w:val="29"/>
        <w:spacing w:line="360" w:lineRule="auto"/>
        <w:jc w:val="center"/>
        <w:rPr>
          <w:rFonts w:hAnsi="宋体"/>
          <w:b/>
          <w:color w:val="auto"/>
          <w:sz w:val="28"/>
          <w:szCs w:val="28"/>
          <w:highlight w:val="none"/>
        </w:rPr>
      </w:pPr>
      <w:bookmarkStart w:id="102" w:name="_Toc497722820"/>
      <w:bookmarkStart w:id="103" w:name="_Toc429468088"/>
      <w:r>
        <w:rPr>
          <w:rFonts w:hint="eastAsia" w:hAnsi="宋体"/>
          <w:b/>
          <w:color w:val="auto"/>
          <w:sz w:val="28"/>
          <w:szCs w:val="28"/>
          <w:highlight w:val="none"/>
        </w:rPr>
        <w:t>五、定标</w:t>
      </w:r>
      <w:bookmarkEnd w:id="102"/>
      <w:bookmarkEnd w:id="103"/>
    </w:p>
    <w:p w14:paraId="1C4B070D">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（一）中标人确定</w:t>
      </w:r>
    </w:p>
    <w:p w14:paraId="715C296E">
      <w:pPr>
        <w:adjustRightInd w:val="0"/>
        <w:snapToGrid w:val="0"/>
        <w:spacing w:line="440" w:lineRule="exact"/>
        <w:ind w:firstLine="420" w:firstLineChars="200"/>
        <w:rPr>
          <w:color w:val="auto"/>
          <w:sz w:val="21"/>
          <w:szCs w:val="21"/>
          <w:highlight w:val="none"/>
        </w:rPr>
      </w:pPr>
      <w:bookmarkStart w:id="104" w:name="_Toc429468089"/>
      <w:r>
        <w:rPr>
          <w:rFonts w:hint="eastAsia"/>
          <w:color w:val="auto"/>
          <w:sz w:val="21"/>
          <w:szCs w:val="21"/>
          <w:highlight w:val="none"/>
        </w:rPr>
        <w:t>1.由评标小组推荐预中标单位。</w:t>
      </w:r>
    </w:p>
    <w:p w14:paraId="156675FE">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2.采购代理机构在评标结束后2个工作日内将评标结果交采购人确认。采购人应在收到后5个工作日内对评标结果进行确认。</w:t>
      </w:r>
    </w:p>
    <w:p w14:paraId="613013D7">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3.在发布招标公告的网站上对评标结果进行公示。</w:t>
      </w:r>
    </w:p>
    <w:bookmarkEnd w:id="104"/>
    <w:p w14:paraId="76AF63A7">
      <w:pPr>
        <w:pStyle w:val="29"/>
        <w:spacing w:line="360" w:lineRule="auto"/>
        <w:jc w:val="center"/>
        <w:rPr>
          <w:rFonts w:hAnsi="宋体"/>
          <w:b/>
          <w:color w:val="auto"/>
          <w:sz w:val="28"/>
          <w:szCs w:val="28"/>
          <w:highlight w:val="none"/>
        </w:rPr>
      </w:pPr>
      <w:bookmarkStart w:id="105" w:name="_Toc497722821"/>
      <w:r>
        <w:rPr>
          <w:rFonts w:hint="eastAsia" w:hAnsi="宋体"/>
          <w:b/>
          <w:color w:val="auto"/>
          <w:sz w:val="28"/>
          <w:szCs w:val="28"/>
          <w:highlight w:val="none"/>
        </w:rPr>
        <w:t>六、合同授予</w:t>
      </w:r>
      <w:bookmarkEnd w:id="105"/>
    </w:p>
    <w:p w14:paraId="3FCFE3BA">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（一）签订合同</w:t>
      </w:r>
    </w:p>
    <w:p w14:paraId="321CED38">
      <w:pPr>
        <w:adjustRightInd w:val="0"/>
        <w:snapToGrid w:val="0"/>
        <w:spacing w:line="440" w:lineRule="exact"/>
        <w:ind w:firstLine="420" w:firstLineChars="200"/>
        <w:rPr>
          <w:color w:val="auto"/>
          <w:sz w:val="21"/>
          <w:szCs w:val="21"/>
          <w:highlight w:val="none"/>
        </w:rPr>
      </w:pPr>
      <w:r>
        <w:rPr>
          <w:rFonts w:hint="eastAsia"/>
          <w:color w:val="auto"/>
          <w:sz w:val="21"/>
          <w:szCs w:val="21"/>
          <w:highlight w:val="none"/>
        </w:rPr>
        <w:t xml:space="preserve"> 1.中标人自接到中标通知书后30天内与采购人</w:t>
      </w:r>
      <w:r>
        <w:rPr>
          <w:rFonts w:hint="eastAsia"/>
          <w:color w:val="auto"/>
          <w:sz w:val="21"/>
          <w:szCs w:val="21"/>
          <w:highlight w:val="none"/>
          <w:lang w:eastAsia="zh-CN"/>
        </w:rPr>
        <w:t>签订合同</w:t>
      </w:r>
      <w:r>
        <w:rPr>
          <w:rFonts w:hint="eastAsia"/>
          <w:color w:val="auto"/>
          <w:sz w:val="21"/>
          <w:szCs w:val="21"/>
          <w:highlight w:val="none"/>
        </w:rPr>
        <w:t>。同时采购代理机构对合同内容进行审查，如发现与采购结果和投标承诺内容不一致的，应予以纠正。</w:t>
      </w:r>
    </w:p>
    <w:p w14:paraId="3CD52ACB">
      <w:pPr>
        <w:adjustRightInd w:val="0"/>
        <w:snapToGrid w:val="0"/>
        <w:spacing w:line="440" w:lineRule="exact"/>
        <w:ind w:firstLine="420" w:firstLineChars="200"/>
        <w:rPr>
          <w:rFonts w:hint="eastAsia"/>
          <w:color w:val="auto"/>
          <w:sz w:val="21"/>
          <w:szCs w:val="21"/>
          <w:highlight w:val="none"/>
        </w:rPr>
      </w:pPr>
      <w:r>
        <w:rPr>
          <w:rFonts w:hint="eastAsia"/>
          <w:color w:val="auto"/>
          <w:sz w:val="21"/>
          <w:szCs w:val="21"/>
          <w:highlight w:val="none"/>
        </w:rPr>
        <w:t>2.中标人拖延、拒签合同的</w:t>
      </w:r>
      <w:r>
        <w:rPr>
          <w:rFonts w:hint="eastAsia"/>
          <w:color w:val="auto"/>
          <w:sz w:val="21"/>
          <w:szCs w:val="21"/>
          <w:highlight w:val="none"/>
          <w:lang w:eastAsia="zh-CN"/>
        </w:rPr>
        <w:t>，</w:t>
      </w:r>
      <w:r>
        <w:rPr>
          <w:rFonts w:hint="eastAsia"/>
          <w:color w:val="auto"/>
          <w:sz w:val="21"/>
          <w:szCs w:val="21"/>
          <w:highlight w:val="none"/>
        </w:rPr>
        <w:t>将被取消中标资格。</w:t>
      </w:r>
    </w:p>
    <w:p w14:paraId="23CC20B2">
      <w:pPr>
        <w:pStyle w:val="29"/>
        <w:spacing w:line="360" w:lineRule="auto"/>
        <w:jc w:val="center"/>
        <w:rPr>
          <w:rFonts w:hint="eastAsia" w:hAnsi="宋体"/>
          <w:b/>
          <w:color w:val="auto"/>
          <w:sz w:val="28"/>
          <w:szCs w:val="28"/>
          <w:highlight w:val="none"/>
          <w:lang w:val="en-US" w:eastAsia="zh-CN"/>
        </w:rPr>
      </w:pPr>
    </w:p>
    <w:p w14:paraId="0F26266F">
      <w:pPr>
        <w:pStyle w:val="29"/>
        <w:spacing w:line="360" w:lineRule="auto"/>
        <w:jc w:val="center"/>
        <w:rPr>
          <w:rFonts w:hint="eastAsia" w:hAnsi="宋体" w:eastAsia="宋体"/>
          <w:b/>
          <w:color w:val="auto"/>
          <w:sz w:val="28"/>
          <w:szCs w:val="28"/>
          <w:highlight w:val="none"/>
          <w:lang w:eastAsia="zh-CN"/>
        </w:rPr>
      </w:pPr>
      <w:r>
        <w:rPr>
          <w:rFonts w:hint="eastAsia" w:hAnsi="宋体"/>
          <w:b/>
          <w:color w:val="auto"/>
          <w:sz w:val="28"/>
          <w:szCs w:val="28"/>
          <w:highlight w:val="none"/>
          <w:lang w:val="en-US" w:eastAsia="zh-CN"/>
        </w:rPr>
        <w:t>七</w:t>
      </w:r>
      <w:r>
        <w:rPr>
          <w:rFonts w:hint="eastAsia" w:hAnsi="宋体"/>
          <w:b/>
          <w:color w:val="auto"/>
          <w:sz w:val="28"/>
          <w:szCs w:val="28"/>
          <w:highlight w:val="none"/>
        </w:rPr>
        <w:t>、</w:t>
      </w:r>
      <w:r>
        <w:rPr>
          <w:rFonts w:hint="eastAsia" w:hAnsi="宋体"/>
          <w:b/>
          <w:color w:val="auto"/>
          <w:sz w:val="28"/>
          <w:szCs w:val="28"/>
          <w:highlight w:val="none"/>
          <w:lang w:val="en-US" w:eastAsia="zh-CN"/>
        </w:rPr>
        <w:t>代理服务费</w:t>
      </w:r>
    </w:p>
    <w:p w14:paraId="37E00587">
      <w:pPr>
        <w:adjustRightInd w:val="0"/>
        <w:snapToGrid w:val="0"/>
        <w:spacing w:line="440" w:lineRule="exact"/>
        <w:ind w:firstLine="422" w:firstLineChars="200"/>
        <w:rPr>
          <w:rFonts w:hint="eastAsia" w:ascii="宋体" w:hAnsi="宋体" w:eastAsia="宋体" w:cs="宋体"/>
          <w:b/>
          <w:bCs/>
          <w:color w:val="auto"/>
          <w:sz w:val="21"/>
          <w:szCs w:val="21"/>
          <w:highlight w:val="none"/>
        </w:rPr>
      </w:pP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一</w:t>
      </w:r>
      <w:r>
        <w:rPr>
          <w:rFonts w:hint="eastAsia" w:cs="宋体"/>
          <w:b/>
          <w:bCs/>
          <w:color w:val="auto"/>
          <w:sz w:val="21"/>
          <w:szCs w:val="21"/>
          <w:highlight w:val="none"/>
          <w:lang w:eastAsia="zh-CN"/>
        </w:rPr>
        <w:t>）</w:t>
      </w:r>
      <w:r>
        <w:rPr>
          <w:rFonts w:hint="eastAsia" w:ascii="宋体" w:hAnsi="宋体" w:eastAsia="宋体" w:cs="宋体"/>
          <w:b/>
          <w:bCs/>
          <w:color w:val="auto"/>
          <w:sz w:val="21"/>
          <w:szCs w:val="21"/>
          <w:highlight w:val="none"/>
        </w:rPr>
        <w:t>本次采购代理服务费由成交供应商支付，</w:t>
      </w:r>
      <w:r>
        <w:rPr>
          <w:rFonts w:hint="eastAsia" w:cs="宋体"/>
          <w:b/>
          <w:bCs/>
          <w:color w:val="auto"/>
          <w:sz w:val="21"/>
          <w:szCs w:val="21"/>
          <w:highlight w:val="none"/>
          <w:lang w:val="en-US" w:eastAsia="zh-CN"/>
        </w:rPr>
        <w:t>收费标准如下表</w:t>
      </w:r>
      <w:r>
        <w:rPr>
          <w:rFonts w:hint="eastAsia" w:cs="宋体"/>
          <w:b/>
          <w:bCs/>
          <w:color w:val="auto"/>
          <w:sz w:val="21"/>
          <w:szCs w:val="21"/>
          <w:highlight w:val="none"/>
          <w:lang w:eastAsia="zh-CN"/>
        </w:rPr>
        <w:t>。</w:t>
      </w:r>
      <w:r>
        <w:rPr>
          <w:rFonts w:hint="eastAsia" w:ascii="宋体" w:hAnsi="宋体" w:eastAsia="宋体" w:cs="宋体"/>
          <w:b/>
          <w:bCs/>
          <w:color w:val="auto"/>
          <w:sz w:val="21"/>
          <w:szCs w:val="21"/>
          <w:highlight w:val="none"/>
        </w:rPr>
        <w:t>采购代理服务费</w:t>
      </w:r>
      <w:r>
        <w:rPr>
          <w:rFonts w:hint="eastAsia" w:cs="宋体"/>
          <w:b/>
          <w:bCs/>
          <w:color w:val="auto"/>
          <w:sz w:val="21"/>
          <w:szCs w:val="21"/>
          <w:highlight w:val="none"/>
          <w:lang w:val="en-US" w:eastAsia="zh-CN"/>
        </w:rPr>
        <w:t>如不足5000元的，按5000元计算</w:t>
      </w:r>
      <w:r>
        <w:rPr>
          <w:rFonts w:hint="eastAsia" w:ascii="宋体" w:hAnsi="宋体" w:eastAsia="宋体" w:cs="宋体"/>
          <w:b/>
          <w:bCs/>
          <w:color w:val="auto"/>
          <w:sz w:val="21"/>
          <w:szCs w:val="21"/>
          <w:highlight w:val="none"/>
        </w:rPr>
        <w:t>，该费用须在领取</w:t>
      </w:r>
      <w:r>
        <w:rPr>
          <w:rFonts w:hint="eastAsia" w:ascii="宋体" w:hAnsi="宋体" w:eastAsia="宋体" w:cs="宋体"/>
          <w:b/>
          <w:bCs/>
          <w:color w:val="auto"/>
          <w:sz w:val="21"/>
          <w:szCs w:val="21"/>
          <w:highlight w:val="none"/>
          <w:lang w:val="en-US" w:eastAsia="zh-CN"/>
        </w:rPr>
        <w:t>成交通知书</w:t>
      </w:r>
      <w:r>
        <w:rPr>
          <w:rFonts w:hint="eastAsia" w:ascii="宋体" w:hAnsi="宋体" w:eastAsia="宋体" w:cs="宋体"/>
          <w:b/>
          <w:bCs/>
          <w:color w:val="auto"/>
          <w:sz w:val="21"/>
          <w:szCs w:val="21"/>
          <w:highlight w:val="none"/>
        </w:rPr>
        <w:t>前付清。</w:t>
      </w:r>
      <w:bookmarkStart w:id="172" w:name="_GoBack"/>
      <w:bookmarkEnd w:id="172"/>
    </w:p>
    <w:p w14:paraId="2418A4DD">
      <w:pPr>
        <w:pStyle w:val="32"/>
        <w:jc w:val="both"/>
        <w:rPr>
          <w:rFonts w:hint="eastAsia" w:ascii="宋体" w:hAnsi="宋体" w:eastAsia="宋体" w:cs="宋体"/>
          <w:b/>
          <w:bCs/>
          <w:color w:val="auto"/>
          <w:sz w:val="21"/>
          <w:szCs w:val="21"/>
          <w:highlight w:val="none"/>
          <w:lang w:eastAsia="zh-CN"/>
        </w:rPr>
      </w:pPr>
      <w:bookmarkStart w:id="106" w:name="_Toc14359"/>
      <w:bookmarkStart w:id="107" w:name="_Toc7997"/>
      <w:r>
        <w:rPr>
          <w:rFonts w:hint="eastAsia" w:ascii="宋体" w:hAnsi="宋体" w:eastAsia="宋体" w:cs="宋体"/>
          <w:b/>
          <w:bCs/>
          <w:color w:val="auto"/>
          <w:sz w:val="21"/>
          <w:szCs w:val="21"/>
          <w:highlight w:val="none"/>
        </w:rPr>
        <w:t>招标代理服务收费</w:t>
      </w:r>
      <w:r>
        <w:rPr>
          <w:rFonts w:hint="eastAsia" w:cs="宋体"/>
          <w:b/>
          <w:bCs/>
          <w:color w:val="auto"/>
          <w:sz w:val="21"/>
          <w:szCs w:val="21"/>
          <w:highlight w:val="none"/>
          <w:lang w:val="en-US" w:eastAsia="zh-CN"/>
        </w:rPr>
        <w:t>标准</w:t>
      </w:r>
      <w:r>
        <w:rPr>
          <w:rFonts w:hint="eastAsia" w:ascii="宋体" w:hAnsi="宋体" w:eastAsia="宋体" w:cs="宋体"/>
          <w:b/>
          <w:bCs/>
          <w:color w:val="auto"/>
          <w:sz w:val="21"/>
          <w:szCs w:val="21"/>
          <w:highlight w:val="none"/>
          <w:lang w:eastAsia="zh-CN"/>
        </w:rPr>
        <w:t>：</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11"/>
        <w:gridCol w:w="3728"/>
      </w:tblGrid>
      <w:tr w14:paraId="2020B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3911" w:type="dxa"/>
          </w:tcPr>
          <w:p w14:paraId="60525FAE">
            <w:pPr>
              <w:snapToGrid w:val="0"/>
              <w:spacing w:before="100" w:beforeAutospacing="1" w:after="100" w:afterAutospacing="1" w:line="276" w:lineRule="auto"/>
              <w:jc w:val="center"/>
              <w:rPr>
                <w:color w:val="auto"/>
                <w:sz w:val="21"/>
                <w:szCs w:val="21"/>
                <w:highlight w:val="none"/>
              </w:rPr>
            </w:pPr>
            <w:r>
              <w:rPr>
                <w:rFonts w:hint="eastAsia"/>
                <w:color w:val="auto"/>
                <w:sz w:val="21"/>
                <w:szCs w:val="21"/>
                <w:highlight w:val="none"/>
              </w:rPr>
              <w:t>中标金额（万元）</w:t>
            </w:r>
          </w:p>
        </w:tc>
        <w:tc>
          <w:tcPr>
            <w:tcW w:w="3728" w:type="dxa"/>
          </w:tcPr>
          <w:p w14:paraId="1201A8A8">
            <w:pPr>
              <w:snapToGrid w:val="0"/>
              <w:spacing w:before="100" w:beforeAutospacing="1" w:after="100" w:afterAutospacing="1" w:line="276" w:lineRule="auto"/>
              <w:jc w:val="center"/>
              <w:rPr>
                <w:color w:val="auto"/>
                <w:sz w:val="21"/>
                <w:szCs w:val="21"/>
                <w:highlight w:val="none"/>
              </w:rPr>
            </w:pPr>
            <w:r>
              <w:rPr>
                <w:rFonts w:hint="eastAsia"/>
                <w:color w:val="auto"/>
                <w:sz w:val="21"/>
                <w:szCs w:val="21"/>
                <w:highlight w:val="none"/>
                <w:lang w:val="en-US" w:eastAsia="zh-CN"/>
              </w:rPr>
              <w:t>（服务招标）</w:t>
            </w:r>
            <w:r>
              <w:rPr>
                <w:rFonts w:hint="eastAsia"/>
                <w:color w:val="auto"/>
                <w:sz w:val="21"/>
                <w:szCs w:val="21"/>
                <w:highlight w:val="none"/>
              </w:rPr>
              <w:t>费率</w:t>
            </w:r>
          </w:p>
        </w:tc>
      </w:tr>
      <w:tr w14:paraId="2829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jc w:val="center"/>
        </w:trPr>
        <w:tc>
          <w:tcPr>
            <w:tcW w:w="3911" w:type="dxa"/>
            <w:vAlign w:val="center"/>
          </w:tcPr>
          <w:p w14:paraId="727F1D0F">
            <w:pPr>
              <w:widowControl/>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100万元以下</w:t>
            </w:r>
          </w:p>
        </w:tc>
        <w:tc>
          <w:tcPr>
            <w:tcW w:w="3728" w:type="dxa"/>
            <w:vAlign w:val="center"/>
          </w:tcPr>
          <w:p w14:paraId="24BEAB10">
            <w:pPr>
              <w:widowControl/>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1.</w:t>
            </w:r>
            <w:r>
              <w:rPr>
                <w:rFonts w:hint="eastAsia" w:ascii="宋体" w:hAnsi="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bidi="ar"/>
              </w:rPr>
              <w:t>0%</w:t>
            </w:r>
          </w:p>
        </w:tc>
      </w:tr>
      <w:tr w14:paraId="3E553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jc w:val="center"/>
        </w:trPr>
        <w:tc>
          <w:tcPr>
            <w:tcW w:w="3911" w:type="dxa"/>
            <w:vAlign w:val="center"/>
          </w:tcPr>
          <w:p w14:paraId="354639DB">
            <w:pPr>
              <w:widowControl/>
              <w:jc w:val="center"/>
              <w:textAlignment w:val="center"/>
              <w:rPr>
                <w:rFonts w:ascii="宋体" w:hAnsi="宋体" w:cs="宋体"/>
                <w:color w:val="auto"/>
                <w:kern w:val="0"/>
                <w:sz w:val="21"/>
                <w:szCs w:val="21"/>
                <w:highlight w:val="none"/>
                <w:lang w:bidi="ar"/>
              </w:rPr>
            </w:pPr>
            <w:r>
              <w:rPr>
                <w:rFonts w:hint="eastAsia" w:cs="宋体"/>
                <w:color w:val="auto"/>
                <w:kern w:val="0"/>
                <w:sz w:val="21"/>
                <w:szCs w:val="21"/>
                <w:highlight w:val="none"/>
                <w:lang w:eastAsia="zh-CN" w:bidi="ar"/>
              </w:rPr>
              <w:t>100万-500万</w:t>
            </w:r>
            <w:r>
              <w:rPr>
                <w:rFonts w:hint="eastAsia" w:ascii="宋体" w:hAnsi="宋体" w:cs="宋体"/>
                <w:color w:val="auto"/>
                <w:kern w:val="0"/>
                <w:sz w:val="21"/>
                <w:szCs w:val="21"/>
                <w:highlight w:val="none"/>
                <w:lang w:bidi="ar"/>
              </w:rPr>
              <w:t>元</w:t>
            </w:r>
          </w:p>
        </w:tc>
        <w:tc>
          <w:tcPr>
            <w:tcW w:w="3728" w:type="dxa"/>
            <w:vAlign w:val="center"/>
          </w:tcPr>
          <w:p w14:paraId="3FC84AFD">
            <w:pPr>
              <w:widowControl/>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0.</w:t>
            </w:r>
            <w:r>
              <w:rPr>
                <w:rFonts w:hint="eastAsia" w:ascii="宋体" w:hAnsi="宋体" w:cs="宋体"/>
                <w:color w:val="auto"/>
                <w:kern w:val="0"/>
                <w:sz w:val="21"/>
                <w:szCs w:val="21"/>
                <w:highlight w:val="none"/>
                <w:lang w:val="en-US" w:eastAsia="zh-CN" w:bidi="ar"/>
              </w:rPr>
              <w:t>8</w:t>
            </w:r>
            <w:r>
              <w:rPr>
                <w:rFonts w:hint="eastAsia" w:ascii="宋体" w:hAnsi="宋体" w:cs="宋体"/>
                <w:color w:val="auto"/>
                <w:kern w:val="0"/>
                <w:sz w:val="21"/>
                <w:szCs w:val="21"/>
                <w:highlight w:val="none"/>
                <w:lang w:bidi="ar"/>
              </w:rPr>
              <w:t>0%</w:t>
            </w:r>
          </w:p>
        </w:tc>
      </w:tr>
      <w:tr w14:paraId="64B50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jc w:val="center"/>
        </w:trPr>
        <w:tc>
          <w:tcPr>
            <w:tcW w:w="3911" w:type="dxa"/>
            <w:vAlign w:val="center"/>
          </w:tcPr>
          <w:p w14:paraId="2DA59FCC">
            <w:pPr>
              <w:widowControl/>
              <w:jc w:val="center"/>
              <w:textAlignment w:val="center"/>
              <w:rPr>
                <w:rFonts w:ascii="宋体" w:hAnsi="宋体" w:cs="宋体"/>
                <w:color w:val="auto"/>
                <w:kern w:val="0"/>
                <w:sz w:val="21"/>
                <w:szCs w:val="21"/>
                <w:highlight w:val="none"/>
                <w:lang w:bidi="ar"/>
              </w:rPr>
            </w:pPr>
            <w:r>
              <w:rPr>
                <w:rFonts w:hint="eastAsia" w:cs="宋体"/>
                <w:color w:val="auto"/>
                <w:kern w:val="0"/>
                <w:sz w:val="21"/>
                <w:szCs w:val="21"/>
                <w:highlight w:val="none"/>
                <w:lang w:eastAsia="zh-CN" w:bidi="ar"/>
              </w:rPr>
              <w:t>500万-1000万</w:t>
            </w:r>
            <w:r>
              <w:rPr>
                <w:rFonts w:hint="eastAsia" w:ascii="宋体" w:hAnsi="宋体" w:cs="宋体"/>
                <w:color w:val="auto"/>
                <w:kern w:val="0"/>
                <w:sz w:val="21"/>
                <w:szCs w:val="21"/>
                <w:highlight w:val="none"/>
                <w:lang w:bidi="ar"/>
              </w:rPr>
              <w:t>元</w:t>
            </w:r>
          </w:p>
        </w:tc>
        <w:tc>
          <w:tcPr>
            <w:tcW w:w="3728" w:type="dxa"/>
            <w:vAlign w:val="center"/>
          </w:tcPr>
          <w:p w14:paraId="117E40C0">
            <w:pPr>
              <w:widowControl/>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0.</w:t>
            </w:r>
            <w:r>
              <w:rPr>
                <w:rFonts w:hint="eastAsia" w:ascii="宋体" w:hAnsi="宋体" w:cs="宋体"/>
                <w:color w:val="auto"/>
                <w:kern w:val="0"/>
                <w:sz w:val="21"/>
                <w:szCs w:val="21"/>
                <w:highlight w:val="none"/>
                <w:lang w:val="en-US" w:eastAsia="zh-CN" w:bidi="ar"/>
              </w:rPr>
              <w:t>4</w:t>
            </w:r>
            <w:r>
              <w:rPr>
                <w:rFonts w:hint="eastAsia" w:ascii="宋体" w:hAnsi="宋体" w:cs="宋体"/>
                <w:color w:val="auto"/>
                <w:kern w:val="0"/>
                <w:sz w:val="21"/>
                <w:szCs w:val="21"/>
                <w:highlight w:val="none"/>
                <w:lang w:bidi="ar"/>
              </w:rPr>
              <w:t>5%</w:t>
            </w:r>
          </w:p>
        </w:tc>
      </w:tr>
      <w:tr w14:paraId="37110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3911" w:type="dxa"/>
            <w:vAlign w:val="center"/>
          </w:tcPr>
          <w:p w14:paraId="38F75D75">
            <w:pPr>
              <w:widowControl/>
              <w:jc w:val="center"/>
              <w:textAlignment w:val="center"/>
              <w:rPr>
                <w:rFonts w:ascii="宋体" w:hAnsi="宋体" w:cs="宋体"/>
                <w:color w:val="auto"/>
                <w:kern w:val="0"/>
                <w:sz w:val="21"/>
                <w:szCs w:val="21"/>
                <w:highlight w:val="none"/>
                <w:lang w:bidi="ar"/>
              </w:rPr>
            </w:pPr>
            <w:r>
              <w:rPr>
                <w:rFonts w:hint="eastAsia" w:cs="宋体"/>
                <w:color w:val="auto"/>
                <w:kern w:val="0"/>
                <w:sz w:val="21"/>
                <w:szCs w:val="21"/>
                <w:highlight w:val="none"/>
                <w:lang w:eastAsia="zh-CN" w:bidi="ar"/>
              </w:rPr>
              <w:t>1000万-5000万</w:t>
            </w:r>
            <w:r>
              <w:rPr>
                <w:rFonts w:hint="eastAsia" w:ascii="宋体" w:hAnsi="宋体" w:cs="宋体"/>
                <w:color w:val="auto"/>
                <w:kern w:val="0"/>
                <w:sz w:val="21"/>
                <w:szCs w:val="21"/>
                <w:highlight w:val="none"/>
                <w:lang w:bidi="ar"/>
              </w:rPr>
              <w:t>元</w:t>
            </w:r>
          </w:p>
        </w:tc>
        <w:tc>
          <w:tcPr>
            <w:tcW w:w="3728" w:type="dxa"/>
            <w:vAlign w:val="center"/>
          </w:tcPr>
          <w:p w14:paraId="7D88EE4C">
            <w:pPr>
              <w:widowControl/>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0.</w:t>
            </w:r>
            <w:r>
              <w:rPr>
                <w:rFonts w:hint="eastAsia" w:ascii="宋体" w:hAnsi="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bidi="ar"/>
              </w:rPr>
              <w:t>5%</w:t>
            </w:r>
          </w:p>
        </w:tc>
      </w:tr>
      <w:tr w14:paraId="35075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3911" w:type="dxa"/>
            <w:vAlign w:val="center"/>
          </w:tcPr>
          <w:p w14:paraId="1C612E2C">
            <w:pPr>
              <w:widowControl/>
              <w:jc w:val="center"/>
              <w:textAlignment w:val="center"/>
              <w:rPr>
                <w:rFonts w:ascii="宋体" w:hAnsi="宋体" w:cs="宋体"/>
                <w:color w:val="auto"/>
                <w:kern w:val="0"/>
                <w:sz w:val="21"/>
                <w:szCs w:val="21"/>
                <w:highlight w:val="none"/>
                <w:lang w:bidi="ar"/>
              </w:rPr>
            </w:pPr>
            <w:r>
              <w:rPr>
                <w:rFonts w:hint="eastAsia" w:cs="宋体"/>
                <w:color w:val="auto"/>
                <w:kern w:val="0"/>
                <w:sz w:val="21"/>
                <w:szCs w:val="21"/>
                <w:highlight w:val="none"/>
                <w:lang w:eastAsia="zh-CN" w:bidi="ar"/>
              </w:rPr>
              <w:t>5000万-10000万</w:t>
            </w:r>
            <w:r>
              <w:rPr>
                <w:rFonts w:hint="default" w:ascii="宋体" w:hAnsi="宋体" w:cs="宋体"/>
                <w:color w:val="auto"/>
                <w:kern w:val="0"/>
                <w:sz w:val="21"/>
                <w:szCs w:val="21"/>
                <w:highlight w:val="none"/>
                <w:lang w:bidi="ar"/>
              </w:rPr>
              <w:t>元</w:t>
            </w:r>
          </w:p>
        </w:tc>
        <w:tc>
          <w:tcPr>
            <w:tcW w:w="3728" w:type="dxa"/>
            <w:vAlign w:val="center"/>
          </w:tcPr>
          <w:p w14:paraId="4066DC43">
            <w:pPr>
              <w:widowControl/>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0.</w:t>
            </w:r>
            <w:r>
              <w:rPr>
                <w:rFonts w:hint="eastAsia" w:ascii="宋体" w:hAnsi="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bidi="ar"/>
              </w:rPr>
              <w:t>0%</w:t>
            </w:r>
          </w:p>
        </w:tc>
      </w:tr>
    </w:tbl>
    <w:p w14:paraId="52997F39">
      <w:pPr>
        <w:pStyle w:val="32"/>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注：1、按本表费率计算的收费为招标代理服务全过程的收费基准价格；</w:t>
      </w:r>
    </w:p>
    <w:p w14:paraId="2311641C">
      <w:pPr>
        <w:pStyle w:val="32"/>
        <w:jc w:val="both"/>
        <w:rPr>
          <w:rFonts w:hint="eastAsia" w:ascii="宋体" w:hAnsi="宋体" w:eastAsia="宋体" w:cs="宋体"/>
          <w:b/>
          <w:bCs/>
          <w:color w:val="auto"/>
          <w:sz w:val="21"/>
          <w:szCs w:val="21"/>
          <w:highlight w:val="none"/>
          <w:lang w:eastAsia="zh-CN"/>
        </w:rPr>
      </w:pPr>
      <w:r>
        <w:rPr>
          <w:rFonts w:hint="eastAsia"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招标代理服务收费按差额定率累进法计算。</w:t>
      </w:r>
    </w:p>
    <w:p w14:paraId="28F96E37">
      <w:pPr>
        <w:adjustRightInd w:val="0"/>
        <w:snapToGrid w:val="0"/>
        <w:spacing w:line="440" w:lineRule="exact"/>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账户信息</w:t>
      </w:r>
    </w:p>
    <w:p w14:paraId="661478F8">
      <w:pPr>
        <w:adjustRightInd w:val="0"/>
        <w:snapToGrid w:val="0"/>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收款单位（户名）：浙江均和工程管理有限公司</w:t>
      </w:r>
    </w:p>
    <w:p w14:paraId="020BD3E4">
      <w:pPr>
        <w:adjustRightInd w:val="0"/>
        <w:snapToGrid w:val="0"/>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开户银行：中国银行海盐支行</w:t>
      </w:r>
    </w:p>
    <w:p w14:paraId="5A61863C">
      <w:pPr>
        <w:adjustRightInd w:val="0"/>
        <w:snapToGrid w:val="0"/>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银行账号：384478191066</w:t>
      </w:r>
    </w:p>
    <w:p w14:paraId="187F236B">
      <w:pPr>
        <w:pStyle w:val="32"/>
        <w:numPr>
          <w:ilvl w:val="0"/>
          <w:numId w:val="4"/>
        </w:numPr>
        <w:ind w:left="240" w:leftChars="0" w:firstLine="480" w:firstLineChars="0"/>
        <w:jc w:val="both"/>
        <w:rPr>
          <w:rFonts w:hint="eastAsia"/>
          <w:color w:val="auto"/>
          <w:highlight w:val="none"/>
        </w:rPr>
      </w:pPr>
      <w:r>
        <w:rPr>
          <w:rFonts w:hint="eastAsia"/>
          <w:color w:val="auto"/>
          <w:highlight w:val="none"/>
        </w:rPr>
        <w:br w:type="page"/>
      </w:r>
    </w:p>
    <w:p w14:paraId="481CC24D">
      <w:pPr>
        <w:adjustRightInd w:val="0"/>
        <w:snapToGrid w:val="0"/>
        <w:spacing w:line="440" w:lineRule="exact"/>
        <w:ind w:firstLine="723" w:firstLineChars="200"/>
        <w:rPr>
          <w:rFonts w:hint="eastAsia"/>
          <w:b/>
          <w:color w:val="auto"/>
          <w:sz w:val="36"/>
          <w:szCs w:val="36"/>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61D4E76B">
      <w:pPr>
        <w:spacing w:line="480" w:lineRule="exact"/>
        <w:jc w:val="center"/>
        <w:outlineLvl w:val="0"/>
        <w:rPr>
          <w:rFonts w:hint="eastAsia"/>
          <w:b/>
          <w:color w:val="auto"/>
          <w:sz w:val="36"/>
          <w:szCs w:val="36"/>
          <w:highlight w:val="none"/>
        </w:rPr>
      </w:pPr>
      <w:bookmarkStart w:id="108" w:name="_Toc23901"/>
      <w:r>
        <w:rPr>
          <w:rFonts w:hint="eastAsia"/>
          <w:b/>
          <w:color w:val="auto"/>
          <w:sz w:val="36"/>
          <w:szCs w:val="36"/>
          <w:highlight w:val="none"/>
        </w:rPr>
        <w:t>第四章  评标办法及评分标准</w:t>
      </w:r>
      <w:bookmarkEnd w:id="106"/>
      <w:bookmarkEnd w:id="107"/>
      <w:bookmarkEnd w:id="108"/>
    </w:p>
    <w:p w14:paraId="2197B1A0">
      <w:pPr>
        <w:adjustRightInd w:val="0"/>
        <w:snapToGrid w:val="0"/>
        <w:spacing w:line="360" w:lineRule="auto"/>
        <w:ind w:firstLine="420"/>
        <w:rPr>
          <w:color w:val="auto"/>
          <w:sz w:val="21"/>
          <w:szCs w:val="21"/>
          <w:highlight w:val="none"/>
        </w:rPr>
      </w:pPr>
    </w:p>
    <w:p w14:paraId="3B50139F">
      <w:pPr>
        <w:adjustRightInd w:val="0"/>
        <w:snapToGrid w:val="0"/>
        <w:spacing w:line="360" w:lineRule="auto"/>
        <w:ind w:firstLine="420"/>
        <w:rPr>
          <w:color w:val="auto"/>
          <w:sz w:val="21"/>
          <w:szCs w:val="21"/>
          <w:highlight w:val="none"/>
        </w:rPr>
      </w:pPr>
      <w:r>
        <w:rPr>
          <w:rFonts w:hint="eastAsia"/>
          <w:color w:val="auto"/>
          <w:sz w:val="21"/>
          <w:szCs w:val="21"/>
          <w:highlight w:val="none"/>
        </w:rPr>
        <w:t>为公正、公平、科学地选择中标人，根据《中华人民共和国政府采购法》等有关法律法规的规定，并结合本项目的实际，制定本办法。</w:t>
      </w:r>
    </w:p>
    <w:p w14:paraId="5D8E6FAE">
      <w:pPr>
        <w:adjustRightInd w:val="0"/>
        <w:snapToGrid w:val="0"/>
        <w:spacing w:line="360" w:lineRule="auto"/>
        <w:ind w:firstLine="420"/>
        <w:rPr>
          <w:color w:val="auto"/>
          <w:sz w:val="21"/>
          <w:szCs w:val="21"/>
          <w:highlight w:val="none"/>
        </w:rPr>
      </w:pPr>
      <w:r>
        <w:rPr>
          <w:rFonts w:hint="eastAsia"/>
          <w:color w:val="auto"/>
          <w:sz w:val="21"/>
          <w:szCs w:val="21"/>
          <w:highlight w:val="none"/>
        </w:rPr>
        <w:t>本办法适用于</w:t>
      </w:r>
      <w:r>
        <w:rPr>
          <w:rFonts w:hint="eastAsia"/>
          <w:color w:val="auto"/>
          <w:sz w:val="21"/>
          <w:szCs w:val="21"/>
          <w:highlight w:val="none"/>
          <w:u w:val="single"/>
          <w:lang w:eastAsia="zh-CN"/>
        </w:rPr>
        <w:t>海盐县2026年农村公路(含桥梁和特殊桥梁专项检查)技术状况检测评定项目</w:t>
      </w:r>
      <w:r>
        <w:rPr>
          <w:rFonts w:hint="eastAsia"/>
          <w:color w:val="auto"/>
          <w:sz w:val="21"/>
          <w:szCs w:val="21"/>
          <w:highlight w:val="none"/>
        </w:rPr>
        <w:t>的评标。</w:t>
      </w:r>
    </w:p>
    <w:p w14:paraId="7B88B955">
      <w:pPr>
        <w:pStyle w:val="29"/>
        <w:spacing w:line="360" w:lineRule="auto"/>
        <w:ind w:left="2" w:firstLine="415" w:firstLineChars="198"/>
        <w:rPr>
          <w:rFonts w:ascii="Times New Roman" w:hAnsi="Times New Roman"/>
          <w:b/>
          <w:color w:val="auto"/>
          <w:highlight w:val="none"/>
        </w:rPr>
      </w:pPr>
      <w:r>
        <w:rPr>
          <w:rFonts w:hint="eastAsia" w:ascii="Times New Roman" w:hAnsi="Times New Roman"/>
          <w:b/>
          <w:color w:val="auto"/>
          <w:highlight w:val="none"/>
        </w:rPr>
        <w:t>一、总则</w:t>
      </w:r>
    </w:p>
    <w:p w14:paraId="4AFF0E29">
      <w:pPr>
        <w:adjustRightInd w:val="0"/>
        <w:snapToGrid w:val="0"/>
        <w:spacing w:line="360" w:lineRule="auto"/>
        <w:ind w:firstLine="420" w:firstLineChars="200"/>
        <w:rPr>
          <w:bCs/>
          <w:color w:val="auto"/>
          <w:sz w:val="21"/>
          <w:szCs w:val="21"/>
          <w:highlight w:val="none"/>
        </w:rPr>
      </w:pPr>
      <w:r>
        <w:rPr>
          <w:rFonts w:hint="eastAsia"/>
          <w:color w:val="auto"/>
          <w:sz w:val="21"/>
          <w:szCs w:val="21"/>
          <w:highlight w:val="none"/>
        </w:rPr>
        <w:t>本次评标采用综合评分法，总分为</w:t>
      </w:r>
      <w:r>
        <w:rPr>
          <w:color w:val="auto"/>
          <w:sz w:val="21"/>
          <w:szCs w:val="21"/>
          <w:highlight w:val="none"/>
        </w:rPr>
        <w:t>100</w:t>
      </w:r>
      <w:r>
        <w:rPr>
          <w:rFonts w:hint="eastAsia"/>
          <w:color w:val="auto"/>
          <w:sz w:val="21"/>
          <w:szCs w:val="21"/>
          <w:highlight w:val="none"/>
        </w:rPr>
        <w:t>分，其中报价分</w:t>
      </w:r>
      <w:r>
        <w:rPr>
          <w:rFonts w:hint="eastAsia"/>
          <w:color w:val="auto"/>
          <w:sz w:val="21"/>
          <w:szCs w:val="21"/>
          <w:highlight w:val="none"/>
          <w:lang w:val="en-US" w:eastAsia="zh-CN"/>
        </w:rPr>
        <w:t>20</w:t>
      </w:r>
      <w:r>
        <w:rPr>
          <w:rFonts w:hint="eastAsia"/>
          <w:color w:val="auto"/>
          <w:sz w:val="21"/>
          <w:szCs w:val="21"/>
          <w:highlight w:val="none"/>
        </w:rPr>
        <w:t>分、</w:t>
      </w:r>
      <w:r>
        <w:rPr>
          <w:rFonts w:hint="eastAsia"/>
          <w:color w:val="auto"/>
          <w:sz w:val="21"/>
          <w:szCs w:val="21"/>
          <w:highlight w:val="none"/>
          <w:lang w:eastAsia="zh-CN"/>
        </w:rPr>
        <w:t>商务技术</w:t>
      </w:r>
      <w:r>
        <w:rPr>
          <w:rFonts w:hint="eastAsia"/>
          <w:color w:val="auto"/>
          <w:sz w:val="21"/>
          <w:szCs w:val="21"/>
          <w:highlight w:val="none"/>
        </w:rPr>
        <w:t>分</w:t>
      </w:r>
      <w:r>
        <w:rPr>
          <w:rFonts w:hint="eastAsia"/>
          <w:color w:val="auto"/>
          <w:sz w:val="21"/>
          <w:szCs w:val="21"/>
          <w:highlight w:val="none"/>
          <w:lang w:val="en-US" w:eastAsia="zh-CN"/>
        </w:rPr>
        <w:t>80</w:t>
      </w:r>
      <w:r>
        <w:rPr>
          <w:rFonts w:hint="eastAsia"/>
          <w:color w:val="auto"/>
          <w:sz w:val="21"/>
          <w:szCs w:val="21"/>
          <w:highlight w:val="none"/>
        </w:rPr>
        <w:t>分。合格</w:t>
      </w:r>
      <w:r>
        <w:rPr>
          <w:rFonts w:hint="eastAsia"/>
          <w:color w:val="auto"/>
          <w:sz w:val="21"/>
          <w:szCs w:val="21"/>
          <w:highlight w:val="none"/>
          <w:lang w:eastAsia="zh-CN"/>
        </w:rPr>
        <w:t>供应商</w:t>
      </w:r>
      <w:r>
        <w:rPr>
          <w:rFonts w:hint="eastAsia"/>
          <w:color w:val="auto"/>
          <w:sz w:val="21"/>
          <w:szCs w:val="21"/>
          <w:highlight w:val="none"/>
        </w:rPr>
        <w:t>的评标得分为各项目汇总得分，中标候选资格按评标得分由高到低顺序排列，得分相同的，按投标报价由低到高顺序排列</w:t>
      </w:r>
      <w:r>
        <w:rPr>
          <w:rFonts w:hint="eastAsia"/>
          <w:color w:val="auto"/>
          <w:sz w:val="21"/>
          <w:szCs w:val="21"/>
          <w:highlight w:val="none"/>
          <w:lang w:eastAsia="zh-CN"/>
        </w:rPr>
        <w:t>，</w:t>
      </w:r>
      <w:r>
        <w:rPr>
          <w:rFonts w:hint="eastAsia"/>
          <w:color w:val="auto"/>
          <w:sz w:val="21"/>
          <w:szCs w:val="21"/>
          <w:highlight w:val="none"/>
          <w:lang w:val="en-US" w:eastAsia="zh-CN"/>
        </w:rPr>
        <w:t>报价相同时，由评标委员会抽签确定</w:t>
      </w:r>
      <w:r>
        <w:rPr>
          <w:rFonts w:hint="eastAsia"/>
          <w:color w:val="auto"/>
          <w:sz w:val="21"/>
          <w:szCs w:val="21"/>
          <w:highlight w:val="none"/>
        </w:rPr>
        <w:t>。排名第一</w:t>
      </w:r>
      <w:r>
        <w:rPr>
          <w:rFonts w:hint="eastAsia"/>
          <w:color w:val="auto"/>
          <w:sz w:val="21"/>
          <w:szCs w:val="21"/>
          <w:highlight w:val="none"/>
          <w:lang w:eastAsia="zh-CN"/>
        </w:rPr>
        <w:t>的供应商</w:t>
      </w:r>
      <w:r>
        <w:rPr>
          <w:rFonts w:hint="eastAsia"/>
          <w:color w:val="auto"/>
          <w:sz w:val="21"/>
          <w:szCs w:val="21"/>
          <w:highlight w:val="none"/>
        </w:rPr>
        <w:t>为中标候选人</w:t>
      </w:r>
      <w:r>
        <w:rPr>
          <w:rFonts w:hint="eastAsia"/>
          <w:color w:val="auto"/>
          <w:sz w:val="21"/>
          <w:szCs w:val="21"/>
          <w:highlight w:val="none"/>
          <w:lang w:eastAsia="zh-CN"/>
        </w:rPr>
        <w:t>，</w:t>
      </w:r>
      <w:r>
        <w:rPr>
          <w:rFonts w:hint="eastAsia"/>
          <w:color w:val="auto"/>
          <w:sz w:val="21"/>
          <w:szCs w:val="21"/>
          <w:highlight w:val="none"/>
        </w:rPr>
        <w:t>排名第二的</w:t>
      </w:r>
      <w:r>
        <w:rPr>
          <w:rFonts w:hint="eastAsia"/>
          <w:color w:val="auto"/>
          <w:sz w:val="21"/>
          <w:szCs w:val="21"/>
          <w:highlight w:val="none"/>
          <w:lang w:eastAsia="zh-CN"/>
        </w:rPr>
        <w:t>供应商</w:t>
      </w:r>
      <w:r>
        <w:rPr>
          <w:rFonts w:hint="eastAsia"/>
          <w:color w:val="auto"/>
          <w:sz w:val="21"/>
          <w:szCs w:val="21"/>
          <w:highlight w:val="none"/>
        </w:rPr>
        <w:t>为候补中标候选人……其他</w:t>
      </w:r>
      <w:r>
        <w:rPr>
          <w:rFonts w:hint="eastAsia"/>
          <w:color w:val="auto"/>
          <w:sz w:val="21"/>
          <w:szCs w:val="21"/>
          <w:highlight w:val="none"/>
          <w:lang w:eastAsia="zh-CN"/>
        </w:rPr>
        <w:t>供应商</w:t>
      </w:r>
      <w:r>
        <w:rPr>
          <w:rFonts w:hint="eastAsia"/>
          <w:color w:val="auto"/>
          <w:sz w:val="21"/>
          <w:szCs w:val="21"/>
          <w:highlight w:val="none"/>
        </w:rPr>
        <w:t>中标候选资格</w:t>
      </w:r>
      <w:r>
        <w:rPr>
          <w:rFonts w:hint="eastAsia"/>
          <w:color w:val="auto"/>
          <w:sz w:val="21"/>
          <w:szCs w:val="21"/>
          <w:highlight w:val="none"/>
          <w:lang w:eastAsia="zh-CN"/>
        </w:rPr>
        <w:t>以此类推</w:t>
      </w:r>
      <w:r>
        <w:rPr>
          <w:rFonts w:hint="eastAsia"/>
          <w:color w:val="auto"/>
          <w:sz w:val="21"/>
          <w:szCs w:val="21"/>
          <w:highlight w:val="none"/>
        </w:rPr>
        <w:t>。</w:t>
      </w:r>
      <w:r>
        <w:rPr>
          <w:rFonts w:hint="eastAsia"/>
          <w:bCs/>
          <w:color w:val="auto"/>
          <w:sz w:val="21"/>
          <w:szCs w:val="21"/>
          <w:highlight w:val="none"/>
        </w:rPr>
        <w:t>评分过程中采用四舍五入法，并保留小数</w:t>
      </w:r>
      <w:r>
        <w:rPr>
          <w:bCs/>
          <w:color w:val="auto"/>
          <w:sz w:val="21"/>
          <w:szCs w:val="21"/>
          <w:highlight w:val="none"/>
        </w:rPr>
        <w:t>2</w:t>
      </w:r>
      <w:r>
        <w:rPr>
          <w:rFonts w:hint="eastAsia"/>
          <w:bCs/>
          <w:color w:val="auto"/>
          <w:sz w:val="21"/>
          <w:szCs w:val="21"/>
          <w:highlight w:val="none"/>
        </w:rPr>
        <w:t>位。</w:t>
      </w:r>
    </w:p>
    <w:p w14:paraId="307507AE">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eastAsia="zh-CN"/>
        </w:rPr>
        <w:t>供应商</w:t>
      </w:r>
      <w:r>
        <w:rPr>
          <w:rFonts w:hint="eastAsia"/>
          <w:color w:val="auto"/>
          <w:sz w:val="21"/>
          <w:szCs w:val="21"/>
          <w:highlight w:val="none"/>
        </w:rPr>
        <w:t>评标综合得分=报价分+</w:t>
      </w:r>
      <w:r>
        <w:rPr>
          <w:rFonts w:hint="eastAsia"/>
          <w:color w:val="auto"/>
          <w:sz w:val="21"/>
          <w:szCs w:val="21"/>
          <w:highlight w:val="none"/>
          <w:lang w:eastAsia="zh-CN"/>
        </w:rPr>
        <w:t>商务技术</w:t>
      </w:r>
      <w:r>
        <w:rPr>
          <w:rFonts w:hint="eastAsia"/>
          <w:color w:val="auto"/>
          <w:sz w:val="21"/>
          <w:szCs w:val="21"/>
          <w:highlight w:val="none"/>
        </w:rPr>
        <w:t>分</w:t>
      </w:r>
    </w:p>
    <w:p w14:paraId="252A4FCE">
      <w:pPr>
        <w:adjustRightInd w:val="0"/>
        <w:snapToGrid w:val="0"/>
        <w:spacing w:line="360" w:lineRule="auto"/>
        <w:ind w:firstLine="420" w:firstLineChars="200"/>
        <w:rPr>
          <w:color w:val="auto"/>
          <w:sz w:val="21"/>
          <w:szCs w:val="21"/>
          <w:highlight w:val="none"/>
        </w:rPr>
      </w:pPr>
      <w:r>
        <w:rPr>
          <w:rFonts w:hint="eastAsia"/>
          <w:b/>
          <w:color w:val="auto"/>
          <w:sz w:val="21"/>
          <w:szCs w:val="21"/>
          <w:highlight w:val="none"/>
        </w:rPr>
        <w:t xml:space="preserve"> </w:t>
      </w:r>
      <w:r>
        <w:rPr>
          <w:rFonts w:hint="eastAsia"/>
          <w:b/>
          <w:color w:val="auto"/>
          <w:sz w:val="21"/>
          <w:szCs w:val="21"/>
          <w:highlight w:val="none"/>
          <w:lang w:eastAsia="zh-CN"/>
        </w:rPr>
        <w:t>（</w:t>
      </w:r>
      <w:r>
        <w:rPr>
          <w:rFonts w:hint="eastAsia"/>
          <w:b/>
          <w:color w:val="auto"/>
          <w:sz w:val="21"/>
          <w:szCs w:val="21"/>
          <w:highlight w:val="none"/>
        </w:rPr>
        <w:t>一</w:t>
      </w:r>
      <w:r>
        <w:rPr>
          <w:rFonts w:hint="eastAsia"/>
          <w:b/>
          <w:color w:val="auto"/>
          <w:sz w:val="21"/>
          <w:szCs w:val="21"/>
          <w:highlight w:val="none"/>
          <w:lang w:eastAsia="zh-CN"/>
        </w:rPr>
        <w:t>）</w:t>
      </w:r>
      <w:r>
        <w:rPr>
          <w:rFonts w:hint="eastAsia"/>
          <w:b/>
          <w:color w:val="auto"/>
          <w:sz w:val="21"/>
          <w:szCs w:val="21"/>
          <w:highlight w:val="none"/>
        </w:rPr>
        <w:t xml:space="preserve"> 报价分</w:t>
      </w:r>
      <w:r>
        <w:rPr>
          <w:b/>
          <w:color w:val="auto"/>
          <w:sz w:val="21"/>
          <w:szCs w:val="21"/>
          <w:highlight w:val="none"/>
        </w:rPr>
        <w:t>（</w:t>
      </w:r>
      <w:r>
        <w:rPr>
          <w:rFonts w:hint="eastAsia"/>
          <w:b/>
          <w:color w:val="auto"/>
          <w:sz w:val="21"/>
          <w:szCs w:val="21"/>
          <w:highlight w:val="none"/>
          <w:lang w:val="en-US" w:eastAsia="zh-CN"/>
        </w:rPr>
        <w:t>20</w:t>
      </w:r>
      <w:r>
        <w:rPr>
          <w:b/>
          <w:color w:val="auto"/>
          <w:sz w:val="21"/>
          <w:szCs w:val="21"/>
          <w:highlight w:val="none"/>
        </w:rPr>
        <w:t>分）</w:t>
      </w:r>
    </w:p>
    <w:p w14:paraId="7A62B25A">
      <w:pPr>
        <w:pStyle w:val="32"/>
        <w:jc w:val="both"/>
        <w:rPr>
          <w:color w:val="auto"/>
          <w:sz w:val="21"/>
          <w:szCs w:val="21"/>
          <w:highlight w:val="none"/>
          <w:lang w:val="zh-CN"/>
        </w:rPr>
      </w:pPr>
      <w:r>
        <w:rPr>
          <w:rFonts w:hint="eastAsia"/>
          <w:color w:val="auto"/>
          <w:sz w:val="21"/>
          <w:szCs w:val="21"/>
          <w:highlight w:val="none"/>
        </w:rPr>
        <w:t>1.</w:t>
      </w:r>
      <w:r>
        <w:rPr>
          <w:rFonts w:hint="eastAsia"/>
          <w:color w:val="auto"/>
          <w:sz w:val="21"/>
          <w:szCs w:val="21"/>
          <w:highlight w:val="none"/>
          <w:lang w:val="zh-CN"/>
        </w:rPr>
        <w:t>各供应商的报价分统一采用低价优先法计算，即满足磋商文件要求且最后价格最低的报价为评标基准价，其价格分为满分。其他供应商的报价得分统一按照下列公式计算：</w:t>
      </w:r>
    </w:p>
    <w:p w14:paraId="3DB5B774">
      <w:pPr>
        <w:autoSpaceDE w:val="0"/>
        <w:autoSpaceDN w:val="0"/>
        <w:adjustRightInd w:val="0"/>
        <w:spacing w:line="360" w:lineRule="auto"/>
        <w:ind w:right="85" w:firstLine="420" w:firstLineChars="200"/>
        <w:rPr>
          <w:color w:val="auto"/>
          <w:sz w:val="21"/>
          <w:szCs w:val="21"/>
          <w:highlight w:val="none"/>
        </w:rPr>
      </w:pPr>
      <w:r>
        <w:rPr>
          <w:rFonts w:hint="eastAsia"/>
          <w:color w:val="auto"/>
          <w:sz w:val="21"/>
          <w:szCs w:val="21"/>
          <w:highlight w:val="none"/>
        </w:rPr>
        <w:t>价格分=（评标基准价/投标报价）×</w:t>
      </w:r>
      <w:r>
        <w:rPr>
          <w:rFonts w:hint="eastAsia"/>
          <w:color w:val="auto"/>
          <w:sz w:val="21"/>
          <w:szCs w:val="21"/>
          <w:highlight w:val="none"/>
          <w:lang w:val="en-US" w:eastAsia="zh-CN"/>
        </w:rPr>
        <w:t>20</w:t>
      </w:r>
      <w:r>
        <w:rPr>
          <w:rFonts w:hint="eastAsia"/>
          <w:color w:val="auto"/>
          <w:sz w:val="21"/>
          <w:szCs w:val="21"/>
          <w:highlight w:val="none"/>
        </w:rPr>
        <w:t>%×100（精确到小数点后二位）</w:t>
      </w:r>
    </w:p>
    <w:p w14:paraId="63BF7207">
      <w:pPr>
        <w:pStyle w:val="13"/>
        <w:keepNext w:val="0"/>
        <w:keepLines w:val="0"/>
        <w:pageBreakBefore w:val="0"/>
        <w:widowControl w:val="0"/>
        <w:kinsoku/>
        <w:wordWrap w:val="0"/>
        <w:overflowPunct w:val="0"/>
        <w:topLinePunct w:val="0"/>
        <w:autoSpaceDE w:val="0"/>
        <w:autoSpaceDN w:val="0"/>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auto"/>
          <w:spacing w:val="0"/>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w:t>
      </w:r>
      <w:r>
        <w:rPr>
          <w:rFonts w:hint="eastAsia" w:ascii="宋体" w:hAnsi="宋体" w:eastAsia="宋体" w:cs="宋体"/>
          <w:b/>
          <w:bCs/>
          <w:color w:val="auto"/>
          <w:spacing w:val="0"/>
          <w:sz w:val="21"/>
          <w:szCs w:val="21"/>
          <w:highlight w:val="none"/>
        </w:rPr>
        <w:t>特别说明：</w:t>
      </w:r>
    </w:p>
    <w:p w14:paraId="464E6C9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A、根据财库〔2020〕46号、财库〔2022〕19号、浙财采监〔2022〕8号文件的相关规定，在评审时对小型和微型企业的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报价给予</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0%的扣除，取扣除后的价格作为最终</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报价（此最终</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报价仅作为报价分计算使用）。</w:t>
      </w:r>
      <w:r>
        <w:rPr>
          <w:rFonts w:hint="eastAsia" w:ascii="宋体" w:hAnsi="宋体" w:eastAsia="宋体" w:cs="宋体"/>
          <w:color w:val="auto"/>
          <w:sz w:val="21"/>
          <w:szCs w:val="21"/>
          <w:highlight w:val="none"/>
          <w:lang w:val="zh-CN"/>
        </w:rPr>
        <w:t>属于</w:t>
      </w:r>
      <w:r>
        <w:rPr>
          <w:rFonts w:hint="eastAsia" w:ascii="宋体" w:hAnsi="宋体" w:eastAsia="宋体" w:cs="宋体"/>
          <w:color w:val="auto"/>
          <w:sz w:val="21"/>
          <w:szCs w:val="21"/>
          <w:highlight w:val="none"/>
        </w:rPr>
        <w:t>小微企业的，</w:t>
      </w:r>
      <w:r>
        <w:rPr>
          <w:rFonts w:hint="eastAsia" w:ascii="宋体" w:hAnsi="宋体" w:eastAsia="宋体" w:cs="宋体"/>
          <w:color w:val="auto"/>
          <w:sz w:val="21"/>
          <w:szCs w:val="21"/>
          <w:highlight w:val="none"/>
          <w:lang w:eastAsia="zh-CN"/>
        </w:rPr>
        <w:t>磋商响应</w:t>
      </w:r>
      <w:r>
        <w:rPr>
          <w:rFonts w:hint="eastAsia" w:ascii="宋体" w:hAnsi="宋体" w:eastAsia="宋体" w:cs="宋体"/>
          <w:color w:val="auto"/>
          <w:sz w:val="21"/>
          <w:szCs w:val="21"/>
          <w:highlight w:val="none"/>
        </w:rPr>
        <w:t>文件中必须提供《中小企业声明函》（格式见第六章）；</w:t>
      </w:r>
    </w:p>
    <w:p w14:paraId="5B1A2C04">
      <w:pPr>
        <w:adjustRightInd w:val="0"/>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B、根据财库[2014]68号和财库[2017]141号的相关规定，在政府采购活动中，</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属于监狱和戒毒企业或残疾人福利性单位，且</w:t>
      </w:r>
      <w:r>
        <w:rPr>
          <w:rFonts w:hint="eastAsia" w:ascii="宋体" w:hAnsi="宋体" w:eastAsia="宋体" w:cs="宋体"/>
          <w:color w:val="auto"/>
          <w:sz w:val="21"/>
          <w:szCs w:val="21"/>
          <w:highlight w:val="none"/>
          <w:lang w:eastAsia="zh-CN"/>
        </w:rPr>
        <w:t>磋商响应</w:t>
      </w:r>
      <w:r>
        <w:rPr>
          <w:rFonts w:hint="eastAsia" w:ascii="宋体" w:hAnsi="宋体" w:eastAsia="宋体" w:cs="宋体"/>
          <w:color w:val="auto"/>
          <w:sz w:val="21"/>
          <w:szCs w:val="21"/>
          <w:highlight w:val="none"/>
        </w:rPr>
        <w:t>文件中提供相应证明材料的视同小型、微型企业，享受评审中价格扣除政策。</w:t>
      </w:r>
    </w:p>
    <w:p w14:paraId="7D081BFF">
      <w:pPr>
        <w:autoSpaceDE w:val="0"/>
        <w:autoSpaceDN w:val="0"/>
        <w:adjustRightInd w:val="0"/>
        <w:spacing w:line="360" w:lineRule="auto"/>
        <w:ind w:right="85" w:firstLine="420" w:firstLineChars="200"/>
        <w:rPr>
          <w:rFonts w:hint="eastAsia" w:ascii="宋体" w:hAnsi="宋体" w:eastAsia="宋体" w:cs="宋体"/>
          <w:bCs/>
          <w:sz w:val="21"/>
          <w:szCs w:val="21"/>
          <w:highlight w:val="none"/>
          <w:u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eastAsia="宋体" w:cs="宋体"/>
          <w:bCs/>
          <w:sz w:val="21"/>
          <w:szCs w:val="21"/>
          <w:highlight w:val="none"/>
          <w:u w:val="none"/>
        </w:rPr>
        <w:t>商务报价评审中出现下列情形之一的，评审委员会应当启动异常低价投标（响应）审查程序：</w:t>
      </w:r>
    </w:p>
    <w:p w14:paraId="143C0D90">
      <w:pPr>
        <w:spacing w:line="480" w:lineRule="exact"/>
        <w:ind w:firstLine="411" w:firstLineChars="196"/>
        <w:outlineLvl w:val="9"/>
        <w:rPr>
          <w:rFonts w:hint="eastAsia" w:ascii="宋体" w:hAnsi="宋体" w:eastAsia="宋体" w:cs="宋体"/>
          <w:bCs/>
          <w:sz w:val="21"/>
          <w:szCs w:val="21"/>
          <w:u w:val="none"/>
        </w:rPr>
      </w:pPr>
      <w:r>
        <w:rPr>
          <w:rFonts w:hint="eastAsia" w:ascii="宋体" w:hAnsi="宋体" w:eastAsia="宋体" w:cs="宋体"/>
          <w:bCs/>
          <w:sz w:val="21"/>
          <w:szCs w:val="21"/>
          <w:u w:val="none"/>
        </w:rPr>
        <w:t>①投标（响应）报价低于全部通过符合性审查供应商投标（响应）报价平均值50%的，即投标（响应）报价＜全部通过符合性审查供应商投标（响应）报价平均值×50%；</w:t>
      </w:r>
    </w:p>
    <w:p w14:paraId="6DA3C984">
      <w:pPr>
        <w:spacing w:line="480" w:lineRule="exact"/>
        <w:ind w:firstLine="411" w:firstLineChars="196"/>
        <w:outlineLvl w:val="9"/>
        <w:rPr>
          <w:rFonts w:hint="eastAsia" w:ascii="宋体" w:hAnsi="宋体" w:eastAsia="宋体" w:cs="宋体"/>
          <w:bCs/>
          <w:sz w:val="21"/>
          <w:szCs w:val="21"/>
          <w:u w:val="none"/>
        </w:rPr>
      </w:pPr>
      <w:r>
        <w:rPr>
          <w:rFonts w:hint="eastAsia" w:ascii="宋体" w:hAnsi="宋体" w:eastAsia="宋体" w:cs="宋体"/>
          <w:bCs/>
          <w:sz w:val="21"/>
          <w:szCs w:val="21"/>
          <w:u w:val="none"/>
        </w:rPr>
        <w:t>②投标（响应）报价低于通过符合性审查的次低报价供应商投标（响应）报价50%的，即投标（响应）报价＜通过符合性审查的次低报价供应商投标（响应）报价×50%；</w:t>
      </w:r>
    </w:p>
    <w:p w14:paraId="3F28EAD2">
      <w:pPr>
        <w:spacing w:line="480" w:lineRule="exact"/>
        <w:ind w:firstLine="411" w:firstLineChars="196"/>
        <w:outlineLvl w:val="9"/>
        <w:rPr>
          <w:rFonts w:hint="eastAsia" w:ascii="宋体" w:hAnsi="宋体" w:eastAsia="宋体" w:cs="宋体"/>
          <w:bCs/>
          <w:sz w:val="21"/>
          <w:szCs w:val="21"/>
          <w:u w:val="none"/>
        </w:rPr>
      </w:pPr>
      <w:r>
        <w:rPr>
          <w:rFonts w:hint="eastAsia" w:ascii="宋体" w:hAnsi="宋体" w:eastAsia="宋体" w:cs="宋体"/>
          <w:bCs/>
          <w:sz w:val="21"/>
          <w:szCs w:val="21"/>
          <w:u w:val="none"/>
        </w:rPr>
        <w:t>③投标（响应）报价低于采购项目最高限价45%的，即投标（响应）报价&lt;采购项目最高限价×45%；</w:t>
      </w:r>
    </w:p>
    <w:p w14:paraId="39AD28AD">
      <w:pPr>
        <w:spacing w:line="480" w:lineRule="exact"/>
        <w:ind w:firstLine="411" w:firstLineChars="196"/>
        <w:outlineLvl w:val="9"/>
        <w:rPr>
          <w:rFonts w:hint="eastAsia" w:ascii="宋体" w:hAnsi="宋体" w:eastAsia="宋体" w:cs="宋体"/>
          <w:bCs/>
          <w:sz w:val="21"/>
          <w:szCs w:val="21"/>
          <w:u w:val="none"/>
        </w:rPr>
      </w:pPr>
      <w:r>
        <w:rPr>
          <w:rFonts w:hint="eastAsia" w:ascii="宋体" w:hAnsi="宋体" w:eastAsia="宋体" w:cs="宋体"/>
          <w:bCs/>
          <w:sz w:val="21"/>
          <w:szCs w:val="21"/>
          <w:u w:val="none"/>
        </w:rPr>
        <w:t>④评审委员会基于专业判断，认为供应商报价过低，有可能影响产品质量或者不能诚信履约的其他情形。</w:t>
      </w:r>
    </w:p>
    <w:p w14:paraId="452A05A3">
      <w:pPr>
        <w:spacing w:line="480" w:lineRule="exact"/>
        <w:ind w:firstLine="411" w:firstLineChars="196"/>
        <w:outlineLvl w:val="9"/>
        <w:rPr>
          <w:rFonts w:hint="eastAsia" w:ascii="宋体" w:hAnsi="宋体" w:eastAsia="宋体" w:cs="宋体"/>
          <w:bCs/>
          <w:sz w:val="21"/>
          <w:szCs w:val="21"/>
          <w:u w:val="none"/>
        </w:rPr>
      </w:pPr>
      <w:r>
        <w:rPr>
          <w:rFonts w:hint="eastAsia" w:ascii="宋体" w:hAnsi="宋体" w:eastAsia="宋体" w:cs="宋体"/>
          <w:bCs/>
          <w:sz w:val="21"/>
          <w:szCs w:val="21"/>
          <w:u w:val="none"/>
        </w:rPr>
        <w:t>⑤相关法律法规对供应商报价有规定的，从其规定。</w:t>
      </w:r>
    </w:p>
    <w:p w14:paraId="3C2E6E72">
      <w:pPr>
        <w:spacing w:line="480" w:lineRule="exact"/>
        <w:ind w:firstLine="411" w:firstLineChars="196"/>
        <w:outlineLvl w:val="9"/>
        <w:rPr>
          <w:rFonts w:hint="eastAsia" w:ascii="宋体" w:hAnsi="宋体" w:eastAsia="宋体" w:cs="宋体"/>
          <w:bCs/>
          <w:sz w:val="21"/>
          <w:szCs w:val="21"/>
          <w:u w:val="none"/>
        </w:rPr>
      </w:pPr>
      <w:r>
        <w:rPr>
          <w:rFonts w:hint="eastAsia" w:ascii="宋体" w:hAnsi="宋体" w:eastAsia="宋体" w:cs="宋体"/>
          <w:bCs/>
          <w:sz w:val="21"/>
          <w:szCs w:val="21"/>
          <w:u w:val="none"/>
        </w:rPr>
        <w:t>属于前述第①项、第②项、第④项情形的，要求相关供应商在30分钟内对投标（响应）价格作出解释，提供项目具体成本测算等与报价合理性相关的书面说明及必要的证明材料，包括但不限于原材料成本、人工成本、制造费用等。属于第③项情形的，供应商应当随投标文件一并提交相关书面说明及必要的证明材料，如不提供，作投标无效处理。供应商已随投标（响应）文件一并提交相关书面说明及必要的证明材料的，在评审现场可不再重复提交。</w:t>
      </w:r>
    </w:p>
    <w:p w14:paraId="4A36FC53">
      <w:pPr>
        <w:spacing w:line="480" w:lineRule="exact"/>
        <w:ind w:firstLine="411" w:firstLineChars="196"/>
        <w:outlineLvl w:val="9"/>
        <w:rPr>
          <w:rFonts w:hint="eastAsia"/>
          <w:sz w:val="21"/>
          <w:szCs w:val="21"/>
          <w:lang w:val="zh-CN"/>
        </w:rPr>
      </w:pPr>
      <w:r>
        <w:rPr>
          <w:rFonts w:hint="eastAsia" w:ascii="宋体" w:hAnsi="宋体" w:eastAsia="宋体" w:cs="宋体"/>
          <w:bCs/>
          <w:sz w:val="21"/>
          <w:szCs w:val="21"/>
          <w:u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77029E6">
      <w:pPr>
        <w:numPr>
          <w:ilvl w:val="0"/>
          <w:numId w:val="5"/>
        </w:numPr>
        <w:adjustRightInd w:val="0"/>
        <w:snapToGrid w:val="0"/>
        <w:spacing w:line="360" w:lineRule="auto"/>
        <w:ind w:firstLine="420" w:firstLineChars="200"/>
        <w:rPr>
          <w:color w:val="auto"/>
          <w:highlight w:val="none"/>
        </w:rPr>
      </w:pPr>
      <w:r>
        <w:rPr>
          <w:rFonts w:hint="eastAsia"/>
          <w:b/>
          <w:bCs/>
          <w:color w:val="auto"/>
          <w:sz w:val="21"/>
          <w:szCs w:val="21"/>
          <w:highlight w:val="none"/>
          <w:lang w:eastAsia="zh-CN"/>
        </w:rPr>
        <w:t>商务技术</w:t>
      </w:r>
      <w:r>
        <w:rPr>
          <w:rFonts w:hint="eastAsia"/>
          <w:b/>
          <w:bCs/>
          <w:color w:val="auto"/>
          <w:sz w:val="21"/>
          <w:szCs w:val="21"/>
          <w:highlight w:val="none"/>
        </w:rPr>
        <w:t>分（</w:t>
      </w:r>
      <w:r>
        <w:rPr>
          <w:rFonts w:hint="eastAsia"/>
          <w:b/>
          <w:bCs/>
          <w:color w:val="auto"/>
          <w:sz w:val="21"/>
          <w:szCs w:val="21"/>
          <w:highlight w:val="none"/>
          <w:lang w:val="en-US" w:eastAsia="zh-CN"/>
        </w:rPr>
        <w:t>80</w:t>
      </w:r>
      <w:r>
        <w:rPr>
          <w:rFonts w:hint="eastAsia"/>
          <w:b/>
          <w:bCs/>
          <w:color w:val="auto"/>
          <w:sz w:val="21"/>
          <w:szCs w:val="21"/>
          <w:highlight w:val="none"/>
        </w:rPr>
        <w:t>分）</w:t>
      </w:r>
    </w:p>
    <w:tbl>
      <w:tblPr>
        <w:tblStyle w:val="49"/>
        <w:tblW w:w="919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45"/>
        <w:gridCol w:w="1935"/>
        <w:gridCol w:w="1111"/>
        <w:gridCol w:w="5508"/>
      </w:tblGrid>
      <w:tr w14:paraId="520BAB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6" w:hRule="atLeast"/>
          <w:tblHeader/>
          <w:jc w:val="center"/>
        </w:trPr>
        <w:tc>
          <w:tcPr>
            <w:tcW w:w="645" w:type="dxa"/>
            <w:noWrap w:val="0"/>
            <w:vAlign w:val="center"/>
          </w:tcPr>
          <w:p w14:paraId="2D1F66EC">
            <w:pPr>
              <w:snapToGrid w:val="0"/>
              <w:spacing w:line="276" w:lineRule="auto"/>
              <w:ind w:right="-58"/>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序号</w:t>
            </w:r>
          </w:p>
        </w:tc>
        <w:tc>
          <w:tcPr>
            <w:tcW w:w="1935" w:type="dxa"/>
            <w:noWrap w:val="0"/>
            <w:vAlign w:val="center"/>
          </w:tcPr>
          <w:p w14:paraId="4B27CA12">
            <w:pPr>
              <w:snapToGrid w:val="0"/>
              <w:spacing w:line="276" w:lineRule="auto"/>
              <w:ind w:right="-58"/>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评审因素</w:t>
            </w:r>
          </w:p>
        </w:tc>
        <w:tc>
          <w:tcPr>
            <w:tcW w:w="1111" w:type="dxa"/>
            <w:noWrap w:val="0"/>
            <w:vAlign w:val="center"/>
          </w:tcPr>
          <w:p w14:paraId="4E01330C">
            <w:pPr>
              <w:snapToGrid w:val="0"/>
              <w:spacing w:line="276" w:lineRule="auto"/>
              <w:ind w:right="-58"/>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分值</w:t>
            </w:r>
          </w:p>
        </w:tc>
        <w:tc>
          <w:tcPr>
            <w:tcW w:w="5508" w:type="dxa"/>
            <w:noWrap w:val="0"/>
            <w:vAlign w:val="center"/>
          </w:tcPr>
          <w:p w14:paraId="3732FF52">
            <w:pPr>
              <w:snapToGrid w:val="0"/>
              <w:spacing w:line="276" w:lineRule="auto"/>
              <w:ind w:right="-58"/>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评分标准</w:t>
            </w:r>
          </w:p>
        </w:tc>
      </w:tr>
      <w:tr w14:paraId="14D773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27" w:hRule="atLeast"/>
          <w:jc w:val="center"/>
        </w:trPr>
        <w:tc>
          <w:tcPr>
            <w:tcW w:w="645" w:type="dxa"/>
            <w:noWrap w:val="0"/>
            <w:vAlign w:val="center"/>
          </w:tcPr>
          <w:p w14:paraId="656E87D7">
            <w:pPr>
              <w:snapToGrid w:val="0"/>
              <w:spacing w:line="276" w:lineRule="auto"/>
              <w:ind w:right="-5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35" w:type="dxa"/>
            <w:noWrap w:val="0"/>
            <w:vAlign w:val="center"/>
          </w:tcPr>
          <w:p w14:paraId="1113B734">
            <w:pPr>
              <w:snapToGrid w:val="0"/>
              <w:spacing w:line="276"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企业实力</w:t>
            </w:r>
          </w:p>
        </w:tc>
        <w:tc>
          <w:tcPr>
            <w:tcW w:w="1111" w:type="dxa"/>
            <w:tcBorders>
              <w:top w:val="single" w:color="auto" w:sz="4" w:space="0"/>
            </w:tcBorders>
            <w:noWrap w:val="0"/>
            <w:vAlign w:val="center"/>
          </w:tcPr>
          <w:p w14:paraId="3151C75B">
            <w:pPr>
              <w:snapToGrid w:val="0"/>
              <w:spacing w:line="276" w:lineRule="auto"/>
              <w:ind w:right="-5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5508" w:type="dxa"/>
            <w:tcBorders>
              <w:top w:val="single" w:color="auto" w:sz="4" w:space="0"/>
            </w:tcBorders>
            <w:noWrap w:val="0"/>
            <w:vAlign w:val="center"/>
          </w:tcPr>
          <w:p w14:paraId="7A12009D">
            <w:pP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综合实力</w:t>
            </w: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具有公路领域检测数据处理、评定、管理、决策等方面相关的软件著作权的，每提供一个得</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分，最多得4分。</w:t>
            </w:r>
          </w:p>
          <w:p w14:paraId="7CA32B1B">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注：提供软件著作权证书彩色扫描件或复印件。</w:t>
            </w:r>
          </w:p>
          <w:p w14:paraId="0DCD708E">
            <w:pPr>
              <w:rPr>
                <w:rFonts w:hint="eastAsia" w:ascii="宋体" w:hAnsi="宋体" w:eastAsia="宋体" w:cs="宋体"/>
                <w:color w:val="auto"/>
                <w:sz w:val="21"/>
                <w:szCs w:val="21"/>
                <w:highlight w:val="none"/>
                <w:lang w:val="en-US" w:eastAsia="zh-CN"/>
              </w:rPr>
            </w:pPr>
            <w:bookmarkStart w:id="109" w:name="OLE_LINK42"/>
            <w:r>
              <w:rPr>
                <w:rFonts w:hint="eastAsia" w:ascii="宋体" w:hAnsi="宋体" w:eastAsia="宋体" w:cs="宋体"/>
                <w:color w:val="auto"/>
                <w:sz w:val="21"/>
                <w:szCs w:val="21"/>
                <w:highlight w:val="none"/>
                <w:lang w:val="en-US" w:eastAsia="zh-CN"/>
              </w:rPr>
              <w:t>2.自2023年1月1日以来，取得过省级</w:t>
            </w:r>
            <w:r>
              <w:rPr>
                <w:rFonts w:hint="eastAsia" w:cs="宋体"/>
                <w:color w:val="auto"/>
                <w:sz w:val="21"/>
                <w:szCs w:val="21"/>
                <w:highlight w:val="none"/>
                <w:lang w:val="en-US" w:eastAsia="zh-CN"/>
              </w:rPr>
              <w:t>及</w:t>
            </w:r>
            <w:r>
              <w:rPr>
                <w:rFonts w:hint="eastAsia" w:ascii="宋体" w:hAnsi="宋体" w:eastAsia="宋体" w:cs="宋体"/>
                <w:color w:val="auto"/>
                <w:sz w:val="21"/>
                <w:szCs w:val="21"/>
                <w:highlight w:val="none"/>
                <w:lang w:val="en-US" w:eastAsia="zh-CN"/>
              </w:rPr>
              <w:t xml:space="preserve">以上公路水运工程试验检测机构示范窗口的，得1分。 </w:t>
            </w:r>
          </w:p>
          <w:p w14:paraId="1D1D980F">
            <w:pPr>
              <w:rPr>
                <w:rFonts w:hint="default"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注：需提供省级及以上交通运输主管部门或省级以上交通质量监督机构发布的相关文件。</w:t>
            </w:r>
            <w:bookmarkEnd w:id="109"/>
          </w:p>
        </w:tc>
      </w:tr>
      <w:tr w14:paraId="1ABFE2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7" w:hRule="atLeast"/>
          <w:jc w:val="center"/>
        </w:trPr>
        <w:tc>
          <w:tcPr>
            <w:tcW w:w="645" w:type="dxa"/>
            <w:noWrap w:val="0"/>
            <w:vAlign w:val="center"/>
          </w:tcPr>
          <w:p w14:paraId="664E50B9">
            <w:pPr>
              <w:snapToGrid w:val="0"/>
              <w:spacing w:line="276" w:lineRule="auto"/>
              <w:ind w:right="-58"/>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2</w:t>
            </w:r>
          </w:p>
        </w:tc>
        <w:tc>
          <w:tcPr>
            <w:tcW w:w="1935" w:type="dxa"/>
            <w:noWrap w:val="0"/>
            <w:vAlign w:val="center"/>
          </w:tcPr>
          <w:p w14:paraId="25E49F77">
            <w:pPr>
              <w:snapToGrid w:val="0"/>
              <w:spacing w:line="276" w:lineRule="auto"/>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信用评价等级</w:t>
            </w:r>
          </w:p>
        </w:tc>
        <w:tc>
          <w:tcPr>
            <w:tcW w:w="1111" w:type="dxa"/>
            <w:tcBorders>
              <w:top w:val="single" w:color="auto" w:sz="4" w:space="0"/>
            </w:tcBorders>
            <w:noWrap w:val="0"/>
            <w:vAlign w:val="center"/>
          </w:tcPr>
          <w:p w14:paraId="3B24FDEB">
            <w:pPr>
              <w:snapToGrid w:val="0"/>
              <w:spacing w:line="276" w:lineRule="auto"/>
              <w:ind w:right="-58"/>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0-3分</w:t>
            </w:r>
          </w:p>
        </w:tc>
        <w:tc>
          <w:tcPr>
            <w:tcW w:w="5508" w:type="dxa"/>
            <w:tcBorders>
              <w:top w:val="single" w:color="auto" w:sz="4" w:space="0"/>
            </w:tcBorders>
            <w:noWrap w:val="0"/>
            <w:vAlign w:val="center"/>
          </w:tcPr>
          <w:p w14:paraId="2D8337CC">
            <w:pPr>
              <w:keepNext w:val="0"/>
              <w:keepLines w:val="0"/>
              <w:pageBreakBefore w:val="0"/>
              <w:widowControl/>
              <w:kinsoku/>
              <w:wordWrap w:val="0"/>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cs="宋体"/>
                <w:color w:val="auto"/>
                <w:sz w:val="21"/>
                <w:szCs w:val="21"/>
                <w:highlight w:val="none"/>
                <w:lang w:val="en-US" w:eastAsia="zh-CN"/>
              </w:rPr>
              <w:t>浙江</w:t>
            </w:r>
            <w:r>
              <w:rPr>
                <w:rFonts w:hint="eastAsia" w:ascii="宋体" w:hAnsi="宋体" w:eastAsia="宋体" w:cs="宋体"/>
                <w:color w:val="auto"/>
                <w:sz w:val="21"/>
                <w:szCs w:val="21"/>
                <w:highlight w:val="none"/>
                <w:lang w:val="en-US" w:eastAsia="zh-CN"/>
              </w:rPr>
              <w:t>省</w:t>
            </w:r>
            <w:r>
              <w:rPr>
                <w:rFonts w:hint="eastAsia" w:ascii="宋体" w:hAnsi="宋体" w:eastAsia="宋体" w:cs="宋体"/>
                <w:color w:val="auto"/>
                <w:sz w:val="21"/>
                <w:szCs w:val="21"/>
                <w:highlight w:val="none"/>
              </w:rPr>
              <w:t>交通运输厅最新公布的公路水运试验检测机构信用评价结果，信用评价结果为AA级的得3分，A级的得2分，</w:t>
            </w:r>
            <w:r>
              <w:rPr>
                <w:rFonts w:hint="eastAsia" w:cs="宋体"/>
                <w:color w:val="auto"/>
                <w:sz w:val="21"/>
                <w:szCs w:val="21"/>
                <w:highlight w:val="none"/>
                <w:lang w:eastAsia="zh-CN"/>
              </w:rPr>
              <w:t>其他</w:t>
            </w:r>
            <w:r>
              <w:rPr>
                <w:rFonts w:hint="eastAsia" w:ascii="宋体" w:hAnsi="宋体" w:eastAsia="宋体" w:cs="宋体"/>
                <w:color w:val="auto"/>
                <w:sz w:val="21"/>
                <w:szCs w:val="21"/>
                <w:highlight w:val="none"/>
              </w:rPr>
              <w:t>信用级别不得分。</w:t>
            </w:r>
          </w:p>
          <w:p w14:paraId="3F228F11">
            <w:pPr>
              <w:keepNext w:val="0"/>
              <w:keepLines w:val="0"/>
              <w:pageBreakBefore w:val="0"/>
              <w:widowControl/>
              <w:kinsoku/>
              <w:wordWrap w:val="0"/>
              <w:overflowPunct/>
              <w:topLinePunct w:val="0"/>
              <w:autoSpaceDE/>
              <w:autoSpaceDN/>
              <w:bidi w:val="0"/>
              <w:adjustRightInd/>
              <w:snapToGrid/>
              <w:textAlignment w:val="auto"/>
              <w:rPr>
                <w:rFonts w:hint="eastAsia"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：要求提供交通运输厅公布的信用评价结果正式文件复印件或官网查询截图。</w:t>
            </w:r>
          </w:p>
        </w:tc>
      </w:tr>
      <w:tr w14:paraId="645EB3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590" w:hRule="atLeast"/>
          <w:jc w:val="center"/>
        </w:trPr>
        <w:tc>
          <w:tcPr>
            <w:tcW w:w="645" w:type="dxa"/>
            <w:noWrap w:val="0"/>
            <w:vAlign w:val="center"/>
          </w:tcPr>
          <w:p w14:paraId="68869763">
            <w:pPr>
              <w:snapToGrid w:val="0"/>
              <w:spacing w:line="276" w:lineRule="auto"/>
              <w:ind w:right="-58" w:righ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w:t>
            </w:r>
          </w:p>
        </w:tc>
        <w:tc>
          <w:tcPr>
            <w:tcW w:w="1935" w:type="dxa"/>
            <w:noWrap w:val="0"/>
            <w:vAlign w:val="center"/>
          </w:tcPr>
          <w:p w14:paraId="76658896">
            <w:pPr>
              <w:snapToGrid w:val="0"/>
              <w:spacing w:line="276"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供应商与本项目相关的具体业绩</w:t>
            </w:r>
          </w:p>
        </w:tc>
        <w:tc>
          <w:tcPr>
            <w:tcW w:w="1111" w:type="dxa"/>
            <w:tcBorders>
              <w:top w:val="single" w:color="auto" w:sz="4" w:space="0"/>
            </w:tcBorders>
            <w:noWrap w:val="0"/>
            <w:vAlign w:val="center"/>
          </w:tcPr>
          <w:p w14:paraId="467C839F">
            <w:pPr>
              <w:snapToGrid w:val="0"/>
              <w:spacing w:line="276" w:lineRule="auto"/>
              <w:ind w:right="-58" w:righ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5508" w:type="dxa"/>
            <w:tcBorders>
              <w:top w:val="single" w:color="auto" w:sz="4" w:space="0"/>
            </w:tcBorders>
            <w:noWrap w:val="0"/>
            <w:vAlign w:val="center"/>
          </w:tcPr>
          <w:p w14:paraId="08A1544C">
            <w:pPr>
              <w:autoSpaceDE w:val="0"/>
              <w:autoSpaceDN w:val="0"/>
              <w:adjustRightInd w:val="0"/>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自</w:t>
            </w:r>
            <w:r>
              <w:rPr>
                <w:rFonts w:hint="eastAsia" w:cs="宋体"/>
                <w:color w:val="auto"/>
                <w:sz w:val="21"/>
                <w:szCs w:val="21"/>
                <w:highlight w:val="none"/>
                <w:lang w:eastAsia="zh-CN"/>
              </w:rPr>
              <w:t>202</w:t>
            </w:r>
            <w:r>
              <w:rPr>
                <w:rFonts w:hint="eastAsia" w:cs="宋体"/>
                <w:color w:val="auto"/>
                <w:sz w:val="21"/>
                <w:szCs w:val="21"/>
                <w:highlight w:val="none"/>
                <w:lang w:val="en-US" w:eastAsia="zh-CN"/>
              </w:rPr>
              <w:t>3</w:t>
            </w:r>
            <w:r>
              <w:rPr>
                <w:rFonts w:hint="eastAsia" w:cs="宋体"/>
                <w:color w:val="auto"/>
                <w:sz w:val="21"/>
                <w:szCs w:val="21"/>
                <w:highlight w:val="none"/>
                <w:lang w:eastAsia="zh-CN"/>
              </w:rPr>
              <w:t>年1月1日</w:t>
            </w:r>
            <w:r>
              <w:rPr>
                <w:rFonts w:hint="eastAsia" w:ascii="宋体" w:hAnsi="宋体" w:eastAsia="宋体" w:cs="宋体"/>
                <w:color w:val="auto"/>
                <w:sz w:val="21"/>
                <w:szCs w:val="21"/>
                <w:highlight w:val="none"/>
              </w:rPr>
              <w:t>以来</w:t>
            </w:r>
            <w:r>
              <w:rPr>
                <w:rFonts w:hint="eastAsia" w:cs="宋体"/>
                <w:color w:val="auto"/>
                <w:sz w:val="21"/>
                <w:szCs w:val="21"/>
                <w:highlight w:val="none"/>
                <w:lang w:val="en-US" w:eastAsia="zh-CN"/>
              </w:rPr>
              <w:t>（以合同签订时间为准）</w:t>
            </w:r>
            <w:r>
              <w:rPr>
                <w:rFonts w:hint="eastAsia" w:ascii="宋体" w:hAnsi="宋体" w:eastAsia="宋体" w:cs="宋体"/>
                <w:color w:val="auto"/>
                <w:sz w:val="21"/>
                <w:szCs w:val="21"/>
                <w:highlight w:val="none"/>
              </w:rPr>
              <w:t>，承担过</w:t>
            </w:r>
            <w:r>
              <w:rPr>
                <w:rFonts w:hint="eastAsia" w:ascii="宋体" w:hAnsi="宋体" w:eastAsia="宋体" w:cs="宋体"/>
                <w:color w:val="auto"/>
                <w:sz w:val="21"/>
                <w:szCs w:val="21"/>
                <w:highlight w:val="none"/>
                <w:lang w:eastAsia="zh-CN"/>
              </w:rPr>
              <w:t>公路路况</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得1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；承担过</w:t>
            </w:r>
            <w:r>
              <w:rPr>
                <w:rFonts w:hint="eastAsia" w:ascii="宋体" w:hAnsi="宋体" w:eastAsia="宋体" w:cs="宋体"/>
                <w:color w:val="auto"/>
                <w:sz w:val="21"/>
                <w:szCs w:val="21"/>
                <w:highlight w:val="none"/>
                <w:lang w:val="en-US" w:eastAsia="zh-CN"/>
              </w:rPr>
              <w:t>桥梁定期检查</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含特殊检查</w:t>
            </w:r>
            <w:r>
              <w:rPr>
                <w:rFonts w:hint="eastAsia" w:cs="宋体"/>
                <w:color w:val="auto"/>
                <w:sz w:val="21"/>
                <w:szCs w:val="21"/>
                <w:highlight w:val="none"/>
                <w:lang w:val="en-US" w:eastAsia="zh-CN"/>
              </w:rPr>
              <w:t>或</w:t>
            </w:r>
            <w:r>
              <w:rPr>
                <w:rFonts w:hint="eastAsia" w:ascii="宋体" w:hAnsi="宋体" w:eastAsia="宋体" w:cs="宋体"/>
                <w:color w:val="auto"/>
                <w:sz w:val="21"/>
                <w:szCs w:val="21"/>
                <w:highlight w:val="none"/>
              </w:rPr>
              <w:t>专项检查）</w:t>
            </w:r>
            <w:r>
              <w:rPr>
                <w:rFonts w:hint="eastAsia" w:ascii="宋体" w:hAnsi="宋体" w:eastAsia="宋体" w:cs="宋体"/>
                <w:color w:val="auto"/>
                <w:sz w:val="21"/>
                <w:szCs w:val="21"/>
                <w:highlight w:val="none"/>
                <w:lang w:val="en-US" w:eastAsia="zh-CN"/>
              </w:rPr>
              <w:t>的得1分。（如果在1个项目中同时承担过公路路况检测和桥梁定期检查的得2分）</w:t>
            </w:r>
          </w:p>
          <w:p w14:paraId="0E49EA07">
            <w:pPr>
              <w:autoSpaceDE w:val="0"/>
              <w:autoSpaceDN w:val="0"/>
              <w:adjustRightInd w:val="0"/>
              <w:spacing w:line="276" w:lineRule="auto"/>
              <w:rPr>
                <w:rFonts w:hint="default" w:ascii="宋体" w:hAnsi="宋体" w:eastAsia="楷体_GB2312" w:cs="宋体"/>
                <w:color w:val="auto"/>
                <w:sz w:val="21"/>
                <w:szCs w:val="21"/>
                <w:highlight w:val="none"/>
                <w:lang w:val="en-US" w:eastAsia="zh-CN" w:bidi="ar-SA"/>
              </w:rPr>
            </w:pPr>
            <w:r>
              <w:rPr>
                <w:rFonts w:hint="eastAsia" w:ascii="宋体" w:hAnsi="宋体" w:eastAsia="宋体" w:cs="宋体"/>
                <w:b/>
                <w:bCs/>
                <w:color w:val="auto"/>
                <w:sz w:val="21"/>
                <w:szCs w:val="21"/>
                <w:highlight w:val="none"/>
                <w:lang w:eastAsia="zh-CN"/>
              </w:rPr>
              <w:t>注：</w:t>
            </w:r>
            <w:r>
              <w:rPr>
                <w:rFonts w:hint="eastAsia" w:ascii="宋体" w:hAnsi="宋体" w:eastAsia="宋体" w:cs="宋体"/>
                <w:b/>
                <w:bCs/>
                <w:color w:val="auto"/>
                <w:sz w:val="21"/>
                <w:szCs w:val="21"/>
                <w:highlight w:val="none"/>
              </w:rPr>
              <w:t>以上业绩均须提供合同协议书，若</w:t>
            </w:r>
            <w:r>
              <w:rPr>
                <w:rFonts w:hint="eastAsia" w:cs="宋体"/>
                <w:b/>
                <w:bCs/>
                <w:color w:val="auto"/>
                <w:sz w:val="21"/>
                <w:szCs w:val="21"/>
                <w:highlight w:val="none"/>
                <w:lang w:val="en-US" w:eastAsia="zh-CN"/>
              </w:rPr>
              <w:t>合同</w:t>
            </w:r>
            <w:r>
              <w:rPr>
                <w:rFonts w:hint="eastAsia" w:ascii="宋体" w:hAnsi="宋体" w:eastAsia="宋体" w:cs="宋体"/>
                <w:b/>
                <w:bCs/>
                <w:color w:val="auto"/>
                <w:sz w:val="21"/>
                <w:szCs w:val="21"/>
                <w:highlight w:val="none"/>
              </w:rPr>
              <w:t>无法体现业绩内容的，还需提供委托方出具的证明资料复印件，否则业绩不予认可，复印件加盖公章。</w:t>
            </w:r>
          </w:p>
        </w:tc>
      </w:tr>
      <w:tr w14:paraId="061AF3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6" w:hRule="atLeast"/>
          <w:jc w:val="center"/>
        </w:trPr>
        <w:tc>
          <w:tcPr>
            <w:tcW w:w="645" w:type="dxa"/>
            <w:noWrap w:val="0"/>
            <w:vAlign w:val="center"/>
          </w:tcPr>
          <w:p w14:paraId="587B5295">
            <w:pPr>
              <w:snapToGrid w:val="0"/>
              <w:spacing w:line="276" w:lineRule="auto"/>
              <w:ind w:right="-58" w:righ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w:t>
            </w:r>
          </w:p>
        </w:tc>
        <w:tc>
          <w:tcPr>
            <w:tcW w:w="1935" w:type="dxa"/>
            <w:noWrap w:val="0"/>
            <w:vAlign w:val="center"/>
          </w:tcPr>
          <w:p w14:paraId="1DCEB710">
            <w:pPr>
              <w:snapToGrid w:val="0"/>
              <w:spacing w:line="276" w:lineRule="auto"/>
              <w:jc w:val="center"/>
              <w:rPr>
                <w:rFonts w:hint="eastAsia" w:ascii="宋体" w:hAnsi="宋体" w:eastAsia="宋体" w:cs="宋体"/>
                <w:color w:val="auto"/>
                <w:sz w:val="21"/>
                <w:szCs w:val="21"/>
                <w:highlight w:val="cyan"/>
              </w:rPr>
            </w:pPr>
            <w:r>
              <w:rPr>
                <w:rFonts w:hint="eastAsia" w:ascii="宋体" w:hAnsi="宋体" w:eastAsia="宋体" w:cs="宋体"/>
                <w:color w:val="auto"/>
                <w:sz w:val="21"/>
                <w:szCs w:val="21"/>
                <w:highlight w:val="none"/>
              </w:rPr>
              <w:t>项目负责人要求</w:t>
            </w:r>
          </w:p>
        </w:tc>
        <w:tc>
          <w:tcPr>
            <w:tcW w:w="1111" w:type="dxa"/>
            <w:tcBorders>
              <w:top w:val="single" w:color="auto" w:sz="4" w:space="0"/>
            </w:tcBorders>
            <w:noWrap w:val="0"/>
            <w:vAlign w:val="center"/>
          </w:tcPr>
          <w:p w14:paraId="53632E50">
            <w:pPr>
              <w:snapToGrid w:val="0"/>
              <w:spacing w:line="276" w:lineRule="auto"/>
              <w:ind w:right="-58" w:rightChars="0"/>
              <w:jc w:val="center"/>
              <w:rPr>
                <w:rFonts w:hint="eastAsia" w:ascii="宋体" w:hAnsi="宋体" w:eastAsia="宋体" w:cs="宋体"/>
                <w:color w:val="auto"/>
                <w:sz w:val="21"/>
                <w:szCs w:val="21"/>
                <w:highlight w:val="cyan"/>
              </w:rPr>
            </w:pPr>
            <w:r>
              <w:rPr>
                <w:rFonts w:hint="eastAsia" w:ascii="宋体" w:hAnsi="宋体" w:eastAsia="宋体" w:cs="宋体"/>
                <w:color w:val="auto"/>
                <w:sz w:val="21"/>
                <w:szCs w:val="21"/>
                <w:highlight w:val="none"/>
              </w:rPr>
              <w:t>0</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5508" w:type="dxa"/>
            <w:tcBorders>
              <w:top w:val="single" w:color="auto" w:sz="4" w:space="0"/>
            </w:tcBorders>
            <w:noWrap w:val="0"/>
            <w:vAlign w:val="center"/>
          </w:tcPr>
          <w:p w14:paraId="753B4982">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1.项目负责人</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高级</w:t>
            </w:r>
            <w:r>
              <w:rPr>
                <w:rFonts w:hint="eastAsia" w:ascii="宋体" w:hAnsi="宋体" w:eastAsia="宋体" w:cs="宋体"/>
                <w:color w:val="auto"/>
                <w:sz w:val="21"/>
                <w:szCs w:val="21"/>
                <w:highlight w:val="none"/>
              </w:rPr>
              <w:t>工程师及以上技术职称，</w:t>
            </w:r>
            <w:r>
              <w:rPr>
                <w:rFonts w:hint="eastAsia" w:cs="宋体"/>
                <w:color w:val="auto"/>
                <w:sz w:val="21"/>
                <w:szCs w:val="21"/>
                <w:highlight w:val="none"/>
                <w:lang w:val="en-US" w:eastAsia="zh-CN"/>
              </w:rPr>
              <w:t>且</w:t>
            </w:r>
            <w:r>
              <w:rPr>
                <w:rFonts w:hint="eastAsia" w:ascii="宋体" w:hAnsi="宋体" w:eastAsia="宋体" w:cs="宋体"/>
                <w:color w:val="auto"/>
                <w:sz w:val="21"/>
                <w:szCs w:val="21"/>
                <w:highlight w:val="none"/>
              </w:rPr>
              <w:t>持有交通运输部与人社部核发的公路</w:t>
            </w:r>
            <w:r>
              <w:rPr>
                <w:rFonts w:hint="eastAsia" w:ascii="宋体" w:hAnsi="宋体" w:eastAsia="宋体" w:cs="宋体"/>
                <w:color w:val="auto"/>
                <w:sz w:val="21"/>
                <w:szCs w:val="21"/>
                <w:highlight w:val="none"/>
                <w:lang w:val="en-US" w:eastAsia="zh-CN"/>
              </w:rPr>
              <w:t>水运</w:t>
            </w:r>
            <w:r>
              <w:rPr>
                <w:rFonts w:hint="eastAsia" w:ascii="宋体" w:hAnsi="宋体" w:eastAsia="宋体" w:cs="宋体"/>
                <w:color w:val="auto"/>
                <w:sz w:val="21"/>
                <w:szCs w:val="21"/>
                <w:highlight w:val="none"/>
              </w:rPr>
              <w:t>试验检测师证书（公路</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桥梁专业）或交通运输部核发的公路试验检测工程师证书（道路工程、桥梁隧道工程专业）</w:t>
            </w:r>
            <w:r>
              <w:rPr>
                <w:rFonts w:hint="eastAsia" w:ascii="宋体" w:hAnsi="宋体" w:eastAsia="宋体" w:cs="宋体"/>
                <w:color w:val="auto"/>
                <w:sz w:val="21"/>
                <w:szCs w:val="21"/>
                <w:highlight w:val="none"/>
                <w:lang w:eastAsia="zh-CN"/>
              </w:rPr>
              <w:t>的</w:t>
            </w:r>
            <w:r>
              <w:rPr>
                <w:rFonts w:hint="eastAsia" w:cs="宋体"/>
                <w:color w:val="auto"/>
                <w:sz w:val="21"/>
                <w:szCs w:val="21"/>
                <w:highlight w:val="none"/>
                <w:lang w:val="en-US" w:eastAsia="zh-CN"/>
              </w:rPr>
              <w:t>得2分</w:t>
            </w:r>
            <w:r>
              <w:rPr>
                <w:rFonts w:hint="eastAsia" w:ascii="宋体" w:hAnsi="宋体" w:eastAsia="宋体" w:cs="宋体"/>
                <w:color w:val="auto"/>
                <w:sz w:val="21"/>
                <w:szCs w:val="21"/>
                <w:highlight w:val="none"/>
              </w:rPr>
              <w:t>。</w:t>
            </w:r>
          </w:p>
          <w:p w14:paraId="39686F55">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2.自</w:t>
            </w:r>
            <w:r>
              <w:rPr>
                <w:rFonts w:hint="eastAsia" w:cs="宋体"/>
                <w:color w:val="auto"/>
                <w:sz w:val="21"/>
                <w:szCs w:val="21"/>
                <w:highlight w:val="none"/>
                <w:lang w:val="en-US" w:eastAsia="zh-CN"/>
              </w:rPr>
              <w:t>2023年1月1日（以合同签订时间为准）</w:t>
            </w:r>
            <w:r>
              <w:rPr>
                <w:rFonts w:hint="eastAsia" w:ascii="宋体" w:hAnsi="宋体" w:eastAsia="宋体" w:cs="宋体"/>
                <w:color w:val="auto"/>
                <w:sz w:val="21"/>
                <w:szCs w:val="21"/>
                <w:highlight w:val="none"/>
                <w:lang w:val="en-US" w:eastAsia="zh-CN"/>
              </w:rPr>
              <w:t>以来</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担任过公路路况检测和桥梁定期检查</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含特殊检查</w:t>
            </w:r>
            <w:r>
              <w:rPr>
                <w:rFonts w:hint="eastAsia" w:cs="宋体"/>
                <w:color w:val="auto"/>
                <w:sz w:val="21"/>
                <w:szCs w:val="21"/>
                <w:highlight w:val="none"/>
                <w:lang w:val="en-US" w:eastAsia="zh-CN"/>
              </w:rPr>
              <w:t>或</w:t>
            </w:r>
            <w:r>
              <w:rPr>
                <w:rFonts w:hint="eastAsia" w:ascii="宋体" w:hAnsi="宋体" w:eastAsia="宋体" w:cs="宋体"/>
                <w:color w:val="auto"/>
                <w:sz w:val="21"/>
                <w:szCs w:val="21"/>
                <w:highlight w:val="none"/>
              </w:rPr>
              <w:t>专项检查）</w:t>
            </w:r>
            <w:r>
              <w:rPr>
                <w:rFonts w:hint="eastAsia" w:ascii="宋体" w:hAnsi="宋体" w:eastAsia="宋体" w:cs="宋体"/>
                <w:color w:val="auto"/>
                <w:sz w:val="21"/>
                <w:szCs w:val="21"/>
                <w:highlight w:val="none"/>
                <w:lang w:val="en-US" w:eastAsia="zh-CN"/>
              </w:rPr>
              <w:t>项目项目负责人</w:t>
            </w:r>
            <w:r>
              <w:rPr>
                <w:rFonts w:hint="eastAsia" w:cs="宋体"/>
                <w:color w:val="auto"/>
                <w:sz w:val="21"/>
                <w:szCs w:val="21"/>
                <w:highlight w:val="none"/>
                <w:lang w:val="en-US" w:eastAsia="zh-CN"/>
              </w:rPr>
              <w:t>的</w:t>
            </w:r>
            <w:r>
              <w:rPr>
                <w:rFonts w:hint="eastAsia" w:cs="宋体"/>
                <w:color w:val="auto"/>
                <w:sz w:val="21"/>
                <w:szCs w:val="21"/>
                <w:highlight w:val="none"/>
                <w:lang w:eastAsia="zh-CN"/>
              </w:rPr>
              <w:t>，</w:t>
            </w:r>
            <w:r>
              <w:rPr>
                <w:rFonts w:hint="eastAsia" w:cs="宋体"/>
                <w:color w:val="auto"/>
                <w:sz w:val="21"/>
                <w:szCs w:val="21"/>
                <w:highlight w:val="none"/>
                <w:lang w:val="en-US" w:eastAsia="zh-CN"/>
              </w:rPr>
              <w:t>得2分</w:t>
            </w:r>
            <w:r>
              <w:rPr>
                <w:rFonts w:hint="eastAsia" w:ascii="宋体" w:hAnsi="宋体" w:eastAsia="宋体" w:cs="宋体"/>
                <w:color w:val="auto"/>
                <w:sz w:val="21"/>
                <w:szCs w:val="21"/>
                <w:highlight w:val="none"/>
                <w:lang w:val="en-US" w:eastAsia="zh-CN"/>
              </w:rPr>
              <w:t>。</w:t>
            </w:r>
          </w:p>
          <w:p w14:paraId="6A9AC21F">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3.项目负责人自202</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年1月1日以来，无行贿犯罪行为，根据交通运输部门最新公布的试验检测信用评价结果，检测工程师个人扣分在40分以下的，得1分。</w:t>
            </w:r>
          </w:p>
          <w:p w14:paraId="6DE80EA0">
            <w:pPr>
              <w:snapToGrid w:val="0"/>
              <w:ind w:right="-58" w:righ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注：</w:t>
            </w:r>
            <w:r>
              <w:rPr>
                <w:rFonts w:hint="eastAsia"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以上</w:t>
            </w:r>
            <w:r>
              <w:rPr>
                <w:rFonts w:hint="eastAsia" w:ascii="宋体" w:hAnsi="宋体" w:eastAsia="宋体" w:cs="宋体"/>
                <w:b/>
                <w:bCs/>
                <w:color w:val="auto"/>
                <w:sz w:val="21"/>
                <w:szCs w:val="21"/>
                <w:highlight w:val="none"/>
              </w:rPr>
              <w:t>人员的技术职称、检测资格、执业资格证书等，以供应商在响应文件中提供的身份证、职称证书、试验检测工程师资格证书的彩色打印件或清晰可辨的复印件为准。业绩均须提供合同协议书，若</w:t>
            </w:r>
            <w:r>
              <w:rPr>
                <w:rFonts w:hint="eastAsia" w:cs="宋体"/>
                <w:b/>
                <w:bCs/>
                <w:color w:val="auto"/>
                <w:sz w:val="21"/>
                <w:szCs w:val="21"/>
                <w:highlight w:val="none"/>
                <w:lang w:val="en-US" w:eastAsia="zh-CN"/>
              </w:rPr>
              <w:t>合同</w:t>
            </w:r>
            <w:r>
              <w:rPr>
                <w:rFonts w:hint="eastAsia" w:ascii="宋体" w:hAnsi="宋体" w:eastAsia="宋体" w:cs="宋体"/>
                <w:b/>
                <w:bCs/>
                <w:color w:val="auto"/>
                <w:sz w:val="21"/>
                <w:szCs w:val="21"/>
                <w:highlight w:val="none"/>
              </w:rPr>
              <w:t>无法体现业绩内容的，还需提供委托方出具的证明资料复印件，否则业绩不予认可，复印件加盖公章。</w:t>
            </w:r>
          </w:p>
          <w:p w14:paraId="67303D21">
            <w:pPr>
              <w:snapToGrid w:val="0"/>
              <w:ind w:right="-58" w:rightChars="0"/>
              <w:rPr>
                <w:rFonts w:hint="eastAsia" w:ascii="宋体" w:hAnsi="宋体" w:eastAsia="宋体" w:cs="宋体"/>
                <w:b/>
                <w:bCs/>
                <w:color w:val="auto"/>
                <w:sz w:val="21"/>
                <w:szCs w:val="21"/>
                <w:highlight w:val="cyan"/>
                <w:lang w:eastAsia="zh-CN"/>
              </w:rPr>
            </w:pPr>
            <w:r>
              <w:rPr>
                <w:rFonts w:hint="eastAsia"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持有试验检测证书的人员，</w:t>
            </w:r>
            <w:r>
              <w:rPr>
                <w:rFonts w:hint="eastAsia" w:cs="宋体"/>
                <w:b/>
                <w:bCs/>
                <w:color w:val="auto"/>
                <w:sz w:val="21"/>
                <w:szCs w:val="21"/>
                <w:highlight w:val="none"/>
                <w:lang w:val="en-US" w:eastAsia="zh-CN"/>
              </w:rPr>
              <w:t>需提供</w:t>
            </w:r>
            <w:r>
              <w:rPr>
                <w:rFonts w:hint="eastAsia" w:ascii="宋体" w:hAnsi="宋体" w:eastAsia="宋体" w:cs="宋体"/>
                <w:b/>
                <w:bCs/>
                <w:color w:val="auto"/>
                <w:sz w:val="21"/>
                <w:szCs w:val="21"/>
                <w:highlight w:val="none"/>
              </w:rPr>
              <w:t>在本单位注册且与公路水运工程试验检测</w:t>
            </w:r>
            <w:r>
              <w:rPr>
                <w:rFonts w:hint="eastAsia" w:cs="宋体"/>
                <w:b/>
                <w:bCs/>
                <w:color w:val="auto"/>
                <w:sz w:val="21"/>
                <w:szCs w:val="21"/>
                <w:highlight w:val="none"/>
                <w:lang w:val="en-US" w:eastAsia="zh-CN"/>
              </w:rPr>
              <w:t>专业技术人员</w:t>
            </w:r>
            <w:r>
              <w:rPr>
                <w:rFonts w:hint="eastAsia" w:ascii="宋体" w:hAnsi="宋体" w:eastAsia="宋体" w:cs="宋体"/>
                <w:b/>
                <w:bCs/>
                <w:color w:val="auto"/>
                <w:sz w:val="21"/>
                <w:szCs w:val="21"/>
                <w:highlight w:val="none"/>
              </w:rPr>
              <w:t>管理系统网上信息系统查询结果一致</w:t>
            </w:r>
            <w:r>
              <w:rPr>
                <w:rFonts w:hint="eastAsia" w:cs="宋体"/>
                <w:b/>
                <w:bCs/>
                <w:color w:val="auto"/>
                <w:sz w:val="21"/>
                <w:szCs w:val="21"/>
                <w:highlight w:val="none"/>
                <w:lang w:eastAsia="zh-CN"/>
              </w:rPr>
              <w:t>的</w:t>
            </w:r>
            <w:r>
              <w:rPr>
                <w:rFonts w:hint="eastAsia" w:cs="宋体"/>
                <w:b/>
                <w:bCs/>
                <w:color w:val="auto"/>
                <w:sz w:val="21"/>
                <w:szCs w:val="21"/>
                <w:highlight w:val="none"/>
                <w:lang w:val="en-US" w:eastAsia="zh-CN"/>
              </w:rPr>
              <w:t>网页截图，</w:t>
            </w:r>
            <w:r>
              <w:rPr>
                <w:rFonts w:hint="eastAsia" w:ascii="宋体" w:hAnsi="宋体" w:eastAsia="宋体" w:cs="宋体"/>
                <w:b/>
                <w:bCs/>
                <w:color w:val="auto"/>
                <w:sz w:val="21"/>
                <w:szCs w:val="21"/>
                <w:highlight w:val="none"/>
                <w:lang w:val="en-US" w:eastAsia="zh-CN"/>
              </w:rPr>
              <w:t>否则本项</w:t>
            </w:r>
            <w:r>
              <w:rPr>
                <w:rFonts w:hint="eastAsia" w:cs="宋体"/>
                <w:b/>
                <w:bCs/>
                <w:color w:val="auto"/>
                <w:sz w:val="21"/>
                <w:szCs w:val="21"/>
                <w:highlight w:val="none"/>
                <w:lang w:val="en-US" w:eastAsia="zh-CN"/>
              </w:rPr>
              <w:t>均</w:t>
            </w:r>
            <w:r>
              <w:rPr>
                <w:rFonts w:hint="eastAsia" w:ascii="宋体" w:hAnsi="宋体" w:eastAsia="宋体" w:cs="宋体"/>
                <w:b/>
                <w:bCs/>
                <w:color w:val="auto"/>
                <w:sz w:val="21"/>
                <w:szCs w:val="21"/>
                <w:highlight w:val="none"/>
                <w:lang w:val="en-US" w:eastAsia="zh-CN"/>
              </w:rPr>
              <w:t>不得分</w:t>
            </w:r>
            <w:r>
              <w:rPr>
                <w:rFonts w:hint="eastAsia" w:ascii="宋体" w:hAnsi="宋体" w:eastAsia="宋体" w:cs="宋体"/>
                <w:b/>
                <w:bCs/>
                <w:color w:val="auto"/>
                <w:sz w:val="21"/>
                <w:szCs w:val="21"/>
                <w:highlight w:val="none"/>
              </w:rPr>
              <w:t>。</w:t>
            </w:r>
          </w:p>
        </w:tc>
      </w:tr>
      <w:tr w14:paraId="70A379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42" w:hRule="atLeast"/>
          <w:jc w:val="center"/>
        </w:trPr>
        <w:tc>
          <w:tcPr>
            <w:tcW w:w="645" w:type="dxa"/>
            <w:noWrap w:val="0"/>
            <w:vAlign w:val="center"/>
          </w:tcPr>
          <w:p w14:paraId="2159E59C">
            <w:pPr>
              <w:snapToGrid w:val="0"/>
              <w:spacing w:line="276" w:lineRule="auto"/>
              <w:ind w:right="-58" w:righ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w:t>
            </w:r>
          </w:p>
        </w:tc>
        <w:tc>
          <w:tcPr>
            <w:tcW w:w="1935" w:type="dxa"/>
            <w:noWrap w:val="0"/>
            <w:vAlign w:val="center"/>
          </w:tcPr>
          <w:p w14:paraId="6A1F1387">
            <w:pPr>
              <w:snapToGrid w:val="0"/>
              <w:spacing w:line="276"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技术负责人要求</w:t>
            </w:r>
          </w:p>
        </w:tc>
        <w:tc>
          <w:tcPr>
            <w:tcW w:w="1111" w:type="dxa"/>
            <w:tcBorders>
              <w:top w:val="single" w:color="auto" w:sz="4" w:space="0"/>
            </w:tcBorders>
            <w:noWrap w:val="0"/>
            <w:vAlign w:val="center"/>
          </w:tcPr>
          <w:p w14:paraId="17F71B2A">
            <w:pPr>
              <w:snapToGrid w:val="0"/>
              <w:spacing w:line="276" w:lineRule="auto"/>
              <w:ind w:right="-58"/>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5508" w:type="dxa"/>
            <w:tcBorders>
              <w:top w:val="single" w:color="auto" w:sz="4" w:space="0"/>
            </w:tcBorders>
            <w:noWrap w:val="0"/>
            <w:vAlign w:val="center"/>
          </w:tcPr>
          <w:p w14:paraId="69A78AB6">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技术负责人具有</w:t>
            </w:r>
            <w:r>
              <w:rPr>
                <w:rFonts w:hint="eastAsia" w:ascii="宋体" w:hAnsi="宋体" w:eastAsia="宋体" w:cs="宋体"/>
                <w:color w:val="auto"/>
                <w:sz w:val="21"/>
                <w:szCs w:val="21"/>
                <w:highlight w:val="none"/>
                <w:lang w:val="en-US" w:eastAsia="zh-CN"/>
              </w:rPr>
              <w:t>高级</w:t>
            </w:r>
            <w:r>
              <w:rPr>
                <w:rFonts w:hint="eastAsia" w:ascii="宋体" w:hAnsi="宋体" w:eastAsia="宋体" w:cs="宋体"/>
                <w:color w:val="auto"/>
                <w:sz w:val="21"/>
                <w:szCs w:val="21"/>
                <w:highlight w:val="none"/>
              </w:rPr>
              <w:t>工程师及以上技术职称，</w:t>
            </w:r>
            <w:r>
              <w:rPr>
                <w:rFonts w:hint="eastAsia" w:cs="宋体"/>
                <w:color w:val="auto"/>
                <w:sz w:val="21"/>
                <w:szCs w:val="21"/>
                <w:highlight w:val="none"/>
                <w:lang w:val="en-US" w:eastAsia="zh-CN"/>
              </w:rPr>
              <w:t>且</w:t>
            </w:r>
            <w:r>
              <w:rPr>
                <w:rFonts w:hint="eastAsia" w:ascii="宋体" w:hAnsi="宋体" w:eastAsia="宋体" w:cs="宋体"/>
                <w:color w:val="auto"/>
                <w:sz w:val="21"/>
                <w:szCs w:val="21"/>
                <w:highlight w:val="none"/>
              </w:rPr>
              <w:t>持有交通运输部与人社部核发的公路</w:t>
            </w:r>
            <w:r>
              <w:rPr>
                <w:rFonts w:hint="eastAsia" w:ascii="宋体" w:hAnsi="宋体" w:eastAsia="宋体" w:cs="宋体"/>
                <w:color w:val="auto"/>
                <w:sz w:val="21"/>
                <w:szCs w:val="21"/>
                <w:highlight w:val="none"/>
                <w:lang w:val="en-US" w:eastAsia="zh-CN"/>
              </w:rPr>
              <w:t>水运</w:t>
            </w:r>
            <w:r>
              <w:rPr>
                <w:rFonts w:hint="eastAsia" w:ascii="宋体" w:hAnsi="宋体" w:eastAsia="宋体" w:cs="宋体"/>
                <w:color w:val="auto"/>
                <w:sz w:val="21"/>
                <w:szCs w:val="21"/>
                <w:highlight w:val="none"/>
              </w:rPr>
              <w:t>试验检测师证书（公路</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桥梁专业）或交通运输部核发的公路试验检测工程师证书（道路工程、桥梁隧道工程专业）</w:t>
            </w:r>
            <w:r>
              <w:rPr>
                <w:rFonts w:hint="eastAsia" w:cs="宋体"/>
                <w:color w:val="auto"/>
                <w:sz w:val="21"/>
                <w:szCs w:val="21"/>
                <w:highlight w:val="none"/>
                <w:lang w:eastAsia="zh-CN"/>
              </w:rPr>
              <w:t>的</w:t>
            </w:r>
            <w:r>
              <w:rPr>
                <w:rFonts w:hint="eastAsia" w:cs="宋体"/>
                <w:color w:val="auto"/>
                <w:sz w:val="21"/>
                <w:szCs w:val="21"/>
                <w:highlight w:val="none"/>
                <w:lang w:val="en-US" w:eastAsia="zh-CN"/>
              </w:rPr>
              <w:t>得2分</w:t>
            </w:r>
            <w:r>
              <w:rPr>
                <w:rFonts w:hint="eastAsia" w:ascii="宋体" w:hAnsi="宋体" w:eastAsia="宋体" w:cs="宋体"/>
                <w:color w:val="auto"/>
                <w:sz w:val="21"/>
                <w:szCs w:val="21"/>
                <w:highlight w:val="none"/>
              </w:rPr>
              <w:t>。</w:t>
            </w:r>
          </w:p>
          <w:p w14:paraId="4C4216C7">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2.自</w:t>
            </w:r>
            <w:r>
              <w:rPr>
                <w:rFonts w:hint="eastAsia" w:cs="宋体"/>
                <w:color w:val="auto"/>
                <w:sz w:val="21"/>
                <w:szCs w:val="21"/>
                <w:highlight w:val="none"/>
                <w:lang w:val="en-US" w:eastAsia="zh-CN"/>
              </w:rPr>
              <w:t>2023年1月1日（以合同签订时间为准），</w:t>
            </w:r>
            <w:r>
              <w:rPr>
                <w:rFonts w:hint="eastAsia" w:ascii="宋体" w:hAnsi="宋体" w:eastAsia="宋体" w:cs="宋体"/>
                <w:color w:val="auto"/>
                <w:sz w:val="21"/>
                <w:szCs w:val="21"/>
                <w:highlight w:val="none"/>
                <w:lang w:val="en-US" w:eastAsia="zh-CN"/>
              </w:rPr>
              <w:t>以来担任过公路路况检测和桥梁定期检查</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rPr>
              <w:t>含特殊检查</w:t>
            </w:r>
            <w:r>
              <w:rPr>
                <w:rFonts w:hint="eastAsia" w:cs="宋体"/>
                <w:color w:val="auto"/>
                <w:sz w:val="21"/>
                <w:szCs w:val="21"/>
                <w:highlight w:val="none"/>
                <w:lang w:val="en-US" w:eastAsia="zh-CN"/>
              </w:rPr>
              <w:t>或</w:t>
            </w:r>
            <w:r>
              <w:rPr>
                <w:rFonts w:hint="eastAsia" w:ascii="宋体" w:hAnsi="宋体" w:eastAsia="宋体" w:cs="宋体"/>
                <w:color w:val="auto"/>
                <w:sz w:val="21"/>
                <w:szCs w:val="21"/>
                <w:highlight w:val="none"/>
              </w:rPr>
              <w:t>专项检查）</w:t>
            </w:r>
            <w:r>
              <w:rPr>
                <w:rFonts w:hint="eastAsia" w:ascii="宋体" w:hAnsi="宋体" w:eastAsia="宋体" w:cs="宋体"/>
                <w:color w:val="auto"/>
                <w:sz w:val="21"/>
                <w:szCs w:val="21"/>
                <w:highlight w:val="none"/>
                <w:lang w:val="en-US" w:eastAsia="zh-CN"/>
              </w:rPr>
              <w:t>项目的</w:t>
            </w:r>
            <w:r>
              <w:rPr>
                <w:rFonts w:hint="eastAsia" w:cs="宋体"/>
                <w:color w:val="auto"/>
                <w:sz w:val="21"/>
                <w:szCs w:val="21"/>
                <w:highlight w:val="none"/>
                <w:lang w:val="en-US" w:eastAsia="zh-CN"/>
              </w:rPr>
              <w:t>技术</w:t>
            </w:r>
            <w:r>
              <w:rPr>
                <w:rFonts w:hint="eastAsia" w:ascii="宋体" w:hAnsi="宋体" w:eastAsia="宋体" w:cs="宋体"/>
                <w:color w:val="auto"/>
                <w:sz w:val="21"/>
                <w:szCs w:val="21"/>
                <w:highlight w:val="none"/>
                <w:lang w:val="en-US" w:eastAsia="zh-CN"/>
              </w:rPr>
              <w:t>负责人</w:t>
            </w:r>
            <w:r>
              <w:rPr>
                <w:rFonts w:hint="eastAsia" w:cs="宋体"/>
                <w:color w:val="auto"/>
                <w:sz w:val="21"/>
                <w:szCs w:val="21"/>
                <w:highlight w:val="none"/>
                <w:lang w:eastAsia="zh-CN"/>
              </w:rPr>
              <w:t>的，</w:t>
            </w:r>
            <w:r>
              <w:rPr>
                <w:rFonts w:hint="eastAsia" w:cs="宋体"/>
                <w:color w:val="auto"/>
                <w:sz w:val="21"/>
                <w:szCs w:val="21"/>
                <w:highlight w:val="none"/>
                <w:lang w:val="en-US" w:eastAsia="zh-CN"/>
              </w:rPr>
              <w:t>得2分</w:t>
            </w:r>
            <w:r>
              <w:rPr>
                <w:rFonts w:hint="eastAsia" w:ascii="宋体" w:hAnsi="宋体" w:eastAsia="宋体" w:cs="宋体"/>
                <w:color w:val="auto"/>
                <w:sz w:val="21"/>
                <w:szCs w:val="21"/>
                <w:highlight w:val="none"/>
                <w:lang w:val="en-US" w:eastAsia="zh-CN"/>
              </w:rPr>
              <w:t>。</w:t>
            </w:r>
          </w:p>
          <w:p w14:paraId="4897CEB2">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3.技术负责人自202</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年1月1日以来，无行贿犯罪行为，根据交通运输部门最新公布的试验检测信用评价结果，检测工程师个人扣分在40分以下，得1分。</w:t>
            </w:r>
          </w:p>
          <w:p w14:paraId="4C03695D">
            <w:pPr>
              <w:snapToGrid w:val="0"/>
              <w:ind w:right="-58"/>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注：1.以上人员的技术职称、检测资格、执业资格证书等，以供应商在响应文件中提供的身份证、职称证书、试验检测工程师资格证书的彩色打印件或清晰可辨的复印件为准。业绩均须提供合同协议书，若合同无法体现业绩内容的，还需提供委托方出具的证明资料复印件，否则业绩不予认可，复印件加盖公章。</w:t>
            </w:r>
          </w:p>
          <w:p w14:paraId="5C342C52">
            <w:pPr>
              <w:snapToGrid w:val="0"/>
              <w:ind w:right="-58"/>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eastAsia="zh-CN"/>
              </w:rPr>
              <w:t>2.持有试验检测证书的人员，需提供在本单位注册且与公路水运工程试验检测专业技术人员管理系统网上信息系统查询结果一致的网页截图，否则本项均不得分。</w:t>
            </w:r>
          </w:p>
        </w:tc>
      </w:tr>
      <w:tr w14:paraId="30C285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34" w:hRule="atLeast"/>
          <w:jc w:val="center"/>
        </w:trPr>
        <w:tc>
          <w:tcPr>
            <w:tcW w:w="645" w:type="dxa"/>
            <w:noWrap w:val="0"/>
            <w:vAlign w:val="center"/>
          </w:tcPr>
          <w:p w14:paraId="4CFA3A91">
            <w:pPr>
              <w:snapToGrid w:val="0"/>
              <w:spacing w:line="276" w:lineRule="auto"/>
              <w:ind w:right="-58"/>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p>
        </w:tc>
        <w:tc>
          <w:tcPr>
            <w:tcW w:w="1935" w:type="dxa"/>
            <w:noWrap w:val="0"/>
            <w:vAlign w:val="center"/>
          </w:tcPr>
          <w:p w14:paraId="7B643642">
            <w:pPr>
              <w:snapToGrid w:val="0"/>
              <w:spacing w:line="276" w:lineRule="auto"/>
              <w:jc w:val="center"/>
              <w:rPr>
                <w:rFonts w:ascii="宋体" w:hAnsi="宋体" w:eastAsia="宋体" w:cs="宋体"/>
                <w:color w:val="auto"/>
                <w:sz w:val="21"/>
                <w:szCs w:val="21"/>
                <w:highlight w:val="none"/>
              </w:rPr>
            </w:pPr>
            <w:r>
              <w:rPr>
                <w:rFonts w:hint="eastAsia" w:ascii="宋体" w:hAnsi="宋体" w:eastAsia="宋体" w:cs="宋体"/>
                <w:bCs/>
                <w:color w:val="auto"/>
                <w:spacing w:val="-6"/>
                <w:sz w:val="21"/>
                <w:szCs w:val="21"/>
                <w:highlight w:val="none"/>
              </w:rPr>
              <w:t>检测人员要求</w:t>
            </w:r>
          </w:p>
        </w:tc>
        <w:tc>
          <w:tcPr>
            <w:tcW w:w="1111" w:type="dxa"/>
            <w:tcBorders>
              <w:top w:val="single" w:color="auto" w:sz="4" w:space="0"/>
            </w:tcBorders>
            <w:noWrap w:val="0"/>
            <w:vAlign w:val="center"/>
          </w:tcPr>
          <w:p w14:paraId="3C6CC418">
            <w:pPr>
              <w:snapToGrid w:val="0"/>
              <w:spacing w:line="276" w:lineRule="auto"/>
              <w:ind w:right="-58"/>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5508" w:type="dxa"/>
            <w:tcBorders>
              <w:top w:val="single" w:color="auto" w:sz="4" w:space="0"/>
            </w:tcBorders>
            <w:noWrap w:val="0"/>
            <w:vAlign w:val="center"/>
          </w:tcPr>
          <w:p w14:paraId="7A7B3D61">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检测工程师：</w:t>
            </w:r>
            <w:r>
              <w:rPr>
                <w:rFonts w:hint="eastAsia" w:ascii="宋体" w:hAnsi="宋体" w:eastAsia="宋体" w:cs="宋体"/>
                <w:color w:val="auto"/>
                <w:sz w:val="21"/>
                <w:szCs w:val="21"/>
                <w:highlight w:val="none"/>
              </w:rPr>
              <w:t>投入人员需持有交通运输部与人社部核发的公路助理试验检测师</w:t>
            </w:r>
            <w:r>
              <w:rPr>
                <w:rFonts w:hint="eastAsia" w:cs="宋体"/>
                <w:color w:val="auto"/>
                <w:sz w:val="21"/>
                <w:szCs w:val="21"/>
                <w:highlight w:val="none"/>
                <w:lang w:val="en-US" w:eastAsia="zh-CN"/>
              </w:rPr>
              <w:t>及以上</w:t>
            </w:r>
            <w:r>
              <w:rPr>
                <w:rFonts w:hint="eastAsia" w:ascii="宋体" w:hAnsi="宋体" w:eastAsia="宋体" w:cs="宋体"/>
                <w:color w:val="auto"/>
                <w:sz w:val="21"/>
                <w:szCs w:val="21"/>
                <w:highlight w:val="none"/>
              </w:rPr>
              <w:t>证书（或具有交通运输主管部门核发的公路试验检测员</w:t>
            </w:r>
            <w:r>
              <w:rPr>
                <w:rFonts w:hint="eastAsia" w:cs="宋体"/>
                <w:color w:val="auto"/>
                <w:sz w:val="21"/>
                <w:szCs w:val="21"/>
                <w:highlight w:val="none"/>
                <w:lang w:val="en-US" w:eastAsia="zh-CN"/>
              </w:rPr>
              <w:t>及以上</w:t>
            </w:r>
            <w:r>
              <w:rPr>
                <w:rFonts w:hint="eastAsia" w:ascii="宋体" w:hAnsi="宋体" w:eastAsia="宋体" w:cs="宋体"/>
                <w:color w:val="auto"/>
                <w:sz w:val="21"/>
                <w:szCs w:val="21"/>
                <w:highlight w:val="none"/>
              </w:rPr>
              <w:t>证书）且参加过</w:t>
            </w:r>
            <w:r>
              <w:rPr>
                <w:rFonts w:hint="eastAsia" w:ascii="宋体" w:hAnsi="宋体" w:eastAsia="宋体" w:cs="宋体"/>
                <w:color w:val="auto"/>
                <w:sz w:val="21"/>
                <w:szCs w:val="21"/>
                <w:highlight w:val="none"/>
                <w:lang w:eastAsia="zh-CN"/>
              </w:rPr>
              <w:t>公路路况</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桥梁定期检查，人数</w:t>
            </w:r>
            <w:r>
              <w:rPr>
                <w:rFonts w:hint="eastAsia" w:ascii="宋体" w:hAnsi="宋体" w:eastAsia="宋体" w:cs="宋体"/>
                <w:color w:val="auto"/>
                <w:sz w:val="21"/>
                <w:szCs w:val="21"/>
                <w:highlight w:val="none"/>
              </w:rPr>
              <w:t>不少于6人</w:t>
            </w:r>
            <w:r>
              <w:rPr>
                <w:rFonts w:hint="eastAsia" w:ascii="宋体" w:hAnsi="宋体" w:eastAsia="宋体" w:cs="宋体"/>
                <w:color w:val="auto"/>
                <w:sz w:val="21"/>
                <w:szCs w:val="21"/>
                <w:highlight w:val="none"/>
                <w:lang w:eastAsia="zh-CN"/>
              </w:rPr>
              <w:t>（其中参加过公路路况</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eastAsia="zh-CN"/>
              </w:rPr>
              <w:t>的不少于</w:t>
            </w:r>
            <w:r>
              <w:rPr>
                <w:rFonts w:hint="eastAsia" w:ascii="宋体" w:hAnsi="宋体" w:eastAsia="宋体" w:cs="宋体"/>
                <w:color w:val="auto"/>
                <w:sz w:val="21"/>
                <w:szCs w:val="21"/>
                <w:highlight w:val="none"/>
                <w:lang w:val="en-US" w:eastAsia="zh-CN"/>
              </w:rPr>
              <w:t>3人，参加过桥梁定期检查的不少于3人</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val="en-US" w:eastAsia="zh-CN"/>
              </w:rPr>
              <w:t>以上</w:t>
            </w:r>
            <w:r>
              <w:rPr>
                <w:rFonts w:hint="eastAsia" w:ascii="宋体" w:hAnsi="宋体" w:eastAsia="宋体" w:cs="宋体"/>
                <w:color w:val="auto"/>
                <w:sz w:val="21"/>
                <w:szCs w:val="21"/>
                <w:highlight w:val="none"/>
              </w:rPr>
              <w:t>要求得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分，否则不得分。</w:t>
            </w:r>
          </w:p>
          <w:p w14:paraId="1EDD3013">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无人机驾驶员：持有中国民用航空局飞行标准司颁发的飞行人员执照或中国航空器拥有者及驾驶员协会颁发的民用无人机驾驶员合格证，且参加过已运营公路桥梁检查项目，每提供1人加</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分，本项满分</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58C5B0E3">
            <w:pPr>
              <w:snapToGrid w:val="0"/>
              <w:spacing w:line="276" w:lineRule="auto"/>
              <w:ind w:right="-5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注：以上</w:t>
            </w:r>
            <w:r>
              <w:rPr>
                <w:rFonts w:hint="eastAsia" w:ascii="宋体" w:hAnsi="宋体" w:eastAsia="宋体" w:cs="宋体"/>
                <w:b/>
                <w:bCs/>
                <w:color w:val="auto"/>
                <w:sz w:val="21"/>
                <w:szCs w:val="21"/>
                <w:highlight w:val="none"/>
              </w:rPr>
              <w:t>人员的检测资格、执业资格证书等，以供应商在响应文件中提供的身份证、试验检测工程师资格证书的彩色打印件或清晰可辨的复印件为准。业绩均须提供合同协议书，若</w:t>
            </w:r>
            <w:r>
              <w:rPr>
                <w:rFonts w:hint="eastAsia" w:cs="宋体"/>
                <w:b/>
                <w:bCs/>
                <w:color w:val="auto"/>
                <w:sz w:val="21"/>
                <w:szCs w:val="21"/>
                <w:highlight w:val="none"/>
                <w:lang w:val="en-US" w:eastAsia="zh-CN"/>
              </w:rPr>
              <w:t>合同</w:t>
            </w:r>
            <w:r>
              <w:rPr>
                <w:rFonts w:hint="eastAsia" w:ascii="宋体" w:hAnsi="宋体" w:eastAsia="宋体" w:cs="宋体"/>
                <w:b/>
                <w:bCs/>
                <w:color w:val="auto"/>
                <w:sz w:val="21"/>
                <w:szCs w:val="21"/>
                <w:highlight w:val="none"/>
              </w:rPr>
              <w:t>无法体现业绩内容的，还需提供委托方出具的证明资料复印件，否则业绩不予认可，复印件加盖公章。</w:t>
            </w:r>
          </w:p>
        </w:tc>
      </w:tr>
      <w:tr w14:paraId="17D06B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91" w:hRule="atLeast"/>
          <w:jc w:val="center"/>
        </w:trPr>
        <w:tc>
          <w:tcPr>
            <w:tcW w:w="645" w:type="dxa"/>
            <w:noWrap w:val="0"/>
            <w:vAlign w:val="center"/>
          </w:tcPr>
          <w:p w14:paraId="5C1ED9D8">
            <w:pPr>
              <w:snapToGrid w:val="0"/>
              <w:spacing w:line="276" w:lineRule="auto"/>
              <w:ind w:right="-58"/>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7</w:t>
            </w:r>
          </w:p>
        </w:tc>
        <w:tc>
          <w:tcPr>
            <w:tcW w:w="1935" w:type="dxa"/>
            <w:noWrap w:val="0"/>
            <w:vAlign w:val="center"/>
          </w:tcPr>
          <w:p w14:paraId="5D847F90">
            <w:pPr>
              <w:jc w:val="center"/>
              <w:rPr>
                <w:rFonts w:ascii="宋体" w:hAnsi="宋体" w:cs="宋体"/>
                <w:color w:val="auto"/>
                <w:sz w:val="21"/>
                <w:szCs w:val="21"/>
                <w:highlight w:val="none"/>
              </w:rPr>
            </w:pPr>
            <w:r>
              <w:rPr>
                <w:rFonts w:hint="eastAsia" w:ascii="宋体" w:hAnsi="宋体" w:cs="宋体"/>
                <w:color w:val="auto"/>
                <w:sz w:val="21"/>
                <w:szCs w:val="21"/>
                <w:highlight w:val="none"/>
              </w:rPr>
              <w:t>拟投入的设备配备情况</w:t>
            </w:r>
          </w:p>
          <w:p w14:paraId="3CF6E5C9">
            <w:pPr>
              <w:jc w:val="center"/>
              <w:rPr>
                <w:rFonts w:ascii="宋体" w:hAnsi="宋体" w:eastAsia="宋体" w:cs="宋体"/>
                <w:color w:val="auto"/>
                <w:sz w:val="21"/>
                <w:szCs w:val="21"/>
                <w:highlight w:val="none"/>
              </w:rPr>
            </w:pPr>
          </w:p>
        </w:tc>
        <w:tc>
          <w:tcPr>
            <w:tcW w:w="1111" w:type="dxa"/>
            <w:noWrap w:val="0"/>
            <w:vAlign w:val="center"/>
          </w:tcPr>
          <w:p w14:paraId="3084C9DD">
            <w:pPr>
              <w:snapToGrid w:val="0"/>
              <w:spacing w:line="276" w:lineRule="auto"/>
              <w:ind w:right="-58" w:rightChars="0"/>
              <w:jc w:val="center"/>
              <w:rPr>
                <w:rFonts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w:t>
            </w:r>
          </w:p>
        </w:tc>
        <w:tc>
          <w:tcPr>
            <w:tcW w:w="5508" w:type="dxa"/>
            <w:noWrap w:val="0"/>
            <w:vAlign w:val="center"/>
          </w:tcPr>
          <w:p w14:paraId="597EA30F">
            <w:pPr>
              <w:autoSpaceDE w:val="0"/>
              <w:autoSpaceDN w:val="0"/>
              <w:adjustRightInd w:val="0"/>
              <w:spacing w:line="276"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满足“主要试验检测设备最低数量要求”的，得</w:t>
            </w:r>
            <w:r>
              <w:rPr>
                <w:rFonts w:hint="eastAsia" w:cs="宋体"/>
                <w:color w:val="auto"/>
                <w:sz w:val="21"/>
                <w:szCs w:val="21"/>
                <w:highlight w:val="none"/>
                <w:lang w:val="en-US" w:eastAsia="zh-CN"/>
              </w:rPr>
              <w:t>5</w:t>
            </w:r>
            <w:r>
              <w:rPr>
                <w:rFonts w:hint="eastAsia" w:ascii="宋体" w:hAnsi="宋体" w:cs="宋体"/>
                <w:color w:val="auto"/>
                <w:sz w:val="21"/>
                <w:szCs w:val="21"/>
                <w:highlight w:val="none"/>
              </w:rPr>
              <w:t>分，在此基础上，</w:t>
            </w:r>
            <w:r>
              <w:rPr>
                <w:rFonts w:hint="eastAsia" w:cs="宋体"/>
                <w:color w:val="auto"/>
                <w:sz w:val="21"/>
                <w:szCs w:val="21"/>
                <w:highlight w:val="none"/>
                <w:lang w:val="en-US" w:eastAsia="zh-CN"/>
              </w:rPr>
              <w:t>每</w:t>
            </w:r>
            <w:r>
              <w:rPr>
                <w:rFonts w:hint="eastAsia" w:ascii="宋体" w:hAnsi="宋体" w:cs="宋体"/>
                <w:color w:val="auto"/>
                <w:sz w:val="21"/>
                <w:szCs w:val="21"/>
                <w:highlight w:val="none"/>
              </w:rPr>
              <w:t>增加1台</w:t>
            </w:r>
            <w:r>
              <w:rPr>
                <w:rFonts w:hint="eastAsia" w:ascii="宋体" w:hAnsi="宋体" w:cs="宋体"/>
                <w:b/>
                <w:bCs/>
                <w:color w:val="auto"/>
                <w:sz w:val="21"/>
                <w:szCs w:val="21"/>
                <w:highlight w:val="none"/>
              </w:rPr>
              <w:t>自有产权</w:t>
            </w:r>
            <w:r>
              <w:rPr>
                <w:rFonts w:hint="eastAsia" w:ascii="宋体" w:hAnsi="宋体" w:cs="宋体"/>
                <w:b w:val="0"/>
                <w:bCs w:val="0"/>
                <w:color w:val="auto"/>
                <w:sz w:val="21"/>
                <w:szCs w:val="21"/>
                <w:highlight w:val="none"/>
              </w:rPr>
              <w:t>的</w:t>
            </w:r>
            <w:r>
              <w:rPr>
                <w:rFonts w:hint="eastAsia" w:ascii="宋体" w:hAnsi="宋体" w:cs="宋体"/>
                <w:color w:val="auto"/>
                <w:sz w:val="21"/>
                <w:szCs w:val="21"/>
                <w:highlight w:val="none"/>
              </w:rPr>
              <w:t>多功能路况快速检测设备加</w:t>
            </w:r>
            <w:r>
              <w:rPr>
                <w:rFonts w:hint="eastAsia" w:cs="宋体"/>
                <w:color w:val="auto"/>
                <w:sz w:val="21"/>
                <w:szCs w:val="21"/>
                <w:highlight w:val="none"/>
                <w:lang w:val="en-US" w:eastAsia="zh-CN"/>
              </w:rPr>
              <w:t>1</w:t>
            </w:r>
            <w:r>
              <w:rPr>
                <w:rFonts w:hint="eastAsia" w:ascii="宋体" w:hAnsi="宋体" w:cs="宋体"/>
                <w:color w:val="auto"/>
                <w:sz w:val="21"/>
                <w:szCs w:val="21"/>
                <w:highlight w:val="none"/>
              </w:rPr>
              <w:t>分</w:t>
            </w:r>
            <w:r>
              <w:rPr>
                <w:rFonts w:hint="eastAsia" w:cs="宋体"/>
                <w:color w:val="auto"/>
                <w:sz w:val="21"/>
                <w:szCs w:val="21"/>
                <w:highlight w:val="none"/>
                <w:lang w:eastAsia="zh-CN"/>
              </w:rPr>
              <w:t>，</w:t>
            </w:r>
            <w:r>
              <w:rPr>
                <w:rFonts w:hint="eastAsia" w:cs="宋体"/>
                <w:color w:val="auto"/>
                <w:sz w:val="21"/>
                <w:szCs w:val="21"/>
                <w:highlight w:val="none"/>
                <w:lang w:val="en-US" w:eastAsia="zh-CN"/>
              </w:rPr>
              <w:t>满分8</w:t>
            </w:r>
            <w:r>
              <w:rPr>
                <w:rFonts w:hint="eastAsia" w:ascii="宋体" w:hAnsi="宋体" w:cs="宋体"/>
                <w:color w:val="auto"/>
                <w:sz w:val="21"/>
                <w:szCs w:val="21"/>
                <w:highlight w:val="none"/>
              </w:rPr>
              <w:t>分。</w:t>
            </w:r>
          </w:p>
          <w:p w14:paraId="5B3DA357">
            <w:pPr>
              <w:autoSpaceDE w:val="0"/>
              <w:autoSpaceDN w:val="0"/>
              <w:adjustRightInd w:val="0"/>
              <w:spacing w:line="276" w:lineRule="auto"/>
              <w:rPr>
                <w:rFonts w:hint="eastAsia" w:ascii="宋体" w:hAnsi="宋体" w:eastAsia="宋体" w:cs="宋体"/>
                <w:color w:val="auto"/>
                <w:sz w:val="21"/>
                <w:szCs w:val="21"/>
                <w:highlight w:val="none"/>
                <w:lang w:eastAsia="zh-CN"/>
              </w:rPr>
            </w:pPr>
            <w:r>
              <w:rPr>
                <w:rFonts w:hint="eastAsia" w:cs="宋体"/>
                <w:b/>
                <w:bCs/>
                <w:color w:val="auto"/>
                <w:sz w:val="21"/>
                <w:szCs w:val="21"/>
                <w:highlight w:val="none"/>
                <w:lang w:val="en-US" w:eastAsia="zh-CN"/>
              </w:rPr>
              <w:t>注：</w:t>
            </w:r>
            <w:r>
              <w:rPr>
                <w:rFonts w:hint="eastAsia" w:ascii="宋体" w:hAnsi="宋体" w:cs="宋体"/>
                <w:b/>
                <w:bCs/>
                <w:color w:val="auto"/>
                <w:sz w:val="21"/>
                <w:szCs w:val="21"/>
                <w:highlight w:val="none"/>
              </w:rPr>
              <w:t>上述设备为租赁的须提供租赁合同复印件</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租赁方的购买发票，如为必须上牌的车辆的还需提供车辆行驶证、机动车登记证书复制件，否则不得分；</w:t>
            </w:r>
            <w:r>
              <w:rPr>
                <w:rFonts w:hint="eastAsia" w:ascii="宋体" w:hAnsi="宋体" w:cs="宋体"/>
                <w:b/>
                <w:bCs/>
                <w:color w:val="auto"/>
                <w:sz w:val="21"/>
                <w:szCs w:val="21"/>
                <w:highlight w:val="none"/>
              </w:rPr>
              <w:t>自有的证明材料同时提供购买发票、购买合同复制件，如为必须上牌的车辆的还需提供车辆行驶证</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机动车登记证书</w:t>
            </w:r>
            <w:r>
              <w:rPr>
                <w:rFonts w:hint="eastAsia" w:ascii="宋体" w:hAnsi="宋体" w:cs="宋体"/>
                <w:b/>
                <w:bCs/>
                <w:color w:val="auto"/>
                <w:sz w:val="21"/>
                <w:szCs w:val="21"/>
                <w:highlight w:val="none"/>
              </w:rPr>
              <w:t>复制件，否则不得分</w:t>
            </w:r>
            <w:r>
              <w:rPr>
                <w:rFonts w:hint="eastAsia" w:cs="宋体"/>
                <w:b/>
                <w:bCs/>
                <w:color w:val="auto"/>
                <w:sz w:val="21"/>
                <w:szCs w:val="21"/>
                <w:highlight w:val="none"/>
                <w:lang w:eastAsia="zh-CN"/>
              </w:rPr>
              <w:t>。</w:t>
            </w:r>
          </w:p>
        </w:tc>
      </w:tr>
      <w:tr w14:paraId="4E5BA3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77" w:hRule="atLeast"/>
          <w:jc w:val="center"/>
        </w:trPr>
        <w:tc>
          <w:tcPr>
            <w:tcW w:w="645" w:type="dxa"/>
            <w:noWrap w:val="0"/>
            <w:vAlign w:val="center"/>
          </w:tcPr>
          <w:p w14:paraId="1F9AD89E">
            <w:pPr>
              <w:snapToGrid w:val="0"/>
              <w:spacing w:line="276"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8</w:t>
            </w:r>
          </w:p>
        </w:tc>
        <w:tc>
          <w:tcPr>
            <w:tcW w:w="1935" w:type="dxa"/>
            <w:noWrap w:val="0"/>
            <w:vAlign w:val="center"/>
          </w:tcPr>
          <w:p w14:paraId="0AFBA80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对项目特点、重点、难点理解</w:t>
            </w:r>
          </w:p>
        </w:tc>
        <w:tc>
          <w:tcPr>
            <w:tcW w:w="1111" w:type="dxa"/>
            <w:noWrap w:val="0"/>
            <w:vAlign w:val="center"/>
          </w:tcPr>
          <w:p w14:paraId="4432491F">
            <w:pPr>
              <w:snapToGrid w:val="0"/>
              <w:spacing w:line="276" w:lineRule="auto"/>
              <w:ind w:right="-58"/>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-5分</w:t>
            </w:r>
          </w:p>
        </w:tc>
        <w:tc>
          <w:tcPr>
            <w:tcW w:w="5508" w:type="dxa"/>
            <w:noWrap w:val="0"/>
            <w:vAlign w:val="center"/>
          </w:tcPr>
          <w:p w14:paraId="0D1F518C">
            <w:pPr>
              <w:snapToGrid w:val="0"/>
              <w:spacing w:line="300" w:lineRule="auto"/>
              <w:ind w:right="-58"/>
              <w:rPr>
                <w:rFonts w:hint="default" w:ascii="宋体" w:hAnsi="宋体" w:eastAsia="宋体" w:cs="宋体"/>
                <w:b/>
                <w:bCs/>
                <w:color w:val="auto"/>
                <w:sz w:val="21"/>
                <w:szCs w:val="21"/>
                <w:highlight w:val="none"/>
                <w:lang w:val="en-US" w:eastAsia="zh-CN"/>
              </w:rPr>
            </w:pPr>
            <w:r>
              <w:rPr>
                <w:rFonts w:hint="eastAsia" w:cs="宋体"/>
                <w:color w:val="auto"/>
                <w:sz w:val="21"/>
                <w:szCs w:val="21"/>
                <w:highlight w:val="none"/>
                <w:lang w:val="en-US" w:eastAsia="zh-CN"/>
              </w:rPr>
              <w:t>根据供应商提供的针对</w:t>
            </w:r>
            <w:r>
              <w:rPr>
                <w:rFonts w:hint="eastAsia" w:ascii="宋体" w:hAnsi="宋体" w:eastAsia="宋体" w:cs="宋体"/>
                <w:color w:val="auto"/>
                <w:sz w:val="21"/>
                <w:szCs w:val="21"/>
                <w:highlight w:val="none"/>
                <w:lang w:val="zh-CN"/>
              </w:rPr>
              <w:t>本项目特点及难点</w:t>
            </w:r>
            <w:r>
              <w:rPr>
                <w:rFonts w:hint="eastAsia" w:cs="宋体"/>
                <w:color w:val="auto"/>
                <w:sz w:val="21"/>
                <w:szCs w:val="21"/>
                <w:highlight w:val="none"/>
                <w:lang w:val="en-US" w:eastAsia="zh-CN"/>
              </w:rPr>
              <w:t>分析进行综合打分。（0、0.5、1、1.5、2、2.5、3、3.5、4、4.5、5分）</w:t>
            </w:r>
          </w:p>
        </w:tc>
      </w:tr>
      <w:tr w14:paraId="00D591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67" w:hRule="atLeast"/>
          <w:jc w:val="center"/>
        </w:trPr>
        <w:tc>
          <w:tcPr>
            <w:tcW w:w="645" w:type="dxa"/>
            <w:noWrap w:val="0"/>
            <w:vAlign w:val="center"/>
          </w:tcPr>
          <w:p w14:paraId="2384860B">
            <w:pPr>
              <w:snapToGrid w:val="0"/>
              <w:spacing w:line="276"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9</w:t>
            </w:r>
          </w:p>
        </w:tc>
        <w:tc>
          <w:tcPr>
            <w:tcW w:w="1935" w:type="dxa"/>
            <w:noWrap w:val="0"/>
            <w:vAlign w:val="center"/>
          </w:tcPr>
          <w:p w14:paraId="5B099C02">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关键技术对策措施</w:t>
            </w:r>
          </w:p>
        </w:tc>
        <w:tc>
          <w:tcPr>
            <w:tcW w:w="1111" w:type="dxa"/>
            <w:noWrap w:val="0"/>
            <w:vAlign w:val="center"/>
          </w:tcPr>
          <w:p w14:paraId="5E74789C">
            <w:pPr>
              <w:snapToGrid w:val="0"/>
              <w:spacing w:line="276" w:lineRule="auto"/>
              <w:ind w:right="-58"/>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-5分</w:t>
            </w:r>
          </w:p>
        </w:tc>
        <w:tc>
          <w:tcPr>
            <w:tcW w:w="5508" w:type="dxa"/>
            <w:noWrap w:val="0"/>
            <w:vAlign w:val="center"/>
          </w:tcPr>
          <w:p w14:paraId="51E50281">
            <w:pPr>
              <w:snapToGrid w:val="0"/>
              <w:spacing w:line="300" w:lineRule="auto"/>
              <w:ind w:right="-58"/>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针对本项目实施中</w:t>
            </w:r>
            <w:r>
              <w:rPr>
                <w:rFonts w:hint="eastAsia" w:cs="宋体"/>
                <w:color w:val="auto"/>
                <w:sz w:val="21"/>
                <w:szCs w:val="21"/>
                <w:highlight w:val="none"/>
                <w:lang w:val="en-US" w:eastAsia="zh-CN"/>
              </w:rPr>
              <w:t>对关键技术对策的可行性、合理性、完整性进行综合打分。（0、0.5、1、1.5、2、2.5、3、3.5、4、4.5、5分）</w:t>
            </w:r>
          </w:p>
        </w:tc>
      </w:tr>
      <w:tr w14:paraId="163D76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87" w:hRule="atLeast"/>
          <w:jc w:val="center"/>
        </w:trPr>
        <w:tc>
          <w:tcPr>
            <w:tcW w:w="645" w:type="dxa"/>
            <w:noWrap w:val="0"/>
            <w:vAlign w:val="center"/>
          </w:tcPr>
          <w:p w14:paraId="41E44155">
            <w:pPr>
              <w:snapToGrid w:val="0"/>
              <w:spacing w:line="276" w:lineRule="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10</w:t>
            </w:r>
          </w:p>
        </w:tc>
        <w:tc>
          <w:tcPr>
            <w:tcW w:w="1935" w:type="dxa"/>
            <w:noWrap w:val="0"/>
            <w:vAlign w:val="center"/>
          </w:tcPr>
          <w:p w14:paraId="394F3E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w:t>
            </w:r>
            <w:r>
              <w:rPr>
                <w:rFonts w:hint="eastAsia" w:ascii="宋体" w:hAnsi="宋体" w:eastAsia="宋体" w:cs="宋体"/>
                <w:color w:val="auto"/>
                <w:sz w:val="21"/>
                <w:szCs w:val="21"/>
                <w:highlight w:val="none"/>
                <w:lang w:val="en-US" w:eastAsia="zh-CN"/>
              </w:rPr>
              <w:t>措施</w:t>
            </w:r>
          </w:p>
        </w:tc>
        <w:tc>
          <w:tcPr>
            <w:tcW w:w="1111" w:type="dxa"/>
            <w:noWrap w:val="0"/>
            <w:vAlign w:val="center"/>
          </w:tcPr>
          <w:p w14:paraId="22BE8FA9">
            <w:pPr>
              <w:snapToGrid w:val="0"/>
              <w:spacing w:line="276" w:lineRule="auto"/>
              <w:ind w:right="-58"/>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-5分</w:t>
            </w:r>
          </w:p>
        </w:tc>
        <w:tc>
          <w:tcPr>
            <w:tcW w:w="5508" w:type="dxa"/>
            <w:noWrap w:val="0"/>
            <w:vAlign w:val="center"/>
          </w:tcPr>
          <w:p w14:paraId="20D2422B">
            <w:pPr>
              <w:snapToGrid w:val="0"/>
              <w:spacing w:line="300" w:lineRule="auto"/>
              <w:ind w:right="-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根据投标人质量保证措施的合理性、可行性进行综合打分。</w:t>
            </w:r>
            <w:r>
              <w:rPr>
                <w:rFonts w:hint="eastAsia" w:cs="宋体"/>
                <w:color w:val="auto"/>
                <w:sz w:val="21"/>
                <w:szCs w:val="21"/>
                <w:highlight w:val="none"/>
                <w:lang w:val="en-US" w:eastAsia="zh-CN"/>
              </w:rPr>
              <w:t>（0、0.5、1、1.5、2、2.5、3、3.5、4、4.5、5分）</w:t>
            </w:r>
          </w:p>
        </w:tc>
      </w:tr>
      <w:tr w14:paraId="048CF5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09" w:hRule="atLeast"/>
          <w:jc w:val="center"/>
        </w:trPr>
        <w:tc>
          <w:tcPr>
            <w:tcW w:w="645" w:type="dxa"/>
            <w:noWrap w:val="0"/>
            <w:vAlign w:val="center"/>
          </w:tcPr>
          <w:p w14:paraId="0254D062">
            <w:pPr>
              <w:snapToGrid w:val="0"/>
              <w:spacing w:line="276"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1</w:t>
            </w:r>
          </w:p>
        </w:tc>
        <w:tc>
          <w:tcPr>
            <w:tcW w:w="1935" w:type="dxa"/>
            <w:noWrap w:val="0"/>
            <w:vAlign w:val="center"/>
          </w:tcPr>
          <w:p w14:paraId="2BACE22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项目组织机构</w:t>
            </w:r>
          </w:p>
        </w:tc>
        <w:tc>
          <w:tcPr>
            <w:tcW w:w="1111" w:type="dxa"/>
            <w:noWrap w:val="0"/>
            <w:vAlign w:val="center"/>
          </w:tcPr>
          <w:p w14:paraId="268DB1B5">
            <w:pPr>
              <w:snapToGrid w:val="0"/>
              <w:spacing w:line="276" w:lineRule="auto"/>
              <w:ind w:right="-58"/>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-5分</w:t>
            </w:r>
          </w:p>
        </w:tc>
        <w:tc>
          <w:tcPr>
            <w:tcW w:w="5508" w:type="dxa"/>
            <w:noWrap w:val="0"/>
            <w:vAlign w:val="center"/>
          </w:tcPr>
          <w:p w14:paraId="62C610A4">
            <w:pPr>
              <w:snapToGrid w:val="0"/>
              <w:spacing w:line="300" w:lineRule="auto"/>
              <w:ind w:right="-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对项目</w:t>
            </w:r>
            <w:r>
              <w:rPr>
                <w:rFonts w:hint="eastAsia" w:cs="宋体"/>
                <w:color w:val="auto"/>
                <w:sz w:val="21"/>
                <w:szCs w:val="21"/>
                <w:highlight w:val="none"/>
                <w:lang w:val="en-US" w:eastAsia="zh-CN"/>
              </w:rPr>
              <w:t>组织机构人员安排</w:t>
            </w:r>
            <w:r>
              <w:rPr>
                <w:rFonts w:hint="eastAsia" w:ascii="宋体" w:hAnsi="宋体" w:eastAsia="宋体" w:cs="宋体"/>
                <w:color w:val="auto"/>
                <w:sz w:val="21"/>
                <w:szCs w:val="21"/>
                <w:highlight w:val="none"/>
                <w:lang w:val="zh-CN"/>
              </w:rPr>
              <w:t>是否合理，专业齐全，职责任务明确进行</w:t>
            </w:r>
            <w:r>
              <w:rPr>
                <w:rFonts w:hint="eastAsia" w:cs="宋体"/>
                <w:color w:val="auto"/>
                <w:sz w:val="21"/>
                <w:szCs w:val="21"/>
                <w:highlight w:val="none"/>
                <w:lang w:val="en-US" w:eastAsia="zh-CN"/>
              </w:rPr>
              <w:t>综合</w:t>
            </w:r>
            <w:r>
              <w:rPr>
                <w:rFonts w:hint="eastAsia" w:ascii="宋体" w:hAnsi="宋体" w:eastAsia="宋体" w:cs="宋体"/>
                <w:color w:val="auto"/>
                <w:sz w:val="21"/>
                <w:szCs w:val="21"/>
                <w:highlight w:val="none"/>
                <w:lang w:val="zh-CN"/>
              </w:rPr>
              <w:t>打分。</w:t>
            </w:r>
            <w:r>
              <w:rPr>
                <w:rFonts w:hint="eastAsia" w:cs="宋体"/>
                <w:color w:val="auto"/>
                <w:sz w:val="21"/>
                <w:szCs w:val="21"/>
                <w:highlight w:val="none"/>
                <w:lang w:val="en-US" w:eastAsia="zh-CN"/>
              </w:rPr>
              <w:t>（0、0.5、1、1.5、2、2.5、3、3.5、4、4.5、5分）</w:t>
            </w:r>
          </w:p>
        </w:tc>
      </w:tr>
      <w:tr w14:paraId="3585D1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64" w:hRule="atLeast"/>
          <w:jc w:val="center"/>
        </w:trPr>
        <w:tc>
          <w:tcPr>
            <w:tcW w:w="645" w:type="dxa"/>
            <w:noWrap w:val="0"/>
            <w:vAlign w:val="center"/>
          </w:tcPr>
          <w:p w14:paraId="6720EC60">
            <w:pPr>
              <w:snapToGrid w:val="0"/>
              <w:spacing w:line="276"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2</w:t>
            </w:r>
          </w:p>
        </w:tc>
        <w:tc>
          <w:tcPr>
            <w:tcW w:w="1935" w:type="dxa"/>
            <w:noWrap w:val="0"/>
            <w:vAlign w:val="center"/>
          </w:tcPr>
          <w:p w14:paraId="69790B9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工作进度计划</w:t>
            </w:r>
          </w:p>
        </w:tc>
        <w:tc>
          <w:tcPr>
            <w:tcW w:w="1111" w:type="dxa"/>
            <w:noWrap w:val="0"/>
            <w:vAlign w:val="center"/>
          </w:tcPr>
          <w:p w14:paraId="1D414E2E">
            <w:pPr>
              <w:snapToGrid w:val="0"/>
              <w:spacing w:line="276" w:lineRule="auto"/>
              <w:ind w:right="-58"/>
              <w:jc w:val="center"/>
              <w:rPr>
                <w:rFonts w:ascii="宋体" w:hAnsi="宋体" w:eastAsia="宋体" w:cs="宋体"/>
                <w:color w:val="auto"/>
                <w:sz w:val="21"/>
                <w:szCs w:val="21"/>
                <w:highlight w:val="none"/>
              </w:rPr>
            </w:pPr>
            <w:r>
              <w:rPr>
                <w:rFonts w:hint="eastAsia"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-5分</w:t>
            </w:r>
          </w:p>
        </w:tc>
        <w:tc>
          <w:tcPr>
            <w:tcW w:w="5508" w:type="dxa"/>
            <w:noWrap w:val="0"/>
            <w:vAlign w:val="center"/>
          </w:tcPr>
          <w:p w14:paraId="704C3708">
            <w:pPr>
              <w:snapToGrid w:val="0"/>
              <w:spacing w:line="300" w:lineRule="auto"/>
              <w:ind w:right="-58"/>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根据供应商提供的</w:t>
            </w:r>
            <w:r>
              <w:rPr>
                <w:rFonts w:hint="eastAsia" w:ascii="宋体" w:hAnsi="宋体" w:eastAsia="宋体" w:cs="宋体"/>
                <w:color w:val="auto"/>
                <w:sz w:val="21"/>
                <w:szCs w:val="21"/>
                <w:highlight w:val="none"/>
                <w:lang w:val="zh-CN"/>
              </w:rPr>
              <w:t>进度安排</w:t>
            </w:r>
            <w:r>
              <w:rPr>
                <w:rFonts w:hint="eastAsia" w:cs="宋体"/>
                <w:color w:val="auto"/>
                <w:sz w:val="21"/>
                <w:szCs w:val="21"/>
                <w:highlight w:val="none"/>
                <w:lang w:val="en-US" w:eastAsia="zh-CN"/>
              </w:rPr>
              <w:t>是否</w:t>
            </w:r>
            <w:r>
              <w:rPr>
                <w:rFonts w:hint="eastAsia" w:ascii="宋体" w:hAnsi="宋体" w:eastAsia="宋体" w:cs="宋体"/>
                <w:color w:val="auto"/>
                <w:sz w:val="21"/>
                <w:szCs w:val="21"/>
                <w:highlight w:val="none"/>
                <w:lang w:val="zh-CN"/>
              </w:rPr>
              <w:t>符合招标要求，节点间进度、应对变化措施、进度控制措施等进行</w:t>
            </w:r>
            <w:r>
              <w:rPr>
                <w:rFonts w:hint="eastAsia" w:cs="宋体"/>
                <w:color w:val="auto"/>
                <w:sz w:val="21"/>
                <w:szCs w:val="21"/>
                <w:highlight w:val="none"/>
                <w:lang w:val="en-US" w:eastAsia="zh-CN"/>
              </w:rPr>
              <w:t>综合打分</w:t>
            </w:r>
            <w:r>
              <w:rPr>
                <w:rFonts w:hint="eastAsia" w:ascii="宋体" w:hAnsi="宋体" w:eastAsia="宋体" w:cs="宋体"/>
                <w:color w:val="auto"/>
                <w:sz w:val="21"/>
                <w:szCs w:val="21"/>
                <w:highlight w:val="none"/>
                <w:lang w:val="zh-CN"/>
              </w:rPr>
              <w:t>。</w:t>
            </w:r>
            <w:r>
              <w:rPr>
                <w:rFonts w:hint="eastAsia" w:cs="宋体"/>
                <w:color w:val="auto"/>
                <w:sz w:val="21"/>
                <w:szCs w:val="21"/>
                <w:highlight w:val="none"/>
                <w:lang w:val="en-US" w:eastAsia="zh-CN"/>
              </w:rPr>
              <w:t>（0、0.5、1、1.5、2、2.5、3、3.5、4、4.5、5分）</w:t>
            </w:r>
          </w:p>
        </w:tc>
      </w:tr>
      <w:tr w14:paraId="6483F7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34" w:hRule="atLeast"/>
          <w:jc w:val="center"/>
        </w:trPr>
        <w:tc>
          <w:tcPr>
            <w:tcW w:w="645" w:type="dxa"/>
            <w:noWrap w:val="0"/>
            <w:vAlign w:val="center"/>
          </w:tcPr>
          <w:p w14:paraId="67ACB1D1">
            <w:pPr>
              <w:snapToGrid w:val="0"/>
              <w:spacing w:line="276"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3</w:t>
            </w:r>
          </w:p>
        </w:tc>
        <w:tc>
          <w:tcPr>
            <w:tcW w:w="1935" w:type="dxa"/>
            <w:noWrap w:val="0"/>
            <w:vAlign w:val="center"/>
          </w:tcPr>
          <w:p w14:paraId="4259B28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外业检测期间安全</w:t>
            </w:r>
            <w:r>
              <w:rPr>
                <w:rFonts w:hint="eastAsia" w:ascii="宋体" w:hAnsi="宋体" w:eastAsia="宋体" w:cs="宋体"/>
                <w:color w:val="auto"/>
                <w:sz w:val="21"/>
                <w:szCs w:val="21"/>
                <w:highlight w:val="none"/>
                <w:lang w:val="en-US" w:eastAsia="zh-CN"/>
              </w:rPr>
              <w:t>保障措施</w:t>
            </w:r>
          </w:p>
        </w:tc>
        <w:tc>
          <w:tcPr>
            <w:tcW w:w="1111" w:type="dxa"/>
            <w:noWrap w:val="0"/>
            <w:vAlign w:val="center"/>
          </w:tcPr>
          <w:p w14:paraId="45769118">
            <w:pPr>
              <w:snapToGrid w:val="0"/>
              <w:spacing w:line="276" w:lineRule="auto"/>
              <w:ind w:right="-58"/>
              <w:jc w:val="center"/>
              <w:rPr>
                <w:rFonts w:ascii="宋体" w:hAnsi="宋体" w:eastAsia="宋体" w:cs="宋体"/>
                <w:color w:val="auto"/>
                <w:sz w:val="21"/>
                <w:szCs w:val="21"/>
                <w:highlight w:val="none"/>
              </w:rPr>
            </w:pPr>
            <w:r>
              <w:rPr>
                <w:rFonts w:hint="eastAsia"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-5分</w:t>
            </w:r>
          </w:p>
        </w:tc>
        <w:tc>
          <w:tcPr>
            <w:tcW w:w="5508" w:type="dxa"/>
            <w:noWrap w:val="0"/>
            <w:vAlign w:val="center"/>
          </w:tcPr>
          <w:p w14:paraId="46AC6B10">
            <w:pPr>
              <w:snapToGrid w:val="0"/>
              <w:spacing w:line="300" w:lineRule="auto"/>
              <w:ind w:right="-58"/>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根据</w:t>
            </w:r>
            <w:r>
              <w:rPr>
                <w:rFonts w:hint="eastAsia" w:cs="宋体"/>
                <w:color w:val="auto"/>
                <w:sz w:val="21"/>
                <w:szCs w:val="21"/>
                <w:highlight w:val="none"/>
                <w:lang w:val="zh-CN"/>
              </w:rPr>
              <w:t>供应商</w:t>
            </w:r>
            <w:r>
              <w:rPr>
                <w:rFonts w:hint="eastAsia" w:cs="宋体"/>
                <w:color w:val="auto"/>
                <w:sz w:val="21"/>
                <w:szCs w:val="21"/>
                <w:highlight w:val="none"/>
                <w:lang w:val="en-US" w:eastAsia="zh-CN"/>
              </w:rPr>
              <w:t>提供的</w:t>
            </w:r>
            <w:r>
              <w:rPr>
                <w:rFonts w:hint="eastAsia" w:ascii="宋体" w:hAnsi="宋体" w:eastAsia="宋体" w:cs="宋体"/>
                <w:color w:val="auto"/>
                <w:sz w:val="21"/>
                <w:szCs w:val="21"/>
                <w:highlight w:val="none"/>
                <w:lang w:val="zh-CN"/>
              </w:rPr>
              <w:t>对本项目的安全保证措施进行</w:t>
            </w:r>
            <w:r>
              <w:rPr>
                <w:rFonts w:hint="eastAsia" w:cs="宋体"/>
                <w:color w:val="auto"/>
                <w:sz w:val="21"/>
                <w:szCs w:val="21"/>
                <w:highlight w:val="none"/>
                <w:lang w:val="en-US" w:eastAsia="zh-CN"/>
              </w:rPr>
              <w:t>综合打分</w:t>
            </w:r>
            <w:r>
              <w:rPr>
                <w:rFonts w:hint="eastAsia" w:ascii="宋体" w:hAnsi="宋体" w:eastAsia="宋体" w:cs="宋体"/>
                <w:color w:val="auto"/>
                <w:sz w:val="21"/>
                <w:szCs w:val="21"/>
                <w:highlight w:val="none"/>
                <w:lang w:val="zh-CN"/>
              </w:rPr>
              <w:t>。</w:t>
            </w:r>
            <w:r>
              <w:rPr>
                <w:rFonts w:hint="eastAsia" w:cs="宋体"/>
                <w:color w:val="auto"/>
                <w:sz w:val="21"/>
                <w:szCs w:val="21"/>
                <w:highlight w:val="none"/>
                <w:lang w:val="en-US" w:eastAsia="zh-CN"/>
              </w:rPr>
              <w:t>（0、0.5、1、1.5、2、2.5、3、3.5、4、4.5、5分）</w:t>
            </w:r>
          </w:p>
        </w:tc>
      </w:tr>
      <w:tr w14:paraId="6C6637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51" w:hRule="exact"/>
          <w:jc w:val="center"/>
        </w:trPr>
        <w:tc>
          <w:tcPr>
            <w:tcW w:w="645" w:type="dxa"/>
            <w:noWrap w:val="0"/>
            <w:vAlign w:val="center"/>
          </w:tcPr>
          <w:p w14:paraId="29B03943">
            <w:pPr>
              <w:snapToGrid w:val="0"/>
              <w:spacing w:line="276"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4</w:t>
            </w:r>
          </w:p>
        </w:tc>
        <w:tc>
          <w:tcPr>
            <w:tcW w:w="1935" w:type="dxa"/>
            <w:noWrap w:val="0"/>
            <w:vAlign w:val="center"/>
          </w:tcPr>
          <w:p w14:paraId="6A12BC1F">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应急方案</w:t>
            </w:r>
          </w:p>
        </w:tc>
        <w:tc>
          <w:tcPr>
            <w:tcW w:w="1111" w:type="dxa"/>
            <w:noWrap w:val="0"/>
            <w:vAlign w:val="center"/>
          </w:tcPr>
          <w:p w14:paraId="74C5B2B4">
            <w:pPr>
              <w:snapToGrid w:val="0"/>
              <w:spacing w:line="276" w:lineRule="auto"/>
              <w:ind w:right="-58"/>
              <w:jc w:val="center"/>
              <w:rPr>
                <w:rFonts w:ascii="宋体" w:hAnsi="宋体" w:eastAsia="宋体" w:cs="宋体"/>
                <w:color w:val="auto"/>
                <w:sz w:val="21"/>
                <w:szCs w:val="21"/>
                <w:highlight w:val="none"/>
              </w:rPr>
            </w:pPr>
            <w:r>
              <w:rPr>
                <w:rFonts w:hint="eastAsia"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-5分</w:t>
            </w:r>
          </w:p>
        </w:tc>
        <w:tc>
          <w:tcPr>
            <w:tcW w:w="5508" w:type="dxa"/>
            <w:noWrap w:val="0"/>
            <w:vAlign w:val="center"/>
          </w:tcPr>
          <w:p w14:paraId="64680845">
            <w:pPr>
              <w:snapToGrid w:val="0"/>
              <w:spacing w:line="300" w:lineRule="auto"/>
              <w:ind w:right="-58"/>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zh-CN"/>
              </w:rPr>
              <w:t>根据</w:t>
            </w:r>
            <w:r>
              <w:rPr>
                <w:rFonts w:hint="eastAsia" w:cs="宋体"/>
                <w:color w:val="auto"/>
                <w:sz w:val="21"/>
                <w:szCs w:val="21"/>
                <w:highlight w:val="none"/>
                <w:lang w:val="en-US" w:eastAsia="zh-CN"/>
              </w:rPr>
              <w:t>供应商提供的</w:t>
            </w:r>
            <w:r>
              <w:rPr>
                <w:rFonts w:hint="eastAsia" w:ascii="宋体" w:hAnsi="宋体" w:eastAsia="宋体" w:cs="宋体"/>
                <w:color w:val="auto"/>
                <w:sz w:val="21"/>
                <w:szCs w:val="21"/>
                <w:highlight w:val="none"/>
                <w:lang w:val="zh-CN"/>
              </w:rPr>
              <w:t>针对突发事件的应急预案及相应措施进行</w:t>
            </w:r>
            <w:r>
              <w:rPr>
                <w:rFonts w:hint="eastAsia" w:cs="宋体"/>
                <w:color w:val="auto"/>
                <w:sz w:val="21"/>
                <w:szCs w:val="21"/>
                <w:highlight w:val="none"/>
                <w:lang w:val="en-US" w:eastAsia="zh-CN"/>
              </w:rPr>
              <w:t>综合打分</w:t>
            </w:r>
            <w:r>
              <w:rPr>
                <w:rFonts w:hint="eastAsia" w:ascii="宋体" w:hAnsi="宋体" w:eastAsia="宋体" w:cs="宋体"/>
                <w:color w:val="auto"/>
                <w:sz w:val="21"/>
                <w:szCs w:val="21"/>
                <w:highlight w:val="none"/>
                <w:lang w:val="zh-CN"/>
              </w:rPr>
              <w:t>。</w:t>
            </w:r>
            <w:r>
              <w:rPr>
                <w:rFonts w:hint="eastAsia" w:cs="宋体"/>
                <w:color w:val="auto"/>
                <w:sz w:val="21"/>
                <w:szCs w:val="21"/>
                <w:highlight w:val="none"/>
                <w:lang w:val="en-US" w:eastAsia="zh-CN"/>
              </w:rPr>
              <w:t>（0、1、2、3、4、5分）</w:t>
            </w:r>
          </w:p>
        </w:tc>
      </w:tr>
      <w:tr w14:paraId="4092E0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89" w:hRule="exact"/>
          <w:jc w:val="center"/>
        </w:trPr>
        <w:tc>
          <w:tcPr>
            <w:tcW w:w="645" w:type="dxa"/>
            <w:noWrap w:val="0"/>
            <w:vAlign w:val="center"/>
          </w:tcPr>
          <w:p w14:paraId="3D330DA2">
            <w:pPr>
              <w:snapToGrid w:val="0"/>
              <w:spacing w:line="276"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5</w:t>
            </w:r>
          </w:p>
        </w:tc>
        <w:tc>
          <w:tcPr>
            <w:tcW w:w="1935" w:type="dxa"/>
            <w:noWrap w:val="0"/>
            <w:vAlign w:val="center"/>
          </w:tcPr>
          <w:p w14:paraId="65EE847A">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桥梁管理内业规范化方案</w:t>
            </w:r>
          </w:p>
        </w:tc>
        <w:tc>
          <w:tcPr>
            <w:tcW w:w="1111" w:type="dxa"/>
            <w:noWrap w:val="0"/>
            <w:vAlign w:val="center"/>
          </w:tcPr>
          <w:p w14:paraId="77D26D63">
            <w:pPr>
              <w:snapToGrid w:val="0"/>
              <w:spacing w:line="276" w:lineRule="auto"/>
              <w:ind w:right="-58" w:rightChars="0"/>
              <w:jc w:val="center"/>
              <w:rPr>
                <w:rFonts w:ascii="宋体" w:hAnsi="宋体" w:eastAsia="宋体" w:cs="宋体"/>
                <w:color w:val="auto"/>
                <w:sz w:val="21"/>
                <w:szCs w:val="21"/>
                <w:highlight w:val="none"/>
              </w:rPr>
            </w:pPr>
            <w:r>
              <w:rPr>
                <w:rFonts w:hint="eastAsia"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-5分</w:t>
            </w:r>
          </w:p>
        </w:tc>
        <w:tc>
          <w:tcPr>
            <w:tcW w:w="5508" w:type="dxa"/>
            <w:noWrap w:val="0"/>
            <w:vAlign w:val="center"/>
          </w:tcPr>
          <w:p w14:paraId="07A86259">
            <w:pPr>
              <w:jc w:val="left"/>
              <w:rPr>
                <w:rFonts w:hint="default" w:ascii="宋体" w:hAnsi="宋体" w:eastAsia="宋体" w:cs="宋体"/>
                <w:color w:val="auto"/>
                <w:sz w:val="21"/>
                <w:szCs w:val="21"/>
                <w:highlight w:val="none"/>
                <w:lang w:val="en-US"/>
              </w:rPr>
            </w:pPr>
            <w:r>
              <w:rPr>
                <w:rFonts w:hint="eastAsia" w:cs="宋体"/>
                <w:color w:val="auto"/>
                <w:sz w:val="21"/>
                <w:szCs w:val="21"/>
                <w:highlight w:val="none"/>
                <w:lang w:val="en-US" w:eastAsia="zh-CN"/>
              </w:rPr>
              <w:t>根据供应商提供的</w:t>
            </w:r>
            <w:r>
              <w:rPr>
                <w:rFonts w:hint="eastAsia" w:ascii="宋体" w:hAnsi="宋体" w:eastAsia="宋体" w:cs="宋体"/>
                <w:color w:val="auto"/>
                <w:sz w:val="21"/>
                <w:szCs w:val="21"/>
                <w:highlight w:val="none"/>
                <w:lang w:val="en-US" w:eastAsia="zh-CN"/>
              </w:rPr>
              <w:t>桥梁管理内业规范化</w:t>
            </w:r>
            <w:r>
              <w:rPr>
                <w:rFonts w:hint="eastAsia" w:cs="宋体"/>
                <w:color w:val="auto"/>
                <w:sz w:val="21"/>
                <w:szCs w:val="21"/>
                <w:highlight w:val="none"/>
                <w:lang w:val="en-US" w:eastAsia="zh-CN"/>
              </w:rPr>
              <w:t>方案进行综合打分。（0、0.5、1、1.5、2、2.5、3、3.5、4、4.5、5分）</w:t>
            </w:r>
          </w:p>
        </w:tc>
      </w:tr>
      <w:tr w14:paraId="45CE15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64" w:hRule="exact"/>
          <w:jc w:val="center"/>
        </w:trPr>
        <w:tc>
          <w:tcPr>
            <w:tcW w:w="645" w:type="dxa"/>
            <w:noWrap w:val="0"/>
            <w:vAlign w:val="center"/>
          </w:tcPr>
          <w:p w14:paraId="47B19649">
            <w:pPr>
              <w:snapToGrid w:val="0"/>
              <w:spacing w:line="276"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cs="宋体"/>
                <w:color w:val="auto"/>
                <w:sz w:val="21"/>
                <w:szCs w:val="21"/>
                <w:highlight w:val="none"/>
                <w:lang w:val="en-US" w:eastAsia="zh-CN"/>
              </w:rPr>
              <w:t>6</w:t>
            </w:r>
          </w:p>
        </w:tc>
        <w:tc>
          <w:tcPr>
            <w:tcW w:w="1935" w:type="dxa"/>
            <w:noWrap w:val="0"/>
            <w:vAlign w:val="center"/>
          </w:tcPr>
          <w:p w14:paraId="602726F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公路养护统计年报更新</w:t>
            </w:r>
            <w:r>
              <w:rPr>
                <w:rFonts w:hint="eastAsia" w:ascii="宋体" w:hAnsi="宋体" w:eastAsia="宋体" w:cs="宋体"/>
                <w:color w:val="auto"/>
                <w:sz w:val="21"/>
                <w:szCs w:val="21"/>
                <w:highlight w:val="none"/>
                <w:lang w:val="en-US" w:eastAsia="zh-CN"/>
              </w:rPr>
              <w:t>方案</w:t>
            </w:r>
          </w:p>
        </w:tc>
        <w:tc>
          <w:tcPr>
            <w:tcW w:w="1111" w:type="dxa"/>
            <w:noWrap w:val="0"/>
            <w:vAlign w:val="center"/>
          </w:tcPr>
          <w:p w14:paraId="1A1A7CDD">
            <w:pPr>
              <w:snapToGrid w:val="0"/>
              <w:spacing w:line="276" w:lineRule="auto"/>
              <w:ind w:right="-58"/>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-5分</w:t>
            </w:r>
          </w:p>
        </w:tc>
        <w:tc>
          <w:tcPr>
            <w:tcW w:w="5508" w:type="dxa"/>
            <w:noWrap w:val="0"/>
            <w:vAlign w:val="center"/>
          </w:tcPr>
          <w:p w14:paraId="28B5487E">
            <w:pPr>
              <w:snapToGrid w:val="0"/>
              <w:spacing w:line="300" w:lineRule="auto"/>
              <w:ind w:right="-58"/>
              <w:jc w:val="left"/>
              <w:rPr>
                <w:rFonts w:hint="eastAsia" w:ascii="宋体" w:hAnsi="宋体" w:eastAsia="宋体" w:cs="宋体"/>
                <w:color w:val="auto"/>
                <w:sz w:val="21"/>
                <w:szCs w:val="21"/>
                <w:highlight w:val="none"/>
                <w:lang w:val="zh-CN" w:eastAsia="zh-CN"/>
              </w:rPr>
            </w:pPr>
            <w:r>
              <w:rPr>
                <w:rFonts w:hint="eastAsia" w:cs="宋体"/>
                <w:color w:val="auto"/>
                <w:sz w:val="21"/>
                <w:szCs w:val="21"/>
                <w:highlight w:val="none"/>
                <w:lang w:val="en-US" w:eastAsia="zh-CN"/>
              </w:rPr>
              <w:t>根据供应商提供的</w:t>
            </w:r>
            <w:r>
              <w:rPr>
                <w:rFonts w:hint="eastAsia" w:ascii="宋体" w:hAnsi="宋体" w:eastAsia="宋体" w:cs="宋体"/>
                <w:color w:val="auto"/>
                <w:sz w:val="21"/>
                <w:szCs w:val="21"/>
                <w:highlight w:val="none"/>
              </w:rPr>
              <w:t>公路养护统计年报更新</w:t>
            </w:r>
            <w:r>
              <w:rPr>
                <w:rFonts w:hint="eastAsia" w:ascii="宋体" w:hAnsi="宋体" w:eastAsia="宋体" w:cs="宋体"/>
                <w:color w:val="auto"/>
                <w:sz w:val="21"/>
                <w:szCs w:val="21"/>
                <w:highlight w:val="none"/>
                <w:lang w:val="en-US" w:eastAsia="zh-CN"/>
              </w:rPr>
              <w:t>方案</w:t>
            </w:r>
            <w:r>
              <w:rPr>
                <w:rFonts w:hint="eastAsia" w:cs="宋体"/>
                <w:color w:val="auto"/>
                <w:sz w:val="21"/>
                <w:szCs w:val="21"/>
                <w:highlight w:val="none"/>
                <w:lang w:val="en-US" w:eastAsia="zh-CN"/>
              </w:rPr>
              <w:t>进行综合打分。（0、0.5、1、1.5、2、2.5、3、3.5、4、4.5、5分）</w:t>
            </w:r>
          </w:p>
        </w:tc>
      </w:tr>
    </w:tbl>
    <w:p w14:paraId="3746DC32">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注：1、如在</w:t>
      </w:r>
      <w:r>
        <w:rPr>
          <w:rFonts w:hint="eastAsia"/>
          <w:color w:val="auto"/>
          <w:sz w:val="21"/>
          <w:szCs w:val="21"/>
          <w:highlight w:val="none"/>
          <w:lang w:eastAsia="zh-CN"/>
        </w:rPr>
        <w:t>响应文件</w:t>
      </w:r>
      <w:r>
        <w:rPr>
          <w:rFonts w:hint="eastAsia"/>
          <w:color w:val="auto"/>
          <w:sz w:val="21"/>
          <w:szCs w:val="21"/>
          <w:highlight w:val="none"/>
        </w:rPr>
        <w:t>中未涉及上述有关评分内容的，则相应得分按0分计。</w:t>
      </w:r>
    </w:p>
    <w:p w14:paraId="5831A642">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2、以上所涉及项目，若附件格式未提供，请自行设计格式于</w:t>
      </w:r>
      <w:r>
        <w:rPr>
          <w:rFonts w:hint="eastAsia"/>
          <w:color w:val="auto"/>
          <w:sz w:val="21"/>
          <w:szCs w:val="21"/>
          <w:highlight w:val="none"/>
          <w:lang w:eastAsia="zh-CN"/>
        </w:rPr>
        <w:t>响应文件</w:t>
      </w:r>
      <w:r>
        <w:rPr>
          <w:rFonts w:hint="eastAsia"/>
          <w:color w:val="auto"/>
          <w:sz w:val="21"/>
          <w:szCs w:val="21"/>
          <w:highlight w:val="none"/>
        </w:rPr>
        <w:t>中。</w:t>
      </w:r>
    </w:p>
    <w:p w14:paraId="0C8BDCF3">
      <w:pPr>
        <w:pStyle w:val="2"/>
        <w:spacing w:before="0" w:after="0" w:line="500" w:lineRule="exact"/>
        <w:jc w:val="center"/>
        <w:rPr>
          <w:color w:val="auto"/>
          <w:sz w:val="36"/>
          <w:szCs w:val="36"/>
          <w:highlight w:val="none"/>
        </w:rPr>
      </w:pPr>
      <w:bookmarkStart w:id="110" w:name="_Toc12937"/>
      <w:bookmarkStart w:id="111" w:name="_Toc22734"/>
      <w:r>
        <w:rPr>
          <w:color w:val="auto"/>
          <w:sz w:val="36"/>
          <w:szCs w:val="36"/>
          <w:highlight w:val="none"/>
        </w:rPr>
        <w:br w:type="page"/>
      </w:r>
      <w:bookmarkStart w:id="112" w:name="_Toc13926"/>
      <w:r>
        <w:rPr>
          <w:rFonts w:hint="eastAsia" w:ascii="宋体" w:hAnsi="宋体" w:eastAsia="宋体" w:cs="宋体"/>
          <w:b/>
          <w:bCs w:val="0"/>
          <w:color w:val="auto"/>
          <w:kern w:val="0"/>
          <w:sz w:val="36"/>
          <w:szCs w:val="36"/>
          <w:highlight w:val="none"/>
          <w:lang w:val="en-US" w:eastAsia="zh-CN" w:bidi="ar-SA"/>
        </w:rPr>
        <w:t>第五章  合同主要条款</w:t>
      </w:r>
      <w:bookmarkEnd w:id="110"/>
      <w:bookmarkEnd w:id="111"/>
      <w:bookmarkEnd w:id="112"/>
    </w:p>
    <w:p w14:paraId="6230E907">
      <w:pPr>
        <w:snapToGrid w:val="0"/>
        <w:jc w:val="center"/>
        <w:rPr>
          <w:color w:val="auto"/>
          <w:sz w:val="22"/>
          <w:szCs w:val="22"/>
          <w:highlight w:val="none"/>
        </w:rPr>
      </w:pPr>
      <w:bookmarkStart w:id="113" w:name="_Toc406403000"/>
      <w:bookmarkStart w:id="114" w:name="_Toc16267"/>
      <w:bookmarkStart w:id="115" w:name="_Toc18653"/>
      <w:r>
        <w:rPr>
          <w:rFonts w:hint="eastAsia" w:ascii="宋体" w:hAnsi="宋体"/>
          <w:b/>
          <w:color w:val="auto"/>
          <w:sz w:val="30"/>
          <w:highlight w:val="none"/>
        </w:rPr>
        <w:t>海盐县政府采购合同（主要参考条款）</w:t>
      </w:r>
    </w:p>
    <w:p w14:paraId="6E2DFB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12" w:beforeLines="100" w:line="360" w:lineRule="auto"/>
        <w:jc w:val="center"/>
        <w:rPr>
          <w:rFonts w:hint="eastAsia" w:ascii="宋体" w:hAnsi="宋体" w:cs="Arial"/>
          <w:b/>
          <w:color w:val="auto"/>
          <w:sz w:val="24"/>
          <w:szCs w:val="24"/>
          <w:highlight w:val="none"/>
        </w:rPr>
      </w:pPr>
      <w:r>
        <w:rPr>
          <w:rFonts w:hint="eastAsia" w:ascii="宋体" w:hAnsi="宋体" w:cs="Arial"/>
          <w:b/>
          <w:color w:val="auto"/>
          <w:sz w:val="24"/>
          <w:szCs w:val="24"/>
          <w:highlight w:val="none"/>
        </w:rPr>
        <w:t>一、通用必备条款部分</w:t>
      </w:r>
    </w:p>
    <w:p w14:paraId="45EC6D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eastAsia" w:ascii="宋体" w:hAnsi="宋体" w:cs="Arial"/>
          <w:color w:val="auto"/>
          <w:sz w:val="21"/>
          <w:szCs w:val="21"/>
          <w:highlight w:val="none"/>
        </w:rPr>
      </w:pPr>
      <w:r>
        <w:rPr>
          <w:rFonts w:hint="eastAsia" w:ascii="宋体" w:hAnsi="宋体" w:cs="Arial"/>
          <w:color w:val="auto"/>
          <w:sz w:val="21"/>
          <w:szCs w:val="21"/>
          <w:highlight w:val="none"/>
        </w:rPr>
        <w:t>合同编号：</w:t>
      </w:r>
    </w:p>
    <w:p w14:paraId="00CECE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default" w:ascii="宋体" w:hAnsi="宋体" w:eastAsia="宋体" w:cs="Arial"/>
          <w:color w:val="auto"/>
          <w:sz w:val="21"/>
          <w:szCs w:val="21"/>
          <w:highlight w:val="none"/>
          <w:u w:val="single"/>
          <w:lang w:val="en-US" w:eastAsia="zh-CN"/>
        </w:rPr>
      </w:pPr>
      <w:r>
        <w:rPr>
          <w:rFonts w:hint="eastAsia" w:ascii="宋体" w:hAnsi="宋体" w:cs="Arial"/>
          <w:color w:val="auto"/>
          <w:sz w:val="21"/>
          <w:szCs w:val="21"/>
          <w:highlight w:val="none"/>
        </w:rPr>
        <w:t>政府采购计划（预算）确认号：</w:t>
      </w:r>
      <w:r>
        <w:rPr>
          <w:rFonts w:hint="eastAsia" w:cs="Arial"/>
          <w:color w:val="auto"/>
          <w:sz w:val="21"/>
          <w:szCs w:val="21"/>
          <w:highlight w:val="none"/>
          <w:u w:val="single"/>
          <w:lang w:val="en-US" w:eastAsia="zh-CN"/>
        </w:rPr>
        <w:t xml:space="preserve">            </w:t>
      </w:r>
    </w:p>
    <w:p w14:paraId="1B4DA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rPr>
          <w:rFonts w:hint="eastAsia" w:ascii="宋体" w:hAnsi="宋体" w:cs="Arial"/>
          <w:color w:val="auto"/>
          <w:sz w:val="21"/>
          <w:szCs w:val="21"/>
          <w:highlight w:val="cyan"/>
        </w:rPr>
      </w:pPr>
      <w:r>
        <w:rPr>
          <w:rFonts w:hint="eastAsia" w:ascii="宋体" w:hAnsi="宋体" w:cs="Arial"/>
          <w:color w:val="auto"/>
          <w:sz w:val="21"/>
          <w:szCs w:val="21"/>
          <w:highlight w:val="none"/>
        </w:rPr>
        <w:t>预算金额：</w:t>
      </w:r>
      <w:r>
        <w:rPr>
          <w:rFonts w:hint="eastAsia" w:ascii="宋体" w:hAnsi="宋体" w:cs="Arial"/>
          <w:color w:val="auto"/>
          <w:sz w:val="21"/>
          <w:szCs w:val="21"/>
          <w:highlight w:val="none"/>
          <w:u w:val="single"/>
          <w:lang w:val="en-US" w:eastAsia="zh-CN"/>
        </w:rPr>
        <w:t>1077800</w:t>
      </w:r>
      <w:r>
        <w:rPr>
          <w:rFonts w:hint="eastAsia" w:ascii="宋体" w:hAnsi="宋体" w:cs="Arial"/>
          <w:color w:val="auto"/>
          <w:sz w:val="21"/>
          <w:szCs w:val="21"/>
          <w:highlight w:val="none"/>
          <w:u w:val="single"/>
        </w:rPr>
        <w:t>元</w:t>
      </w:r>
    </w:p>
    <w:p w14:paraId="788A8D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rPr>
          <w:rFonts w:hint="eastAsia" w:ascii="宋体" w:hAnsi="宋体" w:eastAsia="宋体" w:cs="Arial"/>
          <w:color w:val="auto"/>
          <w:sz w:val="21"/>
          <w:szCs w:val="21"/>
          <w:highlight w:val="none"/>
          <w:lang w:eastAsia="zh-CN"/>
        </w:rPr>
      </w:pPr>
      <w:r>
        <w:rPr>
          <w:rFonts w:hint="eastAsia" w:ascii="宋体" w:hAnsi="宋体" w:cs="Arial"/>
          <w:color w:val="auto"/>
          <w:sz w:val="21"/>
          <w:szCs w:val="21"/>
          <w:highlight w:val="none"/>
        </w:rPr>
        <w:t>采购人（以下称甲方）：</w:t>
      </w:r>
      <w:r>
        <w:rPr>
          <w:rFonts w:hint="eastAsia" w:ascii="宋体" w:hAnsi="宋体" w:cs="Arial"/>
          <w:color w:val="auto"/>
          <w:sz w:val="21"/>
          <w:szCs w:val="21"/>
          <w:highlight w:val="none"/>
          <w:u w:val="single"/>
          <w:lang w:eastAsia="zh-CN"/>
        </w:rPr>
        <w:t>海盐县交通运输局</w:t>
      </w:r>
      <w:r>
        <w:rPr>
          <w:rFonts w:hint="eastAsia" w:ascii="宋体" w:hAnsi="宋体" w:cs="Arial"/>
          <w:color w:val="auto"/>
          <w:sz w:val="21"/>
          <w:szCs w:val="21"/>
          <w:highlight w:val="none"/>
          <w:u w:val="single"/>
          <w:lang w:val="en-US" w:eastAsia="zh-CN"/>
        </w:rPr>
        <w:t xml:space="preserve"> </w:t>
      </w:r>
    </w:p>
    <w:p w14:paraId="2E25DB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rPr>
          <w:rFonts w:hint="eastAsia" w:ascii="宋体" w:hAnsi="宋体" w:cs="Arial"/>
          <w:color w:val="auto"/>
          <w:sz w:val="21"/>
          <w:szCs w:val="21"/>
          <w:highlight w:val="none"/>
          <w:u w:val="none"/>
          <w:lang w:val="en-US" w:eastAsia="zh-CN"/>
        </w:rPr>
      </w:pPr>
      <w:r>
        <w:rPr>
          <w:rFonts w:hint="eastAsia" w:ascii="宋体" w:hAnsi="宋体" w:cs="Arial"/>
          <w:color w:val="auto"/>
          <w:sz w:val="21"/>
          <w:szCs w:val="21"/>
          <w:highlight w:val="none"/>
        </w:rPr>
        <w:t>供应商（以下称乙方）：</w:t>
      </w:r>
      <w:r>
        <w:rPr>
          <w:rFonts w:hint="eastAsia" w:ascii="宋体" w:hAnsi="宋体" w:cs="Arial"/>
          <w:color w:val="auto"/>
          <w:sz w:val="21"/>
          <w:szCs w:val="21"/>
          <w:highlight w:val="none"/>
          <w:u w:val="single"/>
        </w:rPr>
        <w:t xml:space="preserve"> </w:t>
      </w:r>
      <w:r>
        <w:rPr>
          <w:rFonts w:hint="eastAsia" w:ascii="宋体" w:hAnsi="宋体" w:eastAsia="宋体" w:cs="Arial"/>
          <w:color w:val="auto"/>
          <w:sz w:val="21"/>
          <w:szCs w:val="21"/>
          <w:highlight w:val="none"/>
          <w:u w:val="single"/>
          <w:lang w:val="en-US" w:eastAsia="zh-CN"/>
        </w:rPr>
        <w:t xml:space="preserve">                  </w:t>
      </w:r>
      <w:r>
        <w:rPr>
          <w:rFonts w:hint="eastAsia" w:ascii="宋体" w:hAnsi="宋体" w:cs="Arial"/>
          <w:color w:val="auto"/>
          <w:sz w:val="21"/>
          <w:szCs w:val="21"/>
          <w:highlight w:val="none"/>
          <w:u w:val="none"/>
          <w:lang w:val="en-US" w:eastAsia="zh-CN"/>
        </w:rPr>
        <w:t xml:space="preserve">   </w:t>
      </w:r>
    </w:p>
    <w:p w14:paraId="1BC710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rPr>
          <w:rFonts w:hint="eastAsia" w:ascii="宋体" w:hAnsi="宋体" w:eastAsia="宋体" w:cs="Arial"/>
          <w:color w:val="auto"/>
          <w:sz w:val="21"/>
          <w:szCs w:val="21"/>
          <w:highlight w:val="none"/>
          <w:lang w:eastAsia="zh-CN"/>
        </w:rPr>
      </w:pPr>
      <w:r>
        <w:rPr>
          <w:rFonts w:hint="eastAsia" w:ascii="宋体" w:hAnsi="宋体" w:cs="Arial"/>
          <w:color w:val="auto"/>
          <w:sz w:val="21"/>
          <w:szCs w:val="21"/>
          <w:highlight w:val="none"/>
        </w:rPr>
        <w:t>采购代理机构：</w:t>
      </w:r>
      <w:r>
        <w:rPr>
          <w:rFonts w:hint="eastAsia" w:ascii="宋体" w:hAnsi="宋体" w:cs="Arial"/>
          <w:color w:val="auto"/>
          <w:sz w:val="21"/>
          <w:szCs w:val="21"/>
          <w:highlight w:val="none"/>
          <w:lang w:eastAsia="zh-CN"/>
        </w:rPr>
        <w:t>浙江均和工程管理有限公司</w:t>
      </w:r>
    </w:p>
    <w:p w14:paraId="5B4630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rPr>
          <w:rFonts w:hint="eastAsia" w:ascii="宋体" w:hAnsi="宋体" w:cs="Arial"/>
          <w:color w:val="auto"/>
          <w:sz w:val="21"/>
          <w:szCs w:val="21"/>
          <w:highlight w:val="none"/>
        </w:rPr>
      </w:pPr>
      <w:r>
        <w:rPr>
          <w:rFonts w:hint="eastAsia" w:ascii="宋体" w:hAnsi="宋体" w:cs="Arial"/>
          <w:color w:val="auto"/>
          <w:sz w:val="21"/>
          <w:szCs w:val="21"/>
          <w:highlight w:val="none"/>
        </w:rPr>
        <w:t>采购方式：</w:t>
      </w:r>
      <w:r>
        <w:rPr>
          <w:rFonts w:hint="eastAsia" w:ascii="宋体" w:hAnsi="宋体" w:cs="Arial"/>
          <w:color w:val="auto"/>
          <w:sz w:val="21"/>
          <w:szCs w:val="21"/>
          <w:highlight w:val="none"/>
          <w:u w:val="single"/>
        </w:rPr>
        <w:t>竞争性磋商</w:t>
      </w:r>
      <w:r>
        <w:rPr>
          <w:rFonts w:hint="eastAsia" w:ascii="宋体" w:hAnsi="宋体" w:cs="Arial"/>
          <w:color w:val="auto"/>
          <w:sz w:val="21"/>
          <w:szCs w:val="21"/>
          <w:highlight w:val="none"/>
          <w:u w:val="single"/>
          <w:lang w:val="en-US" w:eastAsia="zh-CN"/>
        </w:rPr>
        <w:t xml:space="preserve"> </w:t>
      </w:r>
    </w:p>
    <w:p w14:paraId="7F157A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根据《中华人民共和国政府采购法</w:t>
      </w:r>
      <w:r>
        <w:rPr>
          <w:rFonts w:hint="eastAsia" w:cs="Arial"/>
          <w:color w:val="auto"/>
          <w:sz w:val="21"/>
          <w:szCs w:val="21"/>
          <w:highlight w:val="none"/>
          <w:lang w:eastAsia="zh-CN"/>
        </w:rPr>
        <w:t>》《</w:t>
      </w:r>
      <w:r>
        <w:rPr>
          <w:rFonts w:hint="eastAsia" w:ascii="宋体" w:hAnsi="宋体" w:cs="Arial"/>
          <w:color w:val="auto"/>
          <w:sz w:val="21"/>
          <w:szCs w:val="21"/>
          <w:highlight w:val="none"/>
        </w:rPr>
        <w:t>中华人民共和国</w:t>
      </w:r>
      <w:r>
        <w:rPr>
          <w:rFonts w:hint="eastAsia" w:ascii="宋体" w:hAnsi="宋体" w:cs="Arial"/>
          <w:color w:val="auto"/>
          <w:sz w:val="21"/>
          <w:szCs w:val="21"/>
          <w:highlight w:val="none"/>
          <w:lang w:eastAsia="zh-CN"/>
        </w:rPr>
        <w:t>民法典</w:t>
      </w:r>
      <w:r>
        <w:rPr>
          <w:rFonts w:hint="eastAsia" w:ascii="宋体" w:hAnsi="宋体" w:cs="Arial"/>
          <w:color w:val="auto"/>
          <w:sz w:val="21"/>
          <w:szCs w:val="21"/>
          <w:highlight w:val="none"/>
        </w:rPr>
        <w:t>》等法律法规的规定，甲乙双方按照</w:t>
      </w:r>
      <w:r>
        <w:rPr>
          <w:rFonts w:hint="eastAsia"/>
          <w:color w:val="auto"/>
          <w:sz w:val="21"/>
          <w:szCs w:val="21"/>
          <w:highlight w:val="none"/>
          <w:u w:val="single"/>
          <w:lang w:eastAsia="zh-CN"/>
        </w:rPr>
        <w:t>海盐县2026年农村公路(含桥梁和特殊桥梁专项检查)技术状况检测评定项目</w:t>
      </w:r>
      <w:r>
        <w:rPr>
          <w:rFonts w:hint="eastAsia" w:ascii="宋体" w:hAnsi="宋体" w:cs="Arial"/>
          <w:color w:val="auto"/>
          <w:sz w:val="21"/>
          <w:szCs w:val="21"/>
          <w:highlight w:val="none"/>
        </w:rPr>
        <w:t>采购结果签订本合同。</w:t>
      </w:r>
    </w:p>
    <w:p w14:paraId="56472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b/>
          <w:color w:val="auto"/>
          <w:sz w:val="21"/>
          <w:szCs w:val="21"/>
          <w:highlight w:val="none"/>
        </w:rPr>
      </w:pPr>
      <w:r>
        <w:rPr>
          <w:rFonts w:hint="eastAsia" w:ascii="宋体" w:hAnsi="宋体" w:cs="Arial"/>
          <w:b/>
          <w:color w:val="auto"/>
          <w:sz w:val="21"/>
          <w:szCs w:val="21"/>
          <w:highlight w:val="none"/>
        </w:rPr>
        <w:t>第一条 合同组成</w:t>
      </w:r>
    </w:p>
    <w:p w14:paraId="71C919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本次政府采购活动的相关文件为本合同的组成部分，这些文件包括但不限于：</w:t>
      </w:r>
    </w:p>
    <w:p w14:paraId="14F5E7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（1）本合同文本；</w:t>
      </w:r>
    </w:p>
    <w:p w14:paraId="454729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（2）采购文件与采购响应文件；</w:t>
      </w:r>
    </w:p>
    <w:p w14:paraId="3A6236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（3）成交通知书；</w:t>
      </w:r>
    </w:p>
    <w:p w14:paraId="512846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组成本合同的所有文件必须为书面形式。政府采购合同备案时，须提供以上（1）、（3）两项，如由社会中介机构代理，须提供代理协议，合同如有变更的，须提供变更协议。</w:t>
      </w:r>
    </w:p>
    <w:p w14:paraId="7F9402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b/>
          <w:color w:val="auto"/>
          <w:sz w:val="21"/>
          <w:szCs w:val="21"/>
          <w:highlight w:val="none"/>
        </w:rPr>
      </w:pPr>
      <w:r>
        <w:rPr>
          <w:rFonts w:hint="eastAsia" w:ascii="宋体" w:hAnsi="宋体" w:cs="Arial"/>
          <w:b/>
          <w:color w:val="auto"/>
          <w:sz w:val="21"/>
          <w:szCs w:val="21"/>
          <w:highlight w:val="none"/>
        </w:rPr>
        <w:t>第二条 合同标的与相关属性</w:t>
      </w:r>
    </w:p>
    <w:p w14:paraId="27178F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1、本次采购的是</w:t>
      </w:r>
      <w:r>
        <w:rPr>
          <w:rFonts w:hint="eastAsia"/>
          <w:color w:val="auto"/>
          <w:sz w:val="21"/>
          <w:szCs w:val="21"/>
          <w:highlight w:val="none"/>
          <w:u w:val="single"/>
          <w:lang w:eastAsia="zh-CN"/>
        </w:rPr>
        <w:t>海盐县2026年农村公路(含桥梁和特殊桥梁专项检查)技术状况检测评定项目</w:t>
      </w:r>
      <w:r>
        <w:rPr>
          <w:rFonts w:hint="eastAsia" w:ascii="宋体" w:hAnsi="宋体" w:cs="Arial"/>
          <w:color w:val="auto"/>
          <w:sz w:val="21"/>
          <w:szCs w:val="21"/>
          <w:highlight w:val="none"/>
        </w:rPr>
        <w:t>。</w:t>
      </w:r>
    </w:p>
    <w:p w14:paraId="056EB1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2、乙方是否属于中小微企业：□是□否</w:t>
      </w:r>
    </w:p>
    <w:p w14:paraId="0F665E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b/>
          <w:color w:val="auto"/>
          <w:sz w:val="21"/>
          <w:szCs w:val="21"/>
          <w:highlight w:val="none"/>
        </w:rPr>
      </w:pPr>
      <w:r>
        <w:rPr>
          <w:rFonts w:hint="eastAsia" w:ascii="宋体" w:hAnsi="宋体" w:cs="Arial"/>
          <w:b/>
          <w:color w:val="auto"/>
          <w:sz w:val="21"/>
          <w:szCs w:val="21"/>
          <w:highlight w:val="none"/>
        </w:rPr>
        <w:t>第三条 合同价款</w:t>
      </w:r>
    </w:p>
    <w:p w14:paraId="21008782">
      <w:pPr>
        <w:autoSpaceDE w:val="0"/>
        <w:autoSpaceDN w:val="0"/>
        <w:adjustRightInd w:val="0"/>
        <w:snapToGrid w:val="0"/>
        <w:spacing w:line="420" w:lineRule="auto"/>
        <w:ind w:firstLine="369" w:firstLineChars="176"/>
        <w:textAlignment w:val="bottom"/>
        <w:rPr>
          <w:rFonts w:hint="eastAsia" w:ascii="宋体" w:hAnsi="宋体" w:cs="Arial"/>
          <w:color w:val="auto"/>
          <w:sz w:val="21"/>
          <w:szCs w:val="21"/>
          <w:highlight w:val="none"/>
        </w:rPr>
      </w:pPr>
      <w:r>
        <w:rPr>
          <w:rFonts w:hint="eastAsia" w:ascii="宋体" w:hAnsi="宋体" w:cs="Arial"/>
          <w:color w:val="auto"/>
          <w:sz w:val="21"/>
          <w:szCs w:val="21"/>
          <w:highlight w:val="none"/>
        </w:rPr>
        <w:t>1、本合同项下总价款为人民币（大写）</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w:t>
      </w:r>
    </w:p>
    <w:p w14:paraId="2F3EDFA8">
      <w:pPr>
        <w:autoSpaceDE w:val="0"/>
        <w:autoSpaceDN w:val="0"/>
        <w:adjustRightInd w:val="0"/>
        <w:snapToGrid w:val="0"/>
        <w:spacing w:line="420" w:lineRule="auto"/>
        <w:ind w:firstLine="369" w:firstLineChars="176"/>
        <w:textAlignment w:val="bottom"/>
        <w:rPr>
          <w:rFonts w:hint="eastAsia" w:ascii="宋体" w:hAnsi="宋体" w:cs="Arial"/>
          <w:color w:val="auto"/>
          <w:sz w:val="21"/>
          <w:szCs w:val="21"/>
          <w:highlight w:val="none"/>
        </w:rPr>
      </w:pPr>
      <w:r>
        <w:rPr>
          <w:rFonts w:hint="eastAsia" w:ascii="宋体" w:hAnsi="宋体" w:cs="Arial"/>
          <w:color w:val="auto"/>
          <w:sz w:val="21"/>
          <w:szCs w:val="21"/>
          <w:highlight w:val="none"/>
        </w:rPr>
        <w:t>本合同采用综合单价计价方式，最终结算价以实际检测并经验收合格的路、桥数量乘以各自的综合单价的合计金额为准，综合单价如下:</w:t>
      </w:r>
    </w:p>
    <w:tbl>
      <w:tblPr>
        <w:tblStyle w:val="49"/>
        <w:tblW w:w="887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0"/>
        <w:gridCol w:w="2030"/>
        <w:gridCol w:w="1731"/>
        <w:gridCol w:w="1442"/>
        <w:gridCol w:w="1462"/>
        <w:gridCol w:w="1482"/>
      </w:tblGrid>
      <w:tr w14:paraId="1D5EEF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730" w:type="dxa"/>
            <w:noWrap w:val="0"/>
            <w:vAlign w:val="center"/>
          </w:tcPr>
          <w:p w14:paraId="6CC48211">
            <w:pPr>
              <w:ind w:right="-24" w:rightChars="-10"/>
              <w:jc w:val="center"/>
              <w:rPr>
                <w:rFonts w:ascii="宋体" w:hAnsi="宋体" w:eastAsia="宋体"/>
                <w:b/>
                <w:bCs w:val="0"/>
                <w:color w:val="auto"/>
                <w:sz w:val="21"/>
                <w:szCs w:val="21"/>
                <w:highlight w:val="none"/>
              </w:rPr>
            </w:pPr>
            <w:r>
              <w:rPr>
                <w:rFonts w:hint="eastAsia" w:ascii="宋体" w:hAnsi="宋体" w:eastAsia="宋体"/>
                <w:b/>
                <w:bCs w:val="0"/>
                <w:color w:val="auto"/>
                <w:sz w:val="21"/>
                <w:szCs w:val="21"/>
                <w:highlight w:val="none"/>
              </w:rPr>
              <w:t>序号</w:t>
            </w:r>
          </w:p>
        </w:tc>
        <w:tc>
          <w:tcPr>
            <w:tcW w:w="2030" w:type="dxa"/>
            <w:noWrap w:val="0"/>
            <w:vAlign w:val="center"/>
          </w:tcPr>
          <w:p w14:paraId="3C4563D6">
            <w:pPr>
              <w:ind w:right="-24" w:rightChars="-10"/>
              <w:jc w:val="center"/>
              <w:rPr>
                <w:rFonts w:ascii="宋体" w:hAnsi="宋体" w:eastAsia="宋体"/>
                <w:b/>
                <w:bCs w:val="0"/>
                <w:color w:val="auto"/>
                <w:sz w:val="21"/>
                <w:szCs w:val="21"/>
                <w:highlight w:val="none"/>
              </w:rPr>
            </w:pPr>
            <w:r>
              <w:rPr>
                <w:rFonts w:hint="eastAsia" w:ascii="宋体" w:hAnsi="宋体" w:eastAsia="宋体"/>
                <w:b/>
                <w:bCs w:val="0"/>
                <w:color w:val="auto"/>
                <w:sz w:val="21"/>
                <w:szCs w:val="21"/>
                <w:highlight w:val="none"/>
              </w:rPr>
              <w:t>检测内容</w:t>
            </w:r>
          </w:p>
        </w:tc>
        <w:tc>
          <w:tcPr>
            <w:tcW w:w="1731" w:type="dxa"/>
            <w:noWrap w:val="0"/>
            <w:vAlign w:val="center"/>
          </w:tcPr>
          <w:p w14:paraId="1E59AA39">
            <w:pPr>
              <w:ind w:right="-24" w:rightChars="-10"/>
              <w:jc w:val="center"/>
              <w:rPr>
                <w:rFonts w:ascii="宋体" w:hAnsi="宋体" w:eastAsia="宋体"/>
                <w:b/>
                <w:bCs w:val="0"/>
                <w:color w:val="auto"/>
                <w:sz w:val="21"/>
                <w:szCs w:val="21"/>
                <w:highlight w:val="none"/>
              </w:rPr>
            </w:pPr>
            <w:r>
              <w:rPr>
                <w:rFonts w:hint="eastAsia" w:ascii="宋体" w:hAnsi="宋体" w:eastAsia="宋体"/>
                <w:b/>
                <w:bCs w:val="0"/>
                <w:color w:val="auto"/>
                <w:sz w:val="21"/>
                <w:szCs w:val="21"/>
                <w:highlight w:val="none"/>
              </w:rPr>
              <w:t>单位</w:t>
            </w:r>
          </w:p>
        </w:tc>
        <w:tc>
          <w:tcPr>
            <w:tcW w:w="1442" w:type="dxa"/>
            <w:noWrap w:val="0"/>
            <w:vAlign w:val="center"/>
          </w:tcPr>
          <w:p w14:paraId="3AE0511B">
            <w:pPr>
              <w:ind w:right="-24" w:rightChars="-10"/>
              <w:jc w:val="center"/>
              <w:rPr>
                <w:rFonts w:ascii="宋体" w:hAnsi="宋体" w:eastAsia="宋体"/>
                <w:b/>
                <w:bCs w:val="0"/>
                <w:color w:val="auto"/>
                <w:sz w:val="21"/>
                <w:szCs w:val="21"/>
                <w:highlight w:val="none"/>
              </w:rPr>
            </w:pPr>
            <w:r>
              <w:rPr>
                <w:rFonts w:hint="eastAsia" w:ascii="宋体" w:hAnsi="宋体" w:eastAsia="宋体"/>
                <w:b/>
                <w:bCs w:val="0"/>
                <w:color w:val="auto"/>
                <w:sz w:val="21"/>
                <w:szCs w:val="21"/>
                <w:highlight w:val="none"/>
              </w:rPr>
              <w:t>数量</w:t>
            </w:r>
          </w:p>
        </w:tc>
        <w:tc>
          <w:tcPr>
            <w:tcW w:w="1462" w:type="dxa"/>
            <w:noWrap w:val="0"/>
            <w:vAlign w:val="center"/>
          </w:tcPr>
          <w:p w14:paraId="2330C106">
            <w:pPr>
              <w:ind w:right="-24" w:rightChars="-10"/>
              <w:jc w:val="center"/>
              <w:rPr>
                <w:rFonts w:ascii="宋体" w:hAnsi="宋体" w:eastAsia="宋体"/>
                <w:b/>
                <w:bCs w:val="0"/>
                <w:color w:val="auto"/>
                <w:sz w:val="21"/>
                <w:szCs w:val="21"/>
                <w:highlight w:val="none"/>
              </w:rPr>
            </w:pPr>
            <w:r>
              <w:rPr>
                <w:rFonts w:hint="eastAsia" w:ascii="宋体" w:hAnsi="宋体" w:eastAsia="宋体"/>
                <w:b/>
                <w:bCs w:val="0"/>
                <w:color w:val="auto"/>
                <w:sz w:val="21"/>
                <w:szCs w:val="21"/>
                <w:highlight w:val="none"/>
              </w:rPr>
              <w:t>单价</w:t>
            </w:r>
          </w:p>
        </w:tc>
        <w:tc>
          <w:tcPr>
            <w:tcW w:w="1482" w:type="dxa"/>
            <w:noWrap w:val="0"/>
            <w:vAlign w:val="center"/>
          </w:tcPr>
          <w:p w14:paraId="7086C828">
            <w:pPr>
              <w:ind w:right="-24" w:rightChars="-10"/>
              <w:jc w:val="center"/>
              <w:rPr>
                <w:rFonts w:hint="eastAsia" w:ascii="宋体" w:hAnsi="宋体" w:eastAsia="宋体"/>
                <w:b/>
                <w:bCs w:val="0"/>
                <w:color w:val="auto"/>
                <w:sz w:val="21"/>
                <w:szCs w:val="21"/>
                <w:highlight w:val="none"/>
                <w:lang w:val="en-US" w:eastAsia="zh-CN"/>
              </w:rPr>
            </w:pPr>
            <w:r>
              <w:rPr>
                <w:rFonts w:hint="eastAsia" w:ascii="宋体" w:hAnsi="宋体" w:eastAsia="宋体"/>
                <w:b/>
                <w:bCs w:val="0"/>
                <w:color w:val="auto"/>
                <w:sz w:val="21"/>
                <w:szCs w:val="21"/>
                <w:highlight w:val="none"/>
                <w:lang w:val="en-US" w:eastAsia="zh-CN"/>
              </w:rPr>
              <w:t>备注</w:t>
            </w:r>
          </w:p>
        </w:tc>
      </w:tr>
      <w:tr w14:paraId="718A9F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5" w:hRule="atLeast"/>
          <w:jc w:val="center"/>
        </w:trPr>
        <w:tc>
          <w:tcPr>
            <w:tcW w:w="730" w:type="dxa"/>
            <w:noWrap w:val="0"/>
            <w:vAlign w:val="center"/>
          </w:tcPr>
          <w:p w14:paraId="18184F91">
            <w:pPr>
              <w:ind w:right="-24" w:rightChars="-10"/>
              <w:jc w:val="center"/>
              <w:rPr>
                <w:rFonts w:ascii="宋体" w:hAnsi="宋体" w:eastAsia="宋体"/>
                <w:b w:val="0"/>
                <w:bCs/>
                <w:color w:val="auto"/>
                <w:kern w:val="0"/>
                <w:sz w:val="21"/>
                <w:szCs w:val="21"/>
                <w:highlight w:val="none"/>
                <w:lang w:val="zh-CN"/>
              </w:rPr>
            </w:pPr>
            <w:r>
              <w:rPr>
                <w:rFonts w:hint="eastAsia" w:ascii="宋体" w:hAnsi="宋体" w:eastAsia="宋体"/>
                <w:b w:val="0"/>
                <w:bCs/>
                <w:color w:val="auto"/>
                <w:kern w:val="0"/>
                <w:sz w:val="21"/>
                <w:szCs w:val="21"/>
                <w:highlight w:val="none"/>
                <w:lang w:val="zh-CN"/>
              </w:rPr>
              <w:t>1</w:t>
            </w:r>
          </w:p>
        </w:tc>
        <w:tc>
          <w:tcPr>
            <w:tcW w:w="2030" w:type="dxa"/>
            <w:noWrap w:val="0"/>
            <w:vAlign w:val="center"/>
          </w:tcPr>
          <w:p w14:paraId="31FBB34E">
            <w:pPr>
              <w:ind w:right="-24" w:rightChars="-10"/>
              <w:jc w:val="center"/>
              <w:rPr>
                <w:rFonts w:ascii="宋体" w:hAnsi="宋体" w:eastAsia="宋体"/>
                <w:b w:val="0"/>
                <w:bCs/>
                <w:color w:val="auto"/>
                <w:kern w:val="0"/>
                <w:sz w:val="21"/>
                <w:szCs w:val="21"/>
                <w:highlight w:val="none"/>
                <w:lang w:val="zh-CN"/>
              </w:rPr>
            </w:pPr>
            <w:r>
              <w:rPr>
                <w:rFonts w:hint="eastAsia" w:ascii="宋体" w:hAnsi="宋体" w:eastAsia="宋体"/>
                <w:b w:val="0"/>
                <w:bCs/>
                <w:color w:val="auto"/>
                <w:kern w:val="0"/>
                <w:sz w:val="21"/>
                <w:szCs w:val="21"/>
                <w:highlight w:val="none"/>
                <w:lang w:val="zh-CN"/>
              </w:rPr>
              <w:t>路况检测</w:t>
            </w:r>
          </w:p>
        </w:tc>
        <w:tc>
          <w:tcPr>
            <w:tcW w:w="1731" w:type="dxa"/>
            <w:noWrap w:val="0"/>
            <w:vAlign w:val="center"/>
          </w:tcPr>
          <w:p w14:paraId="396002EA">
            <w:pPr>
              <w:ind w:right="-24" w:rightChars="-10"/>
              <w:jc w:val="center"/>
              <w:rPr>
                <w:rFonts w:ascii="宋体" w:hAnsi="宋体" w:eastAsia="宋体"/>
                <w:b w:val="0"/>
                <w:bCs/>
                <w:color w:val="auto"/>
                <w:kern w:val="0"/>
                <w:sz w:val="21"/>
                <w:szCs w:val="21"/>
                <w:highlight w:val="none"/>
                <w:lang w:val="zh-CN"/>
              </w:rPr>
            </w:pPr>
            <w:r>
              <w:rPr>
                <w:rFonts w:hint="eastAsia" w:ascii="宋体" w:hAnsi="宋体" w:eastAsia="宋体"/>
                <w:b w:val="0"/>
                <w:bCs/>
                <w:color w:val="auto"/>
                <w:kern w:val="0"/>
                <w:sz w:val="21"/>
                <w:szCs w:val="21"/>
                <w:highlight w:val="none"/>
                <w:lang w:val="zh-CN"/>
              </w:rPr>
              <w:t>车道公里</w:t>
            </w:r>
          </w:p>
        </w:tc>
        <w:tc>
          <w:tcPr>
            <w:tcW w:w="1442" w:type="dxa"/>
            <w:noWrap w:val="0"/>
            <w:vAlign w:val="center"/>
          </w:tcPr>
          <w:p w14:paraId="441AFA5E">
            <w:pPr>
              <w:ind w:right="-24" w:rightChars="-10"/>
              <w:jc w:val="center"/>
              <w:rPr>
                <w:rFonts w:hint="default" w:ascii="宋体" w:hAnsi="宋体" w:eastAsia="宋体" w:cs="Arial"/>
                <w:b w:val="0"/>
                <w:bCs/>
                <w:color w:val="auto"/>
                <w:sz w:val="21"/>
                <w:szCs w:val="21"/>
                <w:highlight w:val="none"/>
                <w:lang w:val="en-US" w:eastAsia="zh-CN"/>
              </w:rPr>
            </w:pPr>
            <w:r>
              <w:rPr>
                <w:rFonts w:hint="eastAsia" w:ascii="宋体" w:hAnsi="宋体" w:eastAsia="宋体" w:cs="Arial"/>
                <w:b w:val="0"/>
                <w:bCs/>
                <w:color w:val="auto"/>
                <w:sz w:val="21"/>
                <w:szCs w:val="21"/>
                <w:highlight w:val="none"/>
                <w:lang w:val="en-US" w:eastAsia="zh-CN"/>
              </w:rPr>
              <w:t xml:space="preserve">   </w:t>
            </w:r>
          </w:p>
        </w:tc>
        <w:tc>
          <w:tcPr>
            <w:tcW w:w="1462" w:type="dxa"/>
            <w:noWrap w:val="0"/>
            <w:vAlign w:val="center"/>
          </w:tcPr>
          <w:p w14:paraId="674A74F5">
            <w:pPr>
              <w:ind w:right="-24" w:rightChars="-10"/>
              <w:jc w:val="center"/>
              <w:rPr>
                <w:rFonts w:ascii="宋体" w:hAnsi="宋体" w:eastAsia="宋体" w:cs="Arial"/>
                <w:b w:val="0"/>
                <w:bCs/>
                <w:color w:val="auto"/>
                <w:sz w:val="21"/>
                <w:szCs w:val="21"/>
                <w:highlight w:val="none"/>
              </w:rPr>
            </w:pPr>
          </w:p>
        </w:tc>
        <w:tc>
          <w:tcPr>
            <w:tcW w:w="1482" w:type="dxa"/>
            <w:noWrap w:val="0"/>
            <w:vAlign w:val="center"/>
          </w:tcPr>
          <w:p w14:paraId="5EB09DB6">
            <w:pPr>
              <w:ind w:right="-24" w:rightChars="-10"/>
              <w:jc w:val="left"/>
              <w:rPr>
                <w:rFonts w:ascii="宋体" w:hAnsi="宋体" w:eastAsia="宋体" w:cs="Arial"/>
                <w:b w:val="0"/>
                <w:bCs/>
                <w:color w:val="auto"/>
                <w:sz w:val="21"/>
                <w:szCs w:val="21"/>
                <w:highlight w:val="none"/>
                <w:u w:val="single"/>
              </w:rPr>
            </w:pPr>
          </w:p>
        </w:tc>
      </w:tr>
      <w:tr w14:paraId="722F61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3" w:hRule="atLeast"/>
          <w:jc w:val="center"/>
        </w:trPr>
        <w:tc>
          <w:tcPr>
            <w:tcW w:w="730" w:type="dxa"/>
            <w:noWrap w:val="0"/>
            <w:vAlign w:val="center"/>
          </w:tcPr>
          <w:p w14:paraId="04DF2BAF">
            <w:pPr>
              <w:ind w:right="-24" w:rightChars="-10"/>
              <w:jc w:val="center"/>
              <w:rPr>
                <w:rFonts w:ascii="宋体" w:hAnsi="宋体" w:eastAsia="宋体"/>
                <w:b w:val="0"/>
                <w:bCs/>
                <w:color w:val="auto"/>
                <w:kern w:val="0"/>
                <w:sz w:val="21"/>
                <w:szCs w:val="21"/>
                <w:highlight w:val="none"/>
                <w:lang w:val="zh-CN"/>
              </w:rPr>
            </w:pPr>
            <w:r>
              <w:rPr>
                <w:rFonts w:hint="eastAsia" w:ascii="宋体" w:hAnsi="宋体" w:eastAsia="宋体"/>
                <w:b w:val="0"/>
                <w:bCs/>
                <w:color w:val="auto"/>
                <w:kern w:val="0"/>
                <w:sz w:val="21"/>
                <w:szCs w:val="21"/>
                <w:highlight w:val="none"/>
                <w:lang w:val="zh-CN"/>
              </w:rPr>
              <w:t>2</w:t>
            </w:r>
          </w:p>
        </w:tc>
        <w:tc>
          <w:tcPr>
            <w:tcW w:w="2030" w:type="dxa"/>
            <w:noWrap w:val="0"/>
            <w:vAlign w:val="center"/>
          </w:tcPr>
          <w:p w14:paraId="0747B1E5">
            <w:pPr>
              <w:ind w:right="-24" w:rightChars="-10"/>
              <w:jc w:val="center"/>
              <w:rPr>
                <w:rFonts w:ascii="宋体" w:hAnsi="宋体" w:eastAsia="宋体"/>
                <w:b w:val="0"/>
                <w:bCs/>
                <w:color w:val="auto"/>
                <w:kern w:val="0"/>
                <w:sz w:val="21"/>
                <w:szCs w:val="21"/>
                <w:highlight w:val="none"/>
                <w:lang w:val="zh-CN"/>
              </w:rPr>
            </w:pPr>
            <w:r>
              <w:rPr>
                <w:rFonts w:hint="eastAsia" w:ascii="宋体" w:hAnsi="宋体" w:eastAsia="宋体"/>
                <w:b w:val="0"/>
                <w:bCs/>
                <w:color w:val="auto"/>
                <w:kern w:val="0"/>
                <w:sz w:val="21"/>
                <w:szCs w:val="21"/>
                <w:highlight w:val="none"/>
                <w:lang w:val="zh-CN"/>
              </w:rPr>
              <w:t>桥梁定检</w:t>
            </w:r>
          </w:p>
        </w:tc>
        <w:tc>
          <w:tcPr>
            <w:tcW w:w="1731" w:type="dxa"/>
            <w:noWrap w:val="0"/>
            <w:vAlign w:val="center"/>
          </w:tcPr>
          <w:p w14:paraId="42D35102">
            <w:pPr>
              <w:ind w:right="-24" w:rightChars="-10"/>
              <w:jc w:val="center"/>
              <w:rPr>
                <w:rFonts w:ascii="宋体" w:hAnsi="宋体" w:eastAsia="宋体"/>
                <w:b w:val="0"/>
                <w:bCs/>
                <w:color w:val="auto"/>
                <w:kern w:val="0"/>
                <w:sz w:val="21"/>
                <w:szCs w:val="21"/>
                <w:highlight w:val="none"/>
                <w:lang w:val="zh-CN"/>
              </w:rPr>
            </w:pPr>
            <w:r>
              <w:rPr>
                <w:rFonts w:hint="eastAsia" w:ascii="宋体" w:hAnsi="宋体" w:eastAsia="宋体"/>
                <w:b w:val="0"/>
                <w:bCs/>
                <w:color w:val="auto"/>
                <w:kern w:val="0"/>
                <w:sz w:val="21"/>
                <w:szCs w:val="21"/>
                <w:highlight w:val="none"/>
                <w:lang w:val="zh-CN"/>
              </w:rPr>
              <w:t>延米</w:t>
            </w:r>
          </w:p>
        </w:tc>
        <w:tc>
          <w:tcPr>
            <w:tcW w:w="1442" w:type="dxa"/>
            <w:noWrap w:val="0"/>
            <w:vAlign w:val="center"/>
          </w:tcPr>
          <w:p w14:paraId="2077AC54">
            <w:pPr>
              <w:ind w:right="-24" w:rightChars="-10"/>
              <w:jc w:val="center"/>
              <w:rPr>
                <w:rFonts w:hint="default" w:ascii="宋体" w:hAnsi="宋体" w:eastAsia="宋体" w:cs="Arial"/>
                <w:b w:val="0"/>
                <w:bCs/>
                <w:color w:val="auto"/>
                <w:sz w:val="21"/>
                <w:szCs w:val="21"/>
                <w:highlight w:val="none"/>
                <w:lang w:val="en-US" w:eastAsia="zh-CN"/>
              </w:rPr>
            </w:pPr>
            <w:r>
              <w:rPr>
                <w:rFonts w:hint="eastAsia" w:ascii="宋体" w:hAnsi="宋体" w:eastAsia="宋体" w:cs="Arial"/>
                <w:b w:val="0"/>
                <w:bCs/>
                <w:color w:val="auto"/>
                <w:sz w:val="21"/>
                <w:szCs w:val="21"/>
                <w:highlight w:val="none"/>
                <w:lang w:val="en-US" w:eastAsia="zh-CN"/>
              </w:rPr>
              <w:t xml:space="preserve">   </w:t>
            </w:r>
          </w:p>
        </w:tc>
        <w:tc>
          <w:tcPr>
            <w:tcW w:w="1462" w:type="dxa"/>
            <w:noWrap w:val="0"/>
            <w:vAlign w:val="center"/>
          </w:tcPr>
          <w:p w14:paraId="6B29C6CF">
            <w:pPr>
              <w:ind w:right="-24" w:rightChars="-10"/>
              <w:jc w:val="center"/>
              <w:rPr>
                <w:rFonts w:ascii="宋体" w:hAnsi="宋体" w:eastAsia="宋体" w:cs="Arial"/>
                <w:b w:val="0"/>
                <w:bCs/>
                <w:color w:val="auto"/>
                <w:sz w:val="21"/>
                <w:szCs w:val="21"/>
                <w:highlight w:val="none"/>
              </w:rPr>
            </w:pPr>
          </w:p>
        </w:tc>
        <w:tc>
          <w:tcPr>
            <w:tcW w:w="1482" w:type="dxa"/>
            <w:noWrap w:val="0"/>
            <w:vAlign w:val="center"/>
          </w:tcPr>
          <w:p w14:paraId="610324FB">
            <w:pPr>
              <w:ind w:right="-24" w:rightChars="-10"/>
              <w:jc w:val="center"/>
              <w:rPr>
                <w:rFonts w:ascii="宋体" w:hAnsi="宋体" w:eastAsia="宋体" w:cs="Arial"/>
                <w:b w:val="0"/>
                <w:bCs/>
                <w:color w:val="auto"/>
                <w:sz w:val="21"/>
                <w:szCs w:val="21"/>
                <w:highlight w:val="none"/>
              </w:rPr>
            </w:pPr>
          </w:p>
        </w:tc>
      </w:tr>
      <w:tr w14:paraId="475D52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3" w:hRule="atLeast"/>
          <w:jc w:val="center"/>
        </w:trPr>
        <w:tc>
          <w:tcPr>
            <w:tcW w:w="730" w:type="dxa"/>
            <w:noWrap w:val="0"/>
            <w:vAlign w:val="center"/>
          </w:tcPr>
          <w:p w14:paraId="717FD7D7">
            <w:pPr>
              <w:ind w:right="-24" w:rightChars="-10"/>
              <w:jc w:val="center"/>
              <w:rPr>
                <w:rFonts w:hint="eastAsia" w:ascii="宋体" w:hAnsi="宋体" w:eastAsia="宋体"/>
                <w:b w:val="0"/>
                <w:bCs/>
                <w:color w:val="auto"/>
                <w:kern w:val="0"/>
                <w:sz w:val="21"/>
                <w:szCs w:val="21"/>
                <w:highlight w:val="none"/>
                <w:lang w:val="en-US" w:eastAsia="zh-CN"/>
              </w:rPr>
            </w:pPr>
            <w:r>
              <w:rPr>
                <w:rFonts w:hint="eastAsia"/>
                <w:b w:val="0"/>
                <w:bCs/>
                <w:color w:val="auto"/>
                <w:kern w:val="0"/>
                <w:sz w:val="21"/>
                <w:szCs w:val="21"/>
                <w:highlight w:val="none"/>
                <w:lang w:val="en-US" w:eastAsia="zh-CN"/>
              </w:rPr>
              <w:t>3</w:t>
            </w:r>
          </w:p>
        </w:tc>
        <w:tc>
          <w:tcPr>
            <w:tcW w:w="2030" w:type="dxa"/>
            <w:noWrap w:val="0"/>
            <w:vAlign w:val="center"/>
          </w:tcPr>
          <w:p w14:paraId="11997532">
            <w:pPr>
              <w:ind w:right="-24" w:rightChars="-10"/>
              <w:jc w:val="center"/>
              <w:rPr>
                <w:rFonts w:hint="default" w:ascii="宋体" w:hAnsi="宋体" w:eastAsia="宋体"/>
                <w:b w:val="0"/>
                <w:bCs/>
                <w:color w:val="auto"/>
                <w:kern w:val="0"/>
                <w:sz w:val="21"/>
                <w:szCs w:val="21"/>
                <w:highlight w:val="none"/>
                <w:lang w:val="en-US" w:eastAsia="zh-CN"/>
              </w:rPr>
            </w:pPr>
            <w:r>
              <w:rPr>
                <w:rFonts w:hint="eastAsia"/>
                <w:b w:val="0"/>
                <w:bCs/>
                <w:color w:val="auto"/>
                <w:kern w:val="0"/>
                <w:sz w:val="21"/>
                <w:szCs w:val="21"/>
                <w:highlight w:val="none"/>
                <w:lang w:val="en-US" w:eastAsia="zh-CN"/>
              </w:rPr>
              <w:t>桥梁专项检查</w:t>
            </w:r>
          </w:p>
        </w:tc>
        <w:tc>
          <w:tcPr>
            <w:tcW w:w="1731" w:type="dxa"/>
            <w:noWrap w:val="0"/>
            <w:vAlign w:val="center"/>
          </w:tcPr>
          <w:p w14:paraId="67C2D977">
            <w:pPr>
              <w:ind w:right="-24" w:rightChars="-10"/>
              <w:jc w:val="center"/>
              <w:rPr>
                <w:rFonts w:hint="eastAsia" w:ascii="宋体" w:hAnsi="宋体" w:eastAsia="宋体"/>
                <w:b w:val="0"/>
                <w:bCs/>
                <w:color w:val="auto"/>
                <w:kern w:val="0"/>
                <w:sz w:val="21"/>
                <w:szCs w:val="21"/>
                <w:highlight w:val="none"/>
                <w:lang w:val="en-US" w:eastAsia="zh-CN"/>
              </w:rPr>
            </w:pPr>
            <w:r>
              <w:rPr>
                <w:rFonts w:hint="eastAsia"/>
                <w:b w:val="0"/>
                <w:bCs/>
                <w:color w:val="auto"/>
                <w:kern w:val="0"/>
                <w:sz w:val="21"/>
                <w:szCs w:val="21"/>
                <w:highlight w:val="none"/>
                <w:lang w:val="en-US" w:eastAsia="zh-CN"/>
              </w:rPr>
              <w:t>项</w:t>
            </w:r>
          </w:p>
        </w:tc>
        <w:tc>
          <w:tcPr>
            <w:tcW w:w="1442" w:type="dxa"/>
            <w:noWrap w:val="0"/>
            <w:vAlign w:val="center"/>
          </w:tcPr>
          <w:p w14:paraId="2176A9F3">
            <w:pPr>
              <w:ind w:right="-24" w:rightChars="-10"/>
              <w:jc w:val="center"/>
              <w:rPr>
                <w:rFonts w:hint="eastAsia" w:ascii="宋体" w:hAnsi="宋体" w:eastAsia="宋体" w:cs="Arial"/>
                <w:b w:val="0"/>
                <w:bCs/>
                <w:color w:val="auto"/>
                <w:sz w:val="21"/>
                <w:szCs w:val="21"/>
                <w:highlight w:val="none"/>
                <w:lang w:val="en-US" w:eastAsia="zh-CN"/>
              </w:rPr>
            </w:pPr>
          </w:p>
        </w:tc>
        <w:tc>
          <w:tcPr>
            <w:tcW w:w="1462" w:type="dxa"/>
            <w:noWrap w:val="0"/>
            <w:vAlign w:val="center"/>
          </w:tcPr>
          <w:p w14:paraId="2FB78FC7">
            <w:pPr>
              <w:ind w:right="-24" w:rightChars="-10"/>
              <w:jc w:val="center"/>
              <w:rPr>
                <w:rFonts w:ascii="宋体" w:hAnsi="宋体" w:eastAsia="宋体" w:cs="Arial"/>
                <w:b w:val="0"/>
                <w:bCs/>
                <w:color w:val="auto"/>
                <w:sz w:val="21"/>
                <w:szCs w:val="21"/>
                <w:highlight w:val="none"/>
              </w:rPr>
            </w:pPr>
          </w:p>
        </w:tc>
        <w:tc>
          <w:tcPr>
            <w:tcW w:w="1482" w:type="dxa"/>
            <w:noWrap w:val="0"/>
            <w:vAlign w:val="center"/>
          </w:tcPr>
          <w:p w14:paraId="2B6448C4">
            <w:pPr>
              <w:ind w:right="-24" w:rightChars="-10"/>
              <w:jc w:val="center"/>
              <w:rPr>
                <w:rFonts w:ascii="宋体" w:hAnsi="宋体" w:eastAsia="宋体" w:cs="Arial"/>
                <w:b w:val="0"/>
                <w:bCs/>
                <w:color w:val="auto"/>
                <w:sz w:val="21"/>
                <w:szCs w:val="21"/>
                <w:highlight w:val="none"/>
              </w:rPr>
            </w:pPr>
          </w:p>
        </w:tc>
      </w:tr>
    </w:tbl>
    <w:p w14:paraId="08B1A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olor w:val="auto"/>
          <w:kern w:val="2"/>
          <w:sz w:val="21"/>
          <w:szCs w:val="21"/>
          <w:highlight w:val="none"/>
        </w:rPr>
      </w:pPr>
      <w:r>
        <w:rPr>
          <w:rFonts w:hint="eastAsia" w:ascii="宋体" w:hAnsi="宋体" w:cs="Arial"/>
          <w:color w:val="auto"/>
          <w:sz w:val="21"/>
          <w:szCs w:val="21"/>
          <w:highlight w:val="none"/>
        </w:rPr>
        <w:t>2、本合同总价款</w:t>
      </w:r>
      <w:r>
        <w:rPr>
          <w:rFonts w:hint="eastAsia" w:ascii="宋体" w:hAnsi="宋体" w:cs="Arial"/>
          <w:color w:val="auto"/>
          <w:sz w:val="21"/>
          <w:szCs w:val="21"/>
          <w:highlight w:val="none"/>
          <w:lang w:eastAsia="zh-CN"/>
        </w:rPr>
        <w:t>应</w:t>
      </w:r>
      <w:r>
        <w:rPr>
          <w:rFonts w:ascii="宋体" w:hAnsi="宋体"/>
          <w:color w:val="auto"/>
          <w:sz w:val="21"/>
          <w:szCs w:val="21"/>
          <w:highlight w:val="none"/>
        </w:rPr>
        <w:t>包括</w:t>
      </w:r>
      <w:r>
        <w:rPr>
          <w:rFonts w:hint="eastAsia" w:ascii="宋体" w:hAnsi="宋体"/>
          <w:color w:val="auto"/>
          <w:sz w:val="21"/>
          <w:szCs w:val="21"/>
          <w:highlight w:val="none"/>
        </w:rPr>
        <w:t>完成本项目工作所涉及</w:t>
      </w:r>
      <w:r>
        <w:rPr>
          <w:rFonts w:hint="eastAsia" w:ascii="宋体" w:hAnsi="宋体"/>
          <w:color w:val="auto"/>
          <w:sz w:val="21"/>
          <w:szCs w:val="21"/>
          <w:highlight w:val="none"/>
          <w:lang w:eastAsia="zh-CN"/>
        </w:rPr>
        <w:t>全部费用，包括但不限于</w:t>
      </w:r>
      <w:r>
        <w:rPr>
          <w:rFonts w:hint="eastAsia"/>
          <w:color w:val="auto"/>
          <w:sz w:val="21"/>
          <w:szCs w:val="21"/>
          <w:highlight w:val="none"/>
          <w:lang w:eastAsia="zh-CN"/>
        </w:rPr>
        <w:t>人工、材料、机械设备（仪器）、车辆、通讯、交通、住宿、招待、保险、企业管理费、利润、风险、税金、采购代理费等一切费用</w:t>
      </w:r>
      <w:r>
        <w:rPr>
          <w:rFonts w:hint="eastAsia" w:ascii="宋体" w:hAnsi="宋体"/>
          <w:color w:val="auto"/>
          <w:sz w:val="21"/>
          <w:szCs w:val="21"/>
          <w:highlight w:val="none"/>
        </w:rPr>
        <w:t>。</w:t>
      </w:r>
    </w:p>
    <w:p w14:paraId="76EA3F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3、本合同付款方式为以下第</w:t>
      </w:r>
      <w:r>
        <w:rPr>
          <w:rFonts w:hint="eastAsia" w:ascii="宋体" w:hAnsi="宋体" w:cs="Arial"/>
          <w:b/>
          <w:color w:val="auto"/>
          <w:sz w:val="21"/>
          <w:szCs w:val="21"/>
          <w:highlight w:val="none"/>
          <w:u w:val="single"/>
        </w:rPr>
        <w:t xml:space="preserve">  </w:t>
      </w:r>
      <w:r>
        <w:rPr>
          <w:rFonts w:hint="eastAsia" w:ascii="宋体" w:hAnsi="宋体" w:cs="Arial"/>
          <w:b/>
          <w:color w:val="auto"/>
          <w:sz w:val="21"/>
          <w:szCs w:val="21"/>
          <w:highlight w:val="none"/>
          <w:u w:val="single"/>
          <w:lang w:eastAsia="zh-CN"/>
        </w:rPr>
        <w:t>（</w:t>
      </w:r>
      <w:r>
        <w:rPr>
          <w:rFonts w:hint="eastAsia" w:ascii="宋体" w:hAnsi="宋体" w:cs="Arial"/>
          <w:b/>
          <w:color w:val="auto"/>
          <w:sz w:val="21"/>
          <w:szCs w:val="21"/>
          <w:highlight w:val="none"/>
          <w:u w:val="single"/>
          <w:lang w:val="en-US" w:eastAsia="zh-CN"/>
        </w:rPr>
        <w:t>2</w:t>
      </w:r>
      <w:r>
        <w:rPr>
          <w:rFonts w:hint="eastAsia" w:ascii="宋体" w:hAnsi="宋体" w:cs="Arial"/>
          <w:b/>
          <w:color w:val="auto"/>
          <w:sz w:val="21"/>
          <w:szCs w:val="21"/>
          <w:highlight w:val="none"/>
          <w:u w:val="single"/>
          <w:lang w:eastAsia="zh-CN"/>
        </w:rPr>
        <w:t>）</w:t>
      </w:r>
      <w:r>
        <w:rPr>
          <w:rFonts w:hint="eastAsia" w:ascii="宋体" w:hAnsi="宋体" w:cs="Arial"/>
          <w:b/>
          <w:color w:val="auto"/>
          <w:sz w:val="21"/>
          <w:szCs w:val="21"/>
          <w:highlight w:val="none"/>
          <w:u w:val="single"/>
        </w:rPr>
        <w:t xml:space="preserve"> </w:t>
      </w:r>
      <w:r>
        <w:rPr>
          <w:rFonts w:hint="eastAsia" w:ascii="宋体" w:hAnsi="宋体" w:cs="Arial"/>
          <w:color w:val="auto"/>
          <w:sz w:val="21"/>
          <w:szCs w:val="21"/>
          <w:highlight w:val="none"/>
        </w:rPr>
        <w:t>项：</w:t>
      </w:r>
    </w:p>
    <w:p w14:paraId="37FD58A9">
      <w:pPr>
        <w:adjustRightInd w:val="0"/>
        <w:snapToGrid w:val="0"/>
        <w:spacing w:line="360" w:lineRule="auto"/>
        <w:ind w:firstLine="420" w:firstLineChars="200"/>
        <w:rPr>
          <w:rFonts w:hint="eastAsia" w:ascii="宋体" w:hAnsi="宋体" w:cs="宋体"/>
          <w:color w:val="auto"/>
          <w:sz w:val="21"/>
          <w:szCs w:val="21"/>
          <w:highlight w:val="none"/>
          <w:u w:val="single"/>
        </w:rPr>
      </w:pPr>
      <w:r>
        <w:rPr>
          <w:rFonts w:hint="eastAsia" w:ascii="宋体" w:hAnsi="宋体" w:cs="Arial"/>
          <w:color w:val="auto"/>
          <w:sz w:val="21"/>
          <w:szCs w:val="21"/>
          <w:highlight w:val="none"/>
        </w:rPr>
        <w:t>（1）本合同项下的采购资金系甲方自行支付，付款程序为</w:t>
      </w:r>
      <w:r>
        <w:rPr>
          <w:rFonts w:hint="eastAsia" w:cs="Arial"/>
          <w:color w:val="auto"/>
          <w:sz w:val="21"/>
          <w:szCs w:val="21"/>
          <w:highlight w:val="none"/>
          <w:lang w:eastAsia="zh-CN"/>
        </w:rPr>
        <w:t>：</w:t>
      </w:r>
      <w:r>
        <w:rPr>
          <w:rFonts w:hint="eastAsia" w:ascii="宋体" w:hAnsi="宋体" w:cs="Arial"/>
          <w:color w:val="auto"/>
          <w:sz w:val="21"/>
          <w:szCs w:val="21"/>
          <w:highlight w:val="none"/>
          <w:u w:val="single"/>
        </w:rPr>
        <w:t xml:space="preserve">          </w:t>
      </w:r>
      <w:r>
        <w:rPr>
          <w:rFonts w:hint="eastAsia" w:cs="Arial"/>
          <w:color w:val="auto"/>
          <w:sz w:val="21"/>
          <w:szCs w:val="21"/>
          <w:highlight w:val="none"/>
          <w:u w:val="single"/>
          <w:lang w:val="en-US" w:eastAsia="zh-CN"/>
        </w:rPr>
        <w:t>/</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w:t>
      </w:r>
    </w:p>
    <w:p w14:paraId="09940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default" w:ascii="宋体" w:hAnsi="宋体" w:cs="Arial"/>
          <w:color w:val="auto"/>
          <w:sz w:val="21"/>
          <w:szCs w:val="21"/>
          <w:highlight w:val="none"/>
          <w:u w:val="single"/>
          <w:lang w:val="en-US"/>
        </w:rPr>
      </w:pPr>
      <w:r>
        <w:rPr>
          <w:rFonts w:hint="eastAsia" w:ascii="宋体" w:hAnsi="宋体" w:cs="Arial"/>
          <w:color w:val="auto"/>
          <w:sz w:val="21"/>
          <w:szCs w:val="21"/>
          <w:highlight w:val="none"/>
        </w:rPr>
        <w:t>（2）本合同项下的采购资金须财政直接支付，付款程序为</w:t>
      </w:r>
      <w:r>
        <w:rPr>
          <w:rFonts w:hint="eastAsia" w:ascii="宋体" w:hAnsi="宋体" w:cs="Arial"/>
          <w:color w:val="auto"/>
          <w:sz w:val="21"/>
          <w:szCs w:val="21"/>
          <w:highlight w:val="none"/>
          <w:lang w:eastAsia="zh-CN"/>
        </w:rPr>
        <w:t>：</w:t>
      </w:r>
      <w:r>
        <w:rPr>
          <w:rFonts w:hint="eastAsia" w:ascii="宋体" w:hAnsi="宋体" w:eastAsia="宋体" w:cs="Arial"/>
          <w:color w:val="auto"/>
          <w:sz w:val="21"/>
          <w:szCs w:val="21"/>
          <w:highlight w:val="none"/>
          <w:u w:val="single"/>
          <w:lang w:val="en-US" w:eastAsia="zh-CN"/>
        </w:rPr>
        <w:t>根据实际路况检测</w:t>
      </w:r>
      <w:r>
        <w:rPr>
          <w:rFonts w:hint="eastAsia" w:ascii="宋体" w:hAnsi="宋体" w:eastAsia="宋体" w:cs="Arial"/>
          <w:color w:val="auto"/>
          <w:sz w:val="21"/>
          <w:szCs w:val="21"/>
          <w:highlight w:val="none"/>
          <w:u w:val="single"/>
          <w:lang w:val="zh-CN" w:eastAsia="zh-CN"/>
        </w:rPr>
        <w:t>车道</w:t>
      </w:r>
      <w:r>
        <w:rPr>
          <w:rFonts w:hint="eastAsia" w:ascii="宋体" w:hAnsi="宋体" w:eastAsia="宋体" w:cs="Arial"/>
          <w:color w:val="auto"/>
          <w:sz w:val="21"/>
          <w:szCs w:val="21"/>
          <w:highlight w:val="none"/>
          <w:u w:val="single"/>
          <w:lang w:val="en-US" w:eastAsia="zh-CN"/>
        </w:rPr>
        <w:t>里程及桥梁定检长度按实结算，待全部工作完成并通过验收合格后，</w:t>
      </w:r>
      <w:r>
        <w:rPr>
          <w:rFonts w:hint="eastAsia" w:cs="Arial"/>
          <w:color w:val="auto"/>
          <w:sz w:val="21"/>
          <w:szCs w:val="21"/>
          <w:highlight w:val="none"/>
          <w:u w:val="single"/>
          <w:lang w:val="en-US" w:eastAsia="zh-CN"/>
        </w:rPr>
        <w:t>且甲方收到乙方开具的合法、有效、等额的发票后，甲方向乙方支付至实际合格工作价款的100%。(若中标供应商属于中小企业，则在合同签订生效且具备项目实施条件后的7个工作日内，甲方需向乙方支付合同总额的40%作为预付款。但如供应商明确表示无需预付款或主动要求降低预付款比例，则采购单位可不适用前述预付款支付规定。具体的预付款内容将按照浙财采监〔2022〕3号文件执行。)</w:t>
      </w:r>
    </w:p>
    <w:p w14:paraId="41166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i/>
          <w:color w:val="auto"/>
          <w:sz w:val="21"/>
          <w:szCs w:val="21"/>
          <w:highlight w:val="none"/>
        </w:rPr>
      </w:pPr>
      <w:r>
        <w:rPr>
          <w:rFonts w:hint="eastAsia" w:ascii="宋体" w:hAnsi="宋体" w:cs="Arial"/>
          <w:color w:val="auto"/>
          <w:sz w:val="21"/>
          <w:szCs w:val="21"/>
          <w:highlight w:val="none"/>
        </w:rPr>
        <w:t>（3）其他方式：</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w:t>
      </w:r>
    </w:p>
    <w:p w14:paraId="4730C9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4、本合同项下的采购资金付款进度按</w:t>
      </w:r>
      <w:r>
        <w:rPr>
          <w:rFonts w:hint="eastAsia" w:ascii="宋体" w:hAnsi="宋体" w:cs="Arial"/>
          <w:color w:val="auto"/>
          <w:sz w:val="21"/>
          <w:szCs w:val="21"/>
          <w:highlight w:val="none"/>
          <w:lang w:eastAsia="zh-CN"/>
        </w:rPr>
        <w:t>竞争性磋商文件及响应文件</w:t>
      </w:r>
      <w:r>
        <w:rPr>
          <w:rFonts w:hint="eastAsia" w:ascii="宋体" w:hAnsi="宋体" w:cs="Arial"/>
          <w:color w:val="auto"/>
          <w:sz w:val="21"/>
          <w:szCs w:val="21"/>
          <w:highlight w:val="none"/>
        </w:rPr>
        <w:t>规定，未规定时按以下第</w:t>
      </w:r>
      <w:r>
        <w:rPr>
          <w:rFonts w:hint="eastAsia" w:ascii="宋体" w:hAnsi="宋体" w:cs="Arial"/>
          <w:b/>
          <w:color w:val="auto"/>
          <w:sz w:val="21"/>
          <w:szCs w:val="21"/>
          <w:highlight w:val="none"/>
          <w:u w:val="single"/>
        </w:rPr>
        <w:t xml:space="preserve">  </w:t>
      </w:r>
      <w:r>
        <w:rPr>
          <w:rFonts w:hint="eastAsia" w:ascii="宋体" w:hAnsi="宋体" w:cs="Arial"/>
          <w:color w:val="auto"/>
          <w:sz w:val="21"/>
          <w:szCs w:val="21"/>
          <w:highlight w:val="none"/>
          <w:u w:val="single"/>
        </w:rPr>
        <w:t>（</w:t>
      </w:r>
      <w:r>
        <w:rPr>
          <w:rFonts w:hint="eastAsia" w:cs="Arial"/>
          <w:color w:val="auto"/>
          <w:sz w:val="21"/>
          <w:szCs w:val="21"/>
          <w:highlight w:val="none"/>
          <w:u w:val="single"/>
          <w:lang w:val="en-US" w:eastAsia="zh-CN"/>
        </w:rPr>
        <w:t>1</w:t>
      </w:r>
      <w:r>
        <w:rPr>
          <w:rFonts w:hint="eastAsia" w:ascii="宋体" w:hAnsi="宋体" w:cs="Arial"/>
          <w:color w:val="auto"/>
          <w:sz w:val="21"/>
          <w:szCs w:val="21"/>
          <w:highlight w:val="none"/>
          <w:u w:val="single"/>
        </w:rPr>
        <w:t>）</w:t>
      </w:r>
      <w:r>
        <w:rPr>
          <w:rFonts w:hint="eastAsia" w:ascii="宋体" w:hAnsi="宋体" w:cs="Arial"/>
          <w:b/>
          <w:color w:val="auto"/>
          <w:sz w:val="21"/>
          <w:szCs w:val="21"/>
          <w:highlight w:val="none"/>
          <w:u w:val="single"/>
        </w:rPr>
        <w:t xml:space="preserve">  </w:t>
      </w:r>
      <w:r>
        <w:rPr>
          <w:rFonts w:hint="eastAsia" w:ascii="宋体" w:hAnsi="宋体" w:cs="Arial"/>
          <w:color w:val="auto"/>
          <w:sz w:val="21"/>
          <w:szCs w:val="21"/>
          <w:highlight w:val="none"/>
        </w:rPr>
        <w:t>项支付：</w:t>
      </w:r>
    </w:p>
    <w:p w14:paraId="3619B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color w:val="auto"/>
          <w:sz w:val="21"/>
          <w:szCs w:val="21"/>
          <w:highlight w:val="none"/>
          <w:u w:val="single"/>
        </w:rPr>
      </w:pPr>
      <w:r>
        <w:rPr>
          <w:rFonts w:hint="eastAsia" w:ascii="宋体" w:hAnsi="宋体" w:cs="Arial"/>
          <w:color w:val="auto"/>
          <w:sz w:val="21"/>
          <w:szCs w:val="21"/>
          <w:highlight w:val="none"/>
          <w:u w:val="none"/>
        </w:rPr>
        <w:t>（1）一次性付款：</w:t>
      </w:r>
      <w:r>
        <w:rPr>
          <w:rFonts w:hint="eastAsia" w:ascii="宋体" w:hAnsi="宋体" w:cs="Arial"/>
          <w:color w:val="auto"/>
          <w:sz w:val="21"/>
          <w:szCs w:val="21"/>
          <w:highlight w:val="none"/>
          <w:u w:val="single"/>
          <w:lang w:val="en-US" w:eastAsia="zh-CN"/>
        </w:rPr>
        <w:t xml:space="preserve">  根据实际路况检测车道里程及桥梁定检长度按实结算，待全部工作完成后，且经验收合格及甲方收到乙方开具的合法、有效、等额的发票后，甲方向乙方支付至实际合格工作价款的100%</w:t>
      </w:r>
      <w:r>
        <w:rPr>
          <w:rFonts w:hint="eastAsia" w:ascii="宋体" w:hAnsi="宋体" w:cs="Arial"/>
          <w:color w:val="auto"/>
          <w:sz w:val="21"/>
          <w:szCs w:val="21"/>
          <w:highlight w:val="none"/>
        </w:rPr>
        <w:t>；</w:t>
      </w:r>
    </w:p>
    <w:p w14:paraId="537C95EA">
      <w:pPr>
        <w:spacing w:line="420" w:lineRule="auto"/>
        <w:ind w:firstLine="411" w:firstLineChars="196"/>
        <w:contextualSpacing/>
        <w:rPr>
          <w:rFonts w:hint="default" w:ascii="宋体" w:hAnsi="宋体" w:cs="宋体"/>
          <w:color w:val="auto"/>
          <w:sz w:val="21"/>
          <w:szCs w:val="21"/>
          <w:highlight w:val="none"/>
          <w:u w:val="single"/>
          <w:lang w:val="en-US"/>
        </w:rPr>
      </w:pPr>
      <w:r>
        <w:rPr>
          <w:rFonts w:hint="eastAsia" w:ascii="宋体" w:hAnsi="宋体" w:cs="Arial"/>
          <w:color w:val="auto"/>
          <w:sz w:val="21"/>
          <w:szCs w:val="21"/>
          <w:highlight w:val="none"/>
        </w:rPr>
        <w:t>（2）分期付款：</w:t>
      </w:r>
      <w:r>
        <w:rPr>
          <w:rFonts w:hint="eastAsia" w:cs="Arial"/>
          <w:color w:val="auto"/>
          <w:sz w:val="21"/>
          <w:szCs w:val="21"/>
          <w:highlight w:val="none"/>
          <w:u w:val="single"/>
          <w:lang w:val="en-US" w:eastAsia="zh-CN"/>
        </w:rPr>
        <w:t xml:space="preserve"> / 。</w:t>
      </w:r>
    </w:p>
    <w:p w14:paraId="1EA6319D">
      <w:pPr>
        <w:spacing w:line="420" w:lineRule="auto"/>
        <w:ind w:firstLine="411" w:firstLineChars="196"/>
        <w:contextualSpacing/>
        <w:rPr>
          <w:rFonts w:hint="eastAsia" w:ascii="宋体" w:hAnsi="宋体" w:cs="Arial"/>
          <w:color w:val="auto"/>
          <w:sz w:val="21"/>
          <w:szCs w:val="21"/>
          <w:highlight w:val="none"/>
        </w:rPr>
      </w:pPr>
      <w:r>
        <w:rPr>
          <w:rFonts w:hint="eastAsia" w:ascii="宋体" w:hAnsi="宋体" w:cs="Arial"/>
          <w:color w:val="auto"/>
          <w:sz w:val="21"/>
          <w:szCs w:val="21"/>
          <w:highlight w:val="none"/>
        </w:rPr>
        <w:t>若收取了履约保证金，则不应重复设置尾款支付条件。</w:t>
      </w:r>
    </w:p>
    <w:p w14:paraId="33516C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b/>
          <w:color w:val="auto"/>
          <w:sz w:val="21"/>
          <w:szCs w:val="21"/>
          <w:highlight w:val="none"/>
        </w:rPr>
      </w:pPr>
      <w:r>
        <w:rPr>
          <w:rFonts w:hint="eastAsia" w:ascii="宋体" w:hAnsi="宋体" w:cs="Arial"/>
          <w:b/>
          <w:color w:val="auto"/>
          <w:sz w:val="21"/>
          <w:szCs w:val="21"/>
          <w:highlight w:val="none"/>
        </w:rPr>
        <w:t>第四条 履约保证金</w:t>
      </w:r>
    </w:p>
    <w:p w14:paraId="785C58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b/>
          <w:color w:val="auto"/>
          <w:sz w:val="21"/>
          <w:szCs w:val="21"/>
          <w:highlight w:val="none"/>
        </w:rPr>
      </w:pPr>
      <w:r>
        <w:rPr>
          <w:rFonts w:hint="eastAsia" w:ascii="宋体" w:hAnsi="宋体" w:cs="Arial"/>
          <w:color w:val="auto"/>
          <w:sz w:val="21"/>
          <w:szCs w:val="21"/>
          <w:highlight w:val="none"/>
        </w:rPr>
        <w:t>按以下第</w:t>
      </w:r>
      <w:r>
        <w:rPr>
          <w:rFonts w:hint="eastAsia" w:ascii="宋体" w:hAnsi="宋体" w:cs="Arial"/>
          <w:b/>
          <w:color w:val="auto"/>
          <w:sz w:val="21"/>
          <w:szCs w:val="21"/>
          <w:highlight w:val="none"/>
          <w:u w:val="single"/>
        </w:rPr>
        <w:t xml:space="preserve"> (</w:t>
      </w:r>
      <w:r>
        <w:rPr>
          <w:rFonts w:hint="eastAsia" w:ascii="宋体" w:hAnsi="宋体" w:cs="Arial"/>
          <w:b/>
          <w:color w:val="auto"/>
          <w:sz w:val="21"/>
          <w:szCs w:val="21"/>
          <w:highlight w:val="none"/>
          <w:u w:val="single"/>
          <w:lang w:val="en-US" w:eastAsia="zh-CN"/>
        </w:rPr>
        <w:t>2</w:t>
      </w:r>
      <w:r>
        <w:rPr>
          <w:rFonts w:hint="eastAsia" w:ascii="宋体" w:hAnsi="宋体" w:cs="Arial"/>
          <w:b/>
          <w:color w:val="auto"/>
          <w:sz w:val="21"/>
          <w:szCs w:val="21"/>
          <w:highlight w:val="none"/>
          <w:u w:val="single"/>
        </w:rPr>
        <w:t xml:space="preserve">) </w:t>
      </w:r>
      <w:r>
        <w:rPr>
          <w:rFonts w:hint="eastAsia" w:ascii="宋体" w:hAnsi="宋体" w:cs="Arial"/>
          <w:color w:val="auto"/>
          <w:sz w:val="21"/>
          <w:szCs w:val="21"/>
          <w:highlight w:val="none"/>
        </w:rPr>
        <w:t>项处理：</w:t>
      </w:r>
    </w:p>
    <w:p w14:paraId="3FBBAE08">
      <w:pPr>
        <w:spacing w:line="420" w:lineRule="auto"/>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1、本项目设置履约保证金，乙方应于</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（时间）向甲方提交履约保证金</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元。履约保证金</w:t>
      </w:r>
      <w:r>
        <w:rPr>
          <w:rFonts w:hint="eastAsia" w:ascii="宋体" w:hAnsi="宋体"/>
          <w:color w:val="auto"/>
          <w:sz w:val="21"/>
          <w:szCs w:val="21"/>
          <w:highlight w:val="none"/>
        </w:rPr>
        <w:t>返</w:t>
      </w:r>
      <w:r>
        <w:rPr>
          <w:rFonts w:hint="eastAsia"/>
          <w:color w:val="auto"/>
          <w:sz w:val="21"/>
          <w:szCs w:val="21"/>
          <w:highlight w:val="none"/>
          <w:lang w:val="en-US" w:eastAsia="zh-CN"/>
        </w:rPr>
        <w:t>还</w:t>
      </w:r>
      <w:r>
        <w:rPr>
          <w:rFonts w:hint="eastAsia" w:ascii="宋体" w:hAnsi="宋体"/>
          <w:color w:val="auto"/>
          <w:sz w:val="21"/>
          <w:szCs w:val="21"/>
          <w:highlight w:val="none"/>
        </w:rPr>
        <w:t>的方式：</w:t>
      </w:r>
      <w:r>
        <w:rPr>
          <w:rFonts w:hint="eastAsia" w:ascii="宋体" w:hAnsi="宋体"/>
          <w:color w:val="auto"/>
          <w:sz w:val="21"/>
          <w:szCs w:val="21"/>
          <w:highlight w:val="none"/>
          <w:u w:val="single"/>
        </w:rPr>
        <w:t>项目履约完毕后7个工作日内无息返还</w:t>
      </w:r>
      <w:r>
        <w:rPr>
          <w:rFonts w:hint="eastAsia" w:ascii="宋体" w:hAnsi="宋体"/>
          <w:color w:val="auto"/>
          <w:sz w:val="21"/>
          <w:szCs w:val="21"/>
          <w:highlight w:val="none"/>
        </w:rPr>
        <w:t>。</w:t>
      </w:r>
    </w:p>
    <w:p w14:paraId="2CE3FC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b/>
          <w:color w:val="auto"/>
          <w:sz w:val="21"/>
          <w:szCs w:val="21"/>
          <w:highlight w:val="none"/>
        </w:rPr>
      </w:pPr>
      <w:r>
        <w:rPr>
          <w:rFonts w:hint="eastAsia" w:ascii="宋体" w:hAnsi="宋体" w:cs="Arial"/>
          <w:color w:val="auto"/>
          <w:sz w:val="21"/>
          <w:szCs w:val="21"/>
          <w:highlight w:val="none"/>
        </w:rPr>
        <w:t>2、本项目不设置履约保证金</w:t>
      </w:r>
    </w:p>
    <w:p w14:paraId="6C263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b/>
          <w:color w:val="auto"/>
          <w:sz w:val="21"/>
          <w:szCs w:val="21"/>
          <w:highlight w:val="none"/>
        </w:rPr>
      </w:pPr>
      <w:r>
        <w:rPr>
          <w:rFonts w:hint="eastAsia" w:ascii="宋体" w:hAnsi="宋体" w:cs="Arial"/>
          <w:b/>
          <w:color w:val="auto"/>
          <w:sz w:val="21"/>
          <w:szCs w:val="21"/>
          <w:highlight w:val="none"/>
        </w:rPr>
        <w:t>第五条 合同的变更和终止</w:t>
      </w:r>
    </w:p>
    <w:p w14:paraId="703085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除《政府采购法》第49条、第50条第二款规定的情形外，本合同一经签订，甲乙双方不得擅自终止合同或对合同实质性条款进行变更。确有特殊情况的，须经财政部门备案同意。</w:t>
      </w:r>
    </w:p>
    <w:p w14:paraId="35C689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b/>
          <w:color w:val="auto"/>
          <w:sz w:val="21"/>
          <w:szCs w:val="21"/>
          <w:highlight w:val="none"/>
        </w:rPr>
      </w:pPr>
      <w:r>
        <w:rPr>
          <w:rFonts w:hint="eastAsia" w:ascii="宋体" w:hAnsi="宋体" w:cs="Arial"/>
          <w:b/>
          <w:color w:val="auto"/>
          <w:sz w:val="21"/>
          <w:szCs w:val="21"/>
          <w:highlight w:val="none"/>
        </w:rPr>
        <w:t>第六条 合同的转让与分包</w:t>
      </w:r>
    </w:p>
    <w:p w14:paraId="67079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乙方不得擅自部分或全部转让其应履行的合同义务。乙方分包的，应经过甲方书面同意。</w:t>
      </w:r>
    </w:p>
    <w:p w14:paraId="7FBF26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b/>
          <w:color w:val="auto"/>
          <w:sz w:val="21"/>
          <w:szCs w:val="21"/>
          <w:highlight w:val="none"/>
        </w:rPr>
      </w:pPr>
      <w:r>
        <w:rPr>
          <w:rFonts w:hint="eastAsia" w:ascii="宋体" w:hAnsi="宋体" w:cs="Arial"/>
          <w:b/>
          <w:color w:val="auto"/>
          <w:sz w:val="21"/>
          <w:szCs w:val="21"/>
          <w:highlight w:val="none"/>
        </w:rPr>
        <w:t>第七条 争议的解决</w:t>
      </w:r>
    </w:p>
    <w:p w14:paraId="4BCDA6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1、因履行本合同引起的或与本合同有关的争议，甲、乙双方应首先通过友好协商解决，如果协商不能解决争议，则采取以下第</w:t>
      </w:r>
      <w:r>
        <w:rPr>
          <w:rFonts w:hint="eastAsia" w:ascii="宋体" w:hAnsi="宋体" w:cs="Arial"/>
          <w:color w:val="auto"/>
          <w:sz w:val="21"/>
          <w:szCs w:val="21"/>
          <w:highlight w:val="none"/>
          <w:u w:val="single"/>
        </w:rPr>
        <w:t>（1）</w:t>
      </w:r>
      <w:r>
        <w:rPr>
          <w:rFonts w:hint="eastAsia" w:ascii="宋体" w:hAnsi="宋体" w:cs="Arial"/>
          <w:color w:val="auto"/>
          <w:sz w:val="21"/>
          <w:szCs w:val="21"/>
          <w:highlight w:val="none"/>
        </w:rPr>
        <w:t>种方式解决争议：</w:t>
      </w:r>
    </w:p>
    <w:p w14:paraId="275572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（1）向甲方所在地有管辖权的人民法院提起诉讼；</w:t>
      </w:r>
    </w:p>
    <w:p w14:paraId="57A030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（2）向</w:t>
      </w:r>
      <w:r>
        <w:rPr>
          <w:rFonts w:hint="eastAsia" w:ascii="宋体" w:hAnsi="宋体" w:cs="Arial"/>
          <w:color w:val="auto"/>
          <w:sz w:val="21"/>
          <w:szCs w:val="21"/>
          <w:highlight w:val="none"/>
          <w:u w:val="single"/>
        </w:rPr>
        <w:t xml:space="preserve">    /     </w:t>
      </w:r>
      <w:r>
        <w:rPr>
          <w:rFonts w:hint="eastAsia" w:ascii="宋体" w:hAnsi="宋体" w:cs="Arial"/>
          <w:color w:val="auto"/>
          <w:sz w:val="21"/>
          <w:szCs w:val="21"/>
          <w:highlight w:val="none"/>
        </w:rPr>
        <w:t>仲裁委</w:t>
      </w:r>
      <w:r>
        <w:rPr>
          <w:rFonts w:hint="eastAsia" w:cs="Arial"/>
          <w:color w:val="auto"/>
          <w:sz w:val="21"/>
          <w:szCs w:val="21"/>
          <w:highlight w:val="none"/>
          <w:lang w:eastAsia="zh-CN"/>
        </w:rPr>
        <w:t>员会</w:t>
      </w:r>
      <w:r>
        <w:rPr>
          <w:rFonts w:hint="eastAsia" w:ascii="宋体" w:hAnsi="宋体" w:cs="Arial"/>
          <w:color w:val="auto"/>
          <w:sz w:val="21"/>
          <w:szCs w:val="21"/>
          <w:highlight w:val="none"/>
        </w:rPr>
        <w:t>申请仲裁。</w:t>
      </w:r>
    </w:p>
    <w:p w14:paraId="477124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b/>
          <w:color w:val="auto"/>
          <w:sz w:val="21"/>
          <w:szCs w:val="21"/>
          <w:highlight w:val="none"/>
        </w:rPr>
      </w:pPr>
      <w:r>
        <w:rPr>
          <w:rFonts w:hint="eastAsia" w:ascii="宋体" w:hAnsi="宋体" w:cs="Arial"/>
          <w:b/>
          <w:color w:val="auto"/>
          <w:sz w:val="21"/>
          <w:szCs w:val="21"/>
          <w:highlight w:val="none"/>
        </w:rPr>
        <w:t>第八条 合同备案及其他</w:t>
      </w:r>
    </w:p>
    <w:p w14:paraId="46C23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20" w:firstLineChars="200"/>
        <w:rPr>
          <w:rFonts w:hint="eastAsia" w:ascii="宋体" w:hAnsi="宋体" w:cs="Arial"/>
          <w:color w:val="auto"/>
          <w:sz w:val="21"/>
          <w:szCs w:val="21"/>
          <w:highlight w:val="none"/>
        </w:rPr>
      </w:pPr>
      <w:r>
        <w:rPr>
          <w:rFonts w:hint="eastAsia" w:ascii="宋体" w:hAnsi="宋体" w:cs="Arial"/>
          <w:color w:val="auto"/>
          <w:sz w:val="21"/>
          <w:szCs w:val="21"/>
          <w:highlight w:val="none"/>
        </w:rPr>
        <w:t>本合同一式</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u w:val="single"/>
          <w:lang w:val="en-US" w:eastAsia="zh-CN"/>
        </w:rPr>
        <w:t>陆</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份，甲乙双方各执</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u w:val="single"/>
          <w:lang w:val="en-US" w:eastAsia="zh-CN"/>
        </w:rPr>
        <w:t>贰</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份，1份报送政府采购监督管理部门备案，1份送</w:t>
      </w:r>
      <w:r>
        <w:rPr>
          <w:rFonts w:hint="eastAsia" w:ascii="宋体" w:hAnsi="宋体" w:cs="Arial"/>
          <w:color w:val="auto"/>
          <w:sz w:val="21"/>
          <w:szCs w:val="21"/>
          <w:highlight w:val="none"/>
          <w:lang w:eastAsia="zh-CN"/>
        </w:rPr>
        <w:t>浙江均和工程管理有限公司</w:t>
      </w:r>
      <w:r>
        <w:rPr>
          <w:rFonts w:hint="eastAsia" w:ascii="宋体" w:hAnsi="宋体" w:cs="Arial"/>
          <w:color w:val="auto"/>
          <w:sz w:val="21"/>
          <w:szCs w:val="21"/>
          <w:highlight w:val="none"/>
        </w:rPr>
        <w:t>备案。</w:t>
      </w:r>
    </w:p>
    <w:p w14:paraId="6F723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auto"/>
        <w:ind w:firstLine="480" w:firstLineChars="200"/>
        <w:rPr>
          <w:rFonts w:hint="eastAsia" w:ascii="宋体" w:hAnsi="宋体" w:cs="Arial"/>
          <w:b/>
          <w:color w:val="auto"/>
          <w:szCs w:val="21"/>
          <w:highlight w:val="none"/>
        </w:rPr>
      </w:pPr>
    </w:p>
    <w:p w14:paraId="4BA8B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hint="eastAsia" w:ascii="宋体" w:hAnsi="宋体" w:cs="Arial"/>
          <w:b/>
          <w:color w:val="auto"/>
          <w:szCs w:val="21"/>
          <w:highlight w:val="none"/>
        </w:rPr>
      </w:pPr>
      <w:r>
        <w:rPr>
          <w:rFonts w:hint="eastAsia" w:ascii="宋体" w:hAnsi="宋体" w:cs="Arial"/>
          <w:b/>
          <w:color w:val="auto"/>
          <w:szCs w:val="21"/>
          <w:highlight w:val="none"/>
        </w:rPr>
        <w:t>二、特殊专用条款部分</w:t>
      </w:r>
    </w:p>
    <w:p w14:paraId="3AC7B549">
      <w:pPr>
        <w:pStyle w:val="29"/>
        <w:snapToGrid w:val="0"/>
        <w:spacing w:line="420" w:lineRule="auto"/>
        <w:rPr>
          <w:rFonts w:hAnsi="宋体"/>
          <w:b/>
          <w:color w:val="auto"/>
          <w:sz w:val="21"/>
          <w:szCs w:val="21"/>
          <w:highlight w:val="none"/>
        </w:rPr>
      </w:pPr>
      <w:r>
        <w:rPr>
          <w:rFonts w:hint="eastAsia" w:hAnsi="宋体"/>
          <w:b/>
          <w:color w:val="auto"/>
          <w:szCs w:val="21"/>
          <w:highlight w:val="none"/>
        </w:rPr>
        <w:t xml:space="preserve">  </w:t>
      </w:r>
      <w:r>
        <w:rPr>
          <w:rFonts w:hint="eastAsia" w:hAnsi="宋体"/>
          <w:b/>
          <w:color w:val="auto"/>
          <w:szCs w:val="21"/>
          <w:highlight w:val="none"/>
          <w:lang w:val="en-US" w:eastAsia="zh-CN"/>
        </w:rPr>
        <w:t xml:space="preserve"> </w:t>
      </w:r>
      <w:r>
        <w:rPr>
          <w:rFonts w:hint="eastAsia" w:hAnsi="宋体"/>
          <w:b/>
          <w:color w:val="auto"/>
          <w:sz w:val="21"/>
          <w:szCs w:val="21"/>
          <w:highlight w:val="none"/>
          <w:lang w:val="en-US" w:eastAsia="zh-CN"/>
        </w:rPr>
        <w:t xml:space="preserve"> </w:t>
      </w:r>
      <w:r>
        <w:rPr>
          <w:rFonts w:hint="eastAsia" w:hAnsi="宋体"/>
          <w:b/>
          <w:color w:val="auto"/>
          <w:sz w:val="21"/>
          <w:szCs w:val="21"/>
          <w:highlight w:val="none"/>
        </w:rPr>
        <w:t>第一条</w:t>
      </w:r>
      <w:r>
        <w:rPr>
          <w:rFonts w:hint="eastAsia" w:hAnsi="宋体"/>
          <w:b/>
          <w:color w:val="auto"/>
          <w:sz w:val="21"/>
          <w:szCs w:val="21"/>
          <w:highlight w:val="none"/>
          <w:lang w:val="en-US" w:eastAsia="zh-CN"/>
        </w:rPr>
        <w:t xml:space="preserve"> </w:t>
      </w:r>
      <w:r>
        <w:rPr>
          <w:rFonts w:hAnsi="宋体"/>
          <w:b/>
          <w:color w:val="auto"/>
          <w:sz w:val="21"/>
          <w:szCs w:val="21"/>
          <w:highlight w:val="none"/>
        </w:rPr>
        <w:t>技术资料</w:t>
      </w:r>
    </w:p>
    <w:p w14:paraId="268C7877">
      <w:pPr>
        <w:pStyle w:val="29"/>
        <w:snapToGrid w:val="0"/>
        <w:spacing w:line="420" w:lineRule="auto"/>
        <w:ind w:left="359" w:hanging="359" w:hangingChars="171"/>
        <w:rPr>
          <w:rFonts w:hAnsi="宋体"/>
          <w:color w:val="auto"/>
          <w:sz w:val="21"/>
          <w:szCs w:val="21"/>
          <w:highlight w:val="none"/>
        </w:rPr>
      </w:pPr>
      <w:r>
        <w:rPr>
          <w:rFonts w:hint="eastAsia" w:hAnsi="宋体"/>
          <w:color w:val="auto"/>
          <w:sz w:val="21"/>
          <w:szCs w:val="21"/>
          <w:highlight w:val="none"/>
        </w:rPr>
        <w:t xml:space="preserve">    1</w:t>
      </w:r>
      <w:r>
        <w:rPr>
          <w:rFonts w:hAnsi="宋体"/>
          <w:color w:val="auto"/>
          <w:sz w:val="21"/>
          <w:szCs w:val="21"/>
          <w:highlight w:val="none"/>
        </w:rPr>
        <w:t>.1乙方应按</w:t>
      </w:r>
      <w:r>
        <w:rPr>
          <w:rFonts w:hint="eastAsia" w:hAnsi="宋体"/>
          <w:color w:val="auto"/>
          <w:sz w:val="21"/>
          <w:szCs w:val="21"/>
          <w:highlight w:val="none"/>
          <w:lang w:eastAsia="zh-CN"/>
        </w:rPr>
        <w:t>竞争性磋商文件</w:t>
      </w:r>
      <w:r>
        <w:rPr>
          <w:rFonts w:hAnsi="宋体"/>
          <w:color w:val="auto"/>
          <w:sz w:val="21"/>
          <w:szCs w:val="21"/>
          <w:highlight w:val="none"/>
        </w:rPr>
        <w:t>规定的时间</w:t>
      </w:r>
      <w:r>
        <w:rPr>
          <w:rFonts w:hint="eastAsia" w:hAnsi="宋体"/>
          <w:color w:val="auto"/>
          <w:sz w:val="21"/>
          <w:szCs w:val="21"/>
          <w:highlight w:val="none"/>
        </w:rPr>
        <w:t>内</w:t>
      </w:r>
      <w:r>
        <w:rPr>
          <w:rFonts w:hAnsi="宋体"/>
          <w:color w:val="auto"/>
          <w:sz w:val="21"/>
          <w:szCs w:val="21"/>
          <w:highlight w:val="none"/>
        </w:rPr>
        <w:t>向甲方提供</w:t>
      </w:r>
      <w:r>
        <w:rPr>
          <w:rFonts w:hint="eastAsia" w:hAnsi="宋体"/>
          <w:color w:val="auto"/>
          <w:sz w:val="21"/>
          <w:szCs w:val="21"/>
          <w:highlight w:val="none"/>
        </w:rPr>
        <w:t>服务及有关成果报告等</w:t>
      </w:r>
      <w:r>
        <w:rPr>
          <w:rFonts w:hAnsi="宋体"/>
          <w:color w:val="auto"/>
          <w:sz w:val="21"/>
          <w:szCs w:val="21"/>
          <w:highlight w:val="none"/>
        </w:rPr>
        <w:t>有关技术资料。</w:t>
      </w:r>
    </w:p>
    <w:p w14:paraId="687815FA">
      <w:pPr>
        <w:pStyle w:val="29"/>
        <w:snapToGrid w:val="0"/>
        <w:spacing w:line="420" w:lineRule="auto"/>
        <w:rPr>
          <w:rFonts w:hAnsi="宋体"/>
          <w:color w:val="auto"/>
          <w:sz w:val="21"/>
          <w:szCs w:val="21"/>
          <w:highlight w:val="none"/>
        </w:rPr>
      </w:pPr>
      <w:r>
        <w:rPr>
          <w:rFonts w:hint="eastAsia" w:hAnsi="宋体"/>
          <w:color w:val="auto"/>
          <w:sz w:val="21"/>
          <w:szCs w:val="21"/>
          <w:highlight w:val="none"/>
        </w:rPr>
        <w:t xml:space="preserve">    1</w:t>
      </w:r>
      <w:r>
        <w:rPr>
          <w:rFonts w:hAnsi="宋体"/>
          <w:color w:val="auto"/>
          <w:sz w:val="21"/>
          <w:szCs w:val="21"/>
          <w:highlight w:val="none"/>
        </w:rPr>
        <w:t>.2没有甲方事先书面同意，乙方不得将由甲方提供的有关合同或任何合同条文、规格、计划或资料提供</w:t>
      </w:r>
      <w:r>
        <w:rPr>
          <w:rFonts w:hint="eastAsia" w:hAnsi="宋体"/>
          <w:color w:val="auto"/>
          <w:sz w:val="21"/>
          <w:szCs w:val="21"/>
          <w:highlight w:val="none"/>
          <w:lang w:eastAsia="zh-CN"/>
        </w:rPr>
        <w:t>给予</w:t>
      </w:r>
      <w:r>
        <w:rPr>
          <w:rFonts w:hAnsi="宋体"/>
          <w:color w:val="auto"/>
          <w:sz w:val="21"/>
          <w:szCs w:val="21"/>
          <w:highlight w:val="none"/>
        </w:rPr>
        <w:t>履行本合同无关的任何其他人。即使向履行本合同有关的人员提供，也应注意保密并限于履行合同的必需范围。</w:t>
      </w:r>
    </w:p>
    <w:p w14:paraId="47DD7A3D">
      <w:pPr>
        <w:pStyle w:val="29"/>
        <w:snapToGrid w:val="0"/>
        <w:spacing w:line="420" w:lineRule="auto"/>
        <w:ind w:left="360" w:hanging="359" w:hangingChars="171"/>
        <w:rPr>
          <w:rFonts w:hAnsi="宋体"/>
          <w:b/>
          <w:color w:val="auto"/>
          <w:sz w:val="21"/>
          <w:szCs w:val="21"/>
          <w:highlight w:val="none"/>
        </w:rPr>
      </w:pPr>
      <w:r>
        <w:rPr>
          <w:rFonts w:hint="eastAsia" w:hAnsi="宋体"/>
          <w:b/>
          <w:color w:val="auto"/>
          <w:sz w:val="21"/>
          <w:szCs w:val="21"/>
          <w:highlight w:val="none"/>
        </w:rPr>
        <w:t xml:space="preserve">    第二条</w:t>
      </w:r>
      <w:r>
        <w:rPr>
          <w:rFonts w:hint="eastAsia" w:hAnsi="宋体"/>
          <w:b/>
          <w:color w:val="auto"/>
          <w:sz w:val="21"/>
          <w:szCs w:val="21"/>
          <w:highlight w:val="none"/>
          <w:lang w:val="en-US" w:eastAsia="zh-CN"/>
        </w:rPr>
        <w:t xml:space="preserve"> </w:t>
      </w:r>
      <w:r>
        <w:rPr>
          <w:rFonts w:hAnsi="宋体"/>
          <w:b/>
          <w:color w:val="auto"/>
          <w:sz w:val="21"/>
          <w:szCs w:val="21"/>
          <w:highlight w:val="none"/>
        </w:rPr>
        <w:t>知识产权</w:t>
      </w:r>
    </w:p>
    <w:p w14:paraId="6CD8A2FB">
      <w:pPr>
        <w:pStyle w:val="29"/>
        <w:snapToGrid w:val="0"/>
        <w:spacing w:line="420" w:lineRule="auto"/>
        <w:ind w:left="359" w:hanging="359" w:hangingChars="171"/>
        <w:rPr>
          <w:rFonts w:hAnsi="宋体"/>
          <w:bCs/>
          <w:color w:val="auto"/>
          <w:sz w:val="21"/>
          <w:szCs w:val="21"/>
          <w:highlight w:val="none"/>
        </w:rPr>
      </w:pPr>
      <w:r>
        <w:rPr>
          <w:rFonts w:hint="eastAsia" w:hAnsi="宋体"/>
          <w:color w:val="auto"/>
          <w:sz w:val="21"/>
          <w:szCs w:val="21"/>
          <w:highlight w:val="none"/>
        </w:rPr>
        <w:t xml:space="preserve">    2</w:t>
      </w:r>
      <w:r>
        <w:rPr>
          <w:rFonts w:hAnsi="宋体"/>
          <w:color w:val="auto"/>
          <w:sz w:val="21"/>
          <w:szCs w:val="21"/>
          <w:highlight w:val="none"/>
        </w:rPr>
        <w:t>.1乙方应保证所提供的</w:t>
      </w:r>
      <w:r>
        <w:rPr>
          <w:rFonts w:hint="eastAsia" w:hAnsi="宋体"/>
          <w:color w:val="auto"/>
          <w:sz w:val="21"/>
          <w:szCs w:val="21"/>
          <w:highlight w:val="none"/>
        </w:rPr>
        <w:t>服务</w:t>
      </w:r>
      <w:r>
        <w:rPr>
          <w:rFonts w:hAnsi="宋体"/>
          <w:color w:val="auto"/>
          <w:sz w:val="21"/>
          <w:szCs w:val="21"/>
          <w:highlight w:val="none"/>
        </w:rPr>
        <w:t>或其任何一部分均不会侵犯任何第三方的知识产权</w:t>
      </w:r>
      <w:r>
        <w:rPr>
          <w:rFonts w:hAnsi="宋体"/>
          <w:bCs/>
          <w:color w:val="auto"/>
          <w:sz w:val="21"/>
          <w:szCs w:val="21"/>
          <w:highlight w:val="none"/>
        </w:rPr>
        <w:t>。</w:t>
      </w:r>
    </w:p>
    <w:p w14:paraId="6091752E">
      <w:pPr>
        <w:pStyle w:val="29"/>
        <w:snapToGrid w:val="0"/>
        <w:spacing w:line="420" w:lineRule="auto"/>
        <w:rPr>
          <w:rFonts w:hint="eastAsia" w:hAnsi="宋体"/>
          <w:b/>
          <w:color w:val="auto"/>
          <w:sz w:val="21"/>
          <w:szCs w:val="21"/>
          <w:highlight w:val="none"/>
          <w:u w:val="single"/>
        </w:rPr>
      </w:pPr>
      <w:r>
        <w:rPr>
          <w:rFonts w:hint="eastAsia"/>
          <w:b/>
          <w:color w:val="auto"/>
          <w:sz w:val="21"/>
          <w:szCs w:val="21"/>
          <w:highlight w:val="none"/>
        </w:rPr>
        <w:t xml:space="preserve">    第三条</w:t>
      </w:r>
      <w:r>
        <w:rPr>
          <w:rFonts w:hint="eastAsia"/>
          <w:b/>
          <w:color w:val="auto"/>
          <w:sz w:val="21"/>
          <w:szCs w:val="21"/>
          <w:highlight w:val="none"/>
          <w:lang w:val="en-US" w:eastAsia="zh-CN"/>
        </w:rPr>
        <w:t xml:space="preserve"> </w:t>
      </w:r>
      <w:r>
        <w:rPr>
          <w:rFonts w:hint="eastAsia"/>
          <w:b/>
          <w:color w:val="auto"/>
          <w:sz w:val="21"/>
          <w:szCs w:val="21"/>
          <w:highlight w:val="none"/>
        </w:rPr>
        <w:t>项目要求</w:t>
      </w:r>
      <w:r>
        <w:rPr>
          <w:rFonts w:hint="eastAsia"/>
          <w:b/>
          <w:color w:val="auto"/>
          <w:sz w:val="21"/>
          <w:szCs w:val="21"/>
          <w:highlight w:val="none"/>
          <w:lang w:eastAsia="zh-CN"/>
        </w:rPr>
        <w:t>（</w:t>
      </w:r>
      <w:r>
        <w:rPr>
          <w:rFonts w:ascii="宋体" w:hAnsi="宋体" w:cs="Arial"/>
          <w:color w:val="auto"/>
          <w:sz w:val="21"/>
          <w:szCs w:val="21"/>
          <w:highlight w:val="none"/>
        </w:rPr>
        <w:t>详见本</w:t>
      </w:r>
      <w:r>
        <w:rPr>
          <w:rFonts w:hint="eastAsia" w:ascii="宋体" w:hAnsi="宋体" w:cs="Arial"/>
          <w:color w:val="auto"/>
          <w:sz w:val="21"/>
          <w:szCs w:val="21"/>
          <w:highlight w:val="none"/>
        </w:rPr>
        <w:t>磋商</w:t>
      </w:r>
      <w:r>
        <w:rPr>
          <w:rFonts w:ascii="宋体" w:hAnsi="宋体" w:cs="Arial"/>
          <w:color w:val="auto"/>
          <w:sz w:val="21"/>
          <w:szCs w:val="21"/>
          <w:highlight w:val="none"/>
        </w:rPr>
        <w:t>文件</w:t>
      </w:r>
      <w:r>
        <w:rPr>
          <w:rFonts w:hint="eastAsia" w:ascii="宋体" w:hAnsi="宋体" w:cs="Arial"/>
          <w:color w:val="auto"/>
          <w:sz w:val="21"/>
          <w:szCs w:val="21"/>
          <w:highlight w:val="none"/>
        </w:rPr>
        <w:t>第</w:t>
      </w:r>
      <w:r>
        <w:rPr>
          <w:rFonts w:hint="eastAsia" w:hAnsi="宋体" w:cs="Arial"/>
          <w:color w:val="auto"/>
          <w:sz w:val="21"/>
          <w:szCs w:val="21"/>
          <w:highlight w:val="none"/>
          <w:lang w:val="en-US" w:eastAsia="zh-CN"/>
        </w:rPr>
        <w:t>二</w:t>
      </w:r>
      <w:r>
        <w:rPr>
          <w:rFonts w:ascii="宋体" w:hAnsi="宋体" w:cs="Arial"/>
          <w:color w:val="auto"/>
          <w:sz w:val="21"/>
          <w:szCs w:val="21"/>
          <w:highlight w:val="none"/>
        </w:rPr>
        <w:t>部分</w:t>
      </w:r>
      <w:r>
        <w:rPr>
          <w:rFonts w:hint="eastAsia"/>
          <w:b/>
          <w:color w:val="auto"/>
          <w:sz w:val="21"/>
          <w:szCs w:val="21"/>
          <w:highlight w:val="none"/>
          <w:lang w:eastAsia="zh-CN"/>
        </w:rPr>
        <w:t>）</w:t>
      </w:r>
      <w:r>
        <w:rPr>
          <w:rFonts w:hint="eastAsia"/>
          <w:b/>
          <w:color w:val="auto"/>
          <w:sz w:val="21"/>
          <w:szCs w:val="21"/>
          <w:highlight w:val="none"/>
        </w:rPr>
        <w:t xml:space="preserve"> </w:t>
      </w:r>
    </w:p>
    <w:p w14:paraId="5E202A7C">
      <w:pPr>
        <w:pStyle w:val="29"/>
        <w:snapToGrid w:val="0"/>
        <w:spacing w:line="420" w:lineRule="auto"/>
        <w:ind w:left="358" w:hanging="357" w:hangingChars="170"/>
        <w:rPr>
          <w:rFonts w:hAnsi="宋体"/>
          <w:b/>
          <w:color w:val="auto"/>
          <w:sz w:val="21"/>
          <w:szCs w:val="21"/>
          <w:highlight w:val="none"/>
        </w:rPr>
      </w:pPr>
      <w:r>
        <w:rPr>
          <w:rFonts w:hint="eastAsia" w:hAnsi="宋体"/>
          <w:b/>
          <w:color w:val="auto"/>
          <w:sz w:val="21"/>
          <w:szCs w:val="21"/>
          <w:highlight w:val="none"/>
        </w:rPr>
        <w:t xml:space="preserve">    第四条</w:t>
      </w:r>
      <w:r>
        <w:rPr>
          <w:rFonts w:hint="eastAsia" w:hAnsi="宋体"/>
          <w:b/>
          <w:color w:val="auto"/>
          <w:sz w:val="21"/>
          <w:szCs w:val="21"/>
          <w:highlight w:val="none"/>
          <w:lang w:val="en-US" w:eastAsia="zh-CN"/>
        </w:rPr>
        <w:t xml:space="preserve"> </w:t>
      </w:r>
      <w:r>
        <w:rPr>
          <w:rFonts w:hint="eastAsia" w:hAnsi="宋体"/>
          <w:b/>
          <w:color w:val="auto"/>
          <w:sz w:val="21"/>
          <w:szCs w:val="21"/>
          <w:highlight w:val="none"/>
        </w:rPr>
        <w:t>转包或分包</w:t>
      </w:r>
    </w:p>
    <w:p w14:paraId="74407515">
      <w:pPr>
        <w:snapToGrid w:val="0"/>
        <w:spacing w:line="42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xml:space="preserve">    4</w:t>
      </w:r>
      <w:r>
        <w:rPr>
          <w:rFonts w:ascii="宋体" w:hAnsi="宋体"/>
          <w:color w:val="auto"/>
          <w:sz w:val="21"/>
          <w:szCs w:val="21"/>
          <w:highlight w:val="none"/>
        </w:rPr>
        <w:t>.1</w:t>
      </w:r>
      <w:r>
        <w:rPr>
          <w:rFonts w:hint="eastAsia" w:ascii="宋体" w:hAnsi="宋体"/>
          <w:color w:val="auto"/>
          <w:sz w:val="21"/>
          <w:szCs w:val="21"/>
          <w:highlight w:val="none"/>
        </w:rPr>
        <w:t>本合同范围的服务项目，应由乙方直接</w:t>
      </w:r>
      <w:r>
        <w:rPr>
          <w:rFonts w:hint="eastAsia"/>
          <w:color w:val="auto"/>
          <w:sz w:val="21"/>
          <w:szCs w:val="21"/>
          <w:highlight w:val="none"/>
          <w:lang w:eastAsia="zh-CN"/>
        </w:rPr>
        <w:t>提供</w:t>
      </w:r>
      <w:r>
        <w:rPr>
          <w:rFonts w:hint="eastAsia" w:ascii="宋体" w:hAnsi="宋体"/>
          <w:color w:val="auto"/>
          <w:sz w:val="21"/>
          <w:szCs w:val="21"/>
          <w:highlight w:val="none"/>
        </w:rPr>
        <w:t>服务，不得转让他人供应</w:t>
      </w:r>
      <w:r>
        <w:rPr>
          <w:rFonts w:hint="eastAsia" w:ascii="宋体" w:hAnsi="宋体"/>
          <w:color w:val="auto"/>
          <w:sz w:val="21"/>
          <w:szCs w:val="21"/>
          <w:highlight w:val="none"/>
          <w:lang w:eastAsia="zh-CN"/>
        </w:rPr>
        <w:t>。</w:t>
      </w:r>
    </w:p>
    <w:p w14:paraId="619B186C">
      <w:pPr>
        <w:snapToGrid w:val="0"/>
        <w:spacing w:line="420" w:lineRule="auto"/>
        <w:rPr>
          <w:rFonts w:ascii="宋体" w:hAnsi="宋体"/>
          <w:color w:val="auto"/>
          <w:sz w:val="21"/>
          <w:szCs w:val="21"/>
          <w:highlight w:val="none"/>
        </w:rPr>
      </w:pPr>
      <w:r>
        <w:rPr>
          <w:rFonts w:hint="eastAsia" w:ascii="宋体" w:hAnsi="宋体"/>
          <w:color w:val="auto"/>
          <w:sz w:val="21"/>
          <w:szCs w:val="21"/>
          <w:highlight w:val="none"/>
        </w:rPr>
        <w:t xml:space="preserve">    4</w:t>
      </w:r>
      <w:r>
        <w:rPr>
          <w:rFonts w:ascii="宋体" w:hAnsi="宋体"/>
          <w:color w:val="auto"/>
          <w:sz w:val="21"/>
          <w:szCs w:val="21"/>
          <w:highlight w:val="none"/>
        </w:rPr>
        <w:t>.2</w:t>
      </w:r>
      <w:r>
        <w:rPr>
          <w:rFonts w:hint="eastAsia" w:ascii="宋体" w:hAnsi="宋体"/>
          <w:color w:val="auto"/>
          <w:sz w:val="21"/>
          <w:szCs w:val="21"/>
          <w:highlight w:val="none"/>
        </w:rPr>
        <w:t>除非得到</w:t>
      </w:r>
      <w:r>
        <w:rPr>
          <w:rFonts w:hint="eastAsia" w:ascii="宋体" w:hAnsi="宋体"/>
          <w:color w:val="auto"/>
          <w:sz w:val="21"/>
          <w:szCs w:val="21"/>
          <w:highlight w:val="none"/>
          <w:lang w:eastAsia="zh-CN"/>
        </w:rPr>
        <w:t>甲方</w:t>
      </w:r>
      <w:r>
        <w:rPr>
          <w:rFonts w:hint="eastAsia" w:ascii="宋体" w:hAnsi="宋体"/>
          <w:color w:val="auto"/>
          <w:sz w:val="21"/>
          <w:szCs w:val="21"/>
          <w:highlight w:val="none"/>
        </w:rPr>
        <w:t>的书面同意，</w:t>
      </w:r>
      <w:r>
        <w:rPr>
          <w:rFonts w:hint="eastAsia" w:ascii="宋体" w:hAnsi="宋体"/>
          <w:color w:val="auto"/>
          <w:sz w:val="21"/>
          <w:szCs w:val="21"/>
          <w:highlight w:val="none"/>
          <w:lang w:eastAsia="zh-CN"/>
        </w:rPr>
        <w:t>乙方</w:t>
      </w:r>
      <w:r>
        <w:rPr>
          <w:rFonts w:hint="eastAsia" w:ascii="宋体" w:hAnsi="宋体"/>
          <w:color w:val="auto"/>
          <w:sz w:val="21"/>
          <w:szCs w:val="21"/>
          <w:highlight w:val="none"/>
        </w:rPr>
        <w:t>不得部分分包给他人供应。</w:t>
      </w:r>
      <w:r>
        <w:rPr>
          <w:rFonts w:hint="eastAsia" w:ascii="宋体" w:hAnsi="宋体"/>
          <w:color w:val="auto"/>
          <w:sz w:val="21"/>
          <w:szCs w:val="21"/>
          <w:highlight w:val="none"/>
          <w:lang w:eastAsia="zh-CN"/>
        </w:rPr>
        <w:t>甲方</w:t>
      </w:r>
      <w:r>
        <w:rPr>
          <w:rFonts w:hint="eastAsia" w:ascii="宋体" w:hAnsi="宋体"/>
          <w:color w:val="auto"/>
          <w:sz w:val="21"/>
          <w:szCs w:val="21"/>
          <w:highlight w:val="none"/>
        </w:rPr>
        <w:t>有绝对权力阻止分包。</w:t>
      </w:r>
    </w:p>
    <w:p w14:paraId="05EAE7DB">
      <w:pPr>
        <w:snapToGrid w:val="0"/>
        <w:spacing w:line="420" w:lineRule="auto"/>
        <w:rPr>
          <w:rFonts w:ascii="宋体" w:hAnsi="宋体"/>
          <w:color w:val="auto"/>
          <w:sz w:val="21"/>
          <w:szCs w:val="21"/>
          <w:highlight w:val="none"/>
        </w:rPr>
      </w:pPr>
      <w:r>
        <w:rPr>
          <w:rFonts w:hint="eastAsia" w:ascii="宋体" w:hAnsi="宋体"/>
          <w:color w:val="auto"/>
          <w:sz w:val="21"/>
          <w:szCs w:val="21"/>
          <w:highlight w:val="none"/>
        </w:rPr>
        <w:t xml:space="preserve">    4</w:t>
      </w:r>
      <w:r>
        <w:rPr>
          <w:rFonts w:ascii="宋体" w:hAnsi="宋体"/>
          <w:color w:val="auto"/>
          <w:sz w:val="21"/>
          <w:szCs w:val="21"/>
          <w:highlight w:val="none"/>
        </w:rPr>
        <w:t>.3</w:t>
      </w:r>
      <w:r>
        <w:rPr>
          <w:rFonts w:hint="eastAsia" w:ascii="宋体" w:hAnsi="宋体"/>
          <w:color w:val="auto"/>
          <w:sz w:val="21"/>
          <w:szCs w:val="21"/>
          <w:highlight w:val="none"/>
        </w:rPr>
        <w:t>如有转让和未经</w:t>
      </w:r>
      <w:r>
        <w:rPr>
          <w:rFonts w:hint="eastAsia" w:ascii="宋体" w:hAnsi="宋体"/>
          <w:color w:val="auto"/>
          <w:sz w:val="21"/>
          <w:szCs w:val="21"/>
          <w:highlight w:val="none"/>
          <w:lang w:eastAsia="zh-CN"/>
        </w:rPr>
        <w:t>甲方</w:t>
      </w:r>
      <w:r>
        <w:rPr>
          <w:rFonts w:hint="eastAsia" w:ascii="宋体" w:hAnsi="宋体"/>
          <w:color w:val="auto"/>
          <w:sz w:val="21"/>
          <w:szCs w:val="21"/>
          <w:highlight w:val="none"/>
        </w:rPr>
        <w:t>同意的分包行为，</w:t>
      </w:r>
      <w:r>
        <w:rPr>
          <w:rFonts w:hint="eastAsia" w:ascii="宋体" w:hAnsi="宋体"/>
          <w:color w:val="auto"/>
          <w:sz w:val="21"/>
          <w:szCs w:val="21"/>
          <w:highlight w:val="none"/>
          <w:lang w:eastAsia="zh-CN"/>
        </w:rPr>
        <w:t>甲方</w:t>
      </w:r>
      <w:r>
        <w:rPr>
          <w:rFonts w:hint="eastAsia" w:ascii="宋体" w:hAnsi="宋体"/>
          <w:color w:val="auto"/>
          <w:sz w:val="21"/>
          <w:szCs w:val="21"/>
          <w:highlight w:val="none"/>
        </w:rPr>
        <w:t>有权给予终止合同。</w:t>
      </w:r>
    </w:p>
    <w:p w14:paraId="58029E16">
      <w:pPr>
        <w:pStyle w:val="29"/>
        <w:snapToGrid w:val="0"/>
        <w:spacing w:line="420" w:lineRule="auto"/>
        <w:rPr>
          <w:rFonts w:hAnsi="宋体"/>
          <w:b/>
          <w:color w:val="auto"/>
          <w:sz w:val="21"/>
          <w:szCs w:val="21"/>
          <w:highlight w:val="none"/>
        </w:rPr>
      </w:pPr>
      <w:r>
        <w:rPr>
          <w:rFonts w:hint="eastAsia" w:hAnsi="宋体"/>
          <w:b/>
          <w:color w:val="auto"/>
          <w:sz w:val="21"/>
          <w:szCs w:val="21"/>
          <w:highlight w:val="none"/>
        </w:rPr>
        <w:t xml:space="preserve">    第五条</w:t>
      </w:r>
      <w:r>
        <w:rPr>
          <w:rFonts w:hint="eastAsia" w:hAnsi="宋体"/>
          <w:b/>
          <w:color w:val="auto"/>
          <w:sz w:val="21"/>
          <w:szCs w:val="21"/>
          <w:highlight w:val="none"/>
          <w:lang w:val="en-US" w:eastAsia="zh-CN"/>
        </w:rPr>
        <w:t xml:space="preserve"> </w:t>
      </w:r>
      <w:r>
        <w:rPr>
          <w:rFonts w:hint="eastAsia" w:hAnsi="宋体"/>
          <w:b/>
          <w:color w:val="auto"/>
          <w:sz w:val="21"/>
          <w:szCs w:val="21"/>
          <w:highlight w:val="none"/>
        </w:rPr>
        <w:t>服务</w:t>
      </w:r>
      <w:r>
        <w:rPr>
          <w:rFonts w:hAnsi="宋体"/>
          <w:b/>
          <w:color w:val="auto"/>
          <w:sz w:val="21"/>
          <w:szCs w:val="21"/>
          <w:highlight w:val="none"/>
        </w:rPr>
        <w:t>期及</w:t>
      </w:r>
      <w:r>
        <w:rPr>
          <w:rFonts w:hint="eastAsia" w:hAnsi="宋体"/>
          <w:b/>
          <w:color w:val="auto"/>
          <w:sz w:val="21"/>
          <w:szCs w:val="21"/>
          <w:highlight w:val="none"/>
        </w:rPr>
        <w:t>服务</w:t>
      </w:r>
      <w:r>
        <w:rPr>
          <w:rFonts w:hAnsi="宋体"/>
          <w:b/>
          <w:color w:val="auto"/>
          <w:sz w:val="21"/>
          <w:szCs w:val="21"/>
          <w:highlight w:val="none"/>
        </w:rPr>
        <w:t>地点</w:t>
      </w:r>
    </w:p>
    <w:p w14:paraId="37C2D64B">
      <w:pPr>
        <w:snapToGrid w:val="0"/>
        <w:spacing w:line="420" w:lineRule="auto"/>
        <w:ind w:firstLine="315" w:firstLineChars="15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 xml:space="preserve"> 5</w:t>
      </w:r>
      <w:r>
        <w:rPr>
          <w:rFonts w:ascii="宋体" w:hAnsi="宋体"/>
          <w:color w:val="auto"/>
          <w:sz w:val="21"/>
          <w:szCs w:val="21"/>
          <w:highlight w:val="none"/>
        </w:rPr>
        <w:t>.1</w:t>
      </w:r>
      <w:r>
        <w:rPr>
          <w:rFonts w:hint="eastAsia"/>
          <w:color w:val="auto"/>
          <w:sz w:val="21"/>
          <w:szCs w:val="21"/>
          <w:highlight w:val="none"/>
          <w:lang w:eastAsia="zh-CN"/>
        </w:rPr>
        <w:t>合同履行期限：本项目服务期1年，路况检测报告需在2026年12月31日前完成，并通过专家评审；服务期内成交供应商负责对检测范围内的农村公路(含桥梁和特殊桥梁专项检查)技术状况发展进行跟踪，必要时需无偿进行复检。</w:t>
      </w:r>
    </w:p>
    <w:p w14:paraId="2E14CD8E">
      <w:pPr>
        <w:snapToGrid w:val="0"/>
        <w:spacing w:line="420" w:lineRule="auto"/>
        <w:ind w:firstLine="315" w:firstLineChars="150"/>
        <w:rPr>
          <w:rFonts w:ascii="宋体" w:hAnsi="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w:t>
      </w:r>
      <w:r>
        <w:rPr>
          <w:rFonts w:hint="eastAsia" w:ascii="宋体" w:hAnsi="宋体"/>
          <w:color w:val="auto"/>
          <w:sz w:val="21"/>
          <w:szCs w:val="21"/>
          <w:highlight w:val="none"/>
        </w:rPr>
        <w:t>2</w:t>
      </w:r>
      <w:r>
        <w:rPr>
          <w:rFonts w:ascii="宋体" w:hAnsi="宋体"/>
          <w:color w:val="auto"/>
          <w:sz w:val="21"/>
          <w:szCs w:val="21"/>
          <w:highlight w:val="none"/>
        </w:rPr>
        <w:t>地点：</w:t>
      </w:r>
      <w:r>
        <w:rPr>
          <w:rFonts w:hint="eastAsia" w:ascii="宋体" w:hAnsi="宋体"/>
          <w:color w:val="auto"/>
          <w:sz w:val="21"/>
          <w:szCs w:val="21"/>
          <w:highlight w:val="none"/>
        </w:rPr>
        <w:t>海盐县。</w:t>
      </w:r>
    </w:p>
    <w:p w14:paraId="79E82475">
      <w:pPr>
        <w:pStyle w:val="29"/>
        <w:snapToGrid w:val="0"/>
        <w:spacing w:line="420" w:lineRule="auto"/>
        <w:ind w:left="360" w:hanging="359" w:hangingChars="171"/>
        <w:rPr>
          <w:rFonts w:hAnsi="宋体"/>
          <w:b/>
          <w:color w:val="auto"/>
          <w:sz w:val="21"/>
          <w:szCs w:val="21"/>
          <w:highlight w:val="none"/>
        </w:rPr>
      </w:pPr>
      <w:r>
        <w:rPr>
          <w:rFonts w:hint="eastAsia" w:hAnsi="宋体"/>
          <w:b/>
          <w:color w:val="auto"/>
          <w:sz w:val="21"/>
          <w:szCs w:val="21"/>
          <w:highlight w:val="none"/>
        </w:rPr>
        <w:t xml:space="preserve">    第</w:t>
      </w:r>
      <w:r>
        <w:rPr>
          <w:rFonts w:hint="eastAsia" w:hAnsi="宋体"/>
          <w:b/>
          <w:bCs/>
          <w:color w:val="auto"/>
          <w:kern w:val="0"/>
          <w:sz w:val="21"/>
          <w:szCs w:val="21"/>
          <w:highlight w:val="none"/>
        </w:rPr>
        <w:t>六</w:t>
      </w:r>
      <w:r>
        <w:rPr>
          <w:rFonts w:hint="eastAsia" w:hAnsi="宋体"/>
          <w:b/>
          <w:color w:val="auto"/>
          <w:sz w:val="21"/>
          <w:szCs w:val="21"/>
          <w:highlight w:val="none"/>
        </w:rPr>
        <w:t>条</w:t>
      </w:r>
      <w:r>
        <w:rPr>
          <w:rFonts w:hint="eastAsia" w:hAnsi="宋体"/>
          <w:b/>
          <w:color w:val="auto"/>
          <w:sz w:val="21"/>
          <w:szCs w:val="21"/>
          <w:highlight w:val="none"/>
          <w:lang w:val="en-US" w:eastAsia="zh-CN"/>
        </w:rPr>
        <w:t xml:space="preserve"> </w:t>
      </w:r>
      <w:r>
        <w:rPr>
          <w:rFonts w:hAnsi="宋体"/>
          <w:b/>
          <w:color w:val="auto"/>
          <w:sz w:val="21"/>
          <w:szCs w:val="21"/>
          <w:highlight w:val="none"/>
        </w:rPr>
        <w:t>违约责任</w:t>
      </w:r>
    </w:p>
    <w:p w14:paraId="6FCC0CC4">
      <w:pPr>
        <w:snapToGrid w:val="0"/>
        <w:spacing w:before="156" w:after="156" w:line="360" w:lineRule="auto"/>
        <w:ind w:firstLine="315" w:firstLineChars="150"/>
        <w:rPr>
          <w:rFonts w:ascii="宋体" w:hAnsi="宋体" w:cs="Arial"/>
          <w:color w:val="auto"/>
          <w:sz w:val="21"/>
          <w:szCs w:val="21"/>
          <w:highlight w:val="none"/>
        </w:rPr>
      </w:pPr>
      <w:r>
        <w:rPr>
          <w:rFonts w:hint="eastAsia" w:hAnsi="宋体"/>
          <w:color w:val="auto"/>
          <w:sz w:val="21"/>
          <w:szCs w:val="21"/>
          <w:highlight w:val="none"/>
        </w:rPr>
        <w:t xml:space="preserve"> </w:t>
      </w:r>
      <w:r>
        <w:rPr>
          <w:rFonts w:hint="eastAsia" w:ascii="宋体" w:hAnsi="宋体" w:cs="Arial"/>
          <w:color w:val="auto"/>
          <w:sz w:val="21"/>
          <w:szCs w:val="21"/>
          <w:highlight w:val="none"/>
          <w:lang w:val="en-US" w:eastAsia="zh-CN"/>
        </w:rPr>
        <w:t>6</w:t>
      </w:r>
      <w:r>
        <w:rPr>
          <w:rFonts w:ascii="宋体" w:hAnsi="宋体" w:cs="Arial"/>
          <w:color w:val="auto"/>
          <w:sz w:val="21"/>
          <w:szCs w:val="21"/>
          <w:highlight w:val="none"/>
        </w:rPr>
        <w:t>.1甲方无正当理由拒收</w:t>
      </w:r>
      <w:r>
        <w:rPr>
          <w:rFonts w:hint="eastAsia" w:ascii="宋体" w:hAnsi="宋体" w:cs="Arial"/>
          <w:color w:val="auto"/>
          <w:sz w:val="21"/>
          <w:szCs w:val="21"/>
          <w:highlight w:val="none"/>
        </w:rPr>
        <w:t>成果报告</w:t>
      </w:r>
      <w:r>
        <w:rPr>
          <w:rFonts w:ascii="宋体" w:hAnsi="宋体" w:cs="Arial"/>
          <w:color w:val="auto"/>
          <w:sz w:val="21"/>
          <w:szCs w:val="21"/>
          <w:highlight w:val="none"/>
        </w:rPr>
        <w:t>的，甲方向乙方偿付</w:t>
      </w:r>
      <w:r>
        <w:rPr>
          <w:rFonts w:hint="eastAsia" w:ascii="宋体" w:hAnsi="宋体" w:cs="Arial"/>
          <w:color w:val="auto"/>
          <w:sz w:val="21"/>
          <w:szCs w:val="21"/>
          <w:highlight w:val="none"/>
        </w:rPr>
        <w:t>合同金额</w:t>
      </w:r>
      <w:r>
        <w:rPr>
          <w:rFonts w:ascii="宋体" w:hAnsi="宋体" w:cs="Arial"/>
          <w:color w:val="auto"/>
          <w:sz w:val="21"/>
          <w:szCs w:val="21"/>
          <w:highlight w:val="none"/>
        </w:rPr>
        <w:t>总值的</w:t>
      </w:r>
      <w:r>
        <w:rPr>
          <w:rFonts w:hint="eastAsia" w:cs="Arial"/>
          <w:color w:val="auto"/>
          <w:sz w:val="21"/>
          <w:szCs w:val="21"/>
          <w:highlight w:val="none"/>
          <w:lang w:eastAsia="zh-CN"/>
        </w:rPr>
        <w:t>5%</w:t>
      </w:r>
      <w:r>
        <w:rPr>
          <w:rFonts w:ascii="宋体" w:hAnsi="宋体" w:cs="Arial"/>
          <w:color w:val="auto"/>
          <w:sz w:val="21"/>
          <w:szCs w:val="21"/>
          <w:highlight w:val="none"/>
        </w:rPr>
        <w:t>违约金。</w:t>
      </w:r>
    </w:p>
    <w:p w14:paraId="45962A84">
      <w:pPr>
        <w:snapToGrid w:val="0"/>
        <w:spacing w:before="156" w:after="156" w:line="360" w:lineRule="auto"/>
        <w:ind w:firstLine="420" w:firstLineChars="200"/>
        <w:rPr>
          <w:rFonts w:ascii="宋体" w:hAnsi="宋体" w:cs="Arial"/>
          <w:color w:val="auto"/>
          <w:sz w:val="21"/>
          <w:szCs w:val="21"/>
          <w:highlight w:val="none"/>
        </w:rPr>
      </w:pPr>
      <w:r>
        <w:rPr>
          <w:rFonts w:hint="eastAsia" w:ascii="宋体" w:hAnsi="宋体" w:cs="Arial"/>
          <w:color w:val="auto"/>
          <w:sz w:val="21"/>
          <w:szCs w:val="21"/>
          <w:highlight w:val="none"/>
          <w:lang w:val="en-US" w:eastAsia="zh-CN"/>
        </w:rPr>
        <w:t>6</w:t>
      </w:r>
      <w:r>
        <w:rPr>
          <w:rFonts w:ascii="宋体" w:hAnsi="宋体" w:cs="Arial"/>
          <w:color w:val="auto"/>
          <w:sz w:val="21"/>
          <w:szCs w:val="21"/>
          <w:highlight w:val="none"/>
        </w:rPr>
        <w:t>.2甲方无故逾期验收和办理货款支付手续的</w:t>
      </w:r>
      <w:r>
        <w:rPr>
          <w:rFonts w:hint="eastAsia" w:cs="Arial"/>
          <w:color w:val="auto"/>
          <w:sz w:val="21"/>
          <w:szCs w:val="21"/>
          <w:highlight w:val="none"/>
          <w:lang w:eastAsia="zh-CN"/>
        </w:rPr>
        <w:t>，</w:t>
      </w:r>
      <w:r>
        <w:rPr>
          <w:rFonts w:ascii="宋体" w:hAnsi="宋体" w:cs="Arial"/>
          <w:color w:val="auto"/>
          <w:sz w:val="21"/>
          <w:szCs w:val="21"/>
          <w:highlight w:val="none"/>
        </w:rPr>
        <w:t>甲方应按逾期付款总额每日万分之五向乙方支付违约金。</w:t>
      </w:r>
    </w:p>
    <w:p w14:paraId="498DBFB9">
      <w:pPr>
        <w:snapToGrid w:val="0"/>
        <w:spacing w:before="156" w:after="156" w:line="360" w:lineRule="auto"/>
        <w:ind w:firstLine="420" w:firstLineChars="200"/>
        <w:rPr>
          <w:rFonts w:hint="eastAsia"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6</w:t>
      </w:r>
      <w:r>
        <w:rPr>
          <w:rFonts w:ascii="宋体" w:hAnsi="宋体" w:cs="Arial"/>
          <w:color w:val="auto"/>
          <w:sz w:val="21"/>
          <w:szCs w:val="21"/>
          <w:highlight w:val="none"/>
        </w:rPr>
        <w:t>.3乙方逾期交付</w:t>
      </w:r>
      <w:r>
        <w:rPr>
          <w:rFonts w:hint="eastAsia" w:ascii="宋体" w:hAnsi="宋体" w:cs="Arial"/>
          <w:color w:val="auto"/>
          <w:sz w:val="21"/>
          <w:szCs w:val="21"/>
          <w:highlight w:val="none"/>
        </w:rPr>
        <w:t>成果报告</w:t>
      </w:r>
      <w:r>
        <w:rPr>
          <w:rFonts w:ascii="宋体" w:hAnsi="宋体" w:cs="Arial"/>
          <w:color w:val="auto"/>
          <w:sz w:val="21"/>
          <w:szCs w:val="21"/>
          <w:highlight w:val="none"/>
        </w:rPr>
        <w:t>的，</w:t>
      </w:r>
      <w:r>
        <w:rPr>
          <w:rFonts w:hint="eastAsia" w:ascii="宋体" w:hAnsi="宋体" w:cs="Arial"/>
          <w:color w:val="auto"/>
          <w:sz w:val="21"/>
          <w:szCs w:val="21"/>
          <w:highlight w:val="none"/>
        </w:rPr>
        <w:t>按1000元/天向甲方支付逾期损失赔偿金，当累计赔偿金额达到合同价格的5%时，</w:t>
      </w:r>
      <w:r>
        <w:rPr>
          <w:rFonts w:hint="eastAsia" w:hAnsi="宋体" w:cs="Arial"/>
          <w:color w:val="auto"/>
          <w:sz w:val="21"/>
          <w:szCs w:val="21"/>
          <w:highlight w:val="none"/>
          <w:lang w:val="en-US" w:eastAsia="zh-CN"/>
        </w:rPr>
        <w:t>甲方</w:t>
      </w:r>
      <w:r>
        <w:rPr>
          <w:rFonts w:hint="eastAsia" w:ascii="宋体" w:hAnsi="宋体" w:cs="Arial"/>
          <w:color w:val="auto"/>
          <w:sz w:val="21"/>
          <w:szCs w:val="21"/>
          <w:highlight w:val="none"/>
        </w:rPr>
        <w:t>有权单方面终止合同。但本合同条件</w:t>
      </w:r>
      <w:r>
        <w:rPr>
          <w:rFonts w:hint="eastAsia" w:cs="Arial"/>
          <w:color w:val="auto"/>
          <w:sz w:val="21"/>
          <w:szCs w:val="21"/>
          <w:highlight w:val="none"/>
          <w:lang w:eastAsia="zh-CN"/>
        </w:rPr>
        <w:t>其他</w:t>
      </w:r>
      <w:r>
        <w:rPr>
          <w:rFonts w:hint="eastAsia" w:ascii="宋体" w:hAnsi="宋体" w:cs="Arial"/>
          <w:color w:val="auto"/>
          <w:sz w:val="21"/>
          <w:szCs w:val="21"/>
          <w:highlight w:val="none"/>
        </w:rPr>
        <w:t>条款规定的补偿和由于故意违约</w:t>
      </w:r>
      <w:r>
        <w:rPr>
          <w:rFonts w:hint="eastAsia" w:ascii="宋体" w:hAnsi="宋体" w:eastAsia="宋体" w:cs="Arial"/>
          <w:color w:val="auto"/>
          <w:sz w:val="21"/>
          <w:szCs w:val="21"/>
          <w:highlight w:val="none"/>
          <w:lang w:val="en-US" w:eastAsia="zh-CN"/>
        </w:rPr>
        <w:t>而引起的索赔，不受该限额的限制。</w:t>
      </w:r>
    </w:p>
    <w:p w14:paraId="720A9E48">
      <w:pPr>
        <w:snapToGrid w:val="0"/>
        <w:spacing w:before="156" w:after="156" w:line="360" w:lineRule="auto"/>
        <w:ind w:firstLine="420" w:firstLineChars="200"/>
        <w:rPr>
          <w:rFonts w:hint="eastAsia" w:ascii="宋体" w:hAnsi="宋体" w:eastAsia="宋体" w:cs="Arial"/>
          <w:color w:val="auto"/>
          <w:sz w:val="21"/>
          <w:szCs w:val="21"/>
          <w:highlight w:val="none"/>
          <w:lang w:val="en-US" w:eastAsia="zh-CN"/>
        </w:rPr>
      </w:pPr>
      <w:r>
        <w:rPr>
          <w:rFonts w:hint="eastAsia" w:ascii="宋体" w:hAnsi="宋体" w:eastAsia="宋体" w:cs="Arial"/>
          <w:color w:val="auto"/>
          <w:sz w:val="21"/>
          <w:szCs w:val="21"/>
          <w:highlight w:val="none"/>
          <w:lang w:val="en-US" w:eastAsia="zh-CN"/>
        </w:rPr>
        <w:t>6.4乙方主要人员和设备必须按响应书所报情况按合同及</w:t>
      </w:r>
      <w:r>
        <w:rPr>
          <w:rFonts w:hint="eastAsia" w:cs="Arial"/>
          <w:color w:val="auto"/>
          <w:sz w:val="21"/>
          <w:szCs w:val="21"/>
          <w:highlight w:val="none"/>
          <w:lang w:val="en-US" w:eastAsia="zh-CN"/>
        </w:rPr>
        <w:t>甲方</w:t>
      </w:r>
      <w:r>
        <w:rPr>
          <w:rFonts w:hint="eastAsia" w:ascii="宋体" w:hAnsi="宋体" w:eastAsia="宋体" w:cs="Arial"/>
          <w:color w:val="auto"/>
          <w:sz w:val="21"/>
          <w:szCs w:val="21"/>
          <w:highlight w:val="none"/>
          <w:lang w:val="en-US" w:eastAsia="zh-CN"/>
        </w:rPr>
        <w:t>要求的时间、数量进场，主要人员（包括项目负责人、技术负责人、检测工程师）未按要求进场，处以相应的违约金（其中项目负责人、技术负责人每人400元/天、检测工程师每人200元/天）。</w:t>
      </w:r>
    </w:p>
    <w:p w14:paraId="2C1B3066">
      <w:pPr>
        <w:pStyle w:val="29"/>
        <w:snapToGrid w:val="0"/>
        <w:spacing w:line="420" w:lineRule="auto"/>
        <w:rPr>
          <w:rFonts w:hAnsi="宋体"/>
          <w:b/>
          <w:color w:val="auto"/>
          <w:sz w:val="21"/>
          <w:szCs w:val="21"/>
          <w:highlight w:val="none"/>
        </w:rPr>
      </w:pPr>
      <w:r>
        <w:rPr>
          <w:rFonts w:hint="eastAsia" w:hAnsi="宋体"/>
          <w:b/>
          <w:color w:val="auto"/>
          <w:sz w:val="21"/>
          <w:szCs w:val="21"/>
          <w:highlight w:val="none"/>
        </w:rPr>
        <w:t xml:space="preserve">    第</w:t>
      </w:r>
      <w:r>
        <w:rPr>
          <w:rFonts w:hint="eastAsia" w:hAnsi="宋体"/>
          <w:b/>
          <w:bCs/>
          <w:color w:val="auto"/>
          <w:kern w:val="0"/>
          <w:sz w:val="21"/>
          <w:szCs w:val="21"/>
          <w:highlight w:val="none"/>
        </w:rPr>
        <w:t>七</w:t>
      </w:r>
      <w:r>
        <w:rPr>
          <w:rFonts w:hint="eastAsia" w:hAnsi="宋体"/>
          <w:b/>
          <w:color w:val="auto"/>
          <w:sz w:val="21"/>
          <w:szCs w:val="21"/>
          <w:highlight w:val="none"/>
        </w:rPr>
        <w:t>条</w:t>
      </w:r>
      <w:r>
        <w:rPr>
          <w:rFonts w:hint="eastAsia" w:hAnsi="宋体"/>
          <w:b/>
          <w:color w:val="auto"/>
          <w:sz w:val="21"/>
          <w:szCs w:val="21"/>
          <w:highlight w:val="none"/>
          <w:lang w:val="en-US" w:eastAsia="zh-CN"/>
        </w:rPr>
        <w:t xml:space="preserve"> </w:t>
      </w:r>
      <w:r>
        <w:rPr>
          <w:rFonts w:hAnsi="宋体"/>
          <w:b/>
          <w:color w:val="auto"/>
          <w:sz w:val="21"/>
          <w:szCs w:val="21"/>
          <w:highlight w:val="none"/>
        </w:rPr>
        <w:t>不可抗力事件处理</w:t>
      </w:r>
    </w:p>
    <w:p w14:paraId="6D758008">
      <w:pPr>
        <w:pStyle w:val="29"/>
        <w:snapToGrid w:val="0"/>
        <w:spacing w:line="420" w:lineRule="auto"/>
        <w:rPr>
          <w:rFonts w:hAnsi="宋体"/>
          <w:color w:val="auto"/>
          <w:sz w:val="21"/>
          <w:szCs w:val="21"/>
          <w:highlight w:val="none"/>
        </w:rPr>
      </w:pPr>
      <w:r>
        <w:rPr>
          <w:rFonts w:hint="eastAsia" w:hAnsi="宋体"/>
          <w:color w:val="auto"/>
          <w:sz w:val="21"/>
          <w:szCs w:val="21"/>
          <w:highlight w:val="none"/>
        </w:rPr>
        <w:t xml:space="preserve">    7</w:t>
      </w:r>
      <w:r>
        <w:rPr>
          <w:rFonts w:hAnsi="宋体"/>
          <w:color w:val="auto"/>
          <w:sz w:val="21"/>
          <w:szCs w:val="21"/>
          <w:highlight w:val="none"/>
        </w:rPr>
        <w:t>.1在合同有效期内，任何一方因不可抗力事件导致不能履行合同，则合同履行期可延长，其延长期与不可抗力影响期相同。</w:t>
      </w:r>
    </w:p>
    <w:p w14:paraId="6601A034">
      <w:pPr>
        <w:pStyle w:val="29"/>
        <w:snapToGrid w:val="0"/>
        <w:spacing w:line="420" w:lineRule="auto"/>
        <w:rPr>
          <w:rFonts w:hAnsi="宋体"/>
          <w:color w:val="auto"/>
          <w:sz w:val="21"/>
          <w:szCs w:val="21"/>
          <w:highlight w:val="none"/>
        </w:rPr>
      </w:pPr>
      <w:r>
        <w:rPr>
          <w:rFonts w:hint="eastAsia" w:hAnsi="宋体"/>
          <w:color w:val="auto"/>
          <w:sz w:val="21"/>
          <w:szCs w:val="21"/>
          <w:highlight w:val="none"/>
        </w:rPr>
        <w:t xml:space="preserve">    7</w:t>
      </w:r>
      <w:r>
        <w:rPr>
          <w:rFonts w:hAnsi="宋体"/>
          <w:color w:val="auto"/>
          <w:sz w:val="21"/>
          <w:szCs w:val="21"/>
          <w:highlight w:val="none"/>
        </w:rPr>
        <w:t>.2不可抗力事件发生后，应立即通知对方，并寄送有关权威机构出具的证明。</w:t>
      </w:r>
    </w:p>
    <w:p w14:paraId="4E21804A">
      <w:pPr>
        <w:pStyle w:val="29"/>
        <w:snapToGrid w:val="0"/>
        <w:spacing w:line="420" w:lineRule="auto"/>
        <w:rPr>
          <w:rFonts w:hAnsi="宋体"/>
          <w:color w:val="auto"/>
          <w:sz w:val="21"/>
          <w:szCs w:val="21"/>
          <w:highlight w:val="none"/>
        </w:rPr>
      </w:pPr>
      <w:r>
        <w:rPr>
          <w:rFonts w:hint="eastAsia" w:hAnsi="宋体"/>
          <w:color w:val="auto"/>
          <w:sz w:val="21"/>
          <w:szCs w:val="21"/>
          <w:highlight w:val="none"/>
        </w:rPr>
        <w:t xml:space="preserve">    7</w:t>
      </w:r>
      <w:r>
        <w:rPr>
          <w:rFonts w:hAnsi="宋体"/>
          <w:color w:val="auto"/>
          <w:sz w:val="21"/>
          <w:szCs w:val="21"/>
          <w:highlight w:val="none"/>
        </w:rPr>
        <w:t>.3不可抗力事件延续120天以上，双方应通过友好协商，确定是否继续履行合同。</w:t>
      </w:r>
    </w:p>
    <w:p w14:paraId="1FB10A5D">
      <w:pPr>
        <w:pStyle w:val="29"/>
        <w:snapToGrid w:val="0"/>
        <w:spacing w:line="420" w:lineRule="auto"/>
        <w:rPr>
          <w:rFonts w:hAnsi="宋体"/>
          <w:b/>
          <w:color w:val="auto"/>
          <w:sz w:val="21"/>
          <w:szCs w:val="21"/>
          <w:highlight w:val="none"/>
        </w:rPr>
      </w:pPr>
      <w:r>
        <w:rPr>
          <w:rFonts w:hint="eastAsia" w:hAnsi="宋体"/>
          <w:b/>
          <w:color w:val="auto"/>
          <w:sz w:val="21"/>
          <w:szCs w:val="21"/>
          <w:highlight w:val="none"/>
        </w:rPr>
        <w:t xml:space="preserve">    第</w:t>
      </w:r>
      <w:r>
        <w:rPr>
          <w:rFonts w:hint="eastAsia" w:hAnsi="宋体"/>
          <w:b/>
          <w:bCs/>
          <w:color w:val="auto"/>
          <w:kern w:val="0"/>
          <w:sz w:val="21"/>
          <w:szCs w:val="21"/>
          <w:highlight w:val="none"/>
        </w:rPr>
        <w:t>八</w:t>
      </w:r>
      <w:r>
        <w:rPr>
          <w:rFonts w:hint="eastAsia" w:hAnsi="宋体"/>
          <w:b/>
          <w:color w:val="auto"/>
          <w:sz w:val="21"/>
          <w:szCs w:val="21"/>
          <w:highlight w:val="none"/>
        </w:rPr>
        <w:t>条</w:t>
      </w:r>
      <w:r>
        <w:rPr>
          <w:rFonts w:hint="eastAsia" w:hAnsi="宋体"/>
          <w:b/>
          <w:color w:val="auto"/>
          <w:sz w:val="21"/>
          <w:szCs w:val="21"/>
          <w:highlight w:val="none"/>
          <w:lang w:val="en-US" w:eastAsia="zh-CN"/>
        </w:rPr>
        <w:t xml:space="preserve"> </w:t>
      </w:r>
      <w:r>
        <w:rPr>
          <w:rFonts w:hAnsi="宋体"/>
          <w:b/>
          <w:color w:val="auto"/>
          <w:sz w:val="21"/>
          <w:szCs w:val="21"/>
          <w:highlight w:val="none"/>
        </w:rPr>
        <w:t>合同生效</w:t>
      </w:r>
      <w:r>
        <w:rPr>
          <w:rFonts w:hint="eastAsia" w:hAnsi="宋体"/>
          <w:b/>
          <w:color w:val="auto"/>
          <w:sz w:val="21"/>
          <w:szCs w:val="21"/>
          <w:highlight w:val="none"/>
          <w:lang w:eastAsia="zh-CN"/>
        </w:rPr>
        <w:t>及其他</w:t>
      </w:r>
    </w:p>
    <w:p w14:paraId="313B3BFB">
      <w:pPr>
        <w:pStyle w:val="29"/>
        <w:snapToGrid w:val="0"/>
        <w:spacing w:line="420" w:lineRule="auto"/>
        <w:rPr>
          <w:rFonts w:hAnsi="宋体"/>
          <w:color w:val="auto"/>
          <w:sz w:val="21"/>
          <w:szCs w:val="21"/>
          <w:highlight w:val="none"/>
        </w:rPr>
      </w:pPr>
      <w:r>
        <w:rPr>
          <w:rFonts w:hint="eastAsia" w:hAnsi="宋体"/>
          <w:color w:val="auto"/>
          <w:sz w:val="21"/>
          <w:szCs w:val="21"/>
          <w:highlight w:val="none"/>
        </w:rPr>
        <w:t xml:space="preserve">    8</w:t>
      </w:r>
      <w:r>
        <w:rPr>
          <w:rFonts w:hAnsi="宋体"/>
          <w:color w:val="auto"/>
          <w:sz w:val="21"/>
          <w:szCs w:val="21"/>
          <w:highlight w:val="none"/>
        </w:rPr>
        <w:t>.1合同经双方法定代表人或授权委托代理人签字并加盖单位公章后生效。</w:t>
      </w:r>
    </w:p>
    <w:p w14:paraId="43C46B50">
      <w:pPr>
        <w:pStyle w:val="29"/>
        <w:snapToGrid w:val="0"/>
        <w:spacing w:line="420" w:lineRule="auto"/>
        <w:rPr>
          <w:rFonts w:hAnsi="宋体"/>
          <w:color w:val="auto"/>
          <w:sz w:val="21"/>
          <w:szCs w:val="21"/>
          <w:highlight w:val="none"/>
        </w:rPr>
      </w:pPr>
      <w:r>
        <w:rPr>
          <w:rFonts w:hint="eastAsia" w:hAnsi="宋体"/>
          <w:color w:val="auto"/>
          <w:sz w:val="21"/>
          <w:szCs w:val="21"/>
          <w:highlight w:val="none"/>
        </w:rPr>
        <w:t xml:space="preserve">    8</w:t>
      </w:r>
      <w:r>
        <w:rPr>
          <w:rFonts w:hAnsi="宋体"/>
          <w:color w:val="auto"/>
          <w:sz w:val="21"/>
          <w:szCs w:val="21"/>
          <w:highlight w:val="none"/>
        </w:rPr>
        <w:t>.2合同执行中涉及采购资金和采购内容修改或补充的，须经海盐县财政部门审批，并签书面补充协议报海盐县政府采购监督管理部门备案，方可作为主合同不可分割的一部分。</w:t>
      </w:r>
    </w:p>
    <w:p w14:paraId="5E225A0A">
      <w:pPr>
        <w:pStyle w:val="29"/>
        <w:snapToGrid w:val="0"/>
        <w:spacing w:line="420" w:lineRule="auto"/>
        <w:ind w:left="420" w:hanging="420" w:hangingChars="200"/>
        <w:rPr>
          <w:rFonts w:hAnsi="宋体"/>
          <w:color w:val="auto"/>
          <w:sz w:val="21"/>
          <w:szCs w:val="21"/>
          <w:highlight w:val="none"/>
        </w:rPr>
      </w:pPr>
      <w:r>
        <w:rPr>
          <w:rFonts w:hint="eastAsia" w:hAnsi="宋体"/>
          <w:color w:val="auto"/>
          <w:sz w:val="21"/>
          <w:szCs w:val="21"/>
          <w:highlight w:val="none"/>
        </w:rPr>
        <w:t xml:space="preserve">    8</w:t>
      </w:r>
      <w:r>
        <w:rPr>
          <w:rFonts w:hAnsi="宋体"/>
          <w:color w:val="auto"/>
          <w:sz w:val="21"/>
          <w:szCs w:val="21"/>
          <w:highlight w:val="none"/>
        </w:rPr>
        <w:t>.3本合同未尽事宜，遵照《</w:t>
      </w:r>
      <w:r>
        <w:rPr>
          <w:rFonts w:hint="eastAsia" w:hAnsi="宋体"/>
          <w:color w:val="auto"/>
          <w:sz w:val="21"/>
          <w:szCs w:val="21"/>
          <w:highlight w:val="none"/>
        </w:rPr>
        <w:t>中华人民共和国民法典</w:t>
      </w:r>
      <w:r>
        <w:rPr>
          <w:rFonts w:hAnsi="宋体"/>
          <w:color w:val="auto"/>
          <w:sz w:val="21"/>
          <w:szCs w:val="21"/>
          <w:highlight w:val="none"/>
        </w:rPr>
        <w:t>》有关条文执行。</w:t>
      </w:r>
    </w:p>
    <w:p w14:paraId="1FC7A10F">
      <w:pPr>
        <w:pStyle w:val="29"/>
        <w:snapToGrid w:val="0"/>
        <w:spacing w:line="420" w:lineRule="auto"/>
        <w:rPr>
          <w:rFonts w:hAnsi="宋体"/>
          <w:color w:val="auto"/>
          <w:sz w:val="21"/>
          <w:szCs w:val="21"/>
          <w:highlight w:val="none"/>
        </w:rPr>
      </w:pPr>
      <w:r>
        <w:rPr>
          <w:rFonts w:hint="eastAsia" w:hAnsi="宋体"/>
          <w:color w:val="auto"/>
          <w:sz w:val="21"/>
          <w:szCs w:val="21"/>
          <w:highlight w:val="none"/>
        </w:rPr>
        <w:t xml:space="preserve">    8</w:t>
      </w:r>
      <w:r>
        <w:rPr>
          <w:rFonts w:hAnsi="宋体"/>
          <w:color w:val="auto"/>
          <w:sz w:val="21"/>
          <w:szCs w:val="21"/>
          <w:highlight w:val="none"/>
        </w:rPr>
        <w:t>.4本合同正本一式</w:t>
      </w:r>
      <w:r>
        <w:rPr>
          <w:rFonts w:hint="eastAsia" w:hAnsi="宋体"/>
          <w:color w:val="auto"/>
          <w:sz w:val="21"/>
          <w:szCs w:val="21"/>
          <w:highlight w:val="none"/>
          <w:lang w:eastAsia="zh-CN"/>
        </w:rPr>
        <w:t>陆</w:t>
      </w:r>
      <w:r>
        <w:rPr>
          <w:rFonts w:hAnsi="宋体"/>
          <w:color w:val="auto"/>
          <w:sz w:val="21"/>
          <w:szCs w:val="21"/>
          <w:highlight w:val="none"/>
        </w:rPr>
        <w:t>份，具有同等法律效力，甲乙双方各执</w:t>
      </w:r>
      <w:r>
        <w:rPr>
          <w:rFonts w:hint="eastAsia" w:hAnsi="宋体"/>
          <w:color w:val="auto"/>
          <w:sz w:val="21"/>
          <w:szCs w:val="21"/>
          <w:highlight w:val="none"/>
          <w:lang w:eastAsia="zh-CN"/>
        </w:rPr>
        <w:t>贰</w:t>
      </w:r>
      <w:r>
        <w:rPr>
          <w:rFonts w:hAnsi="宋体"/>
          <w:color w:val="auto"/>
          <w:sz w:val="21"/>
          <w:szCs w:val="21"/>
          <w:highlight w:val="none"/>
        </w:rPr>
        <w:t>份</w:t>
      </w:r>
      <w:r>
        <w:rPr>
          <w:rFonts w:hint="eastAsia" w:hAnsi="宋体"/>
          <w:color w:val="auto"/>
          <w:sz w:val="21"/>
          <w:szCs w:val="21"/>
          <w:highlight w:val="none"/>
        </w:rPr>
        <w:t>，</w:t>
      </w:r>
      <w:r>
        <w:rPr>
          <w:rFonts w:hint="eastAsia" w:hAnsi="宋体"/>
          <w:color w:val="auto"/>
          <w:sz w:val="21"/>
          <w:szCs w:val="21"/>
          <w:highlight w:val="none"/>
          <w:lang w:val="en-US" w:eastAsia="zh-CN"/>
        </w:rPr>
        <w:t>1</w:t>
      </w:r>
      <w:r>
        <w:rPr>
          <w:rFonts w:hAnsi="宋体"/>
          <w:color w:val="auto"/>
          <w:kern w:val="0"/>
          <w:sz w:val="21"/>
          <w:szCs w:val="21"/>
          <w:highlight w:val="none"/>
        </w:rPr>
        <w:t>份交县财政局备案，</w:t>
      </w:r>
      <w:r>
        <w:rPr>
          <w:rFonts w:hint="eastAsia" w:hAnsi="宋体"/>
          <w:color w:val="auto"/>
          <w:kern w:val="0"/>
          <w:sz w:val="21"/>
          <w:szCs w:val="21"/>
          <w:highlight w:val="none"/>
          <w:lang w:val="en-US" w:eastAsia="zh-CN"/>
        </w:rPr>
        <w:t>1</w:t>
      </w:r>
      <w:r>
        <w:rPr>
          <w:rFonts w:hAnsi="宋体"/>
          <w:color w:val="auto"/>
          <w:kern w:val="0"/>
          <w:sz w:val="21"/>
          <w:szCs w:val="21"/>
          <w:highlight w:val="none"/>
        </w:rPr>
        <w:t>份交</w:t>
      </w:r>
      <w:r>
        <w:rPr>
          <w:rFonts w:hint="eastAsia" w:hAnsi="宋体"/>
          <w:color w:val="auto"/>
          <w:kern w:val="0"/>
          <w:sz w:val="21"/>
          <w:szCs w:val="21"/>
          <w:highlight w:val="none"/>
          <w:lang w:eastAsia="zh-CN"/>
        </w:rPr>
        <w:t>浙江均和工程管理有限公司</w:t>
      </w:r>
      <w:r>
        <w:rPr>
          <w:rFonts w:hAnsi="宋体"/>
          <w:color w:val="auto"/>
          <w:kern w:val="0"/>
          <w:sz w:val="21"/>
          <w:szCs w:val="21"/>
          <w:highlight w:val="none"/>
        </w:rPr>
        <w:t>存档。</w:t>
      </w:r>
    </w:p>
    <w:p w14:paraId="793D1BE6">
      <w:pPr>
        <w:snapToGrid w:val="0"/>
        <w:spacing w:line="360" w:lineRule="auto"/>
        <w:ind w:firstLine="480" w:firstLineChars="200"/>
        <w:contextualSpacing/>
        <w:rPr>
          <w:rFonts w:hint="eastAsia" w:ascii="宋体" w:hAnsi="宋体"/>
          <w:color w:val="auto"/>
          <w:szCs w:val="21"/>
          <w:highlight w:val="none"/>
          <w:lang w:val="zh-CN"/>
        </w:rPr>
      </w:pPr>
    </w:p>
    <w:tbl>
      <w:tblPr>
        <w:tblStyle w:val="49"/>
        <w:tblpPr w:leftFromText="180" w:rightFromText="180" w:vertAnchor="text" w:horzAnchor="margin" w:tblpY="69"/>
        <w:tblW w:w="0" w:type="auto"/>
        <w:tblInd w:w="0" w:type="dxa"/>
        <w:tblLayout w:type="fixed"/>
        <w:tblCellMar>
          <w:top w:w="0" w:type="dxa"/>
          <w:left w:w="108" w:type="dxa"/>
          <w:bottom w:w="0" w:type="dxa"/>
          <w:right w:w="108" w:type="dxa"/>
        </w:tblCellMar>
      </w:tblPr>
      <w:tblGrid>
        <w:gridCol w:w="4448"/>
        <w:gridCol w:w="4760"/>
      </w:tblGrid>
      <w:tr w14:paraId="6E946798">
        <w:tblPrEx>
          <w:tblCellMar>
            <w:top w:w="0" w:type="dxa"/>
            <w:left w:w="108" w:type="dxa"/>
            <w:bottom w:w="0" w:type="dxa"/>
            <w:right w:w="108" w:type="dxa"/>
          </w:tblCellMar>
        </w:tblPrEx>
        <w:trPr>
          <w:trHeight w:val="2324" w:hRule="atLeast"/>
        </w:trPr>
        <w:tc>
          <w:tcPr>
            <w:tcW w:w="4448" w:type="dxa"/>
            <w:noWrap w:val="0"/>
            <w:vAlign w:val="top"/>
          </w:tcPr>
          <w:p w14:paraId="017C1C46">
            <w:pPr>
              <w:pStyle w:val="29"/>
              <w:spacing w:before="156" w:beforeLines="50" w:after="156" w:afterLines="50"/>
              <w:rPr>
                <w:rFonts w:hint="eastAsia" w:hAnsi="宋体"/>
                <w:color w:val="auto"/>
                <w:kern w:val="0"/>
                <w:szCs w:val="21"/>
                <w:highlight w:val="none"/>
              </w:rPr>
            </w:pPr>
            <w:r>
              <w:rPr>
                <w:rFonts w:hint="eastAsia" w:hAnsi="宋体"/>
                <w:color w:val="auto"/>
                <w:kern w:val="0"/>
                <w:szCs w:val="21"/>
                <w:highlight w:val="none"/>
              </w:rPr>
              <w:t>甲方（盖章）：</w:t>
            </w:r>
          </w:p>
          <w:p w14:paraId="0F485BFF">
            <w:pPr>
              <w:pStyle w:val="29"/>
              <w:spacing w:before="156" w:beforeLines="50" w:after="156" w:afterLines="50"/>
              <w:rPr>
                <w:rFonts w:hint="eastAsia" w:hAnsi="宋体"/>
                <w:color w:val="auto"/>
                <w:kern w:val="0"/>
                <w:szCs w:val="21"/>
                <w:highlight w:val="none"/>
                <w:lang w:val="en-US" w:eastAsia="zh-CN"/>
              </w:rPr>
            </w:pPr>
            <w:r>
              <w:rPr>
                <w:rFonts w:hint="eastAsia" w:hAnsi="宋体"/>
                <w:color w:val="auto"/>
                <w:kern w:val="0"/>
                <w:szCs w:val="21"/>
                <w:highlight w:val="none"/>
              </w:rPr>
              <w:t>法定代表人</w:t>
            </w:r>
            <w:r>
              <w:rPr>
                <w:rFonts w:hint="eastAsia" w:hAnsi="宋体"/>
                <w:color w:val="auto"/>
                <w:kern w:val="0"/>
                <w:szCs w:val="21"/>
                <w:highlight w:val="none"/>
                <w:lang w:val="en-US" w:eastAsia="zh-CN"/>
              </w:rPr>
              <w:t>或</w:t>
            </w:r>
          </w:p>
          <w:p w14:paraId="158B3287">
            <w:pPr>
              <w:pStyle w:val="29"/>
              <w:spacing w:before="156" w:beforeLines="50" w:after="156" w:afterLines="50"/>
              <w:rPr>
                <w:rFonts w:hint="eastAsia" w:hAnsi="宋体"/>
                <w:color w:val="auto"/>
                <w:kern w:val="0"/>
                <w:szCs w:val="21"/>
                <w:highlight w:val="none"/>
              </w:rPr>
            </w:pPr>
            <w:r>
              <w:rPr>
                <w:rFonts w:hint="eastAsia" w:hAnsi="宋体"/>
                <w:color w:val="auto"/>
                <w:kern w:val="0"/>
                <w:szCs w:val="21"/>
                <w:highlight w:val="none"/>
                <w:lang w:val="en-US" w:eastAsia="zh-CN"/>
              </w:rPr>
              <w:t>委托代理人</w:t>
            </w:r>
            <w:r>
              <w:rPr>
                <w:rFonts w:hint="eastAsia" w:hAnsi="宋体"/>
                <w:color w:val="auto"/>
                <w:kern w:val="0"/>
                <w:szCs w:val="21"/>
                <w:highlight w:val="none"/>
              </w:rPr>
              <w:t>（</w:t>
            </w:r>
            <w:r>
              <w:rPr>
                <w:rFonts w:hint="eastAsia" w:hAnsi="宋体"/>
                <w:color w:val="auto"/>
                <w:kern w:val="0"/>
                <w:szCs w:val="21"/>
                <w:highlight w:val="none"/>
                <w:lang w:eastAsia="zh-CN"/>
              </w:rPr>
              <w:t>签字或盖章</w:t>
            </w:r>
            <w:r>
              <w:rPr>
                <w:rFonts w:hint="eastAsia" w:hAnsi="宋体"/>
                <w:color w:val="auto"/>
                <w:kern w:val="0"/>
                <w:szCs w:val="21"/>
                <w:highlight w:val="none"/>
              </w:rPr>
              <w:t>）：</w:t>
            </w:r>
          </w:p>
          <w:p w14:paraId="335489E2">
            <w:pPr>
              <w:pStyle w:val="29"/>
              <w:spacing w:before="156" w:beforeLines="50" w:after="156" w:afterLines="50"/>
              <w:rPr>
                <w:rFonts w:hint="default" w:hAnsi="宋体" w:eastAsia="宋体"/>
                <w:color w:val="auto"/>
                <w:kern w:val="0"/>
                <w:szCs w:val="21"/>
                <w:highlight w:val="none"/>
                <w:lang w:val="en-US" w:eastAsia="zh-CN"/>
              </w:rPr>
            </w:pPr>
            <w:r>
              <w:rPr>
                <w:rFonts w:hint="eastAsia" w:hAnsi="宋体"/>
                <w:color w:val="auto"/>
                <w:kern w:val="0"/>
                <w:szCs w:val="21"/>
                <w:highlight w:val="none"/>
              </w:rPr>
              <w:t>电话：</w:t>
            </w:r>
          </w:p>
        </w:tc>
        <w:tc>
          <w:tcPr>
            <w:tcW w:w="4760" w:type="dxa"/>
            <w:noWrap w:val="0"/>
            <w:vAlign w:val="top"/>
          </w:tcPr>
          <w:p w14:paraId="6EF0E3CB">
            <w:pPr>
              <w:pStyle w:val="29"/>
              <w:spacing w:before="156" w:beforeLines="50" w:after="156" w:afterLines="50"/>
              <w:rPr>
                <w:rFonts w:hint="eastAsia" w:hAnsi="宋体"/>
                <w:color w:val="auto"/>
                <w:kern w:val="0"/>
                <w:szCs w:val="21"/>
                <w:highlight w:val="none"/>
              </w:rPr>
            </w:pPr>
            <w:r>
              <w:rPr>
                <w:rFonts w:hint="eastAsia" w:hAnsi="宋体"/>
                <w:color w:val="auto"/>
                <w:kern w:val="0"/>
                <w:szCs w:val="21"/>
                <w:highlight w:val="none"/>
              </w:rPr>
              <w:t xml:space="preserve">乙方（盖章）： </w:t>
            </w:r>
          </w:p>
          <w:p w14:paraId="0C93F251">
            <w:pPr>
              <w:pStyle w:val="29"/>
              <w:spacing w:before="156" w:beforeLines="50" w:after="156" w:afterLines="50"/>
              <w:rPr>
                <w:rFonts w:hint="eastAsia" w:hAnsi="宋体"/>
                <w:color w:val="auto"/>
                <w:kern w:val="0"/>
                <w:szCs w:val="21"/>
                <w:highlight w:val="none"/>
                <w:lang w:val="en-US" w:eastAsia="zh-CN"/>
              </w:rPr>
            </w:pPr>
            <w:r>
              <w:rPr>
                <w:rFonts w:hint="eastAsia" w:hAnsi="宋体"/>
                <w:color w:val="auto"/>
                <w:kern w:val="0"/>
                <w:szCs w:val="21"/>
                <w:highlight w:val="none"/>
              </w:rPr>
              <w:t>法定代表人</w:t>
            </w:r>
            <w:r>
              <w:rPr>
                <w:rFonts w:hint="eastAsia" w:hAnsi="宋体"/>
                <w:color w:val="auto"/>
                <w:kern w:val="0"/>
                <w:szCs w:val="21"/>
                <w:highlight w:val="none"/>
                <w:lang w:val="en-US" w:eastAsia="zh-CN"/>
              </w:rPr>
              <w:t>或</w:t>
            </w:r>
          </w:p>
          <w:p w14:paraId="0E62B774">
            <w:pPr>
              <w:pStyle w:val="29"/>
              <w:spacing w:before="156" w:beforeLines="50" w:after="156" w:afterLines="50"/>
              <w:rPr>
                <w:rFonts w:hint="eastAsia" w:hAnsi="宋体"/>
                <w:color w:val="auto"/>
                <w:kern w:val="0"/>
                <w:szCs w:val="21"/>
                <w:highlight w:val="none"/>
              </w:rPr>
            </w:pPr>
            <w:r>
              <w:rPr>
                <w:rFonts w:hint="eastAsia" w:hAnsi="宋体"/>
                <w:color w:val="auto"/>
                <w:kern w:val="0"/>
                <w:szCs w:val="21"/>
                <w:highlight w:val="none"/>
                <w:lang w:val="en-US" w:eastAsia="zh-CN"/>
              </w:rPr>
              <w:t>委托代理人</w:t>
            </w:r>
            <w:r>
              <w:rPr>
                <w:rFonts w:hint="eastAsia" w:hAnsi="宋体"/>
                <w:color w:val="auto"/>
                <w:kern w:val="0"/>
                <w:szCs w:val="21"/>
                <w:highlight w:val="none"/>
              </w:rPr>
              <w:t>（</w:t>
            </w:r>
            <w:r>
              <w:rPr>
                <w:rFonts w:hint="eastAsia" w:hAnsi="宋体"/>
                <w:color w:val="auto"/>
                <w:kern w:val="0"/>
                <w:szCs w:val="21"/>
                <w:highlight w:val="none"/>
                <w:lang w:eastAsia="zh-CN"/>
              </w:rPr>
              <w:t>签字或盖章</w:t>
            </w:r>
            <w:r>
              <w:rPr>
                <w:rFonts w:hint="eastAsia" w:hAnsi="宋体"/>
                <w:color w:val="auto"/>
                <w:kern w:val="0"/>
                <w:szCs w:val="21"/>
                <w:highlight w:val="none"/>
              </w:rPr>
              <w:t>）：</w:t>
            </w:r>
          </w:p>
          <w:p w14:paraId="67B41BB9">
            <w:pPr>
              <w:pStyle w:val="29"/>
              <w:spacing w:before="156" w:beforeLines="50" w:after="156" w:afterLines="50"/>
              <w:rPr>
                <w:rFonts w:hint="eastAsia" w:hAnsi="宋体"/>
                <w:color w:val="auto"/>
                <w:kern w:val="0"/>
                <w:szCs w:val="21"/>
                <w:highlight w:val="none"/>
              </w:rPr>
            </w:pPr>
            <w:r>
              <w:rPr>
                <w:rFonts w:hint="eastAsia" w:hAnsi="宋体"/>
                <w:color w:val="auto"/>
                <w:kern w:val="0"/>
                <w:szCs w:val="21"/>
                <w:highlight w:val="none"/>
              </w:rPr>
              <w:t>电话：</w:t>
            </w:r>
          </w:p>
          <w:p w14:paraId="3F9F8975">
            <w:pPr>
              <w:pStyle w:val="29"/>
              <w:spacing w:before="156" w:beforeLines="50" w:after="156" w:afterLines="50"/>
              <w:rPr>
                <w:rFonts w:hint="eastAsia" w:hAnsi="宋体"/>
                <w:color w:val="auto"/>
                <w:kern w:val="0"/>
                <w:szCs w:val="21"/>
                <w:highlight w:val="none"/>
              </w:rPr>
            </w:pPr>
            <w:r>
              <w:rPr>
                <w:rFonts w:hint="eastAsia" w:hAnsi="宋体"/>
                <w:color w:val="auto"/>
                <w:kern w:val="0"/>
                <w:szCs w:val="21"/>
                <w:highlight w:val="none"/>
              </w:rPr>
              <w:t xml:space="preserve">开户银行： </w:t>
            </w:r>
          </w:p>
          <w:p w14:paraId="060F3017">
            <w:pPr>
              <w:spacing w:before="156" w:beforeLines="50" w:after="156" w:afterLines="50"/>
              <w:outlineLvl w:val="1"/>
              <w:rPr>
                <w:rFonts w:hint="eastAsia" w:ascii="宋体" w:hAnsi="宋体"/>
                <w:color w:val="auto"/>
                <w:szCs w:val="21"/>
                <w:highlight w:val="none"/>
              </w:rPr>
            </w:pPr>
            <w:bookmarkStart w:id="116" w:name="_Toc434829509"/>
            <w:bookmarkStart w:id="117" w:name="_Toc86158769"/>
            <w:bookmarkStart w:id="118" w:name="_Toc434828011"/>
            <w:bookmarkStart w:id="119" w:name="_Toc466837156"/>
            <w:bookmarkStart w:id="120" w:name="_Toc434220677"/>
            <w:bookmarkStart w:id="121" w:name="_Toc434221757"/>
            <w:bookmarkStart w:id="122" w:name="_Toc434828430"/>
            <w:bookmarkStart w:id="123" w:name="_Toc435129309"/>
            <w:bookmarkStart w:id="124" w:name="_Toc4724"/>
            <w:bookmarkStart w:id="125" w:name="_Toc355773962"/>
            <w:bookmarkStart w:id="126" w:name="_Toc20164"/>
            <w:bookmarkStart w:id="127" w:name="_Toc466319550"/>
            <w:r>
              <w:rPr>
                <w:rFonts w:hint="eastAsia" w:ascii="宋体" w:hAnsi="宋体"/>
                <w:color w:val="auto"/>
                <w:szCs w:val="21"/>
                <w:highlight w:val="none"/>
              </w:rPr>
              <w:t>银行账号：</w:t>
            </w:r>
            <w:bookmarkEnd w:id="116"/>
            <w:bookmarkEnd w:id="117"/>
            <w:bookmarkEnd w:id="118"/>
            <w:bookmarkEnd w:id="119"/>
            <w:bookmarkEnd w:id="120"/>
            <w:bookmarkEnd w:id="121"/>
            <w:bookmarkEnd w:id="122"/>
            <w:bookmarkEnd w:id="123"/>
            <w:bookmarkEnd w:id="124"/>
            <w:bookmarkEnd w:id="125"/>
            <w:bookmarkEnd w:id="126"/>
            <w:bookmarkEnd w:id="127"/>
          </w:p>
        </w:tc>
      </w:tr>
    </w:tbl>
    <w:p w14:paraId="2C19F0AC">
      <w:pPr>
        <w:pStyle w:val="29"/>
        <w:spacing w:before="156" w:beforeLines="50" w:line="360" w:lineRule="auto"/>
        <w:rPr>
          <w:rFonts w:hint="eastAsia"/>
          <w:color w:val="auto"/>
          <w:szCs w:val="21"/>
          <w:highlight w:val="none"/>
        </w:rPr>
      </w:pPr>
      <w:r>
        <w:rPr>
          <w:color w:val="auto"/>
          <w:szCs w:val="21"/>
          <w:highlight w:val="none"/>
        </w:rPr>
        <w:t>签订地点：</w:t>
      </w:r>
      <w:r>
        <w:rPr>
          <w:rFonts w:hint="eastAsia"/>
          <w:color w:val="auto"/>
          <w:szCs w:val="21"/>
          <w:highlight w:val="none"/>
        </w:rPr>
        <w:t>浙江海盐</w:t>
      </w:r>
      <w:r>
        <w:rPr>
          <w:color w:val="auto"/>
          <w:szCs w:val="21"/>
          <w:highlight w:val="none"/>
        </w:rPr>
        <w:t xml:space="preserve">            </w:t>
      </w:r>
      <w:r>
        <w:rPr>
          <w:rFonts w:hint="eastAsia"/>
          <w:color w:val="auto"/>
          <w:szCs w:val="21"/>
          <w:highlight w:val="none"/>
        </w:rPr>
        <w:t xml:space="preserve">             </w:t>
      </w:r>
      <w:r>
        <w:rPr>
          <w:color w:val="auto"/>
          <w:szCs w:val="21"/>
          <w:highlight w:val="none"/>
        </w:rPr>
        <w:t>签订日期：      年  月  日</w:t>
      </w:r>
    </w:p>
    <w:p w14:paraId="2F2D791D">
      <w:pPr>
        <w:pStyle w:val="29"/>
        <w:spacing w:before="156" w:beforeLines="50" w:line="360" w:lineRule="auto"/>
        <w:ind w:firstLine="315" w:firstLineChars="150"/>
        <w:jc w:val="center"/>
        <w:rPr>
          <w:rFonts w:hint="eastAsia"/>
          <w:b/>
          <w:color w:val="auto"/>
          <w:szCs w:val="21"/>
          <w:highlight w:val="none"/>
        </w:rPr>
      </w:pPr>
      <w:r>
        <w:rPr>
          <w:rFonts w:hint="eastAsia"/>
          <w:b/>
          <w:color w:val="auto"/>
          <w:szCs w:val="21"/>
          <w:highlight w:val="none"/>
        </w:rPr>
        <w:t>此为范本，以实际签订的采购合同为准。</w:t>
      </w:r>
    </w:p>
    <w:p w14:paraId="321667F0">
      <w:pPr>
        <w:pStyle w:val="241"/>
        <w:ind w:firstLine="0"/>
        <w:rPr>
          <w:rFonts w:hint="eastAsia" w:ascii="宋体" w:hAnsi="宋体" w:cs="宋体"/>
          <w:b/>
          <w:bCs/>
          <w:color w:val="auto"/>
          <w:szCs w:val="21"/>
          <w:highlight w:val="none"/>
          <w:lang w:val="zh-CN"/>
        </w:rPr>
      </w:pPr>
    </w:p>
    <w:p w14:paraId="781A8F46">
      <w:pPr>
        <w:pStyle w:val="241"/>
        <w:ind w:firstLine="0"/>
        <w:rPr>
          <w:rFonts w:hint="eastAsia" w:ascii="宋体" w:hAnsi="宋体" w:cs="宋体"/>
          <w:b/>
          <w:bCs/>
          <w:color w:val="auto"/>
          <w:szCs w:val="21"/>
          <w:highlight w:val="none"/>
          <w:lang w:val="zh-CN"/>
        </w:rPr>
      </w:pPr>
    </w:p>
    <w:p w14:paraId="4AC7DAA8">
      <w:pPr>
        <w:pStyle w:val="241"/>
        <w:ind w:firstLine="0"/>
        <w:rPr>
          <w:rFonts w:hint="eastAsia" w:ascii="宋体" w:hAnsi="宋体" w:cs="宋体"/>
          <w:b/>
          <w:bCs/>
          <w:color w:val="auto"/>
          <w:szCs w:val="21"/>
          <w:highlight w:val="none"/>
          <w:lang w:val="zh-CN"/>
        </w:rPr>
      </w:pPr>
    </w:p>
    <w:p w14:paraId="1CAF02CA">
      <w:pPr>
        <w:pStyle w:val="241"/>
        <w:ind w:firstLine="0"/>
        <w:rPr>
          <w:rFonts w:hint="eastAsia" w:ascii="宋体" w:hAnsi="宋体" w:cs="宋体"/>
          <w:b/>
          <w:bCs/>
          <w:color w:val="auto"/>
          <w:szCs w:val="21"/>
          <w:highlight w:val="none"/>
          <w:lang w:val="zh-CN"/>
        </w:rPr>
      </w:pPr>
    </w:p>
    <w:p w14:paraId="587E9080">
      <w:pPr>
        <w:pStyle w:val="241"/>
        <w:ind w:firstLine="0"/>
        <w:rPr>
          <w:rFonts w:hint="eastAsia" w:ascii="宋体" w:hAnsi="宋体" w:cs="宋体"/>
          <w:b/>
          <w:bCs/>
          <w:color w:val="auto"/>
          <w:szCs w:val="21"/>
          <w:highlight w:val="none"/>
          <w:lang w:val="zh-CN"/>
        </w:rPr>
      </w:pPr>
    </w:p>
    <w:p w14:paraId="4971B07C">
      <w:pPr>
        <w:pStyle w:val="241"/>
        <w:ind w:firstLine="0"/>
        <w:rPr>
          <w:rFonts w:hint="eastAsia" w:ascii="宋体" w:hAnsi="宋体" w:cs="宋体"/>
          <w:b/>
          <w:bCs/>
          <w:color w:val="auto"/>
          <w:szCs w:val="21"/>
          <w:highlight w:val="none"/>
          <w:lang w:val="zh-CN"/>
        </w:rPr>
      </w:pPr>
    </w:p>
    <w:p w14:paraId="277D421F">
      <w:pPr>
        <w:pStyle w:val="241"/>
        <w:ind w:firstLine="0"/>
        <w:rPr>
          <w:rFonts w:hint="eastAsia" w:ascii="宋体" w:hAnsi="宋体" w:cs="宋体"/>
          <w:b/>
          <w:bCs/>
          <w:color w:val="auto"/>
          <w:szCs w:val="21"/>
          <w:highlight w:val="none"/>
          <w:lang w:val="zh-CN"/>
        </w:rPr>
      </w:pPr>
    </w:p>
    <w:p w14:paraId="1F2A9F7B">
      <w:pPr>
        <w:pStyle w:val="241"/>
        <w:ind w:firstLine="0"/>
        <w:rPr>
          <w:rFonts w:hint="eastAsia" w:ascii="宋体" w:hAnsi="宋体" w:cs="宋体"/>
          <w:b/>
          <w:bCs/>
          <w:color w:val="auto"/>
          <w:szCs w:val="21"/>
          <w:highlight w:val="none"/>
          <w:lang w:val="zh-CN"/>
        </w:rPr>
      </w:pPr>
    </w:p>
    <w:p w14:paraId="41D13EEB">
      <w:pPr>
        <w:pStyle w:val="241"/>
        <w:ind w:firstLine="0"/>
        <w:rPr>
          <w:rFonts w:hint="eastAsia" w:ascii="宋体" w:hAnsi="宋体" w:cs="宋体"/>
          <w:b/>
          <w:bCs/>
          <w:color w:val="auto"/>
          <w:szCs w:val="21"/>
          <w:highlight w:val="none"/>
          <w:lang w:val="zh-CN"/>
        </w:rPr>
      </w:pPr>
    </w:p>
    <w:p w14:paraId="620340A2">
      <w:pPr>
        <w:pStyle w:val="241"/>
        <w:ind w:firstLine="0"/>
        <w:rPr>
          <w:rFonts w:hint="eastAsia" w:ascii="宋体" w:hAnsi="宋体" w:cs="宋体"/>
          <w:b/>
          <w:bCs/>
          <w:color w:val="auto"/>
          <w:szCs w:val="21"/>
          <w:highlight w:val="none"/>
          <w:lang w:val="zh-CN"/>
        </w:rPr>
      </w:pPr>
    </w:p>
    <w:p w14:paraId="6F0A3C22">
      <w:pPr>
        <w:pStyle w:val="241"/>
        <w:ind w:firstLine="0"/>
        <w:rPr>
          <w:rFonts w:hint="eastAsia" w:ascii="宋体" w:hAnsi="宋体" w:cs="宋体"/>
          <w:b/>
          <w:bCs/>
          <w:color w:val="auto"/>
          <w:szCs w:val="21"/>
          <w:highlight w:val="none"/>
          <w:lang w:val="zh-CN"/>
        </w:rPr>
      </w:pPr>
    </w:p>
    <w:p w14:paraId="0E7E0B94">
      <w:pPr>
        <w:pStyle w:val="241"/>
        <w:ind w:firstLine="0"/>
        <w:rPr>
          <w:rFonts w:hint="eastAsia" w:ascii="宋体" w:hAnsi="宋体" w:cs="宋体"/>
          <w:b/>
          <w:bCs/>
          <w:color w:val="auto"/>
          <w:szCs w:val="21"/>
          <w:highlight w:val="none"/>
          <w:lang w:val="zh-CN"/>
        </w:rPr>
      </w:pPr>
    </w:p>
    <w:p w14:paraId="427A2A0D">
      <w:pPr>
        <w:pStyle w:val="241"/>
        <w:ind w:firstLine="0"/>
        <w:rPr>
          <w:rFonts w:hint="eastAsia" w:ascii="宋体" w:hAnsi="宋体" w:cs="宋体"/>
          <w:b/>
          <w:bCs/>
          <w:color w:val="auto"/>
          <w:szCs w:val="21"/>
          <w:highlight w:val="none"/>
          <w:lang w:val="zh-CN"/>
        </w:rPr>
      </w:pPr>
    </w:p>
    <w:p w14:paraId="451E359C">
      <w:pPr>
        <w:pStyle w:val="241"/>
        <w:ind w:firstLine="0"/>
        <w:rPr>
          <w:rFonts w:ascii="宋体" w:hAnsi="宋体" w:cs="宋体"/>
          <w:b/>
          <w:bCs/>
          <w:color w:val="auto"/>
          <w:szCs w:val="21"/>
          <w:highlight w:val="none"/>
          <w:lang w:val="zh-CN"/>
        </w:rPr>
      </w:pPr>
      <w:r>
        <w:rPr>
          <w:rFonts w:hint="eastAsia" w:ascii="宋体" w:hAnsi="宋体" w:cs="宋体"/>
          <w:b/>
          <w:bCs/>
          <w:color w:val="auto"/>
          <w:szCs w:val="21"/>
          <w:highlight w:val="none"/>
          <w:lang w:val="zh-CN"/>
        </w:rPr>
        <w:t>附件1:</w:t>
      </w:r>
    </w:p>
    <w:p w14:paraId="3EC6BBBA">
      <w:pPr>
        <w:autoSpaceDE w:val="0"/>
        <w:autoSpaceDN w:val="0"/>
        <w:adjustRightInd w:val="0"/>
        <w:spacing w:line="360" w:lineRule="auto"/>
        <w:ind w:right="85" w:firstLine="480" w:firstLineChars="200"/>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廉政协议</w:t>
      </w:r>
    </w:p>
    <w:p w14:paraId="6718AC22">
      <w:pPr>
        <w:autoSpaceDE/>
        <w:autoSpaceDN/>
        <w:adjustRightInd/>
        <w:spacing w:line="480" w:lineRule="exact"/>
        <w:ind w:firstLine="570"/>
        <w:jc w:val="both"/>
        <w:rPr>
          <w:rFonts w:hint="default" w:ascii="宋体" w:hAnsi="宋体" w:eastAsia="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采购人</w:t>
      </w:r>
      <w:r>
        <w:rPr>
          <w:rFonts w:hint="eastAsia" w:ascii="宋体" w:hAnsi="宋体"/>
          <w:color w:val="auto"/>
          <w:kern w:val="2"/>
          <w:sz w:val="21"/>
          <w:szCs w:val="21"/>
          <w:highlight w:val="none"/>
        </w:rPr>
        <w:t>（甲方）：</w:t>
      </w:r>
      <w:r>
        <w:rPr>
          <w:rFonts w:hint="eastAsia" w:ascii="宋体" w:hAnsi="宋体"/>
          <w:color w:val="auto"/>
          <w:kern w:val="2"/>
          <w:sz w:val="21"/>
          <w:szCs w:val="21"/>
          <w:highlight w:val="none"/>
          <w:u w:val="single"/>
          <w:lang w:eastAsia="zh-CN"/>
        </w:rPr>
        <w:t>海盐县交通运输局</w:t>
      </w:r>
    </w:p>
    <w:p w14:paraId="6E1D455F">
      <w:pPr>
        <w:autoSpaceDE/>
        <w:autoSpaceDN/>
        <w:adjustRightInd/>
        <w:spacing w:line="480" w:lineRule="exact"/>
        <w:ind w:firstLine="570"/>
        <w:jc w:val="both"/>
        <w:rPr>
          <w:rFonts w:ascii="宋体" w:hAnsi="宋体"/>
          <w:color w:val="auto"/>
          <w:kern w:val="2"/>
          <w:sz w:val="21"/>
          <w:szCs w:val="21"/>
          <w:highlight w:val="none"/>
          <w:u w:val="single"/>
        </w:rPr>
      </w:pPr>
      <w:r>
        <w:rPr>
          <w:rFonts w:hint="eastAsia" w:ascii="宋体" w:hAnsi="宋体"/>
          <w:color w:val="auto"/>
          <w:kern w:val="2"/>
          <w:sz w:val="21"/>
          <w:szCs w:val="21"/>
          <w:highlight w:val="none"/>
          <w:lang w:val="en-US" w:eastAsia="zh-CN"/>
        </w:rPr>
        <w:t>供应商</w:t>
      </w:r>
      <w:r>
        <w:rPr>
          <w:rFonts w:hint="eastAsia" w:ascii="宋体" w:hAnsi="宋体"/>
          <w:color w:val="auto"/>
          <w:kern w:val="2"/>
          <w:sz w:val="21"/>
          <w:szCs w:val="21"/>
          <w:highlight w:val="none"/>
        </w:rPr>
        <w:t>（乙方）：</w:t>
      </w:r>
      <w:r>
        <w:rPr>
          <w:rFonts w:hint="eastAsia" w:ascii="宋体" w:hAnsi="宋体"/>
          <w:color w:val="auto"/>
          <w:kern w:val="2"/>
          <w:sz w:val="21"/>
          <w:szCs w:val="21"/>
          <w:highlight w:val="none"/>
          <w:u w:val="single"/>
        </w:rPr>
        <w:t xml:space="preserve">    </w:t>
      </w:r>
      <w:r>
        <w:rPr>
          <w:rFonts w:hint="eastAsia" w:ascii="宋体" w:hAnsi="宋体"/>
          <w:color w:val="auto"/>
          <w:kern w:val="2"/>
          <w:sz w:val="21"/>
          <w:szCs w:val="21"/>
          <w:highlight w:val="none"/>
          <w:u w:val="single"/>
          <w:lang w:val="en-US" w:eastAsia="zh-CN"/>
        </w:rPr>
        <w:t xml:space="preserve">        </w:t>
      </w:r>
      <w:r>
        <w:rPr>
          <w:rFonts w:hint="eastAsia" w:ascii="宋体" w:hAnsi="宋体"/>
          <w:color w:val="auto"/>
          <w:kern w:val="2"/>
          <w:sz w:val="21"/>
          <w:szCs w:val="21"/>
          <w:highlight w:val="none"/>
          <w:u w:val="single"/>
        </w:rPr>
        <w:t xml:space="preserve">    </w:t>
      </w:r>
      <w:r>
        <w:rPr>
          <w:rFonts w:hint="eastAsia" w:ascii="宋体" w:hAnsi="宋体"/>
          <w:color w:val="auto"/>
          <w:kern w:val="2"/>
          <w:sz w:val="21"/>
          <w:szCs w:val="21"/>
          <w:highlight w:val="none"/>
          <w:u w:val="single"/>
          <w:lang w:val="en-US" w:eastAsia="zh-CN"/>
        </w:rPr>
        <w:t xml:space="preserve"> </w:t>
      </w:r>
      <w:r>
        <w:rPr>
          <w:rFonts w:hint="eastAsia" w:ascii="宋体" w:hAnsi="宋体"/>
          <w:color w:val="auto"/>
          <w:kern w:val="2"/>
          <w:sz w:val="21"/>
          <w:szCs w:val="21"/>
          <w:highlight w:val="none"/>
          <w:u w:val="single"/>
        </w:rPr>
        <w:t xml:space="preserve">   </w:t>
      </w:r>
    </w:p>
    <w:p w14:paraId="7954AC9B">
      <w:pPr>
        <w:autoSpaceDE/>
        <w:autoSpaceDN/>
        <w:adjustRightInd/>
        <w:spacing w:line="480" w:lineRule="exact"/>
        <w:ind w:firstLine="570"/>
        <w:jc w:val="both"/>
        <w:rPr>
          <w:rFonts w:ascii="宋体" w:hAnsi="宋体"/>
          <w:color w:val="auto"/>
          <w:kern w:val="2"/>
          <w:sz w:val="21"/>
          <w:szCs w:val="21"/>
          <w:highlight w:val="none"/>
        </w:rPr>
      </w:pPr>
      <w:r>
        <w:rPr>
          <w:rFonts w:hint="eastAsia" w:ascii="宋体" w:hAnsi="宋体"/>
          <w:color w:val="auto"/>
          <w:kern w:val="2"/>
          <w:sz w:val="21"/>
          <w:szCs w:val="21"/>
          <w:highlight w:val="none"/>
        </w:rPr>
        <w:t>为加强</w:t>
      </w:r>
      <w:r>
        <w:rPr>
          <w:rFonts w:hint="eastAsia" w:ascii="宋体" w:hAnsi="宋体"/>
          <w:color w:val="auto"/>
          <w:kern w:val="2"/>
          <w:sz w:val="21"/>
          <w:szCs w:val="21"/>
          <w:highlight w:val="none"/>
          <w:u w:val="single"/>
          <w:lang w:eastAsia="zh-CN"/>
        </w:rPr>
        <w:t>海盐县2026年农村公路(含桥梁和特殊桥梁专项检查)技术状况检测评定项目</w:t>
      </w:r>
      <w:r>
        <w:rPr>
          <w:rFonts w:hint="eastAsia" w:ascii="宋体" w:hAnsi="宋体"/>
          <w:color w:val="auto"/>
          <w:kern w:val="2"/>
          <w:sz w:val="21"/>
          <w:szCs w:val="21"/>
          <w:highlight w:val="none"/>
        </w:rPr>
        <w:t>建设中的廉政建设，规范工程建设项目承发包双方的各项活动，防止发生各种谋取不正当利益的违法违纪</w:t>
      </w:r>
      <w:r>
        <w:rPr>
          <w:rFonts w:hint="eastAsia"/>
          <w:color w:val="auto"/>
          <w:kern w:val="2"/>
          <w:sz w:val="21"/>
          <w:szCs w:val="21"/>
          <w:highlight w:val="none"/>
          <w:lang w:eastAsia="zh-CN"/>
        </w:rPr>
        <w:t>行为</w:t>
      </w:r>
      <w:r>
        <w:rPr>
          <w:rFonts w:hint="eastAsia" w:ascii="宋体" w:hAnsi="宋体"/>
          <w:color w:val="auto"/>
          <w:kern w:val="2"/>
          <w:sz w:val="21"/>
          <w:szCs w:val="21"/>
          <w:highlight w:val="none"/>
        </w:rPr>
        <w:t>，保护国家、集体和当事人的合法权益，根据国家有关工程建设的法律法规和廉政建设责任制规定，特订立本廉政责任书。</w:t>
      </w:r>
    </w:p>
    <w:p w14:paraId="5B2C0BD3">
      <w:pPr>
        <w:autoSpaceDE/>
        <w:autoSpaceDN/>
        <w:adjustRightInd/>
        <w:spacing w:line="480" w:lineRule="exact"/>
        <w:ind w:firstLine="570"/>
        <w:jc w:val="both"/>
        <w:rPr>
          <w:rFonts w:hint="eastAsia" w:ascii="宋体" w:hAnsi="宋体" w:eastAsia="宋体"/>
          <w:color w:val="auto"/>
          <w:kern w:val="2"/>
          <w:sz w:val="21"/>
          <w:szCs w:val="21"/>
          <w:highlight w:val="none"/>
          <w:lang w:eastAsia="zh-CN"/>
        </w:rPr>
      </w:pPr>
      <w:r>
        <w:rPr>
          <w:rFonts w:hint="eastAsia" w:ascii="宋体" w:hAnsi="宋体"/>
          <w:b/>
          <w:color w:val="auto"/>
          <w:kern w:val="2"/>
          <w:sz w:val="21"/>
          <w:szCs w:val="21"/>
          <w:highlight w:val="none"/>
        </w:rPr>
        <w:t>第一条</w:t>
      </w:r>
      <w:r>
        <w:rPr>
          <w:rFonts w:hint="eastAsia" w:ascii="宋体" w:hAnsi="宋体"/>
          <w:color w:val="auto"/>
          <w:kern w:val="2"/>
          <w:sz w:val="21"/>
          <w:szCs w:val="21"/>
          <w:highlight w:val="none"/>
        </w:rPr>
        <w:t xml:space="preserve">  甲乙双方的责任</w:t>
      </w:r>
    </w:p>
    <w:p w14:paraId="409C2E7F">
      <w:pPr>
        <w:autoSpaceDE/>
        <w:autoSpaceDN/>
        <w:adjustRightInd/>
        <w:spacing w:line="480" w:lineRule="exact"/>
        <w:ind w:firstLine="570"/>
        <w:jc w:val="both"/>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　　（一）应严格遵守国家关于市场准入、项目招标投标、工程建设、施工安装和市场活动等有关法律、法规，相关政策，以及廉政建设的各项规定。</w:t>
      </w:r>
    </w:p>
    <w:p w14:paraId="556423DB">
      <w:pPr>
        <w:autoSpaceDE/>
        <w:autoSpaceDN/>
        <w:adjustRightInd/>
        <w:spacing w:line="480" w:lineRule="exact"/>
        <w:ind w:firstLine="570"/>
        <w:jc w:val="both"/>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　　（二）严格执行建设工程项目承发包合同文件，自觉按合同办事。</w:t>
      </w:r>
    </w:p>
    <w:p w14:paraId="4C677DD4">
      <w:pPr>
        <w:autoSpaceDE/>
        <w:autoSpaceDN/>
        <w:adjustRightInd/>
        <w:spacing w:line="480" w:lineRule="exact"/>
        <w:ind w:firstLine="570"/>
        <w:jc w:val="both"/>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　　（三）业务活动必须坚持公开、公平、公正、诚信、透明的原则（除法律法规另有规定者外），不得为获取不正当的利益，损害国家、集体和对方利益，不得违反工程建设管理、施工安装的规章制度。</w:t>
      </w:r>
    </w:p>
    <w:p w14:paraId="687F6E5E">
      <w:pPr>
        <w:autoSpaceDE/>
        <w:autoSpaceDN/>
        <w:adjustRightInd/>
        <w:spacing w:line="480" w:lineRule="exact"/>
        <w:ind w:firstLine="570"/>
        <w:jc w:val="both"/>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　　（四）发现对方在业务活动中有违规、违纪、违法行为的，应及时提醒对方，情节严重的，应向其上级主管部门或纪检监察、司法等有关机关举报。</w:t>
      </w:r>
    </w:p>
    <w:p w14:paraId="0F618D57">
      <w:pPr>
        <w:autoSpaceDE/>
        <w:autoSpaceDN/>
        <w:adjustRightInd/>
        <w:spacing w:line="480" w:lineRule="exact"/>
        <w:ind w:firstLine="570"/>
        <w:jc w:val="both"/>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　　</w:t>
      </w:r>
      <w:r>
        <w:rPr>
          <w:rFonts w:hint="eastAsia" w:ascii="宋体" w:hAnsi="宋体"/>
          <w:b/>
          <w:color w:val="auto"/>
          <w:kern w:val="2"/>
          <w:sz w:val="21"/>
          <w:szCs w:val="21"/>
          <w:highlight w:val="none"/>
        </w:rPr>
        <w:t>第二条</w:t>
      </w:r>
      <w:r>
        <w:rPr>
          <w:rFonts w:hint="eastAsia" w:ascii="宋体" w:hAnsi="宋体"/>
          <w:color w:val="auto"/>
          <w:kern w:val="2"/>
          <w:sz w:val="21"/>
          <w:szCs w:val="21"/>
          <w:highlight w:val="none"/>
        </w:rPr>
        <w:t xml:space="preserve">  甲方的责任</w:t>
      </w:r>
    </w:p>
    <w:p w14:paraId="38CC5821">
      <w:pPr>
        <w:autoSpaceDE/>
        <w:autoSpaceDN/>
        <w:adjustRightInd/>
        <w:spacing w:line="480" w:lineRule="exact"/>
        <w:ind w:firstLine="570"/>
        <w:jc w:val="both"/>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　　甲方的领导和从事该建设工程项目的工作人员，在工程建设的事前、事中、事后应遵守以下规定：</w:t>
      </w:r>
    </w:p>
    <w:p w14:paraId="6C189FBC">
      <w:pPr>
        <w:autoSpaceDE/>
        <w:autoSpaceDN/>
        <w:adjustRightInd/>
        <w:spacing w:line="480" w:lineRule="exact"/>
        <w:ind w:firstLine="570"/>
        <w:jc w:val="both"/>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　　（一）不准向乙方和相关单位索要或接受回扣、礼金、有价证券、贵重物品和好处费、感谢费等。</w:t>
      </w:r>
    </w:p>
    <w:p w14:paraId="774139CC">
      <w:pPr>
        <w:autoSpaceDE/>
        <w:autoSpaceDN/>
        <w:adjustRightInd/>
        <w:spacing w:line="480" w:lineRule="exact"/>
        <w:ind w:firstLine="570"/>
        <w:jc w:val="both"/>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　　（二）不准在乙方和相关单位报销任何应由甲方或个人支付的费用。</w:t>
      </w:r>
    </w:p>
    <w:p w14:paraId="07DEC45D">
      <w:pPr>
        <w:autoSpaceDE/>
        <w:autoSpaceDN/>
        <w:adjustRightInd/>
        <w:spacing w:line="480" w:lineRule="exact"/>
        <w:ind w:firstLine="570"/>
        <w:jc w:val="both"/>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　　（三）不准要求、暗示和接受乙方和相关单位为个人装修住房、婚丧嫁娶、配偶子女的工作安排以及出国（境）、旅游等提供方便。</w:t>
      </w:r>
    </w:p>
    <w:p w14:paraId="744C8786">
      <w:pPr>
        <w:autoSpaceDE/>
        <w:autoSpaceDN/>
        <w:adjustRightInd/>
        <w:spacing w:line="480" w:lineRule="exact"/>
        <w:ind w:firstLine="570"/>
        <w:jc w:val="both"/>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　　（四）不准参加有可能影响公正执行公务的乙方和相关单位的宴请和健身、娱乐等活动。</w:t>
      </w:r>
    </w:p>
    <w:p w14:paraId="48B83818">
      <w:pPr>
        <w:autoSpaceDE/>
        <w:autoSpaceDN/>
        <w:adjustRightInd/>
        <w:spacing w:line="480" w:lineRule="exact"/>
        <w:ind w:firstLine="570"/>
        <w:jc w:val="both"/>
        <w:rPr>
          <w:rFonts w:ascii="宋体" w:hAnsi="宋体"/>
          <w:color w:val="auto"/>
          <w:kern w:val="2"/>
          <w:sz w:val="21"/>
          <w:szCs w:val="21"/>
          <w:highlight w:val="none"/>
        </w:rPr>
      </w:pPr>
      <w:r>
        <w:rPr>
          <w:rFonts w:hint="eastAsia" w:ascii="宋体" w:hAnsi="宋体"/>
          <w:color w:val="auto"/>
          <w:kern w:val="2"/>
          <w:sz w:val="21"/>
          <w:szCs w:val="21"/>
          <w:highlight w:val="none"/>
        </w:rPr>
        <w:t>　　（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4EAD188A">
      <w:pPr>
        <w:autoSpaceDE/>
        <w:autoSpaceDN/>
        <w:adjustRightInd/>
        <w:spacing w:line="480" w:lineRule="exact"/>
        <w:ind w:firstLine="420" w:firstLineChars="200"/>
        <w:jc w:val="both"/>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（六）不准违反合同约定而使用乙方、相关单位提供的通信、交通工具和高档办公用品。</w:t>
      </w:r>
    </w:p>
    <w:p w14:paraId="566C0462">
      <w:pPr>
        <w:autoSpaceDE/>
        <w:autoSpaceDN/>
        <w:adjustRightInd/>
        <w:spacing w:line="480" w:lineRule="exact"/>
        <w:ind w:firstLine="420" w:firstLineChars="200"/>
        <w:jc w:val="both"/>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　　</w:t>
      </w:r>
      <w:r>
        <w:rPr>
          <w:rFonts w:hint="eastAsia" w:ascii="宋体" w:hAnsi="宋体"/>
          <w:b/>
          <w:color w:val="auto"/>
          <w:kern w:val="2"/>
          <w:sz w:val="21"/>
          <w:szCs w:val="21"/>
          <w:highlight w:val="none"/>
        </w:rPr>
        <w:t>第三条</w:t>
      </w:r>
      <w:r>
        <w:rPr>
          <w:rFonts w:hint="eastAsia" w:ascii="宋体" w:hAnsi="宋体"/>
          <w:color w:val="auto"/>
          <w:kern w:val="2"/>
          <w:sz w:val="21"/>
          <w:szCs w:val="21"/>
          <w:highlight w:val="none"/>
        </w:rPr>
        <w:t xml:space="preserve">  乙方的责任</w:t>
      </w:r>
    </w:p>
    <w:p w14:paraId="7FCDC7BB">
      <w:pPr>
        <w:autoSpaceDE/>
        <w:autoSpaceDN/>
        <w:adjustRightInd/>
        <w:spacing w:line="480" w:lineRule="exact"/>
        <w:ind w:firstLine="420" w:firstLineChars="200"/>
        <w:jc w:val="both"/>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　　应与甲方保持正常的业务交往，按照有关法律法规和程序开展业务工作，严格执行工程建设的有关方针、政策，尤其是有关建筑施工安装的强制性标准和规范，并遵守以下规定：</w:t>
      </w:r>
    </w:p>
    <w:p w14:paraId="0D47CAF0">
      <w:pPr>
        <w:autoSpaceDE/>
        <w:autoSpaceDN/>
        <w:adjustRightInd/>
        <w:spacing w:line="480" w:lineRule="exact"/>
        <w:ind w:firstLine="420" w:firstLineChars="200"/>
        <w:jc w:val="both"/>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　　（一）不准以任何理由向甲方、相关单位及其工作人员索要、接受或赠送礼金、有价证券、贵重物品和回扣、好处费、感谢费等。</w:t>
      </w:r>
    </w:p>
    <w:p w14:paraId="0AFB00D8">
      <w:pPr>
        <w:autoSpaceDE/>
        <w:autoSpaceDN/>
        <w:adjustRightInd/>
        <w:spacing w:line="480" w:lineRule="exact"/>
        <w:ind w:firstLine="420" w:firstLineChars="200"/>
        <w:jc w:val="both"/>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　　（二）不准以任何理由为甲方和相关单位报销应由对方或个人支付的费用。</w:t>
      </w:r>
    </w:p>
    <w:p w14:paraId="570FFFA1">
      <w:pPr>
        <w:autoSpaceDE/>
        <w:autoSpaceDN/>
        <w:adjustRightInd/>
        <w:spacing w:line="480" w:lineRule="exact"/>
        <w:ind w:firstLine="420" w:firstLineChars="200"/>
        <w:jc w:val="both"/>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　　（三）不准接受或暗示为甲方、相关单位或个人装修住房、婚丧嫁娶、配偶子女的工作安排以及出国（境）、旅游等提供方便。</w:t>
      </w:r>
    </w:p>
    <w:p w14:paraId="20A7807A">
      <w:pPr>
        <w:autoSpaceDE/>
        <w:autoSpaceDN/>
        <w:adjustRightInd/>
        <w:spacing w:line="480" w:lineRule="exact"/>
        <w:ind w:firstLine="420" w:firstLineChars="200"/>
        <w:jc w:val="both"/>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　　（四）不准以任何理由为甲方、相关单位或个人组织有可能影响公正执行公务的宴请、健身、娱乐等活动。</w:t>
      </w:r>
    </w:p>
    <w:p w14:paraId="3687314B">
      <w:pPr>
        <w:autoSpaceDE/>
        <w:autoSpaceDN/>
        <w:adjustRightInd/>
        <w:spacing w:line="480" w:lineRule="exact"/>
        <w:ind w:firstLine="420" w:firstLineChars="200"/>
        <w:jc w:val="both"/>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　　</w:t>
      </w:r>
      <w:r>
        <w:rPr>
          <w:rFonts w:hint="eastAsia" w:ascii="宋体" w:hAnsi="宋体"/>
          <w:b/>
          <w:color w:val="auto"/>
          <w:kern w:val="2"/>
          <w:sz w:val="21"/>
          <w:szCs w:val="21"/>
          <w:highlight w:val="none"/>
        </w:rPr>
        <w:t>第四条</w:t>
      </w:r>
      <w:r>
        <w:rPr>
          <w:rFonts w:hint="eastAsia" w:ascii="宋体" w:hAnsi="宋体"/>
          <w:color w:val="auto"/>
          <w:kern w:val="2"/>
          <w:sz w:val="21"/>
          <w:szCs w:val="21"/>
          <w:highlight w:val="none"/>
        </w:rPr>
        <w:t xml:space="preserve">  违约责任</w:t>
      </w:r>
    </w:p>
    <w:p w14:paraId="26FEF7F3">
      <w:pPr>
        <w:autoSpaceDE/>
        <w:autoSpaceDN/>
        <w:adjustRightInd/>
        <w:spacing w:line="480" w:lineRule="exact"/>
        <w:ind w:firstLine="420" w:firstLineChars="200"/>
        <w:jc w:val="both"/>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　　（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094D02D9">
      <w:pPr>
        <w:autoSpaceDE/>
        <w:autoSpaceDN/>
        <w:adjustRightInd/>
        <w:spacing w:line="480" w:lineRule="exact"/>
        <w:ind w:firstLine="420" w:firstLineChars="200"/>
        <w:jc w:val="both"/>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　　（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47C79261">
      <w:pPr>
        <w:autoSpaceDE/>
        <w:autoSpaceDN/>
        <w:adjustRightInd/>
        <w:spacing w:line="480" w:lineRule="exact"/>
        <w:ind w:firstLine="420" w:firstLineChars="200"/>
        <w:jc w:val="both"/>
        <w:rPr>
          <w:rFonts w:hint="eastAsia" w:ascii="宋体" w:hAnsi="宋体" w:eastAsia="宋体"/>
          <w:color w:val="auto"/>
          <w:kern w:val="2"/>
          <w:sz w:val="21"/>
          <w:szCs w:val="21"/>
          <w:highlight w:val="none"/>
          <w:lang w:eastAsia="zh-CN"/>
        </w:rPr>
      </w:pPr>
      <w:r>
        <w:rPr>
          <w:rFonts w:hint="eastAsia" w:ascii="宋体" w:hAnsi="宋体"/>
          <w:color w:val="auto"/>
          <w:kern w:val="2"/>
          <w:sz w:val="21"/>
          <w:szCs w:val="21"/>
          <w:highlight w:val="none"/>
        </w:rPr>
        <w:t>　　</w:t>
      </w:r>
      <w:r>
        <w:rPr>
          <w:rFonts w:hint="eastAsia" w:ascii="宋体" w:hAnsi="宋体"/>
          <w:b/>
          <w:color w:val="auto"/>
          <w:kern w:val="2"/>
          <w:sz w:val="21"/>
          <w:szCs w:val="21"/>
          <w:highlight w:val="none"/>
        </w:rPr>
        <w:t>第五条</w:t>
      </w:r>
      <w:r>
        <w:rPr>
          <w:rFonts w:hint="eastAsia" w:ascii="宋体" w:hAnsi="宋体"/>
          <w:color w:val="auto"/>
          <w:kern w:val="2"/>
          <w:sz w:val="21"/>
          <w:szCs w:val="21"/>
          <w:highlight w:val="none"/>
        </w:rPr>
        <w:t xml:space="preserve">  本责任书作为工程施工合同的附件，与工程施工合同具有同等法律效力。经双方签署后立即生效。</w:t>
      </w:r>
    </w:p>
    <w:p w14:paraId="5FBD2B02">
      <w:pPr>
        <w:autoSpaceDE/>
        <w:autoSpaceDN/>
        <w:adjustRightInd/>
        <w:spacing w:line="480" w:lineRule="exact"/>
        <w:ind w:firstLine="420" w:firstLineChars="200"/>
        <w:jc w:val="both"/>
        <w:rPr>
          <w:rFonts w:ascii="宋体" w:hAnsi="宋体"/>
          <w:color w:val="auto"/>
          <w:kern w:val="2"/>
          <w:sz w:val="21"/>
          <w:szCs w:val="21"/>
          <w:highlight w:val="none"/>
        </w:rPr>
      </w:pPr>
      <w:r>
        <w:rPr>
          <w:rFonts w:hint="eastAsia" w:ascii="宋体" w:hAnsi="宋体"/>
          <w:color w:val="auto"/>
          <w:kern w:val="2"/>
          <w:sz w:val="21"/>
          <w:szCs w:val="21"/>
          <w:highlight w:val="none"/>
        </w:rPr>
        <w:t>　　</w:t>
      </w:r>
      <w:r>
        <w:rPr>
          <w:rFonts w:hint="eastAsia" w:ascii="宋体" w:hAnsi="宋体"/>
          <w:b/>
          <w:color w:val="auto"/>
          <w:kern w:val="2"/>
          <w:sz w:val="21"/>
          <w:szCs w:val="21"/>
          <w:highlight w:val="none"/>
        </w:rPr>
        <w:t>第六条</w:t>
      </w:r>
      <w:r>
        <w:rPr>
          <w:rFonts w:hint="eastAsia" w:ascii="宋体" w:hAnsi="宋体"/>
          <w:color w:val="auto"/>
          <w:kern w:val="2"/>
          <w:sz w:val="21"/>
          <w:szCs w:val="21"/>
          <w:highlight w:val="none"/>
        </w:rPr>
        <w:t xml:space="preserve">  本责任书的有效期为双方签署之日起至该工程项目竣工验收合格时止。</w:t>
      </w:r>
    </w:p>
    <w:p w14:paraId="30423A60">
      <w:pPr>
        <w:autoSpaceDE/>
        <w:autoSpaceDN/>
        <w:adjustRightInd/>
        <w:spacing w:line="480" w:lineRule="exact"/>
        <w:ind w:firstLine="420" w:firstLineChars="200"/>
        <w:jc w:val="both"/>
        <w:rPr>
          <w:rFonts w:ascii="宋体" w:hAnsi="宋体"/>
          <w:color w:val="auto"/>
          <w:kern w:val="2"/>
          <w:sz w:val="21"/>
          <w:szCs w:val="21"/>
          <w:highlight w:val="none"/>
        </w:rPr>
      </w:pPr>
      <w:r>
        <w:rPr>
          <w:rFonts w:hint="eastAsia" w:ascii="宋体" w:hAnsi="宋体"/>
          <w:color w:val="auto"/>
          <w:kern w:val="2"/>
          <w:sz w:val="21"/>
          <w:szCs w:val="21"/>
          <w:highlight w:val="none"/>
          <w:lang w:val="en-US" w:eastAsia="zh-CN"/>
        </w:rPr>
        <w:t>甲方</w:t>
      </w:r>
      <w:r>
        <w:rPr>
          <w:rFonts w:hint="eastAsia" w:ascii="宋体" w:hAnsi="宋体"/>
          <w:color w:val="auto"/>
          <w:kern w:val="2"/>
          <w:sz w:val="21"/>
          <w:szCs w:val="21"/>
          <w:highlight w:val="none"/>
        </w:rPr>
        <w:t xml:space="preserve">：（盖章）　　　　　　　　　  </w:t>
      </w:r>
      <w:r>
        <w:rPr>
          <w:rFonts w:hint="eastAsia" w:ascii="宋体" w:hAnsi="宋体"/>
          <w:color w:val="auto"/>
          <w:kern w:val="2"/>
          <w:sz w:val="21"/>
          <w:szCs w:val="21"/>
          <w:highlight w:val="none"/>
          <w:lang w:val="en-US" w:eastAsia="zh-CN"/>
        </w:rPr>
        <w:t>乙方</w:t>
      </w:r>
      <w:r>
        <w:rPr>
          <w:rFonts w:hint="eastAsia" w:ascii="宋体" w:hAnsi="宋体"/>
          <w:color w:val="auto"/>
          <w:kern w:val="2"/>
          <w:sz w:val="21"/>
          <w:szCs w:val="21"/>
          <w:highlight w:val="none"/>
        </w:rPr>
        <w:t>：（盖章）</w:t>
      </w:r>
    </w:p>
    <w:p w14:paraId="4FDCD0DB">
      <w:pPr>
        <w:autoSpaceDE/>
        <w:autoSpaceDN/>
        <w:adjustRightInd/>
        <w:spacing w:line="480" w:lineRule="exact"/>
        <w:ind w:firstLine="420" w:firstLineChars="200"/>
        <w:jc w:val="both"/>
        <w:rPr>
          <w:rFonts w:hint="eastAsia" w:ascii="宋体" w:hAnsi="宋体"/>
          <w:color w:val="auto"/>
          <w:kern w:val="2"/>
          <w:sz w:val="21"/>
          <w:szCs w:val="21"/>
          <w:highlight w:val="none"/>
          <w:lang w:val="en-US" w:eastAsia="zh-CN"/>
        </w:rPr>
      </w:pPr>
      <w:r>
        <w:rPr>
          <w:rFonts w:hint="eastAsia" w:ascii="宋体" w:hAnsi="宋体"/>
          <w:color w:val="auto"/>
          <w:kern w:val="2"/>
          <w:sz w:val="21"/>
          <w:szCs w:val="21"/>
          <w:highlight w:val="none"/>
        </w:rPr>
        <w:t>法定代表人</w:t>
      </w:r>
      <w:r>
        <w:rPr>
          <w:rFonts w:hint="eastAsia" w:ascii="宋体" w:hAnsi="宋体"/>
          <w:color w:val="auto"/>
          <w:kern w:val="2"/>
          <w:sz w:val="21"/>
          <w:szCs w:val="21"/>
          <w:highlight w:val="none"/>
          <w:lang w:val="en-US" w:eastAsia="zh-CN"/>
        </w:rPr>
        <w:t xml:space="preserve">或                      </w:t>
      </w:r>
      <w:r>
        <w:rPr>
          <w:rFonts w:hint="eastAsia" w:ascii="宋体" w:hAnsi="宋体"/>
          <w:color w:val="auto"/>
          <w:kern w:val="2"/>
          <w:sz w:val="21"/>
          <w:szCs w:val="21"/>
          <w:highlight w:val="none"/>
        </w:rPr>
        <w:t>法定代表人</w:t>
      </w:r>
      <w:r>
        <w:rPr>
          <w:rFonts w:hint="eastAsia" w:ascii="宋体" w:hAnsi="宋体"/>
          <w:color w:val="auto"/>
          <w:kern w:val="2"/>
          <w:sz w:val="21"/>
          <w:szCs w:val="21"/>
          <w:highlight w:val="none"/>
          <w:lang w:val="en-US" w:eastAsia="zh-CN"/>
        </w:rPr>
        <w:t>或</w:t>
      </w:r>
    </w:p>
    <w:p w14:paraId="3F1B38E9">
      <w:pPr>
        <w:autoSpaceDE/>
        <w:autoSpaceDN/>
        <w:adjustRightInd/>
        <w:spacing w:line="480" w:lineRule="exact"/>
        <w:ind w:firstLine="420" w:firstLineChars="200"/>
        <w:jc w:val="both"/>
        <w:rPr>
          <w:rFonts w:ascii="宋体" w:hAnsi="宋体"/>
          <w:color w:val="auto"/>
          <w:kern w:val="2"/>
          <w:sz w:val="21"/>
          <w:szCs w:val="21"/>
          <w:highlight w:val="none"/>
        </w:rPr>
      </w:pPr>
      <w:r>
        <w:rPr>
          <w:rFonts w:hint="eastAsia" w:ascii="宋体" w:hAnsi="宋体"/>
          <w:color w:val="auto"/>
          <w:kern w:val="2"/>
          <w:sz w:val="21"/>
          <w:szCs w:val="21"/>
          <w:highlight w:val="none"/>
          <w:lang w:val="en-US" w:eastAsia="zh-CN"/>
        </w:rPr>
        <w:t>委托代理人（签字或盖章）</w:t>
      </w:r>
      <w:r>
        <w:rPr>
          <w:rFonts w:hint="eastAsia" w:ascii="宋体" w:hAnsi="宋体"/>
          <w:color w:val="auto"/>
          <w:kern w:val="2"/>
          <w:sz w:val="21"/>
          <w:szCs w:val="21"/>
          <w:highlight w:val="none"/>
        </w:rPr>
        <w:t>：　　　　</w:t>
      </w:r>
      <w:r>
        <w:rPr>
          <w:rFonts w:hint="eastAsia" w:ascii="宋体" w:hAnsi="宋体"/>
          <w:color w:val="auto"/>
          <w:kern w:val="2"/>
          <w:sz w:val="21"/>
          <w:szCs w:val="21"/>
          <w:highlight w:val="none"/>
          <w:lang w:val="en-US" w:eastAsia="zh-CN"/>
        </w:rPr>
        <w:t>委托代理人（签字或盖章）</w:t>
      </w:r>
      <w:r>
        <w:rPr>
          <w:rFonts w:hint="eastAsia" w:ascii="宋体" w:hAnsi="宋体"/>
          <w:color w:val="auto"/>
          <w:kern w:val="2"/>
          <w:sz w:val="21"/>
          <w:szCs w:val="21"/>
          <w:highlight w:val="none"/>
        </w:rPr>
        <w:t>：</w:t>
      </w:r>
    </w:p>
    <w:p w14:paraId="4D6FD840">
      <w:pPr>
        <w:autoSpaceDE/>
        <w:autoSpaceDN/>
        <w:adjustRightInd/>
        <w:spacing w:line="480" w:lineRule="exact"/>
        <w:ind w:firstLine="420" w:firstLineChars="200"/>
        <w:jc w:val="both"/>
        <w:rPr>
          <w:rFonts w:ascii="宋体" w:hAnsi="宋体"/>
          <w:color w:val="auto"/>
          <w:kern w:val="2"/>
          <w:sz w:val="21"/>
          <w:szCs w:val="21"/>
          <w:highlight w:val="none"/>
        </w:rPr>
      </w:pPr>
    </w:p>
    <w:p w14:paraId="0C57907A">
      <w:pPr>
        <w:pStyle w:val="29"/>
        <w:spacing w:before="156" w:beforeLines="50" w:line="360" w:lineRule="auto"/>
        <w:ind w:firstLine="315" w:firstLineChars="150"/>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 xml:space="preserve">                                                   </w:t>
      </w:r>
      <w:r>
        <w:rPr>
          <w:color w:val="auto"/>
          <w:szCs w:val="21"/>
          <w:highlight w:val="none"/>
        </w:rPr>
        <w:t>签订日期：</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0AB5328C">
      <w:pPr>
        <w:pStyle w:val="29"/>
        <w:spacing w:before="156" w:beforeLines="50" w:line="360" w:lineRule="auto"/>
        <w:ind w:firstLine="315" w:firstLineChars="150"/>
        <w:jc w:val="both"/>
        <w:rPr>
          <w:rFonts w:hint="eastAsia" w:ascii="宋体" w:hAnsi="宋体" w:cs="宋体"/>
          <w:color w:val="auto"/>
          <w:sz w:val="21"/>
          <w:szCs w:val="21"/>
          <w:highlight w:val="none"/>
        </w:rPr>
        <w:sectPr>
          <w:type w:val="continuous"/>
          <w:pgSz w:w="11906" w:h="16838"/>
          <w:pgMar w:top="1418" w:right="1418" w:bottom="1418" w:left="1418" w:header="680" w:footer="992" w:gutter="0"/>
          <w:pgBorders>
            <w:top w:val="none" w:sz="0" w:space="0"/>
            <w:left w:val="none" w:sz="0" w:space="0"/>
            <w:bottom w:val="none" w:sz="0" w:space="0"/>
            <w:right w:val="none" w:sz="0" w:space="0"/>
          </w:pgBorders>
          <w:cols w:space="720" w:num="1"/>
          <w:docGrid w:type="linesAndChars" w:linePitch="312" w:charSpace="0"/>
        </w:sectPr>
      </w:pPr>
    </w:p>
    <w:p w14:paraId="6075AE26">
      <w:pPr>
        <w:spacing w:line="480" w:lineRule="exact"/>
        <w:jc w:val="center"/>
        <w:outlineLvl w:val="0"/>
        <w:rPr>
          <w:rFonts w:hint="eastAsia"/>
          <w:b/>
          <w:color w:val="auto"/>
          <w:sz w:val="36"/>
          <w:szCs w:val="36"/>
          <w:highlight w:val="none"/>
        </w:rPr>
      </w:pPr>
      <w:bookmarkStart w:id="128" w:name="_Toc6730"/>
      <w:r>
        <w:rPr>
          <w:rFonts w:hint="eastAsia"/>
          <w:b/>
          <w:color w:val="auto"/>
          <w:sz w:val="36"/>
          <w:szCs w:val="36"/>
          <w:highlight w:val="none"/>
        </w:rPr>
        <w:t>第六章　</w:t>
      </w:r>
      <w:r>
        <w:rPr>
          <w:rFonts w:hint="eastAsia"/>
          <w:b/>
          <w:color w:val="auto"/>
          <w:sz w:val="36"/>
          <w:szCs w:val="36"/>
          <w:highlight w:val="none"/>
          <w:lang w:eastAsia="zh-CN"/>
        </w:rPr>
        <w:t>响应文件</w:t>
      </w:r>
      <w:r>
        <w:rPr>
          <w:rFonts w:hint="eastAsia"/>
          <w:b/>
          <w:color w:val="auto"/>
          <w:sz w:val="36"/>
          <w:szCs w:val="36"/>
          <w:highlight w:val="none"/>
        </w:rPr>
        <w:t>格式</w:t>
      </w:r>
      <w:bookmarkEnd w:id="113"/>
      <w:bookmarkEnd w:id="114"/>
      <w:bookmarkEnd w:id="115"/>
      <w:bookmarkEnd w:id="128"/>
    </w:p>
    <w:p w14:paraId="18FBD8BA">
      <w:pPr>
        <w:snapToGrid w:val="0"/>
        <w:spacing w:before="120" w:beforeLines="50" w:after="50"/>
        <w:jc w:val="center"/>
        <w:rPr>
          <w:color w:val="auto"/>
          <w:szCs w:val="20"/>
          <w:highlight w:val="none"/>
        </w:rPr>
      </w:pPr>
    </w:p>
    <w:p w14:paraId="2BC53ED6">
      <w:pPr>
        <w:snapToGrid w:val="0"/>
        <w:spacing w:before="120" w:beforeLines="50" w:after="50"/>
        <w:rPr>
          <w:b/>
          <w:color w:val="auto"/>
          <w:highlight w:val="none"/>
        </w:rPr>
      </w:pPr>
      <w:r>
        <w:rPr>
          <w:rFonts w:hint="eastAsia"/>
          <w:b/>
          <w:color w:val="auto"/>
          <w:highlight w:val="none"/>
        </w:rPr>
        <w:t>1</w:t>
      </w:r>
      <w:r>
        <w:rPr>
          <w:b/>
          <w:color w:val="auto"/>
          <w:highlight w:val="none"/>
        </w:rPr>
        <w:t>.</w:t>
      </w:r>
      <w:r>
        <w:rPr>
          <w:rFonts w:hint="eastAsia"/>
          <w:b/>
          <w:color w:val="auto"/>
          <w:highlight w:val="none"/>
        </w:rPr>
        <w:t>资格文件封面格式：</w:t>
      </w:r>
      <w:r>
        <w:rPr>
          <w:b/>
          <w:color w:val="auto"/>
          <w:highlight w:val="none"/>
        </w:rPr>
        <w:t xml:space="preserve"> </w:t>
      </w:r>
    </w:p>
    <w:p w14:paraId="75FE727E">
      <w:pPr>
        <w:snapToGrid w:val="0"/>
        <w:spacing w:before="120" w:beforeLines="50" w:after="50"/>
        <w:rPr>
          <w:b/>
          <w:bCs/>
          <w:color w:val="auto"/>
          <w:sz w:val="32"/>
          <w:szCs w:val="20"/>
          <w:highlight w:val="none"/>
        </w:rPr>
      </w:pPr>
      <w:r>
        <w:rPr>
          <w:color w:val="auto"/>
          <w:highlight w:val="none"/>
        </w:rPr>
        <w:t xml:space="preserve">                                                    </w:t>
      </w:r>
      <w:r>
        <w:rPr>
          <w:rFonts w:hint="eastAsia"/>
          <w:b/>
          <w:bCs/>
          <w:color w:val="auto"/>
          <w:highlight w:val="none"/>
        </w:rPr>
        <w:t>正本</w:t>
      </w:r>
      <w:r>
        <w:rPr>
          <w:b/>
          <w:bCs/>
          <w:color w:val="auto"/>
          <w:highlight w:val="none"/>
        </w:rPr>
        <w:t>/</w:t>
      </w:r>
      <w:r>
        <w:rPr>
          <w:rFonts w:hint="eastAsia"/>
          <w:b/>
          <w:bCs/>
          <w:color w:val="auto"/>
          <w:highlight w:val="none"/>
        </w:rPr>
        <w:t>或副本</w:t>
      </w:r>
    </w:p>
    <w:p w14:paraId="1F23522D">
      <w:pPr>
        <w:snapToGrid w:val="0"/>
        <w:spacing w:before="120" w:beforeLines="50" w:after="50"/>
        <w:rPr>
          <w:color w:val="auto"/>
          <w:szCs w:val="20"/>
          <w:highlight w:val="none"/>
        </w:rPr>
      </w:pPr>
    </w:p>
    <w:p w14:paraId="3F61B40A">
      <w:pPr>
        <w:snapToGrid w:val="0"/>
        <w:spacing w:before="120" w:beforeLines="50" w:after="50"/>
        <w:jc w:val="center"/>
        <w:outlineLvl w:val="0"/>
        <w:rPr>
          <w:b/>
          <w:bCs/>
          <w:color w:val="auto"/>
          <w:sz w:val="32"/>
          <w:szCs w:val="32"/>
          <w:highlight w:val="none"/>
        </w:rPr>
      </w:pPr>
      <w:bookmarkStart w:id="129" w:name="_Toc23904"/>
      <w:bookmarkStart w:id="130" w:name="_Toc6038"/>
      <w:bookmarkStart w:id="131" w:name="_Toc9236"/>
      <w:r>
        <w:rPr>
          <w:rFonts w:hint="eastAsia"/>
          <w:b/>
          <w:bCs/>
          <w:color w:val="auto"/>
          <w:sz w:val="32"/>
          <w:szCs w:val="32"/>
          <w:highlight w:val="none"/>
        </w:rPr>
        <w:t>资格文件</w:t>
      </w:r>
      <w:bookmarkEnd w:id="129"/>
      <w:bookmarkEnd w:id="130"/>
      <w:bookmarkEnd w:id="131"/>
    </w:p>
    <w:p w14:paraId="7DE300F4">
      <w:pPr>
        <w:snapToGrid w:val="0"/>
        <w:spacing w:before="120" w:beforeLines="50" w:after="50"/>
        <w:rPr>
          <w:bCs/>
          <w:color w:val="auto"/>
          <w:szCs w:val="20"/>
          <w:highlight w:val="none"/>
        </w:rPr>
      </w:pPr>
    </w:p>
    <w:p w14:paraId="2F553A01">
      <w:pPr>
        <w:snapToGrid w:val="0"/>
        <w:spacing w:before="120" w:beforeLines="50" w:after="50" w:line="320" w:lineRule="exact"/>
        <w:ind w:firstLine="1068" w:firstLineChars="445"/>
        <w:rPr>
          <w:bCs/>
          <w:color w:val="auto"/>
          <w:szCs w:val="20"/>
          <w:highlight w:val="none"/>
        </w:rPr>
      </w:pPr>
      <w:r>
        <w:rPr>
          <w:rFonts w:hint="eastAsia"/>
          <w:bCs/>
          <w:color w:val="auto"/>
          <w:highlight w:val="none"/>
        </w:rPr>
        <w:t>项目名称：</w:t>
      </w:r>
    </w:p>
    <w:p w14:paraId="6B228336">
      <w:pPr>
        <w:snapToGrid w:val="0"/>
        <w:spacing w:before="120" w:beforeLines="50" w:after="50" w:line="320" w:lineRule="exact"/>
        <w:ind w:firstLine="1068" w:firstLineChars="445"/>
        <w:rPr>
          <w:bCs/>
          <w:color w:val="auto"/>
          <w:highlight w:val="none"/>
        </w:rPr>
      </w:pPr>
      <w:r>
        <w:rPr>
          <w:rFonts w:hint="eastAsia"/>
          <w:bCs/>
          <w:color w:val="auto"/>
          <w:highlight w:val="none"/>
        </w:rPr>
        <w:t>项目编号：</w:t>
      </w:r>
      <w:r>
        <w:rPr>
          <w:bCs/>
          <w:color w:val="auto"/>
          <w:highlight w:val="none"/>
        </w:rPr>
        <w:t xml:space="preserve"> </w:t>
      </w:r>
    </w:p>
    <w:p w14:paraId="388E0729">
      <w:pPr>
        <w:pStyle w:val="12"/>
        <w:snapToGrid w:val="0"/>
        <w:spacing w:before="50" w:after="50" w:line="320" w:lineRule="exact"/>
        <w:ind w:firstLine="1068" w:firstLineChars="445"/>
        <w:rPr>
          <w:bCs/>
          <w:color w:val="auto"/>
          <w:sz w:val="24"/>
          <w:highlight w:val="none"/>
        </w:rPr>
      </w:pPr>
      <w:r>
        <w:rPr>
          <w:rFonts w:hint="eastAsia"/>
          <w:bCs/>
          <w:color w:val="auto"/>
          <w:sz w:val="24"/>
          <w:highlight w:val="none"/>
          <w:lang w:eastAsia="zh-CN"/>
        </w:rPr>
        <w:t>供应商</w:t>
      </w:r>
      <w:r>
        <w:rPr>
          <w:rFonts w:hint="eastAsia"/>
          <w:bCs/>
          <w:color w:val="auto"/>
          <w:sz w:val="24"/>
          <w:highlight w:val="none"/>
        </w:rPr>
        <w:t>名称：</w:t>
      </w:r>
    </w:p>
    <w:p w14:paraId="15A277EE">
      <w:pPr>
        <w:pStyle w:val="12"/>
        <w:snapToGrid w:val="0"/>
        <w:spacing w:before="50" w:after="50" w:line="320" w:lineRule="exact"/>
        <w:ind w:firstLine="1068" w:firstLineChars="445"/>
        <w:rPr>
          <w:bCs/>
          <w:color w:val="auto"/>
          <w:sz w:val="24"/>
          <w:highlight w:val="none"/>
        </w:rPr>
      </w:pPr>
      <w:r>
        <w:rPr>
          <w:rFonts w:hint="eastAsia"/>
          <w:bCs/>
          <w:color w:val="auto"/>
          <w:sz w:val="24"/>
          <w:highlight w:val="none"/>
          <w:lang w:eastAsia="zh-CN"/>
        </w:rPr>
        <w:t>供应商</w:t>
      </w:r>
      <w:r>
        <w:rPr>
          <w:rFonts w:hint="eastAsia"/>
          <w:bCs/>
          <w:color w:val="auto"/>
          <w:sz w:val="24"/>
          <w:highlight w:val="none"/>
        </w:rPr>
        <w:t>地址：</w:t>
      </w:r>
    </w:p>
    <w:p w14:paraId="4EA33CC4">
      <w:pPr>
        <w:pStyle w:val="12"/>
        <w:snapToGrid w:val="0"/>
        <w:spacing w:before="50" w:after="50" w:line="320" w:lineRule="exact"/>
        <w:ind w:firstLine="960" w:firstLineChars="400"/>
        <w:rPr>
          <w:bCs/>
          <w:color w:val="auto"/>
          <w:sz w:val="24"/>
          <w:highlight w:val="none"/>
        </w:rPr>
      </w:pPr>
    </w:p>
    <w:p w14:paraId="35FC21AF">
      <w:pPr>
        <w:snapToGrid w:val="0"/>
        <w:spacing w:before="120" w:beforeLines="50" w:after="50"/>
        <w:ind w:firstLine="4080" w:firstLineChars="1700"/>
        <w:rPr>
          <w:color w:val="auto"/>
          <w:szCs w:val="20"/>
          <w:highlight w:val="none"/>
        </w:rPr>
      </w:pPr>
    </w:p>
    <w:p w14:paraId="123FA623">
      <w:pPr>
        <w:snapToGrid w:val="0"/>
        <w:spacing w:before="120" w:beforeLines="50" w:after="50"/>
        <w:ind w:firstLine="645"/>
        <w:jc w:val="center"/>
        <w:rPr>
          <w:color w:val="auto"/>
          <w:highlight w:val="none"/>
        </w:rPr>
      </w:pP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14:paraId="0B51A3BA">
      <w:pPr>
        <w:pStyle w:val="21"/>
        <w:rPr>
          <w:color w:val="auto"/>
          <w:highlight w:val="none"/>
        </w:rPr>
      </w:pPr>
    </w:p>
    <w:p w14:paraId="20E82290">
      <w:pPr>
        <w:snapToGrid w:val="0"/>
        <w:spacing w:before="120" w:beforeLines="50" w:after="50"/>
        <w:ind w:firstLine="645"/>
        <w:jc w:val="center"/>
        <w:rPr>
          <w:color w:val="auto"/>
          <w:highlight w:val="none"/>
        </w:rPr>
      </w:pPr>
    </w:p>
    <w:p w14:paraId="45B18172">
      <w:pPr>
        <w:snapToGrid w:val="0"/>
        <w:spacing w:before="120" w:beforeLines="50" w:after="50"/>
        <w:rPr>
          <w:b/>
          <w:color w:val="auto"/>
          <w:highlight w:val="none"/>
        </w:rPr>
      </w:pPr>
      <w:r>
        <w:rPr>
          <w:rFonts w:hint="eastAsia"/>
          <w:b/>
          <w:color w:val="auto"/>
          <w:highlight w:val="none"/>
        </w:rPr>
        <w:t>2</w:t>
      </w:r>
      <w:r>
        <w:rPr>
          <w:b/>
          <w:color w:val="auto"/>
          <w:highlight w:val="none"/>
        </w:rPr>
        <w:t>.</w:t>
      </w:r>
      <w:r>
        <w:rPr>
          <w:rFonts w:hint="eastAsia"/>
          <w:b/>
          <w:color w:val="auto"/>
          <w:highlight w:val="none"/>
          <w:lang w:eastAsia="zh-CN"/>
        </w:rPr>
        <w:t>商务技术</w:t>
      </w:r>
      <w:r>
        <w:rPr>
          <w:rFonts w:hint="eastAsia"/>
          <w:b/>
          <w:color w:val="auto"/>
          <w:highlight w:val="none"/>
        </w:rPr>
        <w:t>文件封面格式：</w:t>
      </w:r>
      <w:r>
        <w:rPr>
          <w:b/>
          <w:color w:val="auto"/>
          <w:highlight w:val="none"/>
        </w:rPr>
        <w:t xml:space="preserve"> </w:t>
      </w:r>
    </w:p>
    <w:p w14:paraId="4C595D99">
      <w:pPr>
        <w:snapToGrid w:val="0"/>
        <w:spacing w:before="120" w:beforeLines="50" w:after="50"/>
        <w:rPr>
          <w:b/>
          <w:bCs/>
          <w:color w:val="auto"/>
          <w:sz w:val="32"/>
          <w:szCs w:val="20"/>
          <w:highlight w:val="none"/>
        </w:rPr>
      </w:pPr>
      <w:r>
        <w:rPr>
          <w:color w:val="auto"/>
          <w:highlight w:val="none"/>
        </w:rPr>
        <w:t xml:space="preserve">                                                    </w:t>
      </w:r>
      <w:r>
        <w:rPr>
          <w:rFonts w:hint="eastAsia"/>
          <w:b/>
          <w:bCs/>
          <w:color w:val="auto"/>
          <w:highlight w:val="none"/>
        </w:rPr>
        <w:t>正本</w:t>
      </w:r>
      <w:r>
        <w:rPr>
          <w:b/>
          <w:bCs/>
          <w:color w:val="auto"/>
          <w:highlight w:val="none"/>
        </w:rPr>
        <w:t>/</w:t>
      </w:r>
      <w:r>
        <w:rPr>
          <w:rFonts w:hint="eastAsia"/>
          <w:b/>
          <w:bCs/>
          <w:color w:val="auto"/>
          <w:highlight w:val="none"/>
        </w:rPr>
        <w:t>或副本</w:t>
      </w:r>
    </w:p>
    <w:p w14:paraId="70B32F44">
      <w:pPr>
        <w:snapToGrid w:val="0"/>
        <w:spacing w:before="120" w:beforeLines="50" w:after="50"/>
        <w:rPr>
          <w:color w:val="auto"/>
          <w:szCs w:val="20"/>
          <w:highlight w:val="none"/>
        </w:rPr>
      </w:pPr>
    </w:p>
    <w:p w14:paraId="120F4992">
      <w:pPr>
        <w:snapToGrid w:val="0"/>
        <w:spacing w:before="120" w:beforeLines="50" w:after="50"/>
        <w:jc w:val="center"/>
        <w:outlineLvl w:val="0"/>
        <w:rPr>
          <w:b/>
          <w:bCs/>
          <w:color w:val="auto"/>
          <w:sz w:val="32"/>
          <w:szCs w:val="32"/>
          <w:highlight w:val="none"/>
        </w:rPr>
      </w:pPr>
      <w:bookmarkStart w:id="132" w:name="_Toc7939"/>
      <w:bookmarkStart w:id="133" w:name="_Toc20027"/>
      <w:bookmarkStart w:id="134" w:name="_Toc24313"/>
      <w:r>
        <w:rPr>
          <w:rFonts w:hint="eastAsia"/>
          <w:b/>
          <w:color w:val="auto"/>
          <w:sz w:val="32"/>
          <w:szCs w:val="32"/>
          <w:highlight w:val="none"/>
          <w:lang w:eastAsia="zh-CN"/>
        </w:rPr>
        <w:t>商务技术</w:t>
      </w:r>
      <w:r>
        <w:rPr>
          <w:rFonts w:hint="eastAsia"/>
          <w:b/>
          <w:color w:val="auto"/>
          <w:sz w:val="32"/>
          <w:szCs w:val="32"/>
          <w:highlight w:val="none"/>
        </w:rPr>
        <w:t>文件</w:t>
      </w:r>
      <w:bookmarkEnd w:id="132"/>
      <w:bookmarkEnd w:id="133"/>
      <w:bookmarkEnd w:id="134"/>
    </w:p>
    <w:p w14:paraId="67BCD7D8">
      <w:pPr>
        <w:snapToGrid w:val="0"/>
        <w:spacing w:before="120" w:beforeLines="50" w:after="50"/>
        <w:rPr>
          <w:bCs/>
          <w:color w:val="auto"/>
          <w:szCs w:val="20"/>
          <w:highlight w:val="none"/>
        </w:rPr>
      </w:pPr>
    </w:p>
    <w:p w14:paraId="7F28364B">
      <w:pPr>
        <w:snapToGrid w:val="0"/>
        <w:spacing w:before="120" w:beforeLines="50" w:after="50" w:line="320" w:lineRule="exact"/>
        <w:ind w:firstLine="1068" w:firstLineChars="445"/>
        <w:rPr>
          <w:bCs/>
          <w:color w:val="auto"/>
          <w:szCs w:val="20"/>
          <w:highlight w:val="none"/>
        </w:rPr>
      </w:pPr>
      <w:r>
        <w:rPr>
          <w:rFonts w:hint="eastAsia"/>
          <w:bCs/>
          <w:color w:val="auto"/>
          <w:highlight w:val="none"/>
        </w:rPr>
        <w:t>项目名称：</w:t>
      </w:r>
    </w:p>
    <w:p w14:paraId="000DCF0E">
      <w:pPr>
        <w:snapToGrid w:val="0"/>
        <w:spacing w:before="120" w:beforeLines="50" w:after="50" w:line="320" w:lineRule="exact"/>
        <w:ind w:firstLine="1068" w:firstLineChars="445"/>
        <w:rPr>
          <w:bCs/>
          <w:color w:val="auto"/>
          <w:highlight w:val="none"/>
        </w:rPr>
      </w:pPr>
      <w:r>
        <w:rPr>
          <w:rFonts w:hint="eastAsia"/>
          <w:bCs/>
          <w:color w:val="auto"/>
          <w:highlight w:val="none"/>
        </w:rPr>
        <w:t>项目编号：</w:t>
      </w:r>
      <w:r>
        <w:rPr>
          <w:bCs/>
          <w:color w:val="auto"/>
          <w:highlight w:val="none"/>
        </w:rPr>
        <w:t xml:space="preserve"> </w:t>
      </w:r>
    </w:p>
    <w:p w14:paraId="0F99BA57">
      <w:pPr>
        <w:pStyle w:val="12"/>
        <w:snapToGrid w:val="0"/>
        <w:spacing w:before="50" w:after="50" w:line="320" w:lineRule="exact"/>
        <w:ind w:firstLine="1068" w:firstLineChars="445"/>
        <w:rPr>
          <w:bCs/>
          <w:color w:val="auto"/>
          <w:sz w:val="24"/>
          <w:highlight w:val="none"/>
        </w:rPr>
      </w:pPr>
      <w:r>
        <w:rPr>
          <w:rFonts w:hint="eastAsia"/>
          <w:bCs/>
          <w:color w:val="auto"/>
          <w:sz w:val="24"/>
          <w:highlight w:val="none"/>
          <w:lang w:eastAsia="zh-CN"/>
        </w:rPr>
        <w:t>供应商</w:t>
      </w:r>
      <w:r>
        <w:rPr>
          <w:rFonts w:hint="eastAsia"/>
          <w:bCs/>
          <w:color w:val="auto"/>
          <w:sz w:val="24"/>
          <w:highlight w:val="none"/>
        </w:rPr>
        <w:t>名称：</w:t>
      </w:r>
    </w:p>
    <w:p w14:paraId="05A1DA15">
      <w:pPr>
        <w:pStyle w:val="12"/>
        <w:snapToGrid w:val="0"/>
        <w:spacing w:before="50" w:after="50" w:line="320" w:lineRule="exact"/>
        <w:ind w:firstLine="1068" w:firstLineChars="445"/>
        <w:rPr>
          <w:bCs/>
          <w:color w:val="auto"/>
          <w:sz w:val="24"/>
          <w:highlight w:val="none"/>
        </w:rPr>
      </w:pPr>
      <w:r>
        <w:rPr>
          <w:rFonts w:hint="eastAsia"/>
          <w:bCs/>
          <w:color w:val="auto"/>
          <w:sz w:val="24"/>
          <w:highlight w:val="none"/>
          <w:lang w:eastAsia="zh-CN"/>
        </w:rPr>
        <w:t>供应商</w:t>
      </w:r>
      <w:r>
        <w:rPr>
          <w:rFonts w:hint="eastAsia"/>
          <w:bCs/>
          <w:color w:val="auto"/>
          <w:sz w:val="24"/>
          <w:highlight w:val="none"/>
        </w:rPr>
        <w:t>地址：</w:t>
      </w:r>
    </w:p>
    <w:p w14:paraId="7F6F270A">
      <w:pPr>
        <w:pStyle w:val="12"/>
        <w:snapToGrid w:val="0"/>
        <w:spacing w:before="50" w:after="50" w:line="320" w:lineRule="exact"/>
        <w:ind w:firstLine="960" w:firstLineChars="400"/>
        <w:rPr>
          <w:bCs/>
          <w:color w:val="auto"/>
          <w:sz w:val="24"/>
          <w:highlight w:val="none"/>
        </w:rPr>
      </w:pPr>
    </w:p>
    <w:p w14:paraId="302785EB">
      <w:pPr>
        <w:snapToGrid w:val="0"/>
        <w:spacing w:before="120" w:beforeLines="50" w:after="50"/>
        <w:ind w:firstLine="4080" w:firstLineChars="1700"/>
        <w:rPr>
          <w:color w:val="auto"/>
          <w:szCs w:val="20"/>
          <w:highlight w:val="none"/>
        </w:rPr>
      </w:pPr>
    </w:p>
    <w:p w14:paraId="56ACE1D3">
      <w:pPr>
        <w:snapToGrid w:val="0"/>
        <w:spacing w:before="120" w:beforeLines="50" w:after="50"/>
        <w:ind w:firstLine="645"/>
        <w:jc w:val="center"/>
        <w:rPr>
          <w:color w:val="auto"/>
          <w:highlight w:val="none"/>
        </w:rPr>
      </w:pP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14:paraId="1067672D">
      <w:pPr>
        <w:snapToGrid w:val="0"/>
        <w:spacing w:before="120" w:beforeLines="50" w:after="50"/>
        <w:ind w:firstLine="645"/>
        <w:jc w:val="center"/>
        <w:rPr>
          <w:color w:val="auto"/>
          <w:szCs w:val="20"/>
          <w:highlight w:val="none"/>
        </w:rPr>
      </w:pPr>
    </w:p>
    <w:p w14:paraId="4B839D9C">
      <w:pPr>
        <w:snapToGrid w:val="0"/>
        <w:spacing w:before="120" w:beforeLines="50" w:after="50"/>
        <w:ind w:firstLine="645"/>
        <w:jc w:val="center"/>
        <w:rPr>
          <w:color w:val="auto"/>
          <w:szCs w:val="20"/>
          <w:highlight w:val="none"/>
        </w:rPr>
      </w:pPr>
    </w:p>
    <w:p w14:paraId="0CFC891F">
      <w:pPr>
        <w:snapToGrid w:val="0"/>
        <w:spacing w:before="120" w:beforeLines="50" w:after="50"/>
        <w:ind w:firstLine="645"/>
        <w:jc w:val="center"/>
        <w:rPr>
          <w:color w:val="auto"/>
          <w:szCs w:val="20"/>
          <w:highlight w:val="none"/>
        </w:rPr>
      </w:pPr>
    </w:p>
    <w:p w14:paraId="3C25F4AA">
      <w:pPr>
        <w:pStyle w:val="21"/>
        <w:rPr>
          <w:color w:val="auto"/>
          <w:highlight w:val="none"/>
        </w:rPr>
      </w:pPr>
    </w:p>
    <w:p w14:paraId="7508BC68">
      <w:pPr>
        <w:snapToGrid w:val="0"/>
        <w:spacing w:before="120" w:beforeLines="50" w:after="50"/>
        <w:rPr>
          <w:color w:val="auto"/>
          <w:szCs w:val="20"/>
          <w:highlight w:val="none"/>
        </w:rPr>
      </w:pPr>
      <w:r>
        <w:rPr>
          <w:rFonts w:hint="eastAsia"/>
          <w:b/>
          <w:color w:val="auto"/>
          <w:highlight w:val="none"/>
        </w:rPr>
        <w:t>3．报价文件封面格式：</w:t>
      </w:r>
      <w:r>
        <w:rPr>
          <w:b/>
          <w:color w:val="auto"/>
          <w:highlight w:val="none"/>
        </w:rPr>
        <w:t xml:space="preserve"> </w:t>
      </w:r>
    </w:p>
    <w:p w14:paraId="181BCBBB">
      <w:pPr>
        <w:snapToGrid w:val="0"/>
        <w:spacing w:before="120" w:beforeLines="50" w:after="50"/>
        <w:rPr>
          <w:b/>
          <w:bCs/>
          <w:color w:val="auto"/>
          <w:sz w:val="32"/>
          <w:szCs w:val="20"/>
          <w:highlight w:val="none"/>
        </w:rPr>
      </w:pPr>
      <w:r>
        <w:rPr>
          <w:color w:val="auto"/>
          <w:highlight w:val="none"/>
        </w:rPr>
        <w:t xml:space="preserve">                                                    </w:t>
      </w:r>
      <w:r>
        <w:rPr>
          <w:rFonts w:hint="eastAsia"/>
          <w:b/>
          <w:bCs/>
          <w:color w:val="auto"/>
          <w:highlight w:val="none"/>
        </w:rPr>
        <w:t>正本</w:t>
      </w:r>
      <w:r>
        <w:rPr>
          <w:b/>
          <w:bCs/>
          <w:color w:val="auto"/>
          <w:highlight w:val="none"/>
        </w:rPr>
        <w:t>/</w:t>
      </w:r>
      <w:r>
        <w:rPr>
          <w:rFonts w:hint="eastAsia"/>
          <w:b/>
          <w:bCs/>
          <w:color w:val="auto"/>
          <w:highlight w:val="none"/>
        </w:rPr>
        <w:t>或副本</w:t>
      </w:r>
    </w:p>
    <w:p w14:paraId="0FF87818">
      <w:pPr>
        <w:snapToGrid w:val="0"/>
        <w:spacing w:before="120" w:beforeLines="50" w:after="50"/>
        <w:rPr>
          <w:color w:val="auto"/>
          <w:szCs w:val="20"/>
          <w:highlight w:val="none"/>
        </w:rPr>
      </w:pPr>
    </w:p>
    <w:p w14:paraId="0FF98EB7">
      <w:pPr>
        <w:snapToGrid w:val="0"/>
        <w:spacing w:before="120" w:beforeLines="50" w:after="50"/>
        <w:jc w:val="center"/>
        <w:outlineLvl w:val="0"/>
        <w:rPr>
          <w:b/>
          <w:bCs/>
          <w:color w:val="auto"/>
          <w:sz w:val="32"/>
          <w:szCs w:val="32"/>
          <w:highlight w:val="none"/>
        </w:rPr>
      </w:pPr>
      <w:bookmarkStart w:id="135" w:name="_Toc31551"/>
      <w:bookmarkStart w:id="136" w:name="_Toc25870"/>
      <w:bookmarkStart w:id="137" w:name="_Toc14402"/>
      <w:bookmarkStart w:id="138" w:name="_Toc31243"/>
      <w:r>
        <w:rPr>
          <w:rFonts w:hint="eastAsia"/>
          <w:b/>
          <w:bCs/>
          <w:color w:val="auto"/>
          <w:sz w:val="32"/>
          <w:szCs w:val="32"/>
          <w:highlight w:val="none"/>
        </w:rPr>
        <w:t>报</w:t>
      </w:r>
      <w:r>
        <w:rPr>
          <w:b/>
          <w:bCs/>
          <w:color w:val="auto"/>
          <w:sz w:val="32"/>
          <w:szCs w:val="32"/>
          <w:highlight w:val="none"/>
        </w:rPr>
        <w:t xml:space="preserve">  </w:t>
      </w:r>
      <w:r>
        <w:rPr>
          <w:rFonts w:hint="eastAsia"/>
          <w:b/>
          <w:bCs/>
          <w:color w:val="auto"/>
          <w:sz w:val="32"/>
          <w:szCs w:val="32"/>
          <w:highlight w:val="none"/>
        </w:rPr>
        <w:t>价</w:t>
      </w:r>
      <w:r>
        <w:rPr>
          <w:b/>
          <w:bCs/>
          <w:color w:val="auto"/>
          <w:sz w:val="32"/>
          <w:szCs w:val="32"/>
          <w:highlight w:val="none"/>
        </w:rPr>
        <w:t xml:space="preserve"> </w:t>
      </w:r>
      <w:r>
        <w:rPr>
          <w:rFonts w:hint="eastAsia"/>
          <w:b/>
          <w:bCs/>
          <w:color w:val="auto"/>
          <w:sz w:val="32"/>
          <w:szCs w:val="32"/>
          <w:highlight w:val="none"/>
        </w:rPr>
        <w:t>文</w:t>
      </w:r>
      <w:r>
        <w:rPr>
          <w:b/>
          <w:bCs/>
          <w:color w:val="auto"/>
          <w:sz w:val="32"/>
          <w:szCs w:val="32"/>
          <w:highlight w:val="none"/>
        </w:rPr>
        <w:t xml:space="preserve"> </w:t>
      </w:r>
      <w:r>
        <w:rPr>
          <w:rFonts w:hint="eastAsia"/>
          <w:b/>
          <w:bCs/>
          <w:color w:val="auto"/>
          <w:sz w:val="32"/>
          <w:szCs w:val="32"/>
          <w:highlight w:val="none"/>
        </w:rPr>
        <w:t>件</w:t>
      </w:r>
      <w:bookmarkEnd w:id="135"/>
      <w:bookmarkEnd w:id="136"/>
      <w:bookmarkEnd w:id="137"/>
      <w:bookmarkEnd w:id="138"/>
    </w:p>
    <w:p w14:paraId="137F394F">
      <w:pPr>
        <w:snapToGrid w:val="0"/>
        <w:spacing w:before="120" w:beforeLines="50" w:after="50"/>
        <w:rPr>
          <w:bCs/>
          <w:color w:val="auto"/>
          <w:szCs w:val="20"/>
          <w:highlight w:val="none"/>
        </w:rPr>
      </w:pPr>
    </w:p>
    <w:p w14:paraId="03327867">
      <w:pPr>
        <w:snapToGrid w:val="0"/>
        <w:spacing w:before="120" w:beforeLines="50" w:after="50" w:line="320" w:lineRule="exact"/>
        <w:ind w:firstLine="1068" w:firstLineChars="445"/>
        <w:rPr>
          <w:bCs/>
          <w:color w:val="auto"/>
          <w:szCs w:val="20"/>
          <w:highlight w:val="none"/>
        </w:rPr>
      </w:pPr>
      <w:r>
        <w:rPr>
          <w:rFonts w:hint="eastAsia"/>
          <w:bCs/>
          <w:color w:val="auto"/>
          <w:highlight w:val="none"/>
        </w:rPr>
        <w:t>项目名称：</w:t>
      </w:r>
    </w:p>
    <w:p w14:paraId="2353B256">
      <w:pPr>
        <w:snapToGrid w:val="0"/>
        <w:spacing w:before="120" w:beforeLines="50" w:after="50" w:line="320" w:lineRule="exact"/>
        <w:ind w:firstLine="1068" w:firstLineChars="445"/>
        <w:rPr>
          <w:bCs/>
          <w:color w:val="auto"/>
          <w:highlight w:val="none"/>
        </w:rPr>
      </w:pPr>
      <w:r>
        <w:rPr>
          <w:rFonts w:hint="eastAsia"/>
          <w:bCs/>
          <w:color w:val="auto"/>
          <w:highlight w:val="none"/>
        </w:rPr>
        <w:t>项目编号：</w:t>
      </w:r>
      <w:r>
        <w:rPr>
          <w:bCs/>
          <w:color w:val="auto"/>
          <w:highlight w:val="none"/>
        </w:rPr>
        <w:t xml:space="preserve"> </w:t>
      </w:r>
    </w:p>
    <w:p w14:paraId="636708F5">
      <w:pPr>
        <w:pStyle w:val="12"/>
        <w:snapToGrid w:val="0"/>
        <w:spacing w:before="50" w:after="50" w:line="320" w:lineRule="exact"/>
        <w:ind w:firstLine="1068" w:firstLineChars="445"/>
        <w:rPr>
          <w:bCs/>
          <w:color w:val="auto"/>
          <w:sz w:val="24"/>
          <w:highlight w:val="none"/>
        </w:rPr>
      </w:pPr>
      <w:r>
        <w:rPr>
          <w:rFonts w:hint="eastAsia"/>
          <w:bCs/>
          <w:color w:val="auto"/>
          <w:sz w:val="24"/>
          <w:highlight w:val="none"/>
          <w:lang w:eastAsia="zh-CN"/>
        </w:rPr>
        <w:t>供应商</w:t>
      </w:r>
      <w:r>
        <w:rPr>
          <w:rFonts w:hint="eastAsia"/>
          <w:bCs/>
          <w:color w:val="auto"/>
          <w:sz w:val="24"/>
          <w:highlight w:val="none"/>
        </w:rPr>
        <w:t>名称：</w:t>
      </w:r>
    </w:p>
    <w:p w14:paraId="074915F6">
      <w:pPr>
        <w:pStyle w:val="12"/>
        <w:snapToGrid w:val="0"/>
        <w:spacing w:before="50" w:after="50" w:line="320" w:lineRule="exact"/>
        <w:ind w:firstLine="1068" w:firstLineChars="445"/>
        <w:rPr>
          <w:bCs/>
          <w:color w:val="auto"/>
          <w:sz w:val="24"/>
          <w:highlight w:val="none"/>
        </w:rPr>
      </w:pPr>
      <w:r>
        <w:rPr>
          <w:rFonts w:hint="eastAsia"/>
          <w:bCs/>
          <w:color w:val="auto"/>
          <w:sz w:val="24"/>
          <w:highlight w:val="none"/>
          <w:lang w:eastAsia="zh-CN"/>
        </w:rPr>
        <w:t>供应商</w:t>
      </w:r>
      <w:r>
        <w:rPr>
          <w:rFonts w:hint="eastAsia"/>
          <w:bCs/>
          <w:color w:val="auto"/>
          <w:sz w:val="24"/>
          <w:highlight w:val="none"/>
        </w:rPr>
        <w:t>地址：</w:t>
      </w:r>
    </w:p>
    <w:p w14:paraId="2CA4024A">
      <w:pPr>
        <w:pStyle w:val="12"/>
        <w:snapToGrid w:val="0"/>
        <w:spacing w:before="50" w:after="50"/>
        <w:ind w:firstLine="1068" w:firstLineChars="445"/>
        <w:rPr>
          <w:bCs/>
          <w:color w:val="auto"/>
          <w:sz w:val="24"/>
          <w:highlight w:val="none"/>
        </w:rPr>
      </w:pPr>
    </w:p>
    <w:p w14:paraId="721FAD29">
      <w:pPr>
        <w:snapToGrid w:val="0"/>
        <w:spacing w:before="120" w:beforeLines="50" w:after="50" w:line="360" w:lineRule="auto"/>
        <w:ind w:firstLine="645"/>
        <w:jc w:val="center"/>
        <w:rPr>
          <w:color w:val="auto"/>
          <w:szCs w:val="20"/>
          <w:highlight w:val="none"/>
        </w:rPr>
      </w:pP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14:paraId="63C19F46">
      <w:pPr>
        <w:snapToGrid w:val="0"/>
        <w:spacing w:before="50" w:after="50" w:line="360" w:lineRule="auto"/>
        <w:rPr>
          <w:color w:val="auto"/>
          <w:sz w:val="32"/>
          <w:szCs w:val="20"/>
          <w:highlight w:val="none"/>
        </w:rPr>
      </w:pPr>
    </w:p>
    <w:p w14:paraId="5FBEE5C9">
      <w:pPr>
        <w:snapToGrid w:val="0"/>
        <w:spacing w:before="120" w:beforeLines="50" w:after="50"/>
        <w:rPr>
          <w:b/>
          <w:color w:val="auto"/>
          <w:highlight w:val="none"/>
        </w:rPr>
      </w:pPr>
    </w:p>
    <w:p w14:paraId="0FD8844E">
      <w:pPr>
        <w:snapToGrid w:val="0"/>
        <w:spacing w:before="120" w:beforeLines="50" w:after="50"/>
        <w:rPr>
          <w:color w:val="auto"/>
          <w:highlight w:val="none"/>
        </w:rPr>
      </w:pPr>
      <w:r>
        <w:rPr>
          <w:rFonts w:hint="eastAsia"/>
          <w:b/>
          <w:color w:val="auto"/>
          <w:highlight w:val="none"/>
        </w:rPr>
        <w:t>4</w:t>
      </w:r>
      <w:r>
        <w:rPr>
          <w:b/>
          <w:color w:val="auto"/>
          <w:highlight w:val="none"/>
        </w:rPr>
        <w:t>.</w:t>
      </w:r>
      <w:r>
        <w:rPr>
          <w:rFonts w:hint="eastAsia"/>
          <w:b/>
          <w:color w:val="auto"/>
          <w:highlight w:val="none"/>
        </w:rPr>
        <w:t>资格文件</w:t>
      </w:r>
      <w:r>
        <w:rPr>
          <w:rFonts w:hint="eastAsia"/>
          <w:b/>
          <w:color w:val="auto"/>
          <w:highlight w:val="none"/>
          <w:lang w:eastAsia="zh-CN"/>
        </w:rPr>
        <w:t>、</w:t>
      </w:r>
      <w:r>
        <w:rPr>
          <w:rFonts w:hint="eastAsia"/>
          <w:b/>
          <w:color w:val="auto"/>
          <w:highlight w:val="none"/>
        </w:rPr>
        <w:t>商务技术文件、报价文件目录</w:t>
      </w:r>
      <w:r>
        <w:rPr>
          <w:rFonts w:hint="eastAsia"/>
          <w:b/>
          <w:bCs/>
          <w:color w:val="auto"/>
          <w:highlight w:val="none"/>
        </w:rPr>
        <w:t>（请按照“第三章</w:t>
      </w:r>
      <w:r>
        <w:rPr>
          <w:rFonts w:hint="eastAsia"/>
          <w:b/>
          <w:bCs/>
          <w:color w:val="auto"/>
          <w:highlight w:val="none"/>
          <w:lang w:eastAsia="zh-CN"/>
        </w:rPr>
        <w:t>供应商</w:t>
      </w:r>
      <w:r>
        <w:rPr>
          <w:rFonts w:hint="eastAsia"/>
          <w:b/>
          <w:bCs/>
          <w:color w:val="auto"/>
          <w:highlight w:val="none"/>
        </w:rPr>
        <w:t>须知，三、</w:t>
      </w:r>
      <w:r>
        <w:rPr>
          <w:rFonts w:hint="eastAsia"/>
          <w:b/>
          <w:bCs/>
          <w:color w:val="auto"/>
          <w:highlight w:val="none"/>
          <w:lang w:eastAsia="zh-CN"/>
        </w:rPr>
        <w:t>响应文件</w:t>
      </w:r>
      <w:r>
        <w:rPr>
          <w:rFonts w:hint="eastAsia"/>
          <w:b/>
          <w:bCs/>
          <w:color w:val="auto"/>
          <w:highlight w:val="none"/>
        </w:rPr>
        <w:t>的编制”的顺序自行编制目录）</w:t>
      </w:r>
    </w:p>
    <w:p w14:paraId="1B19B5DD">
      <w:pPr>
        <w:snapToGrid w:val="0"/>
        <w:spacing w:before="50" w:after="50"/>
        <w:rPr>
          <w:b/>
          <w:bCs/>
          <w:color w:val="auto"/>
          <w:highlight w:val="none"/>
        </w:rPr>
      </w:pPr>
      <w:r>
        <w:rPr>
          <w:rFonts w:hint="eastAsia"/>
          <w:b/>
          <w:bCs/>
          <w:color w:val="auto"/>
          <w:highlight w:val="none"/>
        </w:rPr>
        <w:t>例如：</w:t>
      </w:r>
    </w:p>
    <w:p w14:paraId="683BDDBB">
      <w:pPr>
        <w:snapToGrid w:val="0"/>
        <w:spacing w:before="50" w:after="50"/>
        <w:rPr>
          <w:color w:val="auto"/>
          <w:szCs w:val="20"/>
          <w:highlight w:val="none"/>
        </w:rPr>
      </w:pPr>
      <w:r>
        <w:rPr>
          <w:rFonts w:hint="eastAsia"/>
          <w:b/>
          <w:bCs/>
          <w:color w:val="auto"/>
          <w:highlight w:val="none"/>
        </w:rPr>
        <w:t>资格文件：</w:t>
      </w:r>
    </w:p>
    <w:p w14:paraId="34C67A75">
      <w:pPr>
        <w:numPr>
          <w:ilvl w:val="0"/>
          <w:numId w:val="6"/>
        </w:numPr>
        <w:snapToGrid w:val="0"/>
        <w:spacing w:line="360" w:lineRule="auto"/>
        <w:outlineLvl w:val="0"/>
        <w:rPr>
          <w:rFonts w:hint="eastAsia" w:ascii="宋体" w:hAnsi="宋体" w:eastAsia="宋体" w:cs="宋体"/>
          <w:b/>
          <w:color w:val="auto"/>
          <w:highlight w:val="none"/>
        </w:rPr>
      </w:pPr>
      <w:bookmarkStart w:id="139" w:name="_Toc32158"/>
      <w:bookmarkStart w:id="140" w:name="_Toc31582"/>
      <w:bookmarkStart w:id="141" w:name="_Toc32488"/>
      <w:bookmarkStart w:id="142" w:name="_Toc7888"/>
      <w:r>
        <w:rPr>
          <w:rFonts w:hint="eastAsia" w:ascii="宋体" w:hAnsi="宋体" w:eastAsia="宋体" w:cs="宋体"/>
          <w:color w:val="auto"/>
          <w:highlight w:val="none"/>
        </w:rPr>
        <w:t>符合参加政府采购活动应当具备的一般条件的承诺函</w:t>
      </w:r>
      <w:r>
        <w:rPr>
          <w:rFonts w:hint="eastAsia" w:cs="宋体"/>
          <w:color w:val="auto"/>
          <w:highlight w:val="none"/>
          <w:lang w:eastAsia="zh-CN"/>
        </w:rPr>
        <w:t>（</w:t>
      </w:r>
      <w:r>
        <w:rPr>
          <w:rFonts w:hint="eastAsia" w:ascii="宋体" w:hAnsi="宋体" w:eastAsia="宋体" w:cs="宋体"/>
          <w:color w:val="auto"/>
          <w:highlight w:val="none"/>
        </w:rPr>
        <w:t>格式见附件</w:t>
      </w:r>
      <w:r>
        <w:rPr>
          <w:rFonts w:hint="eastAsia" w:cs="宋体"/>
          <w:color w:val="auto"/>
          <w:highlight w:val="none"/>
          <w:lang w:eastAsia="zh-CN"/>
        </w:rPr>
        <w:t>）</w:t>
      </w:r>
      <w:r>
        <w:rPr>
          <w:color w:val="auto"/>
          <w:highlight w:val="none"/>
        </w:rPr>
        <w:t xml:space="preserve"> ———</w:t>
      </w:r>
      <w:r>
        <w:rPr>
          <w:rFonts w:hint="eastAsia"/>
          <w:color w:val="auto"/>
          <w:highlight w:val="none"/>
        </w:rPr>
        <w:t>（页码）</w:t>
      </w:r>
      <w:bookmarkEnd w:id="139"/>
    </w:p>
    <w:p w14:paraId="773696EC">
      <w:pPr>
        <w:numPr>
          <w:ilvl w:val="0"/>
          <w:numId w:val="6"/>
        </w:numPr>
        <w:snapToGrid w:val="0"/>
        <w:spacing w:line="360" w:lineRule="auto"/>
        <w:outlineLvl w:val="0"/>
        <w:rPr>
          <w:color w:val="auto"/>
          <w:highlight w:val="none"/>
        </w:rPr>
      </w:pPr>
      <w:bookmarkStart w:id="143" w:name="_Toc30395"/>
      <w:r>
        <w:rPr>
          <w:rFonts w:hint="eastAsia"/>
          <w:color w:val="auto"/>
          <w:highlight w:val="none"/>
        </w:rPr>
        <w:t>投标声明书</w:t>
      </w:r>
      <w:r>
        <w:rPr>
          <w:color w:val="auto"/>
          <w:highlight w:val="none"/>
        </w:rPr>
        <w:t xml:space="preserve"> </w:t>
      </w:r>
      <w:r>
        <w:rPr>
          <w:rFonts w:hint="eastAsia"/>
          <w:color w:val="auto"/>
          <w:highlight w:val="none"/>
          <w:lang w:eastAsia="zh-CN"/>
        </w:rPr>
        <w:t>（</w:t>
      </w:r>
      <w:r>
        <w:rPr>
          <w:rFonts w:hint="eastAsia"/>
          <w:color w:val="auto"/>
          <w:highlight w:val="none"/>
        </w:rPr>
        <w:t>格式见附件</w:t>
      </w:r>
      <w:r>
        <w:rPr>
          <w:rFonts w:hint="eastAsia"/>
          <w:color w:val="auto"/>
          <w:highlight w:val="none"/>
          <w:lang w:eastAsia="zh-CN"/>
        </w:rPr>
        <w:t>）</w:t>
      </w:r>
      <w:r>
        <w:rPr>
          <w:color w:val="auto"/>
          <w:highlight w:val="none"/>
        </w:rPr>
        <w:t xml:space="preserve"> ——————————————————</w:t>
      </w:r>
      <w:bookmarkEnd w:id="140"/>
      <w:bookmarkEnd w:id="141"/>
      <w:bookmarkEnd w:id="142"/>
      <w:r>
        <w:rPr>
          <w:color w:val="auto"/>
          <w:highlight w:val="none"/>
        </w:rPr>
        <w:t>——</w:t>
      </w:r>
      <w:r>
        <w:rPr>
          <w:rFonts w:hint="eastAsia"/>
          <w:color w:val="auto"/>
          <w:highlight w:val="none"/>
        </w:rPr>
        <w:t>（页码）</w:t>
      </w:r>
      <w:bookmarkEnd w:id="143"/>
    </w:p>
    <w:p w14:paraId="76186ADF">
      <w:pPr>
        <w:snapToGrid w:val="0"/>
        <w:spacing w:before="50" w:after="120" w:afterLines="50"/>
        <w:outlineLvl w:val="0"/>
        <w:rPr>
          <w:color w:val="auto"/>
          <w:highlight w:val="none"/>
        </w:rPr>
      </w:pPr>
      <w:bookmarkStart w:id="144" w:name="_Toc30003"/>
      <w:bookmarkStart w:id="145" w:name="_Toc12697"/>
      <w:bookmarkStart w:id="146" w:name="_Toc9011"/>
      <w:bookmarkStart w:id="147" w:name="_Toc31340"/>
      <w:r>
        <w:rPr>
          <w:rFonts w:hint="eastAsia"/>
          <w:color w:val="auto"/>
          <w:highlight w:val="none"/>
        </w:rPr>
        <w:t>（</w:t>
      </w:r>
      <w:r>
        <w:rPr>
          <w:rFonts w:hint="eastAsia"/>
          <w:color w:val="auto"/>
          <w:highlight w:val="none"/>
          <w:lang w:val="en-US" w:eastAsia="zh-CN"/>
        </w:rPr>
        <w:t>3</w:t>
      </w:r>
      <w:r>
        <w:rPr>
          <w:rFonts w:hint="eastAsia"/>
          <w:color w:val="auto"/>
          <w:highlight w:val="none"/>
        </w:rPr>
        <w:t>）法定代表人有效身份证明书、法定代表人授权委托书</w:t>
      </w:r>
      <w:r>
        <w:rPr>
          <w:rFonts w:hint="eastAsia"/>
          <w:color w:val="auto"/>
          <w:highlight w:val="none"/>
          <w:lang w:eastAsia="zh-CN"/>
        </w:rPr>
        <w:t>（</w:t>
      </w:r>
      <w:r>
        <w:rPr>
          <w:rFonts w:hint="eastAsia"/>
          <w:color w:val="auto"/>
          <w:highlight w:val="none"/>
        </w:rPr>
        <w:t>格式见附件</w:t>
      </w:r>
      <w:r>
        <w:rPr>
          <w:rFonts w:hint="eastAsia"/>
          <w:color w:val="auto"/>
          <w:highlight w:val="none"/>
          <w:lang w:eastAsia="zh-CN"/>
        </w:rPr>
        <w:t>）</w:t>
      </w:r>
      <w:r>
        <w:rPr>
          <w:color w:val="auto"/>
          <w:highlight w:val="none"/>
        </w:rPr>
        <w:t xml:space="preserve"> ——</w:t>
      </w:r>
      <w:bookmarkEnd w:id="144"/>
      <w:bookmarkEnd w:id="145"/>
      <w:bookmarkEnd w:id="146"/>
      <w:r>
        <w:rPr>
          <w:rFonts w:hint="eastAsia"/>
          <w:color w:val="auto"/>
          <w:highlight w:val="none"/>
        </w:rPr>
        <w:t>（页码）</w:t>
      </w:r>
      <w:bookmarkEnd w:id="147"/>
    </w:p>
    <w:p w14:paraId="0BB7D420">
      <w:pPr>
        <w:snapToGrid w:val="0"/>
        <w:spacing w:before="120" w:beforeLines="50" w:after="50"/>
        <w:jc w:val="center"/>
        <w:rPr>
          <w:b/>
          <w:bCs/>
          <w:color w:val="auto"/>
          <w:highlight w:val="none"/>
        </w:rPr>
      </w:pPr>
    </w:p>
    <w:p w14:paraId="0EA77AA5">
      <w:pPr>
        <w:snapToGrid w:val="0"/>
        <w:spacing w:before="120" w:beforeLines="50" w:after="50"/>
        <w:rPr>
          <w:rFonts w:hint="default" w:eastAsia="宋体"/>
          <w:color w:val="auto"/>
          <w:szCs w:val="20"/>
          <w:highlight w:val="none"/>
          <w:lang w:val="en-US" w:eastAsia="zh-CN"/>
        </w:rPr>
      </w:pPr>
      <w:r>
        <w:rPr>
          <w:rFonts w:hint="eastAsia"/>
          <w:color w:val="auto"/>
          <w:szCs w:val="20"/>
          <w:highlight w:val="none"/>
          <w:lang w:val="en-US" w:eastAsia="zh-CN"/>
        </w:rPr>
        <w:t>...................</w:t>
      </w:r>
    </w:p>
    <w:p w14:paraId="0145F3FF">
      <w:pPr>
        <w:snapToGrid w:val="0"/>
        <w:spacing w:before="120" w:beforeLines="50" w:after="50"/>
        <w:rPr>
          <w:b/>
          <w:color w:val="auto"/>
          <w:highlight w:val="none"/>
        </w:rPr>
      </w:pPr>
      <w:bookmarkStart w:id="148" w:name="_Toc219619166"/>
    </w:p>
    <w:p w14:paraId="7682FB28">
      <w:pPr>
        <w:snapToGrid w:val="0"/>
        <w:spacing w:before="120" w:beforeLines="50" w:after="50"/>
        <w:rPr>
          <w:b/>
          <w:color w:val="auto"/>
          <w:highlight w:val="none"/>
        </w:rPr>
      </w:pPr>
    </w:p>
    <w:p w14:paraId="69FF8074">
      <w:pPr>
        <w:snapToGrid w:val="0"/>
        <w:spacing w:before="120" w:beforeLines="50" w:after="50"/>
        <w:rPr>
          <w:b/>
          <w:color w:val="auto"/>
          <w:highlight w:val="none"/>
        </w:rPr>
      </w:pPr>
    </w:p>
    <w:p w14:paraId="5539A814">
      <w:pPr>
        <w:pStyle w:val="21"/>
        <w:rPr>
          <w:b/>
          <w:color w:val="auto"/>
          <w:highlight w:val="none"/>
        </w:rPr>
      </w:pPr>
    </w:p>
    <w:p w14:paraId="19E4D306">
      <w:pPr>
        <w:pStyle w:val="22"/>
      </w:pPr>
    </w:p>
    <w:p w14:paraId="3D35F413">
      <w:pPr>
        <w:pStyle w:val="22"/>
        <w:rPr>
          <w:rFonts w:ascii="宋体"/>
          <w:color w:val="auto"/>
          <w:sz w:val="24"/>
          <w:highlight w:val="none"/>
        </w:rPr>
      </w:pPr>
    </w:p>
    <w:p w14:paraId="1996070F">
      <w:pPr>
        <w:rPr>
          <w:b/>
          <w:color w:val="auto"/>
          <w:highlight w:val="none"/>
        </w:rPr>
      </w:pPr>
    </w:p>
    <w:p w14:paraId="27918286">
      <w:pPr>
        <w:pStyle w:val="21"/>
        <w:rPr>
          <w:b/>
          <w:color w:val="auto"/>
          <w:highlight w:val="none"/>
        </w:rPr>
      </w:pPr>
    </w:p>
    <w:p w14:paraId="1C763987">
      <w:pPr>
        <w:numPr>
          <w:ilvl w:val="0"/>
          <w:numId w:val="7"/>
        </w:numPr>
        <w:snapToGrid w:val="0"/>
        <w:spacing w:before="120" w:beforeLines="50" w:after="50"/>
        <w:rPr>
          <w:rFonts w:hint="eastAsia" w:ascii="宋体" w:hAnsi="宋体" w:eastAsia="宋体" w:cs="宋体"/>
          <w:b/>
          <w:color w:val="auto"/>
          <w:highlight w:val="none"/>
        </w:rPr>
      </w:pPr>
      <w:r>
        <w:rPr>
          <w:rFonts w:hint="eastAsia" w:ascii="宋体" w:hAnsi="宋体" w:eastAsia="宋体" w:cs="宋体"/>
          <w:b/>
          <w:color w:val="auto"/>
          <w:highlight w:val="none"/>
        </w:rPr>
        <w:t>符合参加政府采购活动应当具备的一般条件的承诺函</w:t>
      </w:r>
    </w:p>
    <w:p w14:paraId="19819A19">
      <w:pPr>
        <w:numPr>
          <w:ilvl w:val="0"/>
          <w:numId w:val="0"/>
        </w:numPr>
        <w:snapToGrid w:val="0"/>
        <w:spacing w:before="120" w:beforeLines="50" w:after="50"/>
        <w:jc w:val="center"/>
        <w:rPr>
          <w:rFonts w:hint="eastAsia" w:ascii="宋体" w:hAnsi="宋体" w:eastAsia="宋体" w:cs="宋体"/>
          <w:b/>
          <w:color w:val="auto"/>
          <w:highlight w:val="none"/>
        </w:rPr>
      </w:pPr>
      <w:r>
        <w:rPr>
          <w:rFonts w:hint="eastAsia"/>
          <w:b/>
          <w:color w:val="auto"/>
          <w:sz w:val="32"/>
          <w:szCs w:val="32"/>
          <w:highlight w:val="none"/>
        </w:rPr>
        <w:t>符合参加政府采购活动应当具备的一般条件的承诺函</w:t>
      </w:r>
    </w:p>
    <w:p w14:paraId="7362C28D">
      <w:pPr>
        <w:snapToGrid w:val="0"/>
        <w:spacing w:line="360" w:lineRule="auto"/>
        <w:rPr>
          <w:rFonts w:hint="eastAsia" w:ascii="宋体" w:hAnsi="宋体" w:eastAsia="宋体" w:cs="宋体"/>
          <w:color w:val="auto"/>
          <w:sz w:val="21"/>
          <w:szCs w:val="21"/>
          <w:highlight w:val="none"/>
        </w:rPr>
      </w:pPr>
    </w:p>
    <w:p w14:paraId="4969FF60">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w:t>
      </w:r>
    </w:p>
    <w:p w14:paraId="4EC3EA3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我方参与（标项名称）【招标编号：</w:t>
      </w:r>
      <w:r>
        <w:rPr>
          <w:rFonts w:hint="eastAsia" w:cs="宋体"/>
          <w:color w:val="auto"/>
          <w:sz w:val="21"/>
          <w:szCs w:val="21"/>
          <w:highlight w:val="none"/>
          <w:lang w:eastAsia="zh-CN"/>
        </w:rPr>
        <w:t>浙均和[2026]D064号</w:t>
      </w:r>
      <w:r>
        <w:rPr>
          <w:rFonts w:hint="eastAsia" w:ascii="宋体" w:hAnsi="宋体" w:eastAsia="宋体" w:cs="宋体"/>
          <w:color w:val="auto"/>
          <w:sz w:val="21"/>
          <w:szCs w:val="21"/>
          <w:highlight w:val="none"/>
        </w:rPr>
        <w:t>】政府采购活动，郑重承诺：</w:t>
      </w:r>
    </w:p>
    <w:p w14:paraId="6BB88902">
      <w:pPr>
        <w:snapToGrid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（一）具备《中华人民共和国政府采购法》第二十二条第一款规定的条件：</w:t>
      </w:r>
    </w:p>
    <w:p w14:paraId="2E84C2A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60B48F6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2、具有良好的商业信誉和健全的财务会计制度； </w:t>
      </w:r>
    </w:p>
    <w:p w14:paraId="40FD389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005BB6F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78BF09E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4B5821B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6、具有法律、行政法规规定的其他条件。</w:t>
      </w:r>
    </w:p>
    <w:p w14:paraId="6014176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（二）未被信用中国（www.creditchina.gov.cn</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、中国政府采购网（www.ccgp.gov.cn）列入失信被执行人、重大税收违法案件当事人名单、政府采购严重违法失信行为记录名单。</w:t>
      </w:r>
    </w:p>
    <w:p w14:paraId="67529A0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（三）不存在以下情况：</w:t>
      </w:r>
    </w:p>
    <w:p w14:paraId="2E61DFC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1、单位负责人为同一人或者存在直接控股、管理关系的不同供应商参加同一合同项下的政府采购活动的；</w:t>
      </w:r>
    </w:p>
    <w:p w14:paraId="2D52F7B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2、为采购项目提供整体设计、规范编制或者项目管理、监理、检测等服务后再参加该采购项目的其他采购活动的。</w:t>
      </w:r>
    </w:p>
    <w:p w14:paraId="5CD99191">
      <w:pPr>
        <w:snapToGrid w:val="0"/>
        <w:spacing w:line="360" w:lineRule="auto"/>
        <w:ind w:firstLine="4830" w:firstLineChars="2300"/>
        <w:rPr>
          <w:rFonts w:hint="eastAsia" w:ascii="宋体" w:hAnsi="宋体" w:eastAsia="宋体" w:cs="宋体"/>
          <w:color w:val="auto"/>
          <w:kern w:val="0"/>
          <w:sz w:val="21"/>
          <w:szCs w:val="21"/>
          <w:highlight w:val="none"/>
          <w:lang w:val="zh-CN"/>
        </w:rPr>
      </w:pPr>
    </w:p>
    <w:p w14:paraId="609A16D7">
      <w:pPr>
        <w:snapToGrid w:val="0"/>
        <w:spacing w:line="360" w:lineRule="auto"/>
        <w:ind w:firstLine="4830" w:firstLineChars="2300"/>
        <w:rPr>
          <w:rFonts w:hint="eastAsia" w:ascii="宋体" w:hAnsi="宋体" w:eastAsia="宋体" w:cs="宋体"/>
          <w:color w:val="auto"/>
          <w:kern w:val="0"/>
          <w:sz w:val="21"/>
          <w:szCs w:val="21"/>
          <w:highlight w:val="none"/>
          <w:lang w:val="zh-CN"/>
        </w:rPr>
      </w:pPr>
    </w:p>
    <w:p w14:paraId="236A60A8">
      <w:pPr>
        <w:spacing w:before="156" w:beforeLines="50" w:after="156" w:afterLines="50"/>
        <w:ind w:right="-24" w:rightChars="-10" w:firstLine="4410" w:firstLineChars="2100"/>
        <w:rPr>
          <w:rFonts w:ascii="Arial" w:hAnsi="Arial" w:cs="Arial"/>
          <w:color w:val="auto"/>
          <w:sz w:val="21"/>
          <w:szCs w:val="18"/>
          <w:highlight w:val="none"/>
        </w:rPr>
      </w:pPr>
      <w:r>
        <w:rPr>
          <w:rFonts w:hint="eastAsia" w:ascii="Arial" w:hAnsi="Arial" w:cs="Arial"/>
          <w:color w:val="auto"/>
          <w:sz w:val="21"/>
          <w:szCs w:val="18"/>
          <w:highlight w:val="none"/>
        </w:rPr>
        <w:t>竞争性磋商供应商</w:t>
      </w:r>
      <w:r>
        <w:rPr>
          <w:rFonts w:ascii="Arial" w:hAnsi="Arial" w:cs="Arial"/>
          <w:color w:val="auto"/>
          <w:sz w:val="21"/>
          <w:szCs w:val="18"/>
          <w:highlight w:val="none"/>
        </w:rPr>
        <w:t>全称（公章）：</w:t>
      </w:r>
    </w:p>
    <w:p w14:paraId="12AF9C43">
      <w:pPr>
        <w:spacing w:before="156" w:beforeLines="50" w:after="156" w:afterLines="50"/>
        <w:ind w:right="-10" w:firstLine="4410" w:firstLineChars="2100"/>
        <w:rPr>
          <w:rFonts w:ascii="Arial" w:hAnsi="Arial" w:cs="Arial"/>
          <w:color w:val="auto"/>
          <w:sz w:val="21"/>
          <w:szCs w:val="18"/>
          <w:highlight w:val="none"/>
        </w:rPr>
      </w:pPr>
      <w:r>
        <w:rPr>
          <w:rFonts w:ascii="Arial" w:hAnsi="Arial" w:cs="Arial"/>
          <w:color w:val="auto"/>
          <w:sz w:val="21"/>
          <w:szCs w:val="18"/>
          <w:highlight w:val="none"/>
        </w:rPr>
        <w:t>法定代表人或授权代表（签字或盖章）：</w:t>
      </w:r>
    </w:p>
    <w:p w14:paraId="65F7EFC2">
      <w:pPr>
        <w:snapToGrid w:val="0"/>
        <w:spacing w:line="360" w:lineRule="auto"/>
        <w:ind w:right="480" w:firstLine="210" w:firstLineChars="100"/>
        <w:jc w:val="both"/>
        <w:rPr>
          <w:rFonts w:hint="eastAsia" w:ascii="仿宋" w:hAnsi="仿宋" w:eastAsia="仿宋" w:cs="仿宋"/>
          <w:b/>
          <w:color w:val="auto"/>
          <w:kern w:val="0"/>
          <w:sz w:val="32"/>
          <w:szCs w:val="32"/>
          <w:highlight w:val="none"/>
        </w:rPr>
      </w:pPr>
      <w:r>
        <w:rPr>
          <w:color w:val="auto"/>
          <w:sz w:val="21"/>
          <w:szCs w:val="21"/>
          <w:highlight w:val="none"/>
        </w:rPr>
        <w:t xml:space="preserve">   </w:t>
      </w:r>
    </w:p>
    <w:p w14:paraId="155F3A70">
      <w:pPr>
        <w:pStyle w:val="245"/>
        <w:spacing w:line="360" w:lineRule="auto"/>
        <w:jc w:val="right"/>
        <w:rPr>
          <w:rFonts w:hAnsi="宋体" w:eastAsia="宋体"/>
          <w:color w:val="auto"/>
          <w:sz w:val="21"/>
          <w:szCs w:val="21"/>
          <w:highlight w:val="none"/>
        </w:rPr>
      </w:pPr>
      <w:r>
        <w:rPr>
          <w:rFonts w:hint="eastAsia" w:hAnsi="宋体" w:eastAsia="宋体"/>
          <w:color w:val="auto"/>
          <w:sz w:val="21"/>
          <w:szCs w:val="21"/>
          <w:highlight w:val="none"/>
        </w:rPr>
        <w:t>年</w:t>
      </w:r>
      <w:r>
        <w:rPr>
          <w:rFonts w:hAnsi="宋体" w:eastAsia="宋体"/>
          <w:color w:val="auto"/>
          <w:sz w:val="21"/>
          <w:szCs w:val="21"/>
          <w:highlight w:val="none"/>
        </w:rPr>
        <w:t xml:space="preserve">    </w:t>
      </w:r>
      <w:r>
        <w:rPr>
          <w:rFonts w:hint="eastAsia" w:hAnsi="宋体" w:eastAsia="宋体"/>
          <w:color w:val="auto"/>
          <w:sz w:val="21"/>
          <w:szCs w:val="21"/>
          <w:highlight w:val="none"/>
        </w:rPr>
        <w:t>月</w:t>
      </w:r>
      <w:r>
        <w:rPr>
          <w:rFonts w:hAnsi="宋体" w:eastAsia="宋体"/>
          <w:color w:val="auto"/>
          <w:sz w:val="21"/>
          <w:szCs w:val="21"/>
          <w:highlight w:val="none"/>
        </w:rPr>
        <w:t xml:space="preserve">    </w:t>
      </w:r>
      <w:r>
        <w:rPr>
          <w:rFonts w:hint="eastAsia" w:hAnsi="宋体" w:eastAsia="宋体"/>
          <w:color w:val="auto"/>
          <w:sz w:val="21"/>
          <w:szCs w:val="21"/>
          <w:highlight w:val="none"/>
        </w:rPr>
        <w:t>日</w:t>
      </w:r>
    </w:p>
    <w:p w14:paraId="20D5E932">
      <w:pPr>
        <w:pStyle w:val="3"/>
        <w:rPr>
          <w:rFonts w:hint="eastAsia" w:ascii="仿宋" w:hAnsi="仿宋" w:eastAsia="仿宋" w:cs="仿宋"/>
          <w:b w:val="0"/>
          <w:bCs w:val="0"/>
          <w:color w:val="auto"/>
          <w:kern w:val="0"/>
          <w:sz w:val="32"/>
          <w:szCs w:val="32"/>
          <w:highlight w:val="none"/>
        </w:rPr>
      </w:pPr>
    </w:p>
    <w:p w14:paraId="094F59E6">
      <w:pPr>
        <w:rPr>
          <w:rFonts w:hint="eastAsia" w:ascii="仿宋" w:hAnsi="仿宋" w:eastAsia="仿宋" w:cs="仿宋"/>
          <w:b/>
          <w:color w:val="auto"/>
          <w:kern w:val="0"/>
          <w:sz w:val="32"/>
          <w:szCs w:val="32"/>
          <w:highlight w:val="none"/>
        </w:rPr>
      </w:pPr>
    </w:p>
    <w:p w14:paraId="3073EC0A">
      <w:pPr>
        <w:snapToGrid w:val="0"/>
        <w:spacing w:before="120" w:beforeLines="50" w:after="50"/>
        <w:rPr>
          <w:rFonts w:hint="eastAsia"/>
          <w:b/>
          <w:color w:val="auto"/>
          <w:highlight w:val="none"/>
          <w:lang w:val="en-US" w:eastAsia="zh-CN"/>
        </w:rPr>
      </w:pPr>
    </w:p>
    <w:p w14:paraId="3CCB05B8">
      <w:pPr>
        <w:snapToGrid w:val="0"/>
        <w:spacing w:before="120" w:beforeLines="50" w:after="50"/>
        <w:rPr>
          <w:rFonts w:hint="eastAsia"/>
          <w:b/>
          <w:color w:val="auto"/>
          <w:highlight w:val="none"/>
          <w:lang w:val="en-US" w:eastAsia="zh-CN"/>
        </w:rPr>
      </w:pPr>
    </w:p>
    <w:p w14:paraId="2859E46F">
      <w:pPr>
        <w:snapToGrid w:val="0"/>
        <w:spacing w:before="120" w:beforeLines="50" w:after="50"/>
        <w:rPr>
          <w:rFonts w:hint="eastAsia"/>
          <w:b/>
          <w:color w:val="auto"/>
          <w:highlight w:val="none"/>
          <w:lang w:val="en-US" w:eastAsia="zh-CN"/>
        </w:rPr>
      </w:pPr>
    </w:p>
    <w:p w14:paraId="53F263C1">
      <w:pPr>
        <w:snapToGrid w:val="0"/>
        <w:spacing w:before="120" w:beforeLines="50" w:after="50"/>
        <w:rPr>
          <w:b/>
          <w:color w:val="auto"/>
          <w:highlight w:val="none"/>
        </w:rPr>
      </w:pPr>
      <w:r>
        <w:rPr>
          <w:rFonts w:hint="eastAsia"/>
          <w:b/>
          <w:color w:val="auto"/>
          <w:highlight w:val="none"/>
          <w:lang w:val="en-US" w:eastAsia="zh-CN"/>
        </w:rPr>
        <w:t>6</w:t>
      </w:r>
      <w:r>
        <w:rPr>
          <w:b/>
          <w:color w:val="auto"/>
          <w:highlight w:val="none"/>
        </w:rPr>
        <w:t>.</w:t>
      </w:r>
      <w:r>
        <w:rPr>
          <w:rFonts w:hint="eastAsia"/>
          <w:b/>
          <w:color w:val="auto"/>
          <w:highlight w:val="none"/>
        </w:rPr>
        <w:t>投标声明书</w:t>
      </w:r>
    </w:p>
    <w:p w14:paraId="61C6A2FE">
      <w:pPr>
        <w:snapToGrid w:val="0"/>
        <w:spacing w:before="120" w:beforeLines="50" w:after="50"/>
        <w:jc w:val="center"/>
        <w:outlineLvl w:val="0"/>
        <w:rPr>
          <w:b/>
          <w:color w:val="auto"/>
          <w:sz w:val="32"/>
          <w:szCs w:val="32"/>
          <w:highlight w:val="none"/>
        </w:rPr>
      </w:pPr>
      <w:bookmarkStart w:id="149" w:name="_Toc4914"/>
      <w:bookmarkStart w:id="150" w:name="_Toc13833"/>
      <w:bookmarkStart w:id="151" w:name="_Toc18662"/>
      <w:bookmarkStart w:id="152" w:name="_Toc32279"/>
      <w:r>
        <w:rPr>
          <w:rFonts w:hint="eastAsia"/>
          <w:b/>
          <w:color w:val="auto"/>
          <w:sz w:val="32"/>
          <w:szCs w:val="32"/>
          <w:highlight w:val="none"/>
        </w:rPr>
        <w:t>投标声明书</w:t>
      </w:r>
      <w:bookmarkEnd w:id="149"/>
      <w:bookmarkEnd w:id="150"/>
      <w:bookmarkEnd w:id="151"/>
      <w:bookmarkEnd w:id="152"/>
    </w:p>
    <w:p w14:paraId="4DD6ED6F">
      <w:pPr>
        <w:snapToGrid w:val="0"/>
        <w:spacing w:before="120" w:beforeLines="50" w:after="50" w:line="400" w:lineRule="exact"/>
        <w:rPr>
          <w:color w:val="auto"/>
          <w:sz w:val="21"/>
          <w:szCs w:val="21"/>
          <w:highlight w:val="none"/>
        </w:rPr>
      </w:pPr>
      <w:r>
        <w:rPr>
          <w:rFonts w:hint="eastAsia"/>
          <w:color w:val="auto"/>
          <w:sz w:val="21"/>
          <w:szCs w:val="21"/>
          <w:highlight w:val="none"/>
        </w:rPr>
        <w:t>致</w:t>
      </w:r>
      <w:r>
        <w:rPr>
          <w:rFonts w:hint="eastAsia"/>
          <w:color w:val="auto"/>
          <w:sz w:val="21"/>
          <w:szCs w:val="21"/>
          <w:highlight w:val="none"/>
          <w:lang w:eastAsia="zh-CN"/>
        </w:rPr>
        <w:t>海盐县交通运输局</w:t>
      </w:r>
      <w:r>
        <w:rPr>
          <w:rFonts w:hint="eastAsia"/>
          <w:color w:val="auto"/>
          <w:sz w:val="21"/>
          <w:szCs w:val="21"/>
          <w:highlight w:val="none"/>
        </w:rPr>
        <w:t>：</w:t>
      </w:r>
    </w:p>
    <w:p w14:paraId="04097318">
      <w:pPr>
        <w:snapToGrid w:val="0"/>
        <w:spacing w:before="120" w:beforeLines="50" w:after="50" w:line="400" w:lineRule="exact"/>
        <w:ind w:firstLine="630" w:firstLineChars="300"/>
        <w:rPr>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名称）系中华人民共和国合法企业，经营地址</w:t>
      </w:r>
      <w:r>
        <w:rPr>
          <w:color w:val="auto"/>
          <w:sz w:val="21"/>
          <w:szCs w:val="21"/>
          <w:highlight w:val="none"/>
          <w:u w:val="single"/>
        </w:rPr>
        <w:t xml:space="preserve">                               </w:t>
      </w:r>
      <w:r>
        <w:rPr>
          <w:rFonts w:hint="eastAsia"/>
          <w:color w:val="auto"/>
          <w:sz w:val="21"/>
          <w:szCs w:val="21"/>
          <w:highlight w:val="none"/>
        </w:rPr>
        <w:t>。</w:t>
      </w:r>
    </w:p>
    <w:p w14:paraId="70B653DF">
      <w:pPr>
        <w:snapToGrid w:val="0"/>
        <w:spacing w:before="120" w:beforeLines="50" w:after="50" w:line="400" w:lineRule="exact"/>
        <w:ind w:firstLine="645"/>
        <w:rPr>
          <w:color w:val="auto"/>
          <w:sz w:val="21"/>
          <w:szCs w:val="21"/>
          <w:highlight w:val="none"/>
        </w:rPr>
      </w:pPr>
      <w:r>
        <w:rPr>
          <w:rFonts w:hint="eastAsia"/>
          <w:color w:val="auto"/>
          <w:sz w:val="21"/>
          <w:szCs w:val="21"/>
          <w:highlight w:val="none"/>
        </w:rPr>
        <w:t>我</w:t>
      </w:r>
      <w:r>
        <w:rPr>
          <w:rFonts w:hint="eastAsia"/>
          <w:color w:val="auto"/>
          <w:sz w:val="21"/>
          <w:szCs w:val="21"/>
          <w:highlight w:val="none"/>
          <w:u w:val="single"/>
        </w:rPr>
        <w:t xml:space="preserve">      </w:t>
      </w:r>
      <w:r>
        <w:rPr>
          <w:rFonts w:hint="eastAsia"/>
          <w:color w:val="auto"/>
          <w:sz w:val="21"/>
          <w:szCs w:val="21"/>
          <w:highlight w:val="none"/>
        </w:rPr>
        <w:t>（姓名）系</w:t>
      </w:r>
      <w:r>
        <w:rPr>
          <w:rFonts w:hint="eastAsia"/>
          <w:color w:val="auto"/>
          <w:sz w:val="21"/>
          <w:szCs w:val="21"/>
          <w:highlight w:val="none"/>
          <w:u w:val="single"/>
        </w:rPr>
        <w:t xml:space="preserve">          </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名称）的法定代表人，我方愿意参加贵方组织的</w:t>
      </w:r>
      <w:r>
        <w:rPr>
          <w:color w:val="auto"/>
          <w:sz w:val="21"/>
          <w:szCs w:val="21"/>
          <w:highlight w:val="none"/>
          <w:u w:val="single"/>
        </w:rPr>
        <w:t xml:space="preserve">                    </w:t>
      </w:r>
      <w:r>
        <w:rPr>
          <w:rFonts w:hint="eastAsia"/>
          <w:color w:val="auto"/>
          <w:sz w:val="21"/>
          <w:szCs w:val="21"/>
          <w:highlight w:val="none"/>
          <w:u w:val="single"/>
        </w:rPr>
        <w:t xml:space="preserve">    项目</w:t>
      </w:r>
      <w:r>
        <w:rPr>
          <w:rFonts w:hint="eastAsia"/>
          <w:color w:val="auto"/>
          <w:sz w:val="21"/>
          <w:szCs w:val="21"/>
          <w:highlight w:val="none"/>
        </w:rPr>
        <w:t>的投标，为便于贵方公正、择优地确定中标人及其投标产品和服务，我方就本次投标有关事项郑重声明如下：</w:t>
      </w:r>
    </w:p>
    <w:p w14:paraId="64DAC9A8">
      <w:pPr>
        <w:snapToGrid w:val="0"/>
        <w:spacing w:line="400" w:lineRule="exact"/>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rPr>
        <w:t>我方向贵方提交的所有</w:t>
      </w:r>
      <w:r>
        <w:rPr>
          <w:rFonts w:hint="eastAsia"/>
          <w:color w:val="auto"/>
          <w:sz w:val="21"/>
          <w:szCs w:val="21"/>
          <w:highlight w:val="none"/>
          <w:lang w:eastAsia="zh-CN"/>
        </w:rPr>
        <w:t>响应文件</w:t>
      </w:r>
      <w:r>
        <w:rPr>
          <w:rFonts w:hint="eastAsia"/>
          <w:color w:val="auto"/>
          <w:sz w:val="21"/>
          <w:szCs w:val="21"/>
          <w:highlight w:val="none"/>
        </w:rPr>
        <w:t>、资料都是准确的和真实的。</w:t>
      </w:r>
    </w:p>
    <w:p w14:paraId="22F0BB51">
      <w:pPr>
        <w:snapToGrid w:val="0"/>
        <w:spacing w:before="120" w:beforeLines="50" w:line="400" w:lineRule="exact"/>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我方不是采购人的附属机构；在获知本项目采购信息后，与采购人聘请的为此项目提供咨询服务的公司及其附属机构没有任何联系。</w:t>
      </w:r>
    </w:p>
    <w:p w14:paraId="4C762332">
      <w:pPr>
        <w:snapToGrid w:val="0"/>
        <w:spacing w:line="400" w:lineRule="exact"/>
        <w:ind w:firstLine="420" w:firstLineChars="200"/>
        <w:rPr>
          <w:color w:val="auto"/>
          <w:sz w:val="21"/>
          <w:szCs w:val="21"/>
          <w:highlight w:val="none"/>
        </w:rPr>
      </w:pPr>
      <w:r>
        <w:rPr>
          <w:rFonts w:hint="eastAsia"/>
          <w:color w:val="auto"/>
          <w:sz w:val="21"/>
          <w:szCs w:val="21"/>
          <w:highlight w:val="none"/>
          <w:lang w:val="en-US" w:eastAsia="zh-CN"/>
        </w:rPr>
        <w:t>3</w:t>
      </w:r>
      <w:r>
        <w:rPr>
          <w:color w:val="auto"/>
          <w:sz w:val="21"/>
          <w:szCs w:val="21"/>
          <w:highlight w:val="none"/>
        </w:rPr>
        <w:t>.</w:t>
      </w:r>
      <w:r>
        <w:rPr>
          <w:rFonts w:hint="eastAsia"/>
          <w:color w:val="auto"/>
          <w:sz w:val="21"/>
          <w:szCs w:val="21"/>
          <w:highlight w:val="none"/>
        </w:rPr>
        <w:t>以上事项如有虚假或隐瞒，我方愿意承担一切后果，并不再寻求任何旨在减轻或免除法律责任的辩解。</w:t>
      </w:r>
    </w:p>
    <w:p w14:paraId="3A0E0CBD">
      <w:pPr>
        <w:pStyle w:val="25"/>
        <w:tabs>
          <w:tab w:val="left" w:pos="939"/>
        </w:tabs>
        <w:snapToGrid w:val="0"/>
        <w:spacing w:line="400" w:lineRule="exact"/>
        <w:ind w:left="761" w:leftChars="150" w:hanging="401" w:hangingChars="191"/>
        <w:rPr>
          <w:color w:val="auto"/>
          <w:sz w:val="21"/>
          <w:szCs w:val="21"/>
          <w:highlight w:val="none"/>
        </w:rPr>
      </w:pPr>
    </w:p>
    <w:p w14:paraId="7AACA77C">
      <w:pPr>
        <w:spacing w:before="156" w:beforeLines="50" w:after="156" w:afterLines="50"/>
        <w:ind w:right="-24" w:rightChars="-10" w:firstLine="4410" w:firstLineChars="2100"/>
        <w:rPr>
          <w:rFonts w:ascii="Arial" w:hAnsi="Arial" w:cs="Arial"/>
          <w:color w:val="auto"/>
          <w:sz w:val="21"/>
          <w:szCs w:val="18"/>
          <w:highlight w:val="none"/>
        </w:rPr>
      </w:pPr>
      <w:r>
        <w:rPr>
          <w:rFonts w:hint="eastAsia" w:ascii="Arial" w:hAnsi="Arial" w:cs="Arial"/>
          <w:color w:val="auto"/>
          <w:sz w:val="21"/>
          <w:szCs w:val="18"/>
          <w:highlight w:val="none"/>
        </w:rPr>
        <w:t>竞争性磋商供应商</w:t>
      </w:r>
      <w:r>
        <w:rPr>
          <w:rFonts w:ascii="Arial" w:hAnsi="Arial" w:cs="Arial"/>
          <w:color w:val="auto"/>
          <w:sz w:val="21"/>
          <w:szCs w:val="18"/>
          <w:highlight w:val="none"/>
        </w:rPr>
        <w:t>全称（公章）：</w:t>
      </w:r>
    </w:p>
    <w:p w14:paraId="30FC47BE">
      <w:pPr>
        <w:spacing w:before="156" w:beforeLines="50" w:after="156" w:afterLines="50"/>
        <w:ind w:right="-10" w:firstLine="4410" w:firstLineChars="2100"/>
        <w:rPr>
          <w:rFonts w:ascii="Arial" w:hAnsi="Arial" w:cs="Arial"/>
          <w:color w:val="auto"/>
          <w:sz w:val="21"/>
          <w:szCs w:val="18"/>
          <w:highlight w:val="none"/>
        </w:rPr>
      </w:pPr>
      <w:r>
        <w:rPr>
          <w:rFonts w:ascii="Arial" w:hAnsi="Arial" w:cs="Arial"/>
          <w:color w:val="auto"/>
          <w:sz w:val="21"/>
          <w:szCs w:val="18"/>
          <w:highlight w:val="none"/>
        </w:rPr>
        <w:t>法定代表人或授权代表（签字或盖章）：</w:t>
      </w:r>
    </w:p>
    <w:p w14:paraId="2D7A107B">
      <w:pPr>
        <w:snapToGrid w:val="0"/>
        <w:spacing w:before="120" w:beforeLines="50" w:after="50" w:line="400" w:lineRule="exact"/>
        <w:ind w:firstLine="210" w:firstLineChars="100"/>
        <w:rPr>
          <w:color w:val="auto"/>
          <w:sz w:val="21"/>
          <w:szCs w:val="21"/>
          <w:highlight w:val="none"/>
        </w:rPr>
      </w:pPr>
      <w:r>
        <w:rPr>
          <w:color w:val="auto"/>
          <w:sz w:val="21"/>
          <w:szCs w:val="21"/>
          <w:highlight w:val="none"/>
        </w:rPr>
        <w:t xml:space="preserve">    </w:t>
      </w:r>
    </w:p>
    <w:p w14:paraId="34873C51">
      <w:pPr>
        <w:snapToGrid w:val="0"/>
        <w:spacing w:before="120" w:beforeLines="50" w:after="50" w:line="400" w:lineRule="exact"/>
        <w:ind w:firstLine="210" w:firstLineChars="100"/>
        <w:rPr>
          <w:color w:val="auto"/>
          <w:sz w:val="21"/>
          <w:szCs w:val="21"/>
          <w:highlight w:val="none"/>
        </w:rPr>
      </w:pPr>
    </w:p>
    <w:p w14:paraId="47C714A2">
      <w:pPr>
        <w:pStyle w:val="245"/>
        <w:spacing w:line="360" w:lineRule="auto"/>
        <w:jc w:val="right"/>
        <w:rPr>
          <w:rFonts w:hAnsi="宋体" w:eastAsia="宋体"/>
          <w:color w:val="auto"/>
          <w:sz w:val="21"/>
          <w:szCs w:val="21"/>
          <w:highlight w:val="none"/>
        </w:rPr>
      </w:pPr>
      <w:r>
        <w:rPr>
          <w:rFonts w:hint="eastAsia" w:hAnsi="宋体" w:eastAsia="宋体"/>
          <w:color w:val="auto"/>
          <w:sz w:val="21"/>
          <w:szCs w:val="21"/>
          <w:highlight w:val="none"/>
        </w:rPr>
        <w:t>年</w:t>
      </w:r>
      <w:r>
        <w:rPr>
          <w:rFonts w:hAnsi="宋体" w:eastAsia="宋体"/>
          <w:color w:val="auto"/>
          <w:sz w:val="21"/>
          <w:szCs w:val="21"/>
          <w:highlight w:val="none"/>
        </w:rPr>
        <w:t xml:space="preserve">    </w:t>
      </w:r>
      <w:r>
        <w:rPr>
          <w:rFonts w:hint="eastAsia" w:hAnsi="宋体" w:eastAsia="宋体"/>
          <w:color w:val="auto"/>
          <w:sz w:val="21"/>
          <w:szCs w:val="21"/>
          <w:highlight w:val="none"/>
        </w:rPr>
        <w:t>月</w:t>
      </w:r>
      <w:r>
        <w:rPr>
          <w:rFonts w:hAnsi="宋体" w:eastAsia="宋体"/>
          <w:color w:val="auto"/>
          <w:sz w:val="21"/>
          <w:szCs w:val="21"/>
          <w:highlight w:val="none"/>
        </w:rPr>
        <w:t xml:space="preserve">    </w:t>
      </w:r>
      <w:r>
        <w:rPr>
          <w:rFonts w:hint="eastAsia" w:hAnsi="宋体" w:eastAsia="宋体"/>
          <w:color w:val="auto"/>
          <w:sz w:val="21"/>
          <w:szCs w:val="21"/>
          <w:highlight w:val="none"/>
        </w:rPr>
        <w:t>日</w:t>
      </w:r>
    </w:p>
    <w:p w14:paraId="56CB48B5">
      <w:pPr>
        <w:pStyle w:val="245"/>
        <w:spacing w:line="360" w:lineRule="auto"/>
        <w:rPr>
          <w:rFonts w:hAnsi="宋体"/>
          <w:color w:val="auto"/>
          <w:sz w:val="24"/>
          <w:highlight w:val="none"/>
        </w:rPr>
      </w:pPr>
    </w:p>
    <w:p w14:paraId="57188BB4">
      <w:pPr>
        <w:pStyle w:val="245"/>
        <w:spacing w:line="360" w:lineRule="auto"/>
        <w:rPr>
          <w:rFonts w:hAnsi="宋体"/>
          <w:color w:val="auto"/>
          <w:sz w:val="24"/>
          <w:highlight w:val="none"/>
        </w:rPr>
      </w:pPr>
    </w:p>
    <w:p w14:paraId="0D349F62">
      <w:pPr>
        <w:pStyle w:val="245"/>
        <w:spacing w:line="360" w:lineRule="auto"/>
        <w:rPr>
          <w:rFonts w:hAnsi="宋体"/>
          <w:color w:val="auto"/>
          <w:sz w:val="24"/>
          <w:highlight w:val="none"/>
        </w:rPr>
      </w:pPr>
    </w:p>
    <w:p w14:paraId="7526085D">
      <w:pPr>
        <w:pStyle w:val="245"/>
        <w:spacing w:line="360" w:lineRule="auto"/>
        <w:rPr>
          <w:rFonts w:hAnsi="宋体"/>
          <w:color w:val="auto"/>
          <w:sz w:val="24"/>
          <w:highlight w:val="none"/>
        </w:rPr>
      </w:pPr>
    </w:p>
    <w:p w14:paraId="7E8B0100">
      <w:pPr>
        <w:pStyle w:val="245"/>
        <w:spacing w:line="360" w:lineRule="auto"/>
        <w:rPr>
          <w:rFonts w:hAnsi="宋体"/>
          <w:color w:val="auto"/>
          <w:sz w:val="24"/>
          <w:highlight w:val="none"/>
        </w:rPr>
      </w:pPr>
    </w:p>
    <w:p w14:paraId="50FFDE58">
      <w:pPr>
        <w:pStyle w:val="245"/>
        <w:spacing w:line="360" w:lineRule="auto"/>
        <w:rPr>
          <w:rFonts w:hAnsi="宋体"/>
          <w:color w:val="auto"/>
          <w:sz w:val="24"/>
          <w:highlight w:val="none"/>
        </w:rPr>
      </w:pPr>
    </w:p>
    <w:p w14:paraId="673D3F4D">
      <w:pPr>
        <w:pStyle w:val="245"/>
        <w:spacing w:line="360" w:lineRule="auto"/>
        <w:rPr>
          <w:rFonts w:hAnsi="宋体"/>
          <w:color w:val="auto"/>
          <w:sz w:val="24"/>
          <w:highlight w:val="none"/>
        </w:rPr>
      </w:pPr>
    </w:p>
    <w:p w14:paraId="4DCC5925">
      <w:pPr>
        <w:pStyle w:val="245"/>
        <w:spacing w:line="360" w:lineRule="auto"/>
        <w:rPr>
          <w:rFonts w:hAnsi="宋体"/>
          <w:color w:val="auto"/>
          <w:sz w:val="24"/>
          <w:highlight w:val="none"/>
        </w:rPr>
      </w:pPr>
    </w:p>
    <w:p w14:paraId="660621F2">
      <w:pPr>
        <w:pStyle w:val="245"/>
        <w:spacing w:line="360" w:lineRule="auto"/>
        <w:rPr>
          <w:rFonts w:hAnsi="宋体"/>
          <w:color w:val="auto"/>
          <w:sz w:val="24"/>
          <w:highlight w:val="none"/>
        </w:rPr>
      </w:pPr>
    </w:p>
    <w:p w14:paraId="090AA16B">
      <w:pPr>
        <w:pStyle w:val="245"/>
        <w:spacing w:line="360" w:lineRule="auto"/>
        <w:rPr>
          <w:rFonts w:hAnsi="宋体"/>
          <w:color w:val="auto"/>
          <w:sz w:val="24"/>
          <w:highlight w:val="none"/>
        </w:rPr>
      </w:pPr>
    </w:p>
    <w:p w14:paraId="4E89CC6F">
      <w:pPr>
        <w:pStyle w:val="245"/>
        <w:spacing w:line="360" w:lineRule="auto"/>
        <w:rPr>
          <w:rFonts w:hAnsi="宋体"/>
          <w:color w:val="auto"/>
          <w:sz w:val="24"/>
          <w:highlight w:val="none"/>
        </w:rPr>
      </w:pPr>
    </w:p>
    <w:p w14:paraId="69D617A8">
      <w:pPr>
        <w:pStyle w:val="245"/>
        <w:spacing w:line="360" w:lineRule="auto"/>
        <w:rPr>
          <w:rFonts w:hAnsi="宋体"/>
          <w:color w:val="auto"/>
          <w:sz w:val="24"/>
          <w:highlight w:val="none"/>
        </w:rPr>
      </w:pPr>
    </w:p>
    <w:p w14:paraId="6332A0C5">
      <w:pPr>
        <w:pStyle w:val="245"/>
        <w:spacing w:line="360" w:lineRule="auto"/>
        <w:rPr>
          <w:rFonts w:hAnsi="宋体"/>
          <w:color w:val="auto"/>
          <w:sz w:val="24"/>
          <w:highlight w:val="none"/>
        </w:rPr>
      </w:pPr>
    </w:p>
    <w:p w14:paraId="53C5D080">
      <w:pPr>
        <w:snapToGrid w:val="0"/>
        <w:spacing w:before="120" w:beforeLines="50" w:after="50"/>
        <w:rPr>
          <w:rFonts w:hint="eastAsia" w:eastAsia="宋体"/>
          <w:b/>
          <w:color w:val="auto"/>
          <w:highlight w:val="none"/>
          <w:lang w:val="en-US" w:eastAsia="zh-CN"/>
        </w:rPr>
      </w:pPr>
      <w:r>
        <w:rPr>
          <w:rFonts w:hint="eastAsia"/>
          <w:b/>
          <w:color w:val="auto"/>
          <w:highlight w:val="none"/>
          <w:lang w:val="en-US" w:eastAsia="zh-CN"/>
        </w:rPr>
        <w:t>7</w:t>
      </w:r>
      <w:r>
        <w:rPr>
          <w:b/>
          <w:color w:val="auto"/>
          <w:highlight w:val="none"/>
        </w:rPr>
        <w:t>.</w:t>
      </w:r>
      <w:r>
        <w:rPr>
          <w:rFonts w:hint="eastAsia"/>
          <w:b/>
          <w:color w:val="auto"/>
          <w:highlight w:val="none"/>
        </w:rPr>
        <w:t>法定代表人有效身份证明书</w:t>
      </w:r>
      <w:r>
        <w:rPr>
          <w:rFonts w:hint="eastAsia"/>
          <w:b/>
          <w:color w:val="auto"/>
          <w:highlight w:val="none"/>
          <w:lang w:eastAsia="zh-CN"/>
        </w:rPr>
        <w:t>、</w:t>
      </w:r>
      <w:r>
        <w:rPr>
          <w:rFonts w:hint="eastAsia"/>
          <w:b/>
          <w:color w:val="auto"/>
          <w:highlight w:val="none"/>
        </w:rPr>
        <w:t>法定代表人授权委托书</w:t>
      </w:r>
    </w:p>
    <w:p w14:paraId="415EE856">
      <w:pPr>
        <w:pStyle w:val="12"/>
        <w:spacing w:line="500" w:lineRule="exact"/>
        <w:ind w:firstLine="0"/>
        <w:jc w:val="center"/>
        <w:rPr>
          <w:b/>
          <w:bCs/>
          <w:color w:val="auto"/>
          <w:spacing w:val="24"/>
          <w:sz w:val="28"/>
          <w:szCs w:val="28"/>
          <w:highlight w:val="none"/>
        </w:rPr>
      </w:pPr>
      <w:r>
        <w:rPr>
          <w:rFonts w:hint="eastAsia"/>
          <w:b/>
          <w:bCs/>
          <w:color w:val="auto"/>
          <w:spacing w:val="24"/>
          <w:sz w:val="32"/>
          <w:szCs w:val="32"/>
          <w:highlight w:val="none"/>
        </w:rPr>
        <w:t>法定代表人有效身份证明书</w:t>
      </w:r>
    </w:p>
    <w:p w14:paraId="2A524238">
      <w:pPr>
        <w:pStyle w:val="12"/>
        <w:spacing w:line="500" w:lineRule="exact"/>
        <w:ind w:firstLine="513" w:firstLineChars="156"/>
        <w:jc w:val="center"/>
        <w:rPr>
          <w:b/>
          <w:bCs/>
          <w:color w:val="auto"/>
          <w:spacing w:val="24"/>
          <w:sz w:val="28"/>
          <w:szCs w:val="28"/>
          <w:highlight w:val="none"/>
        </w:rPr>
      </w:pPr>
    </w:p>
    <w:p w14:paraId="6C3DA5AF">
      <w:pPr>
        <w:pStyle w:val="12"/>
        <w:spacing w:line="500" w:lineRule="exact"/>
        <w:ind w:firstLine="513" w:firstLineChars="156"/>
        <w:jc w:val="center"/>
        <w:rPr>
          <w:b/>
          <w:bCs/>
          <w:color w:val="auto"/>
          <w:spacing w:val="24"/>
          <w:sz w:val="28"/>
          <w:szCs w:val="28"/>
          <w:highlight w:val="none"/>
        </w:rPr>
      </w:pPr>
    </w:p>
    <w:p w14:paraId="66AD77C5">
      <w:pPr>
        <w:pStyle w:val="12"/>
        <w:spacing w:line="500" w:lineRule="exact"/>
        <w:ind w:firstLine="420" w:firstLineChars="200"/>
        <w:rPr>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（姓名）是</w:t>
      </w:r>
      <w:r>
        <w:rPr>
          <w:rFonts w:hint="eastAsia"/>
          <w:color w:val="auto"/>
          <w:sz w:val="21"/>
          <w:szCs w:val="21"/>
          <w:highlight w:val="none"/>
          <w:u w:val="single"/>
        </w:rPr>
        <w:t xml:space="preserve">            </w:t>
      </w:r>
      <w:r>
        <w:rPr>
          <w:rFonts w:hint="eastAsia"/>
          <w:color w:val="auto"/>
          <w:sz w:val="21"/>
          <w:szCs w:val="21"/>
          <w:highlight w:val="none"/>
        </w:rPr>
        <w:t>（单位全称）的法定代表人，身份证号码为</w:t>
      </w:r>
      <w:r>
        <w:rPr>
          <w:rFonts w:hint="eastAsia"/>
          <w:color w:val="auto"/>
          <w:sz w:val="21"/>
          <w:szCs w:val="21"/>
          <w:highlight w:val="none"/>
          <w:u w:val="single"/>
        </w:rPr>
        <w:t xml:space="preserve">                  </w:t>
      </w:r>
      <w:r>
        <w:rPr>
          <w:rFonts w:hint="eastAsia"/>
          <w:color w:val="auto"/>
          <w:sz w:val="21"/>
          <w:szCs w:val="21"/>
          <w:highlight w:val="none"/>
        </w:rPr>
        <w:t>。</w:t>
      </w:r>
    </w:p>
    <w:p w14:paraId="66024873">
      <w:pPr>
        <w:pStyle w:val="12"/>
        <w:spacing w:line="500" w:lineRule="exact"/>
        <w:ind w:firstLine="420" w:firstLineChars="200"/>
        <w:rPr>
          <w:color w:val="auto"/>
          <w:sz w:val="21"/>
          <w:szCs w:val="21"/>
          <w:highlight w:val="none"/>
        </w:rPr>
      </w:pPr>
      <w:r>
        <w:rPr>
          <w:rFonts w:hint="eastAsia"/>
          <w:color w:val="auto"/>
          <w:sz w:val="21"/>
          <w:szCs w:val="21"/>
          <w:highlight w:val="none"/>
        </w:rPr>
        <w:t>特此证明。</w:t>
      </w:r>
    </w:p>
    <w:p w14:paraId="141ABBF3">
      <w:pPr>
        <w:pStyle w:val="12"/>
        <w:spacing w:line="500" w:lineRule="exact"/>
        <w:ind w:firstLine="327" w:firstLineChars="156"/>
        <w:rPr>
          <w:color w:val="auto"/>
          <w:sz w:val="21"/>
          <w:szCs w:val="21"/>
          <w:highlight w:val="none"/>
        </w:rPr>
      </w:pPr>
    </w:p>
    <w:p w14:paraId="5C6EBAED">
      <w:pPr>
        <w:pStyle w:val="12"/>
        <w:spacing w:line="500" w:lineRule="exact"/>
        <w:ind w:firstLine="327" w:firstLineChars="156"/>
        <w:rPr>
          <w:color w:val="auto"/>
          <w:sz w:val="21"/>
          <w:szCs w:val="21"/>
          <w:highlight w:val="none"/>
        </w:rPr>
      </w:pPr>
    </w:p>
    <w:p w14:paraId="0B1FB5BB">
      <w:pPr>
        <w:pStyle w:val="12"/>
        <w:spacing w:line="500" w:lineRule="exact"/>
        <w:ind w:firstLine="327" w:firstLineChars="156"/>
        <w:rPr>
          <w:color w:val="auto"/>
          <w:sz w:val="21"/>
          <w:szCs w:val="21"/>
          <w:highlight w:val="none"/>
        </w:rPr>
      </w:pPr>
    </w:p>
    <w:p w14:paraId="44EBF73F">
      <w:pPr>
        <w:pStyle w:val="12"/>
        <w:spacing w:line="500" w:lineRule="exact"/>
        <w:ind w:firstLine="327" w:firstLineChars="156"/>
        <w:rPr>
          <w:color w:val="auto"/>
          <w:sz w:val="21"/>
          <w:szCs w:val="21"/>
          <w:highlight w:val="none"/>
        </w:rPr>
      </w:pPr>
    </w:p>
    <w:p w14:paraId="32E168AE">
      <w:pPr>
        <w:spacing w:before="156" w:beforeLines="50" w:after="156" w:afterLines="50"/>
        <w:ind w:right="-24" w:rightChars="-10" w:firstLine="4410" w:firstLineChars="2100"/>
        <w:rPr>
          <w:rFonts w:ascii="Arial" w:hAnsi="Arial" w:cs="Arial"/>
          <w:color w:val="auto"/>
          <w:sz w:val="21"/>
          <w:szCs w:val="18"/>
          <w:highlight w:val="none"/>
        </w:rPr>
      </w:pPr>
      <w:r>
        <w:rPr>
          <w:rFonts w:hint="eastAsia" w:ascii="Arial" w:hAnsi="Arial" w:cs="Arial"/>
          <w:color w:val="auto"/>
          <w:sz w:val="21"/>
          <w:szCs w:val="18"/>
          <w:highlight w:val="none"/>
        </w:rPr>
        <w:t>竞争性磋商供应商</w:t>
      </w:r>
      <w:r>
        <w:rPr>
          <w:rFonts w:ascii="Arial" w:hAnsi="Arial" w:cs="Arial"/>
          <w:color w:val="auto"/>
          <w:sz w:val="21"/>
          <w:szCs w:val="18"/>
          <w:highlight w:val="none"/>
        </w:rPr>
        <w:t>全称（公章）：</w:t>
      </w:r>
    </w:p>
    <w:p w14:paraId="00100B40">
      <w:pPr>
        <w:spacing w:before="156" w:beforeLines="50" w:after="156" w:afterLines="50"/>
        <w:ind w:right="-10" w:firstLine="4410" w:firstLineChars="2100"/>
        <w:rPr>
          <w:rFonts w:ascii="Arial" w:hAnsi="Arial" w:cs="Arial"/>
          <w:color w:val="auto"/>
          <w:sz w:val="21"/>
          <w:szCs w:val="18"/>
          <w:highlight w:val="none"/>
        </w:rPr>
      </w:pPr>
      <w:r>
        <w:rPr>
          <w:rFonts w:ascii="Arial" w:hAnsi="Arial" w:cs="Arial"/>
          <w:color w:val="auto"/>
          <w:sz w:val="21"/>
          <w:szCs w:val="18"/>
          <w:highlight w:val="none"/>
        </w:rPr>
        <w:t>法定代表人或授权代表（签字或盖章）：</w:t>
      </w:r>
    </w:p>
    <w:p w14:paraId="0047E0D0">
      <w:pPr>
        <w:pStyle w:val="12"/>
        <w:spacing w:line="500" w:lineRule="exact"/>
        <w:ind w:firstLine="327" w:firstLineChars="156"/>
        <w:jc w:val="right"/>
        <w:rPr>
          <w:color w:val="auto"/>
          <w:sz w:val="21"/>
          <w:szCs w:val="21"/>
          <w:highlight w:val="none"/>
        </w:rPr>
      </w:pPr>
      <w:r>
        <w:rPr>
          <w:rFonts w:hint="eastAsia"/>
          <w:color w:val="auto"/>
          <w:sz w:val="21"/>
          <w:szCs w:val="21"/>
          <w:highlight w:val="none"/>
        </w:rPr>
        <w:t>日期：    年   月   日</w:t>
      </w:r>
    </w:p>
    <w:p w14:paraId="6CE26F0E">
      <w:pPr>
        <w:pStyle w:val="12"/>
        <w:spacing w:line="500" w:lineRule="exact"/>
        <w:ind w:firstLine="0"/>
        <w:rPr>
          <w:color w:val="auto"/>
          <w:sz w:val="21"/>
          <w:szCs w:val="21"/>
          <w:highlight w:val="none"/>
        </w:rPr>
      </w:pPr>
      <w:r>
        <w:rPr>
          <w:rFonts w:hint="eastAsia"/>
          <w:color w:val="auto"/>
          <w:sz w:val="21"/>
          <w:szCs w:val="21"/>
          <w:highlight w:val="none"/>
        </w:rPr>
        <w:t>————————————————————--————————————————</w:t>
      </w:r>
    </w:p>
    <w:p w14:paraId="49EF1583">
      <w:pPr>
        <w:pStyle w:val="12"/>
        <w:spacing w:line="500" w:lineRule="exact"/>
        <w:ind w:firstLine="327" w:firstLineChars="156"/>
        <w:jc w:val="center"/>
        <w:rPr>
          <w:color w:val="auto"/>
          <w:sz w:val="24"/>
          <w:szCs w:val="24"/>
          <w:highlight w:val="none"/>
        </w:rPr>
      </w:pPr>
      <w:r>
        <w:rPr>
          <w:rFonts w:hint="eastAsia"/>
          <w:color w:val="auto"/>
          <w:sz w:val="21"/>
          <w:szCs w:val="21"/>
          <w:highlight w:val="none"/>
        </w:rPr>
        <w:t>有效身份证明复印件粘贴处</w:t>
      </w:r>
    </w:p>
    <w:p w14:paraId="0EC76538">
      <w:pPr>
        <w:pStyle w:val="12"/>
        <w:spacing w:line="500" w:lineRule="exact"/>
        <w:ind w:firstLine="374" w:firstLineChars="156"/>
        <w:jc w:val="center"/>
        <w:rPr>
          <w:color w:val="auto"/>
          <w:sz w:val="24"/>
          <w:szCs w:val="24"/>
          <w:highlight w:val="none"/>
        </w:rPr>
      </w:pPr>
    </w:p>
    <w:p w14:paraId="3839672F">
      <w:pPr>
        <w:pStyle w:val="12"/>
        <w:spacing w:line="600" w:lineRule="exact"/>
        <w:ind w:firstLine="0"/>
        <w:jc w:val="center"/>
        <w:rPr>
          <w:rFonts w:hint="eastAsia"/>
          <w:b/>
          <w:bCs/>
          <w:color w:val="auto"/>
          <w:spacing w:val="24"/>
          <w:sz w:val="30"/>
          <w:highlight w:val="none"/>
        </w:rPr>
        <w:sectPr>
          <w:pgSz w:w="11906" w:h="16838"/>
          <w:pgMar w:top="1418" w:right="1418" w:bottom="1418" w:left="1418" w:header="851" w:footer="992" w:gutter="0"/>
          <w:pgBorders>
            <w:top w:val="none" w:sz="0" w:space="0"/>
            <w:left w:val="none" w:sz="0" w:space="0"/>
            <w:bottom w:val="none" w:sz="0" w:space="0"/>
            <w:right w:val="none" w:sz="0" w:space="0"/>
          </w:pgBorders>
          <w:cols w:space="720" w:num="1"/>
          <w:titlePg/>
          <w:docGrid w:linePitch="312" w:charSpace="0"/>
        </w:sectPr>
      </w:pPr>
    </w:p>
    <w:p w14:paraId="6276D872">
      <w:pPr>
        <w:pStyle w:val="12"/>
        <w:spacing w:line="600" w:lineRule="exact"/>
        <w:ind w:firstLine="0"/>
        <w:jc w:val="center"/>
        <w:rPr>
          <w:b/>
          <w:bCs/>
          <w:color w:val="auto"/>
          <w:spacing w:val="24"/>
          <w:sz w:val="30"/>
          <w:highlight w:val="none"/>
        </w:rPr>
      </w:pPr>
      <w:r>
        <w:rPr>
          <w:rFonts w:hint="eastAsia"/>
          <w:b/>
          <w:bCs/>
          <w:color w:val="auto"/>
          <w:spacing w:val="24"/>
          <w:sz w:val="32"/>
          <w:szCs w:val="32"/>
          <w:highlight w:val="none"/>
        </w:rPr>
        <w:t>法定代表人授权委托书</w:t>
      </w:r>
    </w:p>
    <w:p w14:paraId="5CD0DD6B">
      <w:pPr>
        <w:spacing w:line="600" w:lineRule="exact"/>
        <w:ind w:firstLine="600" w:firstLineChars="200"/>
        <w:rPr>
          <w:color w:val="auto"/>
          <w:sz w:val="30"/>
          <w:highlight w:val="none"/>
        </w:rPr>
      </w:pPr>
    </w:p>
    <w:p w14:paraId="50D59B46">
      <w:pPr>
        <w:spacing w:line="600" w:lineRule="exact"/>
        <w:ind w:firstLine="420" w:firstLineChars="200"/>
        <w:rPr>
          <w:color w:val="auto"/>
          <w:sz w:val="21"/>
          <w:szCs w:val="21"/>
          <w:highlight w:val="none"/>
        </w:rPr>
      </w:pPr>
      <w:r>
        <w:rPr>
          <w:rFonts w:hint="eastAsia"/>
          <w:color w:val="auto"/>
          <w:sz w:val="21"/>
          <w:szCs w:val="21"/>
          <w:highlight w:val="none"/>
        </w:rPr>
        <w:t>本授权委托书声明，我</w:t>
      </w:r>
      <w:r>
        <w:rPr>
          <w:rFonts w:hint="eastAsia"/>
          <w:color w:val="auto"/>
          <w:sz w:val="21"/>
          <w:szCs w:val="21"/>
          <w:highlight w:val="none"/>
          <w:u w:val="single"/>
        </w:rPr>
        <w:t xml:space="preserve">        </w:t>
      </w:r>
      <w:r>
        <w:rPr>
          <w:rFonts w:hint="eastAsia"/>
          <w:color w:val="auto"/>
          <w:sz w:val="21"/>
          <w:szCs w:val="21"/>
          <w:highlight w:val="none"/>
        </w:rPr>
        <w:t>（姓名）系</w:t>
      </w:r>
      <w:r>
        <w:rPr>
          <w:rFonts w:hint="eastAsia"/>
          <w:color w:val="auto"/>
          <w:sz w:val="21"/>
          <w:szCs w:val="21"/>
          <w:highlight w:val="none"/>
          <w:u w:val="single"/>
        </w:rPr>
        <w:t xml:space="preserve">           </w:t>
      </w:r>
      <w:r>
        <w:rPr>
          <w:rFonts w:hint="eastAsia"/>
          <w:color w:val="auto"/>
          <w:sz w:val="21"/>
          <w:szCs w:val="21"/>
          <w:highlight w:val="none"/>
        </w:rPr>
        <w:t>（投标供应商名称）的法定代表人，现授权委托本单位的在职职工</w:t>
      </w:r>
      <w:r>
        <w:rPr>
          <w:rFonts w:hint="eastAsia"/>
          <w:color w:val="auto"/>
          <w:sz w:val="21"/>
          <w:szCs w:val="21"/>
          <w:highlight w:val="none"/>
          <w:u w:val="single"/>
        </w:rPr>
        <w:t xml:space="preserve">        </w:t>
      </w:r>
      <w:r>
        <w:rPr>
          <w:rFonts w:hint="eastAsia"/>
          <w:color w:val="auto"/>
          <w:sz w:val="21"/>
          <w:szCs w:val="21"/>
          <w:highlight w:val="none"/>
        </w:rPr>
        <w:t xml:space="preserve"> （姓名）为我单位代理人，以本单位的名义参加</w:t>
      </w:r>
      <w:r>
        <w:rPr>
          <w:rFonts w:hint="eastAsia"/>
          <w:color w:val="auto"/>
          <w:sz w:val="21"/>
          <w:szCs w:val="21"/>
          <w:highlight w:val="none"/>
          <w:u w:val="single"/>
        </w:rPr>
        <w:t xml:space="preserve">             </w:t>
      </w:r>
      <w:r>
        <w:rPr>
          <w:rFonts w:hint="eastAsia"/>
          <w:color w:val="auto"/>
          <w:sz w:val="21"/>
          <w:szCs w:val="21"/>
          <w:highlight w:val="none"/>
        </w:rPr>
        <w:t>（采购代理机构名称）的</w:t>
      </w:r>
      <w:r>
        <w:rPr>
          <w:rFonts w:hint="eastAsia"/>
          <w:color w:val="auto"/>
          <w:sz w:val="21"/>
          <w:szCs w:val="21"/>
          <w:highlight w:val="none"/>
          <w:u w:val="single"/>
        </w:rPr>
        <w:t xml:space="preserve">             </w:t>
      </w:r>
      <w:r>
        <w:rPr>
          <w:rFonts w:hint="eastAsia"/>
          <w:color w:val="auto"/>
          <w:sz w:val="21"/>
          <w:szCs w:val="21"/>
          <w:highlight w:val="none"/>
        </w:rPr>
        <w:t>项目的投标活动。被授权代理人在投标、开标、评标、合同谈判过程中所签署的一切文件和处理与之有关的一切事务，我均予以承认。</w:t>
      </w:r>
    </w:p>
    <w:p w14:paraId="01239AAF">
      <w:pPr>
        <w:spacing w:line="600" w:lineRule="exact"/>
        <w:ind w:firstLine="420" w:firstLineChars="200"/>
        <w:rPr>
          <w:color w:val="auto"/>
          <w:sz w:val="21"/>
          <w:szCs w:val="21"/>
          <w:highlight w:val="none"/>
        </w:rPr>
      </w:pPr>
      <w:r>
        <w:rPr>
          <w:rFonts w:hint="eastAsia"/>
          <w:color w:val="auto"/>
          <w:sz w:val="21"/>
          <w:szCs w:val="21"/>
          <w:highlight w:val="none"/>
        </w:rPr>
        <w:t>被授权人无转委托权，特此委托。</w:t>
      </w:r>
    </w:p>
    <w:p w14:paraId="0E3342AB">
      <w:pPr>
        <w:spacing w:after="156" w:line="600" w:lineRule="exact"/>
        <w:rPr>
          <w:b/>
          <w:color w:val="auto"/>
          <w:sz w:val="21"/>
          <w:szCs w:val="21"/>
          <w:highlight w:val="none"/>
        </w:rPr>
      </w:pPr>
    </w:p>
    <w:p w14:paraId="5E639ABD">
      <w:pPr>
        <w:spacing w:line="600" w:lineRule="exact"/>
        <w:jc w:val="both"/>
        <w:rPr>
          <w:color w:val="auto"/>
          <w:sz w:val="21"/>
          <w:szCs w:val="21"/>
          <w:highlight w:val="none"/>
          <w:u w:val="single"/>
        </w:rPr>
      </w:pPr>
      <w:r>
        <w:rPr>
          <w:rFonts w:hint="eastAsia"/>
          <w:color w:val="auto"/>
          <w:sz w:val="21"/>
          <w:szCs w:val="21"/>
          <w:highlight w:val="none"/>
        </w:rPr>
        <w:t>授权代理人：</w:t>
      </w:r>
      <w:r>
        <w:rPr>
          <w:rFonts w:hint="eastAsia"/>
          <w:color w:val="auto"/>
          <w:sz w:val="21"/>
          <w:szCs w:val="21"/>
          <w:highlight w:val="none"/>
          <w:u w:val="single"/>
        </w:rPr>
        <w:t xml:space="preserve">   （签字）   </w:t>
      </w:r>
    </w:p>
    <w:p w14:paraId="53B754C0">
      <w:pPr>
        <w:spacing w:line="600" w:lineRule="exact"/>
        <w:rPr>
          <w:color w:val="auto"/>
          <w:sz w:val="21"/>
          <w:szCs w:val="21"/>
          <w:highlight w:val="none"/>
          <w:u w:val="single"/>
        </w:rPr>
      </w:pPr>
      <w:r>
        <w:rPr>
          <w:rFonts w:hint="eastAsia"/>
          <w:color w:val="auto"/>
          <w:sz w:val="21"/>
          <w:szCs w:val="21"/>
          <w:highlight w:val="none"/>
        </w:rPr>
        <w:t>身份证号码：</w:t>
      </w:r>
      <w:r>
        <w:rPr>
          <w:rFonts w:hint="eastAsia"/>
          <w:color w:val="auto"/>
          <w:sz w:val="21"/>
          <w:szCs w:val="21"/>
          <w:highlight w:val="none"/>
          <w:u w:val="single"/>
        </w:rPr>
        <w:t xml:space="preserve">                    </w:t>
      </w:r>
    </w:p>
    <w:p w14:paraId="723C91A3">
      <w:pPr>
        <w:spacing w:line="600" w:lineRule="exact"/>
        <w:rPr>
          <w:color w:val="auto"/>
          <w:sz w:val="21"/>
          <w:szCs w:val="21"/>
          <w:highlight w:val="none"/>
          <w:u w:val="single"/>
        </w:rPr>
      </w:pPr>
      <w:r>
        <w:rPr>
          <w:rFonts w:hint="eastAsia"/>
          <w:color w:val="auto"/>
          <w:sz w:val="21"/>
          <w:szCs w:val="21"/>
          <w:highlight w:val="none"/>
        </w:rPr>
        <w:t>职务：</w:t>
      </w:r>
      <w:r>
        <w:rPr>
          <w:rFonts w:hint="eastAsia"/>
          <w:color w:val="auto"/>
          <w:sz w:val="21"/>
          <w:szCs w:val="21"/>
          <w:highlight w:val="none"/>
          <w:u w:val="single"/>
        </w:rPr>
        <w:t xml:space="preserve">                    </w:t>
      </w:r>
    </w:p>
    <w:p w14:paraId="7DD050FE">
      <w:pPr>
        <w:spacing w:line="600" w:lineRule="exact"/>
        <w:rPr>
          <w:color w:val="auto"/>
          <w:sz w:val="21"/>
          <w:szCs w:val="21"/>
          <w:highlight w:val="none"/>
        </w:rPr>
      </w:pPr>
      <w:r>
        <w:rPr>
          <w:rFonts w:hint="eastAsia" w:ascii="Arial" w:hAnsi="Arial" w:cs="Arial"/>
          <w:color w:val="auto"/>
          <w:sz w:val="21"/>
          <w:szCs w:val="18"/>
          <w:highlight w:val="none"/>
        </w:rPr>
        <w:t>竞争性磋商供应商</w:t>
      </w:r>
      <w:r>
        <w:rPr>
          <w:rFonts w:ascii="Arial" w:hAnsi="Arial" w:cs="Arial"/>
          <w:color w:val="auto"/>
          <w:sz w:val="21"/>
          <w:szCs w:val="18"/>
          <w:highlight w:val="none"/>
        </w:rPr>
        <w:t>全称</w:t>
      </w:r>
      <w:r>
        <w:rPr>
          <w:rFonts w:hint="eastAsia"/>
          <w:color w:val="auto"/>
          <w:sz w:val="21"/>
          <w:szCs w:val="21"/>
          <w:highlight w:val="none"/>
        </w:rPr>
        <w:t>：</w:t>
      </w:r>
      <w:r>
        <w:rPr>
          <w:rFonts w:hint="eastAsia"/>
          <w:color w:val="auto"/>
          <w:sz w:val="21"/>
          <w:szCs w:val="21"/>
          <w:highlight w:val="none"/>
          <w:u w:val="single"/>
        </w:rPr>
        <w:t xml:space="preserve">                 （盖章）</w:t>
      </w:r>
    </w:p>
    <w:p w14:paraId="3CB792E9">
      <w:pPr>
        <w:spacing w:line="600" w:lineRule="exact"/>
        <w:jc w:val="both"/>
        <w:rPr>
          <w:color w:val="auto"/>
          <w:sz w:val="21"/>
          <w:szCs w:val="21"/>
          <w:highlight w:val="none"/>
          <w:u w:val="single"/>
        </w:rPr>
      </w:pPr>
      <w:r>
        <w:rPr>
          <w:rFonts w:hint="eastAsia"/>
          <w:color w:val="auto"/>
          <w:sz w:val="21"/>
          <w:szCs w:val="21"/>
          <w:highlight w:val="none"/>
        </w:rPr>
        <w:t>法定代表人：</w:t>
      </w:r>
      <w:r>
        <w:rPr>
          <w:rFonts w:hint="eastAsia"/>
          <w:color w:val="auto"/>
          <w:sz w:val="21"/>
          <w:szCs w:val="21"/>
          <w:highlight w:val="none"/>
          <w:u w:val="single"/>
        </w:rPr>
        <w:t xml:space="preserve">                       （签名或盖章）</w:t>
      </w:r>
    </w:p>
    <w:p w14:paraId="17558308">
      <w:pPr>
        <w:spacing w:line="600" w:lineRule="exact"/>
        <w:jc w:val="center"/>
        <w:rPr>
          <w:color w:val="auto"/>
          <w:sz w:val="21"/>
          <w:szCs w:val="21"/>
          <w:highlight w:val="none"/>
          <w:u w:val="single"/>
        </w:rPr>
      </w:pPr>
    </w:p>
    <w:p w14:paraId="475EB25D">
      <w:pPr>
        <w:pStyle w:val="12"/>
        <w:spacing w:line="600" w:lineRule="exact"/>
        <w:rPr>
          <w:color w:val="auto"/>
          <w:sz w:val="21"/>
          <w:szCs w:val="21"/>
          <w:highlight w:val="none"/>
        </w:rPr>
      </w:pPr>
      <w:r>
        <w:rPr>
          <w:rFonts w:hint="eastAsia"/>
          <w:color w:val="auto"/>
          <w:sz w:val="21"/>
          <w:szCs w:val="21"/>
          <w:highlight w:val="none"/>
        </w:rPr>
        <w:t>日期：    年   月   日</w:t>
      </w:r>
    </w:p>
    <w:p w14:paraId="3AAD2DCB">
      <w:pPr>
        <w:pStyle w:val="12"/>
        <w:spacing w:line="600" w:lineRule="exact"/>
        <w:ind w:firstLine="327" w:firstLineChars="156"/>
        <w:rPr>
          <w:color w:val="auto"/>
          <w:sz w:val="21"/>
          <w:szCs w:val="21"/>
          <w:highlight w:val="none"/>
        </w:rPr>
      </w:pPr>
      <w:r>
        <w:rPr>
          <w:rFonts w:hint="eastAsia"/>
          <w:color w:val="auto"/>
          <w:sz w:val="21"/>
          <w:szCs w:val="21"/>
          <w:highlight w:val="none"/>
        </w:rPr>
        <w:t>————————————————————————————————</w:t>
      </w:r>
    </w:p>
    <w:p w14:paraId="236DCA32">
      <w:pPr>
        <w:pStyle w:val="12"/>
        <w:spacing w:line="600" w:lineRule="exact"/>
        <w:ind w:firstLine="327" w:firstLineChars="156"/>
        <w:jc w:val="center"/>
        <w:rPr>
          <w:color w:val="auto"/>
          <w:sz w:val="24"/>
          <w:szCs w:val="24"/>
          <w:highlight w:val="none"/>
        </w:rPr>
      </w:pPr>
      <w:r>
        <w:rPr>
          <w:rFonts w:hint="eastAsia"/>
          <w:color w:val="auto"/>
          <w:sz w:val="21"/>
          <w:szCs w:val="21"/>
          <w:highlight w:val="none"/>
        </w:rPr>
        <w:t>授权代理人有效身份证明复印件粘贴处</w:t>
      </w:r>
    </w:p>
    <w:p w14:paraId="23B5422D">
      <w:pPr>
        <w:pStyle w:val="12"/>
        <w:spacing w:line="500" w:lineRule="exact"/>
        <w:ind w:firstLine="374" w:firstLineChars="156"/>
        <w:jc w:val="center"/>
        <w:rPr>
          <w:color w:val="auto"/>
          <w:sz w:val="24"/>
          <w:szCs w:val="24"/>
          <w:highlight w:val="none"/>
        </w:rPr>
      </w:pPr>
    </w:p>
    <w:p w14:paraId="09A538D8">
      <w:pPr>
        <w:pStyle w:val="12"/>
        <w:spacing w:line="500" w:lineRule="exact"/>
        <w:ind w:firstLine="374" w:firstLineChars="156"/>
        <w:jc w:val="center"/>
        <w:rPr>
          <w:color w:val="auto"/>
          <w:sz w:val="24"/>
          <w:szCs w:val="24"/>
          <w:highlight w:val="none"/>
        </w:rPr>
      </w:pPr>
    </w:p>
    <w:p w14:paraId="0E06FFE0">
      <w:pPr>
        <w:snapToGrid w:val="0"/>
        <w:spacing w:before="120" w:beforeLines="50" w:after="50"/>
        <w:jc w:val="right"/>
        <w:rPr>
          <w:color w:val="auto"/>
          <w:sz w:val="21"/>
          <w:szCs w:val="21"/>
          <w:highlight w:val="none"/>
        </w:rPr>
      </w:pPr>
      <w:r>
        <w:rPr>
          <w:b/>
          <w:bCs/>
          <w:color w:val="auto"/>
          <w:sz w:val="30"/>
          <w:highlight w:val="none"/>
        </w:rPr>
        <w:br w:type="page"/>
      </w:r>
    </w:p>
    <w:p w14:paraId="3481176A">
      <w:pPr>
        <w:pStyle w:val="32"/>
        <w:ind w:left="0" w:leftChars="0" w:firstLine="0" w:firstLineChars="0"/>
        <w:rPr>
          <w:rFonts w:hint="eastAsia" w:ascii="宋体" w:hAnsi="宋体" w:eastAsia="宋体" w:cs="宋体"/>
          <w:b/>
          <w:color w:val="auto"/>
          <w:sz w:val="24"/>
          <w:szCs w:val="24"/>
          <w:highlight w:val="none"/>
          <w:lang w:val="en-US" w:eastAsia="zh-CN" w:bidi="ar-SA"/>
        </w:rPr>
      </w:pPr>
      <w:r>
        <w:rPr>
          <w:rFonts w:hint="eastAsia" w:cs="宋体"/>
          <w:b/>
          <w:color w:val="auto"/>
          <w:sz w:val="24"/>
          <w:szCs w:val="24"/>
          <w:highlight w:val="none"/>
          <w:lang w:val="en-US" w:eastAsia="zh-CN" w:bidi="ar-SA"/>
        </w:rPr>
        <w:t>8</w:t>
      </w:r>
      <w:r>
        <w:rPr>
          <w:rFonts w:hint="eastAsia" w:ascii="宋体" w:hAnsi="宋体" w:eastAsia="宋体" w:cs="宋体"/>
          <w:b/>
          <w:color w:val="auto"/>
          <w:sz w:val="24"/>
          <w:szCs w:val="24"/>
          <w:highlight w:val="none"/>
          <w:lang w:val="en-US" w:eastAsia="zh-CN" w:bidi="ar-SA"/>
        </w:rPr>
        <w:t>.诚信承诺书</w:t>
      </w:r>
    </w:p>
    <w:p w14:paraId="1A842EA5">
      <w:pPr>
        <w:spacing w:line="360" w:lineRule="auto"/>
        <w:jc w:val="center"/>
        <w:rPr>
          <w:rFonts w:ascii="宋体"/>
          <w:b/>
          <w:color w:val="auto"/>
          <w:sz w:val="30"/>
          <w:szCs w:val="30"/>
          <w:highlight w:val="none"/>
        </w:rPr>
      </w:pPr>
      <w:r>
        <w:rPr>
          <w:rFonts w:hint="eastAsia" w:ascii="宋体" w:hAnsi="宋体"/>
          <w:b/>
          <w:color w:val="auto"/>
          <w:sz w:val="30"/>
          <w:szCs w:val="30"/>
          <w:highlight w:val="none"/>
        </w:rPr>
        <w:t>诚信承诺书</w:t>
      </w:r>
    </w:p>
    <w:p w14:paraId="1E9FB7E7">
      <w:pPr>
        <w:spacing w:before="312" w:beforeLines="100" w:line="360" w:lineRule="auto"/>
        <w:rPr>
          <w:rFonts w:ascii="宋体"/>
          <w:color w:val="auto"/>
          <w:sz w:val="21"/>
          <w:szCs w:val="21"/>
          <w:highlight w:val="none"/>
        </w:rPr>
      </w:pPr>
      <w:r>
        <w:rPr>
          <w:rFonts w:hint="eastAsia" w:ascii="宋体" w:hAnsi="宋体"/>
          <w:color w:val="auto"/>
          <w:sz w:val="21"/>
          <w:szCs w:val="21"/>
          <w:highlight w:val="none"/>
          <w:u w:val="single"/>
        </w:rPr>
        <w:t>（采购人或招标组织机构）</w:t>
      </w:r>
      <w:r>
        <w:rPr>
          <w:rFonts w:hint="eastAsia" w:ascii="宋体" w:hAnsi="宋体"/>
          <w:color w:val="auto"/>
          <w:sz w:val="21"/>
          <w:szCs w:val="21"/>
          <w:highlight w:val="none"/>
        </w:rPr>
        <w:t>：</w:t>
      </w:r>
    </w:p>
    <w:p w14:paraId="3013A7BB">
      <w:pPr>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我方在参加贵单位的＿＿＿＿＿＿＿＿＿＿政府采购项目的磋商活动中，郑重承诺如下：</w:t>
      </w:r>
    </w:p>
    <w:p w14:paraId="7716EDAA">
      <w:pPr>
        <w:spacing w:line="360" w:lineRule="auto"/>
        <w:ind w:firstLine="420" w:firstLineChars="200"/>
        <w:rPr>
          <w:rFonts w:asci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、我方申报的所有资料都是真实、准确、完整的；</w:t>
      </w:r>
    </w:p>
    <w:p w14:paraId="35E8D6A5">
      <w:pPr>
        <w:spacing w:line="360" w:lineRule="auto"/>
        <w:ind w:firstLine="420" w:firstLineChars="200"/>
        <w:rPr>
          <w:rFonts w:asci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、我方无资质挂靠情形，保证不参与串标、围标及抬标；</w:t>
      </w:r>
    </w:p>
    <w:p w14:paraId="582EE63D">
      <w:pPr>
        <w:spacing w:line="360" w:lineRule="auto"/>
        <w:ind w:firstLine="420" w:firstLineChars="200"/>
        <w:rPr>
          <w:rFonts w:asci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、我方未处于被各级行政主管部门做出停止市场行为处罚的期限内；</w:t>
      </w:r>
    </w:p>
    <w:p w14:paraId="69370FE0">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4、若我方成交，将严格按照规定及时与采购人签订合同；</w:t>
      </w:r>
    </w:p>
    <w:p w14:paraId="354DEE24">
      <w:pPr>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5、若我方成交，将严格按照竞争性磋商文件要求及磋商响应文件承诺的报价、质量、项目建设期、磋商方案、项目负责人等内容组织实施；</w:t>
      </w:r>
    </w:p>
    <w:p w14:paraId="794D3799">
      <w:pPr>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我方若违反上述承诺，隐瞒、提供虚假资料或不按竞争性磋商文件要求组织实施或参与串标、抬标及围标等行为，被贵方发现或被他人举报查实，无条件接受采购人、行政监管部门作出的取消投标资格、中标资格、解除合同、拒绝后续政府采购投标、不良行为记录等的处罚。对造成的损失，任何法律和经济责任完全由我方负责。</w:t>
      </w:r>
    </w:p>
    <w:p w14:paraId="75E1B60D">
      <w:pPr>
        <w:spacing w:line="360" w:lineRule="auto"/>
        <w:ind w:firstLine="420" w:firstLineChars="200"/>
        <w:rPr>
          <w:rFonts w:ascii="宋体" w:hAnsi="宋体"/>
          <w:color w:val="auto"/>
          <w:sz w:val="21"/>
          <w:szCs w:val="21"/>
          <w:highlight w:val="none"/>
        </w:rPr>
      </w:pPr>
    </w:p>
    <w:p w14:paraId="7F997E39">
      <w:pPr>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特此承诺。</w:t>
      </w:r>
    </w:p>
    <w:p w14:paraId="1F6DD650">
      <w:pPr>
        <w:spacing w:line="360" w:lineRule="auto"/>
        <w:ind w:firstLine="420" w:firstLineChars="200"/>
        <w:rPr>
          <w:rFonts w:ascii="宋体" w:hAnsi="宋体"/>
          <w:color w:val="auto"/>
          <w:sz w:val="21"/>
          <w:szCs w:val="21"/>
          <w:highlight w:val="none"/>
        </w:rPr>
      </w:pPr>
    </w:p>
    <w:p w14:paraId="295F2307">
      <w:pPr>
        <w:spacing w:line="360" w:lineRule="auto"/>
        <w:ind w:firstLine="420" w:firstLineChars="200"/>
        <w:rPr>
          <w:rFonts w:ascii="宋体" w:hAnsi="宋体"/>
          <w:color w:val="auto"/>
          <w:sz w:val="21"/>
          <w:szCs w:val="21"/>
          <w:highlight w:val="none"/>
        </w:rPr>
      </w:pPr>
    </w:p>
    <w:p w14:paraId="70030177">
      <w:pPr>
        <w:spacing w:before="156" w:beforeLines="50" w:after="156" w:afterLines="50"/>
        <w:ind w:right="-24" w:rightChars="-10" w:firstLine="4410" w:firstLineChars="2100"/>
        <w:rPr>
          <w:rFonts w:ascii="Arial" w:hAnsi="Arial" w:cs="Arial"/>
          <w:color w:val="auto"/>
          <w:sz w:val="21"/>
          <w:szCs w:val="18"/>
          <w:highlight w:val="none"/>
        </w:rPr>
      </w:pPr>
      <w:r>
        <w:rPr>
          <w:rFonts w:hint="eastAsia" w:ascii="Arial" w:hAnsi="Arial" w:cs="Arial"/>
          <w:color w:val="auto"/>
          <w:sz w:val="21"/>
          <w:szCs w:val="18"/>
          <w:highlight w:val="none"/>
        </w:rPr>
        <w:t>竞争性磋商供应商</w:t>
      </w:r>
      <w:r>
        <w:rPr>
          <w:rFonts w:ascii="Arial" w:hAnsi="Arial" w:cs="Arial"/>
          <w:color w:val="auto"/>
          <w:sz w:val="21"/>
          <w:szCs w:val="18"/>
          <w:highlight w:val="none"/>
        </w:rPr>
        <w:t>全称（公章）：</w:t>
      </w:r>
    </w:p>
    <w:p w14:paraId="348DFEC2">
      <w:pPr>
        <w:spacing w:before="156" w:beforeLines="50" w:after="156" w:afterLines="50"/>
        <w:ind w:right="-10" w:firstLine="4410" w:firstLineChars="2100"/>
        <w:rPr>
          <w:rFonts w:ascii="Arial" w:hAnsi="Arial" w:cs="Arial"/>
          <w:color w:val="auto"/>
          <w:sz w:val="21"/>
          <w:szCs w:val="18"/>
          <w:highlight w:val="none"/>
        </w:rPr>
      </w:pPr>
      <w:r>
        <w:rPr>
          <w:rFonts w:ascii="Arial" w:hAnsi="Arial" w:cs="Arial"/>
          <w:color w:val="auto"/>
          <w:sz w:val="21"/>
          <w:szCs w:val="18"/>
          <w:highlight w:val="none"/>
        </w:rPr>
        <w:t>法定代表人或授权代表（签字或盖章）：</w:t>
      </w:r>
    </w:p>
    <w:p w14:paraId="45F86B37">
      <w:pPr>
        <w:spacing w:line="360" w:lineRule="auto"/>
        <w:ind w:firstLine="420" w:firstLineChars="200"/>
        <w:rPr>
          <w:rFonts w:ascii="宋体"/>
          <w:color w:val="auto"/>
          <w:sz w:val="21"/>
          <w:szCs w:val="21"/>
          <w:highlight w:val="none"/>
        </w:rPr>
      </w:pPr>
    </w:p>
    <w:p w14:paraId="36CD0C75">
      <w:pPr>
        <w:widowControl w:val="0"/>
        <w:wordWrap w:val="0"/>
        <w:snapToGrid w:val="0"/>
        <w:spacing w:before="50" w:after="120" w:afterLines="50"/>
        <w:ind w:firstLine="172" w:firstLineChars="82"/>
        <w:rPr>
          <w:rFonts w:hAnsi="宋体"/>
          <w:color w:val="auto"/>
          <w:sz w:val="21"/>
          <w:szCs w:val="21"/>
          <w:highlight w:val="none"/>
        </w:rPr>
      </w:pPr>
      <w:r>
        <w:rPr>
          <w:rFonts w:hAnsi="宋体"/>
          <w:color w:val="auto"/>
          <w:sz w:val="21"/>
          <w:szCs w:val="21"/>
          <w:highlight w:val="none"/>
        </w:rPr>
        <w:t>日期：年＿＿月＿＿日</w:t>
      </w:r>
    </w:p>
    <w:p w14:paraId="461891F8">
      <w:pPr>
        <w:widowControl w:val="0"/>
        <w:wordWrap w:val="0"/>
        <w:snapToGrid w:val="0"/>
        <w:spacing w:before="50" w:after="120" w:afterLines="50"/>
        <w:ind w:firstLine="172" w:firstLineChars="82"/>
        <w:rPr>
          <w:rFonts w:hAnsi="宋体"/>
          <w:color w:val="auto"/>
          <w:sz w:val="21"/>
          <w:szCs w:val="21"/>
          <w:highlight w:val="none"/>
        </w:rPr>
      </w:pPr>
    </w:p>
    <w:p w14:paraId="496A387D">
      <w:pPr>
        <w:widowControl w:val="0"/>
        <w:wordWrap w:val="0"/>
        <w:snapToGrid w:val="0"/>
        <w:spacing w:before="50" w:after="120" w:afterLines="50"/>
        <w:ind w:firstLine="172" w:firstLineChars="82"/>
        <w:rPr>
          <w:rFonts w:hAnsi="宋体"/>
          <w:color w:val="auto"/>
          <w:sz w:val="21"/>
          <w:szCs w:val="21"/>
          <w:highlight w:val="none"/>
        </w:rPr>
      </w:pPr>
    </w:p>
    <w:p w14:paraId="6FA1F8A8">
      <w:pPr>
        <w:widowControl w:val="0"/>
        <w:wordWrap w:val="0"/>
        <w:snapToGrid w:val="0"/>
        <w:spacing w:before="50" w:after="120" w:afterLines="50"/>
        <w:ind w:firstLine="172" w:firstLineChars="82"/>
        <w:rPr>
          <w:rFonts w:hAnsi="宋体"/>
          <w:color w:val="auto"/>
          <w:sz w:val="21"/>
          <w:szCs w:val="21"/>
          <w:highlight w:val="none"/>
        </w:rPr>
      </w:pPr>
    </w:p>
    <w:p w14:paraId="5F1B88D1">
      <w:pPr>
        <w:widowControl w:val="0"/>
        <w:wordWrap w:val="0"/>
        <w:snapToGrid w:val="0"/>
        <w:spacing w:before="50" w:after="120" w:afterLines="50"/>
        <w:ind w:firstLine="172" w:firstLineChars="82"/>
        <w:rPr>
          <w:rFonts w:hAnsi="宋体"/>
          <w:color w:val="auto"/>
          <w:sz w:val="21"/>
          <w:szCs w:val="21"/>
          <w:highlight w:val="none"/>
        </w:rPr>
      </w:pPr>
    </w:p>
    <w:p w14:paraId="12C6DF71">
      <w:pPr>
        <w:widowControl w:val="0"/>
        <w:wordWrap w:val="0"/>
        <w:snapToGrid w:val="0"/>
        <w:spacing w:before="50" w:after="120" w:afterLines="50"/>
        <w:ind w:firstLine="172" w:firstLineChars="82"/>
        <w:rPr>
          <w:rFonts w:hAnsi="宋体"/>
          <w:color w:val="auto"/>
          <w:sz w:val="21"/>
          <w:szCs w:val="21"/>
          <w:highlight w:val="none"/>
        </w:rPr>
      </w:pPr>
    </w:p>
    <w:p w14:paraId="7885DAEB">
      <w:pPr>
        <w:widowControl w:val="0"/>
        <w:wordWrap w:val="0"/>
        <w:snapToGrid w:val="0"/>
        <w:spacing w:before="50" w:after="120" w:afterLines="50"/>
        <w:ind w:firstLine="172" w:firstLineChars="82"/>
        <w:rPr>
          <w:rFonts w:hAnsi="宋体"/>
          <w:color w:val="auto"/>
          <w:sz w:val="21"/>
          <w:szCs w:val="21"/>
          <w:highlight w:val="none"/>
        </w:rPr>
      </w:pPr>
    </w:p>
    <w:p w14:paraId="48F2070F">
      <w:pPr>
        <w:widowControl w:val="0"/>
        <w:wordWrap w:val="0"/>
        <w:snapToGrid w:val="0"/>
        <w:spacing w:before="50" w:after="120" w:afterLines="50"/>
        <w:ind w:firstLine="172" w:firstLineChars="82"/>
        <w:rPr>
          <w:rFonts w:hAnsi="宋体"/>
          <w:color w:val="auto"/>
          <w:sz w:val="21"/>
          <w:szCs w:val="21"/>
          <w:highlight w:val="none"/>
        </w:rPr>
      </w:pPr>
    </w:p>
    <w:p w14:paraId="4F44AB20">
      <w:pPr>
        <w:widowControl w:val="0"/>
        <w:wordWrap w:val="0"/>
        <w:snapToGrid w:val="0"/>
        <w:spacing w:before="50" w:after="120" w:afterLines="50"/>
        <w:ind w:firstLine="172" w:firstLineChars="82"/>
        <w:rPr>
          <w:rFonts w:hAnsi="宋体"/>
          <w:color w:val="auto"/>
          <w:sz w:val="21"/>
          <w:szCs w:val="21"/>
          <w:highlight w:val="none"/>
        </w:rPr>
      </w:pPr>
    </w:p>
    <w:p w14:paraId="0A418978">
      <w:pPr>
        <w:widowControl w:val="0"/>
        <w:wordWrap w:val="0"/>
        <w:snapToGrid w:val="0"/>
        <w:spacing w:before="50" w:after="120" w:afterLines="50"/>
        <w:ind w:firstLine="172" w:firstLineChars="82"/>
        <w:rPr>
          <w:rFonts w:hAnsi="宋体"/>
          <w:color w:val="auto"/>
          <w:sz w:val="21"/>
          <w:szCs w:val="21"/>
          <w:highlight w:val="none"/>
        </w:rPr>
      </w:pPr>
    </w:p>
    <w:p w14:paraId="715BD2BB">
      <w:pPr>
        <w:widowControl w:val="0"/>
        <w:wordWrap w:val="0"/>
        <w:snapToGrid w:val="0"/>
        <w:spacing w:before="50" w:after="120" w:afterLines="50"/>
        <w:ind w:firstLine="172" w:firstLineChars="82"/>
        <w:rPr>
          <w:rFonts w:hAnsi="宋体"/>
          <w:color w:val="auto"/>
          <w:sz w:val="21"/>
          <w:szCs w:val="21"/>
          <w:highlight w:val="none"/>
        </w:rPr>
      </w:pPr>
    </w:p>
    <w:p w14:paraId="51BF7297">
      <w:pPr>
        <w:widowControl w:val="0"/>
        <w:wordWrap w:val="0"/>
        <w:snapToGrid w:val="0"/>
        <w:spacing w:before="50" w:after="120" w:afterLines="50"/>
        <w:ind w:firstLine="172" w:firstLineChars="82"/>
        <w:rPr>
          <w:rFonts w:hAnsi="宋体"/>
          <w:color w:val="auto"/>
          <w:sz w:val="21"/>
          <w:szCs w:val="21"/>
          <w:highlight w:val="none"/>
        </w:rPr>
      </w:pPr>
    </w:p>
    <w:p w14:paraId="1314017A">
      <w:pPr>
        <w:widowControl w:val="0"/>
        <w:wordWrap w:val="0"/>
        <w:snapToGrid w:val="0"/>
        <w:spacing w:before="50" w:after="120" w:afterLines="50"/>
        <w:ind w:firstLine="198" w:firstLineChars="82"/>
        <w:rPr>
          <w:b/>
          <w:color w:val="auto"/>
          <w:highlight w:val="none"/>
        </w:rPr>
      </w:pPr>
      <w:r>
        <w:rPr>
          <w:rFonts w:hint="eastAsia"/>
          <w:b/>
          <w:color w:val="auto"/>
          <w:highlight w:val="none"/>
          <w:lang w:val="en-US" w:eastAsia="zh-CN"/>
        </w:rPr>
        <w:t>9.</w:t>
      </w:r>
      <w:r>
        <w:rPr>
          <w:b/>
          <w:color w:val="auto"/>
          <w:highlight w:val="none"/>
        </w:rPr>
        <w:t>采购活动现场确认声明书</w:t>
      </w:r>
    </w:p>
    <w:p w14:paraId="7C0CD030">
      <w:pPr>
        <w:pStyle w:val="260"/>
        <w:widowControl w:val="0"/>
        <w:snapToGrid w:val="0"/>
        <w:spacing w:line="500" w:lineRule="exact"/>
        <w:jc w:val="center"/>
        <w:rPr>
          <w:rFonts w:hAnsi="宋体" w:cs="方正小标宋简体"/>
          <w:b/>
          <w:color w:val="auto"/>
          <w:sz w:val="32"/>
          <w:szCs w:val="32"/>
          <w:highlight w:val="none"/>
        </w:rPr>
      </w:pPr>
      <w:r>
        <w:rPr>
          <w:rFonts w:hAnsi="宋体" w:cs="方正小标宋简体"/>
          <w:b/>
          <w:color w:val="auto"/>
          <w:sz w:val="32"/>
          <w:szCs w:val="32"/>
          <w:highlight w:val="none"/>
        </w:rPr>
        <w:t>采购活动现场确认声明书</w:t>
      </w:r>
    </w:p>
    <w:p w14:paraId="4F20F62E">
      <w:pPr>
        <w:pStyle w:val="260"/>
        <w:widowControl w:val="0"/>
        <w:snapToGrid w:val="0"/>
        <w:spacing w:line="360" w:lineRule="auto"/>
        <w:jc w:val="both"/>
        <w:rPr>
          <w:rFonts w:hAnsi="宋体"/>
          <w:b/>
          <w:color w:val="auto"/>
          <w:szCs w:val="21"/>
          <w:highlight w:val="none"/>
        </w:rPr>
      </w:pPr>
      <w:r>
        <w:rPr>
          <w:rFonts w:hint="eastAsia" w:hAnsi="宋体" w:cs="Arial"/>
          <w:color w:val="auto"/>
          <w:szCs w:val="21"/>
          <w:highlight w:val="none"/>
          <w:u w:val="single"/>
          <w:lang w:eastAsia="zh-CN"/>
        </w:rPr>
        <w:t>海盐县交通运输局</w:t>
      </w:r>
      <w:r>
        <w:rPr>
          <w:rFonts w:hAnsi="宋体"/>
          <w:color w:val="auto"/>
          <w:kern w:val="0"/>
          <w:szCs w:val="21"/>
          <w:highlight w:val="none"/>
        </w:rPr>
        <w:t>（采购组织机构名称）：</w:t>
      </w:r>
    </w:p>
    <w:p w14:paraId="50693352">
      <w:pPr>
        <w:pStyle w:val="260"/>
        <w:widowControl w:val="0"/>
        <w:snapToGrid w:val="0"/>
        <w:spacing w:line="360" w:lineRule="auto"/>
        <w:ind w:firstLine="444" w:firstLineChars="200"/>
        <w:jc w:val="both"/>
        <w:rPr>
          <w:rFonts w:hAnsi="宋体"/>
          <w:color w:val="auto"/>
          <w:spacing w:val="6"/>
          <w:szCs w:val="21"/>
          <w:highlight w:val="none"/>
        </w:rPr>
      </w:pPr>
      <w:r>
        <w:rPr>
          <w:rFonts w:hAnsi="宋体"/>
          <w:color w:val="auto"/>
          <w:spacing w:val="6"/>
          <w:szCs w:val="21"/>
          <w:highlight w:val="none"/>
        </w:rPr>
        <w:t>本人经由</w:t>
      </w:r>
      <w:r>
        <w:rPr>
          <w:rFonts w:hAnsi="宋体"/>
          <w:color w:val="auto"/>
          <w:spacing w:val="6"/>
          <w:szCs w:val="21"/>
          <w:highlight w:val="none"/>
          <w:u w:val="single"/>
        </w:rPr>
        <w:t xml:space="preserve">                  </w:t>
      </w:r>
      <w:r>
        <w:rPr>
          <w:rFonts w:hAnsi="宋体"/>
          <w:color w:val="auto"/>
          <w:spacing w:val="6"/>
          <w:szCs w:val="21"/>
          <w:highlight w:val="none"/>
        </w:rPr>
        <w:t>（投标单位名称）负责人</w:t>
      </w:r>
      <w:r>
        <w:rPr>
          <w:rFonts w:hAnsi="宋体"/>
          <w:color w:val="auto"/>
          <w:spacing w:val="6"/>
          <w:szCs w:val="21"/>
          <w:highlight w:val="none"/>
          <w:u w:val="single"/>
        </w:rPr>
        <w:t xml:space="preserve">           </w:t>
      </w:r>
      <w:r>
        <w:rPr>
          <w:rFonts w:hAnsi="宋体"/>
          <w:color w:val="auto"/>
          <w:spacing w:val="6"/>
          <w:szCs w:val="21"/>
          <w:highlight w:val="none"/>
        </w:rPr>
        <w:t>（法人代表姓名）合法授权参加</w:t>
      </w:r>
      <w:r>
        <w:rPr>
          <w:rFonts w:hint="eastAsia" w:hAnsi="宋体"/>
          <w:color w:val="auto"/>
          <w:szCs w:val="21"/>
          <w:highlight w:val="none"/>
          <w:u w:val="single"/>
          <w:lang w:eastAsia="zh-CN"/>
        </w:rPr>
        <w:t>海盐县2026年农村公路(含桥梁和特殊桥梁专项检查)技术状况检测评定项目</w:t>
      </w:r>
      <w:r>
        <w:rPr>
          <w:rFonts w:hAnsi="宋体"/>
          <w:color w:val="auto"/>
          <w:spacing w:val="6"/>
          <w:szCs w:val="21"/>
          <w:highlight w:val="none"/>
        </w:rPr>
        <w:t>（编号：</w:t>
      </w:r>
      <w:r>
        <w:rPr>
          <w:rFonts w:hint="eastAsia" w:hAnsi="宋体"/>
          <w:color w:val="auto"/>
          <w:szCs w:val="21"/>
          <w:highlight w:val="none"/>
          <w:u w:val="single"/>
          <w:lang w:eastAsia="zh-CN"/>
        </w:rPr>
        <w:t>浙均和[2026]D064号</w:t>
      </w:r>
      <w:r>
        <w:rPr>
          <w:rFonts w:hAnsi="宋体"/>
          <w:color w:val="auto"/>
          <w:spacing w:val="6"/>
          <w:szCs w:val="21"/>
          <w:highlight w:val="none"/>
        </w:rPr>
        <w:t xml:space="preserve">）采购活动，经与本单位法人代表（负责人）联系确认，现就有关公平竞争事项郑重声明如下： </w:t>
      </w:r>
    </w:p>
    <w:p w14:paraId="220F9AE5">
      <w:pPr>
        <w:pStyle w:val="246"/>
        <w:widowControl/>
        <w:numPr>
          <w:ilvl w:val="0"/>
          <w:numId w:val="8"/>
        </w:numPr>
        <w:snapToGrid w:val="0"/>
        <w:spacing w:line="360" w:lineRule="auto"/>
        <w:ind w:firstLine="396" w:firstLineChars="189"/>
        <w:rPr>
          <w:rFonts w:hint="default" w:ascii="宋体" w:hAnsi="宋体"/>
          <w:color w:val="auto"/>
          <w:kern w:val="0"/>
          <w:szCs w:val="21"/>
          <w:highlight w:val="none"/>
        </w:rPr>
      </w:pPr>
      <w:r>
        <w:rPr>
          <w:rFonts w:ascii="宋体" w:hAnsi="宋体"/>
          <w:color w:val="auto"/>
          <w:kern w:val="0"/>
          <w:szCs w:val="21"/>
          <w:highlight w:val="none"/>
        </w:rPr>
        <w:t xml:space="preserve">本单位与采购人之间 </w:t>
      </w:r>
      <w:r>
        <w:rPr>
          <w:rFonts w:ascii="宋体" w:hAnsi="宋体" w:cs="宋体"/>
          <w:color w:val="auto"/>
          <w:kern w:val="0"/>
          <w:szCs w:val="21"/>
          <w:highlight w:val="none"/>
        </w:rPr>
        <w:t>□</w:t>
      </w:r>
      <w:r>
        <w:rPr>
          <w:rFonts w:ascii="宋体" w:hAnsi="宋体"/>
          <w:color w:val="auto"/>
          <w:kern w:val="0"/>
          <w:szCs w:val="21"/>
          <w:highlight w:val="none"/>
        </w:rPr>
        <w:t xml:space="preserve">不存在利害关系 </w:t>
      </w:r>
      <w:r>
        <w:rPr>
          <w:rFonts w:ascii="宋体" w:hAnsi="宋体" w:cs="宋体"/>
          <w:color w:val="auto"/>
          <w:kern w:val="0"/>
          <w:szCs w:val="21"/>
          <w:highlight w:val="none"/>
        </w:rPr>
        <w:t>□</w:t>
      </w:r>
      <w:r>
        <w:rPr>
          <w:rFonts w:ascii="宋体" w:hAnsi="宋体"/>
          <w:color w:val="auto"/>
          <w:kern w:val="0"/>
          <w:szCs w:val="21"/>
          <w:highlight w:val="none"/>
        </w:rPr>
        <w:t>存在下列利害关系</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14B4F48B">
      <w:pPr>
        <w:pStyle w:val="246"/>
        <w:widowControl/>
        <w:snapToGrid w:val="0"/>
        <w:spacing w:line="360" w:lineRule="auto"/>
        <w:rPr>
          <w:rFonts w:hint="default" w:ascii="宋体" w:hAnsi="宋体"/>
          <w:color w:val="auto"/>
          <w:kern w:val="0"/>
          <w:szCs w:val="21"/>
          <w:highlight w:val="none"/>
        </w:rPr>
      </w:pPr>
      <w:r>
        <w:rPr>
          <w:rFonts w:ascii="宋体" w:hAnsi="宋体"/>
          <w:color w:val="auto"/>
          <w:kern w:val="0"/>
          <w:szCs w:val="21"/>
          <w:highlight w:val="none"/>
        </w:rPr>
        <w:t xml:space="preserve">  A.投资关系    B.行政隶属关系    C.业务指导关系</w:t>
      </w:r>
    </w:p>
    <w:p w14:paraId="3D44276F">
      <w:pPr>
        <w:pStyle w:val="246"/>
        <w:widowControl/>
        <w:snapToGrid w:val="0"/>
        <w:spacing w:line="360" w:lineRule="auto"/>
        <w:rPr>
          <w:rFonts w:hint="default" w:ascii="宋体" w:hAnsi="宋体"/>
          <w:color w:val="auto"/>
          <w:kern w:val="0"/>
          <w:szCs w:val="21"/>
          <w:highlight w:val="none"/>
        </w:rPr>
      </w:pPr>
      <w:r>
        <w:rPr>
          <w:rFonts w:ascii="宋体" w:hAnsi="宋体"/>
          <w:color w:val="auto"/>
          <w:kern w:val="0"/>
          <w:szCs w:val="21"/>
          <w:highlight w:val="none"/>
        </w:rPr>
        <w:t xml:space="preserve">  D.其他可能</w:t>
      </w:r>
      <w:r>
        <w:rPr>
          <w:rFonts w:ascii="宋体" w:hAnsi="宋体"/>
          <w:color w:val="auto"/>
          <w:szCs w:val="21"/>
          <w:highlight w:val="none"/>
        </w:rPr>
        <w:t>影响采购公正的</w:t>
      </w:r>
      <w:r>
        <w:rPr>
          <w:rFonts w:ascii="宋体" w:hAnsi="宋体"/>
          <w:color w:val="auto"/>
          <w:kern w:val="0"/>
          <w:szCs w:val="21"/>
          <w:highlight w:val="none"/>
        </w:rPr>
        <w:t>利害关系</w:t>
      </w:r>
      <w:r>
        <w:rPr>
          <w:rFonts w:ascii="宋体" w:hAnsi="宋体"/>
          <w:color w:val="auto"/>
          <w:kern w:val="0"/>
          <w:szCs w:val="21"/>
          <w:highlight w:val="none"/>
          <w:u w:val="single"/>
        </w:rPr>
        <w:t xml:space="preserve">                                       。</w:t>
      </w:r>
    </w:p>
    <w:p w14:paraId="178B325B">
      <w:pPr>
        <w:pStyle w:val="246"/>
        <w:widowControl/>
        <w:snapToGrid w:val="0"/>
        <w:spacing w:line="360" w:lineRule="auto"/>
        <w:rPr>
          <w:rFonts w:hint="default" w:ascii="宋体" w:hAnsi="宋体"/>
          <w:color w:val="auto"/>
          <w:kern w:val="0"/>
          <w:szCs w:val="21"/>
          <w:highlight w:val="none"/>
        </w:rPr>
      </w:pPr>
      <w:r>
        <w:rPr>
          <w:rFonts w:ascii="宋体" w:hAnsi="宋体"/>
          <w:color w:val="auto"/>
          <w:spacing w:val="6"/>
          <w:szCs w:val="21"/>
          <w:highlight w:val="none"/>
        </w:rPr>
        <w:t xml:space="preserve">  二、</w:t>
      </w:r>
      <w:r>
        <w:rPr>
          <w:rFonts w:ascii="宋体" w:hAnsi="宋体"/>
          <w:color w:val="auto"/>
          <w:kern w:val="0"/>
          <w:szCs w:val="21"/>
          <w:highlight w:val="none"/>
        </w:rPr>
        <w:t xml:space="preserve">现已清楚知道参加本项目采购活动的其他所有供应商名称，本单位  </w:t>
      </w:r>
      <w:r>
        <w:rPr>
          <w:rFonts w:ascii="宋体" w:hAnsi="宋体" w:cs="宋体"/>
          <w:color w:val="auto"/>
          <w:kern w:val="0"/>
          <w:szCs w:val="21"/>
          <w:highlight w:val="none"/>
        </w:rPr>
        <w:t>□与其他所有供应商之间均</w:t>
      </w:r>
      <w:r>
        <w:rPr>
          <w:rFonts w:ascii="宋体" w:hAnsi="宋体"/>
          <w:color w:val="auto"/>
          <w:kern w:val="0"/>
          <w:szCs w:val="21"/>
          <w:highlight w:val="none"/>
        </w:rPr>
        <w:t xml:space="preserve">不存在利害关系 </w:t>
      </w:r>
      <w:r>
        <w:rPr>
          <w:rFonts w:ascii="宋体" w:hAnsi="宋体" w:cs="宋体"/>
          <w:color w:val="auto"/>
          <w:kern w:val="0"/>
          <w:szCs w:val="21"/>
          <w:highlight w:val="none"/>
        </w:rPr>
        <w:t>□与</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（供应商名称）之间</w:t>
      </w:r>
      <w:r>
        <w:rPr>
          <w:rFonts w:ascii="宋体" w:hAnsi="宋体"/>
          <w:color w:val="auto"/>
          <w:kern w:val="0"/>
          <w:szCs w:val="21"/>
          <w:highlight w:val="none"/>
        </w:rPr>
        <w:t>存在下列利害关系</w:t>
      </w:r>
      <w:r>
        <w:rPr>
          <w:rFonts w:ascii="宋体" w:hAnsi="宋体"/>
          <w:color w:val="auto"/>
          <w:kern w:val="0"/>
          <w:szCs w:val="21"/>
          <w:highlight w:val="none"/>
          <w:u w:val="single"/>
        </w:rPr>
        <w:t xml:space="preserve">             </w:t>
      </w:r>
    </w:p>
    <w:p w14:paraId="773AFA47">
      <w:pPr>
        <w:pStyle w:val="260"/>
        <w:widowControl w:val="0"/>
        <w:snapToGrid w:val="0"/>
        <w:spacing w:line="360" w:lineRule="auto"/>
        <w:jc w:val="both"/>
        <w:rPr>
          <w:rFonts w:hAnsi="宋体"/>
          <w:color w:val="auto"/>
          <w:kern w:val="0"/>
          <w:szCs w:val="21"/>
          <w:highlight w:val="none"/>
        </w:rPr>
      </w:pPr>
      <w:r>
        <w:rPr>
          <w:rFonts w:hAnsi="宋体"/>
          <w:color w:val="auto"/>
          <w:kern w:val="0"/>
          <w:szCs w:val="21"/>
          <w:highlight w:val="none"/>
        </w:rPr>
        <w:t xml:space="preserve">  A.法定代表人或负责人或实际控制人是同一人</w:t>
      </w:r>
    </w:p>
    <w:p w14:paraId="5FEAC3AF">
      <w:pPr>
        <w:pStyle w:val="260"/>
        <w:widowControl w:val="0"/>
        <w:snapToGrid w:val="0"/>
        <w:spacing w:line="360" w:lineRule="auto"/>
        <w:jc w:val="both"/>
        <w:rPr>
          <w:rFonts w:hAnsi="宋体"/>
          <w:color w:val="auto"/>
          <w:spacing w:val="6"/>
          <w:szCs w:val="21"/>
          <w:highlight w:val="none"/>
        </w:rPr>
      </w:pPr>
      <w:r>
        <w:rPr>
          <w:rFonts w:hAnsi="宋体"/>
          <w:color w:val="auto"/>
          <w:kern w:val="0"/>
          <w:szCs w:val="21"/>
          <w:highlight w:val="none"/>
        </w:rPr>
        <w:t xml:space="preserve">  B.法定代表人或负责人或实际控制人是夫妻关系</w:t>
      </w:r>
    </w:p>
    <w:p w14:paraId="3903AFDF">
      <w:pPr>
        <w:pStyle w:val="260"/>
        <w:widowControl w:val="0"/>
        <w:snapToGrid w:val="0"/>
        <w:spacing w:line="360" w:lineRule="auto"/>
        <w:jc w:val="both"/>
        <w:rPr>
          <w:rFonts w:hAnsi="宋体"/>
          <w:color w:val="auto"/>
          <w:spacing w:val="6"/>
          <w:szCs w:val="21"/>
          <w:highlight w:val="none"/>
        </w:rPr>
      </w:pPr>
      <w:r>
        <w:rPr>
          <w:rFonts w:hAnsi="宋体"/>
          <w:color w:val="auto"/>
          <w:kern w:val="0"/>
          <w:szCs w:val="21"/>
          <w:highlight w:val="none"/>
        </w:rPr>
        <w:t xml:space="preserve">  C.法定代表人或负责人或实际控制人是直系血亲关系</w:t>
      </w:r>
    </w:p>
    <w:p w14:paraId="4C07CB40">
      <w:pPr>
        <w:pStyle w:val="260"/>
        <w:widowControl w:val="0"/>
        <w:snapToGrid w:val="0"/>
        <w:spacing w:line="360" w:lineRule="auto"/>
        <w:jc w:val="both"/>
        <w:rPr>
          <w:rFonts w:hAnsi="宋体"/>
          <w:color w:val="auto"/>
          <w:spacing w:val="6"/>
          <w:szCs w:val="21"/>
          <w:highlight w:val="none"/>
        </w:rPr>
      </w:pPr>
      <w:r>
        <w:rPr>
          <w:rFonts w:hAnsi="宋体"/>
          <w:color w:val="auto"/>
          <w:kern w:val="0"/>
          <w:szCs w:val="21"/>
          <w:highlight w:val="none"/>
        </w:rPr>
        <w:t xml:space="preserve">  D.法定代表人或负责人或实际控制人存在三代以内旁系血亲关系</w:t>
      </w:r>
    </w:p>
    <w:p w14:paraId="7F9BE74E">
      <w:pPr>
        <w:pStyle w:val="260"/>
        <w:widowControl w:val="0"/>
        <w:snapToGrid w:val="0"/>
        <w:spacing w:line="360" w:lineRule="auto"/>
        <w:jc w:val="both"/>
        <w:rPr>
          <w:rFonts w:hAnsi="宋体"/>
          <w:color w:val="auto"/>
          <w:kern w:val="0"/>
          <w:szCs w:val="21"/>
          <w:highlight w:val="none"/>
        </w:rPr>
      </w:pPr>
      <w:r>
        <w:rPr>
          <w:rFonts w:hAnsi="宋体"/>
          <w:color w:val="auto"/>
          <w:kern w:val="0"/>
          <w:szCs w:val="21"/>
          <w:highlight w:val="none"/>
        </w:rPr>
        <w:t xml:space="preserve">  E.法定代表人或负责人或实际控制人存在近姻亲关系</w:t>
      </w:r>
    </w:p>
    <w:p w14:paraId="3E65517D">
      <w:pPr>
        <w:pStyle w:val="260"/>
        <w:widowControl w:val="0"/>
        <w:snapToGrid w:val="0"/>
        <w:spacing w:line="360" w:lineRule="auto"/>
        <w:jc w:val="both"/>
        <w:rPr>
          <w:rFonts w:hAnsi="宋体"/>
          <w:color w:val="auto"/>
          <w:kern w:val="0"/>
          <w:szCs w:val="21"/>
          <w:highlight w:val="none"/>
        </w:rPr>
      </w:pPr>
      <w:r>
        <w:rPr>
          <w:rFonts w:hAnsi="宋体"/>
          <w:color w:val="auto"/>
          <w:kern w:val="0"/>
          <w:szCs w:val="21"/>
          <w:highlight w:val="none"/>
        </w:rPr>
        <w:t xml:space="preserve">  F.法定代表人或负责人或实际控制人存在股份控制或实际控制关系</w:t>
      </w:r>
    </w:p>
    <w:p w14:paraId="69648B71">
      <w:pPr>
        <w:pStyle w:val="260"/>
        <w:widowControl w:val="0"/>
        <w:snapToGrid w:val="0"/>
        <w:spacing w:line="360" w:lineRule="auto"/>
        <w:jc w:val="both"/>
        <w:outlineLvl w:val="0"/>
        <w:rPr>
          <w:rFonts w:hAnsi="宋体"/>
          <w:color w:val="auto"/>
          <w:kern w:val="0"/>
          <w:szCs w:val="21"/>
          <w:highlight w:val="none"/>
        </w:rPr>
      </w:pPr>
      <w:r>
        <w:rPr>
          <w:rFonts w:hAnsi="宋体"/>
          <w:color w:val="auto"/>
          <w:kern w:val="0"/>
          <w:szCs w:val="21"/>
          <w:highlight w:val="none"/>
        </w:rPr>
        <w:t xml:space="preserve">  </w:t>
      </w:r>
      <w:bookmarkStart w:id="153" w:name="_Toc78209190"/>
      <w:bookmarkStart w:id="154" w:name="_Toc79478081"/>
      <w:bookmarkStart w:id="155" w:name="_Toc19075"/>
      <w:r>
        <w:rPr>
          <w:rFonts w:hAnsi="宋体"/>
          <w:color w:val="auto"/>
          <w:kern w:val="0"/>
          <w:szCs w:val="21"/>
          <w:highlight w:val="none"/>
        </w:rPr>
        <w:t>G.存在共同直接或间接投资设立子公司、联营企业和合营企业情况</w:t>
      </w:r>
      <w:bookmarkEnd w:id="153"/>
      <w:bookmarkEnd w:id="154"/>
      <w:bookmarkEnd w:id="155"/>
    </w:p>
    <w:p w14:paraId="2D1C84B0">
      <w:pPr>
        <w:pStyle w:val="260"/>
        <w:widowControl w:val="0"/>
        <w:snapToGrid w:val="0"/>
        <w:spacing w:line="360" w:lineRule="auto"/>
        <w:jc w:val="both"/>
        <w:rPr>
          <w:rFonts w:hAnsi="宋体"/>
          <w:color w:val="auto"/>
          <w:szCs w:val="21"/>
          <w:highlight w:val="none"/>
        </w:rPr>
      </w:pPr>
      <w:r>
        <w:rPr>
          <w:rFonts w:hAnsi="宋体"/>
          <w:color w:val="auto"/>
          <w:kern w:val="0"/>
          <w:szCs w:val="21"/>
          <w:highlight w:val="none"/>
        </w:rPr>
        <w:t xml:space="preserve">  H.存在分级代理或代销关系、同一生产制造商关系、</w:t>
      </w:r>
      <w:r>
        <w:rPr>
          <w:rFonts w:hAnsi="宋体"/>
          <w:color w:val="auto"/>
          <w:szCs w:val="21"/>
          <w:highlight w:val="none"/>
        </w:rPr>
        <w:t>管理关系、重要业务（占主营业务收入50%以上）或重要财务往来关系（如融资）等其他实质性控制关系</w:t>
      </w:r>
    </w:p>
    <w:p w14:paraId="6B2143F7">
      <w:pPr>
        <w:pStyle w:val="260"/>
        <w:widowControl w:val="0"/>
        <w:snapToGrid w:val="0"/>
        <w:spacing w:line="360" w:lineRule="auto"/>
        <w:jc w:val="both"/>
        <w:rPr>
          <w:rFonts w:hAnsi="宋体"/>
          <w:color w:val="auto"/>
          <w:spacing w:val="6"/>
          <w:szCs w:val="21"/>
          <w:highlight w:val="none"/>
        </w:rPr>
      </w:pPr>
      <w:r>
        <w:rPr>
          <w:rFonts w:hAnsi="宋体"/>
          <w:color w:val="auto"/>
          <w:szCs w:val="21"/>
          <w:highlight w:val="none"/>
        </w:rPr>
        <w:t xml:space="preserve">    I</w:t>
      </w:r>
      <w:r>
        <w:rPr>
          <w:rFonts w:hAnsi="宋体"/>
          <w:color w:val="auto"/>
          <w:kern w:val="0"/>
          <w:szCs w:val="21"/>
          <w:highlight w:val="none"/>
        </w:rPr>
        <w:t>.</w:t>
      </w:r>
      <w:r>
        <w:rPr>
          <w:rFonts w:hAnsi="宋体"/>
          <w:color w:val="auto"/>
          <w:szCs w:val="21"/>
          <w:highlight w:val="none"/>
        </w:rPr>
        <w:t>其他利害关系情况</w:t>
      </w:r>
      <w:r>
        <w:rPr>
          <w:rFonts w:hAnsi="宋体"/>
          <w:color w:val="auto"/>
          <w:szCs w:val="21"/>
          <w:highlight w:val="none"/>
          <w:u w:val="single"/>
        </w:rPr>
        <w:t xml:space="preserve">                              </w:t>
      </w:r>
      <w:r>
        <w:rPr>
          <w:rFonts w:hAnsi="宋体"/>
          <w:color w:val="auto"/>
          <w:kern w:val="0"/>
          <w:szCs w:val="21"/>
          <w:highlight w:val="none"/>
        </w:rPr>
        <w:t>。</w:t>
      </w:r>
    </w:p>
    <w:p w14:paraId="4007E48A">
      <w:pPr>
        <w:pStyle w:val="246"/>
        <w:widowControl/>
        <w:numPr>
          <w:ilvl w:val="0"/>
          <w:numId w:val="9"/>
        </w:numPr>
        <w:snapToGrid w:val="0"/>
        <w:spacing w:line="360" w:lineRule="auto"/>
        <w:ind w:firstLine="396" w:firstLineChars="189"/>
        <w:rPr>
          <w:rFonts w:hint="default" w:ascii="宋体" w:hAnsi="宋体"/>
          <w:color w:val="auto"/>
          <w:kern w:val="0"/>
          <w:szCs w:val="21"/>
          <w:highlight w:val="none"/>
        </w:rPr>
      </w:pPr>
      <w:r>
        <w:rPr>
          <w:rFonts w:ascii="宋体" w:hAnsi="宋体"/>
          <w:color w:val="auto"/>
          <w:szCs w:val="21"/>
          <w:highlight w:val="none"/>
        </w:rPr>
        <w:t>现已清楚知道并</w:t>
      </w:r>
      <w:r>
        <w:rPr>
          <w:rFonts w:ascii="宋体" w:hAnsi="宋体"/>
          <w:color w:val="auto"/>
          <w:kern w:val="0"/>
          <w:szCs w:val="21"/>
          <w:highlight w:val="none"/>
        </w:rPr>
        <w:t>严格遵守政府采购法律法规和现场纪律。</w:t>
      </w:r>
    </w:p>
    <w:p w14:paraId="02ECF82B">
      <w:pPr>
        <w:pStyle w:val="246"/>
        <w:widowControl/>
        <w:numPr>
          <w:ilvl w:val="0"/>
          <w:numId w:val="9"/>
        </w:numPr>
        <w:snapToGrid w:val="0"/>
        <w:spacing w:line="360" w:lineRule="auto"/>
        <w:ind w:firstLine="396" w:firstLineChars="189"/>
        <w:rPr>
          <w:rFonts w:hint="default" w:ascii="宋体" w:hAnsi="宋体"/>
          <w:color w:val="auto"/>
          <w:kern w:val="0"/>
          <w:szCs w:val="21"/>
          <w:highlight w:val="none"/>
        </w:rPr>
      </w:pPr>
      <w:r>
        <w:rPr>
          <w:rFonts w:ascii="宋体" w:hAnsi="宋体"/>
          <w:color w:val="auto"/>
          <w:kern w:val="0"/>
          <w:szCs w:val="21"/>
          <w:highlight w:val="none"/>
        </w:rPr>
        <w:t>我发现</w:t>
      </w:r>
      <w:r>
        <w:rPr>
          <w:rFonts w:ascii="宋体" w:hAnsi="宋体"/>
          <w:color w:val="auto"/>
          <w:kern w:val="0"/>
          <w:szCs w:val="21"/>
          <w:highlight w:val="none"/>
          <w:u w:val="single"/>
        </w:rPr>
        <w:t xml:space="preserve">                    </w:t>
      </w:r>
      <w:r>
        <w:rPr>
          <w:rFonts w:ascii="宋体" w:hAnsi="宋体"/>
          <w:color w:val="auto"/>
          <w:kern w:val="0"/>
          <w:szCs w:val="21"/>
          <w:highlight w:val="none"/>
        </w:rPr>
        <w:t>供应商之间存在或可能存在上述第二条第</w:t>
      </w:r>
      <w:r>
        <w:rPr>
          <w:rFonts w:ascii="宋体" w:hAnsi="宋体"/>
          <w:color w:val="auto"/>
          <w:kern w:val="0"/>
          <w:szCs w:val="21"/>
          <w:highlight w:val="none"/>
          <w:u w:val="single"/>
        </w:rPr>
        <w:t xml:space="preserve">        </w:t>
      </w:r>
      <w:r>
        <w:rPr>
          <w:rFonts w:hint="default" w:ascii="宋体" w:hAnsi="宋体"/>
          <w:color w:val="auto"/>
          <w:kern w:val="0"/>
          <w:szCs w:val="21"/>
          <w:highlight w:val="none"/>
          <w:u w:val="single"/>
        </w:rPr>
        <w:t xml:space="preserve">  </w:t>
      </w:r>
      <w:r>
        <w:rPr>
          <w:rFonts w:ascii="宋体" w:hAnsi="宋体"/>
          <w:color w:val="auto"/>
          <w:kern w:val="0"/>
          <w:szCs w:val="21"/>
          <w:highlight w:val="none"/>
        </w:rPr>
        <w:t>项利害关系。</w:t>
      </w:r>
    </w:p>
    <w:p w14:paraId="74AFAF8E">
      <w:pPr>
        <w:pStyle w:val="260"/>
        <w:widowControl w:val="0"/>
        <w:snapToGrid w:val="0"/>
        <w:spacing w:line="360" w:lineRule="auto"/>
        <w:ind w:firstLine="420" w:firstLineChars="200"/>
        <w:jc w:val="both"/>
        <w:rPr>
          <w:rFonts w:hAnsi="宋体"/>
          <w:color w:val="auto"/>
          <w:szCs w:val="21"/>
          <w:highlight w:val="none"/>
        </w:rPr>
      </w:pPr>
      <w:r>
        <w:rPr>
          <w:rFonts w:hAnsi="宋体"/>
          <w:color w:val="auto"/>
          <w:szCs w:val="21"/>
          <w:highlight w:val="none"/>
        </w:rPr>
        <w:t xml:space="preserve">                                              </w:t>
      </w:r>
    </w:p>
    <w:p w14:paraId="7026D2A1">
      <w:pPr>
        <w:pStyle w:val="260"/>
        <w:widowControl w:val="0"/>
        <w:snapToGrid w:val="0"/>
        <w:spacing w:line="360" w:lineRule="auto"/>
        <w:ind w:firstLine="5145" w:firstLineChars="2450"/>
        <w:jc w:val="both"/>
        <w:rPr>
          <w:rFonts w:hAnsi="宋体"/>
          <w:color w:val="auto"/>
          <w:szCs w:val="21"/>
          <w:highlight w:val="none"/>
          <w:u w:val="single"/>
        </w:rPr>
      </w:pPr>
      <w:r>
        <w:rPr>
          <w:rFonts w:hAnsi="宋体"/>
          <w:color w:val="auto"/>
          <w:szCs w:val="21"/>
          <w:highlight w:val="none"/>
        </w:rPr>
        <w:t xml:space="preserve">  （供应商代表签名）</w:t>
      </w:r>
      <w:r>
        <w:rPr>
          <w:rFonts w:hint="eastAsia" w:hAnsi="宋体"/>
          <w:color w:val="auto"/>
          <w:szCs w:val="21"/>
          <w:highlight w:val="none"/>
          <w:u w:val="single"/>
        </w:rPr>
        <w:t xml:space="preserve">           </w:t>
      </w:r>
    </w:p>
    <w:p w14:paraId="1CDC3C16">
      <w:pPr>
        <w:spacing w:line="360" w:lineRule="auto"/>
        <w:ind w:firstLine="1800" w:firstLineChars="750"/>
        <w:rPr>
          <w:color w:val="auto"/>
          <w:sz w:val="22"/>
          <w:szCs w:val="20"/>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w:t>
      </w:r>
      <w:r>
        <w:rPr>
          <w:rFonts w:hint="eastAsia"/>
          <w:color w:val="auto"/>
          <w:szCs w:val="21"/>
          <w:highlight w:val="none"/>
        </w:rPr>
        <w:t xml:space="preserve"> </w:t>
      </w:r>
      <w:r>
        <w:rPr>
          <w:rFonts w:hint="eastAsia"/>
          <w:color w:val="auto"/>
          <w:sz w:val="22"/>
          <w:szCs w:val="20"/>
          <w:highlight w:val="none"/>
        </w:rPr>
        <w:t xml:space="preserve">    </w:t>
      </w:r>
      <w:r>
        <w:rPr>
          <w:rFonts w:hint="eastAsia"/>
          <w:color w:val="auto"/>
          <w:sz w:val="22"/>
          <w:szCs w:val="20"/>
          <w:highlight w:val="none"/>
          <w:lang w:eastAsia="zh-CN"/>
        </w:rPr>
        <w:t>202</w:t>
      </w:r>
      <w:r>
        <w:rPr>
          <w:rFonts w:hint="eastAsia"/>
          <w:color w:val="auto"/>
          <w:sz w:val="22"/>
          <w:szCs w:val="20"/>
          <w:highlight w:val="none"/>
          <w:lang w:val="en-US" w:eastAsia="zh-CN"/>
        </w:rPr>
        <w:t>6</w:t>
      </w:r>
      <w:r>
        <w:rPr>
          <w:rFonts w:hint="eastAsia"/>
          <w:color w:val="auto"/>
          <w:sz w:val="22"/>
          <w:szCs w:val="20"/>
          <w:highlight w:val="none"/>
          <w:lang w:eastAsia="zh-CN"/>
        </w:rPr>
        <w:t>年</w:t>
      </w:r>
      <w:r>
        <w:rPr>
          <w:rFonts w:hint="eastAsia"/>
          <w:color w:val="auto"/>
          <w:sz w:val="22"/>
          <w:szCs w:val="20"/>
          <w:highlight w:val="none"/>
        </w:rPr>
        <w:t xml:space="preserve">   </w:t>
      </w:r>
      <w:r>
        <w:rPr>
          <w:color w:val="auto"/>
          <w:sz w:val="22"/>
          <w:szCs w:val="20"/>
          <w:highlight w:val="none"/>
        </w:rPr>
        <w:t>月</w:t>
      </w:r>
      <w:r>
        <w:rPr>
          <w:rFonts w:hint="eastAsia"/>
          <w:color w:val="auto"/>
          <w:sz w:val="22"/>
          <w:szCs w:val="20"/>
          <w:highlight w:val="none"/>
        </w:rPr>
        <w:t xml:space="preserve">   </w:t>
      </w:r>
      <w:r>
        <w:rPr>
          <w:color w:val="auto"/>
          <w:sz w:val="22"/>
          <w:szCs w:val="20"/>
          <w:highlight w:val="none"/>
        </w:rPr>
        <w:t>日</w:t>
      </w:r>
    </w:p>
    <w:p w14:paraId="7AFC45FC">
      <w:pPr>
        <w:rPr>
          <w:color w:val="auto"/>
          <w:sz w:val="22"/>
          <w:szCs w:val="20"/>
          <w:highlight w:val="none"/>
        </w:rPr>
      </w:pPr>
    </w:p>
    <w:p w14:paraId="01844272">
      <w:pPr>
        <w:spacing w:after="120" w:afterLines="50"/>
        <w:rPr>
          <w:color w:val="auto"/>
          <w:sz w:val="22"/>
          <w:szCs w:val="20"/>
          <w:highlight w:val="none"/>
        </w:rPr>
      </w:pPr>
    </w:p>
    <w:p w14:paraId="2440911B">
      <w:pPr>
        <w:spacing w:after="120" w:afterLines="50"/>
        <w:rPr>
          <w:color w:val="auto"/>
          <w:sz w:val="22"/>
          <w:szCs w:val="20"/>
          <w:highlight w:val="none"/>
        </w:rPr>
      </w:pPr>
    </w:p>
    <w:p w14:paraId="515480B6">
      <w:pPr>
        <w:spacing w:after="120" w:afterLines="50"/>
        <w:rPr>
          <w:color w:val="auto"/>
          <w:sz w:val="22"/>
          <w:szCs w:val="20"/>
          <w:highlight w:val="none"/>
        </w:rPr>
      </w:pPr>
    </w:p>
    <w:p w14:paraId="56EE7428">
      <w:pPr>
        <w:snapToGrid w:val="0"/>
        <w:spacing w:line="360" w:lineRule="auto"/>
        <w:jc w:val="left"/>
        <w:rPr>
          <w:color w:val="auto"/>
          <w:sz w:val="21"/>
          <w:szCs w:val="21"/>
          <w:highlight w:val="none"/>
          <w:lang w:val="zh-CN"/>
        </w:rPr>
      </w:pPr>
      <w:r>
        <w:rPr>
          <w:rFonts w:hint="eastAsia"/>
          <w:color w:val="auto"/>
          <w:sz w:val="22"/>
          <w:szCs w:val="20"/>
          <w:highlight w:val="none"/>
        </w:rPr>
        <w:t>注：本附件按实填写，并放在资格文件中，如在开标过程中发现与其他供应商有利害关系，或其他供应商之间有利害关系，及时致电采购代理机构。</w:t>
      </w:r>
    </w:p>
    <w:p w14:paraId="10DE1B5C">
      <w:pPr>
        <w:snapToGrid w:val="0"/>
        <w:spacing w:line="360" w:lineRule="auto"/>
        <w:ind w:right="480"/>
        <w:rPr>
          <w:b/>
          <w:color w:val="auto"/>
          <w:sz w:val="21"/>
          <w:szCs w:val="21"/>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5E823B99">
      <w:pPr>
        <w:pStyle w:val="32"/>
        <w:ind w:left="0" w:leftChars="0" w:firstLine="0" w:firstLineChars="0"/>
        <w:rPr>
          <w:rFonts w:hint="default" w:ascii="宋体" w:hAnsi="宋体" w:eastAsia="宋体" w:cs="宋体"/>
          <w:b/>
          <w:color w:val="auto"/>
          <w:sz w:val="24"/>
          <w:szCs w:val="24"/>
          <w:highlight w:val="none"/>
          <w:lang w:val="en-US" w:eastAsia="zh-CN" w:bidi="ar-SA"/>
        </w:rPr>
      </w:pPr>
      <w:r>
        <w:rPr>
          <w:rFonts w:hint="eastAsia" w:cs="宋体"/>
          <w:b/>
          <w:color w:val="auto"/>
          <w:sz w:val="24"/>
          <w:szCs w:val="24"/>
          <w:highlight w:val="none"/>
          <w:lang w:val="en-US" w:eastAsia="zh-CN" w:bidi="ar-SA"/>
        </w:rPr>
        <w:t>10</w:t>
      </w:r>
      <w:r>
        <w:rPr>
          <w:rFonts w:hint="eastAsia" w:ascii="宋体" w:hAnsi="宋体" w:eastAsia="宋体" w:cs="宋体"/>
          <w:b/>
          <w:color w:val="auto"/>
          <w:sz w:val="24"/>
          <w:szCs w:val="24"/>
          <w:highlight w:val="none"/>
          <w:lang w:val="en-US" w:eastAsia="zh-CN" w:bidi="ar-SA"/>
        </w:rPr>
        <w:t>.资信、技术响应一览表</w:t>
      </w:r>
    </w:p>
    <w:p w14:paraId="07CA8085">
      <w:pPr>
        <w:ind w:firstLine="3150" w:firstLineChars="1046"/>
        <w:rPr>
          <w:rFonts w:hint="eastAsia" w:ascii="宋体" w:hAnsi="宋体"/>
          <w:b/>
          <w:color w:val="auto"/>
          <w:sz w:val="30"/>
          <w:szCs w:val="30"/>
          <w:highlight w:val="none"/>
        </w:rPr>
      </w:pPr>
      <w:r>
        <w:rPr>
          <w:rFonts w:hint="eastAsia" w:ascii="宋体" w:hAnsi="宋体"/>
          <w:b/>
          <w:color w:val="auto"/>
          <w:sz w:val="30"/>
          <w:szCs w:val="30"/>
          <w:highlight w:val="none"/>
        </w:rPr>
        <w:t>资信、技术响应一览表</w:t>
      </w:r>
    </w:p>
    <w:p w14:paraId="08323258">
      <w:pPr>
        <w:ind w:firstLine="241" w:firstLineChars="100"/>
        <w:jc w:val="center"/>
        <w:rPr>
          <w:rFonts w:hint="eastAsia" w:ascii="宋体" w:hAnsi="宋体"/>
          <w:color w:val="auto"/>
          <w:sz w:val="24"/>
          <w:szCs w:val="24"/>
          <w:highlight w:val="none"/>
        </w:rPr>
      </w:pPr>
      <w:r>
        <w:rPr>
          <w:rFonts w:hint="eastAsia" w:ascii="宋体" w:hAnsi="宋体"/>
          <w:b/>
          <w:color w:val="auto"/>
          <w:sz w:val="24"/>
          <w:szCs w:val="24"/>
          <w:highlight w:val="none"/>
        </w:rPr>
        <w:t>1、带▲实质性条款响应一览表（如有）</w:t>
      </w:r>
    </w:p>
    <w:p w14:paraId="40C11A29">
      <w:pPr>
        <w:ind w:firstLine="240" w:firstLineChars="100"/>
        <w:rPr>
          <w:rFonts w:hint="eastAsia" w:ascii="宋体" w:hAnsi="宋体"/>
          <w:color w:val="auto"/>
          <w:szCs w:val="21"/>
          <w:highlight w:val="none"/>
        </w:rPr>
      </w:pPr>
      <w:r>
        <w:rPr>
          <w:rFonts w:hint="eastAsia" w:ascii="宋体" w:hAnsi="宋体"/>
          <w:color w:val="auto"/>
          <w:szCs w:val="21"/>
          <w:highlight w:val="none"/>
        </w:rPr>
        <w:t>标  项：            项目名称：</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882"/>
        <w:gridCol w:w="2882"/>
        <w:gridCol w:w="2527"/>
      </w:tblGrid>
      <w:tr w14:paraId="2484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0"/>
            <w:vAlign w:val="center"/>
          </w:tcPr>
          <w:p w14:paraId="19F7676D">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2882" w:type="dxa"/>
            <w:noWrap w:val="0"/>
            <w:vAlign w:val="center"/>
          </w:tcPr>
          <w:p w14:paraId="5ED7612D">
            <w:pPr>
              <w:ind w:firstLine="240" w:firstLineChars="100"/>
              <w:jc w:val="center"/>
              <w:rPr>
                <w:rFonts w:hint="eastAsia" w:ascii="宋体" w:hAnsi="宋体"/>
                <w:color w:val="auto"/>
                <w:szCs w:val="21"/>
                <w:highlight w:val="none"/>
              </w:rPr>
            </w:pPr>
            <w:r>
              <w:rPr>
                <w:rFonts w:hint="eastAsia" w:ascii="宋体" w:hAnsi="宋体"/>
                <w:color w:val="auto"/>
                <w:szCs w:val="21"/>
                <w:highlight w:val="none"/>
              </w:rPr>
              <w:t>实质性条款描述</w:t>
            </w:r>
          </w:p>
        </w:tc>
        <w:tc>
          <w:tcPr>
            <w:tcW w:w="2882" w:type="dxa"/>
            <w:noWrap w:val="0"/>
            <w:vAlign w:val="center"/>
          </w:tcPr>
          <w:p w14:paraId="57932777">
            <w:pPr>
              <w:ind w:left="-89" w:leftChars="-37" w:right="-91" w:rightChars="-38"/>
              <w:jc w:val="center"/>
              <w:rPr>
                <w:rFonts w:hint="eastAsia" w:ascii="宋体" w:hAnsi="宋体"/>
                <w:color w:val="auto"/>
                <w:szCs w:val="21"/>
                <w:highlight w:val="none"/>
              </w:rPr>
            </w:pPr>
            <w:r>
              <w:rPr>
                <w:rFonts w:hint="eastAsia" w:ascii="宋体" w:hAnsi="宋体"/>
                <w:color w:val="auto"/>
                <w:szCs w:val="21"/>
                <w:highlight w:val="none"/>
              </w:rPr>
              <w:t>供应商响应描述</w:t>
            </w:r>
          </w:p>
        </w:tc>
        <w:tc>
          <w:tcPr>
            <w:tcW w:w="2527" w:type="dxa"/>
            <w:noWrap w:val="0"/>
            <w:vAlign w:val="center"/>
          </w:tcPr>
          <w:p w14:paraId="301129BB">
            <w:pPr>
              <w:ind w:left="-89" w:leftChars="-37" w:right="-91" w:rightChars="-38"/>
              <w:jc w:val="center"/>
              <w:rPr>
                <w:rFonts w:hint="eastAsia" w:ascii="宋体" w:hAnsi="宋体"/>
                <w:color w:val="auto"/>
                <w:szCs w:val="21"/>
                <w:highlight w:val="none"/>
              </w:rPr>
            </w:pPr>
            <w:r>
              <w:rPr>
                <w:rFonts w:hint="eastAsia" w:ascii="宋体" w:hAnsi="宋体" w:eastAsia="宋体" w:cs="宋体"/>
                <w:color w:val="auto"/>
                <w:szCs w:val="21"/>
                <w:highlight w:val="none"/>
              </w:rPr>
              <w:t>偏离说明</w:t>
            </w:r>
          </w:p>
        </w:tc>
      </w:tr>
      <w:tr w14:paraId="1CE4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0"/>
            <w:vAlign w:val="top"/>
          </w:tcPr>
          <w:p w14:paraId="60E3124B">
            <w:pPr>
              <w:rPr>
                <w:rFonts w:hint="eastAsia" w:ascii="宋体" w:hAnsi="宋体"/>
                <w:color w:val="auto"/>
                <w:szCs w:val="21"/>
                <w:highlight w:val="none"/>
              </w:rPr>
            </w:pPr>
          </w:p>
        </w:tc>
        <w:tc>
          <w:tcPr>
            <w:tcW w:w="2882" w:type="dxa"/>
            <w:noWrap w:val="0"/>
            <w:vAlign w:val="top"/>
          </w:tcPr>
          <w:p w14:paraId="08D79829">
            <w:pPr>
              <w:rPr>
                <w:rFonts w:hint="eastAsia" w:ascii="宋体" w:hAnsi="宋体"/>
                <w:color w:val="auto"/>
                <w:szCs w:val="21"/>
                <w:highlight w:val="none"/>
              </w:rPr>
            </w:pPr>
          </w:p>
        </w:tc>
        <w:tc>
          <w:tcPr>
            <w:tcW w:w="2882" w:type="dxa"/>
            <w:noWrap w:val="0"/>
            <w:vAlign w:val="top"/>
          </w:tcPr>
          <w:p w14:paraId="15400E8E">
            <w:pPr>
              <w:rPr>
                <w:rFonts w:hint="eastAsia" w:ascii="宋体" w:hAnsi="宋体"/>
                <w:color w:val="auto"/>
                <w:szCs w:val="21"/>
                <w:highlight w:val="none"/>
              </w:rPr>
            </w:pPr>
          </w:p>
        </w:tc>
        <w:tc>
          <w:tcPr>
            <w:tcW w:w="2527" w:type="dxa"/>
            <w:noWrap w:val="0"/>
            <w:vAlign w:val="top"/>
          </w:tcPr>
          <w:p w14:paraId="444E5728">
            <w:pPr>
              <w:rPr>
                <w:rFonts w:hint="eastAsia" w:ascii="宋体" w:hAnsi="宋体"/>
                <w:color w:val="auto"/>
                <w:szCs w:val="21"/>
                <w:highlight w:val="none"/>
              </w:rPr>
            </w:pPr>
          </w:p>
        </w:tc>
      </w:tr>
      <w:tr w14:paraId="3581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0"/>
            <w:vAlign w:val="top"/>
          </w:tcPr>
          <w:p w14:paraId="7035B863">
            <w:pPr>
              <w:rPr>
                <w:rFonts w:hint="eastAsia" w:ascii="宋体" w:hAnsi="宋体"/>
                <w:color w:val="auto"/>
                <w:szCs w:val="21"/>
                <w:highlight w:val="none"/>
              </w:rPr>
            </w:pPr>
          </w:p>
        </w:tc>
        <w:tc>
          <w:tcPr>
            <w:tcW w:w="2882" w:type="dxa"/>
            <w:noWrap w:val="0"/>
            <w:vAlign w:val="top"/>
          </w:tcPr>
          <w:p w14:paraId="4F48F557">
            <w:pPr>
              <w:rPr>
                <w:rFonts w:hint="eastAsia" w:ascii="宋体" w:hAnsi="宋体"/>
                <w:color w:val="auto"/>
                <w:szCs w:val="21"/>
                <w:highlight w:val="none"/>
              </w:rPr>
            </w:pPr>
          </w:p>
        </w:tc>
        <w:tc>
          <w:tcPr>
            <w:tcW w:w="2882" w:type="dxa"/>
            <w:noWrap w:val="0"/>
            <w:vAlign w:val="top"/>
          </w:tcPr>
          <w:p w14:paraId="38BBEABD">
            <w:pPr>
              <w:rPr>
                <w:rFonts w:hint="eastAsia" w:ascii="宋体" w:hAnsi="宋体"/>
                <w:color w:val="auto"/>
                <w:szCs w:val="21"/>
                <w:highlight w:val="none"/>
              </w:rPr>
            </w:pPr>
          </w:p>
        </w:tc>
        <w:tc>
          <w:tcPr>
            <w:tcW w:w="2527" w:type="dxa"/>
            <w:noWrap w:val="0"/>
            <w:vAlign w:val="top"/>
          </w:tcPr>
          <w:p w14:paraId="2657835C">
            <w:pPr>
              <w:rPr>
                <w:rFonts w:hint="eastAsia" w:ascii="宋体" w:hAnsi="宋体"/>
                <w:color w:val="auto"/>
                <w:szCs w:val="21"/>
                <w:highlight w:val="none"/>
              </w:rPr>
            </w:pPr>
          </w:p>
        </w:tc>
      </w:tr>
      <w:tr w14:paraId="0500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0"/>
            <w:vAlign w:val="top"/>
          </w:tcPr>
          <w:p w14:paraId="04171FE3">
            <w:pPr>
              <w:rPr>
                <w:rFonts w:hint="eastAsia" w:ascii="宋体" w:hAnsi="宋体"/>
                <w:color w:val="auto"/>
                <w:szCs w:val="21"/>
                <w:highlight w:val="none"/>
              </w:rPr>
            </w:pPr>
          </w:p>
        </w:tc>
        <w:tc>
          <w:tcPr>
            <w:tcW w:w="2882" w:type="dxa"/>
            <w:noWrap w:val="0"/>
            <w:vAlign w:val="top"/>
          </w:tcPr>
          <w:p w14:paraId="2678183E">
            <w:pPr>
              <w:rPr>
                <w:rFonts w:hint="eastAsia" w:ascii="宋体" w:hAnsi="宋体"/>
                <w:color w:val="auto"/>
                <w:szCs w:val="21"/>
                <w:highlight w:val="none"/>
              </w:rPr>
            </w:pPr>
          </w:p>
        </w:tc>
        <w:tc>
          <w:tcPr>
            <w:tcW w:w="2882" w:type="dxa"/>
            <w:noWrap w:val="0"/>
            <w:vAlign w:val="top"/>
          </w:tcPr>
          <w:p w14:paraId="4E5C2061">
            <w:pPr>
              <w:rPr>
                <w:rFonts w:hint="eastAsia" w:ascii="宋体" w:hAnsi="宋体"/>
                <w:color w:val="auto"/>
                <w:szCs w:val="21"/>
                <w:highlight w:val="none"/>
              </w:rPr>
            </w:pPr>
          </w:p>
        </w:tc>
        <w:tc>
          <w:tcPr>
            <w:tcW w:w="2527" w:type="dxa"/>
            <w:noWrap w:val="0"/>
            <w:vAlign w:val="top"/>
          </w:tcPr>
          <w:p w14:paraId="7F14790D">
            <w:pPr>
              <w:rPr>
                <w:rFonts w:hint="eastAsia" w:ascii="宋体" w:hAnsi="宋体"/>
                <w:color w:val="auto"/>
                <w:szCs w:val="21"/>
                <w:highlight w:val="none"/>
              </w:rPr>
            </w:pPr>
          </w:p>
        </w:tc>
      </w:tr>
      <w:tr w14:paraId="4882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0"/>
            <w:vAlign w:val="top"/>
          </w:tcPr>
          <w:p w14:paraId="6D11387A">
            <w:pPr>
              <w:rPr>
                <w:rFonts w:hint="eastAsia" w:ascii="宋体" w:hAnsi="宋体"/>
                <w:color w:val="auto"/>
                <w:szCs w:val="21"/>
                <w:highlight w:val="none"/>
              </w:rPr>
            </w:pPr>
          </w:p>
        </w:tc>
        <w:tc>
          <w:tcPr>
            <w:tcW w:w="2882" w:type="dxa"/>
            <w:noWrap w:val="0"/>
            <w:vAlign w:val="top"/>
          </w:tcPr>
          <w:p w14:paraId="64D70979">
            <w:pPr>
              <w:rPr>
                <w:rFonts w:hint="eastAsia" w:ascii="宋体" w:hAnsi="宋体"/>
                <w:color w:val="auto"/>
                <w:szCs w:val="21"/>
                <w:highlight w:val="none"/>
              </w:rPr>
            </w:pPr>
          </w:p>
        </w:tc>
        <w:tc>
          <w:tcPr>
            <w:tcW w:w="2882" w:type="dxa"/>
            <w:noWrap w:val="0"/>
            <w:vAlign w:val="top"/>
          </w:tcPr>
          <w:p w14:paraId="67167D30">
            <w:pPr>
              <w:rPr>
                <w:rFonts w:hint="eastAsia" w:ascii="宋体" w:hAnsi="宋体"/>
                <w:color w:val="auto"/>
                <w:szCs w:val="21"/>
                <w:highlight w:val="none"/>
              </w:rPr>
            </w:pPr>
          </w:p>
        </w:tc>
        <w:tc>
          <w:tcPr>
            <w:tcW w:w="2527" w:type="dxa"/>
            <w:noWrap w:val="0"/>
            <w:vAlign w:val="top"/>
          </w:tcPr>
          <w:p w14:paraId="0DF9319B">
            <w:pPr>
              <w:rPr>
                <w:rFonts w:hint="eastAsia" w:ascii="宋体" w:hAnsi="宋体"/>
                <w:color w:val="auto"/>
                <w:szCs w:val="21"/>
                <w:highlight w:val="none"/>
              </w:rPr>
            </w:pPr>
          </w:p>
        </w:tc>
      </w:tr>
      <w:tr w14:paraId="412B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0"/>
            <w:vAlign w:val="top"/>
          </w:tcPr>
          <w:p w14:paraId="2DE198C5">
            <w:pPr>
              <w:rPr>
                <w:rFonts w:hint="eastAsia" w:ascii="宋体" w:hAnsi="宋体"/>
                <w:color w:val="auto"/>
                <w:szCs w:val="21"/>
                <w:highlight w:val="none"/>
              </w:rPr>
            </w:pPr>
            <w:r>
              <w:rPr>
                <w:rFonts w:ascii="宋体" w:hAnsi="宋体"/>
                <w:color w:val="auto"/>
                <w:szCs w:val="21"/>
                <w:highlight w:val="none"/>
              </w:rPr>
              <w:t>……</w:t>
            </w:r>
          </w:p>
        </w:tc>
        <w:tc>
          <w:tcPr>
            <w:tcW w:w="2882" w:type="dxa"/>
            <w:noWrap w:val="0"/>
            <w:vAlign w:val="top"/>
          </w:tcPr>
          <w:p w14:paraId="395B6CF1">
            <w:pPr>
              <w:rPr>
                <w:rFonts w:hint="eastAsia" w:ascii="宋体" w:hAnsi="宋体"/>
                <w:color w:val="auto"/>
                <w:szCs w:val="21"/>
                <w:highlight w:val="none"/>
              </w:rPr>
            </w:pPr>
          </w:p>
        </w:tc>
        <w:tc>
          <w:tcPr>
            <w:tcW w:w="2882" w:type="dxa"/>
            <w:noWrap w:val="0"/>
            <w:vAlign w:val="top"/>
          </w:tcPr>
          <w:p w14:paraId="1E59E1A3">
            <w:pPr>
              <w:rPr>
                <w:rFonts w:hint="eastAsia" w:ascii="宋体" w:hAnsi="宋体"/>
                <w:color w:val="auto"/>
                <w:szCs w:val="21"/>
                <w:highlight w:val="none"/>
              </w:rPr>
            </w:pPr>
          </w:p>
        </w:tc>
        <w:tc>
          <w:tcPr>
            <w:tcW w:w="2527" w:type="dxa"/>
            <w:noWrap w:val="0"/>
            <w:vAlign w:val="top"/>
          </w:tcPr>
          <w:p w14:paraId="77529243">
            <w:pPr>
              <w:rPr>
                <w:rFonts w:hint="eastAsia" w:ascii="宋体" w:hAnsi="宋体"/>
                <w:color w:val="auto"/>
                <w:szCs w:val="21"/>
                <w:highlight w:val="none"/>
              </w:rPr>
            </w:pPr>
          </w:p>
        </w:tc>
      </w:tr>
    </w:tbl>
    <w:p w14:paraId="000A90B2">
      <w:pPr>
        <w:rPr>
          <w:rFonts w:hint="eastAsia" w:ascii="宋体" w:hAnsi="宋体"/>
          <w:color w:val="auto"/>
          <w:spacing w:val="4"/>
          <w:sz w:val="21"/>
          <w:szCs w:val="18"/>
          <w:highlight w:val="none"/>
        </w:rPr>
      </w:pPr>
      <w:r>
        <w:rPr>
          <w:rFonts w:hint="eastAsia" w:ascii="宋体" w:hAnsi="宋体"/>
          <w:b/>
          <w:color w:val="auto"/>
          <w:sz w:val="21"/>
          <w:szCs w:val="18"/>
          <w:highlight w:val="none"/>
        </w:rPr>
        <w:t>说明：</w:t>
      </w:r>
      <w:r>
        <w:rPr>
          <w:rFonts w:hint="eastAsia" w:ascii="宋体" w:hAnsi="宋体"/>
          <w:color w:val="auto"/>
          <w:sz w:val="21"/>
          <w:szCs w:val="18"/>
          <w:highlight w:val="none"/>
        </w:rPr>
        <w:t>供应商必须对应采购文件带“</w:t>
      </w:r>
      <w:r>
        <w:rPr>
          <w:rFonts w:hint="eastAsia" w:ascii="宋体" w:hAnsi="宋体"/>
          <w:b/>
          <w:color w:val="auto"/>
          <w:sz w:val="21"/>
          <w:szCs w:val="18"/>
          <w:highlight w:val="none"/>
        </w:rPr>
        <w:t>▲</w:t>
      </w:r>
      <w:r>
        <w:rPr>
          <w:rFonts w:hint="eastAsia" w:ascii="宋体" w:hAnsi="宋体"/>
          <w:color w:val="auto"/>
          <w:sz w:val="21"/>
          <w:szCs w:val="18"/>
          <w:highlight w:val="none"/>
        </w:rPr>
        <w:t>”的实质性条款逐条应答并按要求填写上表。</w:t>
      </w:r>
      <w:r>
        <w:rPr>
          <w:rFonts w:hint="eastAsia" w:ascii="宋体" w:hAnsi="宋体" w:cs="宋体"/>
          <w:color w:val="auto"/>
          <w:sz w:val="21"/>
          <w:szCs w:val="18"/>
          <w:highlight w:val="none"/>
        </w:rPr>
        <w:t>条款要求提供的相关证明资料必须一并提供，否则视为不响应。</w:t>
      </w:r>
    </w:p>
    <w:p w14:paraId="4704448A">
      <w:pPr>
        <w:spacing w:before="156" w:beforeLines="50" w:after="156" w:afterLines="50"/>
        <w:ind w:right="-24" w:rightChars="-10" w:firstLine="4410" w:firstLineChars="2100"/>
        <w:rPr>
          <w:rFonts w:ascii="Arial" w:hAnsi="Arial" w:cs="Arial"/>
          <w:color w:val="auto"/>
          <w:sz w:val="21"/>
          <w:szCs w:val="18"/>
          <w:highlight w:val="none"/>
        </w:rPr>
      </w:pPr>
      <w:r>
        <w:rPr>
          <w:rFonts w:hint="eastAsia" w:ascii="Arial" w:hAnsi="Arial" w:cs="Arial"/>
          <w:color w:val="auto"/>
          <w:sz w:val="21"/>
          <w:szCs w:val="18"/>
          <w:highlight w:val="none"/>
        </w:rPr>
        <w:t>竞争性磋商供应商</w:t>
      </w:r>
      <w:r>
        <w:rPr>
          <w:rFonts w:ascii="Arial" w:hAnsi="Arial" w:cs="Arial"/>
          <w:color w:val="auto"/>
          <w:sz w:val="21"/>
          <w:szCs w:val="18"/>
          <w:highlight w:val="none"/>
        </w:rPr>
        <w:t>全称（公章）：</w:t>
      </w:r>
    </w:p>
    <w:p w14:paraId="3A80319C">
      <w:pPr>
        <w:spacing w:before="156" w:beforeLines="50" w:after="156" w:afterLines="50"/>
        <w:ind w:right="-10" w:firstLine="4410" w:firstLineChars="2100"/>
        <w:rPr>
          <w:rFonts w:ascii="Arial" w:hAnsi="Arial" w:cs="Arial"/>
          <w:color w:val="auto"/>
          <w:sz w:val="21"/>
          <w:szCs w:val="18"/>
          <w:highlight w:val="none"/>
        </w:rPr>
      </w:pPr>
      <w:r>
        <w:rPr>
          <w:rFonts w:ascii="Arial" w:hAnsi="Arial" w:cs="Arial"/>
          <w:color w:val="auto"/>
          <w:sz w:val="21"/>
          <w:szCs w:val="18"/>
          <w:highlight w:val="none"/>
        </w:rPr>
        <w:t>法定代表人或授权代表（签字或盖章）：</w:t>
      </w:r>
    </w:p>
    <w:p w14:paraId="79536B0F">
      <w:pPr>
        <w:spacing w:line="360" w:lineRule="auto"/>
        <w:ind w:firstLine="4410" w:firstLineChars="2100"/>
        <w:rPr>
          <w:rFonts w:ascii="宋体"/>
          <w:color w:val="auto"/>
          <w:sz w:val="21"/>
          <w:szCs w:val="18"/>
          <w:highlight w:val="none"/>
        </w:rPr>
      </w:pPr>
      <w:r>
        <w:rPr>
          <w:rFonts w:hint="eastAsia" w:ascii="宋体" w:hAnsi="宋体"/>
          <w:color w:val="auto"/>
          <w:sz w:val="21"/>
          <w:szCs w:val="18"/>
          <w:highlight w:val="none"/>
        </w:rPr>
        <w:t>日期：</w:t>
      </w:r>
      <w:r>
        <w:rPr>
          <w:rFonts w:ascii="宋体" w:hAnsi="宋体"/>
          <w:color w:val="auto"/>
          <w:sz w:val="21"/>
          <w:szCs w:val="18"/>
          <w:highlight w:val="none"/>
          <w:u w:val="single"/>
        </w:rPr>
        <w:t xml:space="preserve">  </w:t>
      </w:r>
      <w:r>
        <w:rPr>
          <w:rFonts w:hint="eastAsia" w:ascii="宋体" w:hAnsi="宋体"/>
          <w:color w:val="auto"/>
          <w:sz w:val="21"/>
          <w:szCs w:val="18"/>
          <w:highlight w:val="none"/>
          <w:u w:val="single"/>
        </w:rPr>
        <w:t xml:space="preserve">    </w:t>
      </w:r>
      <w:r>
        <w:rPr>
          <w:rFonts w:ascii="宋体" w:hAnsi="宋体"/>
          <w:color w:val="auto"/>
          <w:sz w:val="21"/>
          <w:szCs w:val="18"/>
          <w:highlight w:val="none"/>
          <w:u w:val="single"/>
        </w:rPr>
        <w:t xml:space="preserve">   </w:t>
      </w:r>
      <w:r>
        <w:rPr>
          <w:rFonts w:hint="eastAsia" w:ascii="宋体" w:hAnsi="宋体"/>
          <w:color w:val="auto"/>
          <w:sz w:val="21"/>
          <w:szCs w:val="18"/>
          <w:highlight w:val="none"/>
        </w:rPr>
        <w:t>年</w:t>
      </w:r>
      <w:r>
        <w:rPr>
          <w:rFonts w:hint="eastAsia" w:ascii="宋体" w:hAnsi="宋体"/>
          <w:color w:val="auto"/>
          <w:sz w:val="21"/>
          <w:szCs w:val="18"/>
          <w:highlight w:val="none"/>
          <w:u w:val="single"/>
        </w:rPr>
        <w:t xml:space="preserve">    </w:t>
      </w:r>
      <w:r>
        <w:rPr>
          <w:rFonts w:hint="eastAsia" w:ascii="宋体" w:hAnsi="宋体"/>
          <w:color w:val="auto"/>
          <w:sz w:val="21"/>
          <w:szCs w:val="18"/>
          <w:highlight w:val="none"/>
        </w:rPr>
        <w:t>月</w:t>
      </w:r>
      <w:r>
        <w:rPr>
          <w:rFonts w:hint="eastAsia" w:ascii="宋体" w:hAnsi="宋体"/>
          <w:color w:val="auto"/>
          <w:sz w:val="21"/>
          <w:szCs w:val="18"/>
          <w:highlight w:val="none"/>
          <w:u w:val="single"/>
        </w:rPr>
        <w:t xml:space="preserve">   </w:t>
      </w:r>
      <w:r>
        <w:rPr>
          <w:rFonts w:hint="eastAsia" w:ascii="宋体" w:hAnsi="宋体"/>
          <w:color w:val="auto"/>
          <w:sz w:val="21"/>
          <w:szCs w:val="18"/>
          <w:highlight w:val="none"/>
        </w:rPr>
        <w:t>日</w:t>
      </w:r>
    </w:p>
    <w:p w14:paraId="6D5C6674">
      <w:pPr>
        <w:spacing w:before="156" w:beforeLines="50"/>
        <w:jc w:val="center"/>
        <w:rPr>
          <w:rFonts w:hint="eastAsia" w:ascii="宋体" w:hAnsi="宋体"/>
          <w:color w:val="auto"/>
          <w:sz w:val="24"/>
          <w:szCs w:val="24"/>
          <w:highlight w:val="none"/>
        </w:rPr>
      </w:pPr>
      <w:r>
        <w:rPr>
          <w:rFonts w:hint="eastAsia" w:ascii="宋体" w:hAnsi="宋体"/>
          <w:b/>
          <w:color w:val="auto"/>
          <w:sz w:val="24"/>
          <w:szCs w:val="24"/>
          <w:highlight w:val="none"/>
        </w:rPr>
        <w:t>2、一般性条款响应一览表</w:t>
      </w:r>
    </w:p>
    <w:p w14:paraId="6E10CDAE">
      <w:pPr>
        <w:ind w:left="-89" w:leftChars="-37" w:right="-91" w:rightChars="-38"/>
        <w:jc w:val="center"/>
        <w:rPr>
          <w:rFonts w:hint="eastAsia" w:ascii="宋体" w:hAnsi="宋体" w:eastAsia="宋体" w:cs="宋体"/>
          <w:color w:val="auto"/>
          <w:szCs w:val="21"/>
          <w:highlight w:val="none"/>
        </w:rPr>
      </w:pPr>
      <w:r>
        <w:rPr>
          <w:rFonts w:hint="eastAsia" w:ascii="宋体" w:hAnsi="宋体"/>
          <w:color w:val="auto"/>
          <w:szCs w:val="21"/>
          <w:highlight w:val="none"/>
        </w:rPr>
        <w:t xml:space="preserve">标  项：            项目名称：     </w:t>
      </w:r>
    </w:p>
    <w:tbl>
      <w:tblPr>
        <w:tblStyle w:val="4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907"/>
        <w:gridCol w:w="2867"/>
        <w:gridCol w:w="2703"/>
      </w:tblGrid>
      <w:tr w14:paraId="64AA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3" w:type="dxa"/>
            <w:noWrap w:val="0"/>
            <w:vAlign w:val="center"/>
          </w:tcPr>
          <w:p w14:paraId="77FAC32E">
            <w:pPr>
              <w:ind w:left="-89" w:leftChars="-37" w:right="-91" w:rightChars="-3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907" w:type="dxa"/>
            <w:noWrap w:val="0"/>
            <w:vAlign w:val="center"/>
          </w:tcPr>
          <w:p w14:paraId="5E90F980">
            <w:pPr>
              <w:ind w:left="-89" w:leftChars="-37" w:right="-91" w:rightChars="-3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采购文件条款描述</w:t>
            </w:r>
          </w:p>
        </w:tc>
        <w:tc>
          <w:tcPr>
            <w:tcW w:w="2867" w:type="dxa"/>
            <w:noWrap w:val="0"/>
            <w:vAlign w:val="center"/>
          </w:tcPr>
          <w:p w14:paraId="59F02CAF">
            <w:pPr>
              <w:ind w:left="-89" w:leftChars="-37" w:right="-91" w:rightChars="-3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供应商响应描述</w:t>
            </w:r>
          </w:p>
        </w:tc>
        <w:tc>
          <w:tcPr>
            <w:tcW w:w="2703" w:type="dxa"/>
            <w:noWrap w:val="0"/>
            <w:vAlign w:val="center"/>
          </w:tcPr>
          <w:p w14:paraId="564FF468">
            <w:pPr>
              <w:ind w:left="-89" w:leftChars="-37" w:right="-91" w:rightChars="-3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4CA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3" w:type="dxa"/>
            <w:noWrap w:val="0"/>
            <w:vAlign w:val="top"/>
          </w:tcPr>
          <w:p w14:paraId="4AD0DD1A">
            <w:pPr>
              <w:rPr>
                <w:rFonts w:hint="eastAsia" w:ascii="宋体" w:hAnsi="宋体"/>
                <w:color w:val="auto"/>
                <w:szCs w:val="21"/>
                <w:highlight w:val="none"/>
              </w:rPr>
            </w:pPr>
          </w:p>
        </w:tc>
        <w:tc>
          <w:tcPr>
            <w:tcW w:w="2907" w:type="dxa"/>
            <w:noWrap w:val="0"/>
            <w:vAlign w:val="top"/>
          </w:tcPr>
          <w:p w14:paraId="1D3A4D0C">
            <w:pPr>
              <w:rPr>
                <w:rFonts w:hint="eastAsia" w:ascii="宋体" w:hAnsi="宋体"/>
                <w:color w:val="auto"/>
                <w:szCs w:val="21"/>
                <w:highlight w:val="none"/>
              </w:rPr>
            </w:pPr>
          </w:p>
        </w:tc>
        <w:tc>
          <w:tcPr>
            <w:tcW w:w="2867" w:type="dxa"/>
            <w:noWrap w:val="0"/>
            <w:vAlign w:val="top"/>
          </w:tcPr>
          <w:p w14:paraId="23724D0C">
            <w:pPr>
              <w:rPr>
                <w:rFonts w:hint="eastAsia" w:ascii="宋体" w:hAnsi="宋体"/>
                <w:color w:val="auto"/>
                <w:szCs w:val="21"/>
                <w:highlight w:val="none"/>
              </w:rPr>
            </w:pPr>
          </w:p>
        </w:tc>
        <w:tc>
          <w:tcPr>
            <w:tcW w:w="2703" w:type="dxa"/>
            <w:noWrap w:val="0"/>
            <w:vAlign w:val="top"/>
          </w:tcPr>
          <w:p w14:paraId="524B2A9F">
            <w:pPr>
              <w:rPr>
                <w:rFonts w:hint="eastAsia" w:ascii="宋体" w:hAnsi="宋体"/>
                <w:color w:val="auto"/>
                <w:szCs w:val="21"/>
                <w:highlight w:val="none"/>
              </w:rPr>
            </w:pPr>
          </w:p>
        </w:tc>
      </w:tr>
      <w:tr w14:paraId="6B30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3" w:type="dxa"/>
            <w:noWrap w:val="0"/>
            <w:vAlign w:val="top"/>
          </w:tcPr>
          <w:p w14:paraId="3ED9F2D8">
            <w:pPr>
              <w:rPr>
                <w:rFonts w:hint="eastAsia" w:ascii="宋体" w:hAnsi="宋体"/>
                <w:color w:val="auto"/>
                <w:szCs w:val="21"/>
                <w:highlight w:val="none"/>
              </w:rPr>
            </w:pPr>
          </w:p>
        </w:tc>
        <w:tc>
          <w:tcPr>
            <w:tcW w:w="2907" w:type="dxa"/>
            <w:noWrap w:val="0"/>
            <w:vAlign w:val="top"/>
          </w:tcPr>
          <w:p w14:paraId="0DB524CB">
            <w:pPr>
              <w:rPr>
                <w:rFonts w:hint="eastAsia" w:ascii="宋体" w:hAnsi="宋体"/>
                <w:color w:val="auto"/>
                <w:szCs w:val="21"/>
                <w:highlight w:val="none"/>
              </w:rPr>
            </w:pPr>
          </w:p>
        </w:tc>
        <w:tc>
          <w:tcPr>
            <w:tcW w:w="2867" w:type="dxa"/>
            <w:noWrap w:val="0"/>
            <w:vAlign w:val="top"/>
          </w:tcPr>
          <w:p w14:paraId="2F67B8D1">
            <w:pPr>
              <w:rPr>
                <w:rFonts w:hint="eastAsia" w:ascii="宋体" w:hAnsi="宋体"/>
                <w:color w:val="auto"/>
                <w:szCs w:val="21"/>
                <w:highlight w:val="none"/>
              </w:rPr>
            </w:pPr>
          </w:p>
        </w:tc>
        <w:tc>
          <w:tcPr>
            <w:tcW w:w="2703" w:type="dxa"/>
            <w:noWrap w:val="0"/>
            <w:vAlign w:val="top"/>
          </w:tcPr>
          <w:p w14:paraId="32A23449">
            <w:pPr>
              <w:rPr>
                <w:rFonts w:hint="eastAsia" w:ascii="宋体" w:hAnsi="宋体"/>
                <w:color w:val="auto"/>
                <w:szCs w:val="21"/>
                <w:highlight w:val="none"/>
              </w:rPr>
            </w:pPr>
          </w:p>
        </w:tc>
      </w:tr>
      <w:tr w14:paraId="7D9C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3" w:type="dxa"/>
            <w:noWrap w:val="0"/>
            <w:vAlign w:val="top"/>
          </w:tcPr>
          <w:p w14:paraId="719310D8">
            <w:pPr>
              <w:rPr>
                <w:rFonts w:hint="eastAsia" w:ascii="宋体" w:hAnsi="宋体"/>
                <w:color w:val="auto"/>
                <w:szCs w:val="21"/>
                <w:highlight w:val="none"/>
              </w:rPr>
            </w:pPr>
          </w:p>
        </w:tc>
        <w:tc>
          <w:tcPr>
            <w:tcW w:w="2907" w:type="dxa"/>
            <w:noWrap w:val="0"/>
            <w:vAlign w:val="top"/>
          </w:tcPr>
          <w:p w14:paraId="6CF87F0F">
            <w:pPr>
              <w:rPr>
                <w:rFonts w:hint="eastAsia" w:ascii="宋体" w:hAnsi="宋体"/>
                <w:color w:val="auto"/>
                <w:szCs w:val="21"/>
                <w:highlight w:val="none"/>
              </w:rPr>
            </w:pPr>
          </w:p>
        </w:tc>
        <w:tc>
          <w:tcPr>
            <w:tcW w:w="2867" w:type="dxa"/>
            <w:noWrap w:val="0"/>
            <w:vAlign w:val="top"/>
          </w:tcPr>
          <w:p w14:paraId="132CBA6F">
            <w:pPr>
              <w:rPr>
                <w:rFonts w:hint="eastAsia" w:ascii="宋体" w:hAnsi="宋体"/>
                <w:color w:val="auto"/>
                <w:szCs w:val="21"/>
                <w:highlight w:val="none"/>
              </w:rPr>
            </w:pPr>
          </w:p>
        </w:tc>
        <w:tc>
          <w:tcPr>
            <w:tcW w:w="2703" w:type="dxa"/>
            <w:noWrap w:val="0"/>
            <w:vAlign w:val="top"/>
          </w:tcPr>
          <w:p w14:paraId="12AB8005">
            <w:pPr>
              <w:rPr>
                <w:rFonts w:hint="eastAsia" w:ascii="宋体" w:hAnsi="宋体"/>
                <w:color w:val="auto"/>
                <w:szCs w:val="21"/>
                <w:highlight w:val="none"/>
              </w:rPr>
            </w:pPr>
          </w:p>
        </w:tc>
      </w:tr>
      <w:tr w14:paraId="278B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3" w:type="dxa"/>
            <w:noWrap w:val="0"/>
            <w:vAlign w:val="top"/>
          </w:tcPr>
          <w:p w14:paraId="46B2581D">
            <w:pPr>
              <w:rPr>
                <w:rFonts w:hint="eastAsia" w:ascii="宋体" w:hAnsi="宋体"/>
                <w:color w:val="auto"/>
                <w:szCs w:val="21"/>
                <w:highlight w:val="none"/>
              </w:rPr>
            </w:pPr>
          </w:p>
        </w:tc>
        <w:tc>
          <w:tcPr>
            <w:tcW w:w="2907" w:type="dxa"/>
            <w:noWrap w:val="0"/>
            <w:vAlign w:val="top"/>
          </w:tcPr>
          <w:p w14:paraId="5D67CBB5">
            <w:pPr>
              <w:rPr>
                <w:rFonts w:hint="eastAsia" w:ascii="宋体" w:hAnsi="宋体"/>
                <w:color w:val="auto"/>
                <w:szCs w:val="21"/>
                <w:highlight w:val="none"/>
              </w:rPr>
            </w:pPr>
          </w:p>
        </w:tc>
        <w:tc>
          <w:tcPr>
            <w:tcW w:w="2867" w:type="dxa"/>
            <w:noWrap w:val="0"/>
            <w:vAlign w:val="top"/>
          </w:tcPr>
          <w:p w14:paraId="4C87B717">
            <w:pPr>
              <w:rPr>
                <w:rFonts w:hint="eastAsia" w:ascii="宋体" w:hAnsi="宋体"/>
                <w:color w:val="auto"/>
                <w:szCs w:val="21"/>
                <w:highlight w:val="none"/>
              </w:rPr>
            </w:pPr>
          </w:p>
        </w:tc>
        <w:tc>
          <w:tcPr>
            <w:tcW w:w="2703" w:type="dxa"/>
            <w:noWrap w:val="0"/>
            <w:vAlign w:val="top"/>
          </w:tcPr>
          <w:p w14:paraId="29EF98D2">
            <w:pPr>
              <w:rPr>
                <w:rFonts w:hint="eastAsia" w:ascii="宋体" w:hAnsi="宋体"/>
                <w:color w:val="auto"/>
                <w:szCs w:val="21"/>
                <w:highlight w:val="none"/>
              </w:rPr>
            </w:pPr>
          </w:p>
        </w:tc>
      </w:tr>
      <w:tr w14:paraId="6B7E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3" w:type="dxa"/>
            <w:noWrap w:val="0"/>
            <w:vAlign w:val="top"/>
          </w:tcPr>
          <w:p w14:paraId="17C853A9">
            <w:pPr>
              <w:rPr>
                <w:rFonts w:hint="eastAsia" w:ascii="宋体" w:hAnsi="宋体"/>
                <w:color w:val="auto"/>
                <w:szCs w:val="21"/>
                <w:highlight w:val="none"/>
              </w:rPr>
            </w:pPr>
            <w:r>
              <w:rPr>
                <w:rFonts w:ascii="宋体" w:hAnsi="宋体"/>
                <w:color w:val="auto"/>
                <w:szCs w:val="21"/>
                <w:highlight w:val="none"/>
              </w:rPr>
              <w:t>……</w:t>
            </w:r>
          </w:p>
        </w:tc>
        <w:tc>
          <w:tcPr>
            <w:tcW w:w="2907" w:type="dxa"/>
            <w:noWrap w:val="0"/>
            <w:vAlign w:val="top"/>
          </w:tcPr>
          <w:p w14:paraId="783F8A59">
            <w:pPr>
              <w:rPr>
                <w:rFonts w:hint="eastAsia" w:ascii="宋体" w:hAnsi="宋体"/>
                <w:color w:val="auto"/>
                <w:szCs w:val="21"/>
                <w:highlight w:val="none"/>
              </w:rPr>
            </w:pPr>
          </w:p>
        </w:tc>
        <w:tc>
          <w:tcPr>
            <w:tcW w:w="2867" w:type="dxa"/>
            <w:noWrap w:val="0"/>
            <w:vAlign w:val="top"/>
          </w:tcPr>
          <w:p w14:paraId="099FDB64">
            <w:pPr>
              <w:rPr>
                <w:rFonts w:hint="eastAsia" w:ascii="宋体" w:hAnsi="宋体"/>
                <w:color w:val="auto"/>
                <w:szCs w:val="21"/>
                <w:highlight w:val="none"/>
              </w:rPr>
            </w:pPr>
          </w:p>
        </w:tc>
        <w:tc>
          <w:tcPr>
            <w:tcW w:w="2703" w:type="dxa"/>
            <w:noWrap w:val="0"/>
            <w:vAlign w:val="top"/>
          </w:tcPr>
          <w:p w14:paraId="442EA7D4">
            <w:pPr>
              <w:rPr>
                <w:rFonts w:hint="eastAsia" w:ascii="宋体" w:hAnsi="宋体"/>
                <w:color w:val="auto"/>
                <w:szCs w:val="21"/>
                <w:highlight w:val="none"/>
              </w:rPr>
            </w:pPr>
          </w:p>
        </w:tc>
      </w:tr>
    </w:tbl>
    <w:p w14:paraId="4246E0B1">
      <w:pPr>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注：供应商的响应文件（除带“▲”的实质性条款）与采购文件之规定存在偏离的，应在此表中如实说明。未在上表中说明的，将被认为完全响应采购文件的规定。</w:t>
      </w:r>
    </w:p>
    <w:p w14:paraId="23E11AAE">
      <w:pPr>
        <w:spacing w:before="156" w:beforeLines="50" w:after="156" w:afterLines="50"/>
        <w:ind w:right="-24" w:rightChars="-10" w:firstLine="4410" w:firstLineChars="2100"/>
        <w:rPr>
          <w:rFonts w:ascii="Arial" w:hAnsi="Arial" w:cs="Arial"/>
          <w:color w:val="auto"/>
          <w:sz w:val="21"/>
          <w:szCs w:val="18"/>
          <w:highlight w:val="none"/>
        </w:rPr>
      </w:pPr>
      <w:r>
        <w:rPr>
          <w:rFonts w:hint="eastAsia" w:ascii="Arial" w:hAnsi="Arial" w:cs="Arial"/>
          <w:color w:val="auto"/>
          <w:sz w:val="21"/>
          <w:szCs w:val="18"/>
          <w:highlight w:val="none"/>
        </w:rPr>
        <w:t>竞争性磋商供应商</w:t>
      </w:r>
      <w:r>
        <w:rPr>
          <w:rFonts w:ascii="Arial" w:hAnsi="Arial" w:cs="Arial"/>
          <w:color w:val="auto"/>
          <w:sz w:val="21"/>
          <w:szCs w:val="18"/>
          <w:highlight w:val="none"/>
        </w:rPr>
        <w:t>全称（公章）：</w:t>
      </w:r>
    </w:p>
    <w:p w14:paraId="2A5B261D">
      <w:pPr>
        <w:spacing w:before="156" w:beforeLines="50" w:after="156" w:afterLines="50"/>
        <w:ind w:right="-10" w:firstLine="4410" w:firstLineChars="2100"/>
        <w:rPr>
          <w:rFonts w:ascii="Arial" w:hAnsi="Arial" w:cs="Arial"/>
          <w:color w:val="auto"/>
          <w:sz w:val="21"/>
          <w:szCs w:val="18"/>
          <w:highlight w:val="none"/>
        </w:rPr>
      </w:pPr>
      <w:r>
        <w:rPr>
          <w:rFonts w:ascii="Arial" w:hAnsi="Arial" w:cs="Arial"/>
          <w:color w:val="auto"/>
          <w:sz w:val="21"/>
          <w:szCs w:val="18"/>
          <w:highlight w:val="none"/>
        </w:rPr>
        <w:t>法定代表人或授权代表（签字或盖章）：</w:t>
      </w:r>
    </w:p>
    <w:p w14:paraId="0915E9CB">
      <w:pPr>
        <w:spacing w:line="360" w:lineRule="auto"/>
        <w:ind w:firstLine="4200" w:firstLineChars="2000"/>
        <w:rPr>
          <w:rFonts w:hint="eastAsia" w:ascii="宋体" w:hAnsi="宋体"/>
          <w:color w:val="auto"/>
          <w:sz w:val="21"/>
          <w:szCs w:val="18"/>
          <w:highlight w:val="none"/>
        </w:rPr>
      </w:pPr>
      <w:r>
        <w:rPr>
          <w:rFonts w:hint="eastAsia" w:ascii="Arial" w:hAnsi="Arial" w:cs="Arial"/>
          <w:color w:val="auto"/>
          <w:sz w:val="21"/>
          <w:szCs w:val="18"/>
          <w:highlight w:val="none"/>
        </w:rPr>
        <w:t xml:space="preserve">  </w:t>
      </w:r>
      <w:r>
        <w:rPr>
          <w:rFonts w:hint="eastAsia" w:ascii="宋体" w:hAnsi="宋体"/>
          <w:color w:val="auto"/>
          <w:sz w:val="21"/>
          <w:szCs w:val="18"/>
          <w:highlight w:val="none"/>
        </w:rPr>
        <w:t>日期：</w:t>
      </w:r>
      <w:r>
        <w:rPr>
          <w:rFonts w:ascii="宋体" w:hAnsi="宋体"/>
          <w:color w:val="auto"/>
          <w:sz w:val="21"/>
          <w:szCs w:val="18"/>
          <w:highlight w:val="none"/>
          <w:u w:val="single"/>
        </w:rPr>
        <w:t xml:space="preserve">  </w:t>
      </w:r>
      <w:r>
        <w:rPr>
          <w:rFonts w:hint="eastAsia" w:ascii="宋体" w:hAnsi="宋体"/>
          <w:color w:val="auto"/>
          <w:sz w:val="21"/>
          <w:szCs w:val="18"/>
          <w:highlight w:val="none"/>
          <w:u w:val="single"/>
        </w:rPr>
        <w:t xml:space="preserve">    </w:t>
      </w:r>
      <w:r>
        <w:rPr>
          <w:rFonts w:ascii="宋体" w:hAnsi="宋体"/>
          <w:color w:val="auto"/>
          <w:sz w:val="21"/>
          <w:szCs w:val="18"/>
          <w:highlight w:val="none"/>
          <w:u w:val="single"/>
        </w:rPr>
        <w:t xml:space="preserve">   </w:t>
      </w:r>
      <w:r>
        <w:rPr>
          <w:rFonts w:hint="eastAsia" w:ascii="宋体" w:hAnsi="宋体"/>
          <w:color w:val="auto"/>
          <w:sz w:val="21"/>
          <w:szCs w:val="18"/>
          <w:highlight w:val="none"/>
        </w:rPr>
        <w:t>年</w:t>
      </w:r>
      <w:r>
        <w:rPr>
          <w:rFonts w:hint="eastAsia" w:ascii="宋体" w:hAnsi="宋体"/>
          <w:color w:val="auto"/>
          <w:sz w:val="21"/>
          <w:szCs w:val="18"/>
          <w:highlight w:val="none"/>
          <w:u w:val="single"/>
        </w:rPr>
        <w:t xml:space="preserve">    </w:t>
      </w:r>
      <w:r>
        <w:rPr>
          <w:rFonts w:hint="eastAsia" w:ascii="宋体" w:hAnsi="宋体"/>
          <w:color w:val="auto"/>
          <w:sz w:val="21"/>
          <w:szCs w:val="18"/>
          <w:highlight w:val="none"/>
        </w:rPr>
        <w:t>月</w:t>
      </w:r>
      <w:r>
        <w:rPr>
          <w:rFonts w:hint="eastAsia" w:ascii="宋体" w:hAnsi="宋体"/>
          <w:color w:val="auto"/>
          <w:sz w:val="21"/>
          <w:szCs w:val="18"/>
          <w:highlight w:val="none"/>
          <w:u w:val="single"/>
        </w:rPr>
        <w:t xml:space="preserve">   </w:t>
      </w:r>
      <w:r>
        <w:rPr>
          <w:rFonts w:hint="eastAsia" w:ascii="宋体" w:hAnsi="宋体"/>
          <w:color w:val="auto"/>
          <w:sz w:val="21"/>
          <w:szCs w:val="18"/>
          <w:highlight w:val="none"/>
        </w:rPr>
        <w:t>日</w:t>
      </w:r>
    </w:p>
    <w:p w14:paraId="4F08413E">
      <w:pPr>
        <w:pStyle w:val="245"/>
        <w:spacing w:line="360" w:lineRule="auto"/>
        <w:rPr>
          <w:rFonts w:hint="eastAsia" w:hAnsi="宋体" w:eastAsia="宋体"/>
          <w:b/>
          <w:color w:val="auto"/>
          <w:sz w:val="24"/>
          <w:szCs w:val="24"/>
          <w:highlight w:val="none"/>
          <w:lang w:val="en-US" w:eastAsia="zh-CN"/>
        </w:rPr>
      </w:pPr>
    </w:p>
    <w:p w14:paraId="1CEAB453">
      <w:pPr>
        <w:pStyle w:val="245"/>
        <w:spacing w:line="360" w:lineRule="auto"/>
        <w:rPr>
          <w:rFonts w:hint="eastAsia" w:hAnsi="宋体" w:eastAsia="宋体"/>
          <w:b/>
          <w:color w:val="auto"/>
          <w:sz w:val="24"/>
          <w:szCs w:val="24"/>
          <w:highlight w:val="none"/>
          <w:lang w:val="en-US" w:eastAsia="zh-CN"/>
        </w:rPr>
      </w:pPr>
    </w:p>
    <w:p w14:paraId="630992FE">
      <w:pPr>
        <w:pStyle w:val="245"/>
        <w:spacing w:line="360" w:lineRule="auto"/>
        <w:rPr>
          <w:rFonts w:hAnsi="宋体" w:eastAsia="宋体"/>
          <w:b/>
          <w:color w:val="auto"/>
          <w:sz w:val="24"/>
          <w:szCs w:val="24"/>
          <w:highlight w:val="none"/>
        </w:rPr>
      </w:pPr>
      <w:r>
        <w:rPr>
          <w:rFonts w:hint="eastAsia" w:hAnsi="宋体" w:eastAsia="宋体"/>
          <w:b/>
          <w:color w:val="auto"/>
          <w:sz w:val="24"/>
          <w:szCs w:val="24"/>
          <w:highlight w:val="none"/>
          <w:lang w:val="en-US" w:eastAsia="zh-CN"/>
        </w:rPr>
        <w:t>11</w:t>
      </w:r>
      <w:r>
        <w:rPr>
          <w:rFonts w:hAnsi="宋体" w:eastAsia="宋体"/>
          <w:b/>
          <w:color w:val="auto"/>
          <w:sz w:val="24"/>
          <w:szCs w:val="24"/>
          <w:highlight w:val="none"/>
        </w:rPr>
        <w:t xml:space="preserve">. </w:t>
      </w:r>
      <w:r>
        <w:rPr>
          <w:rFonts w:hint="eastAsia" w:hAnsi="宋体" w:eastAsia="宋体"/>
          <w:b/>
          <w:color w:val="auto"/>
          <w:sz w:val="24"/>
          <w:szCs w:val="24"/>
          <w:highlight w:val="none"/>
        </w:rPr>
        <w:t>类似案例成功的业绩一览表</w:t>
      </w:r>
    </w:p>
    <w:p w14:paraId="1D380678">
      <w:pPr>
        <w:pStyle w:val="245"/>
        <w:spacing w:line="360" w:lineRule="auto"/>
        <w:jc w:val="center"/>
        <w:rPr>
          <w:rFonts w:hAnsi="宋体" w:eastAsia="宋体"/>
          <w:b/>
          <w:color w:val="auto"/>
          <w:sz w:val="24"/>
          <w:szCs w:val="24"/>
          <w:highlight w:val="none"/>
        </w:rPr>
      </w:pPr>
      <w:r>
        <w:rPr>
          <w:rFonts w:hint="eastAsia" w:hAnsi="宋体" w:eastAsia="宋体"/>
          <w:b/>
          <w:color w:val="auto"/>
          <w:sz w:val="24"/>
          <w:szCs w:val="24"/>
          <w:highlight w:val="none"/>
        </w:rPr>
        <w:t>成功案例业绩一览表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330"/>
        <w:gridCol w:w="1511"/>
        <w:gridCol w:w="1259"/>
        <w:gridCol w:w="1331"/>
        <w:gridCol w:w="1850"/>
      </w:tblGrid>
      <w:tr w14:paraId="0472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1" w:type="dxa"/>
            <w:vAlign w:val="center"/>
          </w:tcPr>
          <w:p w14:paraId="0E31EC40">
            <w:pPr>
              <w:jc w:val="center"/>
              <w:rPr>
                <w:b/>
                <w:color w:val="auto"/>
                <w:sz w:val="21"/>
                <w:szCs w:val="21"/>
                <w:highlight w:val="none"/>
              </w:rPr>
            </w:pPr>
            <w:r>
              <w:rPr>
                <w:rFonts w:hint="eastAsia"/>
                <w:b/>
                <w:color w:val="auto"/>
                <w:sz w:val="21"/>
                <w:szCs w:val="21"/>
                <w:highlight w:val="none"/>
              </w:rPr>
              <w:t>序号</w:t>
            </w:r>
          </w:p>
        </w:tc>
        <w:tc>
          <w:tcPr>
            <w:tcW w:w="1330" w:type="dxa"/>
            <w:vAlign w:val="center"/>
          </w:tcPr>
          <w:p w14:paraId="3B56E7D4">
            <w:pPr>
              <w:jc w:val="center"/>
              <w:rPr>
                <w:rFonts w:hint="eastAsia" w:eastAsia="宋体"/>
                <w:b/>
                <w:color w:val="auto"/>
                <w:sz w:val="21"/>
                <w:szCs w:val="21"/>
                <w:highlight w:val="none"/>
                <w:lang w:eastAsia="zh-CN"/>
              </w:rPr>
            </w:pPr>
            <w:r>
              <w:rPr>
                <w:rFonts w:hint="eastAsia"/>
                <w:b/>
                <w:color w:val="auto"/>
                <w:sz w:val="21"/>
                <w:szCs w:val="21"/>
                <w:highlight w:val="none"/>
              </w:rPr>
              <w:t>采购单位</w:t>
            </w:r>
          </w:p>
          <w:p w14:paraId="34D56ACC">
            <w:pPr>
              <w:jc w:val="center"/>
              <w:rPr>
                <w:b/>
                <w:color w:val="auto"/>
                <w:sz w:val="21"/>
                <w:szCs w:val="21"/>
                <w:highlight w:val="none"/>
              </w:rPr>
            </w:pPr>
            <w:r>
              <w:rPr>
                <w:rFonts w:hint="eastAsia"/>
                <w:b/>
                <w:color w:val="auto"/>
                <w:sz w:val="21"/>
                <w:szCs w:val="21"/>
                <w:highlight w:val="none"/>
              </w:rPr>
              <w:t>名</w:t>
            </w:r>
            <w:r>
              <w:rPr>
                <w:b/>
                <w:color w:val="auto"/>
                <w:sz w:val="21"/>
                <w:szCs w:val="21"/>
                <w:highlight w:val="none"/>
              </w:rPr>
              <w:t xml:space="preserve">   </w:t>
            </w:r>
            <w:r>
              <w:rPr>
                <w:rFonts w:hint="eastAsia"/>
                <w:b/>
                <w:color w:val="auto"/>
                <w:sz w:val="21"/>
                <w:szCs w:val="21"/>
                <w:highlight w:val="none"/>
              </w:rPr>
              <w:t>称</w:t>
            </w:r>
          </w:p>
        </w:tc>
        <w:tc>
          <w:tcPr>
            <w:tcW w:w="1511" w:type="dxa"/>
            <w:vAlign w:val="center"/>
          </w:tcPr>
          <w:p w14:paraId="4A882566">
            <w:pPr>
              <w:tabs>
                <w:tab w:val="left" w:pos="6252"/>
              </w:tabs>
              <w:spacing w:line="360" w:lineRule="auto"/>
              <w:jc w:val="center"/>
              <w:rPr>
                <w:b/>
                <w:color w:val="auto"/>
                <w:sz w:val="21"/>
                <w:szCs w:val="21"/>
                <w:highlight w:val="none"/>
              </w:rPr>
            </w:pPr>
            <w:r>
              <w:rPr>
                <w:rFonts w:hint="eastAsia"/>
                <w:b/>
                <w:color w:val="auto"/>
                <w:sz w:val="21"/>
                <w:szCs w:val="21"/>
                <w:highlight w:val="none"/>
              </w:rPr>
              <w:t>项目起止时间</w:t>
            </w:r>
          </w:p>
        </w:tc>
        <w:tc>
          <w:tcPr>
            <w:tcW w:w="1259" w:type="dxa"/>
            <w:vAlign w:val="center"/>
          </w:tcPr>
          <w:p w14:paraId="43D23A04">
            <w:pPr>
              <w:tabs>
                <w:tab w:val="left" w:pos="6252"/>
              </w:tabs>
              <w:spacing w:line="360" w:lineRule="auto"/>
              <w:jc w:val="center"/>
              <w:rPr>
                <w:b/>
                <w:color w:val="auto"/>
                <w:sz w:val="21"/>
                <w:szCs w:val="21"/>
                <w:highlight w:val="none"/>
              </w:rPr>
            </w:pPr>
            <w:r>
              <w:rPr>
                <w:rFonts w:hint="eastAsia"/>
                <w:b/>
                <w:color w:val="auto"/>
                <w:sz w:val="21"/>
                <w:szCs w:val="21"/>
                <w:highlight w:val="none"/>
              </w:rPr>
              <w:t>项目名称</w:t>
            </w:r>
          </w:p>
        </w:tc>
        <w:tc>
          <w:tcPr>
            <w:tcW w:w="1331" w:type="dxa"/>
            <w:vAlign w:val="center"/>
          </w:tcPr>
          <w:p w14:paraId="56635F0E">
            <w:pPr>
              <w:tabs>
                <w:tab w:val="left" w:pos="6252"/>
              </w:tabs>
              <w:spacing w:line="360" w:lineRule="auto"/>
              <w:jc w:val="center"/>
              <w:rPr>
                <w:b/>
                <w:color w:val="auto"/>
                <w:sz w:val="21"/>
                <w:szCs w:val="21"/>
                <w:highlight w:val="none"/>
              </w:rPr>
            </w:pPr>
            <w:r>
              <w:rPr>
                <w:rFonts w:hint="eastAsia"/>
                <w:b/>
                <w:color w:val="auto"/>
                <w:sz w:val="21"/>
                <w:szCs w:val="21"/>
                <w:highlight w:val="none"/>
              </w:rPr>
              <w:t>合同金额</w:t>
            </w:r>
          </w:p>
          <w:p w14:paraId="6B60BBA4">
            <w:pPr>
              <w:tabs>
                <w:tab w:val="left" w:pos="6252"/>
              </w:tabs>
              <w:spacing w:line="360" w:lineRule="auto"/>
              <w:jc w:val="center"/>
              <w:rPr>
                <w:b/>
                <w:color w:val="auto"/>
                <w:sz w:val="21"/>
                <w:szCs w:val="21"/>
                <w:highlight w:val="none"/>
              </w:rPr>
            </w:pPr>
            <w:r>
              <w:rPr>
                <w:rFonts w:hint="eastAsia"/>
                <w:b/>
                <w:color w:val="auto"/>
                <w:sz w:val="21"/>
                <w:szCs w:val="21"/>
                <w:highlight w:val="none"/>
              </w:rPr>
              <w:t>（万元）</w:t>
            </w:r>
          </w:p>
        </w:tc>
        <w:tc>
          <w:tcPr>
            <w:tcW w:w="1850" w:type="dxa"/>
            <w:vAlign w:val="center"/>
          </w:tcPr>
          <w:p w14:paraId="345015B7">
            <w:pPr>
              <w:tabs>
                <w:tab w:val="left" w:pos="6252"/>
              </w:tabs>
              <w:spacing w:line="360" w:lineRule="auto"/>
              <w:jc w:val="center"/>
              <w:rPr>
                <w:b/>
                <w:color w:val="auto"/>
                <w:sz w:val="21"/>
                <w:szCs w:val="21"/>
                <w:highlight w:val="none"/>
              </w:rPr>
            </w:pPr>
            <w:r>
              <w:rPr>
                <w:rFonts w:hint="eastAsia"/>
                <w:b/>
                <w:color w:val="auto"/>
                <w:sz w:val="21"/>
                <w:szCs w:val="21"/>
                <w:highlight w:val="none"/>
              </w:rPr>
              <w:t>采购单位联系人及联系电话</w:t>
            </w:r>
          </w:p>
        </w:tc>
      </w:tr>
      <w:tr w14:paraId="25BD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1" w:type="dxa"/>
            <w:vAlign w:val="center"/>
          </w:tcPr>
          <w:p w14:paraId="444C2F00">
            <w:pPr>
              <w:jc w:val="center"/>
              <w:rPr>
                <w:color w:val="auto"/>
                <w:sz w:val="21"/>
                <w:szCs w:val="21"/>
                <w:highlight w:val="none"/>
              </w:rPr>
            </w:pPr>
            <w:r>
              <w:rPr>
                <w:color w:val="auto"/>
                <w:sz w:val="21"/>
                <w:szCs w:val="21"/>
                <w:highlight w:val="none"/>
              </w:rPr>
              <w:t>1</w:t>
            </w:r>
          </w:p>
        </w:tc>
        <w:tc>
          <w:tcPr>
            <w:tcW w:w="1330" w:type="dxa"/>
            <w:vAlign w:val="center"/>
          </w:tcPr>
          <w:p w14:paraId="7647E68E">
            <w:pPr>
              <w:jc w:val="center"/>
              <w:rPr>
                <w:color w:val="auto"/>
                <w:sz w:val="21"/>
                <w:szCs w:val="21"/>
                <w:highlight w:val="none"/>
              </w:rPr>
            </w:pPr>
          </w:p>
        </w:tc>
        <w:tc>
          <w:tcPr>
            <w:tcW w:w="1511" w:type="dxa"/>
          </w:tcPr>
          <w:p w14:paraId="3C67B6CB">
            <w:pPr>
              <w:jc w:val="center"/>
              <w:rPr>
                <w:color w:val="auto"/>
                <w:sz w:val="21"/>
                <w:szCs w:val="21"/>
                <w:highlight w:val="none"/>
              </w:rPr>
            </w:pPr>
          </w:p>
        </w:tc>
        <w:tc>
          <w:tcPr>
            <w:tcW w:w="1259" w:type="dxa"/>
          </w:tcPr>
          <w:p w14:paraId="0E928CAD">
            <w:pPr>
              <w:jc w:val="center"/>
              <w:rPr>
                <w:color w:val="auto"/>
                <w:sz w:val="21"/>
                <w:szCs w:val="21"/>
                <w:highlight w:val="none"/>
              </w:rPr>
            </w:pPr>
          </w:p>
        </w:tc>
        <w:tc>
          <w:tcPr>
            <w:tcW w:w="1331" w:type="dxa"/>
            <w:vAlign w:val="center"/>
          </w:tcPr>
          <w:p w14:paraId="78D64E4E">
            <w:pPr>
              <w:jc w:val="center"/>
              <w:rPr>
                <w:color w:val="auto"/>
                <w:sz w:val="21"/>
                <w:szCs w:val="21"/>
                <w:highlight w:val="none"/>
              </w:rPr>
            </w:pPr>
          </w:p>
        </w:tc>
        <w:tc>
          <w:tcPr>
            <w:tcW w:w="1850" w:type="dxa"/>
            <w:vAlign w:val="center"/>
          </w:tcPr>
          <w:p w14:paraId="75F77DEE">
            <w:pPr>
              <w:jc w:val="center"/>
              <w:rPr>
                <w:color w:val="auto"/>
                <w:sz w:val="21"/>
                <w:szCs w:val="21"/>
                <w:highlight w:val="none"/>
              </w:rPr>
            </w:pPr>
          </w:p>
        </w:tc>
      </w:tr>
      <w:tr w14:paraId="5E6D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41" w:type="dxa"/>
            <w:vAlign w:val="center"/>
          </w:tcPr>
          <w:p w14:paraId="50C9A5E8">
            <w:pPr>
              <w:jc w:val="center"/>
              <w:rPr>
                <w:color w:val="auto"/>
                <w:sz w:val="21"/>
                <w:szCs w:val="21"/>
                <w:highlight w:val="none"/>
              </w:rPr>
            </w:pPr>
            <w:r>
              <w:rPr>
                <w:color w:val="auto"/>
                <w:sz w:val="21"/>
                <w:szCs w:val="21"/>
                <w:highlight w:val="none"/>
              </w:rPr>
              <w:t>2</w:t>
            </w:r>
          </w:p>
        </w:tc>
        <w:tc>
          <w:tcPr>
            <w:tcW w:w="1330" w:type="dxa"/>
            <w:vAlign w:val="center"/>
          </w:tcPr>
          <w:p w14:paraId="34C8BD4D">
            <w:pPr>
              <w:jc w:val="center"/>
              <w:rPr>
                <w:color w:val="auto"/>
                <w:sz w:val="21"/>
                <w:szCs w:val="21"/>
                <w:highlight w:val="none"/>
              </w:rPr>
            </w:pPr>
          </w:p>
        </w:tc>
        <w:tc>
          <w:tcPr>
            <w:tcW w:w="1511" w:type="dxa"/>
          </w:tcPr>
          <w:p w14:paraId="1F815A94">
            <w:pPr>
              <w:jc w:val="center"/>
              <w:rPr>
                <w:color w:val="auto"/>
                <w:sz w:val="21"/>
                <w:szCs w:val="21"/>
                <w:highlight w:val="none"/>
              </w:rPr>
            </w:pPr>
          </w:p>
        </w:tc>
        <w:tc>
          <w:tcPr>
            <w:tcW w:w="1259" w:type="dxa"/>
          </w:tcPr>
          <w:p w14:paraId="39688D10">
            <w:pPr>
              <w:jc w:val="center"/>
              <w:rPr>
                <w:color w:val="auto"/>
                <w:sz w:val="21"/>
                <w:szCs w:val="21"/>
                <w:highlight w:val="none"/>
              </w:rPr>
            </w:pPr>
          </w:p>
        </w:tc>
        <w:tc>
          <w:tcPr>
            <w:tcW w:w="1331" w:type="dxa"/>
            <w:vAlign w:val="center"/>
          </w:tcPr>
          <w:p w14:paraId="51A5AC85">
            <w:pPr>
              <w:jc w:val="center"/>
              <w:rPr>
                <w:color w:val="auto"/>
                <w:sz w:val="21"/>
                <w:szCs w:val="21"/>
                <w:highlight w:val="none"/>
              </w:rPr>
            </w:pPr>
          </w:p>
        </w:tc>
        <w:tc>
          <w:tcPr>
            <w:tcW w:w="1850" w:type="dxa"/>
            <w:vAlign w:val="center"/>
          </w:tcPr>
          <w:p w14:paraId="5D6CAABC">
            <w:pPr>
              <w:jc w:val="center"/>
              <w:rPr>
                <w:color w:val="auto"/>
                <w:sz w:val="21"/>
                <w:szCs w:val="21"/>
                <w:highlight w:val="none"/>
              </w:rPr>
            </w:pPr>
          </w:p>
        </w:tc>
      </w:tr>
      <w:tr w14:paraId="41E7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1" w:type="dxa"/>
            <w:vAlign w:val="center"/>
          </w:tcPr>
          <w:p w14:paraId="524A6AA9">
            <w:pPr>
              <w:jc w:val="center"/>
              <w:rPr>
                <w:color w:val="auto"/>
                <w:sz w:val="21"/>
                <w:szCs w:val="21"/>
                <w:highlight w:val="none"/>
              </w:rPr>
            </w:pPr>
            <w:r>
              <w:rPr>
                <w:color w:val="auto"/>
                <w:sz w:val="21"/>
                <w:szCs w:val="21"/>
                <w:highlight w:val="none"/>
              </w:rPr>
              <w:t>3</w:t>
            </w:r>
          </w:p>
        </w:tc>
        <w:tc>
          <w:tcPr>
            <w:tcW w:w="1330" w:type="dxa"/>
            <w:vAlign w:val="center"/>
          </w:tcPr>
          <w:p w14:paraId="123E28E1">
            <w:pPr>
              <w:jc w:val="center"/>
              <w:rPr>
                <w:color w:val="auto"/>
                <w:sz w:val="21"/>
                <w:szCs w:val="21"/>
                <w:highlight w:val="none"/>
              </w:rPr>
            </w:pPr>
          </w:p>
        </w:tc>
        <w:tc>
          <w:tcPr>
            <w:tcW w:w="1511" w:type="dxa"/>
          </w:tcPr>
          <w:p w14:paraId="3582B3D3">
            <w:pPr>
              <w:jc w:val="center"/>
              <w:rPr>
                <w:color w:val="auto"/>
                <w:sz w:val="21"/>
                <w:szCs w:val="21"/>
                <w:highlight w:val="none"/>
              </w:rPr>
            </w:pPr>
          </w:p>
        </w:tc>
        <w:tc>
          <w:tcPr>
            <w:tcW w:w="1259" w:type="dxa"/>
          </w:tcPr>
          <w:p w14:paraId="050396D2">
            <w:pPr>
              <w:jc w:val="center"/>
              <w:rPr>
                <w:color w:val="auto"/>
                <w:sz w:val="21"/>
                <w:szCs w:val="21"/>
                <w:highlight w:val="none"/>
              </w:rPr>
            </w:pPr>
          </w:p>
        </w:tc>
        <w:tc>
          <w:tcPr>
            <w:tcW w:w="1331" w:type="dxa"/>
            <w:vAlign w:val="center"/>
          </w:tcPr>
          <w:p w14:paraId="60559693">
            <w:pPr>
              <w:jc w:val="center"/>
              <w:rPr>
                <w:color w:val="auto"/>
                <w:sz w:val="21"/>
                <w:szCs w:val="21"/>
                <w:highlight w:val="none"/>
              </w:rPr>
            </w:pPr>
          </w:p>
        </w:tc>
        <w:tc>
          <w:tcPr>
            <w:tcW w:w="1850" w:type="dxa"/>
            <w:vAlign w:val="center"/>
          </w:tcPr>
          <w:p w14:paraId="2B76A6A4">
            <w:pPr>
              <w:jc w:val="center"/>
              <w:rPr>
                <w:color w:val="auto"/>
                <w:sz w:val="21"/>
                <w:szCs w:val="21"/>
                <w:highlight w:val="none"/>
              </w:rPr>
            </w:pPr>
          </w:p>
        </w:tc>
      </w:tr>
      <w:tr w14:paraId="7EA4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41" w:type="dxa"/>
            <w:vAlign w:val="center"/>
          </w:tcPr>
          <w:p w14:paraId="56B993CB">
            <w:pPr>
              <w:jc w:val="center"/>
              <w:rPr>
                <w:color w:val="auto"/>
                <w:sz w:val="21"/>
                <w:szCs w:val="21"/>
                <w:highlight w:val="none"/>
              </w:rPr>
            </w:pPr>
            <w:r>
              <w:rPr>
                <w:rFonts w:hint="eastAsia"/>
                <w:color w:val="auto"/>
                <w:sz w:val="21"/>
                <w:szCs w:val="21"/>
                <w:highlight w:val="none"/>
              </w:rPr>
              <w:t>……</w:t>
            </w:r>
          </w:p>
        </w:tc>
        <w:tc>
          <w:tcPr>
            <w:tcW w:w="1330" w:type="dxa"/>
            <w:vAlign w:val="center"/>
          </w:tcPr>
          <w:p w14:paraId="5391B535">
            <w:pPr>
              <w:jc w:val="center"/>
              <w:rPr>
                <w:color w:val="auto"/>
                <w:sz w:val="21"/>
                <w:szCs w:val="21"/>
                <w:highlight w:val="none"/>
              </w:rPr>
            </w:pPr>
          </w:p>
        </w:tc>
        <w:tc>
          <w:tcPr>
            <w:tcW w:w="1511" w:type="dxa"/>
          </w:tcPr>
          <w:p w14:paraId="2BAA446F">
            <w:pPr>
              <w:jc w:val="center"/>
              <w:rPr>
                <w:color w:val="auto"/>
                <w:sz w:val="21"/>
                <w:szCs w:val="21"/>
                <w:highlight w:val="none"/>
              </w:rPr>
            </w:pPr>
          </w:p>
        </w:tc>
        <w:tc>
          <w:tcPr>
            <w:tcW w:w="1259" w:type="dxa"/>
          </w:tcPr>
          <w:p w14:paraId="717CD15D">
            <w:pPr>
              <w:jc w:val="center"/>
              <w:rPr>
                <w:color w:val="auto"/>
                <w:sz w:val="21"/>
                <w:szCs w:val="21"/>
                <w:highlight w:val="none"/>
              </w:rPr>
            </w:pPr>
          </w:p>
        </w:tc>
        <w:tc>
          <w:tcPr>
            <w:tcW w:w="1331" w:type="dxa"/>
            <w:vAlign w:val="center"/>
          </w:tcPr>
          <w:p w14:paraId="7015E1E0">
            <w:pPr>
              <w:jc w:val="center"/>
              <w:rPr>
                <w:color w:val="auto"/>
                <w:sz w:val="21"/>
                <w:szCs w:val="21"/>
                <w:highlight w:val="none"/>
              </w:rPr>
            </w:pPr>
          </w:p>
        </w:tc>
        <w:tc>
          <w:tcPr>
            <w:tcW w:w="1850" w:type="dxa"/>
            <w:vAlign w:val="center"/>
          </w:tcPr>
          <w:p w14:paraId="0C8C8293">
            <w:pPr>
              <w:jc w:val="center"/>
              <w:rPr>
                <w:color w:val="auto"/>
                <w:sz w:val="21"/>
                <w:szCs w:val="21"/>
                <w:highlight w:val="none"/>
              </w:rPr>
            </w:pPr>
          </w:p>
        </w:tc>
      </w:tr>
    </w:tbl>
    <w:p w14:paraId="7E0B8D71">
      <w:pPr>
        <w:snapToGrid w:val="0"/>
        <w:spacing w:before="120" w:beforeLines="50" w:line="400" w:lineRule="exact"/>
        <w:ind w:firstLine="200"/>
        <w:rPr>
          <w:rFonts w:hint="eastAsia" w:ascii="宋体" w:hAnsi="宋体" w:eastAsia="宋体" w:cs="宋体"/>
          <w:b/>
          <w:bCs/>
          <w:color w:val="auto"/>
          <w:sz w:val="21"/>
          <w:szCs w:val="21"/>
          <w:highlight w:val="none"/>
        </w:rPr>
      </w:pPr>
      <w:r>
        <w:rPr>
          <w:rFonts w:hint="eastAsia"/>
          <w:b/>
          <w:color w:val="auto"/>
          <w:sz w:val="21"/>
          <w:szCs w:val="21"/>
          <w:highlight w:val="none"/>
        </w:rPr>
        <w:t>注：</w:t>
      </w:r>
      <w:r>
        <w:rPr>
          <w:rFonts w:hint="eastAsia" w:ascii="宋体" w:hAnsi="宋体" w:eastAsia="宋体" w:cs="宋体"/>
          <w:b/>
          <w:bCs/>
          <w:color w:val="auto"/>
          <w:sz w:val="21"/>
          <w:szCs w:val="21"/>
          <w:highlight w:val="none"/>
        </w:rPr>
        <w:t>以上业绩均须提供有效证明文件，包括合同协议书，若以上证明文件无法体现业绩内容的，还需提供委托方出具的证明资料复印件，否则业绩不予认可，复印件加盖公章。</w:t>
      </w:r>
    </w:p>
    <w:p w14:paraId="2AD6C58A">
      <w:pPr>
        <w:spacing w:before="156" w:beforeLines="50" w:after="156" w:afterLines="50"/>
        <w:ind w:right="-24" w:rightChars="-10" w:firstLine="4410" w:firstLineChars="2100"/>
        <w:rPr>
          <w:rFonts w:ascii="Arial" w:hAnsi="Arial" w:cs="Arial"/>
          <w:color w:val="auto"/>
          <w:sz w:val="21"/>
          <w:szCs w:val="18"/>
          <w:highlight w:val="none"/>
        </w:rPr>
      </w:pPr>
      <w:r>
        <w:rPr>
          <w:rFonts w:hint="eastAsia" w:ascii="Arial" w:hAnsi="Arial" w:cs="Arial"/>
          <w:color w:val="auto"/>
          <w:sz w:val="21"/>
          <w:szCs w:val="18"/>
          <w:highlight w:val="none"/>
        </w:rPr>
        <w:t>竞争性磋商供应商</w:t>
      </w:r>
      <w:r>
        <w:rPr>
          <w:rFonts w:ascii="Arial" w:hAnsi="Arial" w:cs="Arial"/>
          <w:color w:val="auto"/>
          <w:sz w:val="21"/>
          <w:szCs w:val="18"/>
          <w:highlight w:val="none"/>
        </w:rPr>
        <w:t>全称（公章）：</w:t>
      </w:r>
    </w:p>
    <w:p w14:paraId="38B0E5CB">
      <w:pPr>
        <w:spacing w:before="156" w:beforeLines="50" w:after="156" w:afterLines="50"/>
        <w:ind w:right="-10" w:firstLine="4410" w:firstLineChars="2100"/>
        <w:rPr>
          <w:rFonts w:ascii="Arial" w:hAnsi="Arial" w:cs="Arial"/>
          <w:color w:val="auto"/>
          <w:sz w:val="21"/>
          <w:szCs w:val="18"/>
          <w:highlight w:val="none"/>
        </w:rPr>
      </w:pPr>
      <w:r>
        <w:rPr>
          <w:rFonts w:ascii="Arial" w:hAnsi="Arial" w:cs="Arial"/>
          <w:color w:val="auto"/>
          <w:sz w:val="21"/>
          <w:szCs w:val="18"/>
          <w:highlight w:val="none"/>
        </w:rPr>
        <w:t>法定代表人或授权代表（签字或盖章）：</w:t>
      </w:r>
    </w:p>
    <w:p w14:paraId="0FB5DAB8">
      <w:pPr>
        <w:snapToGrid w:val="0"/>
        <w:spacing w:before="120" w:beforeLines="50" w:after="50" w:line="400" w:lineRule="exact"/>
        <w:ind w:firstLine="210" w:firstLineChars="100"/>
        <w:rPr>
          <w:color w:val="auto"/>
          <w:sz w:val="21"/>
          <w:szCs w:val="21"/>
          <w:highlight w:val="none"/>
        </w:rPr>
      </w:pPr>
      <w:r>
        <w:rPr>
          <w:color w:val="auto"/>
          <w:sz w:val="21"/>
          <w:szCs w:val="21"/>
          <w:highlight w:val="none"/>
        </w:rPr>
        <w:t xml:space="preserve">         </w:t>
      </w:r>
    </w:p>
    <w:p w14:paraId="03D0524B">
      <w:pPr>
        <w:pStyle w:val="245"/>
        <w:spacing w:line="360" w:lineRule="auto"/>
        <w:jc w:val="right"/>
        <w:rPr>
          <w:rFonts w:hAnsi="宋体" w:eastAsia="宋体"/>
          <w:b/>
          <w:color w:val="auto"/>
          <w:sz w:val="21"/>
          <w:szCs w:val="21"/>
          <w:highlight w:val="none"/>
        </w:rPr>
      </w:pPr>
      <w:r>
        <w:rPr>
          <w:rFonts w:hint="eastAsia" w:hAnsi="宋体" w:eastAsia="宋体"/>
          <w:color w:val="auto"/>
          <w:sz w:val="21"/>
          <w:szCs w:val="21"/>
          <w:highlight w:val="none"/>
        </w:rPr>
        <w:t>年</w:t>
      </w:r>
      <w:r>
        <w:rPr>
          <w:rFonts w:hAnsi="宋体" w:eastAsia="宋体"/>
          <w:color w:val="auto"/>
          <w:sz w:val="21"/>
          <w:szCs w:val="21"/>
          <w:highlight w:val="none"/>
        </w:rPr>
        <w:t xml:space="preserve">    </w:t>
      </w:r>
      <w:r>
        <w:rPr>
          <w:rFonts w:hint="eastAsia" w:hAnsi="宋体" w:eastAsia="宋体"/>
          <w:color w:val="auto"/>
          <w:sz w:val="21"/>
          <w:szCs w:val="21"/>
          <w:highlight w:val="none"/>
        </w:rPr>
        <w:t>月</w:t>
      </w:r>
      <w:r>
        <w:rPr>
          <w:rFonts w:hAnsi="宋体" w:eastAsia="宋体"/>
          <w:color w:val="auto"/>
          <w:sz w:val="21"/>
          <w:szCs w:val="21"/>
          <w:highlight w:val="none"/>
        </w:rPr>
        <w:t xml:space="preserve">    </w:t>
      </w:r>
      <w:r>
        <w:rPr>
          <w:rFonts w:hint="eastAsia" w:hAnsi="宋体" w:eastAsia="宋体"/>
          <w:color w:val="auto"/>
          <w:sz w:val="21"/>
          <w:szCs w:val="21"/>
          <w:highlight w:val="none"/>
        </w:rPr>
        <w:t>日</w:t>
      </w:r>
    </w:p>
    <w:p w14:paraId="54B830DB">
      <w:pPr>
        <w:pStyle w:val="29"/>
        <w:spacing w:before="24" w:beforeLines="10" w:after="24" w:afterLines="10"/>
        <w:ind w:firstLine="420" w:firstLineChars="200"/>
        <w:rPr>
          <w:rFonts w:hAnsi="宋体"/>
          <w:color w:val="auto"/>
          <w:highlight w:val="none"/>
        </w:rPr>
      </w:pPr>
      <w:r>
        <w:rPr>
          <w:rFonts w:hAnsi="宋体"/>
          <w:color w:val="auto"/>
          <w:highlight w:val="none"/>
        </w:rPr>
        <w:t xml:space="preserve">                       </w:t>
      </w:r>
    </w:p>
    <w:p w14:paraId="2FA01AFD">
      <w:pPr>
        <w:snapToGrid w:val="0"/>
        <w:spacing w:before="50" w:after="120" w:afterLines="50"/>
        <w:rPr>
          <w:b/>
          <w:color w:val="auto"/>
          <w:highlight w:val="none"/>
        </w:rPr>
      </w:pPr>
    </w:p>
    <w:p w14:paraId="2BAD876D">
      <w:pPr>
        <w:pStyle w:val="245"/>
        <w:spacing w:line="360" w:lineRule="auto"/>
        <w:rPr>
          <w:rFonts w:hAnsi="宋体" w:eastAsia="宋体"/>
          <w:color w:val="auto"/>
          <w:sz w:val="24"/>
          <w:szCs w:val="24"/>
          <w:highlight w:val="none"/>
        </w:rPr>
      </w:pPr>
    </w:p>
    <w:p w14:paraId="5BC3FB6C">
      <w:pPr>
        <w:pStyle w:val="245"/>
        <w:spacing w:line="360" w:lineRule="auto"/>
        <w:rPr>
          <w:rFonts w:hAnsi="宋体" w:eastAsia="宋体"/>
          <w:color w:val="auto"/>
          <w:sz w:val="24"/>
          <w:szCs w:val="24"/>
          <w:highlight w:val="none"/>
        </w:rPr>
      </w:pPr>
    </w:p>
    <w:p w14:paraId="039EC18B">
      <w:pPr>
        <w:pStyle w:val="245"/>
        <w:spacing w:line="360" w:lineRule="auto"/>
        <w:rPr>
          <w:rFonts w:hAnsi="宋体" w:eastAsia="宋体"/>
          <w:color w:val="auto"/>
          <w:sz w:val="24"/>
          <w:szCs w:val="24"/>
          <w:highlight w:val="none"/>
        </w:rPr>
      </w:pPr>
    </w:p>
    <w:p w14:paraId="21CAEAE7">
      <w:pPr>
        <w:pStyle w:val="245"/>
        <w:spacing w:line="360" w:lineRule="auto"/>
        <w:rPr>
          <w:rFonts w:hAnsi="宋体" w:eastAsia="宋体"/>
          <w:color w:val="auto"/>
          <w:sz w:val="24"/>
          <w:szCs w:val="24"/>
          <w:highlight w:val="none"/>
        </w:rPr>
      </w:pPr>
    </w:p>
    <w:p w14:paraId="4F6D2C86">
      <w:pPr>
        <w:pStyle w:val="245"/>
        <w:spacing w:line="360" w:lineRule="auto"/>
        <w:rPr>
          <w:rFonts w:hAnsi="宋体" w:eastAsia="宋体"/>
          <w:color w:val="auto"/>
          <w:sz w:val="24"/>
          <w:szCs w:val="24"/>
          <w:highlight w:val="none"/>
        </w:rPr>
      </w:pPr>
    </w:p>
    <w:p w14:paraId="7B770817">
      <w:pPr>
        <w:pStyle w:val="245"/>
        <w:spacing w:line="360" w:lineRule="auto"/>
        <w:rPr>
          <w:rFonts w:hAnsi="宋体" w:eastAsia="宋体"/>
          <w:color w:val="auto"/>
          <w:sz w:val="24"/>
          <w:szCs w:val="24"/>
          <w:highlight w:val="none"/>
        </w:rPr>
      </w:pPr>
    </w:p>
    <w:p w14:paraId="37C05847">
      <w:pPr>
        <w:pStyle w:val="245"/>
        <w:spacing w:line="360" w:lineRule="auto"/>
        <w:rPr>
          <w:rFonts w:hAnsi="宋体" w:eastAsia="宋体"/>
          <w:color w:val="auto"/>
          <w:sz w:val="24"/>
          <w:szCs w:val="24"/>
          <w:highlight w:val="none"/>
        </w:rPr>
      </w:pPr>
    </w:p>
    <w:p w14:paraId="198EF6E9">
      <w:pPr>
        <w:pStyle w:val="245"/>
        <w:spacing w:line="360" w:lineRule="auto"/>
        <w:rPr>
          <w:rFonts w:hAnsi="宋体" w:eastAsia="宋体"/>
          <w:color w:val="auto"/>
          <w:sz w:val="24"/>
          <w:szCs w:val="24"/>
          <w:highlight w:val="none"/>
        </w:rPr>
      </w:pPr>
    </w:p>
    <w:p w14:paraId="34C17E45">
      <w:pPr>
        <w:pStyle w:val="245"/>
        <w:spacing w:line="360" w:lineRule="auto"/>
        <w:rPr>
          <w:rFonts w:hint="eastAsia" w:hAnsi="宋体" w:eastAsia="宋体"/>
          <w:b/>
          <w:color w:val="auto"/>
          <w:sz w:val="24"/>
          <w:szCs w:val="24"/>
          <w:highlight w:val="none"/>
        </w:rPr>
      </w:pPr>
    </w:p>
    <w:p w14:paraId="5DCB230B">
      <w:pPr>
        <w:pStyle w:val="245"/>
        <w:spacing w:line="360" w:lineRule="auto"/>
        <w:rPr>
          <w:rFonts w:hint="eastAsia" w:hAnsi="宋体" w:eastAsia="宋体"/>
          <w:b/>
          <w:color w:val="auto"/>
          <w:sz w:val="24"/>
          <w:szCs w:val="24"/>
          <w:highlight w:val="none"/>
        </w:rPr>
      </w:pPr>
    </w:p>
    <w:p w14:paraId="131D6500">
      <w:pPr>
        <w:pStyle w:val="245"/>
        <w:spacing w:line="360" w:lineRule="auto"/>
        <w:rPr>
          <w:rFonts w:hint="eastAsia" w:hAnsi="宋体" w:eastAsia="宋体"/>
          <w:b/>
          <w:color w:val="auto"/>
          <w:sz w:val="24"/>
          <w:szCs w:val="24"/>
          <w:highlight w:val="none"/>
        </w:rPr>
      </w:pPr>
    </w:p>
    <w:p w14:paraId="144B8729">
      <w:pPr>
        <w:pStyle w:val="245"/>
        <w:spacing w:line="360" w:lineRule="auto"/>
        <w:rPr>
          <w:rFonts w:hint="eastAsia" w:hAnsi="宋体" w:eastAsia="宋体"/>
          <w:b/>
          <w:color w:val="auto"/>
          <w:sz w:val="24"/>
          <w:szCs w:val="24"/>
          <w:highlight w:val="none"/>
        </w:rPr>
      </w:pPr>
    </w:p>
    <w:p w14:paraId="794A232C">
      <w:pPr>
        <w:pStyle w:val="245"/>
        <w:spacing w:line="360" w:lineRule="auto"/>
        <w:rPr>
          <w:rFonts w:hint="eastAsia" w:hAnsi="宋体" w:eastAsia="宋体"/>
          <w:b/>
          <w:color w:val="auto"/>
          <w:sz w:val="24"/>
          <w:szCs w:val="24"/>
          <w:highlight w:val="none"/>
        </w:rPr>
      </w:pPr>
    </w:p>
    <w:p w14:paraId="16C7EF56">
      <w:pPr>
        <w:pStyle w:val="245"/>
        <w:spacing w:line="360" w:lineRule="auto"/>
        <w:rPr>
          <w:rFonts w:hint="eastAsia" w:hAnsi="宋体" w:eastAsia="宋体"/>
          <w:b/>
          <w:color w:val="auto"/>
          <w:sz w:val="24"/>
          <w:szCs w:val="24"/>
          <w:highlight w:val="none"/>
        </w:rPr>
      </w:pPr>
    </w:p>
    <w:p w14:paraId="3B499325">
      <w:pPr>
        <w:pStyle w:val="245"/>
        <w:spacing w:line="360" w:lineRule="auto"/>
        <w:rPr>
          <w:rFonts w:hint="eastAsia" w:hAnsi="宋体" w:eastAsia="宋体"/>
          <w:b/>
          <w:color w:val="auto"/>
          <w:sz w:val="24"/>
          <w:szCs w:val="24"/>
          <w:highlight w:val="none"/>
        </w:rPr>
      </w:pPr>
    </w:p>
    <w:p w14:paraId="7A8A863B">
      <w:pPr>
        <w:pStyle w:val="245"/>
        <w:spacing w:line="360" w:lineRule="auto"/>
        <w:rPr>
          <w:rFonts w:hint="eastAsia" w:hAnsi="宋体" w:eastAsia="宋体"/>
          <w:b/>
          <w:color w:val="auto"/>
          <w:sz w:val="24"/>
          <w:szCs w:val="24"/>
          <w:highlight w:val="none"/>
        </w:rPr>
      </w:pPr>
    </w:p>
    <w:p w14:paraId="32D7BDB0">
      <w:pPr>
        <w:pStyle w:val="245"/>
        <w:spacing w:line="360" w:lineRule="auto"/>
        <w:rPr>
          <w:rFonts w:hAnsi="宋体" w:eastAsia="宋体"/>
          <w:b/>
          <w:color w:val="auto"/>
          <w:sz w:val="24"/>
          <w:highlight w:val="none"/>
        </w:rPr>
      </w:pPr>
      <w:r>
        <w:rPr>
          <w:rFonts w:hint="eastAsia" w:hAnsi="宋体" w:eastAsia="宋体"/>
          <w:b/>
          <w:color w:val="auto"/>
          <w:sz w:val="24"/>
          <w:szCs w:val="24"/>
          <w:highlight w:val="none"/>
        </w:rPr>
        <w:t>1</w:t>
      </w:r>
      <w:r>
        <w:rPr>
          <w:rFonts w:hint="eastAsia" w:hAnsi="宋体" w:eastAsia="宋体"/>
          <w:b/>
          <w:color w:val="auto"/>
          <w:sz w:val="24"/>
          <w:szCs w:val="24"/>
          <w:highlight w:val="none"/>
          <w:lang w:val="en-US" w:eastAsia="zh-CN"/>
        </w:rPr>
        <w:t>2</w:t>
      </w:r>
      <w:r>
        <w:rPr>
          <w:rFonts w:hAnsi="宋体" w:eastAsia="宋体"/>
          <w:b/>
          <w:color w:val="auto"/>
          <w:sz w:val="24"/>
          <w:szCs w:val="24"/>
          <w:highlight w:val="none"/>
        </w:rPr>
        <w:t>.</w:t>
      </w:r>
      <w:r>
        <w:rPr>
          <w:rFonts w:hAnsi="宋体" w:eastAsia="宋体"/>
          <w:b/>
          <w:color w:val="auto"/>
          <w:sz w:val="24"/>
          <w:highlight w:val="none"/>
        </w:rPr>
        <w:t xml:space="preserve"> </w:t>
      </w:r>
      <w:r>
        <w:rPr>
          <w:rFonts w:hint="eastAsia" w:hAnsi="宋体" w:eastAsia="宋体"/>
          <w:b/>
          <w:color w:val="auto"/>
          <w:sz w:val="24"/>
          <w:highlight w:val="none"/>
        </w:rPr>
        <w:t>项目实施人员一览表</w:t>
      </w:r>
    </w:p>
    <w:p w14:paraId="40C3ED61">
      <w:pPr>
        <w:pStyle w:val="29"/>
        <w:spacing w:before="120" w:after="120" w:line="360" w:lineRule="auto"/>
        <w:jc w:val="center"/>
        <w:textAlignment w:val="baseline"/>
        <w:rPr>
          <w:rFonts w:hAnsi="宋体"/>
          <w:color w:val="auto"/>
          <w:sz w:val="28"/>
          <w:szCs w:val="28"/>
          <w:highlight w:val="none"/>
        </w:rPr>
      </w:pPr>
      <w:r>
        <w:rPr>
          <w:rFonts w:hint="eastAsia" w:hAnsi="宋体"/>
          <w:b/>
          <w:color w:val="auto"/>
          <w:sz w:val="28"/>
          <w:szCs w:val="28"/>
          <w:highlight w:val="none"/>
        </w:rPr>
        <w:t>项目实施人员一览表</w:t>
      </w:r>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5"/>
        <w:gridCol w:w="1074"/>
        <w:gridCol w:w="970"/>
        <w:gridCol w:w="709"/>
        <w:gridCol w:w="1254"/>
        <w:gridCol w:w="1454"/>
        <w:gridCol w:w="1134"/>
        <w:gridCol w:w="1348"/>
      </w:tblGrid>
      <w:tr w14:paraId="31223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85" w:type="dxa"/>
            <w:tcBorders>
              <w:top w:val="single" w:color="auto" w:sz="4" w:space="0"/>
              <w:bottom w:val="single" w:color="auto" w:sz="4" w:space="0"/>
              <w:right w:val="single" w:color="auto" w:sz="4" w:space="0"/>
            </w:tcBorders>
            <w:vAlign w:val="center"/>
          </w:tcPr>
          <w:p w14:paraId="412E2F42">
            <w:pPr>
              <w:pStyle w:val="33"/>
              <w:jc w:val="center"/>
              <w:rPr>
                <w:color w:val="auto"/>
                <w:sz w:val="21"/>
                <w:szCs w:val="21"/>
                <w:highlight w:val="none"/>
              </w:rPr>
            </w:pPr>
            <w:r>
              <w:rPr>
                <w:rFonts w:hint="eastAsia"/>
                <w:color w:val="auto"/>
                <w:sz w:val="21"/>
                <w:szCs w:val="21"/>
                <w:highlight w:val="none"/>
              </w:rPr>
              <w:t>序号</w:t>
            </w:r>
          </w:p>
        </w:tc>
        <w:tc>
          <w:tcPr>
            <w:tcW w:w="1074" w:type="dxa"/>
            <w:tcBorders>
              <w:top w:val="single" w:color="auto" w:sz="4" w:space="0"/>
              <w:left w:val="single" w:color="auto" w:sz="4" w:space="0"/>
              <w:bottom w:val="single" w:color="auto" w:sz="4" w:space="0"/>
              <w:right w:val="single" w:color="auto" w:sz="4" w:space="0"/>
            </w:tcBorders>
            <w:vAlign w:val="center"/>
          </w:tcPr>
          <w:p w14:paraId="64717351">
            <w:pPr>
              <w:pStyle w:val="33"/>
              <w:jc w:val="center"/>
              <w:rPr>
                <w:color w:val="auto"/>
                <w:sz w:val="21"/>
                <w:szCs w:val="21"/>
                <w:highlight w:val="none"/>
              </w:rPr>
            </w:pPr>
            <w:r>
              <w:rPr>
                <w:rFonts w:hint="eastAsia"/>
                <w:color w:val="auto"/>
                <w:sz w:val="21"/>
                <w:szCs w:val="21"/>
                <w:highlight w:val="none"/>
              </w:rPr>
              <w:t>项目组所任职务</w:t>
            </w:r>
          </w:p>
        </w:tc>
        <w:tc>
          <w:tcPr>
            <w:tcW w:w="970" w:type="dxa"/>
            <w:tcBorders>
              <w:top w:val="single" w:color="auto" w:sz="4" w:space="0"/>
              <w:left w:val="single" w:color="auto" w:sz="4" w:space="0"/>
              <w:bottom w:val="single" w:color="auto" w:sz="4" w:space="0"/>
              <w:right w:val="single" w:color="auto" w:sz="4" w:space="0"/>
            </w:tcBorders>
            <w:vAlign w:val="center"/>
          </w:tcPr>
          <w:p w14:paraId="058BC77A">
            <w:pPr>
              <w:pStyle w:val="33"/>
              <w:jc w:val="center"/>
              <w:rPr>
                <w:color w:val="auto"/>
                <w:sz w:val="21"/>
                <w:szCs w:val="21"/>
                <w:highlight w:val="none"/>
              </w:rPr>
            </w:pPr>
            <w:r>
              <w:rPr>
                <w:rFonts w:hint="eastAsia"/>
                <w:color w:val="auto"/>
                <w:sz w:val="21"/>
                <w:szCs w:val="21"/>
                <w:highlight w:val="none"/>
              </w:rPr>
              <w:t>姓名</w:t>
            </w:r>
          </w:p>
        </w:tc>
        <w:tc>
          <w:tcPr>
            <w:tcW w:w="709" w:type="dxa"/>
            <w:tcBorders>
              <w:top w:val="single" w:color="auto" w:sz="4" w:space="0"/>
              <w:left w:val="single" w:color="auto" w:sz="4" w:space="0"/>
              <w:bottom w:val="single" w:color="auto" w:sz="4" w:space="0"/>
              <w:right w:val="single" w:color="auto" w:sz="4" w:space="0"/>
            </w:tcBorders>
            <w:vAlign w:val="center"/>
          </w:tcPr>
          <w:p w14:paraId="75554266">
            <w:pPr>
              <w:pStyle w:val="33"/>
              <w:jc w:val="center"/>
              <w:rPr>
                <w:color w:val="auto"/>
                <w:sz w:val="21"/>
                <w:szCs w:val="21"/>
                <w:highlight w:val="none"/>
              </w:rPr>
            </w:pPr>
            <w:r>
              <w:rPr>
                <w:rFonts w:hint="eastAsia"/>
                <w:color w:val="auto"/>
                <w:sz w:val="21"/>
                <w:szCs w:val="21"/>
                <w:highlight w:val="none"/>
              </w:rPr>
              <w:t>职称</w:t>
            </w:r>
          </w:p>
        </w:tc>
        <w:tc>
          <w:tcPr>
            <w:tcW w:w="1254" w:type="dxa"/>
            <w:tcBorders>
              <w:top w:val="single" w:color="auto" w:sz="4" w:space="0"/>
              <w:left w:val="single" w:color="auto" w:sz="4" w:space="0"/>
              <w:bottom w:val="single" w:color="auto" w:sz="4" w:space="0"/>
              <w:right w:val="single" w:color="auto" w:sz="4" w:space="0"/>
            </w:tcBorders>
            <w:vAlign w:val="center"/>
          </w:tcPr>
          <w:p w14:paraId="0C682067">
            <w:pPr>
              <w:pStyle w:val="33"/>
              <w:jc w:val="center"/>
              <w:rPr>
                <w:color w:val="auto"/>
                <w:sz w:val="21"/>
                <w:szCs w:val="21"/>
                <w:highlight w:val="none"/>
              </w:rPr>
            </w:pPr>
            <w:r>
              <w:rPr>
                <w:rFonts w:hint="eastAsia"/>
                <w:color w:val="auto"/>
                <w:sz w:val="21"/>
                <w:szCs w:val="21"/>
                <w:highlight w:val="none"/>
              </w:rPr>
              <w:t>专业技术资格</w:t>
            </w:r>
          </w:p>
        </w:tc>
        <w:tc>
          <w:tcPr>
            <w:tcW w:w="1454" w:type="dxa"/>
            <w:tcBorders>
              <w:top w:val="single" w:color="auto" w:sz="4" w:space="0"/>
              <w:left w:val="single" w:color="auto" w:sz="4" w:space="0"/>
              <w:bottom w:val="single" w:color="auto" w:sz="4" w:space="0"/>
              <w:right w:val="single" w:color="auto" w:sz="4" w:space="0"/>
            </w:tcBorders>
            <w:vAlign w:val="center"/>
          </w:tcPr>
          <w:p w14:paraId="596DCBF4">
            <w:pPr>
              <w:pStyle w:val="33"/>
              <w:jc w:val="center"/>
              <w:rPr>
                <w:color w:val="auto"/>
                <w:sz w:val="21"/>
                <w:szCs w:val="21"/>
                <w:highlight w:val="none"/>
              </w:rPr>
            </w:pPr>
            <w:r>
              <w:rPr>
                <w:rFonts w:hint="eastAsia"/>
                <w:color w:val="auto"/>
                <w:sz w:val="21"/>
                <w:szCs w:val="21"/>
                <w:highlight w:val="none"/>
              </w:rPr>
              <w:t>专业技术资格证书编号</w:t>
            </w:r>
          </w:p>
        </w:tc>
        <w:tc>
          <w:tcPr>
            <w:tcW w:w="1134" w:type="dxa"/>
            <w:tcBorders>
              <w:top w:val="single" w:color="auto" w:sz="4" w:space="0"/>
              <w:left w:val="single" w:color="auto" w:sz="4" w:space="0"/>
              <w:bottom w:val="single" w:color="auto" w:sz="4" w:space="0"/>
              <w:right w:val="single" w:color="auto" w:sz="4" w:space="0"/>
            </w:tcBorders>
            <w:vAlign w:val="center"/>
          </w:tcPr>
          <w:p w14:paraId="55E255A2">
            <w:pPr>
              <w:pStyle w:val="33"/>
              <w:jc w:val="center"/>
              <w:rPr>
                <w:color w:val="auto"/>
                <w:sz w:val="21"/>
                <w:szCs w:val="21"/>
                <w:highlight w:val="none"/>
              </w:rPr>
            </w:pPr>
            <w:r>
              <w:rPr>
                <w:rFonts w:hint="eastAsia"/>
                <w:color w:val="auto"/>
                <w:sz w:val="21"/>
                <w:szCs w:val="21"/>
                <w:highlight w:val="none"/>
              </w:rPr>
              <w:t>从事本工作时间</w:t>
            </w:r>
          </w:p>
        </w:tc>
        <w:tc>
          <w:tcPr>
            <w:tcW w:w="1348" w:type="dxa"/>
            <w:tcBorders>
              <w:top w:val="single" w:color="auto" w:sz="4" w:space="0"/>
              <w:left w:val="single" w:color="auto" w:sz="4" w:space="0"/>
              <w:bottom w:val="single" w:color="auto" w:sz="4" w:space="0"/>
            </w:tcBorders>
            <w:vAlign w:val="center"/>
          </w:tcPr>
          <w:p w14:paraId="162F6C02">
            <w:pPr>
              <w:pStyle w:val="33"/>
              <w:rPr>
                <w:color w:val="auto"/>
                <w:sz w:val="21"/>
                <w:szCs w:val="21"/>
                <w:highlight w:val="none"/>
              </w:rPr>
            </w:pPr>
            <w:r>
              <w:rPr>
                <w:rFonts w:hint="eastAsia"/>
                <w:color w:val="auto"/>
                <w:sz w:val="21"/>
                <w:szCs w:val="21"/>
                <w:highlight w:val="none"/>
              </w:rPr>
              <w:t>主要资历、经验及承担过项目</w:t>
            </w:r>
          </w:p>
        </w:tc>
      </w:tr>
      <w:tr w14:paraId="782109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5" w:type="dxa"/>
            <w:tcBorders>
              <w:top w:val="single" w:color="auto" w:sz="4" w:space="0"/>
              <w:bottom w:val="single" w:color="auto" w:sz="4" w:space="0"/>
              <w:right w:val="single" w:color="auto" w:sz="4" w:space="0"/>
            </w:tcBorders>
            <w:vAlign w:val="center"/>
          </w:tcPr>
          <w:p w14:paraId="1B200AFD">
            <w:pPr>
              <w:pStyle w:val="33"/>
              <w:jc w:val="center"/>
              <w:rPr>
                <w:color w:val="auto"/>
                <w:sz w:val="21"/>
                <w:szCs w:val="21"/>
                <w:highlight w:val="none"/>
              </w:rPr>
            </w:pPr>
            <w:r>
              <w:rPr>
                <w:color w:val="auto"/>
                <w:sz w:val="21"/>
                <w:szCs w:val="21"/>
                <w:highlight w:val="none"/>
              </w:rPr>
              <w:t>1</w:t>
            </w:r>
          </w:p>
        </w:tc>
        <w:tc>
          <w:tcPr>
            <w:tcW w:w="1074" w:type="dxa"/>
            <w:tcBorders>
              <w:top w:val="single" w:color="auto" w:sz="4" w:space="0"/>
              <w:left w:val="single" w:color="auto" w:sz="4" w:space="0"/>
              <w:bottom w:val="single" w:color="auto" w:sz="4" w:space="0"/>
              <w:right w:val="single" w:color="auto" w:sz="4" w:space="0"/>
            </w:tcBorders>
            <w:vAlign w:val="center"/>
          </w:tcPr>
          <w:p w14:paraId="5161F6D1">
            <w:pPr>
              <w:pStyle w:val="33"/>
              <w:jc w:val="center"/>
              <w:rPr>
                <w:color w:val="auto"/>
                <w:sz w:val="21"/>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561EDE2A">
            <w:pPr>
              <w:pStyle w:val="33"/>
              <w:jc w:val="center"/>
              <w:rPr>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D5D4453">
            <w:pPr>
              <w:pStyle w:val="33"/>
              <w:jc w:val="center"/>
              <w:rPr>
                <w:color w:val="auto"/>
                <w:sz w:val="21"/>
                <w:szCs w:val="21"/>
                <w:highlight w:val="none"/>
              </w:rPr>
            </w:pPr>
          </w:p>
        </w:tc>
        <w:tc>
          <w:tcPr>
            <w:tcW w:w="1254" w:type="dxa"/>
            <w:tcBorders>
              <w:top w:val="single" w:color="auto" w:sz="4" w:space="0"/>
              <w:left w:val="single" w:color="auto" w:sz="4" w:space="0"/>
              <w:bottom w:val="single" w:color="auto" w:sz="4" w:space="0"/>
              <w:right w:val="single" w:color="auto" w:sz="4" w:space="0"/>
            </w:tcBorders>
            <w:vAlign w:val="center"/>
          </w:tcPr>
          <w:p w14:paraId="7094F19D">
            <w:pPr>
              <w:pStyle w:val="33"/>
              <w:jc w:val="center"/>
              <w:rPr>
                <w:color w:val="auto"/>
                <w:sz w:val="21"/>
                <w:szCs w:val="21"/>
                <w:highlight w:val="none"/>
              </w:rPr>
            </w:pPr>
          </w:p>
        </w:tc>
        <w:tc>
          <w:tcPr>
            <w:tcW w:w="1454" w:type="dxa"/>
            <w:tcBorders>
              <w:top w:val="single" w:color="auto" w:sz="4" w:space="0"/>
              <w:left w:val="single" w:color="auto" w:sz="4" w:space="0"/>
              <w:bottom w:val="single" w:color="auto" w:sz="4" w:space="0"/>
              <w:right w:val="single" w:color="auto" w:sz="4" w:space="0"/>
            </w:tcBorders>
          </w:tcPr>
          <w:p w14:paraId="32468EB1">
            <w:pPr>
              <w:pStyle w:val="33"/>
              <w:jc w:val="center"/>
              <w:rPr>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065EFC8">
            <w:pPr>
              <w:pStyle w:val="33"/>
              <w:jc w:val="center"/>
              <w:rPr>
                <w:color w:val="auto"/>
                <w:sz w:val="21"/>
                <w:szCs w:val="21"/>
                <w:highlight w:val="none"/>
              </w:rPr>
            </w:pPr>
          </w:p>
        </w:tc>
        <w:tc>
          <w:tcPr>
            <w:tcW w:w="1348" w:type="dxa"/>
            <w:tcBorders>
              <w:top w:val="single" w:color="auto" w:sz="4" w:space="0"/>
              <w:left w:val="single" w:color="auto" w:sz="4" w:space="0"/>
              <w:bottom w:val="single" w:color="auto" w:sz="4" w:space="0"/>
            </w:tcBorders>
            <w:vAlign w:val="center"/>
          </w:tcPr>
          <w:p w14:paraId="0FF9254F">
            <w:pPr>
              <w:pStyle w:val="33"/>
              <w:jc w:val="center"/>
              <w:rPr>
                <w:color w:val="auto"/>
                <w:sz w:val="21"/>
                <w:szCs w:val="21"/>
                <w:highlight w:val="none"/>
              </w:rPr>
            </w:pPr>
          </w:p>
        </w:tc>
      </w:tr>
      <w:tr w14:paraId="6B594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5" w:type="dxa"/>
            <w:tcBorders>
              <w:top w:val="single" w:color="auto" w:sz="4" w:space="0"/>
              <w:bottom w:val="single" w:color="auto" w:sz="4" w:space="0"/>
              <w:right w:val="single" w:color="auto" w:sz="4" w:space="0"/>
            </w:tcBorders>
            <w:vAlign w:val="center"/>
          </w:tcPr>
          <w:p w14:paraId="333FC724">
            <w:pPr>
              <w:pStyle w:val="33"/>
              <w:jc w:val="center"/>
              <w:rPr>
                <w:color w:val="auto"/>
                <w:sz w:val="21"/>
                <w:szCs w:val="21"/>
                <w:highlight w:val="none"/>
              </w:rPr>
            </w:pPr>
            <w:r>
              <w:rPr>
                <w:color w:val="auto"/>
                <w:sz w:val="21"/>
                <w:szCs w:val="21"/>
                <w:highlight w:val="none"/>
              </w:rPr>
              <w:t>2</w:t>
            </w:r>
          </w:p>
        </w:tc>
        <w:tc>
          <w:tcPr>
            <w:tcW w:w="1074" w:type="dxa"/>
            <w:tcBorders>
              <w:top w:val="single" w:color="auto" w:sz="4" w:space="0"/>
              <w:left w:val="single" w:color="auto" w:sz="4" w:space="0"/>
              <w:bottom w:val="single" w:color="auto" w:sz="4" w:space="0"/>
              <w:right w:val="single" w:color="auto" w:sz="4" w:space="0"/>
            </w:tcBorders>
            <w:vAlign w:val="center"/>
          </w:tcPr>
          <w:p w14:paraId="513FCE65">
            <w:pPr>
              <w:pStyle w:val="33"/>
              <w:jc w:val="center"/>
              <w:rPr>
                <w:color w:val="auto"/>
                <w:sz w:val="21"/>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6BAE07E9">
            <w:pPr>
              <w:pStyle w:val="33"/>
              <w:jc w:val="center"/>
              <w:rPr>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24D01A6">
            <w:pPr>
              <w:pStyle w:val="33"/>
              <w:jc w:val="center"/>
              <w:rPr>
                <w:color w:val="auto"/>
                <w:sz w:val="21"/>
                <w:szCs w:val="21"/>
                <w:highlight w:val="none"/>
              </w:rPr>
            </w:pPr>
          </w:p>
        </w:tc>
        <w:tc>
          <w:tcPr>
            <w:tcW w:w="1254" w:type="dxa"/>
            <w:tcBorders>
              <w:top w:val="single" w:color="auto" w:sz="4" w:space="0"/>
              <w:left w:val="single" w:color="auto" w:sz="4" w:space="0"/>
              <w:bottom w:val="single" w:color="auto" w:sz="4" w:space="0"/>
              <w:right w:val="single" w:color="auto" w:sz="4" w:space="0"/>
            </w:tcBorders>
            <w:vAlign w:val="center"/>
          </w:tcPr>
          <w:p w14:paraId="44A2DAF8">
            <w:pPr>
              <w:pStyle w:val="33"/>
              <w:jc w:val="center"/>
              <w:rPr>
                <w:color w:val="auto"/>
                <w:sz w:val="21"/>
                <w:szCs w:val="21"/>
                <w:highlight w:val="none"/>
              </w:rPr>
            </w:pPr>
          </w:p>
        </w:tc>
        <w:tc>
          <w:tcPr>
            <w:tcW w:w="1454" w:type="dxa"/>
            <w:tcBorders>
              <w:top w:val="single" w:color="auto" w:sz="4" w:space="0"/>
              <w:left w:val="single" w:color="auto" w:sz="4" w:space="0"/>
              <w:bottom w:val="single" w:color="auto" w:sz="4" w:space="0"/>
              <w:right w:val="single" w:color="auto" w:sz="4" w:space="0"/>
            </w:tcBorders>
          </w:tcPr>
          <w:p w14:paraId="69C7F1D1">
            <w:pPr>
              <w:pStyle w:val="33"/>
              <w:jc w:val="center"/>
              <w:rPr>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C40C8BB">
            <w:pPr>
              <w:pStyle w:val="33"/>
              <w:jc w:val="center"/>
              <w:rPr>
                <w:color w:val="auto"/>
                <w:sz w:val="21"/>
                <w:szCs w:val="21"/>
                <w:highlight w:val="none"/>
              </w:rPr>
            </w:pPr>
          </w:p>
        </w:tc>
        <w:tc>
          <w:tcPr>
            <w:tcW w:w="1348" w:type="dxa"/>
            <w:tcBorders>
              <w:top w:val="single" w:color="auto" w:sz="4" w:space="0"/>
              <w:left w:val="single" w:color="auto" w:sz="4" w:space="0"/>
              <w:bottom w:val="single" w:color="auto" w:sz="4" w:space="0"/>
            </w:tcBorders>
            <w:vAlign w:val="center"/>
          </w:tcPr>
          <w:p w14:paraId="311623BA">
            <w:pPr>
              <w:pStyle w:val="33"/>
              <w:jc w:val="center"/>
              <w:rPr>
                <w:color w:val="auto"/>
                <w:sz w:val="21"/>
                <w:szCs w:val="21"/>
                <w:highlight w:val="none"/>
              </w:rPr>
            </w:pPr>
          </w:p>
        </w:tc>
      </w:tr>
      <w:tr w14:paraId="5798B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5" w:type="dxa"/>
            <w:tcBorders>
              <w:top w:val="single" w:color="auto" w:sz="4" w:space="0"/>
              <w:bottom w:val="single" w:color="auto" w:sz="4" w:space="0"/>
              <w:right w:val="single" w:color="auto" w:sz="4" w:space="0"/>
            </w:tcBorders>
            <w:vAlign w:val="center"/>
          </w:tcPr>
          <w:p w14:paraId="30CC441C">
            <w:pPr>
              <w:pStyle w:val="33"/>
              <w:jc w:val="center"/>
              <w:rPr>
                <w:color w:val="auto"/>
                <w:sz w:val="21"/>
                <w:szCs w:val="21"/>
                <w:highlight w:val="none"/>
              </w:rPr>
            </w:pPr>
            <w:r>
              <w:rPr>
                <w:color w:val="auto"/>
                <w:sz w:val="21"/>
                <w:szCs w:val="21"/>
                <w:highlight w:val="none"/>
              </w:rPr>
              <w:t>3</w:t>
            </w:r>
          </w:p>
        </w:tc>
        <w:tc>
          <w:tcPr>
            <w:tcW w:w="1074" w:type="dxa"/>
            <w:tcBorders>
              <w:top w:val="single" w:color="auto" w:sz="4" w:space="0"/>
              <w:left w:val="single" w:color="auto" w:sz="4" w:space="0"/>
              <w:bottom w:val="single" w:color="auto" w:sz="4" w:space="0"/>
              <w:right w:val="single" w:color="auto" w:sz="4" w:space="0"/>
            </w:tcBorders>
            <w:vAlign w:val="center"/>
          </w:tcPr>
          <w:p w14:paraId="60A5F491">
            <w:pPr>
              <w:pStyle w:val="33"/>
              <w:jc w:val="center"/>
              <w:rPr>
                <w:color w:val="auto"/>
                <w:sz w:val="21"/>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14A326AA">
            <w:pPr>
              <w:pStyle w:val="33"/>
              <w:jc w:val="center"/>
              <w:rPr>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7248369">
            <w:pPr>
              <w:pStyle w:val="33"/>
              <w:jc w:val="center"/>
              <w:rPr>
                <w:color w:val="auto"/>
                <w:sz w:val="21"/>
                <w:szCs w:val="21"/>
                <w:highlight w:val="none"/>
              </w:rPr>
            </w:pPr>
          </w:p>
        </w:tc>
        <w:tc>
          <w:tcPr>
            <w:tcW w:w="1254" w:type="dxa"/>
            <w:tcBorders>
              <w:top w:val="single" w:color="auto" w:sz="4" w:space="0"/>
              <w:left w:val="single" w:color="auto" w:sz="4" w:space="0"/>
              <w:bottom w:val="single" w:color="auto" w:sz="4" w:space="0"/>
              <w:right w:val="single" w:color="auto" w:sz="4" w:space="0"/>
            </w:tcBorders>
            <w:vAlign w:val="center"/>
          </w:tcPr>
          <w:p w14:paraId="3EA2F2A6">
            <w:pPr>
              <w:pStyle w:val="33"/>
              <w:jc w:val="center"/>
              <w:rPr>
                <w:color w:val="auto"/>
                <w:sz w:val="21"/>
                <w:szCs w:val="21"/>
                <w:highlight w:val="none"/>
              </w:rPr>
            </w:pPr>
          </w:p>
        </w:tc>
        <w:tc>
          <w:tcPr>
            <w:tcW w:w="1454" w:type="dxa"/>
            <w:tcBorders>
              <w:top w:val="single" w:color="auto" w:sz="4" w:space="0"/>
              <w:left w:val="single" w:color="auto" w:sz="4" w:space="0"/>
              <w:bottom w:val="single" w:color="auto" w:sz="4" w:space="0"/>
              <w:right w:val="single" w:color="auto" w:sz="4" w:space="0"/>
            </w:tcBorders>
          </w:tcPr>
          <w:p w14:paraId="38DA3BF3">
            <w:pPr>
              <w:pStyle w:val="33"/>
              <w:jc w:val="center"/>
              <w:rPr>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7ECB261">
            <w:pPr>
              <w:pStyle w:val="33"/>
              <w:jc w:val="center"/>
              <w:rPr>
                <w:color w:val="auto"/>
                <w:sz w:val="21"/>
                <w:szCs w:val="21"/>
                <w:highlight w:val="none"/>
              </w:rPr>
            </w:pPr>
          </w:p>
        </w:tc>
        <w:tc>
          <w:tcPr>
            <w:tcW w:w="1348" w:type="dxa"/>
            <w:tcBorders>
              <w:top w:val="single" w:color="auto" w:sz="4" w:space="0"/>
              <w:left w:val="single" w:color="auto" w:sz="4" w:space="0"/>
              <w:bottom w:val="single" w:color="auto" w:sz="4" w:space="0"/>
            </w:tcBorders>
            <w:vAlign w:val="center"/>
          </w:tcPr>
          <w:p w14:paraId="0C4C9A1F">
            <w:pPr>
              <w:pStyle w:val="33"/>
              <w:jc w:val="center"/>
              <w:rPr>
                <w:color w:val="auto"/>
                <w:sz w:val="21"/>
                <w:szCs w:val="21"/>
                <w:highlight w:val="none"/>
              </w:rPr>
            </w:pPr>
          </w:p>
        </w:tc>
      </w:tr>
      <w:tr w14:paraId="68C57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5" w:type="dxa"/>
            <w:tcBorders>
              <w:top w:val="single" w:color="auto" w:sz="4" w:space="0"/>
              <w:bottom w:val="single" w:color="auto" w:sz="4" w:space="0"/>
              <w:right w:val="single" w:color="auto" w:sz="4" w:space="0"/>
            </w:tcBorders>
            <w:vAlign w:val="center"/>
          </w:tcPr>
          <w:p w14:paraId="2D9DA85E">
            <w:pPr>
              <w:pStyle w:val="33"/>
              <w:jc w:val="center"/>
              <w:rPr>
                <w:color w:val="auto"/>
                <w:sz w:val="21"/>
                <w:szCs w:val="21"/>
                <w:highlight w:val="none"/>
              </w:rPr>
            </w:pPr>
            <w:r>
              <w:rPr>
                <w:color w:val="auto"/>
                <w:sz w:val="21"/>
                <w:szCs w:val="21"/>
                <w:highlight w:val="none"/>
              </w:rPr>
              <w:t>4</w:t>
            </w:r>
          </w:p>
        </w:tc>
        <w:tc>
          <w:tcPr>
            <w:tcW w:w="1074" w:type="dxa"/>
            <w:tcBorders>
              <w:top w:val="single" w:color="auto" w:sz="4" w:space="0"/>
              <w:left w:val="single" w:color="auto" w:sz="4" w:space="0"/>
              <w:bottom w:val="single" w:color="auto" w:sz="4" w:space="0"/>
              <w:right w:val="single" w:color="auto" w:sz="4" w:space="0"/>
            </w:tcBorders>
            <w:vAlign w:val="center"/>
          </w:tcPr>
          <w:p w14:paraId="0AEE4390">
            <w:pPr>
              <w:pStyle w:val="33"/>
              <w:jc w:val="center"/>
              <w:rPr>
                <w:color w:val="auto"/>
                <w:sz w:val="21"/>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225543E3">
            <w:pPr>
              <w:pStyle w:val="33"/>
              <w:jc w:val="center"/>
              <w:rPr>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279AB26">
            <w:pPr>
              <w:pStyle w:val="33"/>
              <w:jc w:val="center"/>
              <w:rPr>
                <w:color w:val="auto"/>
                <w:sz w:val="21"/>
                <w:szCs w:val="21"/>
                <w:highlight w:val="none"/>
              </w:rPr>
            </w:pPr>
          </w:p>
        </w:tc>
        <w:tc>
          <w:tcPr>
            <w:tcW w:w="1254" w:type="dxa"/>
            <w:tcBorders>
              <w:top w:val="single" w:color="auto" w:sz="4" w:space="0"/>
              <w:left w:val="single" w:color="auto" w:sz="4" w:space="0"/>
              <w:bottom w:val="single" w:color="auto" w:sz="4" w:space="0"/>
              <w:right w:val="single" w:color="auto" w:sz="4" w:space="0"/>
            </w:tcBorders>
            <w:vAlign w:val="center"/>
          </w:tcPr>
          <w:p w14:paraId="2F370AD7">
            <w:pPr>
              <w:pStyle w:val="33"/>
              <w:jc w:val="center"/>
              <w:rPr>
                <w:color w:val="auto"/>
                <w:sz w:val="21"/>
                <w:szCs w:val="21"/>
                <w:highlight w:val="none"/>
              </w:rPr>
            </w:pPr>
          </w:p>
        </w:tc>
        <w:tc>
          <w:tcPr>
            <w:tcW w:w="1454" w:type="dxa"/>
            <w:tcBorders>
              <w:top w:val="single" w:color="auto" w:sz="4" w:space="0"/>
              <w:left w:val="single" w:color="auto" w:sz="4" w:space="0"/>
              <w:bottom w:val="single" w:color="auto" w:sz="4" w:space="0"/>
              <w:right w:val="single" w:color="auto" w:sz="4" w:space="0"/>
            </w:tcBorders>
          </w:tcPr>
          <w:p w14:paraId="06212CE3">
            <w:pPr>
              <w:pStyle w:val="33"/>
              <w:jc w:val="center"/>
              <w:rPr>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38F8BAD">
            <w:pPr>
              <w:pStyle w:val="33"/>
              <w:jc w:val="center"/>
              <w:rPr>
                <w:color w:val="auto"/>
                <w:sz w:val="21"/>
                <w:szCs w:val="21"/>
                <w:highlight w:val="none"/>
              </w:rPr>
            </w:pPr>
          </w:p>
        </w:tc>
        <w:tc>
          <w:tcPr>
            <w:tcW w:w="1348" w:type="dxa"/>
            <w:tcBorders>
              <w:top w:val="single" w:color="auto" w:sz="4" w:space="0"/>
              <w:left w:val="single" w:color="auto" w:sz="4" w:space="0"/>
              <w:bottom w:val="single" w:color="auto" w:sz="4" w:space="0"/>
            </w:tcBorders>
            <w:vAlign w:val="center"/>
          </w:tcPr>
          <w:p w14:paraId="4DAB9BD3">
            <w:pPr>
              <w:pStyle w:val="33"/>
              <w:jc w:val="center"/>
              <w:rPr>
                <w:color w:val="auto"/>
                <w:sz w:val="21"/>
                <w:szCs w:val="21"/>
                <w:highlight w:val="none"/>
              </w:rPr>
            </w:pPr>
          </w:p>
        </w:tc>
      </w:tr>
      <w:tr w14:paraId="5CDA3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5" w:type="dxa"/>
            <w:tcBorders>
              <w:top w:val="single" w:color="auto" w:sz="4" w:space="0"/>
              <w:bottom w:val="single" w:color="auto" w:sz="4" w:space="0"/>
              <w:right w:val="single" w:color="auto" w:sz="4" w:space="0"/>
            </w:tcBorders>
            <w:vAlign w:val="center"/>
          </w:tcPr>
          <w:p w14:paraId="49F1B592">
            <w:pPr>
              <w:pStyle w:val="33"/>
              <w:jc w:val="center"/>
              <w:rPr>
                <w:color w:val="auto"/>
                <w:sz w:val="21"/>
                <w:szCs w:val="21"/>
                <w:highlight w:val="none"/>
              </w:rPr>
            </w:pPr>
            <w:r>
              <w:rPr>
                <w:color w:val="auto"/>
                <w:sz w:val="21"/>
                <w:szCs w:val="21"/>
                <w:highlight w:val="none"/>
              </w:rPr>
              <w:t>5</w:t>
            </w:r>
          </w:p>
        </w:tc>
        <w:tc>
          <w:tcPr>
            <w:tcW w:w="1074" w:type="dxa"/>
            <w:tcBorders>
              <w:top w:val="single" w:color="auto" w:sz="4" w:space="0"/>
              <w:left w:val="single" w:color="auto" w:sz="4" w:space="0"/>
              <w:bottom w:val="single" w:color="auto" w:sz="4" w:space="0"/>
              <w:right w:val="single" w:color="auto" w:sz="4" w:space="0"/>
            </w:tcBorders>
            <w:vAlign w:val="center"/>
          </w:tcPr>
          <w:p w14:paraId="63C587C1">
            <w:pPr>
              <w:pStyle w:val="33"/>
              <w:jc w:val="center"/>
              <w:rPr>
                <w:color w:val="auto"/>
                <w:sz w:val="21"/>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3E0D5BDE">
            <w:pPr>
              <w:pStyle w:val="33"/>
              <w:jc w:val="center"/>
              <w:rPr>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BEF3652">
            <w:pPr>
              <w:pStyle w:val="33"/>
              <w:jc w:val="center"/>
              <w:rPr>
                <w:color w:val="auto"/>
                <w:sz w:val="21"/>
                <w:szCs w:val="21"/>
                <w:highlight w:val="none"/>
              </w:rPr>
            </w:pPr>
          </w:p>
        </w:tc>
        <w:tc>
          <w:tcPr>
            <w:tcW w:w="1254" w:type="dxa"/>
            <w:tcBorders>
              <w:top w:val="single" w:color="auto" w:sz="4" w:space="0"/>
              <w:left w:val="single" w:color="auto" w:sz="4" w:space="0"/>
              <w:bottom w:val="single" w:color="auto" w:sz="4" w:space="0"/>
              <w:right w:val="single" w:color="auto" w:sz="4" w:space="0"/>
            </w:tcBorders>
            <w:vAlign w:val="center"/>
          </w:tcPr>
          <w:p w14:paraId="5508C287">
            <w:pPr>
              <w:pStyle w:val="33"/>
              <w:jc w:val="center"/>
              <w:rPr>
                <w:color w:val="auto"/>
                <w:sz w:val="21"/>
                <w:szCs w:val="21"/>
                <w:highlight w:val="none"/>
              </w:rPr>
            </w:pPr>
          </w:p>
        </w:tc>
        <w:tc>
          <w:tcPr>
            <w:tcW w:w="1454" w:type="dxa"/>
            <w:tcBorders>
              <w:top w:val="single" w:color="auto" w:sz="4" w:space="0"/>
              <w:left w:val="single" w:color="auto" w:sz="4" w:space="0"/>
              <w:bottom w:val="single" w:color="auto" w:sz="4" w:space="0"/>
              <w:right w:val="single" w:color="auto" w:sz="4" w:space="0"/>
            </w:tcBorders>
          </w:tcPr>
          <w:p w14:paraId="4C74CFC1">
            <w:pPr>
              <w:pStyle w:val="33"/>
              <w:jc w:val="center"/>
              <w:rPr>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DE05EE9">
            <w:pPr>
              <w:pStyle w:val="33"/>
              <w:jc w:val="center"/>
              <w:rPr>
                <w:color w:val="auto"/>
                <w:sz w:val="21"/>
                <w:szCs w:val="21"/>
                <w:highlight w:val="none"/>
              </w:rPr>
            </w:pPr>
          </w:p>
        </w:tc>
        <w:tc>
          <w:tcPr>
            <w:tcW w:w="1348" w:type="dxa"/>
            <w:tcBorders>
              <w:top w:val="single" w:color="auto" w:sz="4" w:space="0"/>
              <w:left w:val="single" w:color="auto" w:sz="4" w:space="0"/>
              <w:bottom w:val="single" w:color="auto" w:sz="4" w:space="0"/>
            </w:tcBorders>
            <w:vAlign w:val="center"/>
          </w:tcPr>
          <w:p w14:paraId="3C0FCAF3">
            <w:pPr>
              <w:pStyle w:val="33"/>
              <w:jc w:val="center"/>
              <w:rPr>
                <w:color w:val="auto"/>
                <w:sz w:val="21"/>
                <w:szCs w:val="21"/>
                <w:highlight w:val="none"/>
              </w:rPr>
            </w:pPr>
          </w:p>
        </w:tc>
      </w:tr>
      <w:tr w14:paraId="076BF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5" w:type="dxa"/>
            <w:tcBorders>
              <w:top w:val="single" w:color="auto" w:sz="4" w:space="0"/>
              <w:bottom w:val="single" w:color="auto" w:sz="4" w:space="0"/>
              <w:right w:val="single" w:color="auto" w:sz="4" w:space="0"/>
            </w:tcBorders>
            <w:vAlign w:val="center"/>
          </w:tcPr>
          <w:p w14:paraId="60304E8E">
            <w:pPr>
              <w:pStyle w:val="33"/>
              <w:jc w:val="center"/>
              <w:rPr>
                <w:color w:val="auto"/>
                <w:sz w:val="21"/>
                <w:szCs w:val="21"/>
                <w:highlight w:val="none"/>
              </w:rPr>
            </w:pPr>
            <w:r>
              <w:rPr>
                <w:color w:val="auto"/>
                <w:sz w:val="21"/>
                <w:szCs w:val="21"/>
                <w:highlight w:val="none"/>
              </w:rPr>
              <w:t>6</w:t>
            </w:r>
          </w:p>
        </w:tc>
        <w:tc>
          <w:tcPr>
            <w:tcW w:w="1074" w:type="dxa"/>
            <w:tcBorders>
              <w:top w:val="single" w:color="auto" w:sz="4" w:space="0"/>
              <w:left w:val="single" w:color="auto" w:sz="4" w:space="0"/>
              <w:bottom w:val="single" w:color="auto" w:sz="4" w:space="0"/>
              <w:right w:val="single" w:color="auto" w:sz="4" w:space="0"/>
            </w:tcBorders>
            <w:vAlign w:val="center"/>
          </w:tcPr>
          <w:p w14:paraId="34BB95FC">
            <w:pPr>
              <w:pStyle w:val="33"/>
              <w:jc w:val="center"/>
              <w:rPr>
                <w:color w:val="auto"/>
                <w:sz w:val="21"/>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710C5767">
            <w:pPr>
              <w:pStyle w:val="33"/>
              <w:jc w:val="center"/>
              <w:rPr>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8B77A49">
            <w:pPr>
              <w:pStyle w:val="33"/>
              <w:jc w:val="center"/>
              <w:rPr>
                <w:color w:val="auto"/>
                <w:sz w:val="21"/>
                <w:szCs w:val="21"/>
                <w:highlight w:val="none"/>
              </w:rPr>
            </w:pPr>
          </w:p>
        </w:tc>
        <w:tc>
          <w:tcPr>
            <w:tcW w:w="1254" w:type="dxa"/>
            <w:tcBorders>
              <w:top w:val="single" w:color="auto" w:sz="4" w:space="0"/>
              <w:left w:val="single" w:color="auto" w:sz="4" w:space="0"/>
              <w:bottom w:val="single" w:color="auto" w:sz="4" w:space="0"/>
              <w:right w:val="single" w:color="auto" w:sz="4" w:space="0"/>
            </w:tcBorders>
            <w:vAlign w:val="center"/>
          </w:tcPr>
          <w:p w14:paraId="116A8E8E">
            <w:pPr>
              <w:pStyle w:val="33"/>
              <w:jc w:val="center"/>
              <w:rPr>
                <w:color w:val="auto"/>
                <w:sz w:val="21"/>
                <w:szCs w:val="21"/>
                <w:highlight w:val="none"/>
              </w:rPr>
            </w:pPr>
          </w:p>
        </w:tc>
        <w:tc>
          <w:tcPr>
            <w:tcW w:w="1454" w:type="dxa"/>
            <w:tcBorders>
              <w:top w:val="single" w:color="auto" w:sz="4" w:space="0"/>
              <w:left w:val="single" w:color="auto" w:sz="4" w:space="0"/>
              <w:bottom w:val="single" w:color="auto" w:sz="4" w:space="0"/>
              <w:right w:val="single" w:color="auto" w:sz="4" w:space="0"/>
            </w:tcBorders>
          </w:tcPr>
          <w:p w14:paraId="3F757465">
            <w:pPr>
              <w:pStyle w:val="33"/>
              <w:jc w:val="center"/>
              <w:rPr>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5794FE6">
            <w:pPr>
              <w:pStyle w:val="33"/>
              <w:jc w:val="center"/>
              <w:rPr>
                <w:color w:val="auto"/>
                <w:sz w:val="21"/>
                <w:szCs w:val="21"/>
                <w:highlight w:val="none"/>
              </w:rPr>
            </w:pPr>
          </w:p>
        </w:tc>
        <w:tc>
          <w:tcPr>
            <w:tcW w:w="1348" w:type="dxa"/>
            <w:tcBorders>
              <w:top w:val="single" w:color="auto" w:sz="4" w:space="0"/>
              <w:left w:val="single" w:color="auto" w:sz="4" w:space="0"/>
              <w:bottom w:val="single" w:color="auto" w:sz="4" w:space="0"/>
            </w:tcBorders>
            <w:vAlign w:val="center"/>
          </w:tcPr>
          <w:p w14:paraId="19350DF6">
            <w:pPr>
              <w:pStyle w:val="33"/>
              <w:jc w:val="center"/>
              <w:rPr>
                <w:color w:val="auto"/>
                <w:sz w:val="21"/>
                <w:szCs w:val="21"/>
                <w:highlight w:val="none"/>
              </w:rPr>
            </w:pPr>
          </w:p>
        </w:tc>
      </w:tr>
      <w:tr w14:paraId="1CD782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5" w:type="dxa"/>
            <w:tcBorders>
              <w:top w:val="single" w:color="auto" w:sz="4" w:space="0"/>
              <w:bottom w:val="single" w:color="auto" w:sz="4" w:space="0"/>
              <w:right w:val="single" w:color="auto" w:sz="4" w:space="0"/>
            </w:tcBorders>
            <w:vAlign w:val="center"/>
          </w:tcPr>
          <w:p w14:paraId="48CCB532">
            <w:pPr>
              <w:pStyle w:val="33"/>
              <w:jc w:val="center"/>
              <w:rPr>
                <w:color w:val="auto"/>
                <w:sz w:val="21"/>
                <w:szCs w:val="21"/>
                <w:highlight w:val="none"/>
              </w:rPr>
            </w:pPr>
            <w:r>
              <w:rPr>
                <w:color w:val="auto"/>
                <w:sz w:val="21"/>
                <w:szCs w:val="21"/>
                <w:highlight w:val="none"/>
              </w:rPr>
              <w:t>7</w:t>
            </w:r>
          </w:p>
        </w:tc>
        <w:tc>
          <w:tcPr>
            <w:tcW w:w="1074" w:type="dxa"/>
            <w:tcBorders>
              <w:top w:val="single" w:color="auto" w:sz="4" w:space="0"/>
              <w:left w:val="single" w:color="auto" w:sz="4" w:space="0"/>
              <w:bottom w:val="single" w:color="auto" w:sz="4" w:space="0"/>
              <w:right w:val="single" w:color="auto" w:sz="4" w:space="0"/>
            </w:tcBorders>
            <w:vAlign w:val="center"/>
          </w:tcPr>
          <w:p w14:paraId="2ADF9548">
            <w:pPr>
              <w:pStyle w:val="33"/>
              <w:jc w:val="center"/>
              <w:rPr>
                <w:color w:val="auto"/>
                <w:sz w:val="21"/>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2D86C5D1">
            <w:pPr>
              <w:pStyle w:val="33"/>
              <w:jc w:val="center"/>
              <w:rPr>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83C77D2">
            <w:pPr>
              <w:pStyle w:val="33"/>
              <w:jc w:val="center"/>
              <w:rPr>
                <w:color w:val="auto"/>
                <w:sz w:val="21"/>
                <w:szCs w:val="21"/>
                <w:highlight w:val="none"/>
              </w:rPr>
            </w:pPr>
          </w:p>
        </w:tc>
        <w:tc>
          <w:tcPr>
            <w:tcW w:w="1254" w:type="dxa"/>
            <w:tcBorders>
              <w:top w:val="single" w:color="auto" w:sz="4" w:space="0"/>
              <w:left w:val="single" w:color="auto" w:sz="4" w:space="0"/>
              <w:bottom w:val="single" w:color="auto" w:sz="4" w:space="0"/>
              <w:right w:val="single" w:color="auto" w:sz="4" w:space="0"/>
            </w:tcBorders>
            <w:vAlign w:val="center"/>
          </w:tcPr>
          <w:p w14:paraId="6FE77E97">
            <w:pPr>
              <w:pStyle w:val="33"/>
              <w:jc w:val="center"/>
              <w:rPr>
                <w:color w:val="auto"/>
                <w:sz w:val="21"/>
                <w:szCs w:val="21"/>
                <w:highlight w:val="none"/>
              </w:rPr>
            </w:pPr>
          </w:p>
        </w:tc>
        <w:tc>
          <w:tcPr>
            <w:tcW w:w="1454" w:type="dxa"/>
            <w:tcBorders>
              <w:top w:val="single" w:color="auto" w:sz="4" w:space="0"/>
              <w:left w:val="single" w:color="auto" w:sz="4" w:space="0"/>
              <w:bottom w:val="single" w:color="auto" w:sz="4" w:space="0"/>
              <w:right w:val="single" w:color="auto" w:sz="4" w:space="0"/>
            </w:tcBorders>
          </w:tcPr>
          <w:p w14:paraId="7FE9823A">
            <w:pPr>
              <w:pStyle w:val="33"/>
              <w:jc w:val="center"/>
              <w:rPr>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DB308D">
            <w:pPr>
              <w:pStyle w:val="33"/>
              <w:jc w:val="center"/>
              <w:rPr>
                <w:color w:val="auto"/>
                <w:sz w:val="21"/>
                <w:szCs w:val="21"/>
                <w:highlight w:val="none"/>
              </w:rPr>
            </w:pPr>
          </w:p>
        </w:tc>
        <w:tc>
          <w:tcPr>
            <w:tcW w:w="1348" w:type="dxa"/>
            <w:tcBorders>
              <w:top w:val="single" w:color="auto" w:sz="4" w:space="0"/>
              <w:left w:val="single" w:color="auto" w:sz="4" w:space="0"/>
              <w:bottom w:val="single" w:color="auto" w:sz="4" w:space="0"/>
            </w:tcBorders>
            <w:vAlign w:val="center"/>
          </w:tcPr>
          <w:p w14:paraId="3A6CA2BF">
            <w:pPr>
              <w:pStyle w:val="33"/>
              <w:jc w:val="center"/>
              <w:rPr>
                <w:color w:val="auto"/>
                <w:sz w:val="21"/>
                <w:szCs w:val="21"/>
                <w:highlight w:val="none"/>
              </w:rPr>
            </w:pPr>
          </w:p>
        </w:tc>
      </w:tr>
      <w:tr w14:paraId="0D3BE1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5" w:type="dxa"/>
            <w:tcBorders>
              <w:top w:val="single" w:color="auto" w:sz="4" w:space="0"/>
              <w:bottom w:val="single" w:color="auto" w:sz="4" w:space="0"/>
              <w:right w:val="single" w:color="auto" w:sz="4" w:space="0"/>
            </w:tcBorders>
            <w:vAlign w:val="center"/>
          </w:tcPr>
          <w:p w14:paraId="50BD2E7B">
            <w:pPr>
              <w:pStyle w:val="33"/>
              <w:jc w:val="center"/>
              <w:rPr>
                <w:color w:val="auto"/>
                <w:sz w:val="21"/>
                <w:szCs w:val="21"/>
                <w:highlight w:val="none"/>
              </w:rPr>
            </w:pPr>
            <w:r>
              <w:rPr>
                <w:color w:val="auto"/>
                <w:sz w:val="21"/>
                <w:szCs w:val="21"/>
                <w:highlight w:val="none"/>
              </w:rPr>
              <w:t>8</w:t>
            </w:r>
          </w:p>
        </w:tc>
        <w:tc>
          <w:tcPr>
            <w:tcW w:w="1074" w:type="dxa"/>
            <w:tcBorders>
              <w:top w:val="single" w:color="auto" w:sz="4" w:space="0"/>
              <w:left w:val="single" w:color="auto" w:sz="4" w:space="0"/>
              <w:bottom w:val="single" w:color="auto" w:sz="4" w:space="0"/>
              <w:right w:val="single" w:color="auto" w:sz="4" w:space="0"/>
            </w:tcBorders>
            <w:vAlign w:val="center"/>
          </w:tcPr>
          <w:p w14:paraId="7CCEE447">
            <w:pPr>
              <w:pStyle w:val="33"/>
              <w:jc w:val="center"/>
              <w:rPr>
                <w:color w:val="auto"/>
                <w:sz w:val="21"/>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334BD2BF">
            <w:pPr>
              <w:pStyle w:val="33"/>
              <w:jc w:val="center"/>
              <w:rPr>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E267ACC">
            <w:pPr>
              <w:pStyle w:val="33"/>
              <w:jc w:val="center"/>
              <w:rPr>
                <w:color w:val="auto"/>
                <w:sz w:val="21"/>
                <w:szCs w:val="21"/>
                <w:highlight w:val="none"/>
              </w:rPr>
            </w:pPr>
          </w:p>
        </w:tc>
        <w:tc>
          <w:tcPr>
            <w:tcW w:w="1254" w:type="dxa"/>
            <w:tcBorders>
              <w:top w:val="single" w:color="auto" w:sz="4" w:space="0"/>
              <w:left w:val="single" w:color="auto" w:sz="4" w:space="0"/>
              <w:bottom w:val="single" w:color="auto" w:sz="4" w:space="0"/>
              <w:right w:val="single" w:color="auto" w:sz="4" w:space="0"/>
            </w:tcBorders>
            <w:vAlign w:val="center"/>
          </w:tcPr>
          <w:p w14:paraId="465681B1">
            <w:pPr>
              <w:pStyle w:val="33"/>
              <w:jc w:val="center"/>
              <w:rPr>
                <w:color w:val="auto"/>
                <w:sz w:val="21"/>
                <w:szCs w:val="21"/>
                <w:highlight w:val="none"/>
              </w:rPr>
            </w:pPr>
          </w:p>
        </w:tc>
        <w:tc>
          <w:tcPr>
            <w:tcW w:w="1454" w:type="dxa"/>
            <w:tcBorders>
              <w:top w:val="single" w:color="auto" w:sz="4" w:space="0"/>
              <w:left w:val="single" w:color="auto" w:sz="4" w:space="0"/>
              <w:bottom w:val="single" w:color="auto" w:sz="4" w:space="0"/>
              <w:right w:val="single" w:color="auto" w:sz="4" w:space="0"/>
            </w:tcBorders>
          </w:tcPr>
          <w:p w14:paraId="64DDC2FA">
            <w:pPr>
              <w:pStyle w:val="33"/>
              <w:jc w:val="center"/>
              <w:rPr>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C5CA03C">
            <w:pPr>
              <w:pStyle w:val="33"/>
              <w:jc w:val="center"/>
              <w:rPr>
                <w:color w:val="auto"/>
                <w:sz w:val="21"/>
                <w:szCs w:val="21"/>
                <w:highlight w:val="none"/>
              </w:rPr>
            </w:pPr>
          </w:p>
        </w:tc>
        <w:tc>
          <w:tcPr>
            <w:tcW w:w="1348" w:type="dxa"/>
            <w:tcBorders>
              <w:top w:val="single" w:color="auto" w:sz="4" w:space="0"/>
              <w:left w:val="single" w:color="auto" w:sz="4" w:space="0"/>
              <w:bottom w:val="single" w:color="auto" w:sz="4" w:space="0"/>
            </w:tcBorders>
            <w:vAlign w:val="center"/>
          </w:tcPr>
          <w:p w14:paraId="21B0F18C">
            <w:pPr>
              <w:pStyle w:val="33"/>
              <w:jc w:val="center"/>
              <w:rPr>
                <w:color w:val="auto"/>
                <w:sz w:val="21"/>
                <w:szCs w:val="21"/>
                <w:highlight w:val="none"/>
              </w:rPr>
            </w:pPr>
          </w:p>
        </w:tc>
      </w:tr>
      <w:tr w14:paraId="19E59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5" w:type="dxa"/>
            <w:tcBorders>
              <w:top w:val="single" w:color="auto" w:sz="4" w:space="0"/>
              <w:bottom w:val="single" w:color="auto" w:sz="4" w:space="0"/>
              <w:right w:val="single" w:color="auto" w:sz="4" w:space="0"/>
            </w:tcBorders>
            <w:vAlign w:val="center"/>
          </w:tcPr>
          <w:p w14:paraId="25EE2D30">
            <w:pPr>
              <w:pStyle w:val="33"/>
              <w:jc w:val="center"/>
              <w:rPr>
                <w:color w:val="auto"/>
                <w:sz w:val="21"/>
                <w:szCs w:val="21"/>
                <w:highlight w:val="none"/>
              </w:rPr>
            </w:pPr>
            <w:r>
              <w:rPr>
                <w:color w:val="auto"/>
                <w:sz w:val="21"/>
                <w:szCs w:val="21"/>
                <w:highlight w:val="none"/>
              </w:rPr>
              <w:t>9</w:t>
            </w:r>
          </w:p>
        </w:tc>
        <w:tc>
          <w:tcPr>
            <w:tcW w:w="1074" w:type="dxa"/>
            <w:tcBorders>
              <w:top w:val="single" w:color="auto" w:sz="4" w:space="0"/>
              <w:left w:val="single" w:color="auto" w:sz="4" w:space="0"/>
              <w:bottom w:val="single" w:color="auto" w:sz="4" w:space="0"/>
              <w:right w:val="single" w:color="auto" w:sz="4" w:space="0"/>
            </w:tcBorders>
            <w:vAlign w:val="center"/>
          </w:tcPr>
          <w:p w14:paraId="5749A2E2">
            <w:pPr>
              <w:pStyle w:val="33"/>
              <w:jc w:val="center"/>
              <w:rPr>
                <w:color w:val="auto"/>
                <w:sz w:val="21"/>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13F6836D">
            <w:pPr>
              <w:pStyle w:val="33"/>
              <w:jc w:val="center"/>
              <w:rPr>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615118D1">
            <w:pPr>
              <w:pStyle w:val="33"/>
              <w:jc w:val="center"/>
              <w:rPr>
                <w:color w:val="auto"/>
                <w:sz w:val="21"/>
                <w:szCs w:val="21"/>
                <w:highlight w:val="none"/>
              </w:rPr>
            </w:pPr>
          </w:p>
        </w:tc>
        <w:tc>
          <w:tcPr>
            <w:tcW w:w="1254" w:type="dxa"/>
            <w:tcBorders>
              <w:top w:val="single" w:color="auto" w:sz="4" w:space="0"/>
              <w:left w:val="single" w:color="auto" w:sz="4" w:space="0"/>
              <w:bottom w:val="single" w:color="auto" w:sz="4" w:space="0"/>
              <w:right w:val="single" w:color="auto" w:sz="4" w:space="0"/>
            </w:tcBorders>
            <w:vAlign w:val="center"/>
          </w:tcPr>
          <w:p w14:paraId="59CD1658">
            <w:pPr>
              <w:pStyle w:val="33"/>
              <w:jc w:val="center"/>
              <w:rPr>
                <w:color w:val="auto"/>
                <w:sz w:val="21"/>
                <w:szCs w:val="21"/>
                <w:highlight w:val="none"/>
              </w:rPr>
            </w:pPr>
          </w:p>
        </w:tc>
        <w:tc>
          <w:tcPr>
            <w:tcW w:w="1454" w:type="dxa"/>
            <w:tcBorders>
              <w:top w:val="single" w:color="auto" w:sz="4" w:space="0"/>
              <w:left w:val="single" w:color="auto" w:sz="4" w:space="0"/>
              <w:bottom w:val="single" w:color="auto" w:sz="4" w:space="0"/>
              <w:right w:val="single" w:color="auto" w:sz="4" w:space="0"/>
            </w:tcBorders>
          </w:tcPr>
          <w:p w14:paraId="1C2F50E9">
            <w:pPr>
              <w:pStyle w:val="33"/>
              <w:jc w:val="center"/>
              <w:rPr>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AD0CBFC">
            <w:pPr>
              <w:pStyle w:val="33"/>
              <w:jc w:val="center"/>
              <w:rPr>
                <w:color w:val="auto"/>
                <w:sz w:val="21"/>
                <w:szCs w:val="21"/>
                <w:highlight w:val="none"/>
              </w:rPr>
            </w:pPr>
          </w:p>
        </w:tc>
        <w:tc>
          <w:tcPr>
            <w:tcW w:w="1348" w:type="dxa"/>
            <w:tcBorders>
              <w:top w:val="single" w:color="auto" w:sz="4" w:space="0"/>
              <w:left w:val="single" w:color="auto" w:sz="4" w:space="0"/>
              <w:bottom w:val="single" w:color="auto" w:sz="4" w:space="0"/>
            </w:tcBorders>
            <w:vAlign w:val="center"/>
          </w:tcPr>
          <w:p w14:paraId="40EA816D">
            <w:pPr>
              <w:pStyle w:val="33"/>
              <w:jc w:val="center"/>
              <w:rPr>
                <w:color w:val="auto"/>
                <w:sz w:val="21"/>
                <w:szCs w:val="21"/>
                <w:highlight w:val="none"/>
              </w:rPr>
            </w:pPr>
          </w:p>
        </w:tc>
      </w:tr>
      <w:tr w14:paraId="0EABF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5" w:type="dxa"/>
            <w:tcBorders>
              <w:top w:val="single" w:color="auto" w:sz="4" w:space="0"/>
              <w:bottom w:val="single" w:color="auto" w:sz="4" w:space="0"/>
              <w:right w:val="single" w:color="auto" w:sz="4" w:space="0"/>
            </w:tcBorders>
            <w:vAlign w:val="center"/>
          </w:tcPr>
          <w:p w14:paraId="02ED941F">
            <w:pPr>
              <w:pStyle w:val="33"/>
              <w:jc w:val="center"/>
              <w:rPr>
                <w:color w:val="auto"/>
                <w:sz w:val="21"/>
                <w:szCs w:val="21"/>
                <w:highlight w:val="none"/>
              </w:rPr>
            </w:pPr>
            <w:r>
              <w:rPr>
                <w:color w:val="auto"/>
                <w:sz w:val="21"/>
                <w:szCs w:val="21"/>
                <w:highlight w:val="none"/>
              </w:rPr>
              <w:t>10</w:t>
            </w:r>
          </w:p>
        </w:tc>
        <w:tc>
          <w:tcPr>
            <w:tcW w:w="1074" w:type="dxa"/>
            <w:tcBorders>
              <w:top w:val="single" w:color="auto" w:sz="4" w:space="0"/>
              <w:left w:val="single" w:color="auto" w:sz="4" w:space="0"/>
              <w:bottom w:val="single" w:color="auto" w:sz="4" w:space="0"/>
              <w:right w:val="single" w:color="auto" w:sz="4" w:space="0"/>
            </w:tcBorders>
            <w:vAlign w:val="center"/>
          </w:tcPr>
          <w:p w14:paraId="1512FD3D">
            <w:pPr>
              <w:rPr>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2B44A1CA">
            <w:pP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6E05B6A1">
            <w:pPr>
              <w:rPr>
                <w:color w:val="auto"/>
                <w:szCs w:val="21"/>
                <w:highlight w:val="none"/>
              </w:rPr>
            </w:pPr>
          </w:p>
        </w:tc>
        <w:tc>
          <w:tcPr>
            <w:tcW w:w="1254" w:type="dxa"/>
            <w:tcBorders>
              <w:top w:val="single" w:color="auto" w:sz="4" w:space="0"/>
              <w:left w:val="single" w:color="auto" w:sz="4" w:space="0"/>
              <w:bottom w:val="single" w:color="auto" w:sz="4" w:space="0"/>
              <w:right w:val="single" w:color="auto" w:sz="4" w:space="0"/>
            </w:tcBorders>
            <w:vAlign w:val="center"/>
          </w:tcPr>
          <w:p w14:paraId="1A23B623">
            <w:pPr>
              <w:rPr>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tcPr>
          <w:p w14:paraId="241620E7">
            <w:pPr>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C1037FB">
            <w:pPr>
              <w:rPr>
                <w:color w:val="auto"/>
                <w:szCs w:val="21"/>
                <w:highlight w:val="none"/>
              </w:rPr>
            </w:pPr>
          </w:p>
        </w:tc>
        <w:tc>
          <w:tcPr>
            <w:tcW w:w="1348" w:type="dxa"/>
            <w:tcBorders>
              <w:top w:val="single" w:color="auto" w:sz="4" w:space="0"/>
              <w:left w:val="single" w:color="auto" w:sz="4" w:space="0"/>
              <w:bottom w:val="single" w:color="auto" w:sz="4" w:space="0"/>
            </w:tcBorders>
            <w:vAlign w:val="center"/>
          </w:tcPr>
          <w:p w14:paraId="6E1AF7C1">
            <w:pPr>
              <w:rPr>
                <w:color w:val="auto"/>
                <w:szCs w:val="21"/>
                <w:highlight w:val="none"/>
              </w:rPr>
            </w:pPr>
          </w:p>
        </w:tc>
      </w:tr>
      <w:tr w14:paraId="763303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5" w:type="dxa"/>
            <w:tcBorders>
              <w:top w:val="single" w:color="auto" w:sz="4" w:space="0"/>
              <w:bottom w:val="single" w:color="auto" w:sz="4" w:space="0"/>
              <w:right w:val="single" w:color="auto" w:sz="4" w:space="0"/>
            </w:tcBorders>
            <w:vAlign w:val="center"/>
          </w:tcPr>
          <w:p w14:paraId="7F0F7011">
            <w:pPr>
              <w:rPr>
                <w:color w:val="auto"/>
                <w:szCs w:val="21"/>
                <w:highlight w:val="none"/>
              </w:rPr>
            </w:pPr>
            <w:r>
              <w:rPr>
                <w:rFonts w:hint="eastAsia"/>
                <w:color w:val="auto"/>
                <w:szCs w:val="21"/>
                <w:highlight w:val="none"/>
              </w:rPr>
              <w:t>…</w:t>
            </w:r>
          </w:p>
        </w:tc>
        <w:tc>
          <w:tcPr>
            <w:tcW w:w="1074" w:type="dxa"/>
            <w:tcBorders>
              <w:top w:val="single" w:color="auto" w:sz="4" w:space="0"/>
              <w:left w:val="single" w:color="auto" w:sz="4" w:space="0"/>
              <w:bottom w:val="single" w:color="auto" w:sz="4" w:space="0"/>
              <w:right w:val="single" w:color="auto" w:sz="4" w:space="0"/>
            </w:tcBorders>
            <w:vAlign w:val="center"/>
          </w:tcPr>
          <w:p w14:paraId="2C4D0B30">
            <w:pPr>
              <w:rPr>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vAlign w:val="center"/>
          </w:tcPr>
          <w:p w14:paraId="1B17B84E">
            <w:pPr>
              <w:rPr>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D4CBC4C">
            <w:pPr>
              <w:rPr>
                <w:color w:val="auto"/>
                <w:szCs w:val="21"/>
                <w:highlight w:val="none"/>
              </w:rPr>
            </w:pPr>
          </w:p>
        </w:tc>
        <w:tc>
          <w:tcPr>
            <w:tcW w:w="1254" w:type="dxa"/>
            <w:tcBorders>
              <w:top w:val="single" w:color="auto" w:sz="4" w:space="0"/>
              <w:left w:val="single" w:color="auto" w:sz="4" w:space="0"/>
              <w:bottom w:val="single" w:color="auto" w:sz="4" w:space="0"/>
              <w:right w:val="single" w:color="auto" w:sz="4" w:space="0"/>
            </w:tcBorders>
            <w:vAlign w:val="center"/>
          </w:tcPr>
          <w:p w14:paraId="47E0099F">
            <w:pPr>
              <w:rPr>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tcPr>
          <w:p w14:paraId="24E48AB4">
            <w:pPr>
              <w:rPr>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6B3A693">
            <w:pPr>
              <w:rPr>
                <w:color w:val="auto"/>
                <w:szCs w:val="21"/>
                <w:highlight w:val="none"/>
              </w:rPr>
            </w:pPr>
          </w:p>
        </w:tc>
        <w:tc>
          <w:tcPr>
            <w:tcW w:w="1348" w:type="dxa"/>
            <w:tcBorders>
              <w:top w:val="single" w:color="auto" w:sz="4" w:space="0"/>
              <w:left w:val="single" w:color="auto" w:sz="4" w:space="0"/>
              <w:bottom w:val="single" w:color="auto" w:sz="4" w:space="0"/>
            </w:tcBorders>
            <w:vAlign w:val="center"/>
          </w:tcPr>
          <w:p w14:paraId="0D059F12">
            <w:pPr>
              <w:rPr>
                <w:color w:val="auto"/>
                <w:szCs w:val="21"/>
                <w:highlight w:val="none"/>
              </w:rPr>
            </w:pPr>
          </w:p>
        </w:tc>
      </w:tr>
    </w:tbl>
    <w:p w14:paraId="48989304">
      <w:pPr>
        <w:spacing w:line="360" w:lineRule="auto"/>
        <w:ind w:firstLine="422" w:firstLineChars="200"/>
        <w:rPr>
          <w:b/>
          <w:color w:val="auto"/>
          <w:sz w:val="21"/>
          <w:szCs w:val="21"/>
          <w:highlight w:val="none"/>
        </w:rPr>
      </w:pPr>
      <w:r>
        <w:rPr>
          <w:rFonts w:hint="eastAsia"/>
          <w:b/>
          <w:color w:val="auto"/>
          <w:sz w:val="21"/>
          <w:szCs w:val="21"/>
          <w:highlight w:val="none"/>
        </w:rPr>
        <w:t>注：</w:t>
      </w:r>
      <w:r>
        <w:rPr>
          <w:b/>
          <w:color w:val="auto"/>
          <w:sz w:val="21"/>
          <w:szCs w:val="21"/>
          <w:highlight w:val="none"/>
        </w:rPr>
        <w:t>1</w:t>
      </w:r>
      <w:r>
        <w:rPr>
          <w:rFonts w:hint="eastAsia"/>
          <w:b/>
          <w:color w:val="auto"/>
          <w:sz w:val="21"/>
          <w:szCs w:val="21"/>
          <w:highlight w:val="none"/>
        </w:rPr>
        <w:t>、“项目实施人员”指</w:t>
      </w:r>
      <w:r>
        <w:rPr>
          <w:rFonts w:hint="eastAsia"/>
          <w:b/>
          <w:color w:val="auto"/>
          <w:sz w:val="21"/>
          <w:szCs w:val="21"/>
          <w:highlight w:val="none"/>
          <w:lang w:eastAsia="zh-CN"/>
        </w:rPr>
        <w:t>供应商</w:t>
      </w:r>
      <w:r>
        <w:rPr>
          <w:rFonts w:hint="eastAsia"/>
          <w:b/>
          <w:color w:val="auto"/>
          <w:sz w:val="21"/>
          <w:szCs w:val="21"/>
          <w:highlight w:val="none"/>
        </w:rPr>
        <w:t>针对本项目所安排的所有人员；</w:t>
      </w:r>
    </w:p>
    <w:p w14:paraId="6C4E2773">
      <w:pPr>
        <w:spacing w:line="360" w:lineRule="auto"/>
        <w:ind w:firstLine="843" w:firstLineChars="400"/>
        <w:rPr>
          <w:b/>
          <w:color w:val="auto"/>
          <w:sz w:val="21"/>
          <w:szCs w:val="21"/>
          <w:highlight w:val="none"/>
        </w:rPr>
      </w:pPr>
      <w:r>
        <w:rPr>
          <w:b/>
          <w:color w:val="auto"/>
          <w:sz w:val="21"/>
          <w:szCs w:val="21"/>
          <w:highlight w:val="none"/>
        </w:rPr>
        <w:t>2</w:t>
      </w:r>
      <w:r>
        <w:rPr>
          <w:rFonts w:hint="eastAsia"/>
          <w:b/>
          <w:color w:val="auto"/>
          <w:sz w:val="21"/>
          <w:szCs w:val="21"/>
          <w:highlight w:val="none"/>
        </w:rPr>
        <w:t>、</w:t>
      </w:r>
      <w:r>
        <w:rPr>
          <w:rFonts w:hint="eastAsia"/>
          <w:b/>
          <w:color w:val="auto"/>
          <w:sz w:val="21"/>
          <w:szCs w:val="21"/>
          <w:highlight w:val="none"/>
          <w:lang w:val="en-US" w:eastAsia="zh-CN"/>
        </w:rPr>
        <w:t>所附证明文件详见</w:t>
      </w:r>
      <w:r>
        <w:rPr>
          <w:rFonts w:hint="eastAsia" w:cs="宋体"/>
          <w:b/>
          <w:color w:val="auto"/>
          <w:sz w:val="21"/>
          <w:szCs w:val="21"/>
          <w:highlight w:val="none"/>
          <w:lang w:val="en-US" w:eastAsia="zh-CN"/>
        </w:rPr>
        <w:t>评审办法要求的各类资料</w:t>
      </w:r>
      <w:r>
        <w:rPr>
          <w:rFonts w:hint="eastAsia"/>
          <w:b/>
          <w:color w:val="auto"/>
          <w:sz w:val="21"/>
          <w:szCs w:val="21"/>
          <w:highlight w:val="none"/>
        </w:rPr>
        <w:t>；</w:t>
      </w:r>
    </w:p>
    <w:p w14:paraId="68857108">
      <w:pPr>
        <w:spacing w:line="360" w:lineRule="auto"/>
        <w:ind w:firstLine="843" w:firstLineChars="400"/>
        <w:rPr>
          <w:b/>
          <w:color w:val="auto"/>
          <w:sz w:val="21"/>
          <w:szCs w:val="21"/>
          <w:highlight w:val="none"/>
        </w:rPr>
      </w:pPr>
      <w:r>
        <w:rPr>
          <w:b/>
          <w:color w:val="auto"/>
          <w:sz w:val="21"/>
          <w:szCs w:val="21"/>
          <w:highlight w:val="none"/>
        </w:rPr>
        <w:t>3</w:t>
      </w:r>
      <w:r>
        <w:rPr>
          <w:rFonts w:hint="eastAsia"/>
          <w:b/>
          <w:color w:val="auto"/>
          <w:sz w:val="21"/>
          <w:szCs w:val="21"/>
          <w:highlight w:val="none"/>
        </w:rPr>
        <w:t>、表格不够填写可添加。</w:t>
      </w:r>
    </w:p>
    <w:p w14:paraId="068030B1">
      <w:pPr>
        <w:spacing w:line="360" w:lineRule="auto"/>
        <w:ind w:firstLine="843" w:firstLineChars="400"/>
        <w:rPr>
          <w:b/>
          <w:color w:val="auto"/>
          <w:sz w:val="21"/>
          <w:szCs w:val="21"/>
          <w:highlight w:val="none"/>
        </w:rPr>
      </w:pPr>
    </w:p>
    <w:p w14:paraId="628EC73E">
      <w:pPr>
        <w:spacing w:before="156" w:beforeLines="50" w:after="156" w:afterLines="50"/>
        <w:ind w:right="-24" w:rightChars="-10" w:firstLine="4410" w:firstLineChars="2100"/>
        <w:rPr>
          <w:rFonts w:ascii="Arial" w:hAnsi="Arial" w:cs="Arial"/>
          <w:color w:val="auto"/>
          <w:sz w:val="21"/>
          <w:szCs w:val="18"/>
          <w:highlight w:val="none"/>
        </w:rPr>
      </w:pPr>
      <w:r>
        <w:rPr>
          <w:rFonts w:hint="eastAsia" w:ascii="Arial" w:hAnsi="Arial" w:cs="Arial"/>
          <w:color w:val="auto"/>
          <w:sz w:val="21"/>
          <w:szCs w:val="18"/>
          <w:highlight w:val="none"/>
        </w:rPr>
        <w:t>竞争性磋商供应商</w:t>
      </w:r>
      <w:r>
        <w:rPr>
          <w:rFonts w:ascii="Arial" w:hAnsi="Arial" w:cs="Arial"/>
          <w:color w:val="auto"/>
          <w:sz w:val="21"/>
          <w:szCs w:val="18"/>
          <w:highlight w:val="none"/>
        </w:rPr>
        <w:t>全称（公章）：</w:t>
      </w:r>
    </w:p>
    <w:p w14:paraId="1A67F71E">
      <w:pPr>
        <w:spacing w:before="156" w:beforeLines="50" w:after="156" w:afterLines="50"/>
        <w:ind w:right="-10" w:firstLine="4410" w:firstLineChars="2100"/>
        <w:rPr>
          <w:rFonts w:ascii="Arial" w:hAnsi="Arial" w:cs="Arial"/>
          <w:color w:val="auto"/>
          <w:sz w:val="21"/>
          <w:szCs w:val="18"/>
          <w:highlight w:val="none"/>
        </w:rPr>
      </w:pPr>
      <w:r>
        <w:rPr>
          <w:rFonts w:ascii="Arial" w:hAnsi="Arial" w:cs="Arial"/>
          <w:color w:val="auto"/>
          <w:sz w:val="21"/>
          <w:szCs w:val="18"/>
          <w:highlight w:val="none"/>
        </w:rPr>
        <w:t>法定代表人或授权代表（签字或盖章）：</w:t>
      </w:r>
    </w:p>
    <w:p w14:paraId="6F8B7A29">
      <w:pPr>
        <w:pStyle w:val="245"/>
        <w:spacing w:line="360" w:lineRule="auto"/>
        <w:ind w:right="480"/>
        <w:rPr>
          <w:rFonts w:hAnsi="宋体" w:eastAsia="宋体"/>
          <w:color w:val="auto"/>
          <w:sz w:val="21"/>
          <w:szCs w:val="21"/>
          <w:highlight w:val="none"/>
        </w:rPr>
      </w:pPr>
    </w:p>
    <w:p w14:paraId="6A092A11">
      <w:pPr>
        <w:pStyle w:val="245"/>
        <w:spacing w:line="360" w:lineRule="auto"/>
        <w:ind w:right="480" w:firstLine="4830" w:firstLineChars="2300"/>
        <w:rPr>
          <w:rFonts w:hAnsi="宋体" w:eastAsia="宋体"/>
          <w:color w:val="auto"/>
          <w:sz w:val="21"/>
          <w:szCs w:val="21"/>
          <w:highlight w:val="none"/>
        </w:rPr>
      </w:pPr>
      <w:r>
        <w:rPr>
          <w:rFonts w:hAnsi="宋体" w:eastAsia="宋体"/>
          <w:color w:val="auto"/>
          <w:sz w:val="21"/>
          <w:szCs w:val="21"/>
          <w:highlight w:val="none"/>
        </w:rPr>
        <w:t xml:space="preserve">   </w:t>
      </w:r>
      <w:r>
        <w:rPr>
          <w:rFonts w:hint="eastAsia" w:hAnsi="宋体" w:eastAsia="宋体"/>
          <w:color w:val="auto"/>
          <w:sz w:val="21"/>
          <w:szCs w:val="21"/>
          <w:highlight w:val="none"/>
        </w:rPr>
        <w:t>年</w:t>
      </w:r>
      <w:r>
        <w:rPr>
          <w:rFonts w:hAnsi="宋体" w:eastAsia="宋体"/>
          <w:color w:val="auto"/>
          <w:sz w:val="21"/>
          <w:szCs w:val="21"/>
          <w:highlight w:val="none"/>
        </w:rPr>
        <w:t xml:space="preserve">    </w:t>
      </w:r>
      <w:r>
        <w:rPr>
          <w:rFonts w:hint="eastAsia" w:hAnsi="宋体" w:eastAsia="宋体"/>
          <w:color w:val="auto"/>
          <w:sz w:val="21"/>
          <w:szCs w:val="21"/>
          <w:highlight w:val="none"/>
        </w:rPr>
        <w:t>月</w:t>
      </w:r>
      <w:r>
        <w:rPr>
          <w:rFonts w:hAnsi="宋体" w:eastAsia="宋体"/>
          <w:color w:val="auto"/>
          <w:sz w:val="21"/>
          <w:szCs w:val="21"/>
          <w:highlight w:val="none"/>
        </w:rPr>
        <w:t xml:space="preserve">    </w:t>
      </w:r>
      <w:r>
        <w:rPr>
          <w:rFonts w:hint="eastAsia" w:hAnsi="宋体" w:eastAsia="宋体"/>
          <w:color w:val="auto"/>
          <w:sz w:val="21"/>
          <w:szCs w:val="21"/>
          <w:highlight w:val="none"/>
        </w:rPr>
        <w:t>日</w:t>
      </w:r>
    </w:p>
    <w:p w14:paraId="315B9887">
      <w:pPr>
        <w:pStyle w:val="245"/>
        <w:spacing w:line="360" w:lineRule="auto"/>
        <w:rPr>
          <w:rFonts w:hAnsi="宋体" w:eastAsia="宋体"/>
          <w:b/>
          <w:color w:val="auto"/>
          <w:sz w:val="21"/>
          <w:szCs w:val="21"/>
          <w:highlight w:val="none"/>
        </w:rPr>
      </w:pPr>
    </w:p>
    <w:p w14:paraId="5092A9A7">
      <w:pPr>
        <w:pStyle w:val="245"/>
        <w:spacing w:line="360" w:lineRule="auto"/>
        <w:rPr>
          <w:rFonts w:hAnsi="宋体" w:eastAsia="宋体"/>
          <w:b/>
          <w:color w:val="auto"/>
          <w:sz w:val="24"/>
          <w:szCs w:val="24"/>
          <w:highlight w:val="none"/>
        </w:rPr>
      </w:pPr>
    </w:p>
    <w:p w14:paraId="5CD92897">
      <w:pPr>
        <w:snapToGrid w:val="0"/>
        <w:spacing w:before="120" w:beforeLines="50" w:after="50"/>
        <w:rPr>
          <w:b/>
          <w:color w:val="auto"/>
          <w:highlight w:val="none"/>
        </w:rPr>
      </w:pPr>
    </w:p>
    <w:p w14:paraId="662A010E">
      <w:pPr>
        <w:numPr>
          <w:ilvl w:val="0"/>
          <w:numId w:val="10"/>
        </w:numPr>
        <w:snapToGrid w:val="0"/>
        <w:spacing w:before="120" w:beforeLines="50" w:after="50"/>
        <w:rPr>
          <w:rFonts w:hint="eastAsia"/>
          <w:b/>
          <w:color w:val="auto"/>
          <w:highlight w:val="none"/>
          <w:lang w:val="en-US" w:eastAsia="zh-CN"/>
        </w:rPr>
      </w:pPr>
      <w:r>
        <w:rPr>
          <w:rFonts w:hint="eastAsia"/>
          <w:b/>
          <w:color w:val="auto"/>
          <w:highlight w:val="none"/>
        </w:rPr>
        <w:br w:type="page"/>
      </w:r>
      <w:r>
        <w:rPr>
          <w:rFonts w:hint="eastAsia"/>
          <w:b/>
          <w:color w:val="auto"/>
          <w:highlight w:val="none"/>
          <w:lang w:val="en-US" w:eastAsia="zh-CN"/>
        </w:rPr>
        <w:t>拟投入设备一览表</w:t>
      </w:r>
    </w:p>
    <w:p w14:paraId="6A1015CF">
      <w:pPr>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投入</w:t>
      </w:r>
      <w:r>
        <w:rPr>
          <w:rFonts w:hint="eastAsia" w:ascii="宋体" w:hAnsi="宋体" w:eastAsia="宋体" w:cs="宋体"/>
          <w:b/>
          <w:color w:val="auto"/>
          <w:sz w:val="32"/>
          <w:szCs w:val="32"/>
          <w:highlight w:val="none"/>
        </w:rPr>
        <w:t>设备一览表</w:t>
      </w:r>
    </w:p>
    <w:tbl>
      <w:tblPr>
        <w:tblStyle w:val="4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3487"/>
        <w:gridCol w:w="951"/>
        <w:gridCol w:w="1645"/>
        <w:gridCol w:w="1671"/>
      </w:tblGrid>
      <w:tr w14:paraId="10968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25" w:type="dxa"/>
            <w:noWrap w:val="0"/>
            <w:vAlign w:val="center"/>
          </w:tcPr>
          <w:p w14:paraId="7AA66EC1">
            <w:pPr>
              <w:tabs>
                <w:tab w:val="left" w:pos="2790"/>
              </w:tabs>
              <w:spacing w:line="288"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3487" w:type="dxa"/>
            <w:noWrap w:val="0"/>
            <w:vAlign w:val="center"/>
          </w:tcPr>
          <w:p w14:paraId="210FBF4D">
            <w:pPr>
              <w:tabs>
                <w:tab w:val="left" w:pos="2790"/>
              </w:tabs>
              <w:spacing w:line="288"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机械</w:t>
            </w:r>
            <w:r>
              <w:rPr>
                <w:rFonts w:hint="eastAsia" w:ascii="宋体" w:hAnsi="宋体" w:cs="宋体"/>
                <w:b/>
                <w:color w:val="auto"/>
                <w:szCs w:val="21"/>
                <w:highlight w:val="none"/>
                <w:lang w:val="en-US" w:eastAsia="zh-CN"/>
              </w:rPr>
              <w:t>/设备</w:t>
            </w:r>
            <w:r>
              <w:rPr>
                <w:rFonts w:hint="eastAsia" w:ascii="宋体" w:hAnsi="宋体" w:cs="宋体"/>
                <w:b/>
                <w:color w:val="auto"/>
                <w:szCs w:val="21"/>
                <w:highlight w:val="none"/>
              </w:rPr>
              <w:t>名称</w:t>
            </w:r>
          </w:p>
        </w:tc>
        <w:tc>
          <w:tcPr>
            <w:tcW w:w="951" w:type="dxa"/>
            <w:noWrap w:val="0"/>
            <w:vAlign w:val="center"/>
          </w:tcPr>
          <w:p w14:paraId="58B8EFE2">
            <w:pPr>
              <w:tabs>
                <w:tab w:val="left" w:pos="2790"/>
              </w:tabs>
              <w:spacing w:line="288"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单位</w:t>
            </w:r>
          </w:p>
        </w:tc>
        <w:tc>
          <w:tcPr>
            <w:tcW w:w="1645" w:type="dxa"/>
            <w:noWrap w:val="0"/>
            <w:vAlign w:val="center"/>
          </w:tcPr>
          <w:p w14:paraId="2232A014">
            <w:pPr>
              <w:tabs>
                <w:tab w:val="left" w:pos="2790"/>
              </w:tabs>
              <w:spacing w:line="288"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1671" w:type="dxa"/>
            <w:noWrap w:val="0"/>
            <w:vAlign w:val="center"/>
          </w:tcPr>
          <w:p w14:paraId="63A3A06F">
            <w:pPr>
              <w:tabs>
                <w:tab w:val="left" w:pos="2790"/>
              </w:tabs>
              <w:spacing w:line="288"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备 注</w:t>
            </w:r>
          </w:p>
        </w:tc>
      </w:tr>
      <w:tr w14:paraId="0DB77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noWrap w:val="0"/>
            <w:vAlign w:val="center"/>
          </w:tcPr>
          <w:p w14:paraId="32F66126">
            <w:pPr>
              <w:tabs>
                <w:tab w:val="left" w:pos="2790"/>
              </w:tabs>
              <w:spacing w:line="288" w:lineRule="auto"/>
              <w:jc w:val="center"/>
              <w:rPr>
                <w:rFonts w:hint="eastAsia" w:ascii="宋体" w:hAnsi="宋体" w:cs="宋体"/>
                <w:bCs/>
                <w:color w:val="auto"/>
                <w:szCs w:val="21"/>
                <w:highlight w:val="none"/>
              </w:rPr>
            </w:pPr>
          </w:p>
        </w:tc>
        <w:tc>
          <w:tcPr>
            <w:tcW w:w="3487" w:type="dxa"/>
            <w:noWrap w:val="0"/>
            <w:vAlign w:val="center"/>
          </w:tcPr>
          <w:p w14:paraId="0D623D15">
            <w:pPr>
              <w:tabs>
                <w:tab w:val="left" w:pos="2790"/>
              </w:tabs>
              <w:spacing w:line="288" w:lineRule="auto"/>
              <w:rPr>
                <w:rFonts w:hint="eastAsia" w:ascii="宋体" w:hAnsi="宋体" w:cs="宋体"/>
                <w:bCs/>
                <w:color w:val="auto"/>
                <w:szCs w:val="21"/>
                <w:highlight w:val="none"/>
              </w:rPr>
            </w:pPr>
          </w:p>
        </w:tc>
        <w:tc>
          <w:tcPr>
            <w:tcW w:w="951" w:type="dxa"/>
            <w:noWrap w:val="0"/>
            <w:vAlign w:val="center"/>
          </w:tcPr>
          <w:p w14:paraId="4C654B41">
            <w:pPr>
              <w:tabs>
                <w:tab w:val="left" w:pos="2790"/>
              </w:tabs>
              <w:spacing w:line="288" w:lineRule="auto"/>
              <w:jc w:val="center"/>
              <w:rPr>
                <w:rFonts w:hint="eastAsia" w:ascii="宋体" w:hAnsi="宋体" w:cs="宋体"/>
                <w:bCs/>
                <w:color w:val="auto"/>
                <w:szCs w:val="21"/>
                <w:highlight w:val="none"/>
              </w:rPr>
            </w:pPr>
          </w:p>
        </w:tc>
        <w:tc>
          <w:tcPr>
            <w:tcW w:w="1645" w:type="dxa"/>
            <w:noWrap w:val="0"/>
            <w:vAlign w:val="center"/>
          </w:tcPr>
          <w:p w14:paraId="046036F2">
            <w:pPr>
              <w:tabs>
                <w:tab w:val="left" w:pos="2790"/>
              </w:tabs>
              <w:spacing w:line="288" w:lineRule="auto"/>
              <w:jc w:val="center"/>
              <w:rPr>
                <w:rFonts w:hint="eastAsia" w:ascii="宋体" w:hAnsi="宋体" w:cs="宋体"/>
                <w:bCs/>
                <w:color w:val="auto"/>
                <w:szCs w:val="21"/>
                <w:highlight w:val="none"/>
              </w:rPr>
            </w:pPr>
          </w:p>
        </w:tc>
        <w:tc>
          <w:tcPr>
            <w:tcW w:w="1671" w:type="dxa"/>
            <w:noWrap w:val="0"/>
            <w:vAlign w:val="center"/>
          </w:tcPr>
          <w:p w14:paraId="7980C479">
            <w:pPr>
              <w:spacing w:line="288" w:lineRule="auto"/>
              <w:jc w:val="center"/>
              <w:rPr>
                <w:rFonts w:hint="eastAsia" w:ascii="宋体" w:hAnsi="宋体" w:cs="宋体"/>
                <w:color w:val="auto"/>
                <w:szCs w:val="21"/>
                <w:highlight w:val="none"/>
              </w:rPr>
            </w:pPr>
          </w:p>
        </w:tc>
      </w:tr>
      <w:tr w14:paraId="0DE1DF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noWrap w:val="0"/>
            <w:vAlign w:val="center"/>
          </w:tcPr>
          <w:p w14:paraId="498033AF">
            <w:pPr>
              <w:tabs>
                <w:tab w:val="left" w:pos="2790"/>
              </w:tabs>
              <w:spacing w:line="288" w:lineRule="auto"/>
              <w:jc w:val="center"/>
              <w:rPr>
                <w:rFonts w:hint="eastAsia" w:ascii="宋体" w:hAnsi="宋体" w:cs="宋体"/>
                <w:bCs/>
                <w:color w:val="auto"/>
                <w:szCs w:val="21"/>
                <w:highlight w:val="none"/>
              </w:rPr>
            </w:pPr>
          </w:p>
        </w:tc>
        <w:tc>
          <w:tcPr>
            <w:tcW w:w="3487" w:type="dxa"/>
            <w:noWrap w:val="0"/>
            <w:vAlign w:val="center"/>
          </w:tcPr>
          <w:p w14:paraId="74968047">
            <w:pPr>
              <w:tabs>
                <w:tab w:val="left" w:pos="2790"/>
              </w:tabs>
              <w:spacing w:line="288" w:lineRule="auto"/>
              <w:rPr>
                <w:rFonts w:hint="eastAsia" w:ascii="宋体" w:hAnsi="宋体" w:cs="宋体"/>
                <w:bCs/>
                <w:color w:val="auto"/>
                <w:szCs w:val="21"/>
                <w:highlight w:val="none"/>
              </w:rPr>
            </w:pPr>
          </w:p>
        </w:tc>
        <w:tc>
          <w:tcPr>
            <w:tcW w:w="951" w:type="dxa"/>
            <w:noWrap w:val="0"/>
            <w:vAlign w:val="center"/>
          </w:tcPr>
          <w:p w14:paraId="165A58E7">
            <w:pPr>
              <w:tabs>
                <w:tab w:val="left" w:pos="2790"/>
              </w:tabs>
              <w:spacing w:line="288" w:lineRule="auto"/>
              <w:jc w:val="center"/>
              <w:rPr>
                <w:rFonts w:hint="eastAsia" w:ascii="宋体" w:hAnsi="宋体" w:cs="宋体"/>
                <w:bCs/>
                <w:color w:val="auto"/>
                <w:szCs w:val="21"/>
                <w:highlight w:val="none"/>
              </w:rPr>
            </w:pPr>
          </w:p>
        </w:tc>
        <w:tc>
          <w:tcPr>
            <w:tcW w:w="1645" w:type="dxa"/>
            <w:noWrap w:val="0"/>
            <w:vAlign w:val="center"/>
          </w:tcPr>
          <w:p w14:paraId="2CD6D5F0">
            <w:pPr>
              <w:tabs>
                <w:tab w:val="left" w:pos="2790"/>
              </w:tabs>
              <w:spacing w:line="288" w:lineRule="auto"/>
              <w:jc w:val="center"/>
              <w:rPr>
                <w:rFonts w:hint="eastAsia" w:ascii="宋体" w:hAnsi="宋体" w:cs="宋体"/>
                <w:bCs/>
                <w:color w:val="auto"/>
                <w:szCs w:val="21"/>
                <w:highlight w:val="none"/>
              </w:rPr>
            </w:pPr>
          </w:p>
        </w:tc>
        <w:tc>
          <w:tcPr>
            <w:tcW w:w="1671" w:type="dxa"/>
            <w:noWrap w:val="0"/>
            <w:vAlign w:val="center"/>
          </w:tcPr>
          <w:p w14:paraId="4EF05120">
            <w:pPr>
              <w:spacing w:line="288" w:lineRule="auto"/>
              <w:jc w:val="center"/>
              <w:rPr>
                <w:rFonts w:hint="eastAsia" w:ascii="宋体" w:hAnsi="宋体" w:cs="宋体"/>
                <w:color w:val="auto"/>
                <w:szCs w:val="21"/>
                <w:highlight w:val="none"/>
              </w:rPr>
            </w:pPr>
          </w:p>
        </w:tc>
      </w:tr>
      <w:tr w14:paraId="53945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noWrap w:val="0"/>
            <w:vAlign w:val="center"/>
          </w:tcPr>
          <w:p w14:paraId="7596FED3">
            <w:pPr>
              <w:tabs>
                <w:tab w:val="left" w:pos="2790"/>
              </w:tabs>
              <w:spacing w:line="288" w:lineRule="auto"/>
              <w:jc w:val="center"/>
              <w:rPr>
                <w:rFonts w:hint="eastAsia" w:ascii="宋体" w:hAnsi="宋体" w:cs="宋体"/>
                <w:bCs/>
                <w:color w:val="auto"/>
                <w:szCs w:val="21"/>
                <w:highlight w:val="none"/>
              </w:rPr>
            </w:pPr>
          </w:p>
        </w:tc>
        <w:tc>
          <w:tcPr>
            <w:tcW w:w="3487" w:type="dxa"/>
            <w:noWrap w:val="0"/>
            <w:vAlign w:val="center"/>
          </w:tcPr>
          <w:p w14:paraId="30CCFB1F">
            <w:pPr>
              <w:tabs>
                <w:tab w:val="left" w:pos="2790"/>
              </w:tabs>
              <w:spacing w:line="288" w:lineRule="auto"/>
              <w:rPr>
                <w:rFonts w:hint="eastAsia" w:ascii="宋体" w:hAnsi="宋体" w:cs="宋体"/>
                <w:bCs/>
                <w:color w:val="auto"/>
                <w:szCs w:val="21"/>
                <w:highlight w:val="none"/>
              </w:rPr>
            </w:pPr>
          </w:p>
        </w:tc>
        <w:tc>
          <w:tcPr>
            <w:tcW w:w="951" w:type="dxa"/>
            <w:noWrap w:val="0"/>
            <w:vAlign w:val="center"/>
          </w:tcPr>
          <w:p w14:paraId="3B361722">
            <w:pPr>
              <w:tabs>
                <w:tab w:val="left" w:pos="2790"/>
              </w:tabs>
              <w:spacing w:line="288" w:lineRule="auto"/>
              <w:jc w:val="center"/>
              <w:rPr>
                <w:rFonts w:hint="eastAsia" w:ascii="宋体" w:hAnsi="宋体" w:cs="宋体"/>
                <w:bCs/>
                <w:color w:val="auto"/>
                <w:szCs w:val="21"/>
                <w:highlight w:val="none"/>
              </w:rPr>
            </w:pPr>
          </w:p>
        </w:tc>
        <w:tc>
          <w:tcPr>
            <w:tcW w:w="1645" w:type="dxa"/>
            <w:noWrap w:val="0"/>
            <w:vAlign w:val="center"/>
          </w:tcPr>
          <w:p w14:paraId="52FA5DFA">
            <w:pPr>
              <w:tabs>
                <w:tab w:val="left" w:pos="2790"/>
              </w:tabs>
              <w:spacing w:line="288" w:lineRule="auto"/>
              <w:jc w:val="center"/>
              <w:rPr>
                <w:rFonts w:hint="eastAsia" w:ascii="宋体" w:hAnsi="宋体" w:cs="宋体"/>
                <w:bCs/>
                <w:color w:val="auto"/>
                <w:szCs w:val="21"/>
                <w:highlight w:val="none"/>
              </w:rPr>
            </w:pPr>
          </w:p>
        </w:tc>
        <w:tc>
          <w:tcPr>
            <w:tcW w:w="1671" w:type="dxa"/>
            <w:noWrap w:val="0"/>
            <w:vAlign w:val="center"/>
          </w:tcPr>
          <w:p w14:paraId="11DE96D6">
            <w:pPr>
              <w:spacing w:line="288" w:lineRule="auto"/>
              <w:jc w:val="center"/>
              <w:rPr>
                <w:rFonts w:hint="eastAsia" w:ascii="宋体" w:hAnsi="宋体" w:cs="宋体"/>
                <w:color w:val="auto"/>
                <w:szCs w:val="21"/>
                <w:highlight w:val="none"/>
              </w:rPr>
            </w:pPr>
          </w:p>
        </w:tc>
      </w:tr>
      <w:tr w14:paraId="432046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noWrap w:val="0"/>
            <w:vAlign w:val="center"/>
          </w:tcPr>
          <w:p w14:paraId="6FA456CD">
            <w:pPr>
              <w:tabs>
                <w:tab w:val="left" w:pos="2790"/>
              </w:tabs>
              <w:spacing w:line="288" w:lineRule="auto"/>
              <w:jc w:val="center"/>
              <w:rPr>
                <w:rFonts w:hint="eastAsia" w:ascii="宋体" w:hAnsi="宋体" w:cs="宋体"/>
                <w:bCs/>
                <w:color w:val="auto"/>
                <w:szCs w:val="21"/>
                <w:highlight w:val="none"/>
              </w:rPr>
            </w:pPr>
          </w:p>
        </w:tc>
        <w:tc>
          <w:tcPr>
            <w:tcW w:w="3487" w:type="dxa"/>
            <w:noWrap w:val="0"/>
            <w:vAlign w:val="center"/>
          </w:tcPr>
          <w:p w14:paraId="792C6579">
            <w:pPr>
              <w:tabs>
                <w:tab w:val="left" w:pos="2790"/>
              </w:tabs>
              <w:spacing w:line="288" w:lineRule="auto"/>
              <w:rPr>
                <w:rFonts w:hint="eastAsia" w:ascii="宋体" w:hAnsi="宋体" w:cs="宋体"/>
                <w:bCs/>
                <w:color w:val="auto"/>
                <w:szCs w:val="21"/>
                <w:highlight w:val="none"/>
              </w:rPr>
            </w:pPr>
          </w:p>
        </w:tc>
        <w:tc>
          <w:tcPr>
            <w:tcW w:w="951" w:type="dxa"/>
            <w:noWrap w:val="0"/>
            <w:vAlign w:val="center"/>
          </w:tcPr>
          <w:p w14:paraId="0C492F4D">
            <w:pPr>
              <w:tabs>
                <w:tab w:val="left" w:pos="2790"/>
              </w:tabs>
              <w:spacing w:line="288" w:lineRule="auto"/>
              <w:jc w:val="center"/>
              <w:rPr>
                <w:rFonts w:hint="eastAsia" w:ascii="宋体" w:hAnsi="宋体" w:cs="宋体"/>
                <w:bCs/>
                <w:color w:val="auto"/>
                <w:szCs w:val="21"/>
                <w:highlight w:val="none"/>
              </w:rPr>
            </w:pPr>
          </w:p>
        </w:tc>
        <w:tc>
          <w:tcPr>
            <w:tcW w:w="1645" w:type="dxa"/>
            <w:noWrap w:val="0"/>
            <w:vAlign w:val="center"/>
          </w:tcPr>
          <w:p w14:paraId="2F06E909">
            <w:pPr>
              <w:tabs>
                <w:tab w:val="left" w:pos="2790"/>
              </w:tabs>
              <w:spacing w:line="288" w:lineRule="auto"/>
              <w:jc w:val="center"/>
              <w:rPr>
                <w:rFonts w:hint="eastAsia" w:ascii="宋体" w:hAnsi="宋体" w:cs="宋体"/>
                <w:bCs/>
                <w:color w:val="auto"/>
                <w:szCs w:val="21"/>
                <w:highlight w:val="none"/>
              </w:rPr>
            </w:pPr>
          </w:p>
        </w:tc>
        <w:tc>
          <w:tcPr>
            <w:tcW w:w="1671" w:type="dxa"/>
            <w:noWrap w:val="0"/>
            <w:vAlign w:val="center"/>
          </w:tcPr>
          <w:p w14:paraId="699B59CF">
            <w:pPr>
              <w:spacing w:line="288" w:lineRule="auto"/>
              <w:jc w:val="center"/>
              <w:rPr>
                <w:rFonts w:hint="eastAsia" w:ascii="宋体" w:hAnsi="宋体" w:cs="宋体"/>
                <w:color w:val="auto"/>
                <w:szCs w:val="21"/>
                <w:highlight w:val="none"/>
              </w:rPr>
            </w:pPr>
          </w:p>
        </w:tc>
      </w:tr>
      <w:tr w14:paraId="32B800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noWrap w:val="0"/>
            <w:vAlign w:val="center"/>
          </w:tcPr>
          <w:p w14:paraId="78DEA378">
            <w:pPr>
              <w:tabs>
                <w:tab w:val="left" w:pos="2790"/>
              </w:tabs>
              <w:spacing w:line="288" w:lineRule="auto"/>
              <w:jc w:val="center"/>
              <w:rPr>
                <w:rFonts w:hint="eastAsia" w:ascii="宋体" w:hAnsi="宋体" w:cs="宋体"/>
                <w:bCs/>
                <w:color w:val="auto"/>
                <w:szCs w:val="21"/>
                <w:highlight w:val="none"/>
              </w:rPr>
            </w:pPr>
          </w:p>
        </w:tc>
        <w:tc>
          <w:tcPr>
            <w:tcW w:w="3487" w:type="dxa"/>
            <w:noWrap w:val="0"/>
            <w:vAlign w:val="center"/>
          </w:tcPr>
          <w:p w14:paraId="3F3C8253">
            <w:pPr>
              <w:tabs>
                <w:tab w:val="left" w:pos="2790"/>
              </w:tabs>
              <w:spacing w:line="288" w:lineRule="auto"/>
              <w:rPr>
                <w:rFonts w:hint="eastAsia" w:ascii="宋体" w:hAnsi="宋体" w:cs="宋体"/>
                <w:bCs/>
                <w:color w:val="auto"/>
                <w:szCs w:val="21"/>
                <w:highlight w:val="none"/>
              </w:rPr>
            </w:pPr>
          </w:p>
        </w:tc>
        <w:tc>
          <w:tcPr>
            <w:tcW w:w="951" w:type="dxa"/>
            <w:noWrap w:val="0"/>
            <w:vAlign w:val="center"/>
          </w:tcPr>
          <w:p w14:paraId="4A5980CB">
            <w:pPr>
              <w:tabs>
                <w:tab w:val="left" w:pos="2790"/>
              </w:tabs>
              <w:spacing w:line="288" w:lineRule="auto"/>
              <w:jc w:val="center"/>
              <w:rPr>
                <w:rFonts w:hint="eastAsia" w:ascii="宋体" w:hAnsi="宋体" w:cs="宋体"/>
                <w:bCs/>
                <w:color w:val="auto"/>
                <w:szCs w:val="21"/>
                <w:highlight w:val="none"/>
              </w:rPr>
            </w:pPr>
          </w:p>
        </w:tc>
        <w:tc>
          <w:tcPr>
            <w:tcW w:w="1645" w:type="dxa"/>
            <w:noWrap w:val="0"/>
            <w:vAlign w:val="center"/>
          </w:tcPr>
          <w:p w14:paraId="0E517B07">
            <w:pPr>
              <w:tabs>
                <w:tab w:val="left" w:pos="2790"/>
              </w:tabs>
              <w:spacing w:line="288" w:lineRule="auto"/>
              <w:jc w:val="center"/>
              <w:rPr>
                <w:rFonts w:hint="eastAsia" w:ascii="宋体" w:hAnsi="宋体" w:cs="宋体"/>
                <w:bCs/>
                <w:color w:val="auto"/>
                <w:szCs w:val="21"/>
                <w:highlight w:val="none"/>
              </w:rPr>
            </w:pPr>
          </w:p>
        </w:tc>
        <w:tc>
          <w:tcPr>
            <w:tcW w:w="1671" w:type="dxa"/>
            <w:noWrap w:val="0"/>
            <w:vAlign w:val="center"/>
          </w:tcPr>
          <w:p w14:paraId="12F439CB">
            <w:pPr>
              <w:spacing w:line="288" w:lineRule="auto"/>
              <w:jc w:val="center"/>
              <w:rPr>
                <w:rFonts w:hint="eastAsia" w:ascii="宋体" w:hAnsi="宋体" w:cs="宋体"/>
                <w:color w:val="auto"/>
                <w:szCs w:val="21"/>
                <w:highlight w:val="none"/>
              </w:rPr>
            </w:pPr>
          </w:p>
        </w:tc>
      </w:tr>
      <w:tr w14:paraId="0FF33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noWrap w:val="0"/>
            <w:vAlign w:val="center"/>
          </w:tcPr>
          <w:p w14:paraId="7967076F">
            <w:pPr>
              <w:tabs>
                <w:tab w:val="left" w:pos="2790"/>
              </w:tabs>
              <w:spacing w:line="288" w:lineRule="auto"/>
              <w:jc w:val="center"/>
              <w:rPr>
                <w:rFonts w:hint="eastAsia" w:ascii="宋体" w:hAnsi="宋体" w:cs="宋体"/>
                <w:bCs/>
                <w:color w:val="auto"/>
                <w:szCs w:val="21"/>
                <w:highlight w:val="none"/>
              </w:rPr>
            </w:pPr>
          </w:p>
        </w:tc>
        <w:tc>
          <w:tcPr>
            <w:tcW w:w="3487" w:type="dxa"/>
            <w:noWrap w:val="0"/>
            <w:vAlign w:val="center"/>
          </w:tcPr>
          <w:p w14:paraId="7D96AFA2">
            <w:pPr>
              <w:tabs>
                <w:tab w:val="left" w:pos="2790"/>
              </w:tabs>
              <w:spacing w:line="288" w:lineRule="auto"/>
              <w:rPr>
                <w:rFonts w:hint="eastAsia" w:ascii="宋体" w:hAnsi="宋体" w:cs="宋体"/>
                <w:bCs/>
                <w:color w:val="auto"/>
                <w:szCs w:val="21"/>
                <w:highlight w:val="none"/>
              </w:rPr>
            </w:pPr>
          </w:p>
        </w:tc>
        <w:tc>
          <w:tcPr>
            <w:tcW w:w="951" w:type="dxa"/>
            <w:noWrap w:val="0"/>
            <w:vAlign w:val="center"/>
          </w:tcPr>
          <w:p w14:paraId="422A0241">
            <w:pPr>
              <w:tabs>
                <w:tab w:val="left" w:pos="2790"/>
              </w:tabs>
              <w:spacing w:line="288" w:lineRule="auto"/>
              <w:jc w:val="center"/>
              <w:rPr>
                <w:rFonts w:hint="eastAsia" w:ascii="宋体" w:hAnsi="宋体" w:cs="宋体"/>
                <w:bCs/>
                <w:color w:val="auto"/>
                <w:szCs w:val="21"/>
                <w:highlight w:val="none"/>
              </w:rPr>
            </w:pPr>
          </w:p>
        </w:tc>
        <w:tc>
          <w:tcPr>
            <w:tcW w:w="1645" w:type="dxa"/>
            <w:noWrap w:val="0"/>
            <w:vAlign w:val="center"/>
          </w:tcPr>
          <w:p w14:paraId="41125FC7">
            <w:pPr>
              <w:tabs>
                <w:tab w:val="left" w:pos="2790"/>
              </w:tabs>
              <w:spacing w:line="288" w:lineRule="auto"/>
              <w:jc w:val="center"/>
              <w:rPr>
                <w:rFonts w:hint="eastAsia" w:ascii="宋体" w:hAnsi="宋体" w:cs="宋体"/>
                <w:bCs/>
                <w:color w:val="auto"/>
                <w:szCs w:val="21"/>
                <w:highlight w:val="none"/>
              </w:rPr>
            </w:pPr>
          </w:p>
        </w:tc>
        <w:tc>
          <w:tcPr>
            <w:tcW w:w="1671" w:type="dxa"/>
            <w:noWrap w:val="0"/>
            <w:vAlign w:val="center"/>
          </w:tcPr>
          <w:p w14:paraId="381D2AF9">
            <w:pPr>
              <w:spacing w:line="288" w:lineRule="auto"/>
              <w:jc w:val="center"/>
              <w:rPr>
                <w:rFonts w:hint="eastAsia" w:ascii="宋体" w:hAnsi="宋体" w:cs="宋体"/>
                <w:color w:val="auto"/>
                <w:szCs w:val="21"/>
                <w:highlight w:val="none"/>
              </w:rPr>
            </w:pPr>
          </w:p>
        </w:tc>
      </w:tr>
      <w:tr w14:paraId="0E0B6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5" w:type="dxa"/>
            <w:noWrap w:val="0"/>
            <w:vAlign w:val="center"/>
          </w:tcPr>
          <w:p w14:paraId="6FC4BD63">
            <w:pPr>
              <w:tabs>
                <w:tab w:val="left" w:pos="2790"/>
              </w:tabs>
              <w:spacing w:line="288" w:lineRule="auto"/>
              <w:jc w:val="center"/>
              <w:rPr>
                <w:rFonts w:hint="eastAsia" w:ascii="宋体" w:hAnsi="宋体" w:cs="宋体"/>
                <w:bCs/>
                <w:color w:val="auto"/>
                <w:szCs w:val="21"/>
                <w:highlight w:val="none"/>
              </w:rPr>
            </w:pPr>
          </w:p>
        </w:tc>
        <w:tc>
          <w:tcPr>
            <w:tcW w:w="3487" w:type="dxa"/>
            <w:noWrap w:val="0"/>
            <w:vAlign w:val="center"/>
          </w:tcPr>
          <w:p w14:paraId="7C941A20">
            <w:pPr>
              <w:tabs>
                <w:tab w:val="left" w:pos="2790"/>
              </w:tabs>
              <w:spacing w:line="288" w:lineRule="auto"/>
              <w:rPr>
                <w:rFonts w:hint="eastAsia" w:ascii="宋体" w:hAnsi="宋体" w:cs="宋体"/>
                <w:bCs/>
                <w:color w:val="auto"/>
                <w:szCs w:val="21"/>
                <w:highlight w:val="none"/>
              </w:rPr>
            </w:pPr>
          </w:p>
        </w:tc>
        <w:tc>
          <w:tcPr>
            <w:tcW w:w="951" w:type="dxa"/>
            <w:noWrap w:val="0"/>
            <w:vAlign w:val="center"/>
          </w:tcPr>
          <w:p w14:paraId="2A98147D">
            <w:pPr>
              <w:tabs>
                <w:tab w:val="left" w:pos="2790"/>
              </w:tabs>
              <w:spacing w:line="288" w:lineRule="auto"/>
              <w:jc w:val="center"/>
              <w:rPr>
                <w:rFonts w:hint="eastAsia" w:ascii="宋体" w:hAnsi="宋体" w:cs="宋体"/>
                <w:bCs/>
                <w:color w:val="auto"/>
                <w:szCs w:val="21"/>
                <w:highlight w:val="none"/>
              </w:rPr>
            </w:pPr>
          </w:p>
        </w:tc>
        <w:tc>
          <w:tcPr>
            <w:tcW w:w="1645" w:type="dxa"/>
            <w:noWrap w:val="0"/>
            <w:vAlign w:val="center"/>
          </w:tcPr>
          <w:p w14:paraId="27885CB3">
            <w:pPr>
              <w:tabs>
                <w:tab w:val="left" w:pos="2790"/>
              </w:tabs>
              <w:spacing w:line="288" w:lineRule="auto"/>
              <w:jc w:val="center"/>
              <w:rPr>
                <w:rFonts w:hint="eastAsia" w:ascii="宋体" w:hAnsi="宋体" w:cs="宋体"/>
                <w:bCs/>
                <w:color w:val="auto"/>
                <w:szCs w:val="21"/>
                <w:highlight w:val="none"/>
              </w:rPr>
            </w:pPr>
          </w:p>
        </w:tc>
        <w:tc>
          <w:tcPr>
            <w:tcW w:w="1671" w:type="dxa"/>
            <w:noWrap w:val="0"/>
            <w:vAlign w:val="center"/>
          </w:tcPr>
          <w:p w14:paraId="168E6639">
            <w:pPr>
              <w:spacing w:line="288" w:lineRule="auto"/>
              <w:jc w:val="center"/>
              <w:rPr>
                <w:rFonts w:hint="eastAsia" w:ascii="宋体" w:hAnsi="宋体" w:cs="宋体"/>
                <w:color w:val="auto"/>
                <w:szCs w:val="21"/>
                <w:highlight w:val="none"/>
              </w:rPr>
            </w:pPr>
          </w:p>
        </w:tc>
      </w:tr>
      <w:tr w14:paraId="58266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noWrap w:val="0"/>
            <w:vAlign w:val="center"/>
          </w:tcPr>
          <w:p w14:paraId="4D7C21E2">
            <w:pPr>
              <w:tabs>
                <w:tab w:val="left" w:pos="2790"/>
              </w:tabs>
              <w:spacing w:line="288" w:lineRule="auto"/>
              <w:jc w:val="center"/>
              <w:rPr>
                <w:rFonts w:hint="eastAsia" w:ascii="宋体" w:hAnsi="宋体" w:cs="宋体"/>
                <w:bCs/>
                <w:color w:val="auto"/>
                <w:szCs w:val="21"/>
                <w:highlight w:val="none"/>
              </w:rPr>
            </w:pPr>
          </w:p>
        </w:tc>
        <w:tc>
          <w:tcPr>
            <w:tcW w:w="3487" w:type="dxa"/>
            <w:noWrap w:val="0"/>
            <w:vAlign w:val="center"/>
          </w:tcPr>
          <w:p w14:paraId="6F991730">
            <w:pPr>
              <w:tabs>
                <w:tab w:val="left" w:pos="2790"/>
              </w:tabs>
              <w:spacing w:line="288" w:lineRule="auto"/>
              <w:rPr>
                <w:rFonts w:hint="eastAsia" w:ascii="宋体" w:hAnsi="宋体" w:cs="宋体"/>
                <w:bCs/>
                <w:color w:val="auto"/>
                <w:szCs w:val="21"/>
                <w:highlight w:val="none"/>
              </w:rPr>
            </w:pPr>
          </w:p>
        </w:tc>
        <w:tc>
          <w:tcPr>
            <w:tcW w:w="951" w:type="dxa"/>
            <w:noWrap w:val="0"/>
            <w:vAlign w:val="center"/>
          </w:tcPr>
          <w:p w14:paraId="5DB1FBFD">
            <w:pPr>
              <w:tabs>
                <w:tab w:val="left" w:pos="2790"/>
              </w:tabs>
              <w:spacing w:line="288" w:lineRule="auto"/>
              <w:jc w:val="center"/>
              <w:rPr>
                <w:rFonts w:hint="eastAsia" w:ascii="宋体" w:hAnsi="宋体" w:cs="宋体"/>
                <w:bCs/>
                <w:color w:val="auto"/>
                <w:szCs w:val="21"/>
                <w:highlight w:val="none"/>
              </w:rPr>
            </w:pPr>
          </w:p>
        </w:tc>
        <w:tc>
          <w:tcPr>
            <w:tcW w:w="1645" w:type="dxa"/>
            <w:noWrap w:val="0"/>
            <w:vAlign w:val="center"/>
          </w:tcPr>
          <w:p w14:paraId="1608A94D">
            <w:pPr>
              <w:tabs>
                <w:tab w:val="left" w:pos="2790"/>
              </w:tabs>
              <w:spacing w:line="288" w:lineRule="auto"/>
              <w:jc w:val="center"/>
              <w:rPr>
                <w:rFonts w:hint="eastAsia" w:ascii="宋体" w:hAnsi="宋体" w:cs="宋体"/>
                <w:bCs/>
                <w:color w:val="auto"/>
                <w:szCs w:val="21"/>
                <w:highlight w:val="none"/>
              </w:rPr>
            </w:pPr>
          </w:p>
        </w:tc>
        <w:tc>
          <w:tcPr>
            <w:tcW w:w="1671" w:type="dxa"/>
            <w:noWrap w:val="0"/>
            <w:vAlign w:val="center"/>
          </w:tcPr>
          <w:p w14:paraId="63136B30">
            <w:pPr>
              <w:spacing w:line="288" w:lineRule="auto"/>
              <w:jc w:val="center"/>
              <w:rPr>
                <w:rFonts w:hint="eastAsia" w:ascii="宋体" w:hAnsi="宋体" w:cs="宋体"/>
                <w:color w:val="auto"/>
                <w:szCs w:val="21"/>
                <w:highlight w:val="none"/>
              </w:rPr>
            </w:pPr>
          </w:p>
        </w:tc>
      </w:tr>
      <w:tr w14:paraId="0A3D4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noWrap w:val="0"/>
            <w:vAlign w:val="center"/>
          </w:tcPr>
          <w:p w14:paraId="35A1FC3F">
            <w:pPr>
              <w:tabs>
                <w:tab w:val="left" w:pos="2790"/>
              </w:tabs>
              <w:spacing w:line="288" w:lineRule="auto"/>
              <w:jc w:val="center"/>
              <w:rPr>
                <w:rFonts w:hint="eastAsia" w:ascii="宋体" w:hAnsi="宋体" w:cs="宋体"/>
                <w:bCs/>
                <w:color w:val="auto"/>
                <w:szCs w:val="21"/>
                <w:highlight w:val="none"/>
              </w:rPr>
            </w:pPr>
          </w:p>
        </w:tc>
        <w:tc>
          <w:tcPr>
            <w:tcW w:w="3487" w:type="dxa"/>
            <w:noWrap w:val="0"/>
            <w:vAlign w:val="center"/>
          </w:tcPr>
          <w:p w14:paraId="5543A383">
            <w:pPr>
              <w:tabs>
                <w:tab w:val="left" w:pos="2790"/>
              </w:tabs>
              <w:spacing w:line="288" w:lineRule="auto"/>
              <w:rPr>
                <w:rFonts w:hint="eastAsia" w:ascii="宋体" w:hAnsi="宋体" w:cs="宋体"/>
                <w:bCs/>
                <w:color w:val="auto"/>
                <w:szCs w:val="21"/>
                <w:highlight w:val="none"/>
              </w:rPr>
            </w:pPr>
          </w:p>
        </w:tc>
        <w:tc>
          <w:tcPr>
            <w:tcW w:w="951" w:type="dxa"/>
            <w:noWrap w:val="0"/>
            <w:vAlign w:val="center"/>
          </w:tcPr>
          <w:p w14:paraId="2FF8948D">
            <w:pPr>
              <w:tabs>
                <w:tab w:val="left" w:pos="2790"/>
              </w:tabs>
              <w:spacing w:line="288" w:lineRule="auto"/>
              <w:jc w:val="center"/>
              <w:rPr>
                <w:rFonts w:hint="eastAsia" w:ascii="宋体" w:hAnsi="宋体" w:cs="宋体"/>
                <w:bCs/>
                <w:color w:val="auto"/>
                <w:szCs w:val="21"/>
                <w:highlight w:val="none"/>
              </w:rPr>
            </w:pPr>
          </w:p>
        </w:tc>
        <w:tc>
          <w:tcPr>
            <w:tcW w:w="1645" w:type="dxa"/>
            <w:noWrap w:val="0"/>
            <w:vAlign w:val="center"/>
          </w:tcPr>
          <w:p w14:paraId="6A8757DA">
            <w:pPr>
              <w:tabs>
                <w:tab w:val="left" w:pos="2790"/>
              </w:tabs>
              <w:spacing w:line="288" w:lineRule="auto"/>
              <w:jc w:val="center"/>
              <w:rPr>
                <w:rFonts w:hint="eastAsia" w:ascii="宋体" w:hAnsi="宋体" w:cs="宋体"/>
                <w:bCs/>
                <w:color w:val="auto"/>
                <w:szCs w:val="21"/>
                <w:highlight w:val="none"/>
              </w:rPr>
            </w:pPr>
          </w:p>
        </w:tc>
        <w:tc>
          <w:tcPr>
            <w:tcW w:w="1671" w:type="dxa"/>
            <w:noWrap w:val="0"/>
            <w:vAlign w:val="center"/>
          </w:tcPr>
          <w:p w14:paraId="16FBD362">
            <w:pPr>
              <w:spacing w:line="288" w:lineRule="auto"/>
              <w:jc w:val="center"/>
              <w:rPr>
                <w:rFonts w:hint="eastAsia" w:ascii="宋体" w:hAnsi="宋体" w:cs="宋体"/>
                <w:color w:val="auto"/>
                <w:szCs w:val="21"/>
                <w:highlight w:val="none"/>
              </w:rPr>
            </w:pPr>
          </w:p>
        </w:tc>
      </w:tr>
      <w:tr w14:paraId="728F8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noWrap w:val="0"/>
            <w:vAlign w:val="center"/>
          </w:tcPr>
          <w:p w14:paraId="25B7A4BD">
            <w:pPr>
              <w:tabs>
                <w:tab w:val="left" w:pos="2790"/>
              </w:tabs>
              <w:spacing w:line="288" w:lineRule="auto"/>
              <w:jc w:val="center"/>
              <w:rPr>
                <w:rFonts w:hint="eastAsia" w:ascii="宋体" w:hAnsi="宋体" w:cs="宋体"/>
                <w:bCs/>
                <w:color w:val="auto"/>
                <w:szCs w:val="21"/>
                <w:highlight w:val="none"/>
              </w:rPr>
            </w:pPr>
          </w:p>
        </w:tc>
        <w:tc>
          <w:tcPr>
            <w:tcW w:w="3487" w:type="dxa"/>
            <w:noWrap w:val="0"/>
            <w:vAlign w:val="center"/>
          </w:tcPr>
          <w:p w14:paraId="7FFF626D">
            <w:pPr>
              <w:tabs>
                <w:tab w:val="left" w:pos="2790"/>
              </w:tabs>
              <w:spacing w:line="288" w:lineRule="auto"/>
              <w:rPr>
                <w:rFonts w:hint="eastAsia" w:ascii="宋体" w:hAnsi="宋体" w:cs="宋体"/>
                <w:bCs/>
                <w:color w:val="auto"/>
                <w:szCs w:val="21"/>
                <w:highlight w:val="none"/>
              </w:rPr>
            </w:pPr>
          </w:p>
        </w:tc>
        <w:tc>
          <w:tcPr>
            <w:tcW w:w="951" w:type="dxa"/>
            <w:noWrap w:val="0"/>
            <w:vAlign w:val="center"/>
          </w:tcPr>
          <w:p w14:paraId="22BFCCA3">
            <w:pPr>
              <w:tabs>
                <w:tab w:val="left" w:pos="2790"/>
              </w:tabs>
              <w:spacing w:line="288" w:lineRule="auto"/>
              <w:jc w:val="center"/>
              <w:rPr>
                <w:rFonts w:hint="eastAsia" w:ascii="宋体" w:hAnsi="宋体" w:cs="宋体"/>
                <w:bCs/>
                <w:color w:val="auto"/>
                <w:szCs w:val="21"/>
                <w:highlight w:val="none"/>
              </w:rPr>
            </w:pPr>
          </w:p>
        </w:tc>
        <w:tc>
          <w:tcPr>
            <w:tcW w:w="1645" w:type="dxa"/>
            <w:noWrap w:val="0"/>
            <w:vAlign w:val="center"/>
          </w:tcPr>
          <w:p w14:paraId="1E192616">
            <w:pPr>
              <w:tabs>
                <w:tab w:val="left" w:pos="2790"/>
              </w:tabs>
              <w:spacing w:line="288" w:lineRule="auto"/>
              <w:jc w:val="center"/>
              <w:rPr>
                <w:rFonts w:hint="eastAsia" w:ascii="宋体" w:hAnsi="宋体" w:cs="宋体"/>
                <w:bCs/>
                <w:color w:val="auto"/>
                <w:szCs w:val="21"/>
                <w:highlight w:val="none"/>
              </w:rPr>
            </w:pPr>
          </w:p>
        </w:tc>
        <w:tc>
          <w:tcPr>
            <w:tcW w:w="1671" w:type="dxa"/>
            <w:noWrap w:val="0"/>
            <w:vAlign w:val="center"/>
          </w:tcPr>
          <w:p w14:paraId="70BACD9B">
            <w:pPr>
              <w:spacing w:line="288" w:lineRule="auto"/>
              <w:jc w:val="center"/>
              <w:rPr>
                <w:rFonts w:hint="eastAsia" w:ascii="宋体" w:hAnsi="宋体" w:cs="宋体"/>
                <w:color w:val="auto"/>
                <w:szCs w:val="21"/>
                <w:highlight w:val="none"/>
              </w:rPr>
            </w:pPr>
          </w:p>
        </w:tc>
      </w:tr>
      <w:tr w14:paraId="198A00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noWrap w:val="0"/>
            <w:vAlign w:val="center"/>
          </w:tcPr>
          <w:p w14:paraId="232CE6DC">
            <w:pPr>
              <w:tabs>
                <w:tab w:val="left" w:pos="2790"/>
              </w:tabs>
              <w:spacing w:line="288" w:lineRule="auto"/>
              <w:jc w:val="center"/>
              <w:rPr>
                <w:rFonts w:hint="eastAsia" w:ascii="宋体" w:hAnsi="宋体" w:cs="宋体"/>
                <w:bCs/>
                <w:color w:val="auto"/>
                <w:szCs w:val="21"/>
                <w:highlight w:val="none"/>
              </w:rPr>
            </w:pPr>
          </w:p>
        </w:tc>
        <w:tc>
          <w:tcPr>
            <w:tcW w:w="3487" w:type="dxa"/>
            <w:noWrap w:val="0"/>
            <w:vAlign w:val="center"/>
          </w:tcPr>
          <w:p w14:paraId="3E97CE35">
            <w:pPr>
              <w:tabs>
                <w:tab w:val="left" w:pos="2790"/>
              </w:tabs>
              <w:spacing w:line="288" w:lineRule="auto"/>
              <w:rPr>
                <w:rFonts w:hint="eastAsia" w:ascii="宋体" w:hAnsi="宋体" w:cs="宋体"/>
                <w:color w:val="auto"/>
                <w:szCs w:val="21"/>
                <w:highlight w:val="none"/>
              </w:rPr>
            </w:pPr>
          </w:p>
        </w:tc>
        <w:tc>
          <w:tcPr>
            <w:tcW w:w="951" w:type="dxa"/>
            <w:noWrap w:val="0"/>
            <w:vAlign w:val="center"/>
          </w:tcPr>
          <w:p w14:paraId="2B88A01E">
            <w:pPr>
              <w:tabs>
                <w:tab w:val="left" w:pos="2790"/>
              </w:tabs>
              <w:spacing w:line="288" w:lineRule="auto"/>
              <w:jc w:val="center"/>
              <w:rPr>
                <w:rFonts w:hint="eastAsia" w:ascii="宋体" w:hAnsi="宋体" w:cs="宋体"/>
                <w:bCs/>
                <w:color w:val="auto"/>
                <w:szCs w:val="21"/>
                <w:highlight w:val="none"/>
              </w:rPr>
            </w:pPr>
          </w:p>
        </w:tc>
        <w:tc>
          <w:tcPr>
            <w:tcW w:w="1645" w:type="dxa"/>
            <w:noWrap w:val="0"/>
            <w:vAlign w:val="center"/>
          </w:tcPr>
          <w:p w14:paraId="5CB0C675">
            <w:pPr>
              <w:tabs>
                <w:tab w:val="left" w:pos="2790"/>
              </w:tabs>
              <w:spacing w:line="288" w:lineRule="auto"/>
              <w:jc w:val="center"/>
              <w:rPr>
                <w:rFonts w:hint="eastAsia" w:ascii="宋体" w:hAnsi="宋体" w:cs="宋体"/>
                <w:bCs/>
                <w:color w:val="auto"/>
                <w:szCs w:val="21"/>
                <w:highlight w:val="none"/>
              </w:rPr>
            </w:pPr>
          </w:p>
        </w:tc>
        <w:tc>
          <w:tcPr>
            <w:tcW w:w="1671" w:type="dxa"/>
            <w:noWrap w:val="0"/>
            <w:vAlign w:val="center"/>
          </w:tcPr>
          <w:p w14:paraId="39AD918D">
            <w:pPr>
              <w:spacing w:line="288" w:lineRule="auto"/>
              <w:jc w:val="center"/>
              <w:rPr>
                <w:rFonts w:hint="eastAsia" w:ascii="宋体" w:hAnsi="宋体" w:cs="宋体"/>
                <w:color w:val="auto"/>
                <w:szCs w:val="21"/>
                <w:highlight w:val="none"/>
              </w:rPr>
            </w:pPr>
          </w:p>
        </w:tc>
      </w:tr>
      <w:tr w14:paraId="53315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noWrap w:val="0"/>
            <w:vAlign w:val="center"/>
          </w:tcPr>
          <w:p w14:paraId="1D9AB100">
            <w:pPr>
              <w:tabs>
                <w:tab w:val="left" w:pos="2790"/>
              </w:tabs>
              <w:spacing w:line="288" w:lineRule="auto"/>
              <w:jc w:val="center"/>
              <w:rPr>
                <w:rFonts w:ascii="宋体" w:hAnsi="宋体" w:cs="宋体"/>
                <w:bCs/>
                <w:color w:val="auto"/>
                <w:szCs w:val="21"/>
                <w:highlight w:val="none"/>
              </w:rPr>
            </w:pPr>
          </w:p>
        </w:tc>
        <w:tc>
          <w:tcPr>
            <w:tcW w:w="3487" w:type="dxa"/>
            <w:noWrap w:val="0"/>
            <w:vAlign w:val="center"/>
          </w:tcPr>
          <w:p w14:paraId="6FED0B87">
            <w:pPr>
              <w:tabs>
                <w:tab w:val="left" w:pos="2790"/>
              </w:tabs>
              <w:spacing w:line="288" w:lineRule="auto"/>
              <w:rPr>
                <w:rFonts w:hint="eastAsia" w:ascii="宋体" w:hAnsi="宋体" w:cs="宋体"/>
                <w:color w:val="auto"/>
                <w:szCs w:val="21"/>
                <w:highlight w:val="none"/>
              </w:rPr>
            </w:pPr>
          </w:p>
        </w:tc>
        <w:tc>
          <w:tcPr>
            <w:tcW w:w="951" w:type="dxa"/>
            <w:noWrap w:val="0"/>
            <w:vAlign w:val="center"/>
          </w:tcPr>
          <w:p w14:paraId="4B8A445D">
            <w:pPr>
              <w:tabs>
                <w:tab w:val="left" w:pos="2790"/>
              </w:tabs>
              <w:spacing w:line="288" w:lineRule="auto"/>
              <w:jc w:val="center"/>
              <w:rPr>
                <w:rFonts w:hint="eastAsia" w:ascii="宋体" w:hAnsi="宋体" w:cs="宋体"/>
                <w:bCs/>
                <w:color w:val="auto"/>
                <w:szCs w:val="21"/>
                <w:highlight w:val="none"/>
              </w:rPr>
            </w:pPr>
          </w:p>
        </w:tc>
        <w:tc>
          <w:tcPr>
            <w:tcW w:w="1645" w:type="dxa"/>
            <w:noWrap w:val="0"/>
            <w:vAlign w:val="center"/>
          </w:tcPr>
          <w:p w14:paraId="61EE8A6E">
            <w:pPr>
              <w:tabs>
                <w:tab w:val="left" w:pos="2790"/>
              </w:tabs>
              <w:spacing w:line="288" w:lineRule="auto"/>
              <w:jc w:val="center"/>
              <w:rPr>
                <w:rFonts w:hint="eastAsia" w:ascii="宋体" w:hAnsi="宋体" w:cs="宋体"/>
                <w:bCs/>
                <w:color w:val="auto"/>
                <w:szCs w:val="21"/>
                <w:highlight w:val="none"/>
              </w:rPr>
            </w:pPr>
          </w:p>
        </w:tc>
        <w:tc>
          <w:tcPr>
            <w:tcW w:w="1671" w:type="dxa"/>
            <w:noWrap w:val="0"/>
            <w:vAlign w:val="center"/>
          </w:tcPr>
          <w:p w14:paraId="1CA3D960">
            <w:pPr>
              <w:spacing w:line="288" w:lineRule="auto"/>
              <w:jc w:val="center"/>
              <w:rPr>
                <w:rFonts w:hint="eastAsia" w:ascii="宋体" w:hAnsi="宋体" w:cs="宋体"/>
                <w:color w:val="auto"/>
                <w:szCs w:val="21"/>
                <w:highlight w:val="none"/>
              </w:rPr>
            </w:pPr>
          </w:p>
        </w:tc>
      </w:tr>
      <w:tr w14:paraId="426E2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noWrap w:val="0"/>
            <w:vAlign w:val="center"/>
          </w:tcPr>
          <w:p w14:paraId="6D72E678">
            <w:pPr>
              <w:tabs>
                <w:tab w:val="left" w:pos="2790"/>
              </w:tabs>
              <w:spacing w:line="288" w:lineRule="auto"/>
              <w:jc w:val="center"/>
              <w:rPr>
                <w:rFonts w:hint="eastAsia" w:ascii="宋体" w:hAnsi="宋体" w:cs="宋体"/>
                <w:bCs/>
                <w:color w:val="auto"/>
                <w:szCs w:val="21"/>
                <w:highlight w:val="none"/>
              </w:rPr>
            </w:pPr>
          </w:p>
        </w:tc>
        <w:tc>
          <w:tcPr>
            <w:tcW w:w="3487" w:type="dxa"/>
            <w:noWrap w:val="0"/>
            <w:vAlign w:val="center"/>
          </w:tcPr>
          <w:p w14:paraId="55E5CD36">
            <w:pPr>
              <w:tabs>
                <w:tab w:val="left" w:pos="2790"/>
              </w:tabs>
              <w:spacing w:line="288" w:lineRule="auto"/>
              <w:rPr>
                <w:rFonts w:hint="eastAsia" w:ascii="宋体" w:hAnsi="宋体" w:cs="宋体"/>
                <w:color w:val="auto"/>
                <w:szCs w:val="21"/>
                <w:highlight w:val="none"/>
              </w:rPr>
            </w:pPr>
          </w:p>
        </w:tc>
        <w:tc>
          <w:tcPr>
            <w:tcW w:w="951" w:type="dxa"/>
            <w:noWrap w:val="0"/>
            <w:vAlign w:val="center"/>
          </w:tcPr>
          <w:p w14:paraId="79720446">
            <w:pPr>
              <w:tabs>
                <w:tab w:val="left" w:pos="2790"/>
              </w:tabs>
              <w:spacing w:line="288" w:lineRule="auto"/>
              <w:jc w:val="center"/>
              <w:rPr>
                <w:rFonts w:hint="eastAsia" w:ascii="宋体" w:hAnsi="宋体" w:cs="宋体"/>
                <w:bCs/>
                <w:color w:val="auto"/>
                <w:szCs w:val="21"/>
                <w:highlight w:val="none"/>
              </w:rPr>
            </w:pPr>
          </w:p>
        </w:tc>
        <w:tc>
          <w:tcPr>
            <w:tcW w:w="1645" w:type="dxa"/>
            <w:noWrap w:val="0"/>
            <w:vAlign w:val="center"/>
          </w:tcPr>
          <w:p w14:paraId="5A1EF04B">
            <w:pPr>
              <w:tabs>
                <w:tab w:val="left" w:pos="2790"/>
              </w:tabs>
              <w:spacing w:line="288" w:lineRule="auto"/>
              <w:jc w:val="center"/>
              <w:rPr>
                <w:rFonts w:hint="eastAsia" w:ascii="宋体" w:hAnsi="宋体" w:cs="宋体"/>
                <w:bCs/>
                <w:color w:val="auto"/>
                <w:szCs w:val="21"/>
                <w:highlight w:val="none"/>
              </w:rPr>
            </w:pPr>
          </w:p>
        </w:tc>
        <w:tc>
          <w:tcPr>
            <w:tcW w:w="1671" w:type="dxa"/>
            <w:noWrap w:val="0"/>
            <w:vAlign w:val="center"/>
          </w:tcPr>
          <w:p w14:paraId="5724D6E2">
            <w:pPr>
              <w:spacing w:line="288" w:lineRule="auto"/>
              <w:jc w:val="center"/>
              <w:rPr>
                <w:rFonts w:hint="eastAsia" w:ascii="宋体" w:hAnsi="宋体" w:cs="宋体"/>
                <w:bCs/>
                <w:color w:val="auto"/>
                <w:szCs w:val="21"/>
                <w:highlight w:val="none"/>
              </w:rPr>
            </w:pPr>
          </w:p>
        </w:tc>
      </w:tr>
      <w:tr w14:paraId="7F3F9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noWrap w:val="0"/>
            <w:vAlign w:val="center"/>
          </w:tcPr>
          <w:p w14:paraId="01D02874">
            <w:pPr>
              <w:tabs>
                <w:tab w:val="left" w:pos="2790"/>
              </w:tabs>
              <w:spacing w:line="288" w:lineRule="auto"/>
              <w:jc w:val="center"/>
              <w:rPr>
                <w:rFonts w:hint="eastAsia" w:ascii="宋体" w:hAnsi="宋体" w:cs="宋体"/>
                <w:bCs/>
                <w:color w:val="auto"/>
                <w:szCs w:val="21"/>
                <w:highlight w:val="none"/>
              </w:rPr>
            </w:pPr>
          </w:p>
        </w:tc>
        <w:tc>
          <w:tcPr>
            <w:tcW w:w="3487" w:type="dxa"/>
            <w:noWrap w:val="0"/>
            <w:vAlign w:val="center"/>
          </w:tcPr>
          <w:p w14:paraId="35E9F80A">
            <w:pPr>
              <w:tabs>
                <w:tab w:val="left" w:pos="2790"/>
              </w:tabs>
              <w:spacing w:line="288" w:lineRule="auto"/>
              <w:rPr>
                <w:rFonts w:hint="eastAsia" w:ascii="宋体" w:hAnsi="宋体" w:cs="宋体"/>
                <w:color w:val="auto"/>
                <w:szCs w:val="21"/>
                <w:highlight w:val="none"/>
              </w:rPr>
            </w:pPr>
          </w:p>
        </w:tc>
        <w:tc>
          <w:tcPr>
            <w:tcW w:w="951" w:type="dxa"/>
            <w:noWrap w:val="0"/>
            <w:vAlign w:val="center"/>
          </w:tcPr>
          <w:p w14:paraId="278A2083">
            <w:pPr>
              <w:tabs>
                <w:tab w:val="left" w:pos="2790"/>
              </w:tabs>
              <w:spacing w:line="288" w:lineRule="auto"/>
              <w:jc w:val="center"/>
              <w:rPr>
                <w:rFonts w:hint="eastAsia" w:ascii="宋体" w:hAnsi="宋体" w:cs="宋体"/>
                <w:bCs/>
                <w:color w:val="auto"/>
                <w:szCs w:val="21"/>
                <w:highlight w:val="none"/>
              </w:rPr>
            </w:pPr>
          </w:p>
        </w:tc>
        <w:tc>
          <w:tcPr>
            <w:tcW w:w="1645" w:type="dxa"/>
            <w:noWrap w:val="0"/>
            <w:vAlign w:val="center"/>
          </w:tcPr>
          <w:p w14:paraId="79164FA3">
            <w:pPr>
              <w:tabs>
                <w:tab w:val="left" w:pos="2790"/>
              </w:tabs>
              <w:spacing w:line="288" w:lineRule="auto"/>
              <w:jc w:val="center"/>
              <w:rPr>
                <w:rFonts w:hint="eastAsia" w:ascii="宋体" w:hAnsi="宋体" w:cs="宋体"/>
                <w:bCs/>
                <w:color w:val="auto"/>
                <w:szCs w:val="21"/>
                <w:highlight w:val="none"/>
              </w:rPr>
            </w:pPr>
          </w:p>
        </w:tc>
        <w:tc>
          <w:tcPr>
            <w:tcW w:w="1671" w:type="dxa"/>
            <w:noWrap w:val="0"/>
            <w:vAlign w:val="center"/>
          </w:tcPr>
          <w:p w14:paraId="091FF5BC">
            <w:pPr>
              <w:spacing w:line="288" w:lineRule="auto"/>
              <w:jc w:val="center"/>
              <w:rPr>
                <w:rFonts w:hint="eastAsia" w:ascii="宋体" w:hAnsi="宋体" w:cs="宋体"/>
                <w:bCs/>
                <w:color w:val="auto"/>
                <w:szCs w:val="21"/>
                <w:highlight w:val="none"/>
              </w:rPr>
            </w:pPr>
          </w:p>
        </w:tc>
      </w:tr>
      <w:tr w14:paraId="536C0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noWrap w:val="0"/>
            <w:vAlign w:val="center"/>
          </w:tcPr>
          <w:p w14:paraId="2A4B05A6">
            <w:pPr>
              <w:tabs>
                <w:tab w:val="left" w:pos="2790"/>
              </w:tabs>
              <w:spacing w:line="288" w:lineRule="auto"/>
              <w:jc w:val="center"/>
              <w:rPr>
                <w:rFonts w:hint="eastAsia" w:ascii="宋体" w:hAnsi="宋体" w:cs="宋体"/>
                <w:bCs/>
                <w:color w:val="auto"/>
                <w:szCs w:val="21"/>
                <w:highlight w:val="none"/>
              </w:rPr>
            </w:pPr>
          </w:p>
        </w:tc>
        <w:tc>
          <w:tcPr>
            <w:tcW w:w="3487" w:type="dxa"/>
            <w:noWrap w:val="0"/>
            <w:vAlign w:val="center"/>
          </w:tcPr>
          <w:p w14:paraId="477052C9">
            <w:pPr>
              <w:tabs>
                <w:tab w:val="left" w:pos="2790"/>
              </w:tabs>
              <w:spacing w:line="288" w:lineRule="auto"/>
              <w:rPr>
                <w:rFonts w:hint="eastAsia" w:ascii="宋体" w:hAnsi="宋体" w:cs="宋体"/>
                <w:color w:val="auto"/>
                <w:szCs w:val="21"/>
                <w:highlight w:val="none"/>
              </w:rPr>
            </w:pPr>
          </w:p>
        </w:tc>
        <w:tc>
          <w:tcPr>
            <w:tcW w:w="951" w:type="dxa"/>
            <w:noWrap w:val="0"/>
            <w:vAlign w:val="center"/>
          </w:tcPr>
          <w:p w14:paraId="01ED1588">
            <w:pPr>
              <w:tabs>
                <w:tab w:val="left" w:pos="2790"/>
              </w:tabs>
              <w:spacing w:line="288" w:lineRule="auto"/>
              <w:jc w:val="center"/>
              <w:rPr>
                <w:rFonts w:hint="eastAsia" w:ascii="宋体" w:hAnsi="宋体" w:cs="宋体"/>
                <w:bCs/>
                <w:color w:val="auto"/>
                <w:szCs w:val="21"/>
                <w:highlight w:val="none"/>
              </w:rPr>
            </w:pPr>
          </w:p>
        </w:tc>
        <w:tc>
          <w:tcPr>
            <w:tcW w:w="1645" w:type="dxa"/>
            <w:noWrap w:val="0"/>
            <w:vAlign w:val="center"/>
          </w:tcPr>
          <w:p w14:paraId="374B2F14">
            <w:pPr>
              <w:tabs>
                <w:tab w:val="left" w:pos="2790"/>
              </w:tabs>
              <w:spacing w:line="288" w:lineRule="auto"/>
              <w:jc w:val="center"/>
              <w:rPr>
                <w:rFonts w:hint="eastAsia" w:ascii="宋体" w:hAnsi="宋体" w:cs="宋体"/>
                <w:bCs/>
                <w:color w:val="auto"/>
                <w:szCs w:val="21"/>
                <w:highlight w:val="none"/>
              </w:rPr>
            </w:pPr>
          </w:p>
        </w:tc>
        <w:tc>
          <w:tcPr>
            <w:tcW w:w="1671" w:type="dxa"/>
            <w:noWrap w:val="0"/>
            <w:vAlign w:val="center"/>
          </w:tcPr>
          <w:p w14:paraId="76CE9BB3">
            <w:pPr>
              <w:spacing w:line="288" w:lineRule="auto"/>
              <w:jc w:val="center"/>
              <w:rPr>
                <w:rFonts w:hint="eastAsia" w:ascii="宋体" w:hAnsi="宋体" w:cs="宋体"/>
                <w:bCs/>
                <w:color w:val="auto"/>
                <w:szCs w:val="21"/>
                <w:highlight w:val="none"/>
              </w:rPr>
            </w:pPr>
          </w:p>
        </w:tc>
      </w:tr>
      <w:tr w14:paraId="5FF6A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noWrap w:val="0"/>
            <w:vAlign w:val="center"/>
          </w:tcPr>
          <w:p w14:paraId="5ED164BA">
            <w:pPr>
              <w:tabs>
                <w:tab w:val="left" w:pos="2790"/>
              </w:tabs>
              <w:spacing w:line="288" w:lineRule="auto"/>
              <w:jc w:val="center"/>
              <w:rPr>
                <w:rFonts w:hint="eastAsia" w:ascii="宋体" w:hAnsi="宋体" w:cs="宋体"/>
                <w:bCs/>
                <w:color w:val="auto"/>
                <w:szCs w:val="21"/>
                <w:highlight w:val="none"/>
              </w:rPr>
            </w:pPr>
          </w:p>
        </w:tc>
        <w:tc>
          <w:tcPr>
            <w:tcW w:w="3487" w:type="dxa"/>
            <w:noWrap w:val="0"/>
            <w:vAlign w:val="center"/>
          </w:tcPr>
          <w:p w14:paraId="78987021">
            <w:pPr>
              <w:tabs>
                <w:tab w:val="left" w:pos="2790"/>
              </w:tabs>
              <w:spacing w:line="288" w:lineRule="auto"/>
              <w:rPr>
                <w:rFonts w:hint="eastAsia" w:ascii="宋体" w:hAnsi="宋体" w:cs="宋体"/>
                <w:color w:val="auto"/>
                <w:szCs w:val="21"/>
                <w:highlight w:val="none"/>
              </w:rPr>
            </w:pPr>
          </w:p>
        </w:tc>
        <w:tc>
          <w:tcPr>
            <w:tcW w:w="951" w:type="dxa"/>
            <w:noWrap w:val="0"/>
            <w:vAlign w:val="center"/>
          </w:tcPr>
          <w:p w14:paraId="255B81E4">
            <w:pPr>
              <w:tabs>
                <w:tab w:val="left" w:pos="2790"/>
              </w:tabs>
              <w:spacing w:line="288" w:lineRule="auto"/>
              <w:jc w:val="center"/>
              <w:rPr>
                <w:rFonts w:hint="eastAsia" w:ascii="宋体" w:hAnsi="宋体" w:cs="宋体"/>
                <w:bCs/>
                <w:color w:val="auto"/>
                <w:szCs w:val="21"/>
                <w:highlight w:val="none"/>
              </w:rPr>
            </w:pPr>
          </w:p>
        </w:tc>
        <w:tc>
          <w:tcPr>
            <w:tcW w:w="1645" w:type="dxa"/>
            <w:noWrap w:val="0"/>
            <w:vAlign w:val="center"/>
          </w:tcPr>
          <w:p w14:paraId="721734D4">
            <w:pPr>
              <w:tabs>
                <w:tab w:val="left" w:pos="2790"/>
              </w:tabs>
              <w:spacing w:line="288" w:lineRule="auto"/>
              <w:jc w:val="center"/>
              <w:rPr>
                <w:rFonts w:hint="eastAsia" w:ascii="宋体" w:hAnsi="宋体" w:cs="宋体"/>
                <w:bCs/>
                <w:color w:val="auto"/>
                <w:szCs w:val="21"/>
                <w:highlight w:val="none"/>
              </w:rPr>
            </w:pPr>
          </w:p>
        </w:tc>
        <w:tc>
          <w:tcPr>
            <w:tcW w:w="1671" w:type="dxa"/>
            <w:noWrap w:val="0"/>
            <w:vAlign w:val="center"/>
          </w:tcPr>
          <w:p w14:paraId="6B62A8ED">
            <w:pPr>
              <w:spacing w:line="288" w:lineRule="auto"/>
              <w:jc w:val="center"/>
              <w:rPr>
                <w:rFonts w:hint="eastAsia" w:ascii="宋体" w:hAnsi="宋体" w:cs="宋体"/>
                <w:bCs/>
                <w:color w:val="auto"/>
                <w:szCs w:val="21"/>
                <w:highlight w:val="none"/>
              </w:rPr>
            </w:pPr>
          </w:p>
        </w:tc>
      </w:tr>
      <w:tr w14:paraId="15D37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25" w:type="dxa"/>
            <w:noWrap w:val="0"/>
            <w:vAlign w:val="center"/>
          </w:tcPr>
          <w:p w14:paraId="6A14D2B2">
            <w:pPr>
              <w:tabs>
                <w:tab w:val="left" w:pos="2790"/>
              </w:tabs>
              <w:spacing w:line="288" w:lineRule="auto"/>
              <w:jc w:val="center"/>
              <w:rPr>
                <w:rFonts w:hint="eastAsia" w:ascii="宋体" w:hAnsi="宋体" w:cs="宋体"/>
                <w:bCs/>
                <w:color w:val="auto"/>
                <w:szCs w:val="21"/>
                <w:highlight w:val="none"/>
              </w:rPr>
            </w:pPr>
          </w:p>
        </w:tc>
        <w:tc>
          <w:tcPr>
            <w:tcW w:w="3487" w:type="dxa"/>
            <w:noWrap w:val="0"/>
            <w:vAlign w:val="center"/>
          </w:tcPr>
          <w:p w14:paraId="10C1F4B1">
            <w:pPr>
              <w:tabs>
                <w:tab w:val="left" w:pos="2790"/>
              </w:tabs>
              <w:spacing w:line="288" w:lineRule="auto"/>
              <w:rPr>
                <w:rFonts w:hint="eastAsia" w:ascii="宋体" w:hAnsi="宋体" w:cs="宋体"/>
                <w:color w:val="auto"/>
                <w:szCs w:val="21"/>
                <w:highlight w:val="none"/>
              </w:rPr>
            </w:pPr>
          </w:p>
        </w:tc>
        <w:tc>
          <w:tcPr>
            <w:tcW w:w="951" w:type="dxa"/>
            <w:noWrap w:val="0"/>
            <w:vAlign w:val="center"/>
          </w:tcPr>
          <w:p w14:paraId="5AA784EA">
            <w:pPr>
              <w:tabs>
                <w:tab w:val="left" w:pos="2790"/>
              </w:tabs>
              <w:spacing w:line="288" w:lineRule="auto"/>
              <w:jc w:val="center"/>
              <w:rPr>
                <w:rFonts w:hint="eastAsia" w:ascii="宋体" w:hAnsi="宋体" w:cs="宋体"/>
                <w:bCs/>
                <w:color w:val="auto"/>
                <w:szCs w:val="21"/>
                <w:highlight w:val="none"/>
              </w:rPr>
            </w:pPr>
          </w:p>
        </w:tc>
        <w:tc>
          <w:tcPr>
            <w:tcW w:w="1645" w:type="dxa"/>
            <w:noWrap w:val="0"/>
            <w:vAlign w:val="center"/>
          </w:tcPr>
          <w:p w14:paraId="0BD522A5">
            <w:pPr>
              <w:tabs>
                <w:tab w:val="left" w:pos="2790"/>
              </w:tabs>
              <w:spacing w:line="288" w:lineRule="auto"/>
              <w:jc w:val="center"/>
              <w:rPr>
                <w:rFonts w:hint="eastAsia" w:ascii="宋体" w:hAnsi="宋体" w:cs="宋体"/>
                <w:bCs/>
                <w:color w:val="auto"/>
                <w:szCs w:val="21"/>
                <w:highlight w:val="none"/>
              </w:rPr>
            </w:pPr>
          </w:p>
        </w:tc>
        <w:tc>
          <w:tcPr>
            <w:tcW w:w="1671" w:type="dxa"/>
            <w:noWrap w:val="0"/>
            <w:vAlign w:val="center"/>
          </w:tcPr>
          <w:p w14:paraId="3E365104">
            <w:pPr>
              <w:spacing w:line="288" w:lineRule="auto"/>
              <w:jc w:val="center"/>
              <w:rPr>
                <w:rFonts w:hint="eastAsia" w:ascii="宋体" w:hAnsi="宋体" w:cs="宋体"/>
                <w:bCs/>
                <w:color w:val="auto"/>
                <w:szCs w:val="21"/>
                <w:highlight w:val="none"/>
              </w:rPr>
            </w:pPr>
          </w:p>
        </w:tc>
      </w:tr>
      <w:tr w14:paraId="5733A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879" w:type="dxa"/>
            <w:gridSpan w:val="5"/>
            <w:noWrap w:val="0"/>
            <w:vAlign w:val="center"/>
          </w:tcPr>
          <w:p w14:paraId="31588AF8">
            <w:pPr>
              <w:spacing w:line="288" w:lineRule="auto"/>
              <w:rPr>
                <w:rFonts w:hint="eastAsia" w:ascii="宋体" w:hAnsi="宋体" w:cs="宋体"/>
                <w:bCs/>
                <w:color w:val="auto"/>
                <w:szCs w:val="21"/>
                <w:highlight w:val="none"/>
              </w:rPr>
            </w:pPr>
            <w:r>
              <w:rPr>
                <w:rFonts w:hint="eastAsia" w:ascii="宋体" w:hAnsi="宋体" w:cs="宋体"/>
                <w:color w:val="auto"/>
                <w:sz w:val="21"/>
                <w:szCs w:val="18"/>
                <w:highlight w:val="none"/>
              </w:rPr>
              <w:t>多功能路况快速检测设备、桥梁检查车、登高车允许租赁，</w:t>
            </w:r>
            <w:r>
              <w:rPr>
                <w:rFonts w:hint="eastAsia" w:cs="宋体"/>
                <w:color w:val="auto"/>
                <w:sz w:val="21"/>
                <w:szCs w:val="18"/>
                <w:highlight w:val="none"/>
                <w:lang w:eastAsia="zh-CN"/>
              </w:rPr>
              <w:t>其他</w:t>
            </w:r>
            <w:r>
              <w:rPr>
                <w:rFonts w:hint="eastAsia" w:ascii="宋体" w:hAnsi="宋体" w:cs="宋体"/>
                <w:color w:val="auto"/>
                <w:sz w:val="21"/>
                <w:szCs w:val="18"/>
                <w:highlight w:val="none"/>
              </w:rPr>
              <w:t>设备均应为自有设备，需提供包括但不限于授权使用证明或采购合同或机动车行驶证或发票等扫描件。</w:t>
            </w:r>
          </w:p>
        </w:tc>
      </w:tr>
    </w:tbl>
    <w:p w14:paraId="1BA2CF36">
      <w:pPr>
        <w:pStyle w:val="245"/>
        <w:ind w:firstLine="422" w:firstLineChars="200"/>
        <w:rPr>
          <w:rFonts w:hint="eastAsia" w:ascii="宋体" w:hAnsi="宋体" w:eastAsia="宋体" w:cs="宋体"/>
          <w:b/>
          <w:color w:val="auto"/>
          <w:sz w:val="21"/>
          <w:szCs w:val="21"/>
          <w:highlight w:val="none"/>
        </w:rPr>
      </w:pPr>
    </w:p>
    <w:p w14:paraId="52B20F3E">
      <w:pPr>
        <w:widowControl/>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14:paraId="00901514">
      <w:pPr>
        <w:widowControl/>
        <w:snapToGrid w:val="0"/>
        <w:spacing w:line="360" w:lineRule="auto"/>
        <w:jc w:val="center"/>
        <w:rPr>
          <w:rFonts w:hint="eastAsia" w:ascii="宋体" w:hAnsi="宋体" w:eastAsia="宋体" w:cs="宋体"/>
          <w:color w:val="auto"/>
          <w:kern w:val="0"/>
          <w:sz w:val="21"/>
          <w:szCs w:val="21"/>
          <w:highlight w:val="none"/>
          <w:lang w:val="en-US" w:eastAsia="zh-CN"/>
        </w:rPr>
      </w:pPr>
    </w:p>
    <w:p w14:paraId="1E5126C9">
      <w:pPr>
        <w:spacing w:before="156" w:beforeLines="50" w:after="156" w:afterLines="50"/>
        <w:ind w:right="-24" w:rightChars="-10" w:firstLine="4410" w:firstLineChars="2100"/>
        <w:rPr>
          <w:rFonts w:ascii="Arial" w:hAnsi="Arial" w:cs="Arial"/>
          <w:color w:val="auto"/>
          <w:sz w:val="21"/>
          <w:szCs w:val="18"/>
          <w:highlight w:val="none"/>
        </w:rPr>
      </w:pPr>
      <w:r>
        <w:rPr>
          <w:rFonts w:hint="eastAsia" w:ascii="Arial" w:hAnsi="Arial" w:cs="Arial"/>
          <w:color w:val="auto"/>
          <w:sz w:val="21"/>
          <w:szCs w:val="18"/>
          <w:highlight w:val="none"/>
        </w:rPr>
        <w:t>竞争性磋商供应商</w:t>
      </w:r>
      <w:r>
        <w:rPr>
          <w:rFonts w:ascii="Arial" w:hAnsi="Arial" w:cs="Arial"/>
          <w:color w:val="auto"/>
          <w:sz w:val="21"/>
          <w:szCs w:val="18"/>
          <w:highlight w:val="none"/>
        </w:rPr>
        <w:t>全称（公章）：</w:t>
      </w:r>
    </w:p>
    <w:p w14:paraId="5A321DC8">
      <w:pPr>
        <w:spacing w:before="156" w:beforeLines="50" w:after="156" w:afterLines="50"/>
        <w:ind w:right="-10" w:firstLine="4410" w:firstLineChars="2100"/>
        <w:rPr>
          <w:rFonts w:ascii="Arial" w:hAnsi="Arial" w:cs="Arial"/>
          <w:color w:val="auto"/>
          <w:sz w:val="21"/>
          <w:szCs w:val="18"/>
          <w:highlight w:val="none"/>
        </w:rPr>
      </w:pPr>
      <w:r>
        <w:rPr>
          <w:rFonts w:ascii="Arial" w:hAnsi="Arial" w:cs="Arial"/>
          <w:color w:val="auto"/>
          <w:sz w:val="21"/>
          <w:szCs w:val="18"/>
          <w:highlight w:val="none"/>
        </w:rPr>
        <w:t>法定代表人或授权代表（签字或盖章）：</w:t>
      </w:r>
    </w:p>
    <w:p w14:paraId="481B015E">
      <w:pPr>
        <w:widowControl/>
        <w:snapToGrid w:val="0"/>
        <w:spacing w:line="360" w:lineRule="auto"/>
        <w:ind w:firstLine="3570" w:firstLineChars="1700"/>
        <w:rPr>
          <w:rFonts w:hint="eastAsia" w:ascii="宋体" w:hAnsi="宋体" w:eastAsia="宋体" w:cs="宋体"/>
          <w:color w:val="auto"/>
          <w:kern w:val="0"/>
          <w:sz w:val="21"/>
          <w:szCs w:val="21"/>
          <w:highlight w:val="none"/>
        </w:rPr>
      </w:pPr>
    </w:p>
    <w:p w14:paraId="520CE82F">
      <w:pPr>
        <w:pStyle w:val="245"/>
        <w:spacing w:line="360" w:lineRule="auto"/>
        <w:ind w:right="480" w:firstLine="4830" w:firstLineChars="2300"/>
        <w:rPr>
          <w:rFonts w:hAnsi="宋体" w:eastAsia="宋体"/>
          <w:color w:val="auto"/>
          <w:sz w:val="21"/>
          <w:szCs w:val="21"/>
          <w:highlight w:val="none"/>
        </w:rPr>
      </w:pPr>
      <w:r>
        <w:rPr>
          <w:rFonts w:hAnsi="宋体" w:eastAsia="宋体"/>
          <w:color w:val="auto"/>
          <w:sz w:val="21"/>
          <w:szCs w:val="21"/>
          <w:highlight w:val="none"/>
        </w:rPr>
        <w:t xml:space="preserve">   </w:t>
      </w:r>
      <w:r>
        <w:rPr>
          <w:rFonts w:hint="eastAsia" w:hAnsi="宋体" w:eastAsia="宋体"/>
          <w:color w:val="auto"/>
          <w:sz w:val="21"/>
          <w:szCs w:val="21"/>
          <w:highlight w:val="none"/>
        </w:rPr>
        <w:t>年</w:t>
      </w:r>
      <w:r>
        <w:rPr>
          <w:rFonts w:hAnsi="宋体" w:eastAsia="宋体"/>
          <w:color w:val="auto"/>
          <w:sz w:val="21"/>
          <w:szCs w:val="21"/>
          <w:highlight w:val="none"/>
        </w:rPr>
        <w:t xml:space="preserve">    </w:t>
      </w:r>
      <w:r>
        <w:rPr>
          <w:rFonts w:hint="eastAsia" w:hAnsi="宋体" w:eastAsia="宋体"/>
          <w:color w:val="auto"/>
          <w:sz w:val="21"/>
          <w:szCs w:val="21"/>
          <w:highlight w:val="none"/>
        </w:rPr>
        <w:t>月</w:t>
      </w:r>
      <w:r>
        <w:rPr>
          <w:rFonts w:hAnsi="宋体" w:eastAsia="宋体"/>
          <w:color w:val="auto"/>
          <w:sz w:val="21"/>
          <w:szCs w:val="21"/>
          <w:highlight w:val="none"/>
        </w:rPr>
        <w:t xml:space="preserve">    </w:t>
      </w:r>
      <w:r>
        <w:rPr>
          <w:rFonts w:hint="eastAsia" w:hAnsi="宋体" w:eastAsia="宋体"/>
          <w:color w:val="auto"/>
          <w:sz w:val="21"/>
          <w:szCs w:val="21"/>
          <w:highlight w:val="none"/>
        </w:rPr>
        <w:t>日</w:t>
      </w:r>
    </w:p>
    <w:p w14:paraId="481E8A55">
      <w:pPr>
        <w:pStyle w:val="58"/>
        <w:rPr>
          <w:rFonts w:hint="eastAsia"/>
          <w:color w:val="auto"/>
          <w:highlight w:val="none"/>
        </w:rPr>
      </w:pPr>
    </w:p>
    <w:p w14:paraId="6B3A4E6B">
      <w:pPr>
        <w:pStyle w:val="58"/>
        <w:rPr>
          <w:rFonts w:hint="eastAsia"/>
          <w:color w:val="auto"/>
          <w:highlight w:val="none"/>
          <w:lang w:val="en-US" w:eastAsia="zh-CN"/>
        </w:rPr>
      </w:pPr>
    </w:p>
    <w:p w14:paraId="578224D6">
      <w:pPr>
        <w:numPr>
          <w:ilvl w:val="0"/>
          <w:numId w:val="0"/>
        </w:numPr>
        <w:snapToGrid w:val="0"/>
        <w:spacing w:before="120" w:beforeLines="50" w:after="50"/>
        <w:rPr>
          <w:b/>
          <w:color w:val="auto"/>
          <w:szCs w:val="20"/>
          <w:highlight w:val="none"/>
        </w:rPr>
      </w:pPr>
      <w:r>
        <w:rPr>
          <w:rFonts w:hint="eastAsia"/>
          <w:b/>
          <w:color w:val="auto"/>
          <w:highlight w:val="none"/>
        </w:rPr>
        <w:t>1</w:t>
      </w:r>
      <w:r>
        <w:rPr>
          <w:rFonts w:hint="eastAsia"/>
          <w:b/>
          <w:color w:val="auto"/>
          <w:highlight w:val="none"/>
          <w:lang w:val="en-US" w:eastAsia="zh-CN"/>
        </w:rPr>
        <w:t>4</w:t>
      </w:r>
      <w:r>
        <w:rPr>
          <w:b/>
          <w:color w:val="auto"/>
          <w:highlight w:val="none"/>
        </w:rPr>
        <w:t>.</w:t>
      </w:r>
      <w:r>
        <w:rPr>
          <w:rFonts w:hint="eastAsia"/>
          <w:b/>
          <w:color w:val="auto"/>
          <w:highlight w:val="none"/>
        </w:rPr>
        <w:t>投标函</w:t>
      </w:r>
    </w:p>
    <w:p w14:paraId="1163496A">
      <w:pPr>
        <w:snapToGrid w:val="0"/>
        <w:spacing w:before="120" w:beforeLines="50" w:after="50"/>
        <w:jc w:val="center"/>
        <w:outlineLvl w:val="0"/>
        <w:rPr>
          <w:b/>
          <w:color w:val="auto"/>
          <w:sz w:val="32"/>
          <w:szCs w:val="32"/>
          <w:highlight w:val="none"/>
        </w:rPr>
      </w:pPr>
      <w:bookmarkStart w:id="156" w:name="_Toc29603"/>
      <w:bookmarkStart w:id="157" w:name="_Toc1552"/>
      <w:bookmarkStart w:id="158" w:name="_Toc19774"/>
      <w:bookmarkStart w:id="159" w:name="_Toc6165"/>
      <w:r>
        <w:rPr>
          <w:rFonts w:hint="eastAsia"/>
          <w:b/>
          <w:color w:val="auto"/>
          <w:sz w:val="32"/>
          <w:szCs w:val="32"/>
          <w:highlight w:val="none"/>
        </w:rPr>
        <w:t>投</w:t>
      </w:r>
      <w:r>
        <w:rPr>
          <w:b/>
          <w:color w:val="auto"/>
          <w:sz w:val="32"/>
          <w:szCs w:val="32"/>
          <w:highlight w:val="none"/>
        </w:rPr>
        <w:t xml:space="preserve"> </w:t>
      </w:r>
      <w:r>
        <w:rPr>
          <w:rFonts w:hint="eastAsia"/>
          <w:b/>
          <w:color w:val="auto"/>
          <w:sz w:val="32"/>
          <w:szCs w:val="32"/>
          <w:highlight w:val="none"/>
        </w:rPr>
        <w:t>标</w:t>
      </w:r>
      <w:r>
        <w:rPr>
          <w:b/>
          <w:color w:val="auto"/>
          <w:sz w:val="32"/>
          <w:szCs w:val="32"/>
          <w:highlight w:val="none"/>
        </w:rPr>
        <w:t xml:space="preserve"> </w:t>
      </w:r>
      <w:r>
        <w:rPr>
          <w:rFonts w:hint="eastAsia"/>
          <w:b/>
          <w:color w:val="auto"/>
          <w:sz w:val="32"/>
          <w:szCs w:val="32"/>
          <w:highlight w:val="none"/>
        </w:rPr>
        <w:t>函</w:t>
      </w:r>
      <w:bookmarkEnd w:id="156"/>
      <w:bookmarkEnd w:id="157"/>
      <w:bookmarkEnd w:id="158"/>
      <w:bookmarkEnd w:id="159"/>
    </w:p>
    <w:p w14:paraId="383D72C9">
      <w:pPr>
        <w:snapToGrid w:val="0"/>
        <w:spacing w:line="360" w:lineRule="auto"/>
        <w:rPr>
          <w:color w:val="auto"/>
          <w:sz w:val="21"/>
          <w:szCs w:val="21"/>
          <w:highlight w:val="none"/>
        </w:rPr>
      </w:pPr>
    </w:p>
    <w:p w14:paraId="241285CF">
      <w:pPr>
        <w:snapToGrid w:val="0"/>
        <w:spacing w:line="360" w:lineRule="auto"/>
        <w:rPr>
          <w:color w:val="auto"/>
          <w:sz w:val="21"/>
          <w:szCs w:val="21"/>
          <w:highlight w:val="none"/>
        </w:rPr>
      </w:pPr>
      <w:r>
        <w:rPr>
          <w:rFonts w:hint="eastAsia"/>
          <w:color w:val="auto"/>
          <w:sz w:val="21"/>
          <w:szCs w:val="21"/>
          <w:highlight w:val="none"/>
        </w:rPr>
        <w:t>致</w:t>
      </w:r>
      <w:r>
        <w:rPr>
          <w:rFonts w:hint="eastAsia"/>
          <w:color w:val="auto"/>
          <w:sz w:val="21"/>
          <w:szCs w:val="21"/>
          <w:highlight w:val="none"/>
          <w:lang w:eastAsia="zh-CN"/>
        </w:rPr>
        <w:t>海盐县交通运输局</w:t>
      </w:r>
      <w:r>
        <w:rPr>
          <w:rFonts w:hint="eastAsia"/>
          <w:color w:val="auto"/>
          <w:sz w:val="21"/>
          <w:szCs w:val="21"/>
          <w:highlight w:val="none"/>
        </w:rPr>
        <w:t>：</w:t>
      </w:r>
      <w:r>
        <w:rPr>
          <w:color w:val="auto"/>
          <w:sz w:val="21"/>
          <w:szCs w:val="21"/>
          <w:highlight w:val="none"/>
        </w:rPr>
        <w:t xml:space="preserve">  </w:t>
      </w:r>
    </w:p>
    <w:p w14:paraId="321D08BB">
      <w:pPr>
        <w:snapToGrid w:val="0"/>
        <w:spacing w:before="120" w:beforeLines="50" w:after="50" w:line="360" w:lineRule="auto"/>
        <w:ind w:firstLine="420" w:firstLineChars="200"/>
        <w:rPr>
          <w:bCs/>
          <w:color w:val="auto"/>
          <w:sz w:val="21"/>
          <w:szCs w:val="21"/>
          <w:highlight w:val="none"/>
        </w:rPr>
      </w:pPr>
      <w:r>
        <w:rPr>
          <w:rFonts w:hint="eastAsia"/>
          <w:color w:val="auto"/>
          <w:sz w:val="21"/>
          <w:szCs w:val="21"/>
          <w:highlight w:val="none"/>
        </w:rPr>
        <w:t>根据贵方为</w:t>
      </w:r>
      <w:r>
        <w:rPr>
          <w:rFonts w:hint="eastAsia"/>
          <w:bCs/>
          <w:color w:val="auto"/>
          <w:sz w:val="21"/>
          <w:szCs w:val="21"/>
          <w:highlight w:val="none"/>
        </w:rPr>
        <w:t>项目名称：</w:t>
      </w:r>
      <w:r>
        <w:rPr>
          <w:color w:val="auto"/>
          <w:sz w:val="21"/>
          <w:szCs w:val="21"/>
          <w:highlight w:val="none"/>
          <w:u w:val="single"/>
        </w:rPr>
        <w:t xml:space="preserve">                                     </w:t>
      </w:r>
      <w:r>
        <w:rPr>
          <w:rFonts w:hint="eastAsia"/>
          <w:color w:val="auto"/>
          <w:sz w:val="21"/>
          <w:szCs w:val="21"/>
          <w:highlight w:val="none"/>
        </w:rPr>
        <w:t>的招标公告（项目编号：</w:t>
      </w:r>
      <w:r>
        <w:rPr>
          <w:color w:val="auto"/>
          <w:sz w:val="21"/>
          <w:szCs w:val="21"/>
          <w:highlight w:val="none"/>
          <w:u w:val="single"/>
        </w:rPr>
        <w:t xml:space="preserve">        </w:t>
      </w:r>
      <w:r>
        <w:rPr>
          <w:rFonts w:hint="eastAsia"/>
          <w:color w:val="auto"/>
          <w:sz w:val="21"/>
          <w:szCs w:val="21"/>
          <w:highlight w:val="none"/>
        </w:rPr>
        <w:t>），签字代表</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（全名）经正式授权并代表</w:t>
      </w:r>
      <w:r>
        <w:rPr>
          <w:rFonts w:hint="eastAsia"/>
          <w:color w:val="auto"/>
          <w:sz w:val="21"/>
          <w:szCs w:val="21"/>
          <w:highlight w:val="none"/>
          <w:lang w:eastAsia="zh-CN"/>
        </w:rPr>
        <w:t>供应商</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名称）提交资格文件、</w:t>
      </w:r>
      <w:r>
        <w:rPr>
          <w:rFonts w:hint="eastAsia"/>
          <w:color w:val="auto"/>
          <w:sz w:val="21"/>
          <w:szCs w:val="21"/>
          <w:highlight w:val="none"/>
          <w:lang w:eastAsia="zh-CN"/>
        </w:rPr>
        <w:t>商务技术</w:t>
      </w:r>
      <w:r>
        <w:rPr>
          <w:rFonts w:hint="eastAsia"/>
          <w:color w:val="auto"/>
          <w:sz w:val="21"/>
          <w:szCs w:val="21"/>
          <w:highlight w:val="none"/>
        </w:rPr>
        <w:t>文件、报价文件。</w:t>
      </w:r>
    </w:p>
    <w:p w14:paraId="3AEBB5ED">
      <w:pPr>
        <w:snapToGrid w:val="0"/>
        <w:spacing w:line="360" w:lineRule="auto"/>
        <w:ind w:firstLine="420" w:firstLineChars="200"/>
        <w:rPr>
          <w:color w:val="auto"/>
          <w:sz w:val="21"/>
          <w:szCs w:val="21"/>
          <w:highlight w:val="none"/>
        </w:rPr>
      </w:pPr>
      <w:r>
        <w:rPr>
          <w:rFonts w:hint="eastAsia"/>
          <w:color w:val="auto"/>
          <w:sz w:val="21"/>
          <w:szCs w:val="21"/>
          <w:highlight w:val="none"/>
        </w:rPr>
        <w:t>据此函，签字代表宣布同意如下：</w:t>
      </w:r>
    </w:p>
    <w:p w14:paraId="62B5E54E">
      <w:pPr>
        <w:snapToGrid w:val="0"/>
        <w:spacing w:line="360" w:lineRule="auto"/>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lang w:eastAsia="zh-CN"/>
        </w:rPr>
        <w:t>供应商</w:t>
      </w:r>
      <w:r>
        <w:rPr>
          <w:rFonts w:hint="eastAsia"/>
          <w:color w:val="auto"/>
          <w:sz w:val="21"/>
          <w:szCs w:val="21"/>
          <w:highlight w:val="none"/>
        </w:rPr>
        <w:t>已详细审查全部“</w:t>
      </w:r>
      <w:r>
        <w:rPr>
          <w:rFonts w:hint="eastAsia"/>
          <w:color w:val="auto"/>
          <w:sz w:val="21"/>
          <w:szCs w:val="21"/>
          <w:highlight w:val="none"/>
          <w:lang w:eastAsia="zh-CN"/>
        </w:rPr>
        <w:t>采购文件</w:t>
      </w:r>
      <w:r>
        <w:rPr>
          <w:rFonts w:hint="eastAsia"/>
          <w:color w:val="auto"/>
          <w:sz w:val="21"/>
          <w:szCs w:val="21"/>
          <w:highlight w:val="none"/>
        </w:rPr>
        <w:t>”，包括修改文件（如有的话）以及全部参考资料和有关附件，已经了解我方对于</w:t>
      </w:r>
      <w:r>
        <w:rPr>
          <w:rFonts w:hint="eastAsia"/>
          <w:color w:val="auto"/>
          <w:sz w:val="21"/>
          <w:szCs w:val="21"/>
          <w:highlight w:val="none"/>
          <w:lang w:eastAsia="zh-CN"/>
        </w:rPr>
        <w:t>采购文件</w:t>
      </w:r>
      <w:r>
        <w:rPr>
          <w:rFonts w:hint="eastAsia"/>
          <w:color w:val="auto"/>
          <w:sz w:val="21"/>
          <w:szCs w:val="21"/>
          <w:highlight w:val="none"/>
        </w:rPr>
        <w:t>、采购过程、采购结果有依法进行询问、质疑、投诉的权利及相关渠道和要求。</w:t>
      </w:r>
    </w:p>
    <w:p w14:paraId="1010828C">
      <w:pPr>
        <w:snapToGrid w:val="0"/>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lang w:eastAsia="zh-CN"/>
        </w:rPr>
        <w:t>供应商</w:t>
      </w:r>
      <w:r>
        <w:rPr>
          <w:rFonts w:hint="eastAsia"/>
          <w:color w:val="auto"/>
          <w:sz w:val="21"/>
          <w:szCs w:val="21"/>
          <w:highlight w:val="none"/>
        </w:rPr>
        <w:t>在投标之前已经与贵方进行了充分的沟通，完全理解并接受</w:t>
      </w:r>
      <w:r>
        <w:rPr>
          <w:rFonts w:hint="eastAsia"/>
          <w:color w:val="auto"/>
          <w:sz w:val="21"/>
          <w:szCs w:val="21"/>
          <w:highlight w:val="none"/>
          <w:lang w:eastAsia="zh-CN"/>
        </w:rPr>
        <w:t>采购文件</w:t>
      </w:r>
      <w:r>
        <w:rPr>
          <w:rFonts w:hint="eastAsia"/>
          <w:color w:val="auto"/>
          <w:sz w:val="21"/>
          <w:szCs w:val="21"/>
          <w:highlight w:val="none"/>
        </w:rPr>
        <w:t>的各项规定和要求，对</w:t>
      </w:r>
      <w:r>
        <w:rPr>
          <w:rFonts w:hint="eastAsia"/>
          <w:color w:val="auto"/>
          <w:sz w:val="21"/>
          <w:szCs w:val="21"/>
          <w:highlight w:val="none"/>
          <w:lang w:eastAsia="zh-CN"/>
        </w:rPr>
        <w:t>采购文件</w:t>
      </w:r>
      <w:r>
        <w:rPr>
          <w:rFonts w:hint="eastAsia"/>
          <w:color w:val="auto"/>
          <w:sz w:val="21"/>
          <w:szCs w:val="21"/>
          <w:highlight w:val="none"/>
        </w:rPr>
        <w:t>的合理性、合法性不再有异议。</w:t>
      </w:r>
    </w:p>
    <w:p w14:paraId="7BB46F41">
      <w:pPr>
        <w:snapToGrid w:val="0"/>
        <w:spacing w:line="360" w:lineRule="auto"/>
        <w:ind w:firstLine="420" w:firstLineChars="200"/>
        <w:rPr>
          <w:color w:val="auto"/>
          <w:sz w:val="21"/>
          <w:szCs w:val="21"/>
          <w:highlight w:val="none"/>
        </w:rPr>
      </w:pPr>
      <w:r>
        <w:rPr>
          <w:color w:val="auto"/>
          <w:sz w:val="21"/>
          <w:szCs w:val="21"/>
          <w:highlight w:val="none"/>
        </w:rPr>
        <w:t>3.</w:t>
      </w:r>
      <w:r>
        <w:rPr>
          <w:rFonts w:hint="eastAsia"/>
          <w:color w:val="auto"/>
          <w:sz w:val="21"/>
          <w:szCs w:val="21"/>
          <w:highlight w:val="none"/>
        </w:rPr>
        <w:t>本投标有效期自开标日起</w:t>
      </w:r>
      <w:r>
        <w:rPr>
          <w:color w:val="auto"/>
          <w:sz w:val="21"/>
          <w:szCs w:val="21"/>
          <w:highlight w:val="none"/>
        </w:rPr>
        <w:t xml:space="preserve"> ______</w:t>
      </w:r>
      <w:r>
        <w:rPr>
          <w:rFonts w:hint="eastAsia"/>
          <w:color w:val="auto"/>
          <w:sz w:val="21"/>
          <w:szCs w:val="21"/>
          <w:highlight w:val="none"/>
        </w:rPr>
        <w:t>日。</w:t>
      </w:r>
    </w:p>
    <w:p w14:paraId="7C181672">
      <w:pPr>
        <w:snapToGrid w:val="0"/>
        <w:spacing w:line="360" w:lineRule="auto"/>
        <w:ind w:firstLine="420" w:firstLineChars="200"/>
        <w:rPr>
          <w:color w:val="auto"/>
          <w:sz w:val="21"/>
          <w:szCs w:val="21"/>
          <w:highlight w:val="none"/>
        </w:rPr>
      </w:pPr>
      <w:r>
        <w:rPr>
          <w:color w:val="auto"/>
          <w:sz w:val="21"/>
          <w:szCs w:val="21"/>
          <w:highlight w:val="none"/>
        </w:rPr>
        <w:t>4.</w:t>
      </w:r>
      <w:r>
        <w:rPr>
          <w:rFonts w:hint="eastAsia"/>
          <w:color w:val="auto"/>
          <w:sz w:val="21"/>
          <w:szCs w:val="21"/>
          <w:highlight w:val="none"/>
        </w:rPr>
        <w:t>如中标，本</w:t>
      </w:r>
      <w:r>
        <w:rPr>
          <w:rFonts w:hint="eastAsia"/>
          <w:color w:val="auto"/>
          <w:sz w:val="21"/>
          <w:szCs w:val="21"/>
          <w:highlight w:val="none"/>
          <w:lang w:eastAsia="zh-CN"/>
        </w:rPr>
        <w:t>响应文件</w:t>
      </w:r>
      <w:r>
        <w:rPr>
          <w:rFonts w:hint="eastAsia"/>
          <w:color w:val="auto"/>
          <w:sz w:val="21"/>
          <w:szCs w:val="21"/>
          <w:highlight w:val="none"/>
        </w:rPr>
        <w:t>至本项目合同履行完毕止均保持有效，本</w:t>
      </w:r>
      <w:r>
        <w:rPr>
          <w:rFonts w:hint="eastAsia"/>
          <w:color w:val="auto"/>
          <w:sz w:val="21"/>
          <w:szCs w:val="21"/>
          <w:highlight w:val="none"/>
          <w:lang w:eastAsia="zh-CN"/>
        </w:rPr>
        <w:t>供应商</w:t>
      </w:r>
      <w:r>
        <w:rPr>
          <w:rFonts w:hint="eastAsia"/>
          <w:color w:val="auto"/>
          <w:sz w:val="21"/>
          <w:szCs w:val="21"/>
          <w:highlight w:val="none"/>
        </w:rPr>
        <w:t>将按“</w:t>
      </w:r>
      <w:r>
        <w:rPr>
          <w:rFonts w:hint="eastAsia"/>
          <w:color w:val="auto"/>
          <w:sz w:val="21"/>
          <w:szCs w:val="21"/>
          <w:highlight w:val="none"/>
          <w:lang w:eastAsia="zh-CN"/>
        </w:rPr>
        <w:t>采购文件</w:t>
      </w:r>
      <w:r>
        <w:rPr>
          <w:rFonts w:hint="eastAsia"/>
          <w:color w:val="auto"/>
          <w:sz w:val="21"/>
          <w:szCs w:val="21"/>
          <w:highlight w:val="none"/>
        </w:rPr>
        <w:t>”及政府采购法律、法规的规定履行合同责任和义务。</w:t>
      </w:r>
    </w:p>
    <w:p w14:paraId="6E82AACC">
      <w:pPr>
        <w:snapToGrid w:val="0"/>
        <w:spacing w:line="360" w:lineRule="auto"/>
        <w:ind w:firstLine="420" w:firstLineChars="200"/>
        <w:rPr>
          <w:color w:val="auto"/>
          <w:sz w:val="21"/>
          <w:szCs w:val="21"/>
          <w:highlight w:val="none"/>
        </w:rPr>
      </w:pPr>
      <w:r>
        <w:rPr>
          <w:color w:val="auto"/>
          <w:sz w:val="21"/>
          <w:szCs w:val="21"/>
          <w:highlight w:val="none"/>
        </w:rPr>
        <w:t>5.</w:t>
      </w:r>
      <w:r>
        <w:rPr>
          <w:rFonts w:hint="eastAsia"/>
          <w:color w:val="auto"/>
          <w:sz w:val="21"/>
          <w:szCs w:val="21"/>
          <w:highlight w:val="none"/>
          <w:lang w:eastAsia="zh-CN"/>
        </w:rPr>
        <w:t>供应商</w:t>
      </w:r>
      <w:r>
        <w:rPr>
          <w:rFonts w:hint="eastAsia"/>
          <w:color w:val="auto"/>
          <w:sz w:val="21"/>
          <w:szCs w:val="21"/>
          <w:highlight w:val="none"/>
        </w:rPr>
        <w:t>同意按照贵方要求提供与投标有关的一切数据或资料。</w:t>
      </w:r>
    </w:p>
    <w:p w14:paraId="2B6EED0F">
      <w:pPr>
        <w:snapToGrid w:val="0"/>
        <w:spacing w:line="360" w:lineRule="auto"/>
        <w:ind w:firstLine="420" w:firstLineChars="200"/>
        <w:rPr>
          <w:color w:val="auto"/>
          <w:sz w:val="21"/>
          <w:szCs w:val="21"/>
          <w:highlight w:val="none"/>
        </w:rPr>
      </w:pPr>
      <w:r>
        <w:rPr>
          <w:color w:val="auto"/>
          <w:sz w:val="21"/>
          <w:szCs w:val="21"/>
          <w:highlight w:val="none"/>
        </w:rPr>
        <w:t>6.</w:t>
      </w:r>
      <w:r>
        <w:rPr>
          <w:rFonts w:hint="eastAsia"/>
          <w:color w:val="auto"/>
          <w:sz w:val="21"/>
          <w:szCs w:val="21"/>
          <w:highlight w:val="none"/>
        </w:rPr>
        <w:t>与本投标有关的一切正式往来信函请寄：</w:t>
      </w:r>
    </w:p>
    <w:p w14:paraId="297F27D1">
      <w:pPr>
        <w:snapToGrid w:val="0"/>
        <w:spacing w:line="360" w:lineRule="auto"/>
        <w:rPr>
          <w:color w:val="auto"/>
          <w:sz w:val="21"/>
          <w:szCs w:val="21"/>
          <w:highlight w:val="none"/>
        </w:rPr>
      </w:pPr>
      <w:r>
        <w:rPr>
          <w:rFonts w:hint="eastAsia"/>
          <w:color w:val="auto"/>
          <w:sz w:val="21"/>
          <w:szCs w:val="21"/>
          <w:highlight w:val="none"/>
        </w:rPr>
        <w:t>地址：</w:t>
      </w:r>
      <w:r>
        <w:rPr>
          <w:rFonts w:hint="eastAsia"/>
          <w:color w:val="auto"/>
          <w:sz w:val="21"/>
          <w:szCs w:val="21"/>
          <w:highlight w:val="none"/>
          <w:u w:val="single"/>
        </w:rPr>
        <w:t xml:space="preserve">               </w:t>
      </w:r>
      <w:r>
        <w:rPr>
          <w:rFonts w:hint="eastAsia"/>
          <w:color w:val="auto"/>
          <w:sz w:val="21"/>
          <w:szCs w:val="21"/>
          <w:highlight w:val="none"/>
        </w:rPr>
        <w:t>邮编：</w:t>
      </w:r>
      <w:r>
        <w:rPr>
          <w:rFonts w:hint="eastAsia"/>
          <w:color w:val="auto"/>
          <w:sz w:val="21"/>
          <w:szCs w:val="21"/>
          <w:highlight w:val="none"/>
          <w:u w:val="single"/>
        </w:rPr>
        <w:t xml:space="preserve">          </w:t>
      </w:r>
      <w:r>
        <w:rPr>
          <w:color w:val="auto"/>
          <w:sz w:val="21"/>
          <w:szCs w:val="21"/>
          <w:highlight w:val="none"/>
        </w:rPr>
        <w:t xml:space="preserve">   </w:t>
      </w:r>
      <w:r>
        <w:rPr>
          <w:rFonts w:hint="eastAsia"/>
          <w:color w:val="auto"/>
          <w:sz w:val="21"/>
          <w:szCs w:val="21"/>
          <w:highlight w:val="none"/>
        </w:rPr>
        <w:t>电话：</w:t>
      </w:r>
      <w:r>
        <w:rPr>
          <w:rFonts w:hint="eastAsia"/>
          <w:color w:val="auto"/>
          <w:sz w:val="21"/>
          <w:szCs w:val="21"/>
          <w:highlight w:val="none"/>
          <w:u w:val="single"/>
        </w:rPr>
        <w:t xml:space="preserve">           </w:t>
      </w:r>
    </w:p>
    <w:p w14:paraId="2FCF4BB8">
      <w:pPr>
        <w:snapToGrid w:val="0"/>
        <w:spacing w:line="360" w:lineRule="auto"/>
        <w:rPr>
          <w:color w:val="auto"/>
          <w:sz w:val="21"/>
          <w:szCs w:val="21"/>
          <w:highlight w:val="none"/>
        </w:rPr>
      </w:pPr>
      <w:r>
        <w:rPr>
          <w:rFonts w:hint="eastAsia"/>
          <w:color w:val="auto"/>
          <w:sz w:val="21"/>
          <w:szCs w:val="21"/>
          <w:highlight w:val="none"/>
        </w:rPr>
        <w:t>传真：</w:t>
      </w:r>
      <w:r>
        <w:rPr>
          <w:rFonts w:hint="eastAsia"/>
          <w:color w:val="auto"/>
          <w:sz w:val="21"/>
          <w:szCs w:val="21"/>
          <w:highlight w:val="none"/>
          <w:u w:val="single"/>
        </w:rPr>
        <w:t xml:space="preserve">               </w:t>
      </w:r>
      <w:r>
        <w:rPr>
          <w:rFonts w:hint="eastAsia"/>
          <w:color w:val="auto"/>
          <w:sz w:val="21"/>
          <w:szCs w:val="21"/>
          <w:highlight w:val="none"/>
          <w:lang w:eastAsia="zh-CN"/>
        </w:rPr>
        <w:t>供应商</w:t>
      </w:r>
      <w:r>
        <w:rPr>
          <w:rFonts w:hint="eastAsia"/>
          <w:color w:val="auto"/>
          <w:sz w:val="21"/>
          <w:szCs w:val="21"/>
          <w:highlight w:val="none"/>
        </w:rPr>
        <w:t>代表姓名：</w:t>
      </w:r>
      <w:r>
        <w:rPr>
          <w:rFonts w:hint="eastAsia"/>
          <w:color w:val="auto"/>
          <w:sz w:val="21"/>
          <w:szCs w:val="21"/>
          <w:highlight w:val="none"/>
          <w:u w:val="single"/>
        </w:rPr>
        <w:t xml:space="preserve">            </w:t>
      </w:r>
      <w:r>
        <w:rPr>
          <w:color w:val="auto"/>
          <w:sz w:val="21"/>
          <w:szCs w:val="21"/>
          <w:highlight w:val="none"/>
        </w:rPr>
        <w:t xml:space="preserve"> </w:t>
      </w:r>
      <w:r>
        <w:rPr>
          <w:rFonts w:hint="eastAsia"/>
          <w:color w:val="auto"/>
          <w:sz w:val="21"/>
          <w:szCs w:val="21"/>
          <w:highlight w:val="none"/>
        </w:rPr>
        <w:t>职务：</w:t>
      </w:r>
      <w:r>
        <w:rPr>
          <w:rFonts w:hint="eastAsia"/>
          <w:color w:val="auto"/>
          <w:sz w:val="21"/>
          <w:szCs w:val="21"/>
          <w:highlight w:val="none"/>
          <w:u w:val="single"/>
        </w:rPr>
        <w:t xml:space="preserve">             </w:t>
      </w:r>
    </w:p>
    <w:p w14:paraId="255FA0D5">
      <w:pPr>
        <w:snapToGrid w:val="0"/>
        <w:spacing w:line="360" w:lineRule="auto"/>
        <w:rPr>
          <w:color w:val="auto"/>
          <w:sz w:val="21"/>
          <w:szCs w:val="21"/>
          <w:highlight w:val="none"/>
          <w:u w:val="single"/>
        </w:rPr>
      </w:pPr>
      <w:r>
        <w:rPr>
          <w:rFonts w:hint="eastAsia" w:ascii="Arial" w:hAnsi="Arial" w:cs="Arial"/>
          <w:color w:val="auto"/>
          <w:sz w:val="21"/>
          <w:szCs w:val="18"/>
          <w:highlight w:val="none"/>
        </w:rPr>
        <w:t>竞争性磋商供应商</w:t>
      </w:r>
      <w:r>
        <w:rPr>
          <w:rFonts w:ascii="Arial" w:hAnsi="Arial" w:cs="Arial"/>
          <w:color w:val="auto"/>
          <w:sz w:val="21"/>
          <w:szCs w:val="18"/>
          <w:highlight w:val="none"/>
        </w:rPr>
        <w:t>全称</w:t>
      </w:r>
      <w:r>
        <w:rPr>
          <w:rFonts w:hint="eastAsia" w:ascii="Arial" w:hAnsi="Arial" w:cs="Arial"/>
          <w:color w:val="auto"/>
          <w:sz w:val="21"/>
          <w:szCs w:val="18"/>
          <w:highlight w:val="none"/>
          <w:lang w:eastAsia="zh-CN"/>
        </w:rPr>
        <w:t>（</w:t>
      </w:r>
      <w:r>
        <w:rPr>
          <w:rFonts w:hint="eastAsia"/>
          <w:color w:val="auto"/>
          <w:sz w:val="21"/>
          <w:szCs w:val="21"/>
          <w:highlight w:val="none"/>
        </w:rPr>
        <w:t>公章</w:t>
      </w:r>
      <w:r>
        <w:rPr>
          <w:rFonts w:hint="eastAsia"/>
          <w:color w:val="auto"/>
          <w:sz w:val="21"/>
          <w:szCs w:val="21"/>
          <w:highlight w:val="none"/>
          <w:lang w:eastAsia="zh-CN"/>
        </w:rPr>
        <w:t>）：</w:t>
      </w:r>
      <w:r>
        <w:rPr>
          <w:rFonts w:hint="eastAsia"/>
          <w:color w:val="auto"/>
          <w:sz w:val="21"/>
          <w:szCs w:val="21"/>
          <w:highlight w:val="none"/>
          <w:u w:val="single"/>
        </w:rPr>
        <w:t xml:space="preserve">             </w:t>
      </w:r>
    </w:p>
    <w:p w14:paraId="3635B293">
      <w:pPr>
        <w:snapToGrid w:val="0"/>
        <w:spacing w:line="360" w:lineRule="auto"/>
        <w:rPr>
          <w:color w:val="auto"/>
          <w:sz w:val="21"/>
          <w:szCs w:val="21"/>
          <w:highlight w:val="none"/>
        </w:rPr>
      </w:pPr>
      <w:r>
        <w:rPr>
          <w:rFonts w:hint="eastAsia"/>
          <w:color w:val="auto"/>
          <w:sz w:val="21"/>
          <w:szCs w:val="21"/>
          <w:highlight w:val="none"/>
        </w:rPr>
        <w:t>开户银行：</w:t>
      </w:r>
      <w:r>
        <w:rPr>
          <w:color w:val="auto"/>
          <w:sz w:val="21"/>
          <w:szCs w:val="21"/>
          <w:highlight w:val="none"/>
          <w:u w:val="single"/>
        </w:rPr>
        <w:t xml:space="preserve">                      </w:t>
      </w:r>
      <w:r>
        <w:rPr>
          <w:color w:val="auto"/>
          <w:sz w:val="21"/>
          <w:szCs w:val="21"/>
          <w:highlight w:val="none"/>
        </w:rPr>
        <w:t xml:space="preserve">   </w:t>
      </w:r>
      <w:r>
        <w:rPr>
          <w:rFonts w:hint="eastAsia"/>
          <w:color w:val="auto"/>
          <w:sz w:val="21"/>
          <w:szCs w:val="21"/>
          <w:highlight w:val="none"/>
          <w:lang w:eastAsia="zh-CN"/>
        </w:rPr>
        <w:t>银行账号</w:t>
      </w:r>
      <w:r>
        <w:rPr>
          <w:rFonts w:hint="eastAsia"/>
          <w:color w:val="auto"/>
          <w:sz w:val="21"/>
          <w:szCs w:val="21"/>
          <w:highlight w:val="none"/>
        </w:rPr>
        <w:t>：</w:t>
      </w:r>
      <w:r>
        <w:rPr>
          <w:color w:val="auto"/>
          <w:sz w:val="21"/>
          <w:szCs w:val="21"/>
          <w:highlight w:val="none"/>
          <w:u w:val="single"/>
        </w:rPr>
        <w:t xml:space="preserve">                    </w:t>
      </w:r>
      <w:r>
        <w:rPr>
          <w:color w:val="auto"/>
          <w:sz w:val="21"/>
          <w:szCs w:val="21"/>
          <w:highlight w:val="none"/>
        </w:rPr>
        <w:t xml:space="preserve"> </w:t>
      </w:r>
    </w:p>
    <w:p w14:paraId="7E05B22A">
      <w:pPr>
        <w:snapToGrid w:val="0"/>
        <w:spacing w:line="360" w:lineRule="auto"/>
        <w:rPr>
          <w:color w:val="auto"/>
          <w:sz w:val="21"/>
          <w:szCs w:val="21"/>
          <w:highlight w:val="none"/>
        </w:rPr>
      </w:pPr>
      <w:r>
        <w:rPr>
          <w:rFonts w:hint="eastAsia"/>
          <w:color w:val="auto"/>
          <w:sz w:val="21"/>
          <w:szCs w:val="21"/>
          <w:highlight w:val="none"/>
        </w:rPr>
        <w:t>法定代表人签字（或盖章）：</w:t>
      </w:r>
      <w:r>
        <w:rPr>
          <w:rFonts w:hint="eastAsia"/>
          <w:color w:val="auto"/>
          <w:sz w:val="21"/>
          <w:szCs w:val="21"/>
          <w:highlight w:val="none"/>
          <w:u w:val="single"/>
        </w:rPr>
        <w:t xml:space="preserve">           </w:t>
      </w:r>
      <w:r>
        <w:rPr>
          <w:color w:val="auto"/>
          <w:sz w:val="21"/>
          <w:szCs w:val="21"/>
          <w:highlight w:val="none"/>
        </w:rPr>
        <w:t xml:space="preserve">          </w:t>
      </w:r>
      <w:r>
        <w:rPr>
          <w:rFonts w:hint="eastAsia"/>
          <w:color w:val="auto"/>
          <w:sz w:val="21"/>
          <w:szCs w:val="21"/>
          <w:highlight w:val="none"/>
        </w:rPr>
        <w:t>日期</w:t>
      </w:r>
      <w:r>
        <w:rPr>
          <w:rFonts w:hint="eastAsia"/>
          <w:color w:val="auto"/>
          <w:sz w:val="21"/>
          <w:szCs w:val="21"/>
          <w:highlight w:val="none"/>
          <w:lang w:eastAsia="zh-CN"/>
        </w:rPr>
        <w:t>：</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p>
    <w:p w14:paraId="3C13BF98">
      <w:pPr>
        <w:snapToGrid w:val="0"/>
        <w:spacing w:before="50" w:after="50"/>
        <w:rPr>
          <w:color w:val="auto"/>
          <w:sz w:val="21"/>
          <w:szCs w:val="21"/>
          <w:highlight w:val="none"/>
        </w:rPr>
        <w:sectPr>
          <w:headerReference r:id="rId9" w:type="default"/>
          <w:footerReference r:id="rId10" w:type="default"/>
          <w:pgSz w:w="11906" w:h="16838"/>
          <w:pgMar w:top="1440" w:right="1418" w:bottom="1440" w:left="1418" w:header="851" w:footer="851" w:gutter="0"/>
          <w:pgBorders>
            <w:top w:val="none" w:sz="0" w:space="0"/>
            <w:left w:val="none" w:sz="0" w:space="0"/>
            <w:bottom w:val="none" w:sz="0" w:space="0"/>
            <w:right w:val="none" w:sz="0" w:space="0"/>
          </w:pgBorders>
          <w:cols w:space="720" w:num="1"/>
          <w:docGrid w:linePitch="312" w:charSpace="0"/>
        </w:sectPr>
      </w:pPr>
    </w:p>
    <w:bookmarkEnd w:id="148"/>
    <w:p w14:paraId="130105B2">
      <w:pPr>
        <w:pStyle w:val="245"/>
        <w:spacing w:line="360" w:lineRule="auto"/>
        <w:rPr>
          <w:rFonts w:hAnsi="宋体" w:eastAsia="宋体"/>
          <w:b/>
          <w:color w:val="auto"/>
          <w:sz w:val="24"/>
          <w:szCs w:val="24"/>
          <w:highlight w:val="none"/>
        </w:rPr>
      </w:pPr>
      <w:r>
        <w:rPr>
          <w:rFonts w:hint="eastAsia" w:hAnsi="宋体" w:eastAsia="宋体"/>
          <w:b/>
          <w:bCs/>
          <w:color w:val="auto"/>
          <w:sz w:val="24"/>
          <w:szCs w:val="24"/>
          <w:highlight w:val="none"/>
          <w:lang w:val="en-US" w:eastAsia="zh-CN"/>
        </w:rPr>
        <w:t>15.</w:t>
      </w:r>
      <w:r>
        <w:rPr>
          <w:rFonts w:hint="eastAsia" w:hAnsi="宋体" w:eastAsia="宋体"/>
          <w:b/>
          <w:color w:val="auto"/>
          <w:sz w:val="24"/>
          <w:szCs w:val="24"/>
          <w:highlight w:val="none"/>
        </w:rPr>
        <w:t>开标一览表</w:t>
      </w:r>
    </w:p>
    <w:p w14:paraId="0E201083">
      <w:pPr>
        <w:pStyle w:val="245"/>
        <w:rPr>
          <w:rFonts w:hAnsi="宋体" w:eastAsia="宋体"/>
          <w:color w:val="auto"/>
          <w:sz w:val="21"/>
          <w:szCs w:val="21"/>
          <w:highlight w:val="none"/>
        </w:rPr>
      </w:pPr>
    </w:p>
    <w:p w14:paraId="2264C655">
      <w:pPr>
        <w:pStyle w:val="245"/>
        <w:rPr>
          <w:rFonts w:hAnsi="宋体" w:eastAsia="宋体"/>
          <w:color w:val="auto"/>
          <w:sz w:val="21"/>
          <w:szCs w:val="21"/>
          <w:highlight w:val="none"/>
        </w:rPr>
      </w:pPr>
    </w:p>
    <w:p w14:paraId="4A64C1E7">
      <w:pPr>
        <w:pStyle w:val="245"/>
        <w:jc w:val="center"/>
        <w:rPr>
          <w:rFonts w:hAnsi="宋体" w:eastAsia="宋体"/>
          <w:b/>
          <w:color w:val="auto"/>
          <w:sz w:val="28"/>
          <w:szCs w:val="28"/>
          <w:highlight w:val="none"/>
        </w:rPr>
      </w:pPr>
      <w:r>
        <w:rPr>
          <w:rFonts w:hint="eastAsia" w:hAnsi="宋体" w:eastAsia="宋体"/>
          <w:b/>
          <w:color w:val="auto"/>
          <w:sz w:val="28"/>
          <w:szCs w:val="28"/>
          <w:highlight w:val="none"/>
        </w:rPr>
        <w:t>开标一览表（第一轮）</w:t>
      </w:r>
    </w:p>
    <w:tbl>
      <w:tblPr>
        <w:tblStyle w:val="49"/>
        <w:tblpPr w:leftFromText="180" w:rightFromText="180" w:vertAnchor="page" w:horzAnchor="page" w:tblpX="1439" w:tblpY="3196"/>
        <w:tblOverlap w:val="never"/>
        <w:tblW w:w="93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2578"/>
        <w:gridCol w:w="1541"/>
        <w:gridCol w:w="1314"/>
        <w:gridCol w:w="1095"/>
        <w:gridCol w:w="1110"/>
        <w:gridCol w:w="1125"/>
      </w:tblGrid>
      <w:tr w14:paraId="00996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1" w:hRule="atLeast"/>
        </w:trPr>
        <w:tc>
          <w:tcPr>
            <w:tcW w:w="554" w:type="dxa"/>
            <w:noWrap w:val="0"/>
            <w:vAlign w:val="center"/>
          </w:tcPr>
          <w:p w14:paraId="3F69FA47">
            <w:pPr>
              <w:ind w:right="-24" w:rightChars="-10"/>
              <w:jc w:val="center"/>
              <w:rPr>
                <w:rFonts w:ascii="宋体" w:hAnsi="宋体" w:eastAsia="宋体"/>
                <w:b/>
                <w:bCs w:val="0"/>
                <w:color w:val="auto"/>
                <w:sz w:val="21"/>
                <w:szCs w:val="21"/>
                <w:highlight w:val="none"/>
              </w:rPr>
            </w:pPr>
            <w:r>
              <w:rPr>
                <w:rFonts w:hint="eastAsia" w:ascii="宋体" w:hAnsi="宋体" w:eastAsia="宋体"/>
                <w:b/>
                <w:bCs w:val="0"/>
                <w:color w:val="auto"/>
                <w:sz w:val="21"/>
                <w:szCs w:val="21"/>
                <w:highlight w:val="none"/>
              </w:rPr>
              <w:t>序号</w:t>
            </w:r>
          </w:p>
        </w:tc>
        <w:tc>
          <w:tcPr>
            <w:tcW w:w="2578" w:type="dxa"/>
            <w:noWrap w:val="0"/>
            <w:vAlign w:val="center"/>
          </w:tcPr>
          <w:p w14:paraId="2C39BFF2">
            <w:pPr>
              <w:ind w:right="-24" w:rightChars="-10"/>
              <w:jc w:val="center"/>
              <w:rPr>
                <w:rFonts w:hint="eastAsia" w:ascii="宋体" w:hAnsi="宋体" w:eastAsia="宋体"/>
                <w:b/>
                <w:bCs w:val="0"/>
                <w:color w:val="auto"/>
                <w:sz w:val="21"/>
                <w:szCs w:val="21"/>
                <w:highlight w:val="none"/>
                <w:lang w:eastAsia="zh-CN"/>
              </w:rPr>
            </w:pPr>
            <w:r>
              <w:rPr>
                <w:rFonts w:hint="eastAsia" w:ascii="宋体" w:hAnsi="宋体" w:eastAsia="宋体"/>
                <w:b/>
                <w:bCs w:val="0"/>
                <w:color w:val="auto"/>
                <w:sz w:val="21"/>
                <w:szCs w:val="21"/>
                <w:highlight w:val="none"/>
                <w:lang w:eastAsia="zh-CN"/>
              </w:rPr>
              <w:t>项目名称</w:t>
            </w:r>
          </w:p>
        </w:tc>
        <w:tc>
          <w:tcPr>
            <w:tcW w:w="1541" w:type="dxa"/>
            <w:noWrap w:val="0"/>
            <w:vAlign w:val="center"/>
          </w:tcPr>
          <w:p w14:paraId="38991699">
            <w:pPr>
              <w:ind w:right="-24" w:rightChars="-10"/>
              <w:jc w:val="center"/>
              <w:rPr>
                <w:rFonts w:ascii="宋体" w:hAnsi="宋体" w:eastAsia="宋体"/>
                <w:b/>
                <w:bCs w:val="0"/>
                <w:color w:val="auto"/>
                <w:sz w:val="21"/>
                <w:szCs w:val="21"/>
                <w:highlight w:val="none"/>
              </w:rPr>
            </w:pPr>
            <w:r>
              <w:rPr>
                <w:rFonts w:hint="eastAsia" w:ascii="宋体" w:hAnsi="宋体" w:eastAsia="宋体"/>
                <w:b/>
                <w:bCs w:val="0"/>
                <w:color w:val="auto"/>
                <w:sz w:val="21"/>
                <w:szCs w:val="21"/>
                <w:highlight w:val="none"/>
              </w:rPr>
              <w:t>检测内容</w:t>
            </w:r>
          </w:p>
        </w:tc>
        <w:tc>
          <w:tcPr>
            <w:tcW w:w="1314" w:type="dxa"/>
            <w:noWrap w:val="0"/>
            <w:vAlign w:val="center"/>
          </w:tcPr>
          <w:p w14:paraId="06A849B7">
            <w:pPr>
              <w:ind w:right="-24" w:rightChars="-10"/>
              <w:jc w:val="center"/>
              <w:rPr>
                <w:rFonts w:ascii="宋体" w:hAnsi="宋体" w:eastAsia="宋体"/>
                <w:b/>
                <w:bCs w:val="0"/>
                <w:color w:val="auto"/>
                <w:sz w:val="21"/>
                <w:szCs w:val="21"/>
                <w:highlight w:val="none"/>
              </w:rPr>
            </w:pPr>
            <w:r>
              <w:rPr>
                <w:rFonts w:hint="eastAsia" w:ascii="宋体" w:hAnsi="宋体" w:eastAsia="宋体"/>
                <w:b/>
                <w:bCs w:val="0"/>
                <w:color w:val="auto"/>
                <w:sz w:val="21"/>
                <w:szCs w:val="21"/>
                <w:highlight w:val="none"/>
              </w:rPr>
              <w:t>单位</w:t>
            </w:r>
          </w:p>
        </w:tc>
        <w:tc>
          <w:tcPr>
            <w:tcW w:w="1095" w:type="dxa"/>
            <w:noWrap w:val="0"/>
            <w:vAlign w:val="center"/>
          </w:tcPr>
          <w:p w14:paraId="22D982A9">
            <w:pPr>
              <w:ind w:right="-24" w:rightChars="-10"/>
              <w:jc w:val="center"/>
              <w:rPr>
                <w:rFonts w:ascii="宋体" w:hAnsi="宋体" w:eastAsia="宋体"/>
                <w:b/>
                <w:bCs w:val="0"/>
                <w:color w:val="auto"/>
                <w:sz w:val="21"/>
                <w:szCs w:val="21"/>
                <w:highlight w:val="none"/>
              </w:rPr>
            </w:pPr>
            <w:r>
              <w:rPr>
                <w:rFonts w:hint="eastAsia" w:ascii="宋体" w:hAnsi="宋体" w:eastAsia="宋体"/>
                <w:b/>
                <w:bCs w:val="0"/>
                <w:color w:val="auto"/>
                <w:sz w:val="21"/>
                <w:szCs w:val="21"/>
                <w:highlight w:val="none"/>
              </w:rPr>
              <w:t>数量</w:t>
            </w:r>
          </w:p>
        </w:tc>
        <w:tc>
          <w:tcPr>
            <w:tcW w:w="1110" w:type="dxa"/>
            <w:noWrap w:val="0"/>
            <w:vAlign w:val="center"/>
          </w:tcPr>
          <w:p w14:paraId="7F5A60A0">
            <w:pPr>
              <w:ind w:right="-24" w:rightChars="-10"/>
              <w:jc w:val="center"/>
              <w:rPr>
                <w:rFonts w:ascii="宋体" w:hAnsi="宋体" w:eastAsia="宋体"/>
                <w:b/>
                <w:bCs w:val="0"/>
                <w:color w:val="auto"/>
                <w:sz w:val="21"/>
                <w:szCs w:val="21"/>
                <w:highlight w:val="none"/>
              </w:rPr>
            </w:pPr>
            <w:r>
              <w:rPr>
                <w:rFonts w:hint="eastAsia" w:ascii="宋体" w:hAnsi="宋体" w:eastAsia="宋体"/>
                <w:b/>
                <w:bCs w:val="0"/>
                <w:color w:val="auto"/>
                <w:sz w:val="21"/>
                <w:szCs w:val="21"/>
                <w:highlight w:val="none"/>
              </w:rPr>
              <w:t>单价</w:t>
            </w:r>
          </w:p>
        </w:tc>
        <w:tc>
          <w:tcPr>
            <w:tcW w:w="1125" w:type="dxa"/>
            <w:noWrap w:val="0"/>
            <w:vAlign w:val="center"/>
          </w:tcPr>
          <w:p w14:paraId="24984BB7">
            <w:pPr>
              <w:ind w:right="-24" w:rightChars="-10"/>
              <w:jc w:val="center"/>
              <w:rPr>
                <w:rFonts w:ascii="宋体" w:hAnsi="宋体" w:eastAsia="宋体"/>
                <w:b/>
                <w:bCs w:val="0"/>
                <w:color w:val="auto"/>
                <w:sz w:val="21"/>
                <w:szCs w:val="21"/>
                <w:highlight w:val="none"/>
              </w:rPr>
            </w:pPr>
            <w:r>
              <w:rPr>
                <w:rFonts w:hint="eastAsia" w:ascii="宋体" w:hAnsi="宋体" w:eastAsia="宋体"/>
                <w:b/>
                <w:bCs w:val="0"/>
                <w:color w:val="auto"/>
                <w:sz w:val="21"/>
                <w:szCs w:val="21"/>
                <w:highlight w:val="none"/>
              </w:rPr>
              <w:t>小计</w:t>
            </w:r>
          </w:p>
        </w:tc>
      </w:tr>
      <w:tr w14:paraId="7BDC4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554" w:type="dxa"/>
            <w:noWrap w:val="0"/>
            <w:vAlign w:val="center"/>
          </w:tcPr>
          <w:p w14:paraId="74AE933B">
            <w:pPr>
              <w:ind w:right="-24" w:rightChars="-10"/>
              <w:jc w:val="center"/>
              <w:rPr>
                <w:rFonts w:ascii="宋体" w:hAnsi="宋体" w:eastAsia="宋体"/>
                <w:b w:val="0"/>
                <w:bCs/>
                <w:color w:val="auto"/>
                <w:kern w:val="0"/>
                <w:sz w:val="21"/>
                <w:szCs w:val="21"/>
                <w:highlight w:val="none"/>
                <w:lang w:val="zh-CN"/>
              </w:rPr>
            </w:pPr>
            <w:r>
              <w:rPr>
                <w:rFonts w:hint="eastAsia" w:ascii="宋体" w:hAnsi="宋体" w:eastAsia="宋体"/>
                <w:b w:val="0"/>
                <w:bCs/>
                <w:color w:val="auto"/>
                <w:kern w:val="0"/>
                <w:sz w:val="21"/>
                <w:szCs w:val="21"/>
                <w:highlight w:val="none"/>
                <w:lang w:val="zh-CN"/>
              </w:rPr>
              <w:t>1</w:t>
            </w:r>
          </w:p>
        </w:tc>
        <w:tc>
          <w:tcPr>
            <w:tcW w:w="2578" w:type="dxa"/>
            <w:vMerge w:val="restart"/>
            <w:noWrap w:val="0"/>
            <w:vAlign w:val="center"/>
          </w:tcPr>
          <w:p w14:paraId="2C44B644">
            <w:pPr>
              <w:ind w:right="-24" w:rightChars="-10"/>
              <w:jc w:val="center"/>
              <w:rPr>
                <w:rFonts w:hint="eastAsia" w:ascii="宋体" w:hAnsi="宋体" w:eastAsia="宋体"/>
                <w:b w:val="0"/>
                <w:bCs/>
                <w:color w:val="auto"/>
                <w:kern w:val="0"/>
                <w:sz w:val="21"/>
                <w:szCs w:val="21"/>
                <w:highlight w:val="none"/>
                <w:lang w:val="zh-CN"/>
              </w:rPr>
            </w:pPr>
            <w:r>
              <w:rPr>
                <w:rFonts w:hint="eastAsia" w:cs="Times New Roman"/>
                <w:b w:val="0"/>
                <w:bCs/>
                <w:color w:val="auto"/>
                <w:kern w:val="0"/>
                <w:sz w:val="21"/>
                <w:szCs w:val="21"/>
                <w:highlight w:val="none"/>
                <w:lang w:val="zh-CN" w:eastAsia="zh-CN"/>
              </w:rPr>
              <w:t>海盐县2026年农村公路(含桥梁和特殊桥梁专项检查)技术状况检测评定项目</w:t>
            </w:r>
          </w:p>
        </w:tc>
        <w:tc>
          <w:tcPr>
            <w:tcW w:w="1541" w:type="dxa"/>
            <w:noWrap w:val="0"/>
            <w:vAlign w:val="center"/>
          </w:tcPr>
          <w:p w14:paraId="23090D3F">
            <w:pPr>
              <w:ind w:right="-24" w:rightChars="-10"/>
              <w:jc w:val="center"/>
              <w:rPr>
                <w:rFonts w:ascii="宋体" w:hAnsi="宋体" w:eastAsia="宋体"/>
                <w:b w:val="0"/>
                <w:bCs/>
                <w:color w:val="auto"/>
                <w:kern w:val="0"/>
                <w:sz w:val="21"/>
                <w:szCs w:val="21"/>
                <w:highlight w:val="none"/>
                <w:lang w:val="zh-CN"/>
              </w:rPr>
            </w:pPr>
            <w:r>
              <w:rPr>
                <w:rFonts w:hint="eastAsia" w:ascii="宋体" w:hAnsi="宋体" w:eastAsia="宋体"/>
                <w:b w:val="0"/>
                <w:bCs/>
                <w:color w:val="auto"/>
                <w:kern w:val="0"/>
                <w:sz w:val="21"/>
                <w:szCs w:val="21"/>
                <w:highlight w:val="none"/>
                <w:lang w:val="zh-CN"/>
              </w:rPr>
              <w:t>路况检测</w:t>
            </w:r>
          </w:p>
        </w:tc>
        <w:tc>
          <w:tcPr>
            <w:tcW w:w="1314" w:type="dxa"/>
            <w:noWrap w:val="0"/>
            <w:vAlign w:val="center"/>
          </w:tcPr>
          <w:p w14:paraId="44B92C6E">
            <w:pPr>
              <w:ind w:right="-24" w:rightChars="-10"/>
              <w:jc w:val="center"/>
              <w:rPr>
                <w:rFonts w:ascii="宋体" w:hAnsi="宋体" w:eastAsia="宋体"/>
                <w:b w:val="0"/>
                <w:bCs/>
                <w:color w:val="auto"/>
                <w:kern w:val="0"/>
                <w:sz w:val="21"/>
                <w:szCs w:val="21"/>
                <w:highlight w:val="none"/>
                <w:lang w:val="zh-CN"/>
              </w:rPr>
            </w:pPr>
            <w:r>
              <w:rPr>
                <w:rFonts w:hint="eastAsia" w:ascii="宋体" w:hAnsi="宋体" w:eastAsia="宋体"/>
                <w:b w:val="0"/>
                <w:bCs/>
                <w:color w:val="auto"/>
                <w:kern w:val="0"/>
                <w:sz w:val="21"/>
                <w:szCs w:val="21"/>
                <w:highlight w:val="none"/>
                <w:lang w:val="zh-CN"/>
              </w:rPr>
              <w:t>车道公里</w:t>
            </w:r>
          </w:p>
        </w:tc>
        <w:tc>
          <w:tcPr>
            <w:tcW w:w="1095" w:type="dxa"/>
            <w:noWrap w:val="0"/>
            <w:vAlign w:val="center"/>
          </w:tcPr>
          <w:p w14:paraId="01582347">
            <w:pPr>
              <w:ind w:right="-24" w:rightChars="-10"/>
              <w:jc w:val="center"/>
              <w:rPr>
                <w:rFonts w:hint="default" w:ascii="宋体" w:hAnsi="宋体" w:eastAsia="宋体" w:cs="Arial"/>
                <w:b w:val="0"/>
                <w:bCs/>
                <w:color w:val="auto"/>
                <w:sz w:val="21"/>
                <w:szCs w:val="21"/>
                <w:highlight w:val="none"/>
                <w:lang w:val="en-US" w:eastAsia="zh-CN"/>
              </w:rPr>
            </w:pPr>
            <w:r>
              <w:rPr>
                <w:rFonts w:hint="eastAsia" w:ascii="宋体" w:hAnsi="宋体" w:eastAsia="宋体" w:cs="Arial"/>
                <w:b w:val="0"/>
                <w:bCs/>
                <w:color w:val="auto"/>
                <w:sz w:val="21"/>
                <w:szCs w:val="21"/>
                <w:highlight w:val="none"/>
                <w:lang w:val="en-US" w:eastAsia="zh-CN"/>
              </w:rPr>
              <w:t xml:space="preserve">   </w:t>
            </w:r>
          </w:p>
        </w:tc>
        <w:tc>
          <w:tcPr>
            <w:tcW w:w="1110" w:type="dxa"/>
            <w:noWrap w:val="0"/>
            <w:vAlign w:val="center"/>
          </w:tcPr>
          <w:p w14:paraId="51165AA3">
            <w:pPr>
              <w:ind w:right="-24" w:rightChars="-10"/>
              <w:jc w:val="center"/>
              <w:rPr>
                <w:rFonts w:ascii="宋体" w:hAnsi="宋体" w:eastAsia="宋体" w:cs="Arial"/>
                <w:b w:val="0"/>
                <w:bCs/>
                <w:color w:val="auto"/>
                <w:sz w:val="21"/>
                <w:szCs w:val="21"/>
                <w:highlight w:val="none"/>
              </w:rPr>
            </w:pPr>
          </w:p>
        </w:tc>
        <w:tc>
          <w:tcPr>
            <w:tcW w:w="1125" w:type="dxa"/>
            <w:noWrap w:val="0"/>
            <w:vAlign w:val="center"/>
          </w:tcPr>
          <w:p w14:paraId="068E4B54">
            <w:pPr>
              <w:ind w:right="-24" w:rightChars="-10"/>
              <w:jc w:val="left"/>
              <w:rPr>
                <w:rFonts w:ascii="宋体" w:hAnsi="宋体" w:eastAsia="宋体" w:cs="Arial"/>
                <w:b w:val="0"/>
                <w:bCs/>
                <w:color w:val="auto"/>
                <w:sz w:val="21"/>
                <w:szCs w:val="21"/>
                <w:highlight w:val="none"/>
                <w:u w:val="single"/>
              </w:rPr>
            </w:pPr>
          </w:p>
        </w:tc>
      </w:tr>
      <w:tr w14:paraId="0F68A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554" w:type="dxa"/>
            <w:noWrap w:val="0"/>
            <w:vAlign w:val="center"/>
          </w:tcPr>
          <w:p w14:paraId="177DABF4">
            <w:pPr>
              <w:ind w:right="-24" w:rightChars="-10"/>
              <w:jc w:val="center"/>
              <w:rPr>
                <w:rFonts w:ascii="宋体" w:hAnsi="宋体" w:eastAsia="宋体"/>
                <w:b w:val="0"/>
                <w:bCs/>
                <w:color w:val="auto"/>
                <w:kern w:val="0"/>
                <w:sz w:val="21"/>
                <w:szCs w:val="21"/>
                <w:highlight w:val="none"/>
                <w:lang w:val="zh-CN"/>
              </w:rPr>
            </w:pPr>
            <w:r>
              <w:rPr>
                <w:rFonts w:hint="eastAsia" w:ascii="宋体" w:hAnsi="宋体" w:eastAsia="宋体"/>
                <w:b w:val="0"/>
                <w:bCs/>
                <w:color w:val="auto"/>
                <w:kern w:val="0"/>
                <w:sz w:val="21"/>
                <w:szCs w:val="21"/>
                <w:highlight w:val="none"/>
                <w:lang w:val="zh-CN"/>
              </w:rPr>
              <w:t>2</w:t>
            </w:r>
          </w:p>
        </w:tc>
        <w:tc>
          <w:tcPr>
            <w:tcW w:w="2578" w:type="dxa"/>
            <w:vMerge w:val="continue"/>
            <w:noWrap w:val="0"/>
            <w:vAlign w:val="center"/>
          </w:tcPr>
          <w:p w14:paraId="03FE3F85">
            <w:pPr>
              <w:ind w:right="-24" w:rightChars="-10"/>
              <w:jc w:val="center"/>
              <w:rPr>
                <w:rFonts w:hint="eastAsia" w:ascii="宋体" w:hAnsi="宋体" w:eastAsia="宋体"/>
                <w:b w:val="0"/>
                <w:bCs/>
                <w:color w:val="auto"/>
                <w:kern w:val="0"/>
                <w:sz w:val="21"/>
                <w:szCs w:val="21"/>
                <w:highlight w:val="none"/>
                <w:lang w:val="zh-CN"/>
              </w:rPr>
            </w:pPr>
          </w:p>
        </w:tc>
        <w:tc>
          <w:tcPr>
            <w:tcW w:w="1541" w:type="dxa"/>
            <w:noWrap w:val="0"/>
            <w:vAlign w:val="center"/>
          </w:tcPr>
          <w:p w14:paraId="524E6FA1">
            <w:pPr>
              <w:ind w:right="-24" w:rightChars="-10"/>
              <w:jc w:val="center"/>
              <w:rPr>
                <w:rFonts w:ascii="宋体" w:hAnsi="宋体" w:eastAsia="宋体"/>
                <w:b w:val="0"/>
                <w:bCs/>
                <w:color w:val="auto"/>
                <w:kern w:val="0"/>
                <w:sz w:val="21"/>
                <w:szCs w:val="21"/>
                <w:highlight w:val="none"/>
                <w:lang w:val="zh-CN"/>
              </w:rPr>
            </w:pPr>
            <w:r>
              <w:rPr>
                <w:rFonts w:hint="eastAsia" w:ascii="宋体" w:hAnsi="宋体" w:eastAsia="宋体"/>
                <w:b w:val="0"/>
                <w:bCs/>
                <w:color w:val="auto"/>
                <w:kern w:val="0"/>
                <w:sz w:val="21"/>
                <w:szCs w:val="21"/>
                <w:highlight w:val="none"/>
                <w:lang w:val="zh-CN"/>
              </w:rPr>
              <w:t>桥梁定检</w:t>
            </w:r>
          </w:p>
        </w:tc>
        <w:tc>
          <w:tcPr>
            <w:tcW w:w="1314" w:type="dxa"/>
            <w:noWrap w:val="0"/>
            <w:vAlign w:val="center"/>
          </w:tcPr>
          <w:p w14:paraId="6F1F076D">
            <w:pPr>
              <w:ind w:right="-24" w:rightChars="-10"/>
              <w:jc w:val="center"/>
              <w:rPr>
                <w:rFonts w:ascii="宋体" w:hAnsi="宋体" w:eastAsia="宋体"/>
                <w:b w:val="0"/>
                <w:bCs/>
                <w:color w:val="auto"/>
                <w:kern w:val="0"/>
                <w:sz w:val="21"/>
                <w:szCs w:val="21"/>
                <w:highlight w:val="none"/>
                <w:lang w:val="zh-CN"/>
              </w:rPr>
            </w:pPr>
            <w:r>
              <w:rPr>
                <w:rFonts w:hint="eastAsia" w:ascii="宋体" w:hAnsi="宋体" w:eastAsia="宋体"/>
                <w:b w:val="0"/>
                <w:bCs/>
                <w:color w:val="auto"/>
                <w:kern w:val="0"/>
                <w:sz w:val="21"/>
                <w:szCs w:val="21"/>
                <w:highlight w:val="none"/>
                <w:lang w:val="zh-CN"/>
              </w:rPr>
              <w:t>延米</w:t>
            </w:r>
          </w:p>
        </w:tc>
        <w:tc>
          <w:tcPr>
            <w:tcW w:w="1095" w:type="dxa"/>
            <w:noWrap w:val="0"/>
            <w:vAlign w:val="center"/>
          </w:tcPr>
          <w:p w14:paraId="031CB694">
            <w:pPr>
              <w:ind w:right="-24" w:rightChars="-10"/>
              <w:jc w:val="center"/>
              <w:rPr>
                <w:rFonts w:hint="default" w:ascii="宋体" w:hAnsi="宋体" w:eastAsia="宋体" w:cs="Arial"/>
                <w:b w:val="0"/>
                <w:bCs/>
                <w:color w:val="auto"/>
                <w:sz w:val="21"/>
                <w:szCs w:val="21"/>
                <w:highlight w:val="none"/>
                <w:lang w:val="en-US" w:eastAsia="zh-CN"/>
              </w:rPr>
            </w:pPr>
            <w:r>
              <w:rPr>
                <w:rFonts w:hint="eastAsia" w:ascii="宋体" w:hAnsi="宋体" w:eastAsia="宋体" w:cs="Arial"/>
                <w:b w:val="0"/>
                <w:bCs/>
                <w:color w:val="auto"/>
                <w:sz w:val="21"/>
                <w:szCs w:val="21"/>
                <w:highlight w:val="none"/>
                <w:lang w:val="en-US" w:eastAsia="zh-CN"/>
              </w:rPr>
              <w:t xml:space="preserve">   </w:t>
            </w:r>
          </w:p>
        </w:tc>
        <w:tc>
          <w:tcPr>
            <w:tcW w:w="1110" w:type="dxa"/>
            <w:noWrap w:val="0"/>
            <w:vAlign w:val="center"/>
          </w:tcPr>
          <w:p w14:paraId="17C56255">
            <w:pPr>
              <w:ind w:right="-24" w:rightChars="-10"/>
              <w:jc w:val="center"/>
              <w:rPr>
                <w:rFonts w:ascii="宋体" w:hAnsi="宋体" w:eastAsia="宋体" w:cs="Arial"/>
                <w:b w:val="0"/>
                <w:bCs/>
                <w:color w:val="auto"/>
                <w:sz w:val="21"/>
                <w:szCs w:val="21"/>
                <w:highlight w:val="none"/>
              </w:rPr>
            </w:pPr>
          </w:p>
        </w:tc>
        <w:tc>
          <w:tcPr>
            <w:tcW w:w="1125" w:type="dxa"/>
            <w:noWrap w:val="0"/>
            <w:vAlign w:val="center"/>
          </w:tcPr>
          <w:p w14:paraId="403952EE">
            <w:pPr>
              <w:ind w:right="-24" w:rightChars="-10"/>
              <w:jc w:val="center"/>
              <w:rPr>
                <w:rFonts w:ascii="宋体" w:hAnsi="宋体" w:eastAsia="宋体" w:cs="Arial"/>
                <w:b w:val="0"/>
                <w:bCs/>
                <w:color w:val="auto"/>
                <w:sz w:val="21"/>
                <w:szCs w:val="21"/>
                <w:highlight w:val="none"/>
              </w:rPr>
            </w:pPr>
          </w:p>
        </w:tc>
      </w:tr>
      <w:tr w14:paraId="672D0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554" w:type="dxa"/>
            <w:noWrap w:val="0"/>
            <w:vAlign w:val="center"/>
          </w:tcPr>
          <w:p w14:paraId="0476C528">
            <w:pPr>
              <w:ind w:right="-24" w:rightChars="-10"/>
              <w:jc w:val="center"/>
              <w:rPr>
                <w:rFonts w:hint="eastAsia" w:ascii="宋体" w:hAnsi="宋体" w:eastAsia="宋体"/>
                <w:b w:val="0"/>
                <w:bCs/>
                <w:color w:val="auto"/>
                <w:kern w:val="0"/>
                <w:sz w:val="21"/>
                <w:szCs w:val="21"/>
                <w:highlight w:val="none"/>
                <w:lang w:val="en-US" w:eastAsia="zh-CN"/>
              </w:rPr>
            </w:pPr>
            <w:r>
              <w:rPr>
                <w:rFonts w:hint="eastAsia"/>
                <w:b w:val="0"/>
                <w:bCs/>
                <w:color w:val="auto"/>
                <w:kern w:val="0"/>
                <w:sz w:val="21"/>
                <w:szCs w:val="21"/>
                <w:highlight w:val="none"/>
                <w:lang w:val="en-US" w:eastAsia="zh-CN"/>
              </w:rPr>
              <w:t>3</w:t>
            </w:r>
          </w:p>
        </w:tc>
        <w:tc>
          <w:tcPr>
            <w:tcW w:w="2578" w:type="dxa"/>
            <w:vMerge w:val="continue"/>
            <w:noWrap w:val="0"/>
            <w:vAlign w:val="center"/>
          </w:tcPr>
          <w:p w14:paraId="15AFF166">
            <w:pPr>
              <w:ind w:right="-24" w:rightChars="-10"/>
              <w:jc w:val="center"/>
              <w:rPr>
                <w:rFonts w:hint="eastAsia" w:ascii="宋体" w:hAnsi="宋体" w:eastAsia="宋体"/>
                <w:b w:val="0"/>
                <w:bCs/>
                <w:color w:val="auto"/>
                <w:kern w:val="0"/>
                <w:sz w:val="21"/>
                <w:szCs w:val="21"/>
                <w:highlight w:val="none"/>
                <w:lang w:val="zh-CN"/>
              </w:rPr>
            </w:pPr>
          </w:p>
        </w:tc>
        <w:tc>
          <w:tcPr>
            <w:tcW w:w="1541" w:type="dxa"/>
            <w:noWrap w:val="0"/>
            <w:vAlign w:val="center"/>
          </w:tcPr>
          <w:p w14:paraId="2BA0F48C">
            <w:pPr>
              <w:ind w:right="-24" w:rightChars="-10"/>
              <w:jc w:val="center"/>
              <w:rPr>
                <w:rFonts w:hint="default" w:ascii="宋体" w:hAnsi="宋体" w:eastAsia="宋体"/>
                <w:b w:val="0"/>
                <w:bCs/>
                <w:color w:val="auto"/>
                <w:kern w:val="0"/>
                <w:sz w:val="21"/>
                <w:szCs w:val="21"/>
                <w:highlight w:val="none"/>
                <w:lang w:val="en-US" w:eastAsia="zh-CN"/>
              </w:rPr>
            </w:pPr>
            <w:r>
              <w:rPr>
                <w:rFonts w:hint="eastAsia"/>
                <w:b w:val="0"/>
                <w:bCs/>
                <w:color w:val="auto"/>
                <w:kern w:val="0"/>
                <w:sz w:val="21"/>
                <w:szCs w:val="21"/>
                <w:highlight w:val="none"/>
                <w:lang w:val="en-US" w:eastAsia="zh-CN"/>
              </w:rPr>
              <w:t>桥梁专项检查</w:t>
            </w:r>
          </w:p>
        </w:tc>
        <w:tc>
          <w:tcPr>
            <w:tcW w:w="1314" w:type="dxa"/>
            <w:noWrap w:val="0"/>
            <w:vAlign w:val="center"/>
          </w:tcPr>
          <w:p w14:paraId="32FEECA8">
            <w:pPr>
              <w:ind w:right="-24" w:rightChars="-10"/>
              <w:jc w:val="center"/>
              <w:rPr>
                <w:rFonts w:hint="eastAsia" w:ascii="宋体" w:hAnsi="宋体" w:eastAsia="宋体"/>
                <w:b w:val="0"/>
                <w:bCs/>
                <w:color w:val="auto"/>
                <w:kern w:val="0"/>
                <w:sz w:val="21"/>
                <w:szCs w:val="21"/>
                <w:highlight w:val="none"/>
                <w:lang w:val="en-US" w:eastAsia="zh-CN"/>
              </w:rPr>
            </w:pPr>
            <w:r>
              <w:rPr>
                <w:rFonts w:hint="eastAsia"/>
                <w:b w:val="0"/>
                <w:bCs/>
                <w:color w:val="auto"/>
                <w:kern w:val="0"/>
                <w:sz w:val="21"/>
                <w:szCs w:val="21"/>
                <w:highlight w:val="none"/>
                <w:lang w:val="en-US" w:eastAsia="zh-CN"/>
              </w:rPr>
              <w:t>项</w:t>
            </w:r>
          </w:p>
        </w:tc>
        <w:tc>
          <w:tcPr>
            <w:tcW w:w="1095" w:type="dxa"/>
            <w:noWrap w:val="0"/>
            <w:vAlign w:val="center"/>
          </w:tcPr>
          <w:p w14:paraId="52E420D4">
            <w:pPr>
              <w:ind w:right="-24" w:rightChars="-10"/>
              <w:jc w:val="center"/>
              <w:rPr>
                <w:rFonts w:hint="eastAsia" w:ascii="宋体" w:hAnsi="宋体" w:eastAsia="宋体" w:cs="Arial"/>
                <w:b w:val="0"/>
                <w:bCs/>
                <w:color w:val="auto"/>
                <w:sz w:val="21"/>
                <w:szCs w:val="21"/>
                <w:highlight w:val="none"/>
                <w:lang w:val="en-US" w:eastAsia="zh-CN"/>
              </w:rPr>
            </w:pPr>
          </w:p>
        </w:tc>
        <w:tc>
          <w:tcPr>
            <w:tcW w:w="1110" w:type="dxa"/>
            <w:noWrap w:val="0"/>
            <w:vAlign w:val="center"/>
          </w:tcPr>
          <w:p w14:paraId="543D0B2C">
            <w:pPr>
              <w:ind w:right="-24" w:rightChars="-10"/>
              <w:jc w:val="center"/>
              <w:rPr>
                <w:rFonts w:ascii="宋体" w:hAnsi="宋体" w:eastAsia="宋体" w:cs="Arial"/>
                <w:b w:val="0"/>
                <w:bCs/>
                <w:color w:val="auto"/>
                <w:sz w:val="21"/>
                <w:szCs w:val="21"/>
                <w:highlight w:val="none"/>
              </w:rPr>
            </w:pPr>
          </w:p>
        </w:tc>
        <w:tc>
          <w:tcPr>
            <w:tcW w:w="1125" w:type="dxa"/>
            <w:noWrap w:val="0"/>
            <w:vAlign w:val="center"/>
          </w:tcPr>
          <w:p w14:paraId="6E129DA6">
            <w:pPr>
              <w:ind w:right="-24" w:rightChars="-10"/>
              <w:jc w:val="center"/>
              <w:rPr>
                <w:rFonts w:ascii="宋体" w:hAnsi="宋体" w:eastAsia="宋体" w:cs="Arial"/>
                <w:b w:val="0"/>
                <w:bCs/>
                <w:color w:val="auto"/>
                <w:sz w:val="21"/>
                <w:szCs w:val="21"/>
                <w:highlight w:val="none"/>
              </w:rPr>
            </w:pPr>
          </w:p>
        </w:tc>
      </w:tr>
      <w:tr w14:paraId="29841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0" w:hRule="atLeast"/>
        </w:trPr>
        <w:tc>
          <w:tcPr>
            <w:tcW w:w="9317" w:type="dxa"/>
            <w:gridSpan w:val="7"/>
            <w:noWrap w:val="0"/>
            <w:vAlign w:val="center"/>
          </w:tcPr>
          <w:p w14:paraId="30F97AD3">
            <w:pPr>
              <w:ind w:right="-24" w:rightChars="-10"/>
              <w:jc w:val="center"/>
              <w:rPr>
                <w:rFonts w:hint="default" w:ascii="宋体" w:hAnsi="宋体" w:eastAsia="宋体" w:cs="Arial"/>
                <w:b w:val="0"/>
                <w:bCs/>
                <w:color w:val="auto"/>
                <w:sz w:val="21"/>
                <w:szCs w:val="21"/>
                <w:highlight w:val="none"/>
                <w:u w:val="single"/>
                <w:lang w:val="en-US" w:eastAsia="zh-CN"/>
              </w:rPr>
            </w:pPr>
            <w:r>
              <w:rPr>
                <w:rFonts w:hint="eastAsia" w:ascii="宋体" w:hAnsi="宋体" w:eastAsia="宋体" w:cs="Arial"/>
                <w:b w:val="0"/>
                <w:bCs/>
                <w:color w:val="auto"/>
                <w:sz w:val="21"/>
                <w:szCs w:val="21"/>
                <w:highlight w:val="none"/>
                <w:lang w:eastAsia="zh-CN"/>
              </w:rPr>
              <w:t>总价：大写</w:t>
            </w:r>
            <w:r>
              <w:rPr>
                <w:rFonts w:hint="eastAsia" w:ascii="宋体" w:hAnsi="宋体" w:eastAsia="宋体" w:cs="Arial"/>
                <w:b w:val="0"/>
                <w:bCs/>
                <w:color w:val="auto"/>
                <w:sz w:val="21"/>
                <w:szCs w:val="21"/>
                <w:highlight w:val="none"/>
                <w:u w:val="single"/>
                <w:lang w:val="en-US" w:eastAsia="zh-CN"/>
              </w:rPr>
              <w:t xml:space="preserve">            </w:t>
            </w:r>
            <w:r>
              <w:rPr>
                <w:rFonts w:hint="eastAsia" w:ascii="宋体" w:hAnsi="宋体" w:eastAsia="宋体" w:cs="Arial"/>
                <w:b w:val="0"/>
                <w:bCs/>
                <w:color w:val="auto"/>
                <w:sz w:val="21"/>
                <w:szCs w:val="21"/>
                <w:highlight w:val="none"/>
                <w:u w:val="none"/>
                <w:lang w:val="en-US" w:eastAsia="zh-CN"/>
              </w:rPr>
              <w:t>元；          小写：</w:t>
            </w:r>
            <w:r>
              <w:rPr>
                <w:rFonts w:hint="eastAsia" w:ascii="宋体" w:hAnsi="宋体" w:eastAsia="宋体" w:cs="Arial"/>
                <w:b w:val="0"/>
                <w:bCs/>
                <w:color w:val="auto"/>
                <w:sz w:val="21"/>
                <w:szCs w:val="21"/>
                <w:highlight w:val="none"/>
                <w:u w:val="single"/>
                <w:lang w:val="en-US" w:eastAsia="zh-CN"/>
              </w:rPr>
              <w:t xml:space="preserve">        元</w:t>
            </w:r>
          </w:p>
        </w:tc>
      </w:tr>
    </w:tbl>
    <w:p w14:paraId="7CC8316D">
      <w:pPr>
        <w:pStyle w:val="12"/>
        <w:spacing w:line="400" w:lineRule="exact"/>
        <w:ind w:firstLine="0"/>
        <w:rPr>
          <w:color w:val="auto"/>
          <w:highlight w:val="none"/>
        </w:rPr>
      </w:pPr>
      <w:r>
        <w:rPr>
          <w:rFonts w:hint="eastAsia"/>
          <w:color w:val="auto"/>
          <w:highlight w:val="none"/>
        </w:rPr>
        <w:t>项目编号：</w:t>
      </w:r>
      <w:r>
        <w:rPr>
          <w:rFonts w:hint="eastAsia"/>
          <w:color w:val="auto"/>
          <w:szCs w:val="21"/>
          <w:highlight w:val="none"/>
          <w:lang w:eastAsia="zh-CN"/>
        </w:rPr>
        <w:t xml:space="preserve">浙均和[2026]D064号  </w:t>
      </w:r>
      <w:r>
        <w:rPr>
          <w:rFonts w:hint="eastAsia"/>
          <w:color w:val="auto"/>
          <w:highlight w:val="none"/>
        </w:rPr>
        <w:t xml:space="preserve">                           （</w:t>
      </w:r>
      <w:r>
        <w:rPr>
          <w:color w:val="auto"/>
          <w:highlight w:val="none"/>
        </w:rPr>
        <w:t>价格单位：人民币元）</w:t>
      </w:r>
    </w:p>
    <w:p w14:paraId="79BD7542">
      <w:pPr>
        <w:spacing w:line="360" w:lineRule="auto"/>
        <w:ind w:firstLine="560"/>
        <w:rPr>
          <w:rFonts w:cs="Arial"/>
          <w:bCs/>
          <w:color w:val="auto"/>
          <w:sz w:val="21"/>
          <w:szCs w:val="21"/>
          <w:highlight w:val="none"/>
        </w:rPr>
      </w:pPr>
    </w:p>
    <w:p w14:paraId="7CC4AEF3">
      <w:pPr>
        <w:numPr>
          <w:ilvl w:val="0"/>
          <w:numId w:val="0"/>
        </w:numPr>
        <w:spacing w:line="360" w:lineRule="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rPr>
        <w:t>备注：</w:t>
      </w:r>
      <w:r>
        <w:rPr>
          <w:rFonts w:hint="eastAsia" w:ascii="宋体" w:hAnsi="宋体" w:eastAsia="宋体" w:cs="宋体"/>
          <w:b/>
          <w:color w:val="auto"/>
          <w:sz w:val="21"/>
          <w:szCs w:val="21"/>
          <w:highlight w:val="none"/>
        </w:rPr>
        <w:t>1、大写总价与小写总价不</w:t>
      </w:r>
      <w:r>
        <w:rPr>
          <w:rFonts w:hint="eastAsia" w:ascii="宋体" w:hAnsi="宋体" w:eastAsia="宋体" w:cs="宋体"/>
          <w:b/>
          <w:color w:val="auto"/>
          <w:sz w:val="21"/>
          <w:szCs w:val="21"/>
          <w:highlight w:val="none"/>
          <w:lang w:eastAsia="zh-CN"/>
        </w:rPr>
        <w:t>一致</w:t>
      </w:r>
      <w:r>
        <w:rPr>
          <w:rFonts w:hint="eastAsia" w:ascii="宋体" w:hAnsi="宋体" w:eastAsia="宋体" w:cs="宋体"/>
          <w:b/>
          <w:color w:val="auto"/>
          <w:sz w:val="21"/>
          <w:szCs w:val="21"/>
          <w:highlight w:val="none"/>
        </w:rPr>
        <w:t>，以大写总价为准；</w:t>
      </w:r>
    </w:p>
    <w:p w14:paraId="7E8D8B63">
      <w:pPr>
        <w:numPr>
          <w:ilvl w:val="0"/>
          <w:numId w:val="0"/>
        </w:num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投标报价</w:t>
      </w:r>
      <w:r>
        <w:rPr>
          <w:rFonts w:hint="eastAsia" w:ascii="宋体" w:hAnsi="宋体" w:eastAsia="宋体" w:cs="宋体"/>
          <w:b/>
          <w:color w:val="auto"/>
          <w:sz w:val="21"/>
          <w:szCs w:val="21"/>
          <w:highlight w:val="none"/>
        </w:rPr>
        <w:t>包括完成本项目工作所涉及的</w:t>
      </w:r>
      <w:r>
        <w:rPr>
          <w:rFonts w:hint="eastAsia" w:ascii="宋体" w:hAnsi="宋体" w:eastAsia="宋体" w:cs="宋体"/>
          <w:b/>
          <w:color w:val="auto"/>
          <w:sz w:val="21"/>
          <w:szCs w:val="21"/>
          <w:highlight w:val="none"/>
          <w:lang w:eastAsia="zh-CN"/>
        </w:rPr>
        <w:t>全部费用，包括但不限于</w:t>
      </w:r>
      <w:r>
        <w:rPr>
          <w:rFonts w:hint="eastAsia" w:cs="宋体"/>
          <w:b/>
          <w:color w:val="auto"/>
          <w:sz w:val="21"/>
          <w:szCs w:val="21"/>
          <w:highlight w:val="none"/>
          <w:lang w:eastAsia="zh-CN"/>
        </w:rPr>
        <w:t>人工、材料、机械设备（仪器）、车辆、通讯、交通、住宿、招待、保险、企业管理费、利润、风险、税金、采购代理费等一切费用</w:t>
      </w:r>
      <w:r>
        <w:rPr>
          <w:rFonts w:hint="eastAsia" w:ascii="宋体" w:hAnsi="宋体" w:eastAsia="宋体" w:cs="宋体"/>
          <w:b/>
          <w:color w:val="auto"/>
          <w:sz w:val="21"/>
          <w:szCs w:val="21"/>
          <w:highlight w:val="none"/>
        </w:rPr>
        <w:t>。</w:t>
      </w:r>
    </w:p>
    <w:p w14:paraId="21C6F3AA">
      <w:pPr>
        <w:numPr>
          <w:ilvl w:val="0"/>
          <w:numId w:val="0"/>
        </w:num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投标报价</w:t>
      </w:r>
      <w:r>
        <w:rPr>
          <w:rFonts w:hint="eastAsia" w:ascii="宋体" w:hAnsi="宋体" w:eastAsia="宋体" w:cs="宋体"/>
          <w:b/>
          <w:color w:val="auto"/>
          <w:sz w:val="21"/>
          <w:szCs w:val="21"/>
          <w:highlight w:val="none"/>
        </w:rPr>
        <w:t>高于最高限价的报价作无效标处理。</w:t>
      </w:r>
    </w:p>
    <w:p w14:paraId="3423B4F2">
      <w:pPr>
        <w:spacing w:line="360" w:lineRule="auto"/>
        <w:ind w:firstLine="960" w:firstLineChars="400"/>
        <w:rPr>
          <w:rFonts w:ascii="宋体" w:hAnsi="宋体" w:cs="宋体"/>
          <w:color w:val="auto"/>
          <w:szCs w:val="21"/>
          <w:highlight w:val="none"/>
        </w:rPr>
      </w:pPr>
    </w:p>
    <w:p w14:paraId="000D27BB">
      <w:pPr>
        <w:spacing w:line="360" w:lineRule="auto"/>
        <w:ind w:firstLine="560"/>
        <w:rPr>
          <w:rFonts w:cs="Arial"/>
          <w:bCs/>
          <w:color w:val="auto"/>
          <w:sz w:val="21"/>
          <w:szCs w:val="21"/>
          <w:highlight w:val="none"/>
        </w:rPr>
      </w:pPr>
    </w:p>
    <w:p w14:paraId="53F06C0C">
      <w:pPr>
        <w:spacing w:line="360" w:lineRule="auto"/>
        <w:ind w:firstLine="4830" w:firstLineChars="2300"/>
        <w:rPr>
          <w:rFonts w:ascii="Arial" w:hAnsi="Arial"/>
          <w:color w:val="auto"/>
          <w:sz w:val="21"/>
          <w:szCs w:val="21"/>
          <w:highlight w:val="none"/>
        </w:rPr>
      </w:pPr>
    </w:p>
    <w:p w14:paraId="2C0A3209">
      <w:pPr>
        <w:spacing w:before="120" w:beforeLines="50" w:after="120" w:afterLines="50"/>
        <w:ind w:right="-24" w:rightChars="-10" w:firstLine="4410" w:firstLineChars="2100"/>
        <w:rPr>
          <w:rFonts w:ascii="Arial" w:hAnsi="Arial" w:cs="Arial"/>
          <w:color w:val="auto"/>
          <w:sz w:val="21"/>
          <w:szCs w:val="21"/>
          <w:highlight w:val="none"/>
        </w:rPr>
      </w:pPr>
      <w:r>
        <w:rPr>
          <w:rFonts w:hint="eastAsia" w:ascii="Arial" w:hAnsi="Arial" w:cs="Arial"/>
          <w:color w:val="auto"/>
          <w:sz w:val="21"/>
          <w:szCs w:val="21"/>
          <w:highlight w:val="none"/>
        </w:rPr>
        <w:t>竞争性磋商供应商</w:t>
      </w:r>
      <w:r>
        <w:rPr>
          <w:rFonts w:ascii="Arial" w:hAnsi="Arial" w:cs="Arial"/>
          <w:color w:val="auto"/>
          <w:sz w:val="21"/>
          <w:szCs w:val="21"/>
          <w:highlight w:val="none"/>
        </w:rPr>
        <w:t>全称（公章）：</w:t>
      </w:r>
    </w:p>
    <w:p w14:paraId="719194AF">
      <w:pPr>
        <w:spacing w:before="120" w:beforeLines="50" w:after="120" w:afterLines="50"/>
        <w:ind w:right="-10" w:firstLine="4410" w:firstLineChars="2100"/>
        <w:rPr>
          <w:rFonts w:ascii="Arial" w:hAnsi="Arial" w:cs="Arial"/>
          <w:color w:val="auto"/>
          <w:sz w:val="21"/>
          <w:szCs w:val="21"/>
          <w:highlight w:val="none"/>
        </w:rPr>
      </w:pPr>
      <w:r>
        <w:rPr>
          <w:rFonts w:ascii="Arial" w:hAnsi="Arial" w:cs="Arial"/>
          <w:color w:val="auto"/>
          <w:sz w:val="21"/>
          <w:szCs w:val="21"/>
          <w:highlight w:val="none"/>
        </w:rPr>
        <w:t>法定代表人或授权代表（签字或盖章）：</w:t>
      </w:r>
    </w:p>
    <w:p w14:paraId="1DA79736">
      <w:pPr>
        <w:spacing w:line="360" w:lineRule="auto"/>
        <w:ind w:firstLine="4410" w:firstLineChars="2100"/>
        <w:rPr>
          <w:color w:val="auto"/>
          <w:sz w:val="21"/>
          <w:szCs w:val="21"/>
          <w:highlight w:val="none"/>
        </w:rPr>
      </w:pPr>
      <w:r>
        <w:rPr>
          <w:rFonts w:hint="eastAsia"/>
          <w:color w:val="auto"/>
          <w:sz w:val="21"/>
          <w:szCs w:val="21"/>
          <w:highlight w:val="none"/>
        </w:rPr>
        <w:t>日期：</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w:t>
      </w:r>
    </w:p>
    <w:p w14:paraId="0EDDAAD2">
      <w:pPr>
        <w:spacing w:line="360" w:lineRule="auto"/>
        <w:ind w:left="212" w:hanging="572"/>
        <w:rPr>
          <w:b/>
          <w:color w:val="auto"/>
          <w:sz w:val="21"/>
          <w:szCs w:val="21"/>
          <w:highlight w:val="none"/>
        </w:rPr>
        <w:sectPr>
          <w:pgSz w:w="11906" w:h="16838"/>
          <w:pgMar w:top="1440" w:right="1797" w:bottom="1440" w:left="1797" w:header="851" w:footer="851" w:gutter="0"/>
          <w:pgBorders>
            <w:top w:val="none" w:sz="0" w:space="0"/>
            <w:left w:val="none" w:sz="0" w:space="0"/>
            <w:bottom w:val="none" w:sz="0" w:space="0"/>
            <w:right w:val="none" w:sz="0" w:space="0"/>
          </w:pgBorders>
          <w:cols w:space="720" w:num="1"/>
          <w:docGrid w:linePitch="312" w:charSpace="0"/>
        </w:sectPr>
      </w:pPr>
    </w:p>
    <w:p w14:paraId="20DED0FE">
      <w:pPr>
        <w:widowControl w:val="0"/>
        <w:wordWrap w:val="0"/>
        <w:snapToGrid w:val="0"/>
        <w:spacing w:before="50" w:after="120" w:afterLines="50"/>
        <w:ind w:firstLine="198" w:firstLineChars="82"/>
        <w:rPr>
          <w:b/>
          <w:color w:val="auto"/>
          <w:highlight w:val="none"/>
        </w:rPr>
      </w:pPr>
    </w:p>
    <w:p w14:paraId="46A602D7">
      <w:pPr>
        <w:widowControl w:val="0"/>
        <w:wordWrap w:val="0"/>
        <w:snapToGrid w:val="0"/>
        <w:spacing w:before="50" w:after="120" w:afterLines="50"/>
        <w:ind w:firstLine="198" w:firstLineChars="82"/>
        <w:rPr>
          <w:b/>
          <w:color w:val="auto"/>
          <w:highlight w:val="none"/>
        </w:rPr>
      </w:pPr>
    </w:p>
    <w:p w14:paraId="699EE052">
      <w:pPr>
        <w:widowControl w:val="0"/>
        <w:wordWrap w:val="0"/>
        <w:snapToGrid w:val="0"/>
        <w:spacing w:before="50" w:after="120" w:afterLines="50"/>
        <w:ind w:firstLine="198" w:firstLineChars="82"/>
        <w:rPr>
          <w:b/>
          <w:color w:val="auto"/>
          <w:highlight w:val="none"/>
        </w:rPr>
      </w:pPr>
    </w:p>
    <w:p w14:paraId="061868D6">
      <w:pPr>
        <w:widowControl w:val="0"/>
        <w:wordWrap w:val="0"/>
        <w:snapToGrid w:val="0"/>
        <w:spacing w:before="50" w:after="120" w:afterLines="50"/>
        <w:ind w:firstLine="198" w:firstLineChars="82"/>
        <w:rPr>
          <w:b/>
          <w:color w:val="auto"/>
          <w:highlight w:val="none"/>
        </w:rPr>
      </w:pPr>
    </w:p>
    <w:p w14:paraId="54B98021">
      <w:pPr>
        <w:widowControl w:val="0"/>
        <w:wordWrap w:val="0"/>
        <w:snapToGrid w:val="0"/>
        <w:spacing w:before="50" w:after="120" w:afterLines="50"/>
        <w:ind w:firstLine="198" w:firstLineChars="82"/>
        <w:rPr>
          <w:b/>
          <w:color w:val="auto"/>
          <w:highlight w:val="none"/>
        </w:rPr>
      </w:pPr>
    </w:p>
    <w:p w14:paraId="5DB4FE7A">
      <w:pPr>
        <w:widowControl w:val="0"/>
        <w:wordWrap w:val="0"/>
        <w:snapToGrid w:val="0"/>
        <w:spacing w:before="50" w:after="120" w:afterLines="50"/>
        <w:ind w:firstLine="198" w:firstLineChars="82"/>
        <w:rPr>
          <w:b/>
          <w:color w:val="auto"/>
          <w:highlight w:val="none"/>
        </w:rPr>
      </w:pPr>
    </w:p>
    <w:p w14:paraId="11813CE3">
      <w:pPr>
        <w:widowControl w:val="0"/>
        <w:wordWrap w:val="0"/>
        <w:snapToGrid w:val="0"/>
        <w:spacing w:before="50" w:after="120" w:afterLines="50"/>
        <w:ind w:firstLine="198" w:firstLineChars="82"/>
        <w:rPr>
          <w:b/>
          <w:color w:val="auto"/>
          <w:highlight w:val="none"/>
        </w:rPr>
      </w:pPr>
    </w:p>
    <w:p w14:paraId="15C45548">
      <w:pPr>
        <w:widowControl w:val="0"/>
        <w:wordWrap w:val="0"/>
        <w:snapToGrid w:val="0"/>
        <w:spacing w:before="50" w:after="120" w:afterLines="50"/>
        <w:ind w:firstLine="198" w:firstLineChars="82"/>
        <w:rPr>
          <w:b/>
          <w:color w:val="auto"/>
          <w:highlight w:val="none"/>
        </w:rPr>
      </w:pPr>
    </w:p>
    <w:p w14:paraId="745C17F8">
      <w:pPr>
        <w:widowControl w:val="0"/>
        <w:wordWrap w:val="0"/>
        <w:snapToGrid w:val="0"/>
        <w:spacing w:before="50" w:after="120" w:afterLines="50"/>
        <w:ind w:firstLine="198" w:firstLineChars="82"/>
        <w:rPr>
          <w:b/>
          <w:color w:val="auto"/>
          <w:highlight w:val="none"/>
        </w:rPr>
        <w:sectPr>
          <w:headerReference r:id="rId12" w:type="first"/>
          <w:footerReference r:id="rId14" w:type="first"/>
          <w:headerReference r:id="rId11" w:type="default"/>
          <w:footerReference r:id="rId13" w:type="default"/>
          <w:type w:val="continuous"/>
          <w:pgSz w:w="11906" w:h="16838"/>
          <w:pgMar w:top="1417" w:right="1128" w:bottom="1417" w:left="1179" w:header="851" w:footer="992" w:gutter="0"/>
          <w:pgBorders>
            <w:top w:val="none" w:sz="0" w:space="0"/>
            <w:left w:val="none" w:sz="0" w:space="0"/>
            <w:bottom w:val="none" w:sz="0" w:space="0"/>
            <w:right w:val="none" w:sz="0" w:space="0"/>
          </w:pgBorders>
          <w:cols w:space="720" w:num="1"/>
          <w:titlePg/>
          <w:docGrid w:linePitch="312" w:charSpace="0"/>
        </w:sectPr>
      </w:pPr>
    </w:p>
    <w:p w14:paraId="443C35FB">
      <w:pPr>
        <w:widowControl w:val="0"/>
        <w:wordWrap w:val="0"/>
        <w:snapToGrid w:val="0"/>
        <w:spacing w:before="50" w:after="120" w:afterLines="50"/>
        <w:ind w:firstLine="198" w:firstLineChars="82"/>
        <w:rPr>
          <w:b/>
          <w:color w:val="auto"/>
          <w:highlight w:val="none"/>
        </w:rPr>
      </w:pPr>
      <w:r>
        <w:rPr>
          <w:rFonts w:hint="eastAsia"/>
          <w:b/>
          <w:color w:val="auto"/>
          <w:highlight w:val="none"/>
          <w:lang w:val="en-US" w:eastAsia="zh-CN"/>
        </w:rPr>
        <w:t>16</w:t>
      </w:r>
      <w:r>
        <w:rPr>
          <w:rFonts w:hint="eastAsia"/>
          <w:b/>
          <w:color w:val="auto"/>
          <w:highlight w:val="none"/>
        </w:rPr>
        <w:t>.</w:t>
      </w:r>
      <w:r>
        <w:rPr>
          <w:b/>
          <w:color w:val="auto"/>
          <w:highlight w:val="none"/>
        </w:rPr>
        <w:t>中小企业证明</w:t>
      </w:r>
    </w:p>
    <w:p w14:paraId="758126E4">
      <w:pPr>
        <w:widowControl w:val="0"/>
        <w:wordWrap w:val="0"/>
        <w:snapToGrid w:val="0"/>
        <w:spacing w:before="50" w:after="120" w:afterLines="50"/>
        <w:ind w:firstLine="241" w:firstLineChars="100"/>
        <w:rPr>
          <w:b/>
          <w:color w:val="auto"/>
          <w:highlight w:val="none"/>
        </w:rPr>
      </w:pPr>
      <w:r>
        <w:rPr>
          <w:rFonts w:hint="eastAsia"/>
          <w:b/>
          <w:color w:val="auto"/>
          <w:highlight w:val="none"/>
        </w:rPr>
        <w:t>（1）中小企业声明函格式：</w:t>
      </w:r>
    </w:p>
    <w:p w14:paraId="7335DDC5">
      <w:pPr>
        <w:adjustRightInd w:val="0"/>
        <w:snapToGrid w:val="0"/>
        <w:spacing w:line="324" w:lineRule="auto"/>
        <w:jc w:val="center"/>
        <w:rPr>
          <w:rFonts w:cs="Arial"/>
          <w:color w:val="auto"/>
          <w:sz w:val="21"/>
          <w:szCs w:val="21"/>
          <w:highlight w:val="none"/>
        </w:rPr>
      </w:pPr>
      <w:r>
        <w:rPr>
          <w:rFonts w:hint="eastAsia"/>
          <w:color w:val="auto"/>
          <w:highlight w:val="none"/>
        </w:rPr>
        <w:t xml:space="preserve"> </w:t>
      </w:r>
      <w:r>
        <w:rPr>
          <w:rFonts w:hint="eastAsia"/>
          <w:color w:val="auto"/>
          <w:sz w:val="21"/>
          <w:szCs w:val="21"/>
          <w:highlight w:val="none"/>
        </w:rPr>
        <w:t xml:space="preserve">  </w:t>
      </w:r>
      <w:r>
        <w:rPr>
          <w:rFonts w:hint="eastAsia" w:cs="Arial"/>
          <w:b/>
          <w:color w:val="auto"/>
          <w:sz w:val="21"/>
          <w:szCs w:val="21"/>
          <w:highlight w:val="none"/>
        </w:rPr>
        <w:t>中小企业声明函</w:t>
      </w:r>
      <w:r>
        <w:rPr>
          <w:rFonts w:hint="eastAsia" w:cs="Arial"/>
          <w:color w:val="auto"/>
          <w:sz w:val="21"/>
          <w:szCs w:val="21"/>
          <w:highlight w:val="none"/>
        </w:rPr>
        <w:t>【不属于中小企业的无需填写、递交】</w:t>
      </w:r>
    </w:p>
    <w:p w14:paraId="5E576388">
      <w:pPr>
        <w:adjustRightInd w:val="0"/>
        <w:snapToGrid w:val="0"/>
        <w:spacing w:line="360" w:lineRule="auto"/>
        <w:ind w:firstLine="420" w:firstLineChars="200"/>
        <w:rPr>
          <w:rFonts w:cs="Arial"/>
          <w:color w:val="auto"/>
          <w:sz w:val="21"/>
          <w:szCs w:val="21"/>
          <w:highlight w:val="none"/>
        </w:rPr>
      </w:pPr>
      <w:r>
        <w:rPr>
          <w:rFonts w:hint="eastAsia"/>
          <w:color w:val="auto"/>
          <w:sz w:val="21"/>
          <w:szCs w:val="21"/>
          <w:highlight w:val="none"/>
        </w:rPr>
        <w:t>本公司郑重声明，根据《政府采购促进中小企业发展管理办法》（财库﹝2020﹞46 号）的规定，本公司参加</w:t>
      </w:r>
      <w:r>
        <w:rPr>
          <w:rFonts w:hint="eastAsia"/>
          <w:color w:val="auto"/>
          <w:sz w:val="21"/>
          <w:szCs w:val="21"/>
          <w:highlight w:val="none"/>
          <w:u w:val="single"/>
        </w:rPr>
        <w:t xml:space="preserve">   （单位名称）    </w:t>
      </w:r>
      <w:r>
        <w:rPr>
          <w:rFonts w:hint="eastAsia"/>
          <w:color w:val="auto"/>
          <w:sz w:val="21"/>
          <w:szCs w:val="21"/>
          <w:highlight w:val="none"/>
        </w:rPr>
        <w:t>的</w:t>
      </w:r>
      <w:r>
        <w:rPr>
          <w:rFonts w:hint="eastAsia"/>
          <w:color w:val="auto"/>
          <w:sz w:val="21"/>
          <w:szCs w:val="21"/>
          <w:highlight w:val="none"/>
          <w:u w:val="single"/>
        </w:rPr>
        <w:t xml:space="preserve"> （项目名称）     </w:t>
      </w:r>
      <w:r>
        <w:rPr>
          <w:rFonts w:hint="eastAsia"/>
          <w:color w:val="auto"/>
          <w:sz w:val="21"/>
          <w:szCs w:val="21"/>
          <w:highlight w:val="none"/>
        </w:rPr>
        <w:t>采购活动，提供的服务全部由符合政策要求的中小企业制造。相关企业（含联合体中的中小企业、签订分包意向协议的中小企业）的具体情况如下：</w:t>
      </w:r>
    </w:p>
    <w:p w14:paraId="53371F37">
      <w:pPr>
        <w:numPr>
          <w:ilvl w:val="0"/>
          <w:numId w:val="11"/>
        </w:numPr>
        <w:adjustRightInd w:val="0"/>
        <w:snapToGrid w:val="0"/>
        <w:spacing w:line="360" w:lineRule="auto"/>
        <w:ind w:firstLine="420" w:firstLineChars="200"/>
        <w:rPr>
          <w:rFonts w:cs="Arial"/>
          <w:color w:val="auto"/>
          <w:sz w:val="21"/>
          <w:szCs w:val="21"/>
          <w:highlight w:val="none"/>
        </w:rPr>
      </w:pPr>
      <w:r>
        <w:rPr>
          <w:rFonts w:hint="eastAsia" w:cs="Arial"/>
          <w:color w:val="auto"/>
          <w:sz w:val="21"/>
          <w:szCs w:val="21"/>
          <w:highlight w:val="none"/>
          <w:u w:val="single"/>
        </w:rPr>
        <w:t xml:space="preserve">（标的名称） </w:t>
      </w:r>
      <w:r>
        <w:rPr>
          <w:rFonts w:hint="eastAsia" w:cs="Arial"/>
          <w:color w:val="auto"/>
          <w:sz w:val="21"/>
          <w:szCs w:val="21"/>
          <w:highlight w:val="none"/>
        </w:rPr>
        <w:t>，属于</w:t>
      </w:r>
      <w:r>
        <w:rPr>
          <w:rFonts w:hint="eastAsia" w:cs="Arial"/>
          <w:color w:val="auto"/>
          <w:sz w:val="21"/>
          <w:szCs w:val="21"/>
          <w:highlight w:val="none"/>
          <w:u w:val="single"/>
        </w:rPr>
        <w:t xml:space="preserve">   </w:t>
      </w:r>
      <w:r>
        <w:rPr>
          <w:rFonts w:hint="eastAsia" w:cs="Arial"/>
          <w:color w:val="auto"/>
          <w:sz w:val="21"/>
          <w:szCs w:val="21"/>
          <w:highlight w:val="none"/>
          <w:u w:val="single"/>
          <w:lang w:val="en-US" w:eastAsia="zh-CN"/>
        </w:rPr>
        <w:t>其他未列明行</w:t>
      </w:r>
      <w:r>
        <w:rPr>
          <w:rFonts w:hint="eastAsia" w:cs="Arial"/>
          <w:color w:val="auto"/>
          <w:sz w:val="21"/>
          <w:szCs w:val="21"/>
          <w:highlight w:val="none"/>
          <w:u w:val="single"/>
        </w:rPr>
        <w:t xml:space="preserve">业   </w:t>
      </w:r>
      <w:r>
        <w:rPr>
          <w:rFonts w:hint="eastAsia" w:cs="Arial"/>
          <w:color w:val="auto"/>
          <w:sz w:val="21"/>
          <w:szCs w:val="21"/>
          <w:highlight w:val="none"/>
        </w:rPr>
        <w:t>；承建（承接）企业为</w:t>
      </w:r>
      <w:r>
        <w:rPr>
          <w:rFonts w:hint="eastAsia" w:cs="Arial"/>
          <w:color w:val="auto"/>
          <w:sz w:val="21"/>
          <w:szCs w:val="21"/>
          <w:highlight w:val="none"/>
          <w:u w:val="single"/>
        </w:rPr>
        <w:t>（企业名称）</w:t>
      </w:r>
      <w:r>
        <w:rPr>
          <w:rFonts w:hint="eastAsia" w:cs="Arial"/>
          <w:color w:val="auto"/>
          <w:sz w:val="21"/>
          <w:szCs w:val="21"/>
          <w:highlight w:val="none"/>
        </w:rPr>
        <w:t>，从业人员</w:t>
      </w:r>
      <w:r>
        <w:rPr>
          <w:rFonts w:hint="eastAsia" w:cs="Arial"/>
          <w:color w:val="auto"/>
          <w:sz w:val="21"/>
          <w:szCs w:val="21"/>
          <w:highlight w:val="none"/>
          <w:u w:val="single"/>
        </w:rPr>
        <w:t xml:space="preserve">     </w:t>
      </w:r>
      <w:r>
        <w:rPr>
          <w:rFonts w:hint="eastAsia" w:cs="Arial"/>
          <w:color w:val="auto"/>
          <w:sz w:val="21"/>
          <w:szCs w:val="21"/>
          <w:highlight w:val="none"/>
        </w:rPr>
        <w:t xml:space="preserve"> 人，营业收入为</w:t>
      </w:r>
      <w:r>
        <w:rPr>
          <w:rFonts w:hint="eastAsia" w:cs="Arial"/>
          <w:color w:val="auto"/>
          <w:sz w:val="21"/>
          <w:szCs w:val="21"/>
          <w:highlight w:val="none"/>
          <w:u w:val="single"/>
        </w:rPr>
        <w:t xml:space="preserve">     </w:t>
      </w:r>
      <w:r>
        <w:rPr>
          <w:rFonts w:hint="eastAsia" w:cs="Arial"/>
          <w:color w:val="auto"/>
          <w:sz w:val="21"/>
          <w:szCs w:val="21"/>
          <w:highlight w:val="none"/>
        </w:rPr>
        <w:t>万元，资产总额为</w:t>
      </w:r>
      <w:r>
        <w:rPr>
          <w:rFonts w:hint="eastAsia" w:cs="Arial"/>
          <w:color w:val="auto"/>
          <w:sz w:val="21"/>
          <w:szCs w:val="21"/>
          <w:highlight w:val="none"/>
          <w:u w:val="single"/>
        </w:rPr>
        <w:t xml:space="preserve">     </w:t>
      </w:r>
      <w:r>
        <w:rPr>
          <w:rFonts w:hint="eastAsia" w:cs="Arial"/>
          <w:color w:val="auto"/>
          <w:sz w:val="21"/>
          <w:szCs w:val="21"/>
          <w:highlight w:val="none"/>
        </w:rPr>
        <w:t>万元，属于</w:t>
      </w:r>
      <w:r>
        <w:rPr>
          <w:rFonts w:hint="eastAsia" w:cs="Arial"/>
          <w:color w:val="auto"/>
          <w:sz w:val="21"/>
          <w:szCs w:val="21"/>
          <w:highlight w:val="none"/>
          <w:u w:val="single"/>
        </w:rPr>
        <w:t>（中型企业、小型企业、微型企业）</w:t>
      </w:r>
      <w:r>
        <w:rPr>
          <w:rFonts w:hint="eastAsia" w:cs="Arial"/>
          <w:color w:val="auto"/>
          <w:sz w:val="21"/>
          <w:szCs w:val="21"/>
          <w:highlight w:val="none"/>
        </w:rPr>
        <w:t xml:space="preserve">；        </w:t>
      </w:r>
    </w:p>
    <w:p w14:paraId="2A4A10FE">
      <w:pPr>
        <w:adjustRightInd w:val="0"/>
        <w:snapToGrid w:val="0"/>
        <w:spacing w:line="360" w:lineRule="auto"/>
        <w:ind w:left="480" w:leftChars="200"/>
        <w:rPr>
          <w:rFonts w:cs="Arial"/>
          <w:color w:val="auto"/>
          <w:sz w:val="21"/>
          <w:szCs w:val="21"/>
          <w:highlight w:val="none"/>
        </w:rPr>
      </w:pPr>
      <w:r>
        <w:rPr>
          <w:rFonts w:hint="eastAsia" w:cs="Arial"/>
          <w:color w:val="auto"/>
          <w:sz w:val="21"/>
          <w:szCs w:val="21"/>
          <w:highlight w:val="none"/>
        </w:rPr>
        <w:t>……</w:t>
      </w:r>
    </w:p>
    <w:p w14:paraId="63A35ED0">
      <w:pPr>
        <w:adjustRightInd w:val="0"/>
        <w:snapToGrid w:val="0"/>
        <w:spacing w:line="360" w:lineRule="auto"/>
        <w:ind w:firstLine="422" w:firstLineChars="200"/>
        <w:rPr>
          <w:rFonts w:cs="Arial"/>
          <w:b/>
          <w:bCs/>
          <w:color w:val="auto"/>
          <w:sz w:val="21"/>
          <w:szCs w:val="21"/>
          <w:highlight w:val="none"/>
        </w:rPr>
      </w:pPr>
      <w:r>
        <w:rPr>
          <w:rFonts w:hint="eastAsia" w:cs="Arial"/>
          <w:b/>
          <w:bCs/>
          <w:color w:val="auto"/>
          <w:sz w:val="21"/>
          <w:szCs w:val="21"/>
          <w:highlight w:val="none"/>
        </w:rPr>
        <w:t>以上企业，不属于大企业的分支机构，不存在控股股东为大企业的情形，也不存在与大企业的负责人为同一人的情形。</w:t>
      </w:r>
    </w:p>
    <w:p w14:paraId="060E7080">
      <w:pPr>
        <w:adjustRightInd w:val="0"/>
        <w:snapToGrid w:val="0"/>
        <w:spacing w:line="360" w:lineRule="auto"/>
        <w:ind w:firstLine="422" w:firstLineChars="200"/>
        <w:rPr>
          <w:rFonts w:cs="Arial"/>
          <w:color w:val="auto"/>
          <w:sz w:val="21"/>
          <w:szCs w:val="21"/>
          <w:highlight w:val="none"/>
        </w:rPr>
      </w:pPr>
      <w:r>
        <w:rPr>
          <w:rFonts w:hint="eastAsia" w:cs="Arial"/>
          <w:b/>
          <w:bCs/>
          <w:color w:val="auto"/>
          <w:sz w:val="21"/>
          <w:szCs w:val="21"/>
          <w:highlight w:val="none"/>
        </w:rPr>
        <w:t>本企业对上述声明内容的真实性负责。如有虚假，将依法承担相应责任。</w:t>
      </w:r>
      <w:r>
        <w:rPr>
          <w:rFonts w:hint="eastAsia" w:cs="Arial"/>
          <w:color w:val="auto"/>
          <w:sz w:val="21"/>
          <w:szCs w:val="21"/>
          <w:highlight w:val="none"/>
        </w:rPr>
        <w:t xml:space="preserve"> </w:t>
      </w:r>
    </w:p>
    <w:p w14:paraId="05E4677C">
      <w:pPr>
        <w:adjustRightInd w:val="0"/>
        <w:snapToGrid w:val="0"/>
        <w:spacing w:line="324" w:lineRule="auto"/>
        <w:ind w:firstLine="3990" w:firstLineChars="1900"/>
        <w:rPr>
          <w:rFonts w:cs="Arial"/>
          <w:color w:val="auto"/>
          <w:sz w:val="21"/>
          <w:szCs w:val="21"/>
          <w:highlight w:val="none"/>
        </w:rPr>
      </w:pPr>
      <w:r>
        <w:rPr>
          <w:rFonts w:hint="eastAsia" w:cs="Arial"/>
          <w:color w:val="auto"/>
          <w:sz w:val="21"/>
          <w:szCs w:val="21"/>
          <w:highlight w:val="none"/>
        </w:rPr>
        <w:t>企业名称（盖章）：</w:t>
      </w:r>
    </w:p>
    <w:p w14:paraId="608EA54B">
      <w:pPr>
        <w:adjustRightInd w:val="0"/>
        <w:snapToGrid w:val="0"/>
        <w:spacing w:line="324" w:lineRule="auto"/>
        <w:ind w:firstLine="3990" w:firstLineChars="1900"/>
        <w:rPr>
          <w:rFonts w:cs="Arial"/>
          <w:color w:val="auto"/>
          <w:sz w:val="21"/>
          <w:szCs w:val="21"/>
          <w:highlight w:val="none"/>
        </w:rPr>
      </w:pPr>
      <w:r>
        <w:rPr>
          <w:rFonts w:hint="eastAsia" w:cs="Arial"/>
          <w:color w:val="auto"/>
          <w:sz w:val="21"/>
          <w:szCs w:val="21"/>
          <w:highlight w:val="none"/>
        </w:rPr>
        <w:t>日 期：</w:t>
      </w:r>
    </w:p>
    <w:p w14:paraId="3C3E3471">
      <w:pPr>
        <w:adjustRightInd w:val="0"/>
        <w:snapToGrid w:val="0"/>
        <w:spacing w:line="324" w:lineRule="auto"/>
        <w:ind w:firstLine="420" w:firstLineChars="200"/>
        <w:rPr>
          <w:rFonts w:cs="Arial"/>
          <w:color w:val="auto"/>
          <w:sz w:val="21"/>
          <w:szCs w:val="21"/>
          <w:highlight w:val="none"/>
        </w:rPr>
      </w:pPr>
    </w:p>
    <w:p w14:paraId="0118C1CB">
      <w:pPr>
        <w:spacing w:line="240" w:lineRule="auto"/>
        <w:ind w:firstLine="421" w:firstLineChars="150"/>
        <w:rPr>
          <w:rFonts w:hAnsi="宋体"/>
          <w:b/>
          <w:color w:val="auto"/>
          <w:spacing w:val="20"/>
          <w:highlight w:val="none"/>
        </w:rPr>
      </w:pPr>
      <w:r>
        <w:rPr>
          <w:rFonts w:hint="eastAsia" w:hAnsi="宋体"/>
          <w:b/>
          <w:color w:val="auto"/>
          <w:spacing w:val="20"/>
          <w:highlight w:val="none"/>
        </w:rPr>
        <w:t>注：1.从业人员、营业收入、资产总额填报上一年度数据，无上一年度数据的新成立企业可不填报。</w:t>
      </w:r>
    </w:p>
    <w:p w14:paraId="2DD46DF3">
      <w:pPr>
        <w:spacing w:line="240" w:lineRule="auto"/>
        <w:ind w:firstLine="421" w:firstLineChars="150"/>
        <w:rPr>
          <w:rFonts w:hint="eastAsia" w:hAnsi="宋体"/>
          <w:b/>
          <w:color w:val="auto"/>
          <w:spacing w:val="20"/>
          <w:highlight w:val="none"/>
        </w:rPr>
      </w:pPr>
      <w:r>
        <w:rPr>
          <w:rFonts w:hint="eastAsia" w:hAnsi="宋体"/>
          <w:b/>
          <w:color w:val="auto"/>
          <w:spacing w:val="20"/>
          <w:highlight w:val="none"/>
        </w:rPr>
        <w:t>2.根据财库〔2020〕46号、财库〔2022〕19号、浙财采监〔2022〕8号文件的相关规定：中标、成交供应商享受本办法规定的中小企业扶持政策的，采购人、采购代理机构应当随中标、成交结果公开中标、成交供应商的《中小企业声明函》。供应商按照本办法规定提供声明函内容不实的，属于提供虚假材料谋取中标、成交，依照《中华人民共和国政府采购法》等国家有关规定追究相应责任。</w:t>
      </w:r>
    </w:p>
    <w:p w14:paraId="7B5469A8">
      <w:pPr>
        <w:spacing w:line="240" w:lineRule="auto"/>
        <w:ind w:firstLine="421" w:firstLineChars="150"/>
        <w:rPr>
          <w:rFonts w:hAnsi="宋体"/>
          <w:b/>
          <w:color w:val="auto"/>
          <w:spacing w:val="20"/>
          <w:highlight w:val="none"/>
        </w:rPr>
      </w:pPr>
      <w:r>
        <w:rPr>
          <w:rFonts w:hint="eastAsia" w:hAnsi="宋体"/>
          <w:b/>
          <w:color w:val="auto"/>
          <w:spacing w:val="20"/>
          <w:highlight w:val="none"/>
          <w:lang w:val="en-US" w:eastAsia="zh-CN"/>
        </w:rPr>
        <w:t>3</w:t>
      </w:r>
      <w:r>
        <w:rPr>
          <w:rFonts w:hint="eastAsia" w:hAnsi="宋体"/>
          <w:b/>
          <w:color w:val="auto"/>
          <w:spacing w:val="20"/>
          <w:highlight w:val="none"/>
        </w:rPr>
        <w:t>.本项目采购标的对应的中小企业划分标准所属行业：其他未列明行业。</w:t>
      </w:r>
    </w:p>
    <w:p w14:paraId="25911B64">
      <w:pPr>
        <w:rPr>
          <w:color w:val="auto"/>
          <w:sz w:val="21"/>
          <w:szCs w:val="21"/>
          <w:highlight w:val="none"/>
        </w:rPr>
      </w:pPr>
      <w:r>
        <w:rPr>
          <w:rFonts w:hint="eastAsia"/>
          <w:color w:val="auto"/>
          <w:sz w:val="21"/>
          <w:szCs w:val="21"/>
          <w:highlight w:val="none"/>
        </w:rPr>
        <w:t xml:space="preserve"> </w:t>
      </w:r>
    </w:p>
    <w:p w14:paraId="0FA62C31">
      <w:pPr>
        <w:pStyle w:val="21"/>
        <w:rPr>
          <w:color w:val="auto"/>
          <w:sz w:val="21"/>
          <w:szCs w:val="21"/>
          <w:highlight w:val="none"/>
        </w:rPr>
        <w:sectPr>
          <w:pgSz w:w="11906" w:h="16838"/>
          <w:pgMar w:top="1417" w:right="1128" w:bottom="1417" w:left="1179" w:header="851" w:footer="992" w:gutter="0"/>
          <w:pgBorders>
            <w:top w:val="none" w:sz="0" w:space="0"/>
            <w:left w:val="none" w:sz="0" w:space="0"/>
            <w:bottom w:val="none" w:sz="0" w:space="0"/>
            <w:right w:val="none" w:sz="0" w:space="0"/>
          </w:pgBorders>
          <w:cols w:space="720" w:num="1"/>
          <w:titlePg/>
          <w:docGrid w:linePitch="312" w:charSpace="0"/>
        </w:sectPr>
      </w:pPr>
    </w:p>
    <w:p w14:paraId="6F5028A3">
      <w:pPr>
        <w:widowControl w:val="0"/>
        <w:wordWrap w:val="0"/>
        <w:snapToGrid w:val="0"/>
        <w:spacing w:line="360" w:lineRule="auto"/>
        <w:ind w:left="480"/>
        <w:rPr>
          <w:rFonts w:hint="eastAsia"/>
          <w:b/>
          <w:color w:val="auto"/>
          <w:highlight w:val="none"/>
        </w:rPr>
      </w:pPr>
    </w:p>
    <w:p w14:paraId="104CBDF5">
      <w:pPr>
        <w:widowControl w:val="0"/>
        <w:wordWrap w:val="0"/>
        <w:snapToGrid w:val="0"/>
        <w:spacing w:line="360" w:lineRule="auto"/>
        <w:ind w:left="480"/>
        <w:rPr>
          <w:rFonts w:hint="eastAsia"/>
          <w:b/>
          <w:color w:val="auto"/>
          <w:highlight w:val="none"/>
        </w:rPr>
      </w:pPr>
    </w:p>
    <w:p w14:paraId="7CC1C3C2">
      <w:pPr>
        <w:widowControl w:val="0"/>
        <w:wordWrap w:val="0"/>
        <w:snapToGrid w:val="0"/>
        <w:spacing w:line="360" w:lineRule="auto"/>
        <w:ind w:left="480"/>
        <w:rPr>
          <w:rFonts w:hint="eastAsia"/>
          <w:b/>
          <w:color w:val="auto"/>
          <w:highlight w:val="none"/>
        </w:rPr>
      </w:pPr>
    </w:p>
    <w:p w14:paraId="4CB375D2">
      <w:pPr>
        <w:widowControl w:val="0"/>
        <w:wordWrap w:val="0"/>
        <w:snapToGrid w:val="0"/>
        <w:spacing w:line="360" w:lineRule="auto"/>
        <w:ind w:left="480"/>
        <w:rPr>
          <w:rFonts w:hint="eastAsia"/>
          <w:b/>
          <w:color w:val="auto"/>
          <w:highlight w:val="none"/>
        </w:rPr>
      </w:pPr>
    </w:p>
    <w:p w14:paraId="0CE86EEE">
      <w:pPr>
        <w:widowControl w:val="0"/>
        <w:wordWrap w:val="0"/>
        <w:snapToGrid w:val="0"/>
        <w:spacing w:line="360" w:lineRule="auto"/>
        <w:ind w:left="480"/>
        <w:rPr>
          <w:rFonts w:hint="eastAsia"/>
          <w:b/>
          <w:color w:val="auto"/>
          <w:highlight w:val="none"/>
        </w:rPr>
      </w:pPr>
    </w:p>
    <w:p w14:paraId="594CF0CC">
      <w:pPr>
        <w:widowControl w:val="0"/>
        <w:wordWrap w:val="0"/>
        <w:snapToGrid w:val="0"/>
        <w:spacing w:line="360" w:lineRule="auto"/>
        <w:ind w:left="480"/>
        <w:rPr>
          <w:rFonts w:hint="eastAsia"/>
          <w:b/>
          <w:color w:val="auto"/>
          <w:highlight w:val="none"/>
        </w:rPr>
      </w:pPr>
    </w:p>
    <w:p w14:paraId="7AD1096A">
      <w:pPr>
        <w:widowControl w:val="0"/>
        <w:wordWrap w:val="0"/>
        <w:snapToGrid w:val="0"/>
        <w:spacing w:line="360" w:lineRule="auto"/>
        <w:ind w:left="480"/>
        <w:rPr>
          <w:rFonts w:hint="eastAsia"/>
          <w:b/>
          <w:color w:val="auto"/>
          <w:highlight w:val="none"/>
        </w:rPr>
      </w:pPr>
    </w:p>
    <w:p w14:paraId="7622A829">
      <w:pPr>
        <w:rPr>
          <w:rFonts w:hint="eastAsia"/>
          <w:color w:val="auto"/>
          <w:highlight w:val="none"/>
        </w:rPr>
      </w:pPr>
      <w:r>
        <w:rPr>
          <w:rFonts w:hint="eastAsia"/>
          <w:color w:val="auto"/>
          <w:highlight w:val="none"/>
        </w:rPr>
        <w:br w:type="page"/>
      </w:r>
    </w:p>
    <w:p w14:paraId="02E5D27F">
      <w:pPr>
        <w:widowControl w:val="0"/>
        <w:wordWrap w:val="0"/>
        <w:snapToGrid w:val="0"/>
        <w:spacing w:line="360" w:lineRule="auto"/>
        <w:rPr>
          <w:rFonts w:hint="eastAsia"/>
          <w:b/>
          <w:color w:val="auto"/>
          <w:highlight w:val="none"/>
        </w:rPr>
      </w:pPr>
    </w:p>
    <w:p w14:paraId="4E3BE570">
      <w:pPr>
        <w:widowControl w:val="0"/>
        <w:wordWrap w:val="0"/>
        <w:snapToGrid w:val="0"/>
        <w:spacing w:line="360" w:lineRule="auto"/>
        <w:rPr>
          <w:b/>
          <w:color w:val="auto"/>
          <w:highlight w:val="none"/>
        </w:rPr>
      </w:pPr>
      <w:r>
        <w:rPr>
          <w:rFonts w:hint="eastAsia"/>
          <w:b/>
          <w:color w:val="auto"/>
          <w:highlight w:val="none"/>
        </w:rPr>
        <w:t>1</w:t>
      </w:r>
      <w:r>
        <w:rPr>
          <w:rFonts w:hint="eastAsia"/>
          <w:b/>
          <w:color w:val="auto"/>
          <w:highlight w:val="none"/>
          <w:lang w:val="en-US" w:eastAsia="zh-CN"/>
        </w:rPr>
        <w:t>7</w:t>
      </w:r>
      <w:r>
        <w:rPr>
          <w:rFonts w:hint="eastAsia"/>
          <w:b/>
          <w:color w:val="auto"/>
          <w:highlight w:val="none"/>
        </w:rPr>
        <w:t>.</w:t>
      </w:r>
      <w:r>
        <w:rPr>
          <w:b/>
          <w:color w:val="auto"/>
          <w:highlight w:val="none"/>
        </w:rPr>
        <w:t>残疾人福利性单位</w:t>
      </w:r>
      <w:r>
        <w:rPr>
          <w:rFonts w:hint="eastAsia"/>
          <w:b/>
          <w:color w:val="auto"/>
          <w:highlight w:val="none"/>
          <w:lang w:eastAsia="zh-CN"/>
        </w:rPr>
        <w:t>、</w:t>
      </w:r>
      <w:r>
        <w:rPr>
          <w:rFonts w:hint="eastAsia"/>
          <w:b/>
          <w:color w:val="auto"/>
          <w:highlight w:val="none"/>
        </w:rPr>
        <w:t>监狱企业</w:t>
      </w:r>
      <w:r>
        <w:rPr>
          <w:b/>
          <w:color w:val="auto"/>
          <w:highlight w:val="none"/>
        </w:rPr>
        <w:t>声明函</w:t>
      </w:r>
      <w:r>
        <w:rPr>
          <w:rFonts w:hint="eastAsia"/>
          <w:b/>
          <w:color w:val="auto"/>
          <w:highlight w:val="none"/>
        </w:rPr>
        <w:t>及证明材料</w:t>
      </w:r>
    </w:p>
    <w:p w14:paraId="3EED0408">
      <w:pPr>
        <w:widowControl w:val="0"/>
        <w:wordWrap w:val="0"/>
        <w:snapToGrid w:val="0"/>
        <w:spacing w:line="360" w:lineRule="auto"/>
        <w:rPr>
          <w:rFonts w:hint="eastAsia" w:eastAsia="宋体"/>
          <w:b/>
          <w:bCs/>
          <w:color w:val="auto"/>
          <w:highlight w:val="none"/>
          <w:lang w:eastAsia="zh-CN"/>
        </w:rPr>
      </w:pPr>
      <w:r>
        <w:rPr>
          <w:rFonts w:hint="eastAsia"/>
          <w:b/>
          <w:color w:val="auto"/>
          <w:highlight w:val="none"/>
        </w:rPr>
        <w:t xml:space="preserve">（1） </w:t>
      </w:r>
      <w:r>
        <w:rPr>
          <w:rFonts w:hint="eastAsia"/>
          <w:b/>
          <w:bCs/>
          <w:color w:val="auto"/>
          <w:highlight w:val="none"/>
        </w:rPr>
        <w:t>残疾人福利性单位声明函格式</w:t>
      </w:r>
    </w:p>
    <w:p w14:paraId="34994C45">
      <w:pPr>
        <w:widowControl w:val="0"/>
        <w:wordWrap w:val="0"/>
        <w:snapToGrid w:val="0"/>
        <w:spacing w:line="360" w:lineRule="auto"/>
        <w:rPr>
          <w:rFonts w:hint="eastAsia" w:eastAsia="宋体"/>
          <w:b/>
          <w:bCs/>
          <w:color w:val="auto"/>
          <w:highlight w:val="none"/>
          <w:lang w:eastAsia="zh-CN"/>
        </w:rPr>
      </w:pPr>
    </w:p>
    <w:p w14:paraId="5B28D70F">
      <w:pPr>
        <w:widowControl w:val="0"/>
        <w:wordWrap w:val="0"/>
        <w:snapToGrid w:val="0"/>
        <w:spacing w:line="360" w:lineRule="auto"/>
        <w:rPr>
          <w:rFonts w:hint="eastAsia"/>
          <w:b/>
          <w:bCs/>
          <w:color w:val="auto"/>
          <w:sz w:val="21"/>
          <w:szCs w:val="21"/>
          <w:highlight w:val="none"/>
        </w:rPr>
      </w:pPr>
      <w:r>
        <w:rPr>
          <w:rFonts w:hint="eastAsia"/>
          <w:b/>
          <w:color w:val="auto"/>
          <w:highlight w:val="none"/>
        </w:rPr>
        <w:t xml:space="preserve">                            </w:t>
      </w:r>
      <w:r>
        <w:rPr>
          <w:rFonts w:hint="eastAsia"/>
          <w:b/>
          <w:bCs/>
          <w:color w:val="auto"/>
          <w:sz w:val="21"/>
          <w:szCs w:val="21"/>
          <w:highlight w:val="none"/>
        </w:rPr>
        <w:t>残疾人福利性单位声明函</w:t>
      </w:r>
    </w:p>
    <w:p w14:paraId="68B1882F">
      <w:pPr>
        <w:widowControl w:val="0"/>
        <w:wordWrap w:val="0"/>
        <w:snapToGrid w:val="0"/>
        <w:spacing w:line="360" w:lineRule="auto"/>
        <w:jc w:val="center"/>
        <w:rPr>
          <w:rFonts w:hint="eastAsia"/>
          <w:b/>
          <w:bCs/>
          <w:color w:val="auto"/>
          <w:sz w:val="21"/>
          <w:szCs w:val="21"/>
          <w:highlight w:val="none"/>
        </w:rPr>
      </w:pPr>
      <w:r>
        <w:rPr>
          <w:rFonts w:hint="eastAsia"/>
          <w:b/>
          <w:bCs/>
          <w:color w:val="auto"/>
          <w:sz w:val="21"/>
          <w:szCs w:val="21"/>
          <w:highlight w:val="none"/>
        </w:rPr>
        <w:t>【</w:t>
      </w:r>
      <w:r>
        <w:rPr>
          <w:rFonts w:hint="eastAsia"/>
          <w:b/>
          <w:bCs/>
          <w:color w:val="auto"/>
          <w:sz w:val="21"/>
          <w:szCs w:val="21"/>
          <w:highlight w:val="none"/>
          <w:lang w:val="en-US" w:eastAsia="zh-CN"/>
        </w:rPr>
        <w:t>非</w:t>
      </w:r>
      <w:r>
        <w:rPr>
          <w:rFonts w:hint="eastAsia"/>
          <w:b/>
          <w:bCs/>
          <w:color w:val="auto"/>
          <w:sz w:val="21"/>
          <w:szCs w:val="21"/>
          <w:highlight w:val="none"/>
        </w:rPr>
        <w:t>残疾人福利性单位的不用提供】</w:t>
      </w:r>
    </w:p>
    <w:p w14:paraId="1A1E497F">
      <w:pPr>
        <w:widowControl w:val="0"/>
        <w:wordWrap w:val="0"/>
        <w:snapToGrid w:val="0"/>
        <w:spacing w:line="360" w:lineRule="auto"/>
        <w:rPr>
          <w:rFonts w:hint="eastAsia" w:eastAsia="宋体"/>
          <w:color w:val="auto"/>
          <w:sz w:val="21"/>
          <w:szCs w:val="21"/>
          <w:highlight w:val="none"/>
          <w:lang w:eastAsia="zh-CN"/>
        </w:rPr>
      </w:pPr>
    </w:p>
    <w:p w14:paraId="2D09F7F6">
      <w:pPr>
        <w:widowControl w:val="0"/>
        <w:wordWrap w:val="0"/>
        <w:snapToGrid w:val="0"/>
        <w:spacing w:line="360" w:lineRule="auto"/>
        <w:rPr>
          <w:rFonts w:hint="eastAsia" w:eastAsia="宋体"/>
          <w:color w:val="auto"/>
          <w:sz w:val="21"/>
          <w:szCs w:val="21"/>
          <w:highlight w:val="none"/>
          <w:lang w:eastAsia="zh-CN"/>
        </w:rPr>
      </w:pPr>
      <w:r>
        <w:rPr>
          <w:rFonts w:hint="eastAsia"/>
          <w:color w:val="auto"/>
          <w:sz w:val="21"/>
          <w:szCs w:val="21"/>
          <w:highlight w:val="none"/>
        </w:rPr>
        <w:t>  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412166">
      <w:pPr>
        <w:widowControl w:val="0"/>
        <w:wordWrap w:val="0"/>
        <w:snapToGrid w:val="0"/>
        <w:spacing w:line="360" w:lineRule="auto"/>
        <w:rPr>
          <w:rFonts w:hint="eastAsia" w:eastAsia="宋体"/>
          <w:color w:val="auto"/>
          <w:sz w:val="21"/>
          <w:szCs w:val="21"/>
          <w:highlight w:val="none"/>
          <w:lang w:eastAsia="zh-CN"/>
        </w:rPr>
      </w:pPr>
      <w:r>
        <w:rPr>
          <w:rFonts w:hint="eastAsia"/>
          <w:color w:val="auto"/>
          <w:sz w:val="21"/>
          <w:szCs w:val="21"/>
          <w:highlight w:val="none"/>
        </w:rPr>
        <w:t>   本单位对上述声明的真实性负责。如有虚假，将依法承担相应责任。</w:t>
      </w:r>
    </w:p>
    <w:p w14:paraId="7B40E96F">
      <w:pPr>
        <w:widowControl w:val="0"/>
        <w:wordWrap w:val="0"/>
        <w:snapToGrid w:val="0"/>
        <w:spacing w:line="360" w:lineRule="auto"/>
        <w:rPr>
          <w:rFonts w:hint="eastAsia" w:eastAsia="宋体"/>
          <w:color w:val="auto"/>
          <w:sz w:val="21"/>
          <w:szCs w:val="21"/>
          <w:highlight w:val="none"/>
          <w:lang w:eastAsia="zh-CN"/>
        </w:rPr>
      </w:pPr>
    </w:p>
    <w:p w14:paraId="161E2195">
      <w:pPr>
        <w:widowControl w:val="0"/>
        <w:wordWrap w:val="0"/>
        <w:snapToGrid w:val="0"/>
        <w:spacing w:line="360" w:lineRule="auto"/>
        <w:rPr>
          <w:color w:val="auto"/>
          <w:sz w:val="21"/>
          <w:szCs w:val="21"/>
          <w:highlight w:val="none"/>
        </w:rPr>
      </w:pPr>
      <w:r>
        <w:rPr>
          <w:rFonts w:hint="eastAsia"/>
          <w:color w:val="auto"/>
          <w:sz w:val="21"/>
          <w:szCs w:val="21"/>
          <w:highlight w:val="none"/>
        </w:rPr>
        <w:t xml:space="preserve">                                            </w:t>
      </w:r>
    </w:p>
    <w:p w14:paraId="749A0429">
      <w:pPr>
        <w:widowControl w:val="0"/>
        <w:wordWrap w:val="0"/>
        <w:snapToGrid w:val="0"/>
        <w:spacing w:line="360" w:lineRule="auto"/>
        <w:jc w:val="center"/>
        <w:rPr>
          <w:rFonts w:ascii="Arial" w:hAnsi="Arial" w:cs="Arial"/>
          <w:color w:val="auto"/>
          <w:sz w:val="21"/>
          <w:szCs w:val="18"/>
          <w:highlight w:val="none"/>
        </w:rPr>
      </w:pPr>
      <w:r>
        <w:rPr>
          <w:rFonts w:ascii="Arial" w:hAnsi="Arial" w:cs="Arial"/>
          <w:color w:val="auto"/>
          <w:sz w:val="21"/>
          <w:szCs w:val="18"/>
          <w:highlight w:val="none"/>
        </w:rPr>
        <w:t>竞争性磋商供应商全称（公章）：</w:t>
      </w:r>
    </w:p>
    <w:p w14:paraId="5B670CE6">
      <w:pPr>
        <w:widowControl w:val="0"/>
        <w:wordWrap w:val="0"/>
        <w:snapToGrid w:val="0"/>
        <w:spacing w:line="360" w:lineRule="auto"/>
        <w:jc w:val="center"/>
        <w:rPr>
          <w:rFonts w:ascii="Arial" w:hAnsi="Arial" w:cs="Arial"/>
          <w:color w:val="auto"/>
          <w:sz w:val="21"/>
          <w:szCs w:val="18"/>
          <w:highlight w:val="none"/>
        </w:rPr>
      </w:pPr>
      <w:r>
        <w:rPr>
          <w:rFonts w:ascii="Arial" w:hAnsi="Arial" w:cs="Arial"/>
          <w:color w:val="auto"/>
          <w:sz w:val="21"/>
          <w:szCs w:val="18"/>
          <w:highlight w:val="none"/>
        </w:rPr>
        <w:t>法定代表人或授权代表（签字或盖章）：</w:t>
      </w:r>
    </w:p>
    <w:p w14:paraId="4085173C">
      <w:pPr>
        <w:widowControl w:val="0"/>
        <w:wordWrap w:val="0"/>
        <w:snapToGrid w:val="0"/>
        <w:spacing w:line="360" w:lineRule="auto"/>
        <w:jc w:val="center"/>
        <w:rPr>
          <w:rFonts w:ascii="宋体"/>
          <w:color w:val="auto"/>
          <w:sz w:val="21"/>
          <w:szCs w:val="18"/>
          <w:highlight w:val="none"/>
        </w:rPr>
      </w:pPr>
      <w:r>
        <w:rPr>
          <w:rFonts w:ascii="宋体" w:hAnsi="宋体"/>
          <w:color w:val="auto"/>
          <w:sz w:val="21"/>
          <w:szCs w:val="18"/>
          <w:highlight w:val="none"/>
        </w:rPr>
        <w:t>日期：</w:t>
      </w:r>
      <w:r>
        <w:rPr>
          <w:rFonts w:ascii="宋体" w:hAnsi="宋体"/>
          <w:color w:val="auto"/>
          <w:sz w:val="21"/>
          <w:szCs w:val="18"/>
          <w:highlight w:val="none"/>
          <w:u w:val="single"/>
        </w:rPr>
        <w:t xml:space="preserve">         </w:t>
      </w:r>
      <w:r>
        <w:rPr>
          <w:rFonts w:ascii="宋体" w:hAnsi="宋体"/>
          <w:color w:val="auto"/>
          <w:sz w:val="21"/>
          <w:szCs w:val="18"/>
          <w:highlight w:val="none"/>
        </w:rPr>
        <w:t>年</w:t>
      </w:r>
      <w:r>
        <w:rPr>
          <w:rFonts w:ascii="宋体" w:hAnsi="宋体"/>
          <w:color w:val="auto"/>
          <w:sz w:val="21"/>
          <w:szCs w:val="18"/>
          <w:highlight w:val="none"/>
          <w:u w:val="single"/>
        </w:rPr>
        <w:t xml:space="preserve">    </w:t>
      </w:r>
      <w:r>
        <w:rPr>
          <w:rFonts w:ascii="宋体" w:hAnsi="宋体"/>
          <w:color w:val="auto"/>
          <w:sz w:val="21"/>
          <w:szCs w:val="18"/>
          <w:highlight w:val="none"/>
        </w:rPr>
        <w:t>月</w:t>
      </w:r>
      <w:r>
        <w:rPr>
          <w:rFonts w:ascii="宋体" w:hAnsi="宋体"/>
          <w:color w:val="auto"/>
          <w:sz w:val="21"/>
          <w:szCs w:val="18"/>
          <w:highlight w:val="none"/>
          <w:u w:val="single"/>
        </w:rPr>
        <w:t xml:space="preserve">   </w:t>
      </w:r>
      <w:r>
        <w:rPr>
          <w:rFonts w:ascii="宋体" w:hAnsi="宋体"/>
          <w:color w:val="auto"/>
          <w:sz w:val="21"/>
          <w:szCs w:val="18"/>
          <w:highlight w:val="none"/>
        </w:rPr>
        <w:t>日</w:t>
      </w:r>
    </w:p>
    <w:p w14:paraId="08F9D2EF">
      <w:pPr>
        <w:widowControl w:val="0"/>
        <w:wordWrap w:val="0"/>
        <w:snapToGrid w:val="0"/>
        <w:spacing w:line="360" w:lineRule="auto"/>
        <w:rPr>
          <w:color w:val="auto"/>
          <w:sz w:val="21"/>
          <w:szCs w:val="21"/>
          <w:highlight w:val="none"/>
        </w:rPr>
      </w:pPr>
    </w:p>
    <w:p w14:paraId="342377FB">
      <w:pPr>
        <w:widowControl w:val="0"/>
        <w:wordWrap w:val="0"/>
        <w:snapToGrid w:val="0"/>
        <w:spacing w:line="360" w:lineRule="auto"/>
        <w:rPr>
          <w:b/>
          <w:bCs/>
          <w:color w:val="auto"/>
          <w:sz w:val="30"/>
          <w:szCs w:val="30"/>
          <w:highlight w:val="none"/>
        </w:rPr>
      </w:pPr>
      <w:r>
        <w:rPr>
          <w:rFonts w:hint="eastAsia"/>
          <w:b/>
          <w:color w:val="auto"/>
          <w:highlight w:val="none"/>
        </w:rPr>
        <w:t>（</w:t>
      </w:r>
      <w:r>
        <w:rPr>
          <w:rFonts w:hint="eastAsia"/>
          <w:b/>
          <w:color w:val="auto"/>
          <w:highlight w:val="none"/>
          <w:lang w:val="en-US" w:eastAsia="zh-CN"/>
        </w:rPr>
        <w:t>2</w:t>
      </w:r>
      <w:r>
        <w:rPr>
          <w:rFonts w:hint="eastAsia"/>
          <w:b/>
          <w:color w:val="auto"/>
          <w:highlight w:val="none"/>
        </w:rPr>
        <w:t>）监狱企业声明函</w:t>
      </w:r>
      <w:r>
        <w:rPr>
          <w:rFonts w:hint="eastAsia"/>
          <w:b/>
          <w:bCs/>
          <w:color w:val="auto"/>
          <w:highlight w:val="none"/>
        </w:rPr>
        <w:t>格式</w:t>
      </w:r>
    </w:p>
    <w:p w14:paraId="76CE8328">
      <w:pPr>
        <w:widowControl w:val="0"/>
        <w:wordWrap w:val="0"/>
        <w:snapToGrid w:val="0"/>
        <w:spacing w:line="360" w:lineRule="auto"/>
        <w:jc w:val="center"/>
        <w:rPr>
          <w:rFonts w:hint="eastAsia"/>
          <w:b/>
          <w:bCs/>
          <w:color w:val="auto"/>
          <w:sz w:val="21"/>
          <w:szCs w:val="21"/>
          <w:highlight w:val="none"/>
        </w:rPr>
      </w:pPr>
      <w:r>
        <w:rPr>
          <w:rFonts w:hint="eastAsia"/>
          <w:b/>
          <w:bCs/>
          <w:color w:val="auto"/>
          <w:sz w:val="21"/>
          <w:szCs w:val="21"/>
          <w:highlight w:val="none"/>
        </w:rPr>
        <w:t>监狱企业声明函</w:t>
      </w:r>
    </w:p>
    <w:p w14:paraId="07395BE0">
      <w:pPr>
        <w:spacing w:line="600" w:lineRule="exact"/>
        <w:jc w:val="center"/>
        <w:rPr>
          <w:color w:val="auto"/>
          <w:sz w:val="21"/>
          <w:szCs w:val="21"/>
          <w:highlight w:val="none"/>
        </w:rPr>
      </w:pPr>
      <w:r>
        <w:rPr>
          <w:color w:val="auto"/>
          <w:sz w:val="21"/>
          <w:szCs w:val="21"/>
          <w:highlight w:val="none"/>
        </w:rPr>
        <w:t>【非监狱企业的不用提供】</w:t>
      </w:r>
    </w:p>
    <w:p w14:paraId="779A3D92">
      <w:pPr>
        <w:widowControl w:val="0"/>
        <w:wordWrap w:val="0"/>
        <w:snapToGrid w:val="0"/>
        <w:spacing w:line="360" w:lineRule="auto"/>
        <w:rPr>
          <w:color w:val="auto"/>
          <w:sz w:val="21"/>
          <w:szCs w:val="21"/>
          <w:highlight w:val="none"/>
        </w:rPr>
      </w:pPr>
      <w:r>
        <w:rPr>
          <w:color w:val="auto"/>
          <w:sz w:val="21"/>
          <w:szCs w:val="21"/>
          <w:highlight w:val="none"/>
        </w:rPr>
        <w:t>本企业郑重声明，根据《关于政府采购支持监狱企业发展有关</w:t>
      </w:r>
      <w:r>
        <w:rPr>
          <w:rFonts w:hint="eastAsia"/>
          <w:color w:val="auto"/>
          <w:sz w:val="21"/>
          <w:szCs w:val="21"/>
          <w:highlight w:val="none"/>
          <w:lang w:val="en-US" w:eastAsia="zh-CN"/>
        </w:rPr>
        <w:t>问题</w:t>
      </w:r>
      <w:r>
        <w:rPr>
          <w:color w:val="auto"/>
          <w:sz w:val="21"/>
          <w:szCs w:val="21"/>
          <w:highlight w:val="none"/>
        </w:rPr>
        <w:t>的通知》</w:t>
      </w:r>
      <w:r>
        <w:rPr>
          <w:rFonts w:hint="eastAsia"/>
          <w:color w:val="auto"/>
          <w:sz w:val="21"/>
          <w:szCs w:val="21"/>
          <w:highlight w:val="none"/>
          <w:lang w:eastAsia="zh-CN"/>
        </w:rPr>
        <w:t>（</w:t>
      </w:r>
      <w:r>
        <w:rPr>
          <w:color w:val="auto"/>
          <w:sz w:val="21"/>
          <w:szCs w:val="21"/>
          <w:highlight w:val="none"/>
        </w:rPr>
        <w:t>财库[2014]68号）的规定，本企业为监狱企业。</w:t>
      </w:r>
    </w:p>
    <w:p w14:paraId="5F6BACD0">
      <w:pPr>
        <w:widowControl w:val="0"/>
        <w:wordWrap w:val="0"/>
        <w:snapToGrid w:val="0"/>
        <w:spacing w:line="360" w:lineRule="auto"/>
        <w:rPr>
          <w:color w:val="auto"/>
          <w:sz w:val="21"/>
          <w:szCs w:val="21"/>
          <w:highlight w:val="none"/>
        </w:rPr>
      </w:pPr>
      <w:r>
        <w:rPr>
          <w:color w:val="auto"/>
          <w:sz w:val="21"/>
          <w:szCs w:val="21"/>
          <w:highlight w:val="none"/>
        </w:rPr>
        <w:t>根据上述标准，我企业属于监狱企业的理由为</w:t>
      </w:r>
      <w:r>
        <w:rPr>
          <w:rFonts w:hint="eastAsia"/>
          <w:color w:val="auto"/>
          <w:sz w:val="21"/>
          <w:szCs w:val="21"/>
          <w:highlight w:val="none"/>
          <w:lang w:eastAsia="zh-CN"/>
        </w:rPr>
        <w:t>：</w:t>
      </w:r>
      <w:r>
        <w:rPr>
          <w:color w:val="auto"/>
          <w:sz w:val="21"/>
          <w:szCs w:val="21"/>
          <w:highlight w:val="none"/>
          <w:u w:val="single"/>
        </w:rPr>
        <w:t xml:space="preserve">                                 </w:t>
      </w:r>
      <w:r>
        <w:rPr>
          <w:color w:val="auto"/>
          <w:sz w:val="21"/>
          <w:szCs w:val="21"/>
          <w:highlight w:val="none"/>
        </w:rPr>
        <w:t xml:space="preserve">       </w:t>
      </w:r>
    </w:p>
    <w:p w14:paraId="3F450666">
      <w:pPr>
        <w:widowControl w:val="0"/>
        <w:wordWrap w:val="0"/>
        <w:snapToGrid w:val="0"/>
        <w:spacing w:line="360" w:lineRule="auto"/>
        <w:rPr>
          <w:color w:val="auto"/>
          <w:sz w:val="21"/>
          <w:szCs w:val="21"/>
          <w:highlight w:val="none"/>
        </w:rPr>
      </w:pPr>
      <w:r>
        <w:rPr>
          <w:color w:val="auto"/>
          <w:sz w:val="21"/>
          <w:szCs w:val="21"/>
          <w:highlight w:val="none"/>
        </w:rPr>
        <w:t>本企业为参加</w:t>
      </w:r>
      <w:r>
        <w:rPr>
          <w:rFonts w:hint="eastAsia"/>
          <w:color w:val="auto"/>
          <w:sz w:val="21"/>
          <w:szCs w:val="21"/>
          <w:highlight w:val="none"/>
          <w:lang w:eastAsia="zh-CN"/>
        </w:rPr>
        <w:t>（</w:t>
      </w:r>
      <w:r>
        <w:rPr>
          <w:color w:val="auto"/>
          <w:sz w:val="21"/>
          <w:szCs w:val="21"/>
          <w:highlight w:val="none"/>
        </w:rPr>
        <w:t>项目名称</w:t>
      </w:r>
      <w:r>
        <w:rPr>
          <w:rFonts w:hint="eastAsia"/>
          <w:color w:val="auto"/>
          <w:sz w:val="21"/>
          <w:szCs w:val="21"/>
          <w:highlight w:val="none"/>
          <w:lang w:eastAsia="zh-CN"/>
        </w:rPr>
        <w:t>：</w:t>
      </w:r>
      <w:r>
        <w:rPr>
          <w:color w:val="auto"/>
          <w:sz w:val="21"/>
          <w:szCs w:val="21"/>
          <w:highlight w:val="none"/>
          <w:u w:val="single"/>
        </w:rPr>
        <w:t xml:space="preserve">                         </w:t>
      </w:r>
      <w:r>
        <w:rPr>
          <w:rFonts w:hint="eastAsia"/>
          <w:color w:val="auto"/>
          <w:sz w:val="21"/>
          <w:szCs w:val="21"/>
          <w:highlight w:val="none"/>
          <w:u w:val="single"/>
          <w:lang w:eastAsia="zh-CN"/>
        </w:rPr>
        <w:t>）</w:t>
      </w:r>
      <w:r>
        <w:rPr>
          <w:color w:val="auto"/>
          <w:sz w:val="21"/>
          <w:szCs w:val="21"/>
          <w:highlight w:val="none"/>
        </w:rPr>
        <w:t xml:space="preserve"> </w:t>
      </w:r>
      <w:r>
        <w:rPr>
          <w:rFonts w:hint="eastAsia"/>
          <w:color w:val="auto"/>
          <w:sz w:val="21"/>
          <w:szCs w:val="21"/>
          <w:highlight w:val="none"/>
          <w:lang w:eastAsia="zh-CN"/>
        </w:rPr>
        <w:t>（</w:t>
      </w:r>
      <w:r>
        <w:rPr>
          <w:color w:val="auto"/>
          <w:sz w:val="21"/>
          <w:szCs w:val="21"/>
          <w:highlight w:val="none"/>
        </w:rPr>
        <w:t>项目</w:t>
      </w:r>
      <w:r>
        <w:rPr>
          <w:rFonts w:hint="eastAsia"/>
          <w:color w:val="auto"/>
          <w:sz w:val="21"/>
          <w:szCs w:val="21"/>
          <w:highlight w:val="none"/>
        </w:rPr>
        <w:t>编号</w:t>
      </w:r>
      <w:r>
        <w:rPr>
          <w:rFonts w:hint="eastAsia"/>
          <w:color w:val="auto"/>
          <w:sz w:val="21"/>
          <w:szCs w:val="21"/>
          <w:highlight w:val="none"/>
          <w:lang w:eastAsia="zh-CN"/>
        </w:rPr>
        <w:t>：</w:t>
      </w:r>
      <w:r>
        <w:rPr>
          <w:color w:val="auto"/>
          <w:sz w:val="21"/>
          <w:szCs w:val="21"/>
          <w:highlight w:val="none"/>
          <w:u w:val="single"/>
        </w:rPr>
        <w:t xml:space="preserve">            </w:t>
      </w:r>
      <w:r>
        <w:rPr>
          <w:rFonts w:hint="eastAsia"/>
          <w:color w:val="auto"/>
          <w:sz w:val="21"/>
          <w:szCs w:val="21"/>
          <w:highlight w:val="none"/>
          <w:u w:val="single"/>
          <w:lang w:eastAsia="zh-CN"/>
        </w:rPr>
        <w:t>）</w:t>
      </w:r>
      <w:r>
        <w:rPr>
          <w:rFonts w:hint="eastAsia"/>
          <w:color w:val="auto"/>
          <w:sz w:val="21"/>
          <w:szCs w:val="21"/>
          <w:highlight w:val="none"/>
        </w:rPr>
        <w:t>采购</w:t>
      </w:r>
      <w:r>
        <w:rPr>
          <w:color w:val="auto"/>
          <w:sz w:val="21"/>
          <w:szCs w:val="21"/>
          <w:highlight w:val="none"/>
        </w:rPr>
        <w:t>活动提供本企业的产品。</w:t>
      </w:r>
    </w:p>
    <w:p w14:paraId="4D417661">
      <w:pPr>
        <w:widowControl w:val="0"/>
        <w:wordWrap w:val="0"/>
        <w:snapToGrid w:val="0"/>
        <w:spacing w:line="360" w:lineRule="auto"/>
        <w:rPr>
          <w:color w:val="auto"/>
          <w:sz w:val="21"/>
          <w:szCs w:val="21"/>
          <w:highlight w:val="none"/>
        </w:rPr>
      </w:pPr>
      <w:r>
        <w:rPr>
          <w:color w:val="auto"/>
          <w:sz w:val="21"/>
          <w:szCs w:val="21"/>
          <w:highlight w:val="none"/>
        </w:rPr>
        <w:t>本企业对上述声明的真实性负责。如有虚假，将依法承担相应责任。</w:t>
      </w:r>
    </w:p>
    <w:p w14:paraId="7062C7C2">
      <w:pPr>
        <w:spacing w:line="600" w:lineRule="exact"/>
        <w:rPr>
          <w:color w:val="auto"/>
          <w:sz w:val="21"/>
          <w:szCs w:val="21"/>
          <w:highlight w:val="none"/>
        </w:rPr>
      </w:pPr>
    </w:p>
    <w:p w14:paraId="761636C7">
      <w:pPr>
        <w:widowControl w:val="0"/>
        <w:wordWrap w:val="0"/>
        <w:snapToGrid w:val="0"/>
        <w:spacing w:line="360" w:lineRule="auto"/>
        <w:jc w:val="center"/>
        <w:rPr>
          <w:rFonts w:ascii="Arial" w:hAnsi="Arial" w:cs="Arial"/>
          <w:color w:val="auto"/>
          <w:sz w:val="21"/>
          <w:szCs w:val="21"/>
          <w:highlight w:val="none"/>
        </w:rPr>
      </w:pPr>
      <w:r>
        <w:rPr>
          <w:rFonts w:ascii="Arial" w:hAnsi="Arial" w:cs="Arial"/>
          <w:color w:val="auto"/>
          <w:sz w:val="21"/>
          <w:szCs w:val="21"/>
          <w:highlight w:val="none"/>
        </w:rPr>
        <w:t>竞争性磋商供应商全称（公章）：</w:t>
      </w:r>
    </w:p>
    <w:p w14:paraId="25F183F7">
      <w:pPr>
        <w:widowControl w:val="0"/>
        <w:wordWrap w:val="0"/>
        <w:snapToGrid w:val="0"/>
        <w:spacing w:line="360" w:lineRule="auto"/>
        <w:jc w:val="center"/>
        <w:rPr>
          <w:rFonts w:ascii="Arial" w:hAnsi="Arial" w:cs="Arial"/>
          <w:color w:val="auto"/>
          <w:sz w:val="21"/>
          <w:szCs w:val="21"/>
          <w:highlight w:val="none"/>
        </w:rPr>
      </w:pPr>
      <w:r>
        <w:rPr>
          <w:rFonts w:ascii="Arial" w:hAnsi="Arial" w:cs="Arial"/>
          <w:color w:val="auto"/>
          <w:sz w:val="21"/>
          <w:szCs w:val="21"/>
          <w:highlight w:val="none"/>
        </w:rPr>
        <w:t>法定代表人或授权代表（签字或盖章）：</w:t>
      </w:r>
    </w:p>
    <w:p w14:paraId="4DE1C439">
      <w:pPr>
        <w:widowControl w:val="0"/>
        <w:wordWrap w:val="0"/>
        <w:snapToGrid w:val="0"/>
        <w:spacing w:line="360" w:lineRule="auto"/>
        <w:jc w:val="center"/>
        <w:rPr>
          <w:rFonts w:ascii="宋体"/>
          <w:color w:val="auto"/>
          <w:sz w:val="21"/>
          <w:szCs w:val="21"/>
          <w:highlight w:val="none"/>
        </w:rPr>
      </w:pPr>
      <w:r>
        <w:rPr>
          <w:rFonts w:ascii="宋体" w:hAnsi="宋体"/>
          <w:color w:val="auto"/>
          <w:sz w:val="21"/>
          <w:szCs w:val="21"/>
          <w:highlight w:val="none"/>
        </w:rPr>
        <w:t>日期：</w:t>
      </w: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ascii="宋体" w:hAnsi="宋体"/>
          <w:color w:val="auto"/>
          <w:sz w:val="21"/>
          <w:szCs w:val="21"/>
          <w:highlight w:val="none"/>
        </w:rPr>
        <w:t>日</w:t>
      </w:r>
    </w:p>
    <w:p w14:paraId="0755E04C">
      <w:pPr>
        <w:widowControl w:val="0"/>
        <w:wordWrap w:val="0"/>
        <w:snapToGrid w:val="0"/>
        <w:spacing w:line="360" w:lineRule="auto"/>
        <w:rPr>
          <w:rFonts w:hint="eastAsia"/>
          <w:color w:val="auto"/>
          <w:sz w:val="21"/>
          <w:szCs w:val="21"/>
          <w:highlight w:val="none"/>
        </w:rPr>
      </w:pPr>
      <w:r>
        <w:rPr>
          <w:rFonts w:hint="eastAsia"/>
          <w:color w:val="auto"/>
          <w:sz w:val="21"/>
          <w:szCs w:val="21"/>
          <w:highlight w:val="none"/>
        </w:rPr>
        <w:t>监狱企业参加政府采购活动时，应当提供由省级以上监狱管理局、戒毒管理局</w:t>
      </w:r>
      <w:r>
        <w:rPr>
          <w:rFonts w:hint="eastAsia"/>
          <w:color w:val="auto"/>
          <w:sz w:val="21"/>
          <w:szCs w:val="21"/>
          <w:highlight w:val="none"/>
          <w:lang w:eastAsia="zh-CN"/>
        </w:rPr>
        <w:t>（</w:t>
      </w:r>
      <w:r>
        <w:rPr>
          <w:rFonts w:hint="eastAsia"/>
          <w:color w:val="auto"/>
          <w:sz w:val="21"/>
          <w:szCs w:val="21"/>
          <w:highlight w:val="none"/>
        </w:rPr>
        <w:t>含新疆生产建设兵团</w:t>
      </w:r>
      <w:r>
        <w:rPr>
          <w:rFonts w:hint="eastAsia"/>
          <w:color w:val="auto"/>
          <w:sz w:val="21"/>
          <w:szCs w:val="21"/>
          <w:highlight w:val="none"/>
          <w:lang w:eastAsia="zh-CN"/>
        </w:rPr>
        <w:t>）</w:t>
      </w:r>
      <w:r>
        <w:rPr>
          <w:rFonts w:hint="eastAsia"/>
          <w:color w:val="auto"/>
          <w:sz w:val="21"/>
          <w:szCs w:val="21"/>
          <w:highlight w:val="none"/>
        </w:rPr>
        <w:t>出具的属于监狱企业的证明文件；</w:t>
      </w:r>
    </w:p>
    <w:p w14:paraId="68F0E703">
      <w:pPr>
        <w:widowControl w:val="0"/>
        <w:wordWrap w:val="0"/>
        <w:snapToGrid w:val="0"/>
        <w:spacing w:line="360" w:lineRule="auto"/>
        <w:rPr>
          <w:rFonts w:hint="eastAsia"/>
          <w:color w:val="auto"/>
          <w:sz w:val="21"/>
          <w:szCs w:val="21"/>
          <w:highlight w:val="none"/>
        </w:rPr>
      </w:pPr>
      <w:r>
        <w:rPr>
          <w:rFonts w:hint="eastAsia"/>
          <w:color w:val="auto"/>
          <w:sz w:val="21"/>
          <w:szCs w:val="21"/>
          <w:highlight w:val="none"/>
        </w:rPr>
        <w:t>监狱企业</w:t>
      </w:r>
      <w:r>
        <w:rPr>
          <w:rFonts w:hint="eastAsia"/>
          <w:color w:val="auto"/>
          <w:sz w:val="21"/>
          <w:szCs w:val="21"/>
          <w:highlight w:val="none"/>
          <w:lang w:eastAsia="zh-CN"/>
        </w:rPr>
        <w:t>：</w:t>
      </w:r>
      <w:r>
        <w:rPr>
          <w:rFonts w:hint="eastAsia"/>
          <w:color w:val="auto"/>
          <w:sz w:val="21"/>
          <w:szCs w:val="21"/>
          <w:highlight w:val="none"/>
        </w:rPr>
        <w:t>是指由司法部认定的为罪犯、戒毒人员提供生产项目和劳动对象，且全部产权属于司法部监狱管理局、戒毒管理局、直属煤矿管理局，各省、自治区、直辖市监狱管理局、戒毒管理局，各地</w:t>
      </w:r>
      <w:r>
        <w:rPr>
          <w:rFonts w:hint="eastAsia"/>
          <w:color w:val="auto"/>
          <w:sz w:val="21"/>
          <w:szCs w:val="21"/>
          <w:highlight w:val="none"/>
          <w:lang w:eastAsia="zh-CN"/>
        </w:rPr>
        <w:t>（</w:t>
      </w:r>
      <w:r>
        <w:rPr>
          <w:rFonts w:hint="eastAsia"/>
          <w:color w:val="auto"/>
          <w:sz w:val="21"/>
          <w:szCs w:val="21"/>
          <w:highlight w:val="none"/>
        </w:rPr>
        <w:t>设区的市</w:t>
      </w:r>
      <w:r>
        <w:rPr>
          <w:rFonts w:hint="eastAsia"/>
          <w:color w:val="auto"/>
          <w:sz w:val="21"/>
          <w:szCs w:val="21"/>
          <w:highlight w:val="none"/>
          <w:lang w:eastAsia="zh-CN"/>
        </w:rPr>
        <w:t>）</w:t>
      </w:r>
      <w:r>
        <w:rPr>
          <w:rFonts w:hint="eastAsia"/>
          <w:color w:val="auto"/>
          <w:sz w:val="21"/>
          <w:szCs w:val="21"/>
          <w:highlight w:val="none"/>
        </w:rPr>
        <w:t>监狱、强制隔离戒毒所、戒毒康复所，以及新疆生产建设兵团监狱管理局、戒毒管理局的企业。</w:t>
      </w:r>
    </w:p>
    <w:p w14:paraId="68E46E6E">
      <w:pPr>
        <w:pStyle w:val="22"/>
        <w:rPr>
          <w:rFonts w:hint="eastAsia"/>
          <w:color w:val="auto"/>
          <w:sz w:val="21"/>
          <w:szCs w:val="21"/>
          <w:highlight w:val="none"/>
        </w:rPr>
        <w:sectPr>
          <w:type w:val="continuous"/>
          <w:pgSz w:w="11906" w:h="16838"/>
          <w:pgMar w:top="1418" w:right="1418" w:bottom="1418" w:left="1418" w:header="680" w:footer="992" w:gutter="0"/>
          <w:pgBorders>
            <w:top w:val="none" w:sz="0" w:space="0"/>
            <w:left w:val="none" w:sz="0" w:space="0"/>
            <w:bottom w:val="none" w:sz="0" w:space="0"/>
            <w:right w:val="none" w:sz="0" w:space="0"/>
          </w:pgBorders>
          <w:cols w:space="720" w:num="1"/>
          <w:docGrid w:type="linesAndChars" w:linePitch="312" w:charSpace="0"/>
        </w:sectPr>
      </w:pPr>
    </w:p>
    <w:p w14:paraId="581B86EF">
      <w:pPr>
        <w:widowControl w:val="0"/>
        <w:wordWrap w:val="0"/>
        <w:snapToGrid w:val="0"/>
        <w:spacing w:line="360" w:lineRule="auto"/>
        <w:rPr>
          <w:color w:val="auto"/>
          <w:highlight w:val="none"/>
        </w:rPr>
      </w:pPr>
    </w:p>
    <w:p w14:paraId="729F878F">
      <w:pPr>
        <w:widowControl w:val="0"/>
        <w:numPr>
          <w:ilvl w:val="0"/>
          <w:numId w:val="0"/>
        </w:numPr>
        <w:wordWrap w:val="0"/>
        <w:snapToGrid w:val="0"/>
        <w:spacing w:line="360" w:lineRule="auto"/>
        <w:outlineLvl w:val="0"/>
        <w:rPr>
          <w:b/>
          <w:bCs/>
          <w:color w:val="auto"/>
          <w:highlight w:val="none"/>
        </w:rPr>
      </w:pPr>
      <w:bookmarkStart w:id="160" w:name="_Toc23211"/>
      <w:bookmarkStart w:id="161" w:name="_Toc8088"/>
      <w:bookmarkStart w:id="162" w:name="_Toc4722"/>
      <w:bookmarkStart w:id="163" w:name="_Toc19062"/>
      <w:bookmarkStart w:id="164" w:name="_Toc28450"/>
      <w:bookmarkStart w:id="165" w:name="_Toc11134"/>
      <w:bookmarkStart w:id="166" w:name="_Toc31857"/>
      <w:bookmarkStart w:id="167" w:name="_Toc26445"/>
      <w:r>
        <w:rPr>
          <w:rFonts w:hint="eastAsia"/>
          <w:b/>
          <w:bCs/>
          <w:color w:val="auto"/>
          <w:highlight w:val="none"/>
          <w:lang w:eastAsia="zh-CN"/>
        </w:rPr>
        <w:t>（</w:t>
      </w:r>
      <w:r>
        <w:rPr>
          <w:rFonts w:hint="eastAsia"/>
          <w:b/>
          <w:bCs/>
          <w:color w:val="auto"/>
          <w:highlight w:val="none"/>
          <w:lang w:val="en-US" w:eastAsia="zh-CN"/>
        </w:rPr>
        <w:t>3</w:t>
      </w:r>
      <w:r>
        <w:rPr>
          <w:rFonts w:hint="eastAsia"/>
          <w:b/>
          <w:bCs/>
          <w:color w:val="auto"/>
          <w:highlight w:val="none"/>
          <w:lang w:eastAsia="zh-CN"/>
        </w:rPr>
        <w:t>）</w:t>
      </w:r>
      <w:r>
        <w:rPr>
          <w:rFonts w:hint="eastAsia"/>
          <w:b/>
          <w:bCs/>
          <w:color w:val="auto"/>
          <w:highlight w:val="none"/>
        </w:rPr>
        <w:t>相关证明材料</w:t>
      </w:r>
      <w:bookmarkEnd w:id="160"/>
      <w:bookmarkEnd w:id="161"/>
      <w:bookmarkEnd w:id="162"/>
      <w:bookmarkEnd w:id="163"/>
      <w:bookmarkEnd w:id="164"/>
      <w:bookmarkEnd w:id="165"/>
      <w:bookmarkEnd w:id="166"/>
      <w:bookmarkEnd w:id="167"/>
    </w:p>
    <w:p w14:paraId="555F40BE">
      <w:pPr>
        <w:pStyle w:val="31"/>
        <w:ind w:left="0" w:leftChars="0"/>
        <w:rPr>
          <w:color w:val="auto"/>
          <w:highlight w:val="none"/>
        </w:rPr>
      </w:pPr>
    </w:p>
    <w:p w14:paraId="1F3D4C79">
      <w:pPr>
        <w:pStyle w:val="32"/>
        <w:rPr>
          <w:color w:val="auto"/>
          <w:highlight w:val="none"/>
        </w:rPr>
      </w:pPr>
    </w:p>
    <w:p w14:paraId="6577D0C3">
      <w:pPr>
        <w:tabs>
          <w:tab w:val="left" w:pos="465"/>
        </w:tabs>
        <w:outlineLvl w:val="0"/>
        <w:rPr>
          <w:b/>
          <w:color w:val="auto"/>
          <w:sz w:val="32"/>
          <w:szCs w:val="32"/>
          <w:highlight w:val="none"/>
        </w:rPr>
      </w:pPr>
      <w:bookmarkStart w:id="168" w:name="_Toc2421"/>
      <w:bookmarkStart w:id="169" w:name="_Toc14551"/>
      <w:bookmarkStart w:id="170" w:name="_Toc11276"/>
      <w:r>
        <w:rPr>
          <w:rFonts w:hint="eastAsia"/>
          <w:color w:val="auto"/>
          <w:highlight w:val="none"/>
        </w:rPr>
        <w:t>附表：</w:t>
      </w:r>
      <w:bookmarkStart w:id="171" w:name="_Toc7952"/>
      <w:r>
        <w:rPr>
          <w:rFonts w:hint="eastAsia"/>
          <w:b/>
          <w:color w:val="auto"/>
          <w:sz w:val="32"/>
          <w:szCs w:val="32"/>
          <w:highlight w:val="none"/>
        </w:rPr>
        <w:t>评标办法索引表</w:t>
      </w:r>
      <w:bookmarkEnd w:id="168"/>
      <w:bookmarkEnd w:id="169"/>
      <w:bookmarkEnd w:id="170"/>
      <w:bookmarkEnd w:id="171"/>
    </w:p>
    <w:p w14:paraId="4919931E">
      <w:pPr>
        <w:tabs>
          <w:tab w:val="left" w:pos="465"/>
        </w:tabs>
        <w:rPr>
          <w:color w:val="auto"/>
          <w:highlight w:val="none"/>
        </w:rPr>
      </w:pPr>
      <w:r>
        <w:rPr>
          <w:rFonts w:hint="eastAsia"/>
          <w:color w:val="auto"/>
          <w:highlight w:val="none"/>
        </w:rPr>
        <w:t>（根据评标办法，放在</w:t>
      </w:r>
      <w:r>
        <w:rPr>
          <w:rFonts w:hint="eastAsia"/>
          <w:color w:val="auto"/>
          <w:highlight w:val="none"/>
          <w:lang w:eastAsia="zh-CN"/>
        </w:rPr>
        <w:t>响应文件</w:t>
      </w:r>
      <w:r>
        <w:rPr>
          <w:rFonts w:hint="eastAsia"/>
          <w:color w:val="auto"/>
          <w:highlight w:val="none"/>
        </w:rPr>
        <w:t>最后</w:t>
      </w:r>
      <w:r>
        <w:rPr>
          <w:color w:val="auto"/>
          <w:highlight w:val="none"/>
        </w:rPr>
        <w:t>1</w:t>
      </w:r>
      <w:r>
        <w:rPr>
          <w:rFonts w:hint="eastAsia"/>
          <w:color w:val="auto"/>
          <w:highlight w:val="none"/>
        </w:rPr>
        <w:t>页）</w:t>
      </w:r>
    </w:p>
    <w:p w14:paraId="1A3D0EBD">
      <w:pPr>
        <w:tabs>
          <w:tab w:val="left" w:pos="465"/>
        </w:tabs>
        <w:rPr>
          <w:color w:val="auto"/>
          <w:highlight w:val="none"/>
        </w:rPr>
      </w:pPr>
    </w:p>
    <w:p w14:paraId="2BD5B664">
      <w:pPr>
        <w:snapToGrid w:val="0"/>
        <w:spacing w:before="50" w:after="50" w:line="360" w:lineRule="auto"/>
        <w:rPr>
          <w:b/>
          <w:color w:val="auto"/>
          <w:highlight w:val="none"/>
        </w:rPr>
      </w:pPr>
    </w:p>
    <w:p w14:paraId="1AC5F88E">
      <w:pPr>
        <w:tabs>
          <w:tab w:val="left" w:pos="465"/>
        </w:tabs>
        <w:rPr>
          <w:color w:val="auto"/>
          <w:highlight w:val="none"/>
        </w:rPr>
      </w:pPr>
    </w:p>
    <w:p w14:paraId="5CD07209">
      <w:pPr>
        <w:tabs>
          <w:tab w:val="left" w:pos="465"/>
        </w:tabs>
        <w:rPr>
          <w:color w:val="auto"/>
          <w:highlight w:val="none"/>
        </w:rPr>
      </w:pPr>
    </w:p>
    <w:p w14:paraId="1750F83F">
      <w:pPr>
        <w:snapToGrid w:val="0"/>
        <w:spacing w:before="50" w:after="50" w:line="360" w:lineRule="auto"/>
        <w:rPr>
          <w:b/>
          <w:color w:val="auto"/>
          <w:highlight w:val="none"/>
        </w:rPr>
      </w:pPr>
    </w:p>
    <w:p w14:paraId="1FFA8EA3">
      <w:pPr>
        <w:snapToGrid w:val="0"/>
        <w:spacing w:before="50" w:after="50" w:line="360" w:lineRule="auto"/>
        <w:rPr>
          <w:b/>
          <w:color w:val="auto"/>
          <w:highlight w:val="none"/>
        </w:rPr>
      </w:pPr>
    </w:p>
    <w:p w14:paraId="3318BB1E">
      <w:pPr>
        <w:pStyle w:val="31"/>
        <w:ind w:left="480"/>
        <w:rPr>
          <w:b/>
          <w:color w:val="auto"/>
          <w:highlight w:val="none"/>
        </w:rPr>
      </w:pPr>
    </w:p>
    <w:p w14:paraId="4A996B09">
      <w:pPr>
        <w:pStyle w:val="32"/>
        <w:rPr>
          <w:b/>
          <w:color w:val="auto"/>
          <w:highlight w:val="none"/>
        </w:rPr>
      </w:pPr>
    </w:p>
    <w:p w14:paraId="4DE55F42">
      <w:pPr>
        <w:pStyle w:val="32"/>
        <w:rPr>
          <w:b/>
          <w:color w:val="auto"/>
          <w:highlight w:val="none"/>
        </w:rPr>
      </w:pPr>
    </w:p>
    <w:p w14:paraId="5CD7B7CF">
      <w:pPr>
        <w:pStyle w:val="32"/>
        <w:rPr>
          <w:b/>
          <w:color w:val="auto"/>
          <w:highlight w:val="none"/>
        </w:rPr>
      </w:pPr>
    </w:p>
    <w:sectPr>
      <w:type w:val="continuous"/>
      <w:pgSz w:w="11906" w:h="16838"/>
      <w:pgMar w:top="1417" w:right="1128" w:bottom="1417" w:left="1179"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细黑">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_x000B__x000C_">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2000000000000000000"/>
    <w:charset w:val="86"/>
    <w:family w:val="auto"/>
    <w:pitch w:val="default"/>
    <w:sig w:usb0="00000000" w:usb1="00000000" w:usb2="00000012"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03451">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FE9CF">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60430A0">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41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41</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rect id="矩形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7MPS3EAQAAmgMAAA4AAAAAAAAAAQAgAAAAHwEAAGRycy9lMm9Eb2MueG1s&#10;UEsFBgAAAAAGAAYAWQEAAFUFAAAAAA==&#10;">
              <v:fill on="f" focussize="0,0"/>
              <v:stroke on="f"/>
              <v:imagedata o:title=""/>
              <o:lock v:ext="edit" aspectratio="f"/>
              <v:textbox inset="0mm,0mm,0mm,0mm" style="mso-fit-shape-to-text:t;">
                <w:txbxContent>
                  <w:p w14:paraId="460430A0">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41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41</w:t>
                    </w:r>
                    <w:r>
                      <w:rPr>
                        <w:rFonts w:hint="eastAsia"/>
                        <w:sz w:val="18"/>
                      </w:rPr>
                      <w:fldChar w:fldCharType="end"/>
                    </w:r>
                    <w:r>
                      <w:rPr>
                        <w:rFonts w:hint="eastAsia"/>
                        <w:sz w:val="18"/>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843DA">
    <w:pPr>
      <w:pStyle w:val="34"/>
      <w:jc w:val="center"/>
      <w:rPr>
        <w:rFonts w:ascii="仿宋_GB2312" w:eastAsia="仿宋_GB2312"/>
      </w:rPr>
    </w:pPr>
    <w:r>
      <w:rPr>
        <w:rFonts w:hint="eastAsia" w:ascii="仿宋_GB2312" w:eastAsia="仿宋_GB2312"/>
      </w:rPr>
      <w:t xml:space="preserve">第 </w:t>
    </w:r>
    <w:r>
      <w:rPr>
        <w:rFonts w:hint="eastAsia" w:ascii="仿宋_GB2312" w:eastAsia="仿宋_GB2312"/>
      </w:rPr>
      <w:fldChar w:fldCharType="begin"/>
    </w:r>
    <w:r>
      <w:rPr>
        <w:rFonts w:hint="eastAsia" w:ascii="仿宋_GB2312" w:eastAsia="仿宋_GB2312"/>
      </w:rPr>
      <w:instrText xml:space="preserve"> PAGE </w:instrText>
    </w:r>
    <w:r>
      <w:rPr>
        <w:rFonts w:hint="eastAsia" w:ascii="仿宋_GB2312" w:eastAsia="仿宋_GB2312"/>
      </w:rPr>
      <w:fldChar w:fldCharType="separate"/>
    </w:r>
    <w:r>
      <w:rPr>
        <w:rFonts w:ascii="仿宋_GB2312" w:eastAsia="仿宋_GB2312"/>
      </w:rPr>
      <w:t>51</w:t>
    </w:r>
    <w:r>
      <w:rPr>
        <w:rFonts w:hint="eastAsia" w:ascii="仿宋_GB2312" w:eastAsia="仿宋_GB2312"/>
      </w:rPr>
      <w:fldChar w:fldCharType="end"/>
    </w:r>
    <w:r>
      <w:rPr>
        <w:rFonts w:hint="eastAsia" w:ascii="仿宋_GB2312" w:eastAsia="仿宋_GB2312"/>
      </w:rPr>
      <w:t xml:space="preserve"> 页 共 </w:t>
    </w:r>
    <w:r>
      <w:rPr>
        <w:rFonts w:hint="eastAsia" w:ascii="仿宋_GB2312" w:eastAsia="仿宋_GB2312"/>
      </w:rPr>
      <w:fldChar w:fldCharType="begin"/>
    </w:r>
    <w:r>
      <w:rPr>
        <w:rFonts w:hint="eastAsia" w:ascii="仿宋_GB2312" w:eastAsia="仿宋_GB2312"/>
      </w:rPr>
      <w:instrText xml:space="preserve"> NUMPAGES </w:instrText>
    </w:r>
    <w:r>
      <w:rPr>
        <w:rFonts w:hint="eastAsia" w:ascii="仿宋_GB2312" w:eastAsia="仿宋_GB2312"/>
      </w:rPr>
      <w:fldChar w:fldCharType="separate"/>
    </w:r>
    <w:r>
      <w:rPr>
        <w:rFonts w:ascii="仿宋_GB2312" w:eastAsia="仿宋_GB2312"/>
      </w:rPr>
      <w:t>70</w:t>
    </w:r>
    <w:r>
      <w:rPr>
        <w:rFonts w:hint="eastAsia" w:ascii="仿宋_GB2312" w:eastAsia="仿宋_GB2312"/>
      </w:rPr>
      <w:fldChar w:fldCharType="end"/>
    </w:r>
    <w:r>
      <w:rPr>
        <w:rFonts w:hint="eastAsia" w:ascii="仿宋_GB2312" w:eastAsia="仿宋_GB2312"/>
      </w:rPr>
      <w:t xml:space="preserve"> 页</w:t>
    </w:r>
  </w:p>
  <w:p w14:paraId="41CD179D">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43238">
    <w:pPr>
      <w:pStyle w:val="34"/>
      <w:jc w:val="center"/>
      <w:rPr>
        <w:rFonts w:ascii="仿宋_GB2312" w:eastAsia="仿宋_GB2312"/>
      </w:rPr>
    </w:pPr>
    <w:r>
      <w:rPr>
        <w:rFonts w:hint="eastAsia" w:ascii="仿宋_GB2312" w:eastAsia="仿宋_GB2312"/>
      </w:rPr>
      <w:t xml:space="preserve">第 </w:t>
    </w:r>
    <w:r>
      <w:rPr>
        <w:rFonts w:hint="eastAsia" w:ascii="仿宋_GB2312" w:eastAsia="仿宋_GB2312"/>
      </w:rPr>
      <w:fldChar w:fldCharType="begin"/>
    </w:r>
    <w:r>
      <w:rPr>
        <w:rFonts w:hint="eastAsia" w:ascii="仿宋_GB2312" w:eastAsia="仿宋_GB2312"/>
      </w:rPr>
      <w:instrText xml:space="preserve"> PAGE </w:instrText>
    </w:r>
    <w:r>
      <w:rPr>
        <w:rFonts w:hint="eastAsia" w:ascii="仿宋_GB2312" w:eastAsia="仿宋_GB2312"/>
      </w:rPr>
      <w:fldChar w:fldCharType="separate"/>
    </w:r>
    <w:r>
      <w:rPr>
        <w:rFonts w:ascii="仿宋_GB2312" w:eastAsia="仿宋_GB2312"/>
      </w:rPr>
      <w:t>30</w:t>
    </w:r>
    <w:r>
      <w:rPr>
        <w:rFonts w:hint="eastAsia" w:ascii="仿宋_GB2312" w:eastAsia="仿宋_GB2312"/>
      </w:rPr>
      <w:fldChar w:fldCharType="end"/>
    </w:r>
    <w:r>
      <w:rPr>
        <w:rFonts w:hint="eastAsia" w:ascii="仿宋_GB2312" w:eastAsia="仿宋_GB2312"/>
      </w:rPr>
      <w:t xml:space="preserve"> 页 共 </w:t>
    </w:r>
    <w:r>
      <w:rPr>
        <w:rFonts w:hint="eastAsia" w:ascii="仿宋_GB2312" w:eastAsia="仿宋_GB2312"/>
      </w:rPr>
      <w:fldChar w:fldCharType="begin"/>
    </w:r>
    <w:r>
      <w:rPr>
        <w:rFonts w:hint="eastAsia" w:ascii="仿宋_GB2312" w:eastAsia="仿宋_GB2312"/>
      </w:rPr>
      <w:instrText xml:space="preserve"> NUMPAGES </w:instrText>
    </w:r>
    <w:r>
      <w:rPr>
        <w:rFonts w:hint="eastAsia" w:ascii="仿宋_GB2312" w:eastAsia="仿宋_GB2312"/>
      </w:rPr>
      <w:fldChar w:fldCharType="separate"/>
    </w:r>
    <w:r>
      <w:rPr>
        <w:rFonts w:ascii="仿宋_GB2312" w:eastAsia="仿宋_GB2312"/>
      </w:rPr>
      <w:t>71</w:t>
    </w:r>
    <w:r>
      <w:rPr>
        <w:rFonts w:hint="eastAsia" w:ascii="仿宋_GB2312" w:eastAsia="仿宋_GB2312"/>
      </w:rPr>
      <w:fldChar w:fldCharType="end"/>
    </w:r>
    <w:r>
      <w:rPr>
        <w:rFonts w:hint="eastAsia" w:ascii="仿宋_GB2312" w:eastAsia="仿宋_GB2312"/>
      </w:rPr>
      <w:t xml:space="preserve"> 页</w:t>
    </w:r>
  </w:p>
  <w:p w14:paraId="107191AA">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4F8B3">
    <w:pPr>
      <w:pStyle w:val="34"/>
      <w:ind w:right="720" w:firstLine="210" w:firstLineChars="100"/>
      <w:jc w:val="center"/>
      <w:rPr>
        <w:sz w:val="21"/>
        <w:szCs w:val="21"/>
      </w:rPr>
    </w:pPr>
    <w:r>
      <w:rPr>
        <w:rFonts w:hint="eastAsia"/>
        <w:sz w:val="21"/>
        <w:szCs w:val="21"/>
      </w:rPr>
      <w:t>第</w:t>
    </w:r>
    <w:r>
      <w:rPr>
        <w:sz w:val="21"/>
        <w:szCs w:val="21"/>
      </w:rPr>
      <w:t xml:space="preserve"> </w:t>
    </w:r>
    <w:r>
      <w:rPr>
        <w:sz w:val="21"/>
        <w:szCs w:val="21"/>
      </w:rPr>
      <w:fldChar w:fldCharType="begin"/>
    </w:r>
    <w:r>
      <w:rPr>
        <w:sz w:val="21"/>
        <w:szCs w:val="21"/>
      </w:rPr>
      <w:instrText xml:space="preserve"> PAGE </w:instrText>
    </w:r>
    <w:r>
      <w:rPr>
        <w:sz w:val="21"/>
        <w:szCs w:val="21"/>
      </w:rPr>
      <w:fldChar w:fldCharType="separate"/>
    </w:r>
    <w:r>
      <w:rPr>
        <w:sz w:val="21"/>
        <w:szCs w:val="21"/>
      </w:rPr>
      <w:t>23</w:t>
    </w:r>
    <w:r>
      <w:rPr>
        <w:sz w:val="21"/>
        <w:szCs w:val="21"/>
      </w:rPr>
      <w:fldChar w:fldCharType="end"/>
    </w:r>
    <w:r>
      <w:rPr>
        <w:sz w:val="21"/>
        <w:szCs w:val="21"/>
      </w:rPr>
      <w:t xml:space="preserve"> </w:t>
    </w:r>
    <w:r>
      <w:rPr>
        <w:rFonts w:hint="eastAsia"/>
        <w:sz w:val="21"/>
        <w:szCs w:val="21"/>
      </w:rPr>
      <w:t>页</w:t>
    </w:r>
    <w:r>
      <w:rPr>
        <w:sz w:val="21"/>
        <w:szCs w:val="21"/>
      </w:rPr>
      <w:t xml:space="preserve"> </w:t>
    </w:r>
    <w:r>
      <w:rPr>
        <w:rFonts w:hint="eastAsia"/>
        <w:sz w:val="21"/>
        <w:szCs w:val="21"/>
      </w:rPr>
      <w:t>共</w:t>
    </w:r>
    <w:r>
      <w:rPr>
        <w:sz w:val="21"/>
        <w:szCs w:val="21"/>
      </w:rPr>
      <w:t xml:space="preserve"> </w:t>
    </w:r>
    <w:r>
      <w:rPr>
        <w:sz w:val="21"/>
        <w:szCs w:val="21"/>
      </w:rPr>
      <w:fldChar w:fldCharType="begin"/>
    </w:r>
    <w:r>
      <w:rPr>
        <w:sz w:val="21"/>
        <w:szCs w:val="21"/>
      </w:rPr>
      <w:instrText xml:space="preserve"> NUMPAGES </w:instrText>
    </w:r>
    <w:r>
      <w:rPr>
        <w:sz w:val="21"/>
        <w:szCs w:val="21"/>
      </w:rPr>
      <w:fldChar w:fldCharType="separate"/>
    </w:r>
    <w:r>
      <w:rPr>
        <w:sz w:val="21"/>
        <w:szCs w:val="21"/>
      </w:rPr>
      <w:t>43</w:t>
    </w:r>
    <w:r>
      <w:rPr>
        <w:sz w:val="21"/>
        <w:szCs w:val="21"/>
      </w:rPr>
      <w:fldChar w:fldCharType="end"/>
    </w:r>
    <w:r>
      <w:rPr>
        <w:sz w:val="21"/>
        <w:szCs w:val="21"/>
      </w:rPr>
      <w:t xml:space="preserve"> </w:t>
    </w:r>
    <w:r>
      <w:rPr>
        <w:rFonts w:hint="eastAsia"/>
        <w:sz w:val="21"/>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027E4">
    <w:pPr>
      <w:pStyle w:val="34"/>
      <w:jc w:val="center"/>
      <w:rPr>
        <w:rFonts w:ascii="仿宋_GB2312" w:eastAsia="仿宋_GB2312"/>
      </w:rPr>
    </w:pPr>
    <w:r>
      <w:rPr>
        <w:rFonts w:hint="eastAsia" w:ascii="仿宋_GB2312" w:eastAsia="仿宋_GB2312"/>
      </w:rPr>
      <w:t xml:space="preserve">第 </w:t>
    </w:r>
    <w:r>
      <w:rPr>
        <w:rFonts w:hint="eastAsia" w:ascii="仿宋_GB2312" w:eastAsia="仿宋_GB2312"/>
      </w:rPr>
      <w:fldChar w:fldCharType="begin"/>
    </w:r>
    <w:r>
      <w:rPr>
        <w:rFonts w:hint="eastAsia" w:ascii="仿宋_GB2312" w:eastAsia="仿宋_GB2312"/>
      </w:rPr>
      <w:instrText xml:space="preserve"> PAGE </w:instrText>
    </w:r>
    <w:r>
      <w:rPr>
        <w:rFonts w:hint="eastAsia" w:ascii="仿宋_GB2312" w:eastAsia="仿宋_GB2312"/>
      </w:rPr>
      <w:fldChar w:fldCharType="separate"/>
    </w:r>
    <w:r>
      <w:rPr>
        <w:rFonts w:ascii="仿宋_GB2312" w:eastAsia="仿宋_GB2312"/>
      </w:rPr>
      <w:t>51</w:t>
    </w:r>
    <w:r>
      <w:rPr>
        <w:rFonts w:hint="eastAsia" w:ascii="仿宋_GB2312" w:eastAsia="仿宋_GB2312"/>
      </w:rPr>
      <w:fldChar w:fldCharType="end"/>
    </w:r>
    <w:r>
      <w:rPr>
        <w:rFonts w:hint="eastAsia" w:ascii="仿宋_GB2312" w:eastAsia="仿宋_GB2312"/>
      </w:rPr>
      <w:t xml:space="preserve"> 页 共 </w:t>
    </w:r>
    <w:r>
      <w:rPr>
        <w:rFonts w:hint="eastAsia" w:ascii="仿宋_GB2312" w:eastAsia="仿宋_GB2312"/>
      </w:rPr>
      <w:fldChar w:fldCharType="begin"/>
    </w:r>
    <w:r>
      <w:rPr>
        <w:rFonts w:hint="eastAsia" w:ascii="仿宋_GB2312" w:eastAsia="仿宋_GB2312"/>
      </w:rPr>
      <w:instrText xml:space="preserve"> NUMPAGES </w:instrText>
    </w:r>
    <w:r>
      <w:rPr>
        <w:rFonts w:hint="eastAsia" w:ascii="仿宋_GB2312" w:eastAsia="仿宋_GB2312"/>
      </w:rPr>
      <w:fldChar w:fldCharType="separate"/>
    </w:r>
    <w:r>
      <w:rPr>
        <w:rFonts w:ascii="仿宋_GB2312" w:eastAsia="仿宋_GB2312"/>
      </w:rPr>
      <w:t>70</w:t>
    </w:r>
    <w:r>
      <w:rPr>
        <w:rFonts w:hint="eastAsia" w:ascii="仿宋_GB2312" w:eastAsia="仿宋_GB2312"/>
      </w:rPr>
      <w:fldChar w:fldCharType="end"/>
    </w:r>
    <w:r>
      <w:rPr>
        <w:rFonts w:hint="eastAsia" w:ascii="仿宋_GB2312" w:eastAsia="仿宋_GB2312"/>
      </w:rPr>
      <w:t xml:space="preserve"> 页</w:t>
    </w:r>
  </w:p>
  <w:p w14:paraId="6DCDFF11">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F5127">
    <w:pPr>
      <w:pStyle w:val="34"/>
      <w:jc w:val="center"/>
      <w:rPr>
        <w:rFonts w:ascii="仿宋_GB2312" w:eastAsia="仿宋_GB2312"/>
      </w:rPr>
    </w:pPr>
    <w:r>
      <w:rPr>
        <w:rFonts w:hint="eastAsia" w:ascii="仿宋_GB2312" w:eastAsia="仿宋_GB2312"/>
      </w:rPr>
      <w:t xml:space="preserve">第 </w:t>
    </w:r>
    <w:r>
      <w:rPr>
        <w:rFonts w:hint="eastAsia" w:ascii="仿宋_GB2312" w:eastAsia="仿宋_GB2312"/>
      </w:rPr>
      <w:fldChar w:fldCharType="begin"/>
    </w:r>
    <w:r>
      <w:rPr>
        <w:rFonts w:hint="eastAsia" w:ascii="仿宋_GB2312" w:eastAsia="仿宋_GB2312"/>
      </w:rPr>
      <w:instrText xml:space="preserve"> PAGE </w:instrText>
    </w:r>
    <w:r>
      <w:rPr>
        <w:rFonts w:hint="eastAsia" w:ascii="仿宋_GB2312" w:eastAsia="仿宋_GB2312"/>
      </w:rPr>
      <w:fldChar w:fldCharType="separate"/>
    </w:r>
    <w:r>
      <w:rPr>
        <w:rFonts w:ascii="仿宋_GB2312" w:eastAsia="仿宋_GB2312"/>
      </w:rPr>
      <w:t>30</w:t>
    </w:r>
    <w:r>
      <w:rPr>
        <w:rFonts w:hint="eastAsia" w:ascii="仿宋_GB2312" w:eastAsia="仿宋_GB2312"/>
      </w:rPr>
      <w:fldChar w:fldCharType="end"/>
    </w:r>
    <w:r>
      <w:rPr>
        <w:rFonts w:hint="eastAsia" w:ascii="仿宋_GB2312" w:eastAsia="仿宋_GB2312"/>
      </w:rPr>
      <w:t xml:space="preserve"> 页 共 </w:t>
    </w:r>
    <w:r>
      <w:rPr>
        <w:rFonts w:hint="eastAsia" w:ascii="仿宋_GB2312" w:eastAsia="仿宋_GB2312"/>
      </w:rPr>
      <w:fldChar w:fldCharType="begin"/>
    </w:r>
    <w:r>
      <w:rPr>
        <w:rFonts w:hint="eastAsia" w:ascii="仿宋_GB2312" w:eastAsia="仿宋_GB2312"/>
      </w:rPr>
      <w:instrText xml:space="preserve"> NUMPAGES </w:instrText>
    </w:r>
    <w:r>
      <w:rPr>
        <w:rFonts w:hint="eastAsia" w:ascii="仿宋_GB2312" w:eastAsia="仿宋_GB2312"/>
      </w:rPr>
      <w:fldChar w:fldCharType="separate"/>
    </w:r>
    <w:r>
      <w:rPr>
        <w:rFonts w:ascii="仿宋_GB2312" w:eastAsia="仿宋_GB2312"/>
      </w:rPr>
      <w:t>71</w:t>
    </w:r>
    <w:r>
      <w:rPr>
        <w:rFonts w:hint="eastAsia" w:ascii="仿宋_GB2312" w:eastAsia="仿宋_GB2312"/>
      </w:rPr>
      <w:fldChar w:fldCharType="end"/>
    </w:r>
    <w:r>
      <w:rPr>
        <w:rFonts w:hint="eastAsia" w:ascii="仿宋_GB2312" w:eastAsia="仿宋_GB2312"/>
      </w:rPr>
      <w:t xml:space="preserve"> 页</w:t>
    </w:r>
  </w:p>
  <w:p w14:paraId="40F817FB">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06E51">
    <w:pPr>
      <w:pStyle w:val="36"/>
      <w:pBdr>
        <w:bottom w:val="none" w:color="auto" w:sz="0" w:space="1"/>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8B1E">
    <w:pPr>
      <w:pStyle w:val="36"/>
      <w:pBdr>
        <w:bottom w:val="none" w:color="auto" w:sz="0" w:space="1"/>
      </w:pBdr>
    </w:pPr>
    <w:r>
      <w:t></w:t>
    </w:r>
    <w:r>
      <w:rPr>
        <w:rFonts w:hint="eastAsia"/>
      </w:rPr>
      <w:t xml:space="preserve">         </w:t>
    </w:r>
  </w:p>
  <w:p w14:paraId="1654A4CE">
    <w:pPr>
      <w:pStyle w:val="36"/>
      <w:pBdr>
        <w:bottom w:val="none" w:color="auto" w:sz="0" w:space="1"/>
      </w:pBd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9CA23">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3B08A">
    <w:pPr>
      <w:pStyle w:val="36"/>
      <w:rPr>
        <w:rFonts w:ascii="仿宋_GB2312"/>
        <w:b/>
        <w:i/>
        <w:u w:val="single"/>
      </w:rPr>
    </w:pPr>
    <w:r>
      <w:t></w:t>
    </w:r>
    <w:r>
      <w:rPr>
        <w:rFonts w:hint="eastAsia"/>
      </w:rPr>
      <w:t xml:space="preserve">                                                </w:t>
    </w:r>
  </w:p>
  <w:p w14:paraId="6B81FA9D">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BCE51">
    <w:pPr>
      <w:pStyle w:val="36"/>
      <w:pBdr>
        <w:bottom w:val="none" w:color="auto" w:sz="0" w:space="1"/>
      </w:pBdr>
    </w:pPr>
    <w:r>
      <w:t></w:t>
    </w:r>
    <w:r>
      <w:rPr>
        <w:rFonts w:hint="eastAsia"/>
      </w:rPr>
      <w:t xml:space="preserve">         </w:t>
    </w:r>
  </w:p>
  <w:p w14:paraId="752557D1">
    <w:pPr>
      <w:pStyle w:val="36"/>
      <w:pBdr>
        <w:bottom w:val="none" w:color="auto" w:sz="0" w:space="1"/>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C275F"/>
    <w:multiLevelType w:val="singleLevel"/>
    <w:tmpl w:val="895C275F"/>
    <w:lvl w:ilvl="0" w:tentative="0">
      <w:start w:val="1"/>
      <w:numFmt w:val="decimal"/>
      <w:suff w:val="nothing"/>
      <w:lvlText w:val="（%1）"/>
      <w:lvlJc w:val="left"/>
    </w:lvl>
  </w:abstractNum>
  <w:abstractNum w:abstractNumId="1">
    <w:nsid w:val="13DBC5BA"/>
    <w:multiLevelType w:val="singleLevel"/>
    <w:tmpl w:val="13DBC5BA"/>
    <w:lvl w:ilvl="0" w:tentative="0">
      <w:start w:val="13"/>
      <w:numFmt w:val="decimal"/>
      <w:lvlText w:val="%1."/>
      <w:lvlJc w:val="left"/>
      <w:pPr>
        <w:tabs>
          <w:tab w:val="left" w:pos="312"/>
        </w:tabs>
      </w:pPr>
    </w:lvl>
  </w:abstractNum>
  <w:abstractNum w:abstractNumId="2">
    <w:nsid w:val="29C6A79B"/>
    <w:multiLevelType w:val="singleLevel"/>
    <w:tmpl w:val="29C6A79B"/>
    <w:lvl w:ilvl="0" w:tentative="0">
      <w:start w:val="1"/>
      <w:numFmt w:val="decimal"/>
      <w:suff w:val="nothing"/>
      <w:lvlText w:val="（%1）"/>
      <w:lvlJc w:val="left"/>
    </w:lvl>
  </w:abstractNum>
  <w:abstractNum w:abstractNumId="3">
    <w:nsid w:val="50A2CF98"/>
    <w:multiLevelType w:val="singleLevel"/>
    <w:tmpl w:val="50A2CF98"/>
    <w:lvl w:ilvl="0" w:tentative="0">
      <w:start w:val="5"/>
      <w:numFmt w:val="decimal"/>
      <w:lvlText w:val="%1."/>
      <w:lvlJc w:val="left"/>
      <w:pPr>
        <w:tabs>
          <w:tab w:val="left" w:pos="312"/>
        </w:tabs>
      </w:pPr>
    </w:lvl>
  </w:abstractNum>
  <w:abstractNum w:abstractNumId="4">
    <w:nsid w:val="54F403B5"/>
    <w:multiLevelType w:val="singleLevel"/>
    <w:tmpl w:val="54F403B5"/>
    <w:lvl w:ilvl="0" w:tentative="0">
      <w:start w:val="1"/>
      <w:numFmt w:val="chineseCounting"/>
      <w:suff w:val="nothing"/>
      <w:lvlText w:val="%1、"/>
      <w:lvlJc w:val="left"/>
    </w:lvl>
  </w:abstractNum>
  <w:abstractNum w:abstractNumId="5">
    <w:nsid w:val="557FD3DA"/>
    <w:multiLevelType w:val="singleLevel"/>
    <w:tmpl w:val="557FD3DA"/>
    <w:lvl w:ilvl="0" w:tentative="0">
      <w:start w:val="3"/>
      <w:numFmt w:val="chineseCounting"/>
      <w:suff w:val="nothing"/>
      <w:lvlText w:val="%1、"/>
      <w:lvlJc w:val="left"/>
    </w:lvl>
  </w:abstractNum>
  <w:abstractNum w:abstractNumId="6">
    <w:nsid w:val="57566C64"/>
    <w:multiLevelType w:val="singleLevel"/>
    <w:tmpl w:val="57566C64"/>
    <w:lvl w:ilvl="0" w:tentative="0">
      <w:start w:val="2"/>
      <w:numFmt w:val="chineseCounting"/>
      <w:suff w:val="nothing"/>
      <w:lvlText w:val="（%1）"/>
      <w:lvlJc w:val="left"/>
    </w:lvl>
  </w:abstractNum>
  <w:abstractNum w:abstractNumId="7">
    <w:nsid w:val="6A3EE278"/>
    <w:multiLevelType w:val="singleLevel"/>
    <w:tmpl w:val="6A3EE278"/>
    <w:lvl w:ilvl="0" w:tentative="0">
      <w:start w:val="1"/>
      <w:numFmt w:val="decimal"/>
      <w:suff w:val="nothing"/>
      <w:lvlText w:val="%1、"/>
      <w:lvlJc w:val="left"/>
      <w:pPr>
        <w:ind w:left="240"/>
      </w:pPr>
    </w:lvl>
  </w:abstractNum>
  <w:abstractNum w:abstractNumId="8">
    <w:nsid w:val="6B06DF42"/>
    <w:multiLevelType w:val="singleLevel"/>
    <w:tmpl w:val="6B06DF42"/>
    <w:lvl w:ilvl="0" w:tentative="0">
      <w:start w:val="1"/>
      <w:numFmt w:val="decimal"/>
      <w:suff w:val="nothing"/>
      <w:lvlText w:val="（%1）"/>
      <w:lvlJc w:val="left"/>
    </w:lvl>
  </w:abstractNum>
  <w:abstractNum w:abstractNumId="9">
    <w:nsid w:val="72E2BB16"/>
    <w:multiLevelType w:val="singleLevel"/>
    <w:tmpl w:val="72E2BB16"/>
    <w:lvl w:ilvl="0" w:tentative="0">
      <w:start w:val="1"/>
      <w:numFmt w:val="decimal"/>
      <w:suff w:val="space"/>
      <w:lvlText w:val="%1."/>
      <w:lvlJc w:val="left"/>
    </w:lvl>
  </w:abstractNum>
  <w:abstractNum w:abstractNumId="10">
    <w:nsid w:val="79E05C08"/>
    <w:multiLevelType w:val="singleLevel"/>
    <w:tmpl w:val="79E05C08"/>
    <w:lvl w:ilvl="0" w:tentative="0">
      <w:start w:val="1"/>
      <w:numFmt w:val="decimal"/>
      <w:pStyle w:val="225"/>
      <w:suff w:val="nothing"/>
      <w:lvlText w:val="%1、"/>
      <w:lvlJc w:val="left"/>
    </w:lvl>
  </w:abstractNum>
  <w:num w:numId="1">
    <w:abstractNumId w:val="10"/>
  </w:num>
  <w:num w:numId="2">
    <w:abstractNumId w:val="2"/>
  </w:num>
  <w:num w:numId="3">
    <w:abstractNumId w:val="0"/>
  </w:num>
  <w:num w:numId="4">
    <w:abstractNumId w:val="7"/>
  </w:num>
  <w:num w:numId="5">
    <w:abstractNumId w:val="6"/>
  </w:num>
  <w:num w:numId="6">
    <w:abstractNumId w:val="8"/>
  </w:num>
  <w:num w:numId="7">
    <w:abstractNumId w:val="3"/>
  </w:num>
  <w:num w:numId="8">
    <w:abstractNumId w:val="4"/>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lNDY5NzMwOGNjMTczNzkyNjFlODZkNDFkMDMxNjYifQ=="/>
  </w:docVars>
  <w:rsids>
    <w:rsidRoot w:val="0047705C"/>
    <w:rsid w:val="000018CF"/>
    <w:rsid w:val="0000715C"/>
    <w:rsid w:val="00010B91"/>
    <w:rsid w:val="00011C71"/>
    <w:rsid w:val="00017229"/>
    <w:rsid w:val="00021D5B"/>
    <w:rsid w:val="00021E74"/>
    <w:rsid w:val="0002337C"/>
    <w:rsid w:val="00023B12"/>
    <w:rsid w:val="0002680B"/>
    <w:rsid w:val="000270EB"/>
    <w:rsid w:val="000274DC"/>
    <w:rsid w:val="0003247D"/>
    <w:rsid w:val="0003562B"/>
    <w:rsid w:val="00040E3C"/>
    <w:rsid w:val="00042AA3"/>
    <w:rsid w:val="00043CA6"/>
    <w:rsid w:val="00044510"/>
    <w:rsid w:val="0004786D"/>
    <w:rsid w:val="0005166C"/>
    <w:rsid w:val="00054FBD"/>
    <w:rsid w:val="0005598C"/>
    <w:rsid w:val="00056ABE"/>
    <w:rsid w:val="00057F54"/>
    <w:rsid w:val="000606B8"/>
    <w:rsid w:val="00060A85"/>
    <w:rsid w:val="00061D30"/>
    <w:rsid w:val="00064801"/>
    <w:rsid w:val="0006517A"/>
    <w:rsid w:val="000666BD"/>
    <w:rsid w:val="00066854"/>
    <w:rsid w:val="00071031"/>
    <w:rsid w:val="00072295"/>
    <w:rsid w:val="0007258C"/>
    <w:rsid w:val="00074097"/>
    <w:rsid w:val="0007751C"/>
    <w:rsid w:val="000778AF"/>
    <w:rsid w:val="000807C4"/>
    <w:rsid w:val="00080A6E"/>
    <w:rsid w:val="00081862"/>
    <w:rsid w:val="00082F2C"/>
    <w:rsid w:val="00090387"/>
    <w:rsid w:val="00095462"/>
    <w:rsid w:val="00096C9F"/>
    <w:rsid w:val="00096D42"/>
    <w:rsid w:val="000A0CFC"/>
    <w:rsid w:val="000A15CA"/>
    <w:rsid w:val="000A32FC"/>
    <w:rsid w:val="000A389D"/>
    <w:rsid w:val="000B0317"/>
    <w:rsid w:val="000B0873"/>
    <w:rsid w:val="000B3150"/>
    <w:rsid w:val="000B5080"/>
    <w:rsid w:val="000B5D26"/>
    <w:rsid w:val="000C0668"/>
    <w:rsid w:val="000C0D8E"/>
    <w:rsid w:val="000C2179"/>
    <w:rsid w:val="000C2806"/>
    <w:rsid w:val="000C3C8E"/>
    <w:rsid w:val="000C62A9"/>
    <w:rsid w:val="000C66CF"/>
    <w:rsid w:val="000C7AAC"/>
    <w:rsid w:val="000D0041"/>
    <w:rsid w:val="000D1ABC"/>
    <w:rsid w:val="000D3F08"/>
    <w:rsid w:val="000D5FAA"/>
    <w:rsid w:val="000D60CC"/>
    <w:rsid w:val="000D693A"/>
    <w:rsid w:val="000D7367"/>
    <w:rsid w:val="000E1F30"/>
    <w:rsid w:val="000F3F09"/>
    <w:rsid w:val="000F4159"/>
    <w:rsid w:val="000F621F"/>
    <w:rsid w:val="00103442"/>
    <w:rsid w:val="00104E7B"/>
    <w:rsid w:val="00115BF2"/>
    <w:rsid w:val="001163D3"/>
    <w:rsid w:val="00120072"/>
    <w:rsid w:val="00120280"/>
    <w:rsid w:val="00120387"/>
    <w:rsid w:val="00121081"/>
    <w:rsid w:val="00122E72"/>
    <w:rsid w:val="0012697D"/>
    <w:rsid w:val="00126DA6"/>
    <w:rsid w:val="0013368B"/>
    <w:rsid w:val="00133F94"/>
    <w:rsid w:val="00136B06"/>
    <w:rsid w:val="00137E77"/>
    <w:rsid w:val="001400C7"/>
    <w:rsid w:val="00144AAF"/>
    <w:rsid w:val="00146069"/>
    <w:rsid w:val="00146161"/>
    <w:rsid w:val="0014653E"/>
    <w:rsid w:val="001624DE"/>
    <w:rsid w:val="00167D2F"/>
    <w:rsid w:val="0017256F"/>
    <w:rsid w:val="00172598"/>
    <w:rsid w:val="00173663"/>
    <w:rsid w:val="00174C38"/>
    <w:rsid w:val="0017642C"/>
    <w:rsid w:val="0018181D"/>
    <w:rsid w:val="00182257"/>
    <w:rsid w:val="00182F7A"/>
    <w:rsid w:val="00183C29"/>
    <w:rsid w:val="00186447"/>
    <w:rsid w:val="001937FF"/>
    <w:rsid w:val="00197826"/>
    <w:rsid w:val="001A280D"/>
    <w:rsid w:val="001A30D5"/>
    <w:rsid w:val="001A417C"/>
    <w:rsid w:val="001B16E5"/>
    <w:rsid w:val="001B2660"/>
    <w:rsid w:val="001B26E6"/>
    <w:rsid w:val="001B4D86"/>
    <w:rsid w:val="001B71CF"/>
    <w:rsid w:val="001C0C27"/>
    <w:rsid w:val="001C15C6"/>
    <w:rsid w:val="001C3F12"/>
    <w:rsid w:val="001C5B3B"/>
    <w:rsid w:val="001C7703"/>
    <w:rsid w:val="001D07D4"/>
    <w:rsid w:val="001D2FDD"/>
    <w:rsid w:val="001D4FC4"/>
    <w:rsid w:val="001D73EF"/>
    <w:rsid w:val="001E4F84"/>
    <w:rsid w:val="001E6FAD"/>
    <w:rsid w:val="001F1A02"/>
    <w:rsid w:val="001F50D7"/>
    <w:rsid w:val="001F70B1"/>
    <w:rsid w:val="001F7912"/>
    <w:rsid w:val="00200817"/>
    <w:rsid w:val="002014B3"/>
    <w:rsid w:val="00204972"/>
    <w:rsid w:val="002049DA"/>
    <w:rsid w:val="00205A69"/>
    <w:rsid w:val="00207874"/>
    <w:rsid w:val="00207FE0"/>
    <w:rsid w:val="00210096"/>
    <w:rsid w:val="002105AC"/>
    <w:rsid w:val="00211AD3"/>
    <w:rsid w:val="0021268F"/>
    <w:rsid w:val="0021426C"/>
    <w:rsid w:val="00214A6D"/>
    <w:rsid w:val="0021545F"/>
    <w:rsid w:val="00220D97"/>
    <w:rsid w:val="00223F9A"/>
    <w:rsid w:val="0022570F"/>
    <w:rsid w:val="0022739B"/>
    <w:rsid w:val="00227D24"/>
    <w:rsid w:val="00230BE2"/>
    <w:rsid w:val="00234356"/>
    <w:rsid w:val="0023519D"/>
    <w:rsid w:val="002354E6"/>
    <w:rsid w:val="00235C1B"/>
    <w:rsid w:val="002363B1"/>
    <w:rsid w:val="002413AF"/>
    <w:rsid w:val="00241A65"/>
    <w:rsid w:val="0024740F"/>
    <w:rsid w:val="002474AF"/>
    <w:rsid w:val="00251F9C"/>
    <w:rsid w:val="002520D1"/>
    <w:rsid w:val="00254B26"/>
    <w:rsid w:val="00254F11"/>
    <w:rsid w:val="00262F84"/>
    <w:rsid w:val="00263891"/>
    <w:rsid w:val="002656B3"/>
    <w:rsid w:val="00266250"/>
    <w:rsid w:val="0026657E"/>
    <w:rsid w:val="00266B23"/>
    <w:rsid w:val="002724F3"/>
    <w:rsid w:val="00273444"/>
    <w:rsid w:val="00273530"/>
    <w:rsid w:val="00274582"/>
    <w:rsid w:val="00274C66"/>
    <w:rsid w:val="00276B35"/>
    <w:rsid w:val="002848D9"/>
    <w:rsid w:val="00286FCC"/>
    <w:rsid w:val="00290CDD"/>
    <w:rsid w:val="002925C1"/>
    <w:rsid w:val="0029347E"/>
    <w:rsid w:val="00293564"/>
    <w:rsid w:val="00293C53"/>
    <w:rsid w:val="002951CF"/>
    <w:rsid w:val="0029542F"/>
    <w:rsid w:val="002A3E80"/>
    <w:rsid w:val="002A56DA"/>
    <w:rsid w:val="002A5EB8"/>
    <w:rsid w:val="002A62B1"/>
    <w:rsid w:val="002B08D2"/>
    <w:rsid w:val="002B0EB5"/>
    <w:rsid w:val="002B10C4"/>
    <w:rsid w:val="002B6B9A"/>
    <w:rsid w:val="002B6C06"/>
    <w:rsid w:val="002C15DB"/>
    <w:rsid w:val="002C1B0F"/>
    <w:rsid w:val="002C43AE"/>
    <w:rsid w:val="002C6B2B"/>
    <w:rsid w:val="002C73E3"/>
    <w:rsid w:val="002D256D"/>
    <w:rsid w:val="002D307B"/>
    <w:rsid w:val="002D4601"/>
    <w:rsid w:val="002D48D4"/>
    <w:rsid w:val="002D553F"/>
    <w:rsid w:val="002D6D10"/>
    <w:rsid w:val="002D7412"/>
    <w:rsid w:val="002E1BDB"/>
    <w:rsid w:val="002E2CB0"/>
    <w:rsid w:val="002E343B"/>
    <w:rsid w:val="002E5EF7"/>
    <w:rsid w:val="002E6B02"/>
    <w:rsid w:val="002E75AE"/>
    <w:rsid w:val="002F1EF2"/>
    <w:rsid w:val="002F51F7"/>
    <w:rsid w:val="00302563"/>
    <w:rsid w:val="0030481B"/>
    <w:rsid w:val="00310807"/>
    <w:rsid w:val="00311925"/>
    <w:rsid w:val="00312563"/>
    <w:rsid w:val="003132C5"/>
    <w:rsid w:val="00313ACE"/>
    <w:rsid w:val="0031458B"/>
    <w:rsid w:val="0031691E"/>
    <w:rsid w:val="00320C23"/>
    <w:rsid w:val="00322250"/>
    <w:rsid w:val="00322C8A"/>
    <w:rsid w:val="0033105A"/>
    <w:rsid w:val="003334A8"/>
    <w:rsid w:val="003337B1"/>
    <w:rsid w:val="00335D06"/>
    <w:rsid w:val="00342C1E"/>
    <w:rsid w:val="00342E15"/>
    <w:rsid w:val="00344F2E"/>
    <w:rsid w:val="00345BE1"/>
    <w:rsid w:val="0035053F"/>
    <w:rsid w:val="00351E4F"/>
    <w:rsid w:val="00354D44"/>
    <w:rsid w:val="00356148"/>
    <w:rsid w:val="00364407"/>
    <w:rsid w:val="00364FC3"/>
    <w:rsid w:val="00370D9A"/>
    <w:rsid w:val="00371DA2"/>
    <w:rsid w:val="00372777"/>
    <w:rsid w:val="00372946"/>
    <w:rsid w:val="00377039"/>
    <w:rsid w:val="0038096D"/>
    <w:rsid w:val="00381444"/>
    <w:rsid w:val="00381716"/>
    <w:rsid w:val="00381E8D"/>
    <w:rsid w:val="00381F3C"/>
    <w:rsid w:val="003838C2"/>
    <w:rsid w:val="003851D5"/>
    <w:rsid w:val="003878A7"/>
    <w:rsid w:val="00387FBA"/>
    <w:rsid w:val="0039082D"/>
    <w:rsid w:val="00391D9F"/>
    <w:rsid w:val="00392E7A"/>
    <w:rsid w:val="003935CB"/>
    <w:rsid w:val="0039393B"/>
    <w:rsid w:val="00395AD5"/>
    <w:rsid w:val="003A24DA"/>
    <w:rsid w:val="003A4B25"/>
    <w:rsid w:val="003A7E50"/>
    <w:rsid w:val="003B050F"/>
    <w:rsid w:val="003C0207"/>
    <w:rsid w:val="003C1609"/>
    <w:rsid w:val="003C2314"/>
    <w:rsid w:val="003C27F8"/>
    <w:rsid w:val="003C4689"/>
    <w:rsid w:val="003C47D6"/>
    <w:rsid w:val="003C4E86"/>
    <w:rsid w:val="003C6571"/>
    <w:rsid w:val="003C6DF3"/>
    <w:rsid w:val="003D0CF7"/>
    <w:rsid w:val="003D1FBB"/>
    <w:rsid w:val="003D3176"/>
    <w:rsid w:val="003E1EDD"/>
    <w:rsid w:val="003E2AB9"/>
    <w:rsid w:val="003F038A"/>
    <w:rsid w:val="003F23B7"/>
    <w:rsid w:val="003F293C"/>
    <w:rsid w:val="003F58B9"/>
    <w:rsid w:val="003F6348"/>
    <w:rsid w:val="003F6600"/>
    <w:rsid w:val="00400498"/>
    <w:rsid w:val="004052FB"/>
    <w:rsid w:val="00405CFB"/>
    <w:rsid w:val="00407DD6"/>
    <w:rsid w:val="00412A96"/>
    <w:rsid w:val="00413BB6"/>
    <w:rsid w:val="00416146"/>
    <w:rsid w:val="0042275D"/>
    <w:rsid w:val="00422FFE"/>
    <w:rsid w:val="0042497F"/>
    <w:rsid w:val="00425E83"/>
    <w:rsid w:val="00427E35"/>
    <w:rsid w:val="00430111"/>
    <w:rsid w:val="00430E2A"/>
    <w:rsid w:val="0043122B"/>
    <w:rsid w:val="004318BE"/>
    <w:rsid w:val="00433519"/>
    <w:rsid w:val="004353E9"/>
    <w:rsid w:val="004358F1"/>
    <w:rsid w:val="004409F5"/>
    <w:rsid w:val="00443897"/>
    <w:rsid w:val="0044438F"/>
    <w:rsid w:val="004463AC"/>
    <w:rsid w:val="00451FC0"/>
    <w:rsid w:val="00453D80"/>
    <w:rsid w:val="004573CF"/>
    <w:rsid w:val="00457E47"/>
    <w:rsid w:val="00461765"/>
    <w:rsid w:val="00462288"/>
    <w:rsid w:val="004638F3"/>
    <w:rsid w:val="00463A64"/>
    <w:rsid w:val="00463A84"/>
    <w:rsid w:val="00464963"/>
    <w:rsid w:val="004652D2"/>
    <w:rsid w:val="0047311E"/>
    <w:rsid w:val="0047705C"/>
    <w:rsid w:val="0048048E"/>
    <w:rsid w:val="004811AF"/>
    <w:rsid w:val="0048158C"/>
    <w:rsid w:val="0048355A"/>
    <w:rsid w:val="0048421F"/>
    <w:rsid w:val="00485D4C"/>
    <w:rsid w:val="0048760C"/>
    <w:rsid w:val="00494439"/>
    <w:rsid w:val="00495075"/>
    <w:rsid w:val="0049617D"/>
    <w:rsid w:val="00497CC7"/>
    <w:rsid w:val="004A1920"/>
    <w:rsid w:val="004A4D5B"/>
    <w:rsid w:val="004A5024"/>
    <w:rsid w:val="004A53B7"/>
    <w:rsid w:val="004A5472"/>
    <w:rsid w:val="004A77C8"/>
    <w:rsid w:val="004B0009"/>
    <w:rsid w:val="004B02CC"/>
    <w:rsid w:val="004B05E7"/>
    <w:rsid w:val="004B39D9"/>
    <w:rsid w:val="004B5301"/>
    <w:rsid w:val="004B5BD7"/>
    <w:rsid w:val="004B68A5"/>
    <w:rsid w:val="004C0833"/>
    <w:rsid w:val="004C5260"/>
    <w:rsid w:val="004C5417"/>
    <w:rsid w:val="004C66C7"/>
    <w:rsid w:val="004C708C"/>
    <w:rsid w:val="004D1E21"/>
    <w:rsid w:val="004D4667"/>
    <w:rsid w:val="004D56DE"/>
    <w:rsid w:val="004D5B3C"/>
    <w:rsid w:val="004E09C0"/>
    <w:rsid w:val="004E201A"/>
    <w:rsid w:val="004E363F"/>
    <w:rsid w:val="004E3682"/>
    <w:rsid w:val="004E4DD6"/>
    <w:rsid w:val="004F07CB"/>
    <w:rsid w:val="004F2301"/>
    <w:rsid w:val="004F35CF"/>
    <w:rsid w:val="004F3E2D"/>
    <w:rsid w:val="004F431A"/>
    <w:rsid w:val="004F4B7C"/>
    <w:rsid w:val="004F5E5E"/>
    <w:rsid w:val="00506280"/>
    <w:rsid w:val="00507060"/>
    <w:rsid w:val="00514480"/>
    <w:rsid w:val="00515750"/>
    <w:rsid w:val="00516BEF"/>
    <w:rsid w:val="005179E1"/>
    <w:rsid w:val="005213D0"/>
    <w:rsid w:val="005225F5"/>
    <w:rsid w:val="00523A68"/>
    <w:rsid w:val="00527F45"/>
    <w:rsid w:val="00530F60"/>
    <w:rsid w:val="00531754"/>
    <w:rsid w:val="00536C43"/>
    <w:rsid w:val="00543025"/>
    <w:rsid w:val="00543565"/>
    <w:rsid w:val="0054507F"/>
    <w:rsid w:val="00550D77"/>
    <w:rsid w:val="0055356F"/>
    <w:rsid w:val="00555104"/>
    <w:rsid w:val="005563E4"/>
    <w:rsid w:val="00556B76"/>
    <w:rsid w:val="00557577"/>
    <w:rsid w:val="00560C6A"/>
    <w:rsid w:val="005647CF"/>
    <w:rsid w:val="00566AC2"/>
    <w:rsid w:val="00567FCA"/>
    <w:rsid w:val="00570B62"/>
    <w:rsid w:val="00570E39"/>
    <w:rsid w:val="005746B5"/>
    <w:rsid w:val="00575184"/>
    <w:rsid w:val="00575993"/>
    <w:rsid w:val="00575E21"/>
    <w:rsid w:val="00577C80"/>
    <w:rsid w:val="005807D9"/>
    <w:rsid w:val="005808EE"/>
    <w:rsid w:val="00582F1F"/>
    <w:rsid w:val="00584BFC"/>
    <w:rsid w:val="00586B3F"/>
    <w:rsid w:val="00586BB7"/>
    <w:rsid w:val="00587E79"/>
    <w:rsid w:val="0059315E"/>
    <w:rsid w:val="005948B6"/>
    <w:rsid w:val="005A1CF1"/>
    <w:rsid w:val="005A285F"/>
    <w:rsid w:val="005A2B30"/>
    <w:rsid w:val="005A4508"/>
    <w:rsid w:val="005A57E5"/>
    <w:rsid w:val="005A6EAA"/>
    <w:rsid w:val="005B0A3D"/>
    <w:rsid w:val="005B490D"/>
    <w:rsid w:val="005B7A99"/>
    <w:rsid w:val="005C0FDB"/>
    <w:rsid w:val="005C1AD0"/>
    <w:rsid w:val="005C4482"/>
    <w:rsid w:val="005C786B"/>
    <w:rsid w:val="005D1A56"/>
    <w:rsid w:val="005D2256"/>
    <w:rsid w:val="005D2B68"/>
    <w:rsid w:val="005D4384"/>
    <w:rsid w:val="005D5A5F"/>
    <w:rsid w:val="005D655D"/>
    <w:rsid w:val="005E2A70"/>
    <w:rsid w:val="005E48B7"/>
    <w:rsid w:val="005E7B2D"/>
    <w:rsid w:val="005F1A3E"/>
    <w:rsid w:val="005F34DE"/>
    <w:rsid w:val="005F52AA"/>
    <w:rsid w:val="005F7226"/>
    <w:rsid w:val="005F767B"/>
    <w:rsid w:val="005F7D55"/>
    <w:rsid w:val="0060578D"/>
    <w:rsid w:val="0060610C"/>
    <w:rsid w:val="00606686"/>
    <w:rsid w:val="00606FBC"/>
    <w:rsid w:val="0060752D"/>
    <w:rsid w:val="0061004A"/>
    <w:rsid w:val="00610C86"/>
    <w:rsid w:val="00616CD5"/>
    <w:rsid w:val="00617768"/>
    <w:rsid w:val="00617AE9"/>
    <w:rsid w:val="00617D0B"/>
    <w:rsid w:val="00622077"/>
    <w:rsid w:val="00622B9D"/>
    <w:rsid w:val="00622F09"/>
    <w:rsid w:val="00626B90"/>
    <w:rsid w:val="00627A5F"/>
    <w:rsid w:val="00627B32"/>
    <w:rsid w:val="00633F9E"/>
    <w:rsid w:val="00635EC4"/>
    <w:rsid w:val="006403CD"/>
    <w:rsid w:val="00640993"/>
    <w:rsid w:val="00640FE3"/>
    <w:rsid w:val="00655DEA"/>
    <w:rsid w:val="00656543"/>
    <w:rsid w:val="006608D6"/>
    <w:rsid w:val="00661F37"/>
    <w:rsid w:val="00661F6C"/>
    <w:rsid w:val="00666535"/>
    <w:rsid w:val="006671B9"/>
    <w:rsid w:val="00667594"/>
    <w:rsid w:val="006675D9"/>
    <w:rsid w:val="00667B7E"/>
    <w:rsid w:val="006700F5"/>
    <w:rsid w:val="00670CE0"/>
    <w:rsid w:val="00671B36"/>
    <w:rsid w:val="00674B3E"/>
    <w:rsid w:val="006753FF"/>
    <w:rsid w:val="00677708"/>
    <w:rsid w:val="00677727"/>
    <w:rsid w:val="006873E1"/>
    <w:rsid w:val="006928EF"/>
    <w:rsid w:val="00692B85"/>
    <w:rsid w:val="00694A5A"/>
    <w:rsid w:val="006970E2"/>
    <w:rsid w:val="00697313"/>
    <w:rsid w:val="00697D59"/>
    <w:rsid w:val="006A0EF8"/>
    <w:rsid w:val="006A1034"/>
    <w:rsid w:val="006B17FC"/>
    <w:rsid w:val="006B31D0"/>
    <w:rsid w:val="006B5A90"/>
    <w:rsid w:val="006B642B"/>
    <w:rsid w:val="006C3010"/>
    <w:rsid w:val="006C4014"/>
    <w:rsid w:val="006C4FDA"/>
    <w:rsid w:val="006C653D"/>
    <w:rsid w:val="006C7683"/>
    <w:rsid w:val="006C7CFD"/>
    <w:rsid w:val="006D072F"/>
    <w:rsid w:val="006D2046"/>
    <w:rsid w:val="006D22F9"/>
    <w:rsid w:val="006D2924"/>
    <w:rsid w:val="006D57EA"/>
    <w:rsid w:val="006D5C5B"/>
    <w:rsid w:val="006D6368"/>
    <w:rsid w:val="006D6CE9"/>
    <w:rsid w:val="006D73DF"/>
    <w:rsid w:val="006E0955"/>
    <w:rsid w:val="006E0CA9"/>
    <w:rsid w:val="006E64B3"/>
    <w:rsid w:val="006E794E"/>
    <w:rsid w:val="006F5705"/>
    <w:rsid w:val="00700ACB"/>
    <w:rsid w:val="00701391"/>
    <w:rsid w:val="00701A5E"/>
    <w:rsid w:val="00705222"/>
    <w:rsid w:val="007052E5"/>
    <w:rsid w:val="00713300"/>
    <w:rsid w:val="007227AB"/>
    <w:rsid w:val="00723931"/>
    <w:rsid w:val="007248ED"/>
    <w:rsid w:val="00725D3E"/>
    <w:rsid w:val="00727EA6"/>
    <w:rsid w:val="0073492F"/>
    <w:rsid w:val="00736DB3"/>
    <w:rsid w:val="0074139B"/>
    <w:rsid w:val="007413EB"/>
    <w:rsid w:val="007450FC"/>
    <w:rsid w:val="00752223"/>
    <w:rsid w:val="0075339F"/>
    <w:rsid w:val="007557AF"/>
    <w:rsid w:val="00756A63"/>
    <w:rsid w:val="00756F83"/>
    <w:rsid w:val="007571A5"/>
    <w:rsid w:val="00757560"/>
    <w:rsid w:val="007579F1"/>
    <w:rsid w:val="00760417"/>
    <w:rsid w:val="007614AD"/>
    <w:rsid w:val="00761A38"/>
    <w:rsid w:val="00761E71"/>
    <w:rsid w:val="007632AB"/>
    <w:rsid w:val="0076425E"/>
    <w:rsid w:val="00765129"/>
    <w:rsid w:val="007652E3"/>
    <w:rsid w:val="007654DE"/>
    <w:rsid w:val="00767CC2"/>
    <w:rsid w:val="00770481"/>
    <w:rsid w:val="00771BF7"/>
    <w:rsid w:val="007738AA"/>
    <w:rsid w:val="0077678E"/>
    <w:rsid w:val="00776A4B"/>
    <w:rsid w:val="007802D7"/>
    <w:rsid w:val="0078044F"/>
    <w:rsid w:val="00781496"/>
    <w:rsid w:val="00781B76"/>
    <w:rsid w:val="00782FAE"/>
    <w:rsid w:val="0078561F"/>
    <w:rsid w:val="007873AB"/>
    <w:rsid w:val="007948D2"/>
    <w:rsid w:val="007964FE"/>
    <w:rsid w:val="007A23E4"/>
    <w:rsid w:val="007A2478"/>
    <w:rsid w:val="007A32B8"/>
    <w:rsid w:val="007A3998"/>
    <w:rsid w:val="007A3E04"/>
    <w:rsid w:val="007A5410"/>
    <w:rsid w:val="007B4982"/>
    <w:rsid w:val="007B5C63"/>
    <w:rsid w:val="007B5D41"/>
    <w:rsid w:val="007B64D0"/>
    <w:rsid w:val="007B6E01"/>
    <w:rsid w:val="007B7D45"/>
    <w:rsid w:val="007C0776"/>
    <w:rsid w:val="007C4BEE"/>
    <w:rsid w:val="007C6131"/>
    <w:rsid w:val="007C72E4"/>
    <w:rsid w:val="007C778B"/>
    <w:rsid w:val="007D674A"/>
    <w:rsid w:val="007D6FFC"/>
    <w:rsid w:val="007E161B"/>
    <w:rsid w:val="007E2BE5"/>
    <w:rsid w:val="007E6ECE"/>
    <w:rsid w:val="007F0D99"/>
    <w:rsid w:val="007F189C"/>
    <w:rsid w:val="007F19CC"/>
    <w:rsid w:val="007F6711"/>
    <w:rsid w:val="00802F9D"/>
    <w:rsid w:val="008038C3"/>
    <w:rsid w:val="008039C3"/>
    <w:rsid w:val="0080612B"/>
    <w:rsid w:val="00807587"/>
    <w:rsid w:val="00807E4A"/>
    <w:rsid w:val="00815904"/>
    <w:rsid w:val="008175B1"/>
    <w:rsid w:val="00823C52"/>
    <w:rsid w:val="00825096"/>
    <w:rsid w:val="00825DAE"/>
    <w:rsid w:val="00833231"/>
    <w:rsid w:val="00841249"/>
    <w:rsid w:val="00842CAB"/>
    <w:rsid w:val="00847BFB"/>
    <w:rsid w:val="0085080A"/>
    <w:rsid w:val="00851F6C"/>
    <w:rsid w:val="0085204D"/>
    <w:rsid w:val="0085249B"/>
    <w:rsid w:val="00852891"/>
    <w:rsid w:val="00855337"/>
    <w:rsid w:val="008559D6"/>
    <w:rsid w:val="0085641F"/>
    <w:rsid w:val="00857794"/>
    <w:rsid w:val="008605EC"/>
    <w:rsid w:val="00861DDE"/>
    <w:rsid w:val="00865475"/>
    <w:rsid w:val="0086619B"/>
    <w:rsid w:val="008706EC"/>
    <w:rsid w:val="00870891"/>
    <w:rsid w:val="00870F57"/>
    <w:rsid w:val="00874166"/>
    <w:rsid w:val="00874204"/>
    <w:rsid w:val="008742A7"/>
    <w:rsid w:val="00874873"/>
    <w:rsid w:val="00875575"/>
    <w:rsid w:val="00876F97"/>
    <w:rsid w:val="00880691"/>
    <w:rsid w:val="00880EA1"/>
    <w:rsid w:val="0088218C"/>
    <w:rsid w:val="008840BC"/>
    <w:rsid w:val="0089006D"/>
    <w:rsid w:val="00891A01"/>
    <w:rsid w:val="00895655"/>
    <w:rsid w:val="008A2FB9"/>
    <w:rsid w:val="008A4B97"/>
    <w:rsid w:val="008B6652"/>
    <w:rsid w:val="008C37A0"/>
    <w:rsid w:val="008C5B02"/>
    <w:rsid w:val="008C6058"/>
    <w:rsid w:val="008C69DE"/>
    <w:rsid w:val="008C7A1B"/>
    <w:rsid w:val="008D1218"/>
    <w:rsid w:val="008D1D5C"/>
    <w:rsid w:val="008D374F"/>
    <w:rsid w:val="008D57A8"/>
    <w:rsid w:val="008D6323"/>
    <w:rsid w:val="008D7A6C"/>
    <w:rsid w:val="008E12C9"/>
    <w:rsid w:val="008E2060"/>
    <w:rsid w:val="008E5F4A"/>
    <w:rsid w:val="008E7064"/>
    <w:rsid w:val="008E71B6"/>
    <w:rsid w:val="008E7C94"/>
    <w:rsid w:val="008F16BB"/>
    <w:rsid w:val="008F673E"/>
    <w:rsid w:val="00902583"/>
    <w:rsid w:val="0090413A"/>
    <w:rsid w:val="00907305"/>
    <w:rsid w:val="00907D6D"/>
    <w:rsid w:val="00907E6F"/>
    <w:rsid w:val="00910B40"/>
    <w:rsid w:val="00912563"/>
    <w:rsid w:val="00912EF0"/>
    <w:rsid w:val="009150C5"/>
    <w:rsid w:val="00920EC3"/>
    <w:rsid w:val="0092175A"/>
    <w:rsid w:val="00927323"/>
    <w:rsid w:val="009301B5"/>
    <w:rsid w:val="00930D42"/>
    <w:rsid w:val="009326C3"/>
    <w:rsid w:val="0093321C"/>
    <w:rsid w:val="0093538A"/>
    <w:rsid w:val="00935430"/>
    <w:rsid w:val="00936FDC"/>
    <w:rsid w:val="00940002"/>
    <w:rsid w:val="009418DD"/>
    <w:rsid w:val="0094385D"/>
    <w:rsid w:val="00947A5B"/>
    <w:rsid w:val="0095163B"/>
    <w:rsid w:val="00951895"/>
    <w:rsid w:val="009519CC"/>
    <w:rsid w:val="00960544"/>
    <w:rsid w:val="00962CB9"/>
    <w:rsid w:val="00965402"/>
    <w:rsid w:val="00966A91"/>
    <w:rsid w:val="00970754"/>
    <w:rsid w:val="009755E8"/>
    <w:rsid w:val="00981D0F"/>
    <w:rsid w:val="009827B6"/>
    <w:rsid w:val="0098403C"/>
    <w:rsid w:val="00984BC2"/>
    <w:rsid w:val="00987397"/>
    <w:rsid w:val="00992ED2"/>
    <w:rsid w:val="00994511"/>
    <w:rsid w:val="009A019F"/>
    <w:rsid w:val="009A2353"/>
    <w:rsid w:val="009A5036"/>
    <w:rsid w:val="009A6330"/>
    <w:rsid w:val="009A7C46"/>
    <w:rsid w:val="009B29B3"/>
    <w:rsid w:val="009B456E"/>
    <w:rsid w:val="009C1F50"/>
    <w:rsid w:val="009C2C51"/>
    <w:rsid w:val="009C38AA"/>
    <w:rsid w:val="009C5B6D"/>
    <w:rsid w:val="009C7FDB"/>
    <w:rsid w:val="009D11D1"/>
    <w:rsid w:val="009D1326"/>
    <w:rsid w:val="009D13E4"/>
    <w:rsid w:val="009D2658"/>
    <w:rsid w:val="009D48E6"/>
    <w:rsid w:val="009D5413"/>
    <w:rsid w:val="009E2498"/>
    <w:rsid w:val="009E4D79"/>
    <w:rsid w:val="009E65F8"/>
    <w:rsid w:val="009E7426"/>
    <w:rsid w:val="009F0FD9"/>
    <w:rsid w:val="009F4C2D"/>
    <w:rsid w:val="009F6447"/>
    <w:rsid w:val="00A028D4"/>
    <w:rsid w:val="00A05ECA"/>
    <w:rsid w:val="00A07029"/>
    <w:rsid w:val="00A071D8"/>
    <w:rsid w:val="00A07781"/>
    <w:rsid w:val="00A107A5"/>
    <w:rsid w:val="00A1320C"/>
    <w:rsid w:val="00A211D7"/>
    <w:rsid w:val="00A247B6"/>
    <w:rsid w:val="00A24D29"/>
    <w:rsid w:val="00A26105"/>
    <w:rsid w:val="00A267B5"/>
    <w:rsid w:val="00A30F20"/>
    <w:rsid w:val="00A340DB"/>
    <w:rsid w:val="00A3554A"/>
    <w:rsid w:val="00A377D1"/>
    <w:rsid w:val="00A40495"/>
    <w:rsid w:val="00A40D24"/>
    <w:rsid w:val="00A41E61"/>
    <w:rsid w:val="00A41ED4"/>
    <w:rsid w:val="00A42F90"/>
    <w:rsid w:val="00A44CE3"/>
    <w:rsid w:val="00A46A92"/>
    <w:rsid w:val="00A46FD4"/>
    <w:rsid w:val="00A52369"/>
    <w:rsid w:val="00A528AA"/>
    <w:rsid w:val="00A52A8F"/>
    <w:rsid w:val="00A57CFE"/>
    <w:rsid w:val="00A612D2"/>
    <w:rsid w:val="00A6256C"/>
    <w:rsid w:val="00A6583E"/>
    <w:rsid w:val="00A703D4"/>
    <w:rsid w:val="00A72FB4"/>
    <w:rsid w:val="00A74DAB"/>
    <w:rsid w:val="00A753DB"/>
    <w:rsid w:val="00A76459"/>
    <w:rsid w:val="00A80DD9"/>
    <w:rsid w:val="00A80EE4"/>
    <w:rsid w:val="00A81CAE"/>
    <w:rsid w:val="00A81ED7"/>
    <w:rsid w:val="00A84EA3"/>
    <w:rsid w:val="00A90D31"/>
    <w:rsid w:val="00A9206A"/>
    <w:rsid w:val="00A95851"/>
    <w:rsid w:val="00A95C49"/>
    <w:rsid w:val="00A9669B"/>
    <w:rsid w:val="00A97B9D"/>
    <w:rsid w:val="00A97EF8"/>
    <w:rsid w:val="00AA2890"/>
    <w:rsid w:val="00AA2C81"/>
    <w:rsid w:val="00AA5281"/>
    <w:rsid w:val="00AB4171"/>
    <w:rsid w:val="00AB4EA5"/>
    <w:rsid w:val="00AB5DB0"/>
    <w:rsid w:val="00AC091D"/>
    <w:rsid w:val="00AC0BF6"/>
    <w:rsid w:val="00AC1817"/>
    <w:rsid w:val="00AC2389"/>
    <w:rsid w:val="00AC2C63"/>
    <w:rsid w:val="00AC439C"/>
    <w:rsid w:val="00AC4BA6"/>
    <w:rsid w:val="00AC59AB"/>
    <w:rsid w:val="00AD0C14"/>
    <w:rsid w:val="00AD1099"/>
    <w:rsid w:val="00AD2EDF"/>
    <w:rsid w:val="00AD324B"/>
    <w:rsid w:val="00AD5298"/>
    <w:rsid w:val="00AE3631"/>
    <w:rsid w:val="00AE6D42"/>
    <w:rsid w:val="00AE7922"/>
    <w:rsid w:val="00AF38EC"/>
    <w:rsid w:val="00AF5EE4"/>
    <w:rsid w:val="00AF6E41"/>
    <w:rsid w:val="00AF797C"/>
    <w:rsid w:val="00B028E5"/>
    <w:rsid w:val="00B05B31"/>
    <w:rsid w:val="00B061D6"/>
    <w:rsid w:val="00B070CD"/>
    <w:rsid w:val="00B07B09"/>
    <w:rsid w:val="00B1013B"/>
    <w:rsid w:val="00B14C6B"/>
    <w:rsid w:val="00B201CB"/>
    <w:rsid w:val="00B20EB5"/>
    <w:rsid w:val="00B21ADC"/>
    <w:rsid w:val="00B23E71"/>
    <w:rsid w:val="00B242DF"/>
    <w:rsid w:val="00B26775"/>
    <w:rsid w:val="00B322A9"/>
    <w:rsid w:val="00B32503"/>
    <w:rsid w:val="00B32D0D"/>
    <w:rsid w:val="00B33D47"/>
    <w:rsid w:val="00B34C65"/>
    <w:rsid w:val="00B41442"/>
    <w:rsid w:val="00B415A0"/>
    <w:rsid w:val="00B4457E"/>
    <w:rsid w:val="00B4520E"/>
    <w:rsid w:val="00B4652E"/>
    <w:rsid w:val="00B46F8C"/>
    <w:rsid w:val="00B55307"/>
    <w:rsid w:val="00B6006C"/>
    <w:rsid w:val="00B60D96"/>
    <w:rsid w:val="00B63C47"/>
    <w:rsid w:val="00B65017"/>
    <w:rsid w:val="00B6730E"/>
    <w:rsid w:val="00B73297"/>
    <w:rsid w:val="00B733FB"/>
    <w:rsid w:val="00B7588B"/>
    <w:rsid w:val="00B81F9A"/>
    <w:rsid w:val="00B83E04"/>
    <w:rsid w:val="00BA0277"/>
    <w:rsid w:val="00BA2125"/>
    <w:rsid w:val="00BA24BC"/>
    <w:rsid w:val="00BA4532"/>
    <w:rsid w:val="00BA625A"/>
    <w:rsid w:val="00BA63E1"/>
    <w:rsid w:val="00BA66C4"/>
    <w:rsid w:val="00BA71A9"/>
    <w:rsid w:val="00BB05D3"/>
    <w:rsid w:val="00BB1CF4"/>
    <w:rsid w:val="00BB2329"/>
    <w:rsid w:val="00BB683A"/>
    <w:rsid w:val="00BB7363"/>
    <w:rsid w:val="00BB7A0E"/>
    <w:rsid w:val="00BC0D07"/>
    <w:rsid w:val="00BC519D"/>
    <w:rsid w:val="00BD308F"/>
    <w:rsid w:val="00BD3846"/>
    <w:rsid w:val="00BD5C50"/>
    <w:rsid w:val="00BD5F8D"/>
    <w:rsid w:val="00BD6525"/>
    <w:rsid w:val="00BD793E"/>
    <w:rsid w:val="00BE2F89"/>
    <w:rsid w:val="00BE5355"/>
    <w:rsid w:val="00BE5F98"/>
    <w:rsid w:val="00BE612F"/>
    <w:rsid w:val="00BE7DC2"/>
    <w:rsid w:val="00BF0D8A"/>
    <w:rsid w:val="00BF1D17"/>
    <w:rsid w:val="00BF4746"/>
    <w:rsid w:val="00BF4E93"/>
    <w:rsid w:val="00BF6152"/>
    <w:rsid w:val="00BF7167"/>
    <w:rsid w:val="00C00FDA"/>
    <w:rsid w:val="00C03767"/>
    <w:rsid w:val="00C04462"/>
    <w:rsid w:val="00C11C59"/>
    <w:rsid w:val="00C13E12"/>
    <w:rsid w:val="00C162F7"/>
    <w:rsid w:val="00C16E08"/>
    <w:rsid w:val="00C20B8C"/>
    <w:rsid w:val="00C21703"/>
    <w:rsid w:val="00C22F36"/>
    <w:rsid w:val="00C23510"/>
    <w:rsid w:val="00C2731D"/>
    <w:rsid w:val="00C302BC"/>
    <w:rsid w:val="00C303FB"/>
    <w:rsid w:val="00C325C3"/>
    <w:rsid w:val="00C32694"/>
    <w:rsid w:val="00C331F5"/>
    <w:rsid w:val="00C3401B"/>
    <w:rsid w:val="00C342D4"/>
    <w:rsid w:val="00C34DCF"/>
    <w:rsid w:val="00C36241"/>
    <w:rsid w:val="00C37B7F"/>
    <w:rsid w:val="00C37C6B"/>
    <w:rsid w:val="00C421AD"/>
    <w:rsid w:val="00C43F6B"/>
    <w:rsid w:val="00C46647"/>
    <w:rsid w:val="00C47C1C"/>
    <w:rsid w:val="00C47D5C"/>
    <w:rsid w:val="00C557AD"/>
    <w:rsid w:val="00C57713"/>
    <w:rsid w:val="00C60F45"/>
    <w:rsid w:val="00C6624D"/>
    <w:rsid w:val="00C66E97"/>
    <w:rsid w:val="00C676D3"/>
    <w:rsid w:val="00C76C1D"/>
    <w:rsid w:val="00C76F36"/>
    <w:rsid w:val="00C82318"/>
    <w:rsid w:val="00C84C68"/>
    <w:rsid w:val="00C85325"/>
    <w:rsid w:val="00C91A04"/>
    <w:rsid w:val="00C92630"/>
    <w:rsid w:val="00C9318E"/>
    <w:rsid w:val="00C93F0A"/>
    <w:rsid w:val="00C96651"/>
    <w:rsid w:val="00C96DB2"/>
    <w:rsid w:val="00CA0D2B"/>
    <w:rsid w:val="00CA34AB"/>
    <w:rsid w:val="00CA4969"/>
    <w:rsid w:val="00CB3C1A"/>
    <w:rsid w:val="00CB482E"/>
    <w:rsid w:val="00CB4C81"/>
    <w:rsid w:val="00CB637B"/>
    <w:rsid w:val="00CC1A38"/>
    <w:rsid w:val="00CD0F72"/>
    <w:rsid w:val="00CD2585"/>
    <w:rsid w:val="00CD7214"/>
    <w:rsid w:val="00CE1504"/>
    <w:rsid w:val="00CE5489"/>
    <w:rsid w:val="00CF19E5"/>
    <w:rsid w:val="00CF61C6"/>
    <w:rsid w:val="00CF6359"/>
    <w:rsid w:val="00D00DBE"/>
    <w:rsid w:val="00D07FAD"/>
    <w:rsid w:val="00D11A5D"/>
    <w:rsid w:val="00D14B71"/>
    <w:rsid w:val="00D1510A"/>
    <w:rsid w:val="00D151D7"/>
    <w:rsid w:val="00D16E7E"/>
    <w:rsid w:val="00D20247"/>
    <w:rsid w:val="00D2217E"/>
    <w:rsid w:val="00D2325F"/>
    <w:rsid w:val="00D233BB"/>
    <w:rsid w:val="00D240A5"/>
    <w:rsid w:val="00D25105"/>
    <w:rsid w:val="00D272B0"/>
    <w:rsid w:val="00D305D6"/>
    <w:rsid w:val="00D328FB"/>
    <w:rsid w:val="00D32C17"/>
    <w:rsid w:val="00D33BA9"/>
    <w:rsid w:val="00D3546F"/>
    <w:rsid w:val="00D35C0D"/>
    <w:rsid w:val="00D35C88"/>
    <w:rsid w:val="00D36E37"/>
    <w:rsid w:val="00D37A7A"/>
    <w:rsid w:val="00D42F98"/>
    <w:rsid w:val="00D44829"/>
    <w:rsid w:val="00D44B77"/>
    <w:rsid w:val="00D46DAD"/>
    <w:rsid w:val="00D50C01"/>
    <w:rsid w:val="00D51F13"/>
    <w:rsid w:val="00D5294D"/>
    <w:rsid w:val="00D5458F"/>
    <w:rsid w:val="00D547B6"/>
    <w:rsid w:val="00D61B22"/>
    <w:rsid w:val="00D653E6"/>
    <w:rsid w:val="00D705B9"/>
    <w:rsid w:val="00D70652"/>
    <w:rsid w:val="00D707A0"/>
    <w:rsid w:val="00D714B6"/>
    <w:rsid w:val="00D721B2"/>
    <w:rsid w:val="00D721DF"/>
    <w:rsid w:val="00D7379D"/>
    <w:rsid w:val="00D73AE7"/>
    <w:rsid w:val="00D76D94"/>
    <w:rsid w:val="00D77F9C"/>
    <w:rsid w:val="00D80CF4"/>
    <w:rsid w:val="00D81542"/>
    <w:rsid w:val="00D8404B"/>
    <w:rsid w:val="00D840A1"/>
    <w:rsid w:val="00D8651A"/>
    <w:rsid w:val="00D86C4D"/>
    <w:rsid w:val="00D878F3"/>
    <w:rsid w:val="00D879DC"/>
    <w:rsid w:val="00D87DED"/>
    <w:rsid w:val="00D90A57"/>
    <w:rsid w:val="00D9159D"/>
    <w:rsid w:val="00D93F19"/>
    <w:rsid w:val="00D94525"/>
    <w:rsid w:val="00DA35AE"/>
    <w:rsid w:val="00DA5647"/>
    <w:rsid w:val="00DA5953"/>
    <w:rsid w:val="00DB0054"/>
    <w:rsid w:val="00DB07FE"/>
    <w:rsid w:val="00DB1437"/>
    <w:rsid w:val="00DB189C"/>
    <w:rsid w:val="00DB1F0B"/>
    <w:rsid w:val="00DB2287"/>
    <w:rsid w:val="00DB7B26"/>
    <w:rsid w:val="00DC1D3E"/>
    <w:rsid w:val="00DC2642"/>
    <w:rsid w:val="00DC7FB6"/>
    <w:rsid w:val="00DC7FF6"/>
    <w:rsid w:val="00DD039D"/>
    <w:rsid w:val="00DD179B"/>
    <w:rsid w:val="00DD1DEA"/>
    <w:rsid w:val="00DD4345"/>
    <w:rsid w:val="00DD53F9"/>
    <w:rsid w:val="00DD637D"/>
    <w:rsid w:val="00DD63E2"/>
    <w:rsid w:val="00DD7EFB"/>
    <w:rsid w:val="00DE2982"/>
    <w:rsid w:val="00DE2BEC"/>
    <w:rsid w:val="00DE3C7F"/>
    <w:rsid w:val="00DE4D1D"/>
    <w:rsid w:val="00DE78D5"/>
    <w:rsid w:val="00DF161C"/>
    <w:rsid w:val="00DF2836"/>
    <w:rsid w:val="00DF3C90"/>
    <w:rsid w:val="00E007BE"/>
    <w:rsid w:val="00E029A3"/>
    <w:rsid w:val="00E031BD"/>
    <w:rsid w:val="00E05366"/>
    <w:rsid w:val="00E0575A"/>
    <w:rsid w:val="00E05F3B"/>
    <w:rsid w:val="00E10430"/>
    <w:rsid w:val="00E10E53"/>
    <w:rsid w:val="00E12A5E"/>
    <w:rsid w:val="00E12F54"/>
    <w:rsid w:val="00E14AE2"/>
    <w:rsid w:val="00E14B62"/>
    <w:rsid w:val="00E16359"/>
    <w:rsid w:val="00E22373"/>
    <w:rsid w:val="00E23127"/>
    <w:rsid w:val="00E26CF7"/>
    <w:rsid w:val="00E31E6C"/>
    <w:rsid w:val="00E32F06"/>
    <w:rsid w:val="00E33A8F"/>
    <w:rsid w:val="00E33AF6"/>
    <w:rsid w:val="00E33C10"/>
    <w:rsid w:val="00E37E5D"/>
    <w:rsid w:val="00E4418E"/>
    <w:rsid w:val="00E44D18"/>
    <w:rsid w:val="00E47D00"/>
    <w:rsid w:val="00E54768"/>
    <w:rsid w:val="00E55EF2"/>
    <w:rsid w:val="00E566A4"/>
    <w:rsid w:val="00E569A8"/>
    <w:rsid w:val="00E574D0"/>
    <w:rsid w:val="00E57592"/>
    <w:rsid w:val="00E57D66"/>
    <w:rsid w:val="00E61FD9"/>
    <w:rsid w:val="00E65811"/>
    <w:rsid w:val="00E660F4"/>
    <w:rsid w:val="00E727AB"/>
    <w:rsid w:val="00E736F9"/>
    <w:rsid w:val="00E755DA"/>
    <w:rsid w:val="00E7691C"/>
    <w:rsid w:val="00E81906"/>
    <w:rsid w:val="00E81987"/>
    <w:rsid w:val="00E81DD4"/>
    <w:rsid w:val="00E82F16"/>
    <w:rsid w:val="00E8327A"/>
    <w:rsid w:val="00E85C54"/>
    <w:rsid w:val="00E86212"/>
    <w:rsid w:val="00E90856"/>
    <w:rsid w:val="00E92060"/>
    <w:rsid w:val="00E930F4"/>
    <w:rsid w:val="00E93DAC"/>
    <w:rsid w:val="00E959D2"/>
    <w:rsid w:val="00EA0A62"/>
    <w:rsid w:val="00EA1700"/>
    <w:rsid w:val="00EA189B"/>
    <w:rsid w:val="00EA22FA"/>
    <w:rsid w:val="00EA4AC9"/>
    <w:rsid w:val="00EB0557"/>
    <w:rsid w:val="00EB0EA4"/>
    <w:rsid w:val="00EB1852"/>
    <w:rsid w:val="00EB505C"/>
    <w:rsid w:val="00EB511B"/>
    <w:rsid w:val="00EB56F4"/>
    <w:rsid w:val="00EC03B5"/>
    <w:rsid w:val="00EC42B9"/>
    <w:rsid w:val="00EC76E7"/>
    <w:rsid w:val="00EC78E6"/>
    <w:rsid w:val="00ED721E"/>
    <w:rsid w:val="00ED7CDB"/>
    <w:rsid w:val="00EE069D"/>
    <w:rsid w:val="00EE0D33"/>
    <w:rsid w:val="00EE1440"/>
    <w:rsid w:val="00EE3016"/>
    <w:rsid w:val="00EE44C7"/>
    <w:rsid w:val="00EE615B"/>
    <w:rsid w:val="00EE7562"/>
    <w:rsid w:val="00EE7718"/>
    <w:rsid w:val="00EE79E7"/>
    <w:rsid w:val="00EE7D66"/>
    <w:rsid w:val="00EF0577"/>
    <w:rsid w:val="00EF18B5"/>
    <w:rsid w:val="00EF61BB"/>
    <w:rsid w:val="00EF66E4"/>
    <w:rsid w:val="00F0026C"/>
    <w:rsid w:val="00F00674"/>
    <w:rsid w:val="00F046C5"/>
    <w:rsid w:val="00F06138"/>
    <w:rsid w:val="00F07FCD"/>
    <w:rsid w:val="00F1475F"/>
    <w:rsid w:val="00F15D83"/>
    <w:rsid w:val="00F168DB"/>
    <w:rsid w:val="00F21123"/>
    <w:rsid w:val="00F23BC5"/>
    <w:rsid w:val="00F24019"/>
    <w:rsid w:val="00F264AE"/>
    <w:rsid w:val="00F2679D"/>
    <w:rsid w:val="00F26AB2"/>
    <w:rsid w:val="00F27B43"/>
    <w:rsid w:val="00F30BD7"/>
    <w:rsid w:val="00F32795"/>
    <w:rsid w:val="00F341EC"/>
    <w:rsid w:val="00F36B8F"/>
    <w:rsid w:val="00F3737E"/>
    <w:rsid w:val="00F37537"/>
    <w:rsid w:val="00F4059E"/>
    <w:rsid w:val="00F4138D"/>
    <w:rsid w:val="00F4278F"/>
    <w:rsid w:val="00F4468D"/>
    <w:rsid w:val="00F44821"/>
    <w:rsid w:val="00F45E3A"/>
    <w:rsid w:val="00F536F6"/>
    <w:rsid w:val="00F541F5"/>
    <w:rsid w:val="00F60BC4"/>
    <w:rsid w:val="00F63696"/>
    <w:rsid w:val="00F643F8"/>
    <w:rsid w:val="00F70184"/>
    <w:rsid w:val="00F70450"/>
    <w:rsid w:val="00F73947"/>
    <w:rsid w:val="00F756F0"/>
    <w:rsid w:val="00F762F7"/>
    <w:rsid w:val="00F7700D"/>
    <w:rsid w:val="00F861B8"/>
    <w:rsid w:val="00F8642C"/>
    <w:rsid w:val="00F908B3"/>
    <w:rsid w:val="00F92473"/>
    <w:rsid w:val="00F95085"/>
    <w:rsid w:val="00F97720"/>
    <w:rsid w:val="00F978F4"/>
    <w:rsid w:val="00FA06D8"/>
    <w:rsid w:val="00FA2D2A"/>
    <w:rsid w:val="00FA4DA8"/>
    <w:rsid w:val="00FA6DE7"/>
    <w:rsid w:val="00FB208E"/>
    <w:rsid w:val="00FB2B9C"/>
    <w:rsid w:val="00FC18E8"/>
    <w:rsid w:val="00FC269A"/>
    <w:rsid w:val="00FC26C8"/>
    <w:rsid w:val="00FD0CE5"/>
    <w:rsid w:val="00FD3727"/>
    <w:rsid w:val="00FD4C8F"/>
    <w:rsid w:val="00FD62B3"/>
    <w:rsid w:val="00FD65FA"/>
    <w:rsid w:val="00FE0D99"/>
    <w:rsid w:val="00FE1FFE"/>
    <w:rsid w:val="00FE2B72"/>
    <w:rsid w:val="00FE5F9B"/>
    <w:rsid w:val="00FE759E"/>
    <w:rsid w:val="00FE7EE3"/>
    <w:rsid w:val="00FF34CF"/>
    <w:rsid w:val="00FF4BD2"/>
    <w:rsid w:val="00FF4FB1"/>
    <w:rsid w:val="00FF50A0"/>
    <w:rsid w:val="00FF5C1B"/>
    <w:rsid w:val="00FF7C3A"/>
    <w:rsid w:val="010A478A"/>
    <w:rsid w:val="010D7EFC"/>
    <w:rsid w:val="01191117"/>
    <w:rsid w:val="011B26F2"/>
    <w:rsid w:val="011E521E"/>
    <w:rsid w:val="012832B8"/>
    <w:rsid w:val="01767E81"/>
    <w:rsid w:val="019604A9"/>
    <w:rsid w:val="019B1886"/>
    <w:rsid w:val="01A56DFA"/>
    <w:rsid w:val="01AE34CB"/>
    <w:rsid w:val="01E17C2E"/>
    <w:rsid w:val="02071940"/>
    <w:rsid w:val="020F5A2E"/>
    <w:rsid w:val="028137E2"/>
    <w:rsid w:val="02CE67D5"/>
    <w:rsid w:val="02D0616E"/>
    <w:rsid w:val="02E52EEA"/>
    <w:rsid w:val="032322B7"/>
    <w:rsid w:val="03325BA8"/>
    <w:rsid w:val="036847F8"/>
    <w:rsid w:val="03944703"/>
    <w:rsid w:val="039849B2"/>
    <w:rsid w:val="03A51054"/>
    <w:rsid w:val="0435111C"/>
    <w:rsid w:val="047365A7"/>
    <w:rsid w:val="047576BE"/>
    <w:rsid w:val="05224E91"/>
    <w:rsid w:val="0539283A"/>
    <w:rsid w:val="0558061B"/>
    <w:rsid w:val="05B10CD4"/>
    <w:rsid w:val="060914B4"/>
    <w:rsid w:val="06476109"/>
    <w:rsid w:val="06484DCE"/>
    <w:rsid w:val="066F12AC"/>
    <w:rsid w:val="06947170"/>
    <w:rsid w:val="069B7C33"/>
    <w:rsid w:val="06A74829"/>
    <w:rsid w:val="06BC47FB"/>
    <w:rsid w:val="06C22938"/>
    <w:rsid w:val="06D61DFB"/>
    <w:rsid w:val="075537AC"/>
    <w:rsid w:val="075C5E61"/>
    <w:rsid w:val="07C5765D"/>
    <w:rsid w:val="07FE68AF"/>
    <w:rsid w:val="080D4B60"/>
    <w:rsid w:val="08274C0F"/>
    <w:rsid w:val="08330E72"/>
    <w:rsid w:val="084C172D"/>
    <w:rsid w:val="085862A6"/>
    <w:rsid w:val="085C7E5C"/>
    <w:rsid w:val="088445D6"/>
    <w:rsid w:val="08DD0B9B"/>
    <w:rsid w:val="08E2614B"/>
    <w:rsid w:val="08E458C1"/>
    <w:rsid w:val="092C019F"/>
    <w:rsid w:val="093D3223"/>
    <w:rsid w:val="09A14BBB"/>
    <w:rsid w:val="09AE59B7"/>
    <w:rsid w:val="09E357DD"/>
    <w:rsid w:val="0A3079E2"/>
    <w:rsid w:val="0A381D41"/>
    <w:rsid w:val="0A4A5219"/>
    <w:rsid w:val="0A545B78"/>
    <w:rsid w:val="0A6B1645"/>
    <w:rsid w:val="0A705331"/>
    <w:rsid w:val="0A71257D"/>
    <w:rsid w:val="0AA413E9"/>
    <w:rsid w:val="0AB16F6E"/>
    <w:rsid w:val="0AB86260"/>
    <w:rsid w:val="0AC14BBF"/>
    <w:rsid w:val="0AD233B7"/>
    <w:rsid w:val="0AE648F2"/>
    <w:rsid w:val="0B031002"/>
    <w:rsid w:val="0B2E5519"/>
    <w:rsid w:val="0B7743B1"/>
    <w:rsid w:val="0B796CDC"/>
    <w:rsid w:val="0BB32457"/>
    <w:rsid w:val="0BB776C0"/>
    <w:rsid w:val="0BC63904"/>
    <w:rsid w:val="0BE45BD8"/>
    <w:rsid w:val="0C0E38C0"/>
    <w:rsid w:val="0C137EA1"/>
    <w:rsid w:val="0C2278C6"/>
    <w:rsid w:val="0C2B7BE2"/>
    <w:rsid w:val="0C3F5D7A"/>
    <w:rsid w:val="0C4B6E38"/>
    <w:rsid w:val="0C584D28"/>
    <w:rsid w:val="0C7100EB"/>
    <w:rsid w:val="0C876D0F"/>
    <w:rsid w:val="0C974377"/>
    <w:rsid w:val="0C9B3E1C"/>
    <w:rsid w:val="0CAE1C33"/>
    <w:rsid w:val="0CC7352F"/>
    <w:rsid w:val="0CE209D6"/>
    <w:rsid w:val="0D5154EF"/>
    <w:rsid w:val="0D934349"/>
    <w:rsid w:val="0DA32DE6"/>
    <w:rsid w:val="0DC770C5"/>
    <w:rsid w:val="0DD264D9"/>
    <w:rsid w:val="0DED6FC6"/>
    <w:rsid w:val="0DF360D5"/>
    <w:rsid w:val="0E0E64FB"/>
    <w:rsid w:val="0E1134F4"/>
    <w:rsid w:val="0E1A1160"/>
    <w:rsid w:val="0E1B65D4"/>
    <w:rsid w:val="0E220B1A"/>
    <w:rsid w:val="0E2E2587"/>
    <w:rsid w:val="0E412B56"/>
    <w:rsid w:val="0E6D0107"/>
    <w:rsid w:val="0E707C0C"/>
    <w:rsid w:val="0E8C2C83"/>
    <w:rsid w:val="0EF26AB8"/>
    <w:rsid w:val="0EF455AD"/>
    <w:rsid w:val="0F3F0056"/>
    <w:rsid w:val="0FB00067"/>
    <w:rsid w:val="0FB14DC9"/>
    <w:rsid w:val="0FFA7BE8"/>
    <w:rsid w:val="100E538F"/>
    <w:rsid w:val="10450F4F"/>
    <w:rsid w:val="10483429"/>
    <w:rsid w:val="10676D5D"/>
    <w:rsid w:val="10E64D91"/>
    <w:rsid w:val="10E70644"/>
    <w:rsid w:val="10F86B4B"/>
    <w:rsid w:val="11231BC1"/>
    <w:rsid w:val="113373E5"/>
    <w:rsid w:val="116A52A4"/>
    <w:rsid w:val="116F40D7"/>
    <w:rsid w:val="11775AAB"/>
    <w:rsid w:val="11A025A1"/>
    <w:rsid w:val="11A93B4C"/>
    <w:rsid w:val="11B1221F"/>
    <w:rsid w:val="11C41823"/>
    <w:rsid w:val="11CC4CBA"/>
    <w:rsid w:val="11E20E0C"/>
    <w:rsid w:val="11F94937"/>
    <w:rsid w:val="12145351"/>
    <w:rsid w:val="123F1FF0"/>
    <w:rsid w:val="12577104"/>
    <w:rsid w:val="126420E9"/>
    <w:rsid w:val="127557DC"/>
    <w:rsid w:val="127E0B34"/>
    <w:rsid w:val="128039C6"/>
    <w:rsid w:val="12873AAA"/>
    <w:rsid w:val="128974B3"/>
    <w:rsid w:val="12A3043C"/>
    <w:rsid w:val="12A602C8"/>
    <w:rsid w:val="12DC47A4"/>
    <w:rsid w:val="12EA6086"/>
    <w:rsid w:val="12F32498"/>
    <w:rsid w:val="13072538"/>
    <w:rsid w:val="131D6FAB"/>
    <w:rsid w:val="132B0152"/>
    <w:rsid w:val="13547F36"/>
    <w:rsid w:val="13B034B7"/>
    <w:rsid w:val="13B26D42"/>
    <w:rsid w:val="13BF1C93"/>
    <w:rsid w:val="14094372"/>
    <w:rsid w:val="141238E4"/>
    <w:rsid w:val="14241934"/>
    <w:rsid w:val="14423E19"/>
    <w:rsid w:val="1454471F"/>
    <w:rsid w:val="14581A25"/>
    <w:rsid w:val="147B563D"/>
    <w:rsid w:val="14D66C67"/>
    <w:rsid w:val="14F95C7C"/>
    <w:rsid w:val="1524655E"/>
    <w:rsid w:val="15602773"/>
    <w:rsid w:val="15B9206A"/>
    <w:rsid w:val="15BF1628"/>
    <w:rsid w:val="15DF28EA"/>
    <w:rsid w:val="15E6547D"/>
    <w:rsid w:val="15FD7FC2"/>
    <w:rsid w:val="16251F47"/>
    <w:rsid w:val="16287735"/>
    <w:rsid w:val="16292ABF"/>
    <w:rsid w:val="16431BC4"/>
    <w:rsid w:val="1653296B"/>
    <w:rsid w:val="16555FAF"/>
    <w:rsid w:val="165A5467"/>
    <w:rsid w:val="16684653"/>
    <w:rsid w:val="16946498"/>
    <w:rsid w:val="173858C9"/>
    <w:rsid w:val="1759391E"/>
    <w:rsid w:val="17680005"/>
    <w:rsid w:val="177B1837"/>
    <w:rsid w:val="17914E66"/>
    <w:rsid w:val="17A77857"/>
    <w:rsid w:val="17B8347B"/>
    <w:rsid w:val="17D102BC"/>
    <w:rsid w:val="18467FD1"/>
    <w:rsid w:val="1879283F"/>
    <w:rsid w:val="187F18DE"/>
    <w:rsid w:val="18976388"/>
    <w:rsid w:val="18994CA0"/>
    <w:rsid w:val="18C310F3"/>
    <w:rsid w:val="18D609C4"/>
    <w:rsid w:val="18D80BE7"/>
    <w:rsid w:val="18F77ED0"/>
    <w:rsid w:val="18FC6751"/>
    <w:rsid w:val="191B532F"/>
    <w:rsid w:val="192F5006"/>
    <w:rsid w:val="1944028F"/>
    <w:rsid w:val="19524AC9"/>
    <w:rsid w:val="19784007"/>
    <w:rsid w:val="1982424F"/>
    <w:rsid w:val="19956E3C"/>
    <w:rsid w:val="19A94869"/>
    <w:rsid w:val="19AC5F87"/>
    <w:rsid w:val="19DD1EA6"/>
    <w:rsid w:val="19E641DE"/>
    <w:rsid w:val="1A0A60AA"/>
    <w:rsid w:val="1A135F0F"/>
    <w:rsid w:val="1A27785C"/>
    <w:rsid w:val="1A317B03"/>
    <w:rsid w:val="1A3C1C27"/>
    <w:rsid w:val="1A675266"/>
    <w:rsid w:val="1A855352"/>
    <w:rsid w:val="1ACD2B79"/>
    <w:rsid w:val="1AFC2F3E"/>
    <w:rsid w:val="1B010E71"/>
    <w:rsid w:val="1B2B37D1"/>
    <w:rsid w:val="1B3A324D"/>
    <w:rsid w:val="1B616544"/>
    <w:rsid w:val="1B6347C3"/>
    <w:rsid w:val="1B701236"/>
    <w:rsid w:val="1B702014"/>
    <w:rsid w:val="1B8D1DE8"/>
    <w:rsid w:val="1B8F6224"/>
    <w:rsid w:val="1BDA1766"/>
    <w:rsid w:val="1BE75150"/>
    <w:rsid w:val="1C032C3B"/>
    <w:rsid w:val="1C112FC2"/>
    <w:rsid w:val="1C1E0036"/>
    <w:rsid w:val="1C6A3176"/>
    <w:rsid w:val="1C8256C5"/>
    <w:rsid w:val="1CDF7629"/>
    <w:rsid w:val="1CE60329"/>
    <w:rsid w:val="1CF50E08"/>
    <w:rsid w:val="1CF55787"/>
    <w:rsid w:val="1D494756"/>
    <w:rsid w:val="1D582D34"/>
    <w:rsid w:val="1D587C36"/>
    <w:rsid w:val="1D5C7CC4"/>
    <w:rsid w:val="1D7A41BF"/>
    <w:rsid w:val="1D7B08C0"/>
    <w:rsid w:val="1D885AB4"/>
    <w:rsid w:val="1DA237C4"/>
    <w:rsid w:val="1DAF1F15"/>
    <w:rsid w:val="1DD51824"/>
    <w:rsid w:val="1E481D47"/>
    <w:rsid w:val="1E645A0E"/>
    <w:rsid w:val="1E7E7F43"/>
    <w:rsid w:val="1E895F8B"/>
    <w:rsid w:val="1EB07713"/>
    <w:rsid w:val="1EB5089E"/>
    <w:rsid w:val="1EBF330F"/>
    <w:rsid w:val="1EE47F71"/>
    <w:rsid w:val="1F041820"/>
    <w:rsid w:val="1F1C5897"/>
    <w:rsid w:val="1F333727"/>
    <w:rsid w:val="1F9574BD"/>
    <w:rsid w:val="1F9D3E5B"/>
    <w:rsid w:val="1FB608A6"/>
    <w:rsid w:val="20014576"/>
    <w:rsid w:val="20025C29"/>
    <w:rsid w:val="202E28ED"/>
    <w:rsid w:val="20423660"/>
    <w:rsid w:val="20634C30"/>
    <w:rsid w:val="20C22913"/>
    <w:rsid w:val="20CC0941"/>
    <w:rsid w:val="20D924E2"/>
    <w:rsid w:val="213845A4"/>
    <w:rsid w:val="213F7994"/>
    <w:rsid w:val="2171067D"/>
    <w:rsid w:val="217362CF"/>
    <w:rsid w:val="21912E8B"/>
    <w:rsid w:val="21A67652"/>
    <w:rsid w:val="21A853E3"/>
    <w:rsid w:val="21BD2029"/>
    <w:rsid w:val="21D23ECC"/>
    <w:rsid w:val="21D51CD6"/>
    <w:rsid w:val="21F91413"/>
    <w:rsid w:val="22082CE4"/>
    <w:rsid w:val="2217233A"/>
    <w:rsid w:val="22432FD4"/>
    <w:rsid w:val="22A41FB9"/>
    <w:rsid w:val="22C43FA7"/>
    <w:rsid w:val="231A3C6C"/>
    <w:rsid w:val="23966C6F"/>
    <w:rsid w:val="23B5401E"/>
    <w:rsid w:val="23BA42BA"/>
    <w:rsid w:val="23BF2AF8"/>
    <w:rsid w:val="23FA5EFD"/>
    <w:rsid w:val="240B2444"/>
    <w:rsid w:val="24472BFB"/>
    <w:rsid w:val="24481FD1"/>
    <w:rsid w:val="244C1F8C"/>
    <w:rsid w:val="245D6D4B"/>
    <w:rsid w:val="248440FA"/>
    <w:rsid w:val="248A3D08"/>
    <w:rsid w:val="24D64886"/>
    <w:rsid w:val="24D64972"/>
    <w:rsid w:val="25627E42"/>
    <w:rsid w:val="25642954"/>
    <w:rsid w:val="25854031"/>
    <w:rsid w:val="258F2139"/>
    <w:rsid w:val="25B60E7F"/>
    <w:rsid w:val="25BC39F6"/>
    <w:rsid w:val="25F73F19"/>
    <w:rsid w:val="260C7D6F"/>
    <w:rsid w:val="26181749"/>
    <w:rsid w:val="265E685B"/>
    <w:rsid w:val="26DB7A20"/>
    <w:rsid w:val="26DD182E"/>
    <w:rsid w:val="275F6C50"/>
    <w:rsid w:val="27DF5779"/>
    <w:rsid w:val="27F15449"/>
    <w:rsid w:val="282B4707"/>
    <w:rsid w:val="28300C6E"/>
    <w:rsid w:val="28610D91"/>
    <w:rsid w:val="288B76AF"/>
    <w:rsid w:val="28AA5F10"/>
    <w:rsid w:val="28F72AF8"/>
    <w:rsid w:val="291D0C4F"/>
    <w:rsid w:val="296B0009"/>
    <w:rsid w:val="297D16EE"/>
    <w:rsid w:val="29C55169"/>
    <w:rsid w:val="29C554FD"/>
    <w:rsid w:val="29ED7927"/>
    <w:rsid w:val="29F3326E"/>
    <w:rsid w:val="29FC5EF2"/>
    <w:rsid w:val="2A3D2C2B"/>
    <w:rsid w:val="2A53618A"/>
    <w:rsid w:val="2A56093D"/>
    <w:rsid w:val="2A7D6F59"/>
    <w:rsid w:val="2A8D683F"/>
    <w:rsid w:val="2B0769CD"/>
    <w:rsid w:val="2B0B15B0"/>
    <w:rsid w:val="2B364ACF"/>
    <w:rsid w:val="2B5364B1"/>
    <w:rsid w:val="2B7406F6"/>
    <w:rsid w:val="2B807B84"/>
    <w:rsid w:val="2B986EED"/>
    <w:rsid w:val="2BA262AC"/>
    <w:rsid w:val="2BD17ACF"/>
    <w:rsid w:val="2BD355F5"/>
    <w:rsid w:val="2BE03CCD"/>
    <w:rsid w:val="2BFC2029"/>
    <w:rsid w:val="2C263956"/>
    <w:rsid w:val="2C2D638B"/>
    <w:rsid w:val="2C33658F"/>
    <w:rsid w:val="2C42277B"/>
    <w:rsid w:val="2C454322"/>
    <w:rsid w:val="2C48313C"/>
    <w:rsid w:val="2C6B1F6C"/>
    <w:rsid w:val="2C791678"/>
    <w:rsid w:val="2CA31F79"/>
    <w:rsid w:val="2CEC3163"/>
    <w:rsid w:val="2CF06A76"/>
    <w:rsid w:val="2D2B555B"/>
    <w:rsid w:val="2D686A9B"/>
    <w:rsid w:val="2D727AFA"/>
    <w:rsid w:val="2DA74F8B"/>
    <w:rsid w:val="2DAB1B36"/>
    <w:rsid w:val="2DBA4DA8"/>
    <w:rsid w:val="2DBB6582"/>
    <w:rsid w:val="2DDC3961"/>
    <w:rsid w:val="2DEA7B21"/>
    <w:rsid w:val="2E1D3465"/>
    <w:rsid w:val="2E3F3416"/>
    <w:rsid w:val="2E72720D"/>
    <w:rsid w:val="2EB43525"/>
    <w:rsid w:val="2EC97664"/>
    <w:rsid w:val="2ED548BF"/>
    <w:rsid w:val="2EDF3F4F"/>
    <w:rsid w:val="2EE644C2"/>
    <w:rsid w:val="2F2D5371"/>
    <w:rsid w:val="2F630482"/>
    <w:rsid w:val="2F77273B"/>
    <w:rsid w:val="2FBD7C88"/>
    <w:rsid w:val="2FC43093"/>
    <w:rsid w:val="2FC969DD"/>
    <w:rsid w:val="3013292D"/>
    <w:rsid w:val="30724180"/>
    <w:rsid w:val="30775C3F"/>
    <w:rsid w:val="30B856CA"/>
    <w:rsid w:val="30E64929"/>
    <w:rsid w:val="30E84729"/>
    <w:rsid w:val="3107714B"/>
    <w:rsid w:val="311D3A42"/>
    <w:rsid w:val="313D49A3"/>
    <w:rsid w:val="31462438"/>
    <w:rsid w:val="31490108"/>
    <w:rsid w:val="314E1E74"/>
    <w:rsid w:val="314E1F97"/>
    <w:rsid w:val="317B47F3"/>
    <w:rsid w:val="317F1D7B"/>
    <w:rsid w:val="31AE52B9"/>
    <w:rsid w:val="31C761A0"/>
    <w:rsid w:val="31DC5582"/>
    <w:rsid w:val="32050BFB"/>
    <w:rsid w:val="32327209"/>
    <w:rsid w:val="32AC27E1"/>
    <w:rsid w:val="32CF77D4"/>
    <w:rsid w:val="32E06D1B"/>
    <w:rsid w:val="331C110C"/>
    <w:rsid w:val="331F722B"/>
    <w:rsid w:val="33273069"/>
    <w:rsid w:val="339E20B1"/>
    <w:rsid w:val="33A31B4D"/>
    <w:rsid w:val="33A93AA6"/>
    <w:rsid w:val="33AB31F2"/>
    <w:rsid w:val="33AF0D12"/>
    <w:rsid w:val="33D81518"/>
    <w:rsid w:val="33E9363D"/>
    <w:rsid w:val="340D25AE"/>
    <w:rsid w:val="342657E2"/>
    <w:rsid w:val="343226E9"/>
    <w:rsid w:val="34695FAB"/>
    <w:rsid w:val="34732109"/>
    <w:rsid w:val="347B7094"/>
    <w:rsid w:val="34846EB0"/>
    <w:rsid w:val="348B350D"/>
    <w:rsid w:val="34AC507B"/>
    <w:rsid w:val="34B54DD4"/>
    <w:rsid w:val="34F00667"/>
    <w:rsid w:val="34F14D3E"/>
    <w:rsid w:val="353D5F92"/>
    <w:rsid w:val="35595BF3"/>
    <w:rsid w:val="35812566"/>
    <w:rsid w:val="35841BFB"/>
    <w:rsid w:val="35875BA5"/>
    <w:rsid w:val="359B3225"/>
    <w:rsid w:val="35AC140C"/>
    <w:rsid w:val="35AD33AE"/>
    <w:rsid w:val="35AE50D1"/>
    <w:rsid w:val="35EA0FD5"/>
    <w:rsid w:val="36454501"/>
    <w:rsid w:val="367125DA"/>
    <w:rsid w:val="36794FEB"/>
    <w:rsid w:val="36806B9E"/>
    <w:rsid w:val="369B7657"/>
    <w:rsid w:val="36BB5E45"/>
    <w:rsid w:val="36C34A09"/>
    <w:rsid w:val="36CE5337"/>
    <w:rsid w:val="36D22CEF"/>
    <w:rsid w:val="36D32B93"/>
    <w:rsid w:val="36F23231"/>
    <w:rsid w:val="376562D5"/>
    <w:rsid w:val="377203B8"/>
    <w:rsid w:val="3793737F"/>
    <w:rsid w:val="37EC0259"/>
    <w:rsid w:val="37F15346"/>
    <w:rsid w:val="37F93282"/>
    <w:rsid w:val="38233EAD"/>
    <w:rsid w:val="382745EF"/>
    <w:rsid w:val="38282D91"/>
    <w:rsid w:val="384C7D0F"/>
    <w:rsid w:val="386F3372"/>
    <w:rsid w:val="387719FE"/>
    <w:rsid w:val="38A47697"/>
    <w:rsid w:val="38AA26DB"/>
    <w:rsid w:val="390A6409"/>
    <w:rsid w:val="390D60D5"/>
    <w:rsid w:val="391708C4"/>
    <w:rsid w:val="391A2AB5"/>
    <w:rsid w:val="39224E45"/>
    <w:rsid w:val="394352BA"/>
    <w:rsid w:val="39960700"/>
    <w:rsid w:val="399A2FC5"/>
    <w:rsid w:val="39C1056E"/>
    <w:rsid w:val="3A091780"/>
    <w:rsid w:val="3A361B71"/>
    <w:rsid w:val="3A490ABD"/>
    <w:rsid w:val="3AC446B4"/>
    <w:rsid w:val="3AE759BB"/>
    <w:rsid w:val="3B2A0794"/>
    <w:rsid w:val="3B2E63AA"/>
    <w:rsid w:val="3B4142F3"/>
    <w:rsid w:val="3B933557"/>
    <w:rsid w:val="3B9D38D1"/>
    <w:rsid w:val="3BE85B8C"/>
    <w:rsid w:val="3BEC11E2"/>
    <w:rsid w:val="3BFD71C4"/>
    <w:rsid w:val="3C0C16CC"/>
    <w:rsid w:val="3C1F2CFF"/>
    <w:rsid w:val="3C2F0D84"/>
    <w:rsid w:val="3C300842"/>
    <w:rsid w:val="3C4A6189"/>
    <w:rsid w:val="3C82659F"/>
    <w:rsid w:val="3C844A65"/>
    <w:rsid w:val="3C92652C"/>
    <w:rsid w:val="3CAB4DF4"/>
    <w:rsid w:val="3CAC3D38"/>
    <w:rsid w:val="3CB97C27"/>
    <w:rsid w:val="3CBA02F7"/>
    <w:rsid w:val="3CC0413B"/>
    <w:rsid w:val="3CE85E82"/>
    <w:rsid w:val="3D007B53"/>
    <w:rsid w:val="3D2477B7"/>
    <w:rsid w:val="3D3348F4"/>
    <w:rsid w:val="3D412847"/>
    <w:rsid w:val="3D731786"/>
    <w:rsid w:val="3D852DCD"/>
    <w:rsid w:val="3D8F3525"/>
    <w:rsid w:val="3D944193"/>
    <w:rsid w:val="3D9E553F"/>
    <w:rsid w:val="3DCC00F6"/>
    <w:rsid w:val="3DFB787C"/>
    <w:rsid w:val="3E237AD4"/>
    <w:rsid w:val="3E6622F9"/>
    <w:rsid w:val="3EE002FD"/>
    <w:rsid w:val="3F115250"/>
    <w:rsid w:val="3F6507C5"/>
    <w:rsid w:val="3F7722E4"/>
    <w:rsid w:val="3F7B2D15"/>
    <w:rsid w:val="3F942E96"/>
    <w:rsid w:val="3FE94106"/>
    <w:rsid w:val="3FEA2BBC"/>
    <w:rsid w:val="40123187"/>
    <w:rsid w:val="402B6164"/>
    <w:rsid w:val="406669BD"/>
    <w:rsid w:val="407231D7"/>
    <w:rsid w:val="40EC4E55"/>
    <w:rsid w:val="410A27F8"/>
    <w:rsid w:val="413C5941"/>
    <w:rsid w:val="41781B6E"/>
    <w:rsid w:val="41A75102"/>
    <w:rsid w:val="421949F3"/>
    <w:rsid w:val="421C4A62"/>
    <w:rsid w:val="423708F2"/>
    <w:rsid w:val="42870A90"/>
    <w:rsid w:val="42B775C7"/>
    <w:rsid w:val="42D068DB"/>
    <w:rsid w:val="42E04661"/>
    <w:rsid w:val="42F74B4D"/>
    <w:rsid w:val="43193DDE"/>
    <w:rsid w:val="436824FD"/>
    <w:rsid w:val="43F62D31"/>
    <w:rsid w:val="440A1978"/>
    <w:rsid w:val="440E3217"/>
    <w:rsid w:val="44321BBB"/>
    <w:rsid w:val="44482F6E"/>
    <w:rsid w:val="445E0FCF"/>
    <w:rsid w:val="447C2876"/>
    <w:rsid w:val="447D46C9"/>
    <w:rsid w:val="44935E12"/>
    <w:rsid w:val="44B22C0C"/>
    <w:rsid w:val="44E977E0"/>
    <w:rsid w:val="452769D2"/>
    <w:rsid w:val="4529656D"/>
    <w:rsid w:val="45325E48"/>
    <w:rsid w:val="45441E26"/>
    <w:rsid w:val="45905269"/>
    <w:rsid w:val="459069F7"/>
    <w:rsid w:val="459D4228"/>
    <w:rsid w:val="459F05CE"/>
    <w:rsid w:val="45B93139"/>
    <w:rsid w:val="462A7010"/>
    <w:rsid w:val="46651908"/>
    <w:rsid w:val="467F21AA"/>
    <w:rsid w:val="46834E2E"/>
    <w:rsid w:val="468E6891"/>
    <w:rsid w:val="46B138F5"/>
    <w:rsid w:val="46CB1C3E"/>
    <w:rsid w:val="47025EAF"/>
    <w:rsid w:val="470E77C0"/>
    <w:rsid w:val="47511BE8"/>
    <w:rsid w:val="475C3E0C"/>
    <w:rsid w:val="47841A42"/>
    <w:rsid w:val="47C60483"/>
    <w:rsid w:val="47FF5BD6"/>
    <w:rsid w:val="48276F9D"/>
    <w:rsid w:val="483948B9"/>
    <w:rsid w:val="489F5A84"/>
    <w:rsid w:val="48C148E2"/>
    <w:rsid w:val="48FD04C5"/>
    <w:rsid w:val="49080B7C"/>
    <w:rsid w:val="49176BAA"/>
    <w:rsid w:val="49185F97"/>
    <w:rsid w:val="492A31C3"/>
    <w:rsid w:val="49321003"/>
    <w:rsid w:val="494514B0"/>
    <w:rsid w:val="49456944"/>
    <w:rsid w:val="49531A58"/>
    <w:rsid w:val="497A213A"/>
    <w:rsid w:val="499A6755"/>
    <w:rsid w:val="49C60155"/>
    <w:rsid w:val="49D12082"/>
    <w:rsid w:val="49EA6370"/>
    <w:rsid w:val="49EC224C"/>
    <w:rsid w:val="49F037BA"/>
    <w:rsid w:val="49F27137"/>
    <w:rsid w:val="4A2027A1"/>
    <w:rsid w:val="4A6C6EE9"/>
    <w:rsid w:val="4A6E0E82"/>
    <w:rsid w:val="4A82495E"/>
    <w:rsid w:val="4A874006"/>
    <w:rsid w:val="4A94337A"/>
    <w:rsid w:val="4AEB2504"/>
    <w:rsid w:val="4B072A05"/>
    <w:rsid w:val="4B11578A"/>
    <w:rsid w:val="4B270BBF"/>
    <w:rsid w:val="4B5135C8"/>
    <w:rsid w:val="4B533C05"/>
    <w:rsid w:val="4B9531D5"/>
    <w:rsid w:val="4B9D2DFF"/>
    <w:rsid w:val="4BB474F7"/>
    <w:rsid w:val="4BB5666E"/>
    <w:rsid w:val="4BC671DE"/>
    <w:rsid w:val="4BFB6776"/>
    <w:rsid w:val="4CA0731E"/>
    <w:rsid w:val="4CB5084E"/>
    <w:rsid w:val="4CC459D2"/>
    <w:rsid w:val="4D196CF2"/>
    <w:rsid w:val="4D1F5AB1"/>
    <w:rsid w:val="4D3756B1"/>
    <w:rsid w:val="4D421890"/>
    <w:rsid w:val="4D601DE0"/>
    <w:rsid w:val="4DFD5EAB"/>
    <w:rsid w:val="4E121B55"/>
    <w:rsid w:val="4E2077C0"/>
    <w:rsid w:val="4E35260C"/>
    <w:rsid w:val="4E590352"/>
    <w:rsid w:val="4E781F0A"/>
    <w:rsid w:val="4E797A6F"/>
    <w:rsid w:val="4E9B1F11"/>
    <w:rsid w:val="4EC512BE"/>
    <w:rsid w:val="4ED67F42"/>
    <w:rsid w:val="4EDB39D5"/>
    <w:rsid w:val="4EF60CF0"/>
    <w:rsid w:val="4F0566F3"/>
    <w:rsid w:val="4F0C2A48"/>
    <w:rsid w:val="4F253DD4"/>
    <w:rsid w:val="4F7B05C3"/>
    <w:rsid w:val="4F813227"/>
    <w:rsid w:val="4F9842DC"/>
    <w:rsid w:val="4FB542D4"/>
    <w:rsid w:val="50151E67"/>
    <w:rsid w:val="5081196D"/>
    <w:rsid w:val="50A051B7"/>
    <w:rsid w:val="50DC7F8D"/>
    <w:rsid w:val="50FB1B9B"/>
    <w:rsid w:val="50FE0AB7"/>
    <w:rsid w:val="51031C29"/>
    <w:rsid w:val="514A6BCF"/>
    <w:rsid w:val="51703E65"/>
    <w:rsid w:val="517F4B92"/>
    <w:rsid w:val="51905BB3"/>
    <w:rsid w:val="5212481A"/>
    <w:rsid w:val="521840AA"/>
    <w:rsid w:val="521D148B"/>
    <w:rsid w:val="52225A01"/>
    <w:rsid w:val="526E2CDD"/>
    <w:rsid w:val="526E7576"/>
    <w:rsid w:val="527733B3"/>
    <w:rsid w:val="529008D3"/>
    <w:rsid w:val="52972F71"/>
    <w:rsid w:val="52E72C97"/>
    <w:rsid w:val="53160A1E"/>
    <w:rsid w:val="534D53DE"/>
    <w:rsid w:val="534F1874"/>
    <w:rsid w:val="537F3078"/>
    <w:rsid w:val="53807561"/>
    <w:rsid w:val="538621CB"/>
    <w:rsid w:val="538F3C48"/>
    <w:rsid w:val="539E75FB"/>
    <w:rsid w:val="53C658A3"/>
    <w:rsid w:val="5413353A"/>
    <w:rsid w:val="543842E0"/>
    <w:rsid w:val="545E113A"/>
    <w:rsid w:val="54624EB9"/>
    <w:rsid w:val="5476762F"/>
    <w:rsid w:val="54F55EF3"/>
    <w:rsid w:val="550147B4"/>
    <w:rsid w:val="55042313"/>
    <w:rsid w:val="551C36ED"/>
    <w:rsid w:val="5532169B"/>
    <w:rsid w:val="5539030F"/>
    <w:rsid w:val="5549554B"/>
    <w:rsid w:val="555651BF"/>
    <w:rsid w:val="556F788D"/>
    <w:rsid w:val="559351F5"/>
    <w:rsid w:val="559A61E3"/>
    <w:rsid w:val="55F953AC"/>
    <w:rsid w:val="561F32BB"/>
    <w:rsid w:val="56545982"/>
    <w:rsid w:val="56871558"/>
    <w:rsid w:val="56B05444"/>
    <w:rsid w:val="56B85264"/>
    <w:rsid w:val="56C9069B"/>
    <w:rsid w:val="56C93C57"/>
    <w:rsid w:val="56DF50DA"/>
    <w:rsid w:val="56F45DDE"/>
    <w:rsid w:val="572033B6"/>
    <w:rsid w:val="575319D5"/>
    <w:rsid w:val="57603931"/>
    <w:rsid w:val="57924E8E"/>
    <w:rsid w:val="579A4067"/>
    <w:rsid w:val="57C154DE"/>
    <w:rsid w:val="580910CA"/>
    <w:rsid w:val="58190C2C"/>
    <w:rsid w:val="581D2F8B"/>
    <w:rsid w:val="5824584F"/>
    <w:rsid w:val="582F38EE"/>
    <w:rsid w:val="58533496"/>
    <w:rsid w:val="586C1AC9"/>
    <w:rsid w:val="587738CD"/>
    <w:rsid w:val="58773A1D"/>
    <w:rsid w:val="587F5378"/>
    <w:rsid w:val="58B008E9"/>
    <w:rsid w:val="58BD4DB3"/>
    <w:rsid w:val="58D42728"/>
    <w:rsid w:val="58EF1411"/>
    <w:rsid w:val="58F445F3"/>
    <w:rsid w:val="58F869B7"/>
    <w:rsid w:val="59030EDF"/>
    <w:rsid w:val="59875AED"/>
    <w:rsid w:val="59891953"/>
    <w:rsid w:val="59F10DDA"/>
    <w:rsid w:val="5A0957F1"/>
    <w:rsid w:val="5A1B0365"/>
    <w:rsid w:val="5A2002C4"/>
    <w:rsid w:val="5A324F2F"/>
    <w:rsid w:val="5A3C5A34"/>
    <w:rsid w:val="5A3E1239"/>
    <w:rsid w:val="5A482510"/>
    <w:rsid w:val="5A551748"/>
    <w:rsid w:val="5A584D94"/>
    <w:rsid w:val="5A5E4FF9"/>
    <w:rsid w:val="5A7A3EAC"/>
    <w:rsid w:val="5A8323CD"/>
    <w:rsid w:val="5AAD7D2C"/>
    <w:rsid w:val="5AE724F8"/>
    <w:rsid w:val="5B005214"/>
    <w:rsid w:val="5B320772"/>
    <w:rsid w:val="5B414123"/>
    <w:rsid w:val="5B72759F"/>
    <w:rsid w:val="5BC94526"/>
    <w:rsid w:val="5C227E28"/>
    <w:rsid w:val="5C5D16C2"/>
    <w:rsid w:val="5C657C3C"/>
    <w:rsid w:val="5C721817"/>
    <w:rsid w:val="5C82259C"/>
    <w:rsid w:val="5C983D27"/>
    <w:rsid w:val="5C9D2F32"/>
    <w:rsid w:val="5CAB0305"/>
    <w:rsid w:val="5CC466DA"/>
    <w:rsid w:val="5CFA4E8E"/>
    <w:rsid w:val="5D315169"/>
    <w:rsid w:val="5D46181B"/>
    <w:rsid w:val="5D4A26DF"/>
    <w:rsid w:val="5D5B3FA4"/>
    <w:rsid w:val="5D5C1C69"/>
    <w:rsid w:val="5D871AD1"/>
    <w:rsid w:val="5D9E3405"/>
    <w:rsid w:val="5D9F3BFE"/>
    <w:rsid w:val="5DCA5FA9"/>
    <w:rsid w:val="5DEA5AD2"/>
    <w:rsid w:val="5E0258F9"/>
    <w:rsid w:val="5E4830AC"/>
    <w:rsid w:val="5E5A2FB2"/>
    <w:rsid w:val="5E9D745A"/>
    <w:rsid w:val="5EA2093E"/>
    <w:rsid w:val="5EA26FBB"/>
    <w:rsid w:val="5EAA5DDA"/>
    <w:rsid w:val="5EB12AF7"/>
    <w:rsid w:val="5EB962FE"/>
    <w:rsid w:val="5EC95715"/>
    <w:rsid w:val="5ECC03E5"/>
    <w:rsid w:val="5F3016CA"/>
    <w:rsid w:val="5F724B4A"/>
    <w:rsid w:val="5F7C7A6A"/>
    <w:rsid w:val="5F922AF6"/>
    <w:rsid w:val="5FC75931"/>
    <w:rsid w:val="60404BEB"/>
    <w:rsid w:val="6057789C"/>
    <w:rsid w:val="607D4EBC"/>
    <w:rsid w:val="60DB22E9"/>
    <w:rsid w:val="60E16E86"/>
    <w:rsid w:val="60F554D2"/>
    <w:rsid w:val="60F851B6"/>
    <w:rsid w:val="61166848"/>
    <w:rsid w:val="611840DD"/>
    <w:rsid w:val="611C3B11"/>
    <w:rsid w:val="61243C22"/>
    <w:rsid w:val="613320B7"/>
    <w:rsid w:val="615D15B3"/>
    <w:rsid w:val="61713E33"/>
    <w:rsid w:val="61BD1407"/>
    <w:rsid w:val="62055C39"/>
    <w:rsid w:val="62121C0E"/>
    <w:rsid w:val="62157A0E"/>
    <w:rsid w:val="62350864"/>
    <w:rsid w:val="62500A46"/>
    <w:rsid w:val="626A73A5"/>
    <w:rsid w:val="6271429F"/>
    <w:rsid w:val="629848C7"/>
    <w:rsid w:val="62B162F2"/>
    <w:rsid w:val="62E278F0"/>
    <w:rsid w:val="633C7694"/>
    <w:rsid w:val="637A221F"/>
    <w:rsid w:val="63CA1EEB"/>
    <w:rsid w:val="63E02CBF"/>
    <w:rsid w:val="63E14075"/>
    <w:rsid w:val="63FA3360"/>
    <w:rsid w:val="642D4C7B"/>
    <w:rsid w:val="6437035C"/>
    <w:rsid w:val="643B19AE"/>
    <w:rsid w:val="64413E10"/>
    <w:rsid w:val="64520AA6"/>
    <w:rsid w:val="64A864E4"/>
    <w:rsid w:val="64DB4F3F"/>
    <w:rsid w:val="64DF6D0B"/>
    <w:rsid w:val="64FD6C64"/>
    <w:rsid w:val="65134AE0"/>
    <w:rsid w:val="651A333F"/>
    <w:rsid w:val="652553DC"/>
    <w:rsid w:val="658E1FB1"/>
    <w:rsid w:val="65941570"/>
    <w:rsid w:val="65A36A7C"/>
    <w:rsid w:val="65AE4402"/>
    <w:rsid w:val="65AE7D29"/>
    <w:rsid w:val="65BA4B55"/>
    <w:rsid w:val="65D7216C"/>
    <w:rsid w:val="65FC33BF"/>
    <w:rsid w:val="662B74D0"/>
    <w:rsid w:val="66755376"/>
    <w:rsid w:val="66AD46B9"/>
    <w:rsid w:val="66DC7935"/>
    <w:rsid w:val="670D6689"/>
    <w:rsid w:val="67137535"/>
    <w:rsid w:val="67663123"/>
    <w:rsid w:val="678676E9"/>
    <w:rsid w:val="67936694"/>
    <w:rsid w:val="67A9489F"/>
    <w:rsid w:val="67CA42A6"/>
    <w:rsid w:val="67D619EE"/>
    <w:rsid w:val="67D8186C"/>
    <w:rsid w:val="67DA1249"/>
    <w:rsid w:val="67E1286C"/>
    <w:rsid w:val="67E56448"/>
    <w:rsid w:val="681707D7"/>
    <w:rsid w:val="68337AAA"/>
    <w:rsid w:val="683D0593"/>
    <w:rsid w:val="68415F73"/>
    <w:rsid w:val="69040E45"/>
    <w:rsid w:val="69085BD7"/>
    <w:rsid w:val="692C1D09"/>
    <w:rsid w:val="693D2E71"/>
    <w:rsid w:val="69513A22"/>
    <w:rsid w:val="696346ED"/>
    <w:rsid w:val="69777AD4"/>
    <w:rsid w:val="69B01F8E"/>
    <w:rsid w:val="69BA0197"/>
    <w:rsid w:val="69DB2B8A"/>
    <w:rsid w:val="6A520D7C"/>
    <w:rsid w:val="6A553BF7"/>
    <w:rsid w:val="6A5A457B"/>
    <w:rsid w:val="6A5A4B58"/>
    <w:rsid w:val="6A664508"/>
    <w:rsid w:val="6A6C6662"/>
    <w:rsid w:val="6A78086B"/>
    <w:rsid w:val="6ACE4BFE"/>
    <w:rsid w:val="6AD7057A"/>
    <w:rsid w:val="6AF0283D"/>
    <w:rsid w:val="6B1E16E2"/>
    <w:rsid w:val="6B290758"/>
    <w:rsid w:val="6B47606F"/>
    <w:rsid w:val="6B5719CE"/>
    <w:rsid w:val="6B9E2823"/>
    <w:rsid w:val="6BBB0C5B"/>
    <w:rsid w:val="6BFB6410"/>
    <w:rsid w:val="6C042FCD"/>
    <w:rsid w:val="6C094140"/>
    <w:rsid w:val="6C6E0F77"/>
    <w:rsid w:val="6C8E186B"/>
    <w:rsid w:val="6CA973A1"/>
    <w:rsid w:val="6CDF53FD"/>
    <w:rsid w:val="6CE60925"/>
    <w:rsid w:val="6CFE12E3"/>
    <w:rsid w:val="6CFF4B44"/>
    <w:rsid w:val="6D075BBE"/>
    <w:rsid w:val="6D300C9A"/>
    <w:rsid w:val="6D45389E"/>
    <w:rsid w:val="6DF12BA5"/>
    <w:rsid w:val="6E0C7925"/>
    <w:rsid w:val="6E3A5F81"/>
    <w:rsid w:val="6E503BAE"/>
    <w:rsid w:val="6E511DCE"/>
    <w:rsid w:val="6E9734AC"/>
    <w:rsid w:val="6EAF7BFC"/>
    <w:rsid w:val="6EBC0F4E"/>
    <w:rsid w:val="6ECB38CB"/>
    <w:rsid w:val="6ED07597"/>
    <w:rsid w:val="6ED84403"/>
    <w:rsid w:val="6F303473"/>
    <w:rsid w:val="6F9C52CB"/>
    <w:rsid w:val="6FB5730E"/>
    <w:rsid w:val="6FC7668B"/>
    <w:rsid w:val="6FDC2D08"/>
    <w:rsid w:val="6FDC3D30"/>
    <w:rsid w:val="6FF74DC8"/>
    <w:rsid w:val="6FFB6495"/>
    <w:rsid w:val="704E4817"/>
    <w:rsid w:val="7086005B"/>
    <w:rsid w:val="70AD7382"/>
    <w:rsid w:val="71067BA1"/>
    <w:rsid w:val="71181048"/>
    <w:rsid w:val="7128150C"/>
    <w:rsid w:val="71392BAA"/>
    <w:rsid w:val="715562CA"/>
    <w:rsid w:val="717E2106"/>
    <w:rsid w:val="71C4164D"/>
    <w:rsid w:val="71D155C4"/>
    <w:rsid w:val="71EF3DD8"/>
    <w:rsid w:val="71FA0902"/>
    <w:rsid w:val="72197B60"/>
    <w:rsid w:val="726E07A1"/>
    <w:rsid w:val="72763440"/>
    <w:rsid w:val="72767DCE"/>
    <w:rsid w:val="72814C5A"/>
    <w:rsid w:val="72921914"/>
    <w:rsid w:val="729B4DB1"/>
    <w:rsid w:val="72A07DF8"/>
    <w:rsid w:val="72BF1407"/>
    <w:rsid w:val="72ED42FD"/>
    <w:rsid w:val="72EF22C9"/>
    <w:rsid w:val="72FA3B9B"/>
    <w:rsid w:val="73397787"/>
    <w:rsid w:val="736C7381"/>
    <w:rsid w:val="73945423"/>
    <w:rsid w:val="73A46746"/>
    <w:rsid w:val="73BC2007"/>
    <w:rsid w:val="73EF3D7E"/>
    <w:rsid w:val="73F222E8"/>
    <w:rsid w:val="73F73418"/>
    <w:rsid w:val="743729D6"/>
    <w:rsid w:val="74602812"/>
    <w:rsid w:val="746E7314"/>
    <w:rsid w:val="74817F64"/>
    <w:rsid w:val="74EE691B"/>
    <w:rsid w:val="751B4C79"/>
    <w:rsid w:val="754D059F"/>
    <w:rsid w:val="754D7793"/>
    <w:rsid w:val="755573EA"/>
    <w:rsid w:val="75645360"/>
    <w:rsid w:val="75645ACD"/>
    <w:rsid w:val="756D208F"/>
    <w:rsid w:val="75727D48"/>
    <w:rsid w:val="757A223F"/>
    <w:rsid w:val="758F45A2"/>
    <w:rsid w:val="759E42D2"/>
    <w:rsid w:val="75CA466E"/>
    <w:rsid w:val="75E97D61"/>
    <w:rsid w:val="76242E36"/>
    <w:rsid w:val="765508FA"/>
    <w:rsid w:val="765B7319"/>
    <w:rsid w:val="766179BA"/>
    <w:rsid w:val="769A5383"/>
    <w:rsid w:val="76DF57ED"/>
    <w:rsid w:val="77044AD5"/>
    <w:rsid w:val="774424B3"/>
    <w:rsid w:val="77743231"/>
    <w:rsid w:val="777A2396"/>
    <w:rsid w:val="777F1DD0"/>
    <w:rsid w:val="77AE4AFF"/>
    <w:rsid w:val="78434066"/>
    <w:rsid w:val="78600291"/>
    <w:rsid w:val="787A6B60"/>
    <w:rsid w:val="788C2381"/>
    <w:rsid w:val="78956EDA"/>
    <w:rsid w:val="78B836ED"/>
    <w:rsid w:val="78D41F79"/>
    <w:rsid w:val="78E51F32"/>
    <w:rsid w:val="79077C59"/>
    <w:rsid w:val="79224A93"/>
    <w:rsid w:val="793E7619"/>
    <w:rsid w:val="79415FFC"/>
    <w:rsid w:val="798474FC"/>
    <w:rsid w:val="79AA4493"/>
    <w:rsid w:val="79E47F9A"/>
    <w:rsid w:val="79FC6FEC"/>
    <w:rsid w:val="7A1A2657"/>
    <w:rsid w:val="7A1B244B"/>
    <w:rsid w:val="7A2E4EAA"/>
    <w:rsid w:val="7A6617D8"/>
    <w:rsid w:val="7A8A0B42"/>
    <w:rsid w:val="7ACB36D3"/>
    <w:rsid w:val="7AE53193"/>
    <w:rsid w:val="7B340AB5"/>
    <w:rsid w:val="7B4F1D7A"/>
    <w:rsid w:val="7B9C2B6E"/>
    <w:rsid w:val="7BA10F3A"/>
    <w:rsid w:val="7BA172B6"/>
    <w:rsid w:val="7C1A202A"/>
    <w:rsid w:val="7C3B7382"/>
    <w:rsid w:val="7C5C33B2"/>
    <w:rsid w:val="7C86358B"/>
    <w:rsid w:val="7C8C217E"/>
    <w:rsid w:val="7C8F4DE4"/>
    <w:rsid w:val="7CBE040D"/>
    <w:rsid w:val="7D3E4CAC"/>
    <w:rsid w:val="7D3F3285"/>
    <w:rsid w:val="7D511DEB"/>
    <w:rsid w:val="7D561783"/>
    <w:rsid w:val="7D625DA6"/>
    <w:rsid w:val="7D7B1D80"/>
    <w:rsid w:val="7DB866EB"/>
    <w:rsid w:val="7DBD0678"/>
    <w:rsid w:val="7DD7211C"/>
    <w:rsid w:val="7DEB4F87"/>
    <w:rsid w:val="7E0D5D12"/>
    <w:rsid w:val="7E2132EF"/>
    <w:rsid w:val="7EB43C02"/>
    <w:rsid w:val="7EB563F9"/>
    <w:rsid w:val="7EBF37F1"/>
    <w:rsid w:val="7EBF7C28"/>
    <w:rsid w:val="7EC6275A"/>
    <w:rsid w:val="7F130D3C"/>
    <w:rsid w:val="7F1D649E"/>
    <w:rsid w:val="7F2E7143"/>
    <w:rsid w:val="7F386D48"/>
    <w:rsid w:val="7F4DEE06"/>
    <w:rsid w:val="7F652505"/>
    <w:rsid w:val="7F9C3C62"/>
    <w:rsid w:val="7FA4555C"/>
    <w:rsid w:val="7FC71AD4"/>
    <w:rsid w:val="7FC74CA2"/>
    <w:rsid w:val="7FE77B93"/>
    <w:rsid w:val="D6F53F03"/>
    <w:rsid w:val="EE2DD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6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7"/>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8"/>
    <w:qFormat/>
    <w:uiPriority w:val="0"/>
    <w:pPr>
      <w:keepNext/>
      <w:keepLines/>
      <w:spacing w:before="260" w:after="260" w:line="416" w:lineRule="auto"/>
      <w:outlineLvl w:val="2"/>
    </w:pPr>
    <w:rPr>
      <w:b/>
      <w:bCs/>
      <w:sz w:val="32"/>
      <w:szCs w:val="32"/>
    </w:rPr>
  </w:style>
  <w:style w:type="paragraph" w:styleId="5">
    <w:name w:val="heading 4"/>
    <w:basedOn w:val="1"/>
    <w:next w:val="1"/>
    <w:link w:val="69"/>
    <w:qFormat/>
    <w:uiPriority w:val="0"/>
    <w:pPr>
      <w:pBdr>
        <w:bottom w:val="single" w:color="B8CCE4" w:sz="4" w:space="2"/>
      </w:pBdr>
      <w:spacing w:before="200" w:after="80"/>
      <w:outlineLvl w:val="3"/>
    </w:pPr>
    <w:rPr>
      <w:rFonts w:ascii="Cambria" w:hAnsi="Cambria"/>
      <w:i/>
      <w:iCs/>
      <w:color w:val="4F81BD"/>
    </w:rPr>
  </w:style>
  <w:style w:type="paragraph" w:styleId="6">
    <w:name w:val="heading 5"/>
    <w:basedOn w:val="1"/>
    <w:next w:val="1"/>
    <w:link w:val="70"/>
    <w:qFormat/>
    <w:uiPriority w:val="0"/>
    <w:pPr>
      <w:spacing w:before="200" w:after="80"/>
      <w:outlineLvl w:val="4"/>
    </w:pPr>
    <w:rPr>
      <w:rFonts w:ascii="Cambria" w:hAnsi="Cambria"/>
      <w:color w:val="4F81BD"/>
      <w:sz w:val="21"/>
    </w:rPr>
  </w:style>
  <w:style w:type="paragraph" w:styleId="7">
    <w:name w:val="heading 6"/>
    <w:basedOn w:val="1"/>
    <w:next w:val="1"/>
    <w:link w:val="71"/>
    <w:qFormat/>
    <w:uiPriority w:val="0"/>
    <w:pPr>
      <w:spacing w:before="280" w:after="100"/>
      <w:outlineLvl w:val="5"/>
    </w:pPr>
    <w:rPr>
      <w:rFonts w:ascii="Cambria" w:hAnsi="Cambria"/>
      <w:i/>
      <w:iCs/>
      <w:color w:val="4F81BD"/>
      <w:sz w:val="21"/>
    </w:rPr>
  </w:style>
  <w:style w:type="paragraph" w:styleId="8">
    <w:name w:val="heading 7"/>
    <w:basedOn w:val="1"/>
    <w:next w:val="1"/>
    <w:link w:val="72"/>
    <w:qFormat/>
    <w:uiPriority w:val="0"/>
    <w:pPr>
      <w:spacing w:before="320" w:after="100"/>
      <w:outlineLvl w:val="6"/>
    </w:pPr>
    <w:rPr>
      <w:rFonts w:ascii="Cambria" w:hAnsi="Cambria"/>
      <w:b/>
      <w:bCs/>
      <w:color w:val="9BBB59"/>
      <w:sz w:val="21"/>
    </w:rPr>
  </w:style>
  <w:style w:type="paragraph" w:styleId="9">
    <w:name w:val="heading 8"/>
    <w:basedOn w:val="1"/>
    <w:next w:val="1"/>
    <w:link w:val="73"/>
    <w:qFormat/>
    <w:uiPriority w:val="0"/>
    <w:pPr>
      <w:spacing w:before="320" w:after="100"/>
      <w:outlineLvl w:val="7"/>
    </w:pPr>
    <w:rPr>
      <w:rFonts w:ascii="Cambria" w:hAnsi="Cambria"/>
      <w:b/>
      <w:bCs/>
      <w:i/>
      <w:iCs/>
      <w:color w:val="9BBB59"/>
      <w:sz w:val="21"/>
    </w:rPr>
  </w:style>
  <w:style w:type="paragraph" w:styleId="10">
    <w:name w:val="heading 9"/>
    <w:basedOn w:val="1"/>
    <w:next w:val="1"/>
    <w:link w:val="74"/>
    <w:qFormat/>
    <w:uiPriority w:val="0"/>
    <w:pPr>
      <w:spacing w:before="320" w:after="100"/>
      <w:outlineLvl w:val="8"/>
    </w:pPr>
    <w:rPr>
      <w:rFonts w:ascii="Cambria" w:hAnsi="Cambria"/>
      <w:i/>
      <w:iCs/>
      <w:color w:val="9BBB59"/>
      <w:sz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List Number"/>
    <w:basedOn w:val="1"/>
    <w:qFormat/>
    <w:uiPriority w:val="0"/>
    <w:pPr>
      <w:tabs>
        <w:tab w:val="left" w:pos="454"/>
        <w:tab w:val="left" w:pos="720"/>
      </w:tabs>
      <w:spacing w:after="156" w:afterLines="50"/>
      <w:ind w:left="454" w:hanging="284"/>
    </w:pPr>
    <w:rPr>
      <w:szCs w:val="20"/>
    </w:rPr>
  </w:style>
  <w:style w:type="paragraph" w:styleId="12">
    <w:name w:val="Normal Indent"/>
    <w:basedOn w:val="1"/>
    <w:next w:val="13"/>
    <w:link w:val="75"/>
    <w:qFormat/>
    <w:uiPriority w:val="0"/>
    <w:pPr>
      <w:ind w:firstLine="420"/>
    </w:pPr>
    <w:rPr>
      <w:sz w:val="21"/>
      <w:szCs w:val="20"/>
    </w:rPr>
  </w:style>
  <w:style w:type="paragraph" w:styleId="13">
    <w:name w:val="Body Text Indent"/>
    <w:basedOn w:val="1"/>
    <w:next w:val="12"/>
    <w:link w:val="79"/>
    <w:qFormat/>
    <w:uiPriority w:val="0"/>
    <w:pPr>
      <w:tabs>
        <w:tab w:val="left" w:pos="0"/>
        <w:tab w:val="left" w:pos="993"/>
        <w:tab w:val="left" w:pos="1134"/>
      </w:tabs>
      <w:spacing w:line="500" w:lineRule="exact"/>
      <w:ind w:firstLine="567"/>
    </w:pPr>
    <w:rPr>
      <w:szCs w:val="20"/>
    </w:rPr>
  </w:style>
  <w:style w:type="paragraph" w:styleId="14">
    <w:name w:val="caption"/>
    <w:basedOn w:val="1"/>
    <w:next w:val="1"/>
    <w:link w:val="76"/>
    <w:qFormat/>
    <w:uiPriority w:val="0"/>
    <w:pPr>
      <w:adjustRightInd w:val="0"/>
      <w:snapToGrid w:val="0"/>
      <w:spacing w:line="360" w:lineRule="auto"/>
      <w:ind w:firstLine="200" w:firstLineChars="200"/>
    </w:pPr>
    <w:rPr>
      <w:rFonts w:ascii="Arial" w:hAnsi="Arial" w:eastAsia="黑体"/>
      <w:sz w:val="20"/>
      <w:szCs w:val="20"/>
    </w:rPr>
  </w:style>
  <w:style w:type="paragraph" w:styleId="15">
    <w:name w:val="List Bullet"/>
    <w:basedOn w:val="1"/>
    <w:qFormat/>
    <w:uiPriority w:val="0"/>
    <w:pPr>
      <w:spacing w:line="360" w:lineRule="auto"/>
    </w:pPr>
    <w:rPr>
      <w:sz w:val="20"/>
      <w:szCs w:val="20"/>
    </w:rPr>
  </w:style>
  <w:style w:type="paragraph" w:styleId="16">
    <w:name w:val="Document Map"/>
    <w:basedOn w:val="1"/>
    <w:link w:val="77"/>
    <w:qFormat/>
    <w:uiPriority w:val="0"/>
    <w:pPr>
      <w:shd w:val="clear" w:color="auto" w:fill="000080"/>
    </w:pPr>
    <w:rPr>
      <w:sz w:val="21"/>
    </w:rPr>
  </w:style>
  <w:style w:type="paragraph" w:styleId="17">
    <w:name w:val="toa heading"/>
    <w:basedOn w:val="1"/>
    <w:next w:val="1"/>
    <w:qFormat/>
    <w:uiPriority w:val="0"/>
    <w:pPr>
      <w:spacing w:before="120"/>
    </w:pPr>
    <w:rPr>
      <w:rFonts w:ascii="Arial" w:hAnsi="Arial" w:eastAsia="仿宋_GB2312" w:cs="Arial"/>
      <w:b/>
      <w:bCs/>
      <w:color w:val="000000"/>
      <w:szCs w:val="21"/>
    </w:rPr>
  </w:style>
  <w:style w:type="paragraph" w:styleId="18">
    <w:name w:val="annotation text"/>
    <w:basedOn w:val="1"/>
    <w:link w:val="78"/>
    <w:semiHidden/>
    <w:qFormat/>
    <w:uiPriority w:val="0"/>
  </w:style>
  <w:style w:type="paragraph" w:styleId="19">
    <w:name w:val="Body Text 3"/>
    <w:basedOn w:val="1"/>
    <w:qFormat/>
    <w:uiPriority w:val="99"/>
    <w:pPr>
      <w:snapToGrid w:val="0"/>
      <w:spacing w:before="50" w:after="50"/>
    </w:pPr>
    <w:rPr>
      <w:rFonts w:eastAsia="仿宋_GB2312"/>
      <w:b/>
      <w:bCs/>
      <w:szCs w:val="20"/>
    </w:rPr>
  </w:style>
  <w:style w:type="paragraph" w:styleId="20">
    <w:name w:val="List Bullet 3"/>
    <w:basedOn w:val="1"/>
    <w:qFormat/>
    <w:uiPriority w:val="0"/>
    <w:pPr>
      <w:tabs>
        <w:tab w:val="left" w:pos="360"/>
        <w:tab w:val="left" w:pos="1200"/>
      </w:tabs>
      <w:ind w:left="360" w:hanging="360"/>
    </w:pPr>
    <w:rPr>
      <w:sz w:val="21"/>
      <w:szCs w:val="20"/>
    </w:rPr>
  </w:style>
  <w:style w:type="paragraph" w:styleId="21">
    <w:name w:val="Body Text"/>
    <w:basedOn w:val="1"/>
    <w:next w:val="22"/>
    <w:link w:val="64"/>
    <w:qFormat/>
    <w:uiPriority w:val="0"/>
    <w:pPr>
      <w:spacing w:after="120"/>
    </w:pPr>
  </w:style>
  <w:style w:type="paragraph" w:styleId="22">
    <w:name w:val="Body Text First Indent"/>
    <w:basedOn w:val="21"/>
    <w:next w:val="23"/>
    <w:link w:val="65"/>
    <w:qFormat/>
    <w:uiPriority w:val="0"/>
    <w:pPr>
      <w:ind w:firstLine="420"/>
    </w:pPr>
    <w:rPr>
      <w:rFonts w:ascii="Times New Roman" w:hAnsi="Times New Roman" w:eastAsia="楷体_GB2312"/>
      <w:b/>
      <w:bCs/>
      <w:sz w:val="32"/>
      <w:szCs w:val="20"/>
    </w:rPr>
  </w:style>
  <w:style w:type="paragraph" w:styleId="23">
    <w:name w:val="toc 6"/>
    <w:basedOn w:val="1"/>
    <w:next w:val="1"/>
    <w:qFormat/>
    <w:uiPriority w:val="0"/>
    <w:pPr>
      <w:ind w:left="2100" w:leftChars="1000"/>
    </w:pPr>
  </w:style>
  <w:style w:type="paragraph" w:styleId="24">
    <w:name w:val="List Number 3"/>
    <w:basedOn w:val="1"/>
    <w:qFormat/>
    <w:uiPriority w:val="0"/>
    <w:pPr>
      <w:tabs>
        <w:tab w:val="left" w:pos="1200"/>
        <w:tab w:val="left" w:pos="1260"/>
      </w:tabs>
      <w:ind w:hanging="720"/>
    </w:pPr>
    <w:rPr>
      <w:sz w:val="21"/>
    </w:rPr>
  </w:style>
  <w:style w:type="paragraph" w:styleId="25">
    <w:name w:val="List 2"/>
    <w:basedOn w:val="1"/>
    <w:qFormat/>
    <w:uiPriority w:val="0"/>
    <w:pPr>
      <w:ind w:left="100" w:leftChars="200" w:hanging="200" w:hangingChars="200"/>
    </w:pPr>
  </w:style>
  <w:style w:type="paragraph" w:styleId="26">
    <w:name w:val="List Continue"/>
    <w:basedOn w:val="1"/>
    <w:qFormat/>
    <w:uiPriority w:val="0"/>
    <w:pPr>
      <w:spacing w:after="120"/>
      <w:ind w:left="420"/>
    </w:pPr>
    <w:rPr>
      <w:rFonts w:eastAsia="楷体_GB2312"/>
      <w:sz w:val="32"/>
      <w:szCs w:val="20"/>
    </w:rPr>
  </w:style>
  <w:style w:type="paragraph" w:styleId="27">
    <w:name w:val="Block Text"/>
    <w:basedOn w:val="1"/>
    <w:qFormat/>
    <w:uiPriority w:val="0"/>
    <w:pPr>
      <w:adjustRightInd w:val="0"/>
      <w:ind w:left="420" w:right="33"/>
      <w:textAlignment w:val="baseline"/>
    </w:pPr>
    <w:rPr>
      <w:szCs w:val="20"/>
    </w:rPr>
  </w:style>
  <w:style w:type="paragraph" w:styleId="28">
    <w:name w:val="toc 3"/>
    <w:basedOn w:val="1"/>
    <w:next w:val="1"/>
    <w:qFormat/>
    <w:uiPriority w:val="0"/>
    <w:pPr>
      <w:ind w:left="400" w:right="255"/>
    </w:pPr>
    <w:rPr>
      <w:szCs w:val="20"/>
    </w:rPr>
  </w:style>
  <w:style w:type="paragraph" w:styleId="29">
    <w:name w:val="Plain Text"/>
    <w:basedOn w:val="1"/>
    <w:link w:val="80"/>
    <w:qFormat/>
    <w:uiPriority w:val="0"/>
    <w:pPr>
      <w:adjustRightInd w:val="0"/>
      <w:snapToGrid w:val="0"/>
    </w:pPr>
    <w:rPr>
      <w:rFonts w:hAnsi="Courier New" w:cs="Courier New"/>
      <w:sz w:val="21"/>
      <w:szCs w:val="21"/>
    </w:rPr>
  </w:style>
  <w:style w:type="paragraph" w:styleId="30">
    <w:name w:val="Date"/>
    <w:basedOn w:val="1"/>
    <w:next w:val="1"/>
    <w:link w:val="81"/>
    <w:qFormat/>
    <w:uiPriority w:val="0"/>
    <w:pPr>
      <w:ind w:left="2500" w:leftChars="2500"/>
    </w:pPr>
    <w:rPr>
      <w:rFonts w:ascii="楷体_GB2312" w:eastAsia="楷体_GB2312"/>
      <w:sz w:val="32"/>
      <w:szCs w:val="20"/>
    </w:rPr>
  </w:style>
  <w:style w:type="paragraph" w:styleId="31">
    <w:name w:val="Body Text Indent 2"/>
    <w:basedOn w:val="1"/>
    <w:next w:val="32"/>
    <w:link w:val="82"/>
    <w:qFormat/>
    <w:uiPriority w:val="0"/>
    <w:pPr>
      <w:spacing w:after="120" w:line="480" w:lineRule="auto"/>
      <w:ind w:left="420" w:leftChars="200"/>
    </w:pPr>
  </w:style>
  <w:style w:type="paragraph" w:styleId="32">
    <w:name w:val="Body Text First Indent 2"/>
    <w:basedOn w:val="13"/>
    <w:next w:val="1"/>
    <w:qFormat/>
    <w:uiPriority w:val="0"/>
    <w:pPr>
      <w:ind w:firstLine="420"/>
    </w:pPr>
  </w:style>
  <w:style w:type="paragraph" w:styleId="33">
    <w:name w:val="Balloon Text"/>
    <w:basedOn w:val="1"/>
    <w:link w:val="83"/>
    <w:qFormat/>
    <w:uiPriority w:val="0"/>
    <w:rPr>
      <w:sz w:val="18"/>
      <w:szCs w:val="18"/>
    </w:rPr>
  </w:style>
  <w:style w:type="paragraph" w:styleId="34">
    <w:name w:val="footer"/>
    <w:basedOn w:val="1"/>
    <w:link w:val="84"/>
    <w:qFormat/>
    <w:uiPriority w:val="0"/>
    <w:pPr>
      <w:tabs>
        <w:tab w:val="center" w:pos="4153"/>
        <w:tab w:val="right" w:pos="8306"/>
      </w:tabs>
      <w:snapToGrid w:val="0"/>
    </w:pPr>
    <w:rPr>
      <w:sz w:val="18"/>
      <w:szCs w:val="18"/>
    </w:rPr>
  </w:style>
  <w:style w:type="paragraph" w:styleId="35">
    <w:name w:val="envelope return"/>
    <w:basedOn w:val="1"/>
    <w:qFormat/>
    <w:uiPriority w:val="0"/>
    <w:pPr>
      <w:snapToGrid w:val="0"/>
    </w:pPr>
    <w:rPr>
      <w:rFonts w:hint="default" w:ascii="Arial" w:hAnsi="Arial" w:cs="Arial"/>
      <w:sz w:val="21"/>
      <w:szCs w:val="24"/>
    </w:rPr>
  </w:style>
  <w:style w:type="paragraph" w:styleId="36">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spacing w:line="360" w:lineRule="atLeast"/>
    </w:pPr>
    <w:rPr>
      <w:b/>
      <w:sz w:val="22"/>
      <w:szCs w:val="22"/>
    </w:rPr>
  </w:style>
  <w:style w:type="paragraph" w:styleId="38">
    <w:name w:val="Subtitle"/>
    <w:basedOn w:val="1"/>
    <w:next w:val="1"/>
    <w:link w:val="86"/>
    <w:qFormat/>
    <w:uiPriority w:val="0"/>
    <w:pPr>
      <w:spacing w:before="200" w:after="900"/>
      <w:jc w:val="right"/>
    </w:pPr>
    <w:rPr>
      <w:i/>
      <w:iCs/>
    </w:rPr>
  </w:style>
  <w:style w:type="paragraph" w:styleId="39">
    <w:name w:val="List"/>
    <w:basedOn w:val="1"/>
    <w:qFormat/>
    <w:uiPriority w:val="0"/>
    <w:pPr>
      <w:ind w:left="200" w:hanging="200" w:hangingChars="200"/>
    </w:pPr>
    <w:rPr>
      <w:sz w:val="21"/>
      <w:szCs w:val="20"/>
    </w:rPr>
  </w:style>
  <w:style w:type="paragraph" w:styleId="40">
    <w:name w:val="footnote text"/>
    <w:basedOn w:val="1"/>
    <w:unhideWhenUsed/>
    <w:qFormat/>
    <w:uiPriority w:val="99"/>
    <w:pPr>
      <w:snapToGrid w:val="0"/>
      <w:jc w:val="left"/>
    </w:pPr>
    <w:rPr>
      <w:sz w:val="18"/>
      <w:szCs w:val="18"/>
    </w:rPr>
  </w:style>
  <w:style w:type="paragraph" w:styleId="41">
    <w:name w:val="Body Text Indent 3"/>
    <w:basedOn w:val="1"/>
    <w:link w:val="87"/>
    <w:qFormat/>
    <w:uiPriority w:val="0"/>
    <w:pPr>
      <w:spacing w:after="120"/>
      <w:ind w:left="420" w:leftChars="200"/>
    </w:pPr>
    <w:rPr>
      <w:sz w:val="16"/>
      <w:szCs w:val="16"/>
    </w:rPr>
  </w:style>
  <w:style w:type="paragraph" w:styleId="42">
    <w:name w:val="toc 2"/>
    <w:basedOn w:val="1"/>
    <w:next w:val="1"/>
    <w:qFormat/>
    <w:uiPriority w:val="39"/>
    <w:pPr>
      <w:tabs>
        <w:tab w:val="right" w:leader="dot" w:pos="8302"/>
      </w:tabs>
      <w:ind w:left="420" w:leftChars="200"/>
    </w:pPr>
    <w:rPr>
      <w:color w:val="000000"/>
      <w:sz w:val="30"/>
      <w:szCs w:val="30"/>
    </w:rPr>
  </w:style>
  <w:style w:type="paragraph" w:styleId="43">
    <w:name w:val="Body Text 2"/>
    <w:basedOn w:val="1"/>
    <w:link w:val="88"/>
    <w:qFormat/>
    <w:uiPriority w:val="0"/>
    <w:pPr>
      <w:snapToGrid w:val="0"/>
      <w:spacing w:before="50" w:after="156" w:afterLines="50" w:line="400" w:lineRule="exact"/>
    </w:pPr>
    <w:rPr>
      <w:sz w:val="18"/>
      <w:szCs w:val="18"/>
    </w:rPr>
  </w:style>
  <w:style w:type="paragraph" w:styleId="4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rPr>
  </w:style>
  <w:style w:type="paragraph" w:styleId="45">
    <w:name w:val="Normal (Web)"/>
    <w:basedOn w:val="1"/>
    <w:link w:val="89"/>
    <w:qFormat/>
    <w:uiPriority w:val="0"/>
    <w:pPr>
      <w:spacing w:before="100" w:beforeAutospacing="1" w:after="100" w:afterAutospacing="1"/>
    </w:pPr>
  </w:style>
  <w:style w:type="paragraph" w:styleId="46">
    <w:name w:val="index 2"/>
    <w:basedOn w:val="1"/>
    <w:next w:val="1"/>
    <w:qFormat/>
    <w:uiPriority w:val="0"/>
    <w:pPr>
      <w:spacing w:line="560" w:lineRule="exact"/>
      <w:ind w:left="200" w:leftChars="200"/>
    </w:pPr>
  </w:style>
  <w:style w:type="paragraph" w:styleId="47">
    <w:name w:val="Title"/>
    <w:basedOn w:val="1"/>
    <w:next w:val="1"/>
    <w:link w:val="90"/>
    <w:qFormat/>
    <w:uiPriority w:val="0"/>
    <w:pPr>
      <w:pBdr>
        <w:top w:val="single" w:color="A7BFDE" w:sz="8" w:space="10"/>
        <w:bottom w:val="single" w:color="9BBB59" w:sz="24" w:space="15"/>
      </w:pBdr>
      <w:jc w:val="center"/>
    </w:pPr>
    <w:rPr>
      <w:rFonts w:hAnsi="Courier New" w:cs="Courier New"/>
      <w:sz w:val="21"/>
      <w:szCs w:val="21"/>
    </w:rPr>
  </w:style>
  <w:style w:type="paragraph" w:styleId="48">
    <w:name w:val="annotation subject"/>
    <w:basedOn w:val="18"/>
    <w:next w:val="18"/>
    <w:link w:val="91"/>
    <w:semiHidden/>
    <w:qFormat/>
    <w:uiPriority w:val="0"/>
    <w:rPr>
      <w:b/>
      <w:bCs/>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0"/>
    <w:rPr>
      <w:color w:val="0000FF"/>
      <w:u w:val="single"/>
    </w:rPr>
  </w:style>
  <w:style w:type="character" w:styleId="57">
    <w:name w:val="annotation reference"/>
    <w:qFormat/>
    <w:uiPriority w:val="0"/>
    <w:rPr>
      <w:sz w:val="21"/>
      <w:szCs w:val="21"/>
    </w:rPr>
  </w:style>
  <w:style w:type="paragraph" w:customStyle="1" w:styleId="58">
    <w:name w:val="_Style 3"/>
    <w:basedOn w:val="1"/>
    <w:qFormat/>
    <w:uiPriority w:val="0"/>
    <w:pPr>
      <w:widowControl/>
      <w:spacing w:after="200" w:afterLines="0" w:line="276" w:lineRule="auto"/>
      <w:ind w:left="720"/>
      <w:jc w:val="left"/>
    </w:pPr>
    <w:rPr>
      <w:rFonts w:ascii="Calibri" w:hAnsi="Calibri" w:cs="Times New Roman"/>
      <w:kern w:val="0"/>
      <w:sz w:val="22"/>
      <w:szCs w:val="22"/>
    </w:rPr>
  </w:style>
  <w:style w:type="paragraph" w:customStyle="1" w:styleId="59">
    <w:name w:val="xl53"/>
    <w:basedOn w:val="1"/>
    <w:next w:val="1"/>
    <w:qFormat/>
    <w:uiPriority w:val="0"/>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bottom"/>
    </w:pPr>
    <w:rPr>
      <w:rFonts w:ascii="Arial" w:hAnsi="Arial"/>
      <w:sz w:val="18"/>
      <w:szCs w:val="20"/>
    </w:rPr>
  </w:style>
  <w:style w:type="paragraph" w:customStyle="1" w:styleId="60">
    <w:name w:val="Body Text First Indent1"/>
    <w:basedOn w:val="21"/>
    <w:qFormat/>
    <w:uiPriority w:val="0"/>
    <w:pPr>
      <w:tabs>
        <w:tab w:val="left" w:pos="1275"/>
      </w:tabs>
      <w:ind w:firstLine="420" w:firstLineChars="100"/>
    </w:pPr>
  </w:style>
  <w:style w:type="paragraph" w:customStyle="1" w:styleId="61">
    <w:name w:val="表格文字"/>
    <w:basedOn w:val="29"/>
    <w:next w:val="21"/>
    <w:qFormat/>
    <w:uiPriority w:val="0"/>
    <w:pPr>
      <w:adjustRightInd w:val="0"/>
      <w:spacing w:line="420" w:lineRule="atLeast"/>
      <w:textAlignment w:val="baseline"/>
    </w:pPr>
    <w:rPr>
      <w:rFonts w:ascii="Times New Roman" w:hAnsi="Times New Roman"/>
    </w:rPr>
  </w:style>
  <w:style w:type="paragraph" w:customStyle="1" w:styleId="62">
    <w:name w:val="标准正文"/>
    <w:basedOn w:val="1"/>
    <w:qFormat/>
    <w:uiPriority w:val="0"/>
    <w:pPr>
      <w:spacing w:line="360" w:lineRule="auto"/>
      <w:ind w:firstLine="200" w:firstLineChars="200"/>
    </w:pPr>
    <w:rPr>
      <w:szCs w:val="20"/>
    </w:rPr>
  </w:style>
  <w:style w:type="paragraph" w:customStyle="1" w:styleId="63">
    <w:name w:val="Char Char Char1 Char Char Char Char Char Char Char Char Char1"/>
    <w:basedOn w:val="1"/>
    <w:qFormat/>
    <w:uiPriority w:val="0"/>
    <w:pPr>
      <w:spacing w:after="160" w:line="240" w:lineRule="exact"/>
    </w:pPr>
    <w:rPr>
      <w:rFonts w:ascii="Times New Roman" w:hAnsi="Times New Roman" w:cs="Times New Roman"/>
      <w:kern w:val="2"/>
      <w:sz w:val="21"/>
    </w:rPr>
  </w:style>
  <w:style w:type="character" w:customStyle="1" w:styleId="64">
    <w:name w:val="正文文本 字符1"/>
    <w:link w:val="21"/>
    <w:qFormat/>
    <w:uiPriority w:val="0"/>
    <w:rPr>
      <w:rFonts w:ascii="宋体" w:hAnsi="宋体"/>
      <w:kern w:val="2"/>
      <w:sz w:val="28"/>
      <w:szCs w:val="24"/>
    </w:rPr>
  </w:style>
  <w:style w:type="character" w:customStyle="1" w:styleId="65">
    <w:name w:val="正文文本首行缩进 字符"/>
    <w:link w:val="22"/>
    <w:qFormat/>
    <w:uiPriority w:val="0"/>
    <w:rPr>
      <w:rFonts w:ascii="宋体" w:hAnsi="宋体" w:eastAsia="楷体_GB2312"/>
      <w:b/>
      <w:bCs/>
      <w:kern w:val="2"/>
      <w:sz w:val="32"/>
      <w:szCs w:val="24"/>
    </w:rPr>
  </w:style>
  <w:style w:type="character" w:customStyle="1" w:styleId="66">
    <w:name w:val="标题 1 字符1"/>
    <w:link w:val="2"/>
    <w:qFormat/>
    <w:uiPriority w:val="0"/>
    <w:rPr>
      <w:rFonts w:eastAsia="宋体"/>
      <w:b/>
      <w:bCs/>
      <w:kern w:val="44"/>
      <w:sz w:val="44"/>
      <w:szCs w:val="44"/>
      <w:lang w:val="en-US" w:eastAsia="zh-CN" w:bidi="ar-SA"/>
    </w:rPr>
  </w:style>
  <w:style w:type="character" w:customStyle="1" w:styleId="67">
    <w:name w:val="标题 2 字符1"/>
    <w:link w:val="3"/>
    <w:qFormat/>
    <w:uiPriority w:val="0"/>
    <w:rPr>
      <w:rFonts w:ascii="Arial" w:hAnsi="Arial" w:eastAsia="黑体"/>
      <w:b/>
      <w:bCs/>
      <w:kern w:val="2"/>
      <w:sz w:val="32"/>
      <w:szCs w:val="32"/>
      <w:lang w:val="en-US" w:eastAsia="zh-CN" w:bidi="ar-SA"/>
    </w:rPr>
  </w:style>
  <w:style w:type="character" w:customStyle="1" w:styleId="68">
    <w:name w:val="标题 3 字符1"/>
    <w:link w:val="4"/>
    <w:qFormat/>
    <w:uiPriority w:val="0"/>
    <w:rPr>
      <w:rFonts w:eastAsia="宋体"/>
      <w:b/>
      <w:bCs/>
      <w:kern w:val="2"/>
      <w:sz w:val="32"/>
      <w:szCs w:val="32"/>
      <w:lang w:val="en-US" w:eastAsia="zh-CN" w:bidi="ar-SA"/>
    </w:rPr>
  </w:style>
  <w:style w:type="character" w:customStyle="1" w:styleId="69">
    <w:name w:val="标题 4 字符1"/>
    <w:link w:val="5"/>
    <w:qFormat/>
    <w:uiPriority w:val="0"/>
    <w:rPr>
      <w:rFonts w:ascii="Cambria" w:hAnsi="Cambria" w:eastAsia="宋体" w:cs="宋体"/>
      <w:i/>
      <w:iCs/>
      <w:color w:val="4F81BD"/>
      <w:kern w:val="2"/>
      <w:sz w:val="24"/>
      <w:szCs w:val="24"/>
      <w:lang w:val="en-US" w:eastAsia="zh-CN" w:bidi="ar-SA"/>
    </w:rPr>
  </w:style>
  <w:style w:type="character" w:customStyle="1" w:styleId="70">
    <w:name w:val="标题 5 字符1"/>
    <w:link w:val="6"/>
    <w:qFormat/>
    <w:uiPriority w:val="0"/>
    <w:rPr>
      <w:rFonts w:ascii="Cambria" w:hAnsi="Cambria" w:eastAsia="宋体" w:cs="宋体"/>
      <w:color w:val="4F81BD"/>
      <w:kern w:val="2"/>
      <w:sz w:val="21"/>
      <w:szCs w:val="24"/>
      <w:lang w:val="en-US" w:eastAsia="zh-CN" w:bidi="ar-SA"/>
    </w:rPr>
  </w:style>
  <w:style w:type="character" w:customStyle="1" w:styleId="71">
    <w:name w:val="标题 6 字符1"/>
    <w:link w:val="7"/>
    <w:qFormat/>
    <w:uiPriority w:val="0"/>
    <w:rPr>
      <w:rFonts w:ascii="Cambria" w:hAnsi="Cambria" w:eastAsia="宋体" w:cs="宋体"/>
      <w:i/>
      <w:iCs/>
      <w:color w:val="4F81BD"/>
      <w:kern w:val="2"/>
      <w:sz w:val="21"/>
      <w:szCs w:val="24"/>
      <w:lang w:val="en-US" w:eastAsia="zh-CN" w:bidi="ar-SA"/>
    </w:rPr>
  </w:style>
  <w:style w:type="character" w:customStyle="1" w:styleId="72">
    <w:name w:val="标题 7 字符1"/>
    <w:link w:val="8"/>
    <w:qFormat/>
    <w:uiPriority w:val="0"/>
    <w:rPr>
      <w:rFonts w:ascii="Cambria" w:hAnsi="Cambria" w:eastAsia="宋体"/>
      <w:b/>
      <w:bCs/>
      <w:color w:val="9BBB59"/>
      <w:kern w:val="2"/>
      <w:sz w:val="21"/>
      <w:szCs w:val="24"/>
      <w:lang w:val="en-US" w:eastAsia="zh-CN" w:bidi="ar-SA"/>
    </w:rPr>
  </w:style>
  <w:style w:type="character" w:customStyle="1" w:styleId="73">
    <w:name w:val="标题 8 字符1"/>
    <w:link w:val="9"/>
    <w:qFormat/>
    <w:uiPriority w:val="0"/>
    <w:rPr>
      <w:rFonts w:ascii="Cambria" w:hAnsi="Cambria" w:eastAsia="宋体"/>
      <w:b/>
      <w:bCs/>
      <w:i/>
      <w:iCs/>
      <w:color w:val="9BBB59"/>
      <w:kern w:val="2"/>
      <w:sz w:val="21"/>
      <w:szCs w:val="24"/>
      <w:lang w:val="en-US" w:eastAsia="zh-CN" w:bidi="ar-SA"/>
    </w:rPr>
  </w:style>
  <w:style w:type="character" w:customStyle="1" w:styleId="74">
    <w:name w:val="标题 9 字符1"/>
    <w:link w:val="10"/>
    <w:qFormat/>
    <w:uiPriority w:val="0"/>
    <w:rPr>
      <w:rFonts w:ascii="Cambria" w:hAnsi="Cambria" w:eastAsia="宋体"/>
      <w:i/>
      <w:iCs/>
      <w:color w:val="9BBB59"/>
      <w:kern w:val="2"/>
      <w:sz w:val="21"/>
      <w:szCs w:val="24"/>
      <w:lang w:val="en-US" w:eastAsia="zh-CN" w:bidi="ar-SA"/>
    </w:rPr>
  </w:style>
  <w:style w:type="character" w:customStyle="1" w:styleId="75">
    <w:name w:val="正文缩进 字符1"/>
    <w:link w:val="12"/>
    <w:qFormat/>
    <w:uiPriority w:val="0"/>
    <w:rPr>
      <w:rFonts w:eastAsia="宋体"/>
      <w:kern w:val="2"/>
      <w:sz w:val="21"/>
      <w:lang w:val="en-US" w:eastAsia="zh-CN" w:bidi="ar-SA"/>
    </w:rPr>
  </w:style>
  <w:style w:type="character" w:customStyle="1" w:styleId="76">
    <w:name w:val="题注 字符"/>
    <w:link w:val="14"/>
    <w:qFormat/>
    <w:uiPriority w:val="0"/>
    <w:rPr>
      <w:rFonts w:ascii="Arial" w:hAnsi="Arial" w:eastAsia="黑体" w:cs="Arial"/>
      <w:kern w:val="2"/>
    </w:rPr>
  </w:style>
  <w:style w:type="character" w:customStyle="1" w:styleId="77">
    <w:name w:val="文档结构图 字符1"/>
    <w:link w:val="16"/>
    <w:qFormat/>
    <w:uiPriority w:val="0"/>
    <w:rPr>
      <w:rFonts w:ascii="宋体" w:hAnsi="宋体" w:eastAsia="宋体"/>
      <w:kern w:val="2"/>
      <w:sz w:val="21"/>
      <w:szCs w:val="24"/>
      <w:lang w:val="en-US" w:eastAsia="zh-CN" w:bidi="ar-SA"/>
    </w:rPr>
  </w:style>
  <w:style w:type="character" w:customStyle="1" w:styleId="78">
    <w:name w:val="批注文字 字符"/>
    <w:link w:val="18"/>
    <w:qFormat/>
    <w:uiPriority w:val="0"/>
    <w:rPr>
      <w:rFonts w:eastAsia="宋体"/>
      <w:kern w:val="2"/>
      <w:sz w:val="28"/>
      <w:szCs w:val="24"/>
      <w:lang w:val="en-US" w:eastAsia="zh-CN" w:bidi="ar-SA"/>
    </w:rPr>
  </w:style>
  <w:style w:type="character" w:customStyle="1" w:styleId="79">
    <w:name w:val="正文文本缩进 字符1"/>
    <w:link w:val="13"/>
    <w:qFormat/>
    <w:uiPriority w:val="0"/>
    <w:rPr>
      <w:rFonts w:ascii="宋体" w:eastAsia="宋体"/>
      <w:sz w:val="28"/>
      <w:lang w:val="en-US" w:eastAsia="zh-CN" w:bidi="ar-SA"/>
    </w:rPr>
  </w:style>
  <w:style w:type="character" w:customStyle="1" w:styleId="80">
    <w:name w:val="纯文本 字符1"/>
    <w:link w:val="29"/>
    <w:qFormat/>
    <w:uiPriority w:val="0"/>
    <w:rPr>
      <w:rFonts w:ascii="宋体" w:hAnsi="Courier New" w:eastAsia="宋体" w:cs="Courier New"/>
      <w:kern w:val="2"/>
      <w:sz w:val="21"/>
      <w:szCs w:val="21"/>
      <w:lang w:val="en-US" w:eastAsia="zh-CN" w:bidi="ar-SA"/>
    </w:rPr>
  </w:style>
  <w:style w:type="character" w:customStyle="1" w:styleId="81">
    <w:name w:val="日期 字符"/>
    <w:link w:val="30"/>
    <w:qFormat/>
    <w:uiPriority w:val="0"/>
    <w:rPr>
      <w:rFonts w:ascii="楷体_GB2312" w:eastAsia="楷体_GB2312"/>
      <w:kern w:val="2"/>
      <w:sz w:val="32"/>
      <w:lang w:val="en-US" w:eastAsia="zh-CN" w:bidi="ar-SA"/>
    </w:rPr>
  </w:style>
  <w:style w:type="character" w:customStyle="1" w:styleId="82">
    <w:name w:val="正文文本缩进 2 字符"/>
    <w:link w:val="31"/>
    <w:qFormat/>
    <w:uiPriority w:val="0"/>
    <w:rPr>
      <w:rFonts w:eastAsia="宋体"/>
      <w:kern w:val="2"/>
      <w:sz w:val="28"/>
      <w:szCs w:val="24"/>
      <w:lang w:val="en-US" w:eastAsia="zh-CN" w:bidi="ar-SA"/>
    </w:rPr>
  </w:style>
  <w:style w:type="character" w:customStyle="1" w:styleId="83">
    <w:name w:val="批注框文本 字符1"/>
    <w:link w:val="33"/>
    <w:qFormat/>
    <w:uiPriority w:val="0"/>
    <w:rPr>
      <w:rFonts w:eastAsia="宋体"/>
      <w:kern w:val="2"/>
      <w:sz w:val="18"/>
      <w:szCs w:val="18"/>
      <w:lang w:val="en-US" w:eastAsia="zh-CN" w:bidi="ar-SA"/>
    </w:rPr>
  </w:style>
  <w:style w:type="character" w:customStyle="1" w:styleId="84">
    <w:name w:val="页脚 字符1"/>
    <w:link w:val="34"/>
    <w:qFormat/>
    <w:uiPriority w:val="0"/>
    <w:rPr>
      <w:rFonts w:eastAsia="宋体"/>
      <w:kern w:val="2"/>
      <w:sz w:val="18"/>
      <w:szCs w:val="18"/>
      <w:lang w:val="en-US" w:eastAsia="zh-CN" w:bidi="ar-SA"/>
    </w:rPr>
  </w:style>
  <w:style w:type="character" w:customStyle="1" w:styleId="85">
    <w:name w:val="页眉 字符1"/>
    <w:link w:val="36"/>
    <w:qFormat/>
    <w:uiPriority w:val="0"/>
    <w:rPr>
      <w:rFonts w:eastAsia="宋体"/>
      <w:kern w:val="2"/>
      <w:sz w:val="18"/>
      <w:szCs w:val="18"/>
      <w:lang w:val="en-US" w:eastAsia="zh-CN" w:bidi="ar-SA"/>
    </w:rPr>
  </w:style>
  <w:style w:type="character" w:customStyle="1" w:styleId="86">
    <w:name w:val="副标题 字符"/>
    <w:link w:val="38"/>
    <w:qFormat/>
    <w:uiPriority w:val="0"/>
    <w:rPr>
      <w:rFonts w:ascii="宋体" w:hAnsi="宋体" w:eastAsia="宋体"/>
      <w:i/>
      <w:iCs/>
      <w:kern w:val="2"/>
      <w:sz w:val="24"/>
      <w:szCs w:val="24"/>
      <w:lang w:val="en-US" w:eastAsia="zh-CN" w:bidi="ar-SA"/>
    </w:rPr>
  </w:style>
  <w:style w:type="character" w:customStyle="1" w:styleId="87">
    <w:name w:val="正文文本缩进 3 字符1"/>
    <w:link w:val="41"/>
    <w:qFormat/>
    <w:uiPriority w:val="0"/>
    <w:rPr>
      <w:rFonts w:eastAsia="宋体"/>
      <w:kern w:val="2"/>
      <w:sz w:val="16"/>
      <w:szCs w:val="16"/>
      <w:lang w:val="en-US" w:eastAsia="zh-CN" w:bidi="ar-SA"/>
    </w:rPr>
  </w:style>
  <w:style w:type="character" w:customStyle="1" w:styleId="88">
    <w:name w:val="正文文本 2 字符"/>
    <w:link w:val="43"/>
    <w:qFormat/>
    <w:uiPriority w:val="0"/>
    <w:rPr>
      <w:kern w:val="2"/>
      <w:sz w:val="18"/>
      <w:szCs w:val="18"/>
      <w:lang w:bidi="ar-SA"/>
    </w:rPr>
  </w:style>
  <w:style w:type="character" w:customStyle="1" w:styleId="89">
    <w:name w:val="普通(网站) 字符"/>
    <w:link w:val="45"/>
    <w:qFormat/>
    <w:uiPriority w:val="0"/>
    <w:rPr>
      <w:rFonts w:ascii="宋体" w:hAnsi="宋体"/>
      <w:sz w:val="24"/>
      <w:szCs w:val="24"/>
    </w:rPr>
  </w:style>
  <w:style w:type="character" w:customStyle="1" w:styleId="90">
    <w:name w:val="标题 字符1"/>
    <w:link w:val="47"/>
    <w:qFormat/>
    <w:uiPriority w:val="0"/>
    <w:rPr>
      <w:rFonts w:ascii="宋体" w:hAnsi="Courier New" w:eastAsia="宋体" w:cs="Courier New"/>
      <w:kern w:val="2"/>
      <w:sz w:val="21"/>
      <w:szCs w:val="21"/>
      <w:lang w:val="en-US" w:eastAsia="zh-CN" w:bidi="ar-SA"/>
    </w:rPr>
  </w:style>
  <w:style w:type="character" w:customStyle="1" w:styleId="91">
    <w:name w:val="批注主题 字符"/>
    <w:link w:val="48"/>
    <w:qFormat/>
    <w:uiPriority w:val="0"/>
    <w:rPr>
      <w:rFonts w:eastAsia="宋体"/>
      <w:b/>
      <w:bCs/>
      <w:kern w:val="2"/>
      <w:sz w:val="28"/>
      <w:szCs w:val="24"/>
      <w:lang w:val="en-US" w:eastAsia="zh-CN" w:bidi="ar-SA"/>
    </w:rPr>
  </w:style>
  <w:style w:type="character" w:customStyle="1" w:styleId="92">
    <w:name w:val="para"/>
    <w:qFormat/>
    <w:uiPriority w:val="0"/>
  </w:style>
  <w:style w:type="character" w:customStyle="1" w:styleId="93">
    <w:name w:val="h Char"/>
    <w:qFormat/>
    <w:uiPriority w:val="0"/>
    <w:rPr>
      <w:rFonts w:ascii="仿宋_GB2312" w:hAnsi="宋体" w:eastAsia="仿宋_GB2312" w:cs="宋体"/>
      <w:b/>
      <w:bCs/>
      <w:color w:val="000000"/>
      <w:sz w:val="18"/>
      <w:szCs w:val="18"/>
      <w:lang w:val="en-US" w:eastAsia="zh-CN" w:bidi="ar-SA"/>
    </w:rPr>
  </w:style>
  <w:style w:type="character" w:customStyle="1" w:styleId="94">
    <w:name w:val="引用 字符"/>
    <w:link w:val="95"/>
    <w:qFormat/>
    <w:uiPriority w:val="0"/>
    <w:rPr>
      <w:rFonts w:ascii="Cambria" w:hAnsi="Cambria" w:eastAsia="宋体"/>
      <w:i/>
      <w:iCs/>
      <w:color w:val="5A5A5A"/>
      <w:kern w:val="2"/>
      <w:sz w:val="21"/>
      <w:szCs w:val="24"/>
      <w:lang w:val="en-US" w:eastAsia="zh-CN" w:bidi="ar-SA"/>
    </w:rPr>
  </w:style>
  <w:style w:type="paragraph" w:styleId="95">
    <w:name w:val="Quote"/>
    <w:basedOn w:val="1"/>
    <w:next w:val="1"/>
    <w:link w:val="94"/>
    <w:qFormat/>
    <w:uiPriority w:val="0"/>
    <w:rPr>
      <w:rFonts w:ascii="Cambria" w:hAnsi="Cambria"/>
      <w:i/>
      <w:iCs/>
      <w:color w:val="5A5A5A"/>
      <w:sz w:val="21"/>
    </w:rPr>
  </w:style>
  <w:style w:type="character" w:customStyle="1" w:styleId="96">
    <w:name w:val="ca-41"/>
    <w:qFormat/>
    <w:uiPriority w:val="0"/>
    <w:rPr>
      <w:b/>
      <w:bCs/>
      <w:color w:val="FF0000"/>
      <w:spacing w:val="-20"/>
      <w:sz w:val="24"/>
      <w:szCs w:val="24"/>
    </w:rPr>
  </w:style>
  <w:style w:type="character" w:customStyle="1" w:styleId="97">
    <w:name w:val="纯文本 Char1"/>
    <w:qFormat/>
    <w:uiPriority w:val="0"/>
    <w:rPr>
      <w:rFonts w:ascii="宋体" w:hAnsi="Courier New" w:eastAsia="宋体"/>
      <w:kern w:val="2"/>
      <w:sz w:val="21"/>
      <w:lang w:val="en-US" w:eastAsia="zh-CN" w:bidi="ar-SA"/>
    </w:rPr>
  </w:style>
  <w:style w:type="character" w:customStyle="1" w:styleId="98">
    <w:name w:val="unnamed51"/>
    <w:qFormat/>
    <w:uiPriority w:val="0"/>
    <w:rPr>
      <w:sz w:val="22"/>
      <w:szCs w:val="22"/>
    </w:rPr>
  </w:style>
  <w:style w:type="character" w:customStyle="1" w:styleId="99">
    <w:name w:val="ca-8"/>
    <w:qFormat/>
    <w:uiPriority w:val="0"/>
  </w:style>
  <w:style w:type="character" w:customStyle="1" w:styleId="100">
    <w:name w:val="页眉 字符"/>
    <w:qFormat/>
    <w:uiPriority w:val="0"/>
    <w:rPr>
      <w:rFonts w:ascii="仿宋_GB2312" w:hAnsi="宋体" w:eastAsia="仿宋_GB2312" w:cs="宋体"/>
      <w:b/>
      <w:bCs/>
      <w:color w:val="000000"/>
      <w:sz w:val="18"/>
      <w:szCs w:val="18"/>
      <w:lang w:val="en-US" w:eastAsia="zh-CN" w:bidi="ar-SA"/>
    </w:rPr>
  </w:style>
  <w:style w:type="character" w:customStyle="1" w:styleId="101">
    <w:name w:val="普通文字 Char Char2"/>
    <w:qFormat/>
    <w:uiPriority w:val="0"/>
    <w:rPr>
      <w:rFonts w:ascii="宋体" w:hAnsi="Courier New" w:eastAsia="仿宋_GB2312"/>
      <w:kern w:val="2"/>
      <w:sz w:val="30"/>
      <w:lang w:val="en-US" w:eastAsia="zh-CN"/>
    </w:rPr>
  </w:style>
  <w:style w:type="character" w:customStyle="1" w:styleId="102">
    <w:name w:val="se11"/>
    <w:qFormat/>
    <w:uiPriority w:val="0"/>
    <w:rPr>
      <w:rFonts w:cs="Times New Roman"/>
      <w:color w:val="000000"/>
    </w:rPr>
  </w:style>
  <w:style w:type="character" w:customStyle="1" w:styleId="103">
    <w:name w:val="正文缩进 字符"/>
    <w:qFormat/>
    <w:uiPriority w:val="0"/>
    <w:rPr>
      <w:rFonts w:ascii="仿宋_GB2312" w:hAnsi="宋体" w:eastAsia="仿宋_GB2312" w:cs="宋体"/>
      <w:b/>
      <w:bCs/>
      <w:color w:val="000000"/>
      <w:sz w:val="21"/>
      <w:szCs w:val="21"/>
      <w:lang w:val="en-US" w:eastAsia="zh-CN" w:bidi="ar-SA"/>
    </w:rPr>
  </w:style>
  <w:style w:type="character" w:customStyle="1" w:styleId="104">
    <w:name w:val="ca-4"/>
    <w:qFormat/>
    <w:uiPriority w:val="0"/>
  </w:style>
  <w:style w:type="character" w:customStyle="1" w:styleId="105">
    <w:name w:val="Texte Char Char"/>
    <w:qFormat/>
    <w:uiPriority w:val="0"/>
    <w:rPr>
      <w:rFonts w:ascii="宋体" w:hAnsi="Courier New" w:eastAsia="仿宋_GB2312" w:cs="宋体"/>
      <w:b/>
      <w:bCs/>
      <w:color w:val="000000"/>
      <w:sz w:val="21"/>
      <w:lang w:val="en-US" w:eastAsia="zh-CN" w:bidi="ar-SA"/>
    </w:rPr>
  </w:style>
  <w:style w:type="character" w:customStyle="1" w:styleId="106">
    <w:name w:val="标题 1 字符"/>
    <w:qFormat/>
    <w:uiPriority w:val="0"/>
    <w:rPr>
      <w:rFonts w:ascii="Arial" w:hAnsi="Arial" w:eastAsia="黑体" w:cs="宋体"/>
      <w:color w:val="000000"/>
      <w:spacing w:val="20"/>
      <w:kern w:val="44"/>
      <w:sz w:val="36"/>
      <w:szCs w:val="44"/>
      <w:lang w:val="en-US" w:eastAsia="zh-CN" w:bidi="ar-SA"/>
    </w:rPr>
  </w:style>
  <w:style w:type="character" w:customStyle="1" w:styleId="107">
    <w:name w:val="正文文本缩进 3 字符"/>
    <w:qFormat/>
    <w:uiPriority w:val="0"/>
    <w:rPr>
      <w:rFonts w:ascii="仿宋_GB2312" w:hAnsi="宋体" w:eastAsia="仿宋_GB2312" w:cs="宋体"/>
      <w:b/>
      <w:bCs/>
      <w:color w:val="000000"/>
      <w:sz w:val="16"/>
      <w:szCs w:val="16"/>
      <w:lang w:val="en-US" w:eastAsia="zh-CN" w:bidi="ar-SA"/>
    </w:rPr>
  </w:style>
  <w:style w:type="character" w:customStyle="1" w:styleId="108">
    <w:name w:val="内文 Char"/>
    <w:link w:val="109"/>
    <w:qFormat/>
    <w:uiPriority w:val="0"/>
    <w:rPr>
      <w:rFonts w:ascii="Arial" w:hAnsi="Arial" w:eastAsia="Times New Roman" w:cs="Arial"/>
      <w:kern w:val="2"/>
      <w:sz w:val="21"/>
      <w:szCs w:val="22"/>
      <w:lang w:val="en-US" w:eastAsia="zh-CN" w:bidi="ar-SA"/>
    </w:rPr>
  </w:style>
  <w:style w:type="paragraph" w:customStyle="1" w:styleId="109">
    <w:name w:val="内文"/>
    <w:link w:val="108"/>
    <w:qFormat/>
    <w:uiPriority w:val="0"/>
    <w:pPr>
      <w:adjustRightInd w:val="0"/>
      <w:snapToGrid w:val="0"/>
      <w:spacing w:line="400" w:lineRule="exact"/>
      <w:ind w:firstLine="200" w:firstLineChars="200"/>
      <w:jc w:val="both"/>
    </w:pPr>
    <w:rPr>
      <w:rFonts w:ascii="Arial" w:hAnsi="Arial" w:eastAsia="Times New Roman" w:cs="Arial"/>
      <w:kern w:val="2"/>
      <w:sz w:val="21"/>
      <w:szCs w:val="22"/>
      <w:lang w:val="en-US" w:eastAsia="zh-CN" w:bidi="ar-SA"/>
    </w:rPr>
  </w:style>
  <w:style w:type="character" w:customStyle="1" w:styleId="110">
    <w:name w:val="g1"/>
    <w:qFormat/>
    <w:uiPriority w:val="0"/>
    <w:rPr>
      <w:color w:val="008000"/>
    </w:rPr>
  </w:style>
  <w:style w:type="character" w:customStyle="1" w:styleId="111">
    <w:name w:val="标题 7 字符"/>
    <w:qFormat/>
    <w:uiPriority w:val="0"/>
    <w:rPr>
      <w:rFonts w:ascii="Arial" w:hAnsi="Arial" w:eastAsia="黑体" w:cs="宋体"/>
      <w:color w:val="000000"/>
      <w:sz w:val="24"/>
      <w:szCs w:val="21"/>
      <w:lang w:val="en-US" w:eastAsia="zh-CN" w:bidi="ar-SA"/>
    </w:rPr>
  </w:style>
  <w:style w:type="character" w:customStyle="1" w:styleId="112">
    <w:name w:val="文档正文 Char Char Char Char"/>
    <w:link w:val="113"/>
    <w:qFormat/>
    <w:uiPriority w:val="0"/>
    <w:rPr>
      <w:kern w:val="2"/>
      <w:sz w:val="21"/>
      <w:szCs w:val="21"/>
      <w:lang w:val="en-US" w:eastAsia="zh-CN" w:bidi="ar-SA"/>
    </w:rPr>
  </w:style>
  <w:style w:type="paragraph" w:customStyle="1" w:styleId="113">
    <w:name w:val="文档正文 Char Char Char"/>
    <w:link w:val="112"/>
    <w:qFormat/>
    <w:uiPriority w:val="0"/>
    <w:pPr>
      <w:adjustRightInd w:val="0"/>
      <w:snapToGrid w:val="0"/>
      <w:spacing w:line="360" w:lineRule="auto"/>
      <w:ind w:firstLine="200" w:firstLineChars="200"/>
    </w:pPr>
    <w:rPr>
      <w:rFonts w:ascii="Times New Roman" w:hAnsi="Times New Roman" w:eastAsia="宋体" w:cs="Times New Roman"/>
      <w:kern w:val="2"/>
      <w:sz w:val="21"/>
      <w:szCs w:val="21"/>
      <w:lang w:val="en-US" w:eastAsia="zh-CN" w:bidi="ar-SA"/>
    </w:rPr>
  </w:style>
  <w:style w:type="character" w:customStyle="1" w:styleId="114">
    <w:name w:val="ca-2"/>
    <w:qFormat/>
    <w:uiPriority w:val="0"/>
  </w:style>
  <w:style w:type="character" w:customStyle="1" w:styleId="115">
    <w:name w:val="纯文本 Char2"/>
    <w:qFormat/>
    <w:uiPriority w:val="0"/>
    <w:rPr>
      <w:rFonts w:ascii="宋体" w:hAnsi="Courier New" w:eastAsia="宋体"/>
      <w:kern w:val="2"/>
      <w:sz w:val="24"/>
      <w:szCs w:val="24"/>
      <w:lang w:val="en-US" w:eastAsia="zh-CN" w:bidi="ar-SA"/>
    </w:rPr>
  </w:style>
  <w:style w:type="character" w:customStyle="1" w:styleId="116">
    <w:name w:val="Char Char14"/>
    <w:qFormat/>
    <w:uiPriority w:val="0"/>
    <w:rPr>
      <w:rFonts w:eastAsia="宋体"/>
      <w:kern w:val="2"/>
      <w:sz w:val="18"/>
      <w:szCs w:val="18"/>
      <w:lang w:val="en-US" w:eastAsia="zh-CN" w:bidi="ar-SA"/>
    </w:rPr>
  </w:style>
  <w:style w:type="character" w:customStyle="1" w:styleId="117">
    <w:name w:val="标题 8 字符"/>
    <w:qFormat/>
    <w:uiPriority w:val="0"/>
    <w:rPr>
      <w:rFonts w:ascii="Arial" w:hAnsi="Arial" w:eastAsia="黑体" w:cs="宋体"/>
      <w:b/>
      <w:bCs/>
      <w:color w:val="000000"/>
      <w:sz w:val="24"/>
      <w:szCs w:val="21"/>
      <w:lang w:val="en-US" w:eastAsia="zh-CN" w:bidi="ar-SA"/>
    </w:rPr>
  </w:style>
  <w:style w:type="character" w:customStyle="1" w:styleId="118">
    <w:name w:val="htd0"/>
    <w:qFormat/>
    <w:uiPriority w:val="0"/>
  </w:style>
  <w:style w:type="character" w:customStyle="1" w:styleId="119">
    <w:name w:val="明显引用 字符"/>
    <w:link w:val="120"/>
    <w:qFormat/>
    <w:uiPriority w:val="0"/>
    <w:rPr>
      <w:rFonts w:ascii="Cambria" w:hAnsi="Cambria" w:eastAsia="宋体"/>
      <w:i/>
      <w:iCs/>
      <w:color w:val="FFFFFF"/>
      <w:kern w:val="2"/>
      <w:sz w:val="24"/>
      <w:szCs w:val="24"/>
      <w:lang w:val="en-US" w:eastAsia="zh-CN" w:bidi="ar-SA"/>
    </w:rPr>
  </w:style>
  <w:style w:type="paragraph" w:styleId="120">
    <w:name w:val="Intense Quote"/>
    <w:basedOn w:val="1"/>
    <w:next w:val="1"/>
    <w:link w:val="119"/>
    <w:qFormat/>
    <w:uiPriority w:val="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rPr>
  </w:style>
  <w:style w:type="character" w:customStyle="1" w:styleId="121">
    <w:name w:val="aa1"/>
    <w:qFormat/>
    <w:uiPriority w:val="0"/>
    <w:rPr>
      <w:sz w:val="18"/>
      <w:szCs w:val="18"/>
    </w:rPr>
  </w:style>
  <w:style w:type="character" w:customStyle="1" w:styleId="122">
    <w:name w:val="标书正文格式 Char"/>
    <w:link w:val="123"/>
    <w:qFormat/>
    <w:uiPriority w:val="0"/>
    <w:rPr>
      <w:rFonts w:eastAsia="楷体_GB2312"/>
      <w:kern w:val="2"/>
      <w:sz w:val="24"/>
      <w:szCs w:val="24"/>
      <w:lang w:val="en-US" w:eastAsia="zh-CN" w:bidi="ar-SA"/>
    </w:rPr>
  </w:style>
  <w:style w:type="paragraph" w:customStyle="1" w:styleId="123">
    <w:name w:val="标书正文格式"/>
    <w:link w:val="122"/>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124">
    <w:name w:val="Char Char Char"/>
    <w:qFormat/>
    <w:uiPriority w:val="0"/>
    <w:rPr>
      <w:rFonts w:ascii="宋体" w:hAnsi="Courier New" w:eastAsia="仿宋_GB2312"/>
      <w:b/>
      <w:color w:val="000000"/>
      <w:sz w:val="21"/>
      <w:lang w:val="en-US" w:eastAsia="zh-CN"/>
    </w:rPr>
  </w:style>
  <w:style w:type="character" w:customStyle="1" w:styleId="125">
    <w:name w:val="h2 Char"/>
    <w:qFormat/>
    <w:uiPriority w:val="0"/>
    <w:rPr>
      <w:rFonts w:ascii="Arial" w:hAnsi="Arial" w:eastAsia="黑体"/>
      <w:b/>
      <w:bCs/>
      <w:kern w:val="2"/>
      <w:sz w:val="32"/>
      <w:szCs w:val="32"/>
      <w:lang w:val="en-US" w:eastAsia="zh-CN" w:bidi="ar-SA"/>
    </w:rPr>
  </w:style>
  <w:style w:type="character" w:customStyle="1" w:styleId="126">
    <w:name w:val="标题 2 字符"/>
    <w:qFormat/>
    <w:uiPriority w:val="0"/>
    <w:rPr>
      <w:rFonts w:ascii="Arial" w:hAnsi="Arial" w:eastAsia="黑体" w:cs="宋体"/>
      <w:color w:val="000000"/>
      <w:spacing w:val="20"/>
      <w:sz w:val="32"/>
      <w:szCs w:val="32"/>
      <w:lang w:val="en-US" w:eastAsia="zh-CN" w:bidi="ar-SA"/>
    </w:rPr>
  </w:style>
  <w:style w:type="character" w:customStyle="1" w:styleId="127">
    <w:name w:val="样式3 Char"/>
    <w:link w:val="128"/>
    <w:qFormat/>
    <w:uiPriority w:val="0"/>
    <w:rPr>
      <w:b/>
      <w:bCs/>
      <w:kern w:val="2"/>
      <w:sz w:val="28"/>
      <w:szCs w:val="30"/>
      <w:lang w:val="en-US" w:eastAsia="zh-CN" w:bidi="ar-SA"/>
    </w:rPr>
  </w:style>
  <w:style w:type="paragraph" w:customStyle="1" w:styleId="128">
    <w:name w:val="样式3"/>
    <w:next w:val="1"/>
    <w:link w:val="127"/>
    <w:qFormat/>
    <w:uiPriority w:val="0"/>
    <w:pPr>
      <w:adjustRightInd w:val="0"/>
      <w:snapToGrid w:val="0"/>
      <w:spacing w:before="240" w:after="240" w:line="360" w:lineRule="auto"/>
      <w:outlineLvl w:val="2"/>
    </w:pPr>
    <w:rPr>
      <w:rFonts w:ascii="Times New Roman" w:hAnsi="Times New Roman" w:eastAsia="宋体" w:cs="Times New Roman"/>
      <w:b/>
      <w:bCs/>
      <w:kern w:val="2"/>
      <w:sz w:val="28"/>
      <w:szCs w:val="30"/>
      <w:lang w:val="en-US" w:eastAsia="zh-CN" w:bidi="ar-SA"/>
    </w:rPr>
  </w:style>
  <w:style w:type="character" w:customStyle="1" w:styleId="129">
    <w:name w:val="段 Char"/>
    <w:link w:val="130"/>
    <w:qFormat/>
    <w:locked/>
    <w:uiPriority w:val="0"/>
    <w:rPr>
      <w:rFonts w:ascii="宋体" w:hAnsi="宋体" w:eastAsia="Times New Roman"/>
      <w:kern w:val="2"/>
      <w:sz w:val="21"/>
      <w:szCs w:val="22"/>
      <w:lang w:val="en-US" w:eastAsia="zh-CN" w:bidi="ar-SA"/>
    </w:rPr>
  </w:style>
  <w:style w:type="paragraph" w:customStyle="1" w:styleId="130">
    <w:name w:val="段"/>
    <w:link w:val="129"/>
    <w:qFormat/>
    <w:uiPriority w:val="0"/>
    <w:pPr>
      <w:tabs>
        <w:tab w:val="center" w:pos="4201"/>
        <w:tab w:val="right" w:leader="dot" w:pos="9298"/>
      </w:tabs>
      <w:autoSpaceDE w:val="0"/>
      <w:autoSpaceDN w:val="0"/>
      <w:ind w:firstLine="420" w:firstLineChars="200"/>
      <w:jc w:val="both"/>
    </w:pPr>
    <w:rPr>
      <w:rFonts w:ascii="宋体" w:hAnsi="宋体" w:eastAsia="Times New Roman" w:cs="Times New Roman"/>
      <w:kern w:val="2"/>
      <w:sz w:val="21"/>
      <w:szCs w:val="22"/>
      <w:lang w:val="en-US" w:eastAsia="zh-CN" w:bidi="ar-SA"/>
    </w:rPr>
  </w:style>
  <w:style w:type="character" w:customStyle="1" w:styleId="131">
    <w:name w:val="标题 3 字符"/>
    <w:qFormat/>
    <w:uiPriority w:val="0"/>
    <w:rPr>
      <w:rFonts w:ascii="Arial" w:hAnsi="Arial" w:eastAsia="黑体" w:cs="宋体"/>
      <w:color w:val="000000"/>
      <w:spacing w:val="20"/>
      <w:sz w:val="30"/>
      <w:szCs w:val="32"/>
      <w:lang w:val="en-US" w:eastAsia="zh-CN" w:bidi="ar-SA"/>
    </w:rPr>
  </w:style>
  <w:style w:type="character" w:customStyle="1" w:styleId="132">
    <w:name w:val="font01"/>
    <w:qFormat/>
    <w:uiPriority w:val="0"/>
    <w:rPr>
      <w:rFonts w:ascii="MS Gothic" w:hAnsi="MS Gothic" w:eastAsia="MS Gothic" w:cs="MS Gothic"/>
      <w:b/>
      <w:color w:val="000000"/>
      <w:sz w:val="18"/>
      <w:szCs w:val="18"/>
      <w:u w:val="none"/>
    </w:rPr>
  </w:style>
  <w:style w:type="character" w:customStyle="1" w:styleId="133">
    <w:name w:val="Char Char1"/>
    <w:qFormat/>
    <w:uiPriority w:val="0"/>
    <w:rPr>
      <w:rFonts w:ascii="宋体" w:hAnsi="Courier New" w:eastAsia="仿宋_GB2312" w:cs="宋体"/>
      <w:b/>
      <w:bCs/>
      <w:color w:val="000000"/>
      <w:sz w:val="21"/>
      <w:lang w:val="en-US" w:eastAsia="zh-CN" w:bidi="ar-SA"/>
    </w:rPr>
  </w:style>
  <w:style w:type="character" w:customStyle="1" w:styleId="134">
    <w:name w:val="f10"/>
    <w:qFormat/>
    <w:uiPriority w:val="0"/>
  </w:style>
  <w:style w:type="character" w:customStyle="1" w:styleId="135">
    <w:name w:val="bigtitle1"/>
    <w:qFormat/>
    <w:uiPriority w:val="0"/>
    <w:rPr>
      <w:sz w:val="28"/>
      <w:szCs w:val="28"/>
    </w:rPr>
  </w:style>
  <w:style w:type="character" w:customStyle="1" w:styleId="136">
    <w:name w:val="纯文本 字符2"/>
    <w:qFormat/>
    <w:uiPriority w:val="0"/>
    <w:rPr>
      <w:rFonts w:ascii="宋体" w:hAnsi="Courier New"/>
      <w:kern w:val="2"/>
      <w:sz w:val="24"/>
      <w:szCs w:val="24"/>
    </w:rPr>
  </w:style>
  <w:style w:type="character" w:customStyle="1" w:styleId="137">
    <w:name w:val="页脚 字符"/>
    <w:qFormat/>
    <w:uiPriority w:val="0"/>
    <w:rPr>
      <w:rFonts w:ascii="仿宋_GB2312" w:hAnsi="宋体" w:eastAsia="仿宋_GB2312" w:cs="宋体"/>
      <w:b/>
      <w:bCs/>
      <w:color w:val="000000"/>
      <w:sz w:val="18"/>
      <w:szCs w:val="18"/>
      <w:lang w:val="en-US" w:eastAsia="zh-CN" w:bidi="ar-SA"/>
    </w:rPr>
  </w:style>
  <w:style w:type="character" w:customStyle="1" w:styleId="138">
    <w:name w:val="htd01"/>
    <w:qFormat/>
    <w:uiPriority w:val="0"/>
  </w:style>
  <w:style w:type="character" w:customStyle="1" w:styleId="139">
    <w:name w:val="批注框文本 字符"/>
    <w:qFormat/>
    <w:uiPriority w:val="0"/>
    <w:rPr>
      <w:rFonts w:ascii="仿宋_GB2312" w:hAnsi="宋体" w:eastAsia="仿宋_GB2312" w:cs="宋体"/>
      <w:b/>
      <w:bCs/>
      <w:color w:val="000000"/>
      <w:sz w:val="18"/>
      <w:szCs w:val="18"/>
      <w:lang w:val="en-US" w:eastAsia="zh-CN" w:bidi="ar-SA"/>
    </w:rPr>
  </w:style>
  <w:style w:type="character" w:customStyle="1" w:styleId="140">
    <w:name w:val="标题 字符"/>
    <w:qFormat/>
    <w:uiPriority w:val="0"/>
    <w:rPr>
      <w:rFonts w:ascii="Arial" w:hAnsi="Arial" w:eastAsia="宋体" w:cs="Arial"/>
      <w:b/>
      <w:bCs/>
      <w:color w:val="000000"/>
      <w:sz w:val="32"/>
      <w:szCs w:val="32"/>
      <w:lang w:val="en-US" w:eastAsia="zh-CN" w:bidi="ar-SA"/>
    </w:rPr>
  </w:style>
  <w:style w:type="character" w:customStyle="1" w:styleId="141">
    <w:name w:val="apple-style-span"/>
    <w:qFormat/>
    <w:uiPriority w:val="0"/>
  </w:style>
  <w:style w:type="character" w:customStyle="1" w:styleId="142">
    <w:name w:val="标题 1 Char Char Char Char Char Char Char Char Char Char Char Char Char Char Char Char Char Char Char Char1"/>
    <w:qFormat/>
    <w:uiPriority w:val="0"/>
    <w:rPr>
      <w:rFonts w:ascii="Arial" w:hAnsi="Arial" w:eastAsia="黑体" w:cs="宋体"/>
      <w:color w:val="000000"/>
      <w:spacing w:val="20"/>
      <w:kern w:val="44"/>
      <w:sz w:val="36"/>
      <w:szCs w:val="44"/>
      <w:lang w:val="en-US" w:eastAsia="zh-CN" w:bidi="ar-SA"/>
    </w:rPr>
  </w:style>
  <w:style w:type="character" w:customStyle="1" w:styleId="143">
    <w:name w:val="Heading 2 Char"/>
    <w:qFormat/>
    <w:uiPriority w:val="0"/>
    <w:rPr>
      <w:rFonts w:ascii="Arial" w:hAnsi="Arial" w:eastAsia="黑体" w:cs="Times New Roman"/>
      <w:b/>
      <w:bCs/>
      <w:sz w:val="32"/>
      <w:szCs w:val="32"/>
    </w:rPr>
  </w:style>
  <w:style w:type="character" w:customStyle="1" w:styleId="144">
    <w:name w:val="e"/>
    <w:qFormat/>
    <w:uiPriority w:val="0"/>
  </w:style>
  <w:style w:type="character" w:customStyle="1" w:styleId="145">
    <w:name w:val="info4"/>
    <w:qFormat/>
    <w:uiPriority w:val="0"/>
  </w:style>
  <w:style w:type="character" w:customStyle="1" w:styleId="146">
    <w:name w:val="纯文本 Char"/>
    <w:qFormat/>
    <w:uiPriority w:val="0"/>
    <w:rPr>
      <w:rFonts w:ascii="宋体" w:hAnsi="Courier New"/>
      <w:szCs w:val="20"/>
    </w:rPr>
  </w:style>
  <w:style w:type="character" w:customStyle="1" w:styleId="147">
    <w:name w:val="ca-11"/>
    <w:qFormat/>
    <w:uiPriority w:val="0"/>
    <w:rPr>
      <w:rFonts w:hint="eastAsia" w:ascii="宋体" w:hAnsi="宋体" w:eastAsia="宋体"/>
      <w:color w:val="000000"/>
      <w:sz w:val="22"/>
      <w:szCs w:val="22"/>
    </w:rPr>
  </w:style>
  <w:style w:type="character" w:customStyle="1" w:styleId="148">
    <w:name w:val="Char Char2"/>
    <w:qFormat/>
    <w:uiPriority w:val="0"/>
    <w:rPr>
      <w:rFonts w:eastAsia="宋体"/>
      <w:sz w:val="24"/>
      <w:lang w:val="en-US" w:eastAsia="zh-CN" w:bidi="ar-SA"/>
    </w:rPr>
  </w:style>
  <w:style w:type="character" w:customStyle="1" w:styleId="149">
    <w:name w:val="apple-converted-space"/>
    <w:qFormat/>
    <w:uiPriority w:val="0"/>
  </w:style>
  <w:style w:type="character" w:customStyle="1" w:styleId="150">
    <w:name w:val="style11"/>
    <w:qFormat/>
    <w:uiPriority w:val="0"/>
    <w:rPr>
      <w:sz w:val="18"/>
      <w:szCs w:val="18"/>
    </w:rPr>
  </w:style>
  <w:style w:type="character" w:customStyle="1" w:styleId="151">
    <w:name w:val="标题 5 字符"/>
    <w:qFormat/>
    <w:uiPriority w:val="0"/>
    <w:rPr>
      <w:rFonts w:ascii="Arial" w:hAnsi="Arial" w:eastAsia="黑体" w:cs="宋体"/>
      <w:color w:val="000000"/>
      <w:spacing w:val="10"/>
      <w:sz w:val="28"/>
      <w:szCs w:val="28"/>
      <w:lang w:val="en-US" w:eastAsia="zh-CN" w:bidi="ar-SA"/>
    </w:rPr>
  </w:style>
  <w:style w:type="character" w:customStyle="1" w:styleId="152">
    <w:name w:val="标题 6 字符"/>
    <w:qFormat/>
    <w:uiPriority w:val="0"/>
    <w:rPr>
      <w:rFonts w:ascii="Arial" w:hAnsi="Arial" w:eastAsia="黑体" w:cs="宋体"/>
      <w:color w:val="000000"/>
      <w:spacing w:val="10"/>
      <w:sz w:val="24"/>
      <w:szCs w:val="21"/>
      <w:lang w:val="en-US" w:eastAsia="zh-CN" w:bidi="ar-SA"/>
    </w:rPr>
  </w:style>
  <w:style w:type="character" w:customStyle="1" w:styleId="153">
    <w:name w:val="标题 Char"/>
    <w:qFormat/>
    <w:uiPriority w:val="0"/>
    <w:rPr>
      <w:rFonts w:ascii="Cambria" w:hAnsi="Cambria" w:eastAsia="宋体"/>
      <w:b/>
      <w:bCs/>
      <w:sz w:val="32"/>
      <w:szCs w:val="32"/>
      <w:lang w:bidi="ar-SA"/>
    </w:rPr>
  </w:style>
  <w:style w:type="character" w:customStyle="1" w:styleId="154">
    <w:name w:val="正文文本缩进 字符"/>
    <w:qFormat/>
    <w:uiPriority w:val="0"/>
    <w:rPr>
      <w:rFonts w:eastAsia="宋体"/>
      <w:kern w:val="2"/>
      <w:sz w:val="21"/>
      <w:szCs w:val="24"/>
      <w:lang w:val="en-US" w:eastAsia="zh-CN" w:bidi="ar-SA"/>
    </w:rPr>
  </w:style>
  <w:style w:type="character" w:customStyle="1" w:styleId="155">
    <w:name w:val="纯文本 字符"/>
    <w:qFormat/>
    <w:uiPriority w:val="0"/>
    <w:rPr>
      <w:rFonts w:ascii="宋体" w:hAnsi="Courier New" w:eastAsia="仿宋_GB2312" w:cs="宋体"/>
      <w:b/>
      <w:bCs/>
      <w:color w:val="000000"/>
      <w:sz w:val="21"/>
      <w:lang w:val="en-US" w:eastAsia="zh-CN" w:bidi="ar-SA"/>
    </w:rPr>
  </w:style>
  <w:style w:type="character" w:customStyle="1" w:styleId="156">
    <w:name w:val="H3 Char"/>
    <w:qFormat/>
    <w:uiPriority w:val="0"/>
    <w:rPr>
      <w:rFonts w:ascii="Arial" w:hAnsi="Arial" w:eastAsia="黑体" w:cs="宋体"/>
      <w:color w:val="000000"/>
      <w:spacing w:val="20"/>
      <w:sz w:val="30"/>
      <w:szCs w:val="32"/>
      <w:lang w:val="en-US" w:eastAsia="zh-CN" w:bidi="ar-SA"/>
    </w:rPr>
  </w:style>
  <w:style w:type="character" w:customStyle="1" w:styleId="157">
    <w:name w:val="无间隔 字符"/>
    <w:link w:val="158"/>
    <w:qFormat/>
    <w:uiPriority w:val="0"/>
    <w:rPr>
      <w:rFonts w:ascii="宋体" w:hAnsi="宋体" w:eastAsia="宋体"/>
      <w:kern w:val="2"/>
      <w:sz w:val="21"/>
      <w:szCs w:val="24"/>
      <w:lang w:val="en-US" w:eastAsia="zh-CN" w:bidi="ar-SA"/>
    </w:rPr>
  </w:style>
  <w:style w:type="paragraph" w:styleId="158">
    <w:name w:val="No Spacing"/>
    <w:basedOn w:val="1"/>
    <w:link w:val="157"/>
    <w:qFormat/>
    <w:uiPriority w:val="0"/>
    <w:rPr>
      <w:sz w:val="21"/>
    </w:rPr>
  </w:style>
  <w:style w:type="character" w:customStyle="1" w:styleId="159">
    <w:name w:val="font51"/>
    <w:basedOn w:val="51"/>
    <w:qFormat/>
    <w:uiPriority w:val="0"/>
    <w:rPr>
      <w:rFonts w:hint="eastAsia" w:ascii="宋体" w:hAnsi="宋体" w:eastAsia="宋体" w:cs="宋体"/>
      <w:color w:val="000000"/>
      <w:sz w:val="20"/>
      <w:szCs w:val="20"/>
      <w:u w:val="none"/>
    </w:rPr>
  </w:style>
  <w:style w:type="character" w:customStyle="1" w:styleId="160">
    <w:name w:val="特点 Char"/>
    <w:qFormat/>
    <w:uiPriority w:val="0"/>
    <w:rPr>
      <w:rFonts w:eastAsia="宋体"/>
      <w:kern w:val="2"/>
      <w:sz w:val="21"/>
      <w:lang w:val="en-US" w:eastAsia="zh-CN" w:bidi="ar-SA"/>
    </w:rPr>
  </w:style>
  <w:style w:type="character" w:customStyle="1" w:styleId="161">
    <w:name w:val="sub_title1"/>
    <w:qFormat/>
    <w:uiPriority w:val="0"/>
  </w:style>
  <w:style w:type="character" w:customStyle="1" w:styleId="162">
    <w:name w:val="H1 Char"/>
    <w:qFormat/>
    <w:uiPriority w:val="0"/>
    <w:rPr>
      <w:rFonts w:ascii="Times New Roman" w:hAnsi="Times New Roman" w:eastAsia="宋体" w:cs="Times New Roman"/>
      <w:b/>
      <w:bCs/>
      <w:kern w:val="44"/>
      <w:sz w:val="44"/>
      <w:szCs w:val="44"/>
    </w:rPr>
  </w:style>
  <w:style w:type="character" w:customStyle="1" w:styleId="163">
    <w:name w:val="unnamed11"/>
    <w:qFormat/>
    <w:uiPriority w:val="0"/>
    <w:rPr>
      <w:color w:val="000000"/>
      <w:sz w:val="20"/>
      <w:szCs w:val="20"/>
    </w:rPr>
  </w:style>
  <w:style w:type="character" w:customStyle="1" w:styleId="164">
    <w:name w:val="ptb181"/>
    <w:qFormat/>
    <w:uiPriority w:val="0"/>
    <w:rPr>
      <w:rFonts w:hint="default" w:ascii="Verdana" w:hAnsi="Verdana"/>
      <w:b/>
      <w:bCs/>
      <w:color w:val="000000"/>
      <w:sz w:val="26"/>
      <w:szCs w:val="26"/>
    </w:rPr>
  </w:style>
  <w:style w:type="character" w:customStyle="1" w:styleId="165">
    <w:name w:val="正文 Char New New New New New New New New New New New New New"/>
    <w:link w:val="166"/>
    <w:qFormat/>
    <w:uiPriority w:val="0"/>
    <w:rPr>
      <w:rFonts w:eastAsia="Times New Roman"/>
      <w:kern w:val="2"/>
      <w:sz w:val="21"/>
      <w:szCs w:val="22"/>
      <w:lang w:val="en-US" w:eastAsia="zh-CN" w:bidi="ar-SA"/>
    </w:rPr>
  </w:style>
  <w:style w:type="paragraph" w:customStyle="1" w:styleId="166">
    <w:name w:val="正文 New New New New New New New New New New New New New New New"/>
    <w:link w:val="165"/>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167">
    <w:name w:val="ca-01"/>
    <w:qFormat/>
    <w:uiPriority w:val="0"/>
    <w:rPr>
      <w:rFonts w:hint="eastAsia" w:ascii="宋体" w:hAnsi="宋体" w:eastAsia="宋体"/>
      <w:color w:val="000000"/>
      <w:sz w:val="30"/>
      <w:szCs w:val="30"/>
    </w:rPr>
  </w:style>
  <w:style w:type="character" w:customStyle="1" w:styleId="168">
    <w:name w:val="正文文本 字符"/>
    <w:qFormat/>
    <w:uiPriority w:val="0"/>
    <w:rPr>
      <w:rFonts w:eastAsia="宋体"/>
      <w:kern w:val="2"/>
      <w:sz w:val="21"/>
      <w:szCs w:val="24"/>
      <w:lang w:val="en-US" w:eastAsia="zh-CN" w:bidi="ar-SA"/>
    </w:rPr>
  </w:style>
  <w:style w:type="character" w:customStyle="1" w:styleId="169">
    <w:name w:val="Char Char4"/>
    <w:qFormat/>
    <w:uiPriority w:val="0"/>
    <w:rPr>
      <w:rFonts w:ascii="仿宋_GB2312" w:hAnsi="宋体" w:eastAsia="仿宋_GB2312" w:cs="宋体"/>
      <w:b/>
      <w:bCs/>
      <w:color w:val="000000"/>
      <w:sz w:val="18"/>
      <w:szCs w:val="18"/>
      <w:lang w:val="en-US" w:eastAsia="zh-CN" w:bidi="ar-SA"/>
    </w:rPr>
  </w:style>
  <w:style w:type="character" w:customStyle="1" w:styleId="170">
    <w:name w:val="ca-3"/>
    <w:qFormat/>
    <w:uiPriority w:val="0"/>
  </w:style>
  <w:style w:type="character" w:customStyle="1" w:styleId="171">
    <w:name w:val="Char Char13"/>
    <w:qFormat/>
    <w:uiPriority w:val="0"/>
    <w:rPr>
      <w:rFonts w:eastAsia="宋体"/>
      <w:kern w:val="2"/>
      <w:sz w:val="18"/>
      <w:szCs w:val="18"/>
      <w:lang w:val="en-US" w:eastAsia="zh-CN" w:bidi="ar-SA"/>
    </w:rPr>
  </w:style>
  <w:style w:type="character" w:customStyle="1" w:styleId="172">
    <w:name w:val="ca-21"/>
    <w:qFormat/>
    <w:uiPriority w:val="0"/>
    <w:rPr>
      <w:rFonts w:hint="default" w:ascii="Times New Roman" w:hAnsi="Times New Roman" w:cs="Times New Roman"/>
      <w:color w:val="000000"/>
      <w:sz w:val="22"/>
      <w:szCs w:val="22"/>
    </w:rPr>
  </w:style>
  <w:style w:type="character" w:customStyle="1" w:styleId="173">
    <w:name w:val="页脚 Char"/>
    <w:qFormat/>
    <w:uiPriority w:val="0"/>
    <w:rPr>
      <w:kern w:val="2"/>
      <w:sz w:val="18"/>
      <w:szCs w:val="18"/>
    </w:rPr>
  </w:style>
  <w:style w:type="character" w:customStyle="1" w:styleId="174">
    <w:name w:val="style61"/>
    <w:qFormat/>
    <w:uiPriority w:val="0"/>
    <w:rPr>
      <w:sz w:val="12"/>
      <w:szCs w:val="12"/>
    </w:rPr>
  </w:style>
  <w:style w:type="character" w:customStyle="1" w:styleId="175">
    <w:name w:val="标题 4 字符"/>
    <w:qFormat/>
    <w:uiPriority w:val="0"/>
    <w:rPr>
      <w:rFonts w:ascii="Arial" w:hAnsi="Arial" w:eastAsia="黑体" w:cs="宋体"/>
      <w:color w:val="000000"/>
      <w:spacing w:val="10"/>
      <w:sz w:val="28"/>
      <w:szCs w:val="28"/>
      <w:lang w:val="en-US" w:eastAsia="zh-CN" w:bidi="ar-SA"/>
    </w:rPr>
  </w:style>
  <w:style w:type="character" w:customStyle="1" w:styleId="176">
    <w:name w:val="标题 9 字符"/>
    <w:qFormat/>
    <w:uiPriority w:val="0"/>
    <w:rPr>
      <w:rFonts w:ascii="Arial" w:hAnsi="Arial" w:eastAsia="黑体" w:cs="宋体"/>
      <w:b/>
      <w:bCs/>
      <w:color w:val="000000"/>
      <w:sz w:val="21"/>
      <w:szCs w:val="21"/>
      <w:lang w:val="en-US" w:eastAsia="zh-CN" w:bidi="ar-SA"/>
    </w:rPr>
  </w:style>
  <w:style w:type="character" w:customStyle="1" w:styleId="177">
    <w:name w:val="font11"/>
    <w:qFormat/>
    <w:uiPriority w:val="0"/>
    <w:rPr>
      <w:rFonts w:hint="eastAsia" w:ascii="宋体" w:hAnsi="宋体" w:eastAsia="宋体" w:cs="宋体"/>
      <w:b/>
      <w:color w:val="000000"/>
      <w:sz w:val="18"/>
      <w:szCs w:val="18"/>
      <w:u w:val="none"/>
    </w:rPr>
  </w:style>
  <w:style w:type="character" w:customStyle="1" w:styleId="178">
    <w:name w:val="正文（绿盟科技） Char Char"/>
    <w:link w:val="179"/>
    <w:qFormat/>
    <w:uiPriority w:val="0"/>
    <w:rPr>
      <w:rFonts w:ascii="Arial" w:hAnsi="Arial"/>
      <w:sz w:val="21"/>
      <w:szCs w:val="21"/>
      <w:lang w:val="en-US" w:eastAsia="zh-CN" w:bidi="ar-SA"/>
    </w:rPr>
  </w:style>
  <w:style w:type="paragraph" w:customStyle="1" w:styleId="179">
    <w:name w:val="正文（绿盟科技）"/>
    <w:link w:val="178"/>
    <w:qFormat/>
    <w:uiPriority w:val="0"/>
    <w:pPr>
      <w:spacing w:line="300" w:lineRule="auto"/>
    </w:pPr>
    <w:rPr>
      <w:rFonts w:ascii="Arial" w:hAnsi="Arial" w:eastAsia="宋体" w:cs="Times New Roman"/>
      <w:sz w:val="21"/>
      <w:szCs w:val="21"/>
      <w:lang w:val="en-US" w:eastAsia="zh-CN" w:bidi="ar-SA"/>
    </w:rPr>
  </w:style>
  <w:style w:type="character" w:customStyle="1" w:styleId="180">
    <w:name w:val="列表段落 字符"/>
    <w:link w:val="181"/>
    <w:qFormat/>
    <w:uiPriority w:val="0"/>
    <w:rPr>
      <w:rFonts w:ascii="Calibri" w:hAnsi="Calibri" w:eastAsia="宋体"/>
      <w:kern w:val="2"/>
      <w:sz w:val="21"/>
      <w:szCs w:val="22"/>
      <w:lang w:val="en-US" w:eastAsia="zh-CN" w:bidi="ar-SA"/>
    </w:rPr>
  </w:style>
  <w:style w:type="paragraph" w:styleId="181">
    <w:name w:val="List Paragraph"/>
    <w:basedOn w:val="1"/>
    <w:link w:val="180"/>
    <w:qFormat/>
    <w:uiPriority w:val="0"/>
    <w:pPr>
      <w:ind w:firstLine="420" w:firstLineChars="200"/>
    </w:pPr>
    <w:rPr>
      <w:sz w:val="21"/>
      <w:szCs w:val="22"/>
    </w:rPr>
  </w:style>
  <w:style w:type="character" w:customStyle="1" w:styleId="182">
    <w:name w:val="ca-6"/>
    <w:qFormat/>
    <w:uiPriority w:val="0"/>
  </w:style>
  <w:style w:type="character" w:customStyle="1" w:styleId="183">
    <w:name w:val="文档结构图 字符"/>
    <w:qFormat/>
    <w:uiPriority w:val="0"/>
    <w:rPr>
      <w:rFonts w:eastAsia="宋体"/>
      <w:kern w:val="2"/>
      <w:sz w:val="21"/>
      <w:szCs w:val="24"/>
      <w:lang w:val="en-US" w:eastAsia="zh-CN" w:bidi="ar-SA"/>
    </w:rPr>
  </w:style>
  <w:style w:type="paragraph" w:customStyle="1" w:styleId="184">
    <w:name w:val="Char Char Char Char"/>
    <w:basedOn w:val="1"/>
    <w:qFormat/>
    <w:uiPriority w:val="0"/>
    <w:rPr>
      <w:sz w:val="21"/>
    </w:rPr>
  </w:style>
  <w:style w:type="paragraph" w:customStyle="1" w:styleId="185">
    <w:name w:val="标书正文"/>
    <w:basedOn w:val="1"/>
    <w:qFormat/>
    <w:uiPriority w:val="0"/>
    <w:pPr>
      <w:spacing w:line="360" w:lineRule="auto"/>
      <w:ind w:firstLine="200" w:firstLineChars="200"/>
    </w:pPr>
    <w:rPr>
      <w:color w:val="000000"/>
      <w:szCs w:val="20"/>
    </w:rPr>
  </w:style>
  <w:style w:type="paragraph" w:customStyle="1" w:styleId="186">
    <w:name w:val="正文－恩普"/>
    <w:basedOn w:val="12"/>
    <w:qFormat/>
    <w:uiPriority w:val="0"/>
    <w:pPr>
      <w:spacing w:before="100" w:beforeAutospacing="1" w:after="100" w:afterLines="50" w:afterAutospacing="1" w:line="360" w:lineRule="auto"/>
      <w:ind w:firstLine="480" w:firstLineChars="200"/>
    </w:pPr>
    <w:rPr>
      <w:rFonts w:ascii="仿宋_GB2312" w:eastAsia="仿宋_GB2312"/>
      <w:b/>
      <w:bCs/>
      <w:color w:val="000000"/>
      <w:sz w:val="24"/>
    </w:rPr>
  </w:style>
  <w:style w:type="paragraph" w:customStyle="1" w:styleId="187">
    <w:name w:val="列出段落1"/>
    <w:basedOn w:val="1"/>
    <w:qFormat/>
    <w:uiPriority w:val="0"/>
    <w:pPr>
      <w:ind w:firstLine="420" w:firstLineChars="200"/>
    </w:pPr>
    <w:rPr>
      <w:rFonts w:ascii="Calibri" w:hAnsi="Calibri"/>
      <w:sz w:val="21"/>
      <w:szCs w:val="22"/>
    </w:rPr>
  </w:style>
  <w:style w:type="paragraph" w:customStyle="1" w:styleId="188">
    <w:name w:val="Char2"/>
    <w:basedOn w:val="1"/>
    <w:qFormat/>
    <w:uiPriority w:val="0"/>
    <w:rPr>
      <w:rFonts w:ascii="仿宋_GB2312" w:eastAsia="仿宋_GB2312"/>
      <w:bCs/>
      <w:color w:val="000000"/>
      <w:sz w:val="32"/>
      <w:szCs w:val="32"/>
    </w:rPr>
  </w:style>
  <w:style w:type="paragraph" w:customStyle="1" w:styleId="189">
    <w:name w:val="Char1 Char Char Char"/>
    <w:basedOn w:val="1"/>
    <w:qFormat/>
    <w:uiPriority w:val="0"/>
    <w:rPr>
      <w:rFonts w:ascii="仿宋_GB2312" w:eastAsia="仿宋_GB2312"/>
      <w:b/>
      <w:sz w:val="32"/>
      <w:szCs w:val="32"/>
    </w:rPr>
  </w:style>
  <w:style w:type="paragraph" w:customStyle="1" w:styleId="190">
    <w:name w:val="_Style 1"/>
    <w:basedOn w:val="1"/>
    <w:qFormat/>
    <w:uiPriority w:val="34"/>
    <w:pPr>
      <w:ind w:firstLine="420" w:firstLineChars="200"/>
    </w:pPr>
    <w:rPr>
      <w:sz w:val="21"/>
    </w:rPr>
  </w:style>
  <w:style w:type="paragraph" w:customStyle="1" w:styleId="191">
    <w:name w:val="正文段"/>
    <w:basedOn w:val="1"/>
    <w:qFormat/>
    <w:uiPriority w:val="0"/>
    <w:pPr>
      <w:snapToGrid w:val="0"/>
      <w:spacing w:after="156" w:afterLines="50"/>
      <w:ind w:firstLine="200" w:firstLineChars="200"/>
    </w:pPr>
    <w:rPr>
      <w:szCs w:val="20"/>
    </w:rPr>
  </w:style>
  <w:style w:type="paragraph" w:customStyle="1" w:styleId="192">
    <w:name w:val="Numbered list 2.3"/>
    <w:basedOn w:val="4"/>
    <w:next w:val="1"/>
    <w:qFormat/>
    <w:uiPriority w:val="0"/>
    <w:pPr>
      <w:keepLines w:val="0"/>
      <w:tabs>
        <w:tab w:val="left" w:pos="360"/>
        <w:tab w:val="left" w:pos="705"/>
        <w:tab w:val="left" w:pos="1080"/>
      </w:tabs>
      <w:spacing w:before="240" w:after="60" w:line="240" w:lineRule="auto"/>
      <w:ind w:left="720" w:hanging="720"/>
    </w:pPr>
    <w:rPr>
      <w:rFonts w:ascii="Arial" w:hAnsi="Arial"/>
      <w:b w:val="0"/>
      <w:iCs/>
      <w:sz w:val="28"/>
      <w:szCs w:val="24"/>
    </w:rPr>
  </w:style>
  <w:style w:type="paragraph" w:customStyle="1" w:styleId="193">
    <w:name w:val="Char Char1 Char Char Char Char Char Char"/>
    <w:basedOn w:val="1"/>
    <w:qFormat/>
    <w:uiPriority w:val="0"/>
    <w:pPr>
      <w:spacing w:after="160" w:line="240" w:lineRule="exact"/>
    </w:pPr>
    <w:rPr>
      <w:rFonts w:ascii="Verdana" w:hAnsi="Verdana" w:eastAsia="仿宋_GB2312"/>
      <w:szCs w:val="20"/>
      <w:lang w:eastAsia="en-US"/>
    </w:rPr>
  </w:style>
  <w:style w:type="paragraph" w:customStyle="1" w:styleId="194">
    <w:name w:val="Char Char Char Char1"/>
    <w:basedOn w:val="1"/>
    <w:qFormat/>
    <w:uiPriority w:val="0"/>
    <w:pPr>
      <w:spacing w:after="160" w:line="240" w:lineRule="exact"/>
    </w:pPr>
    <w:rPr>
      <w:rFonts w:ascii="Verdana" w:hAnsi="Verdana"/>
      <w:sz w:val="20"/>
      <w:szCs w:val="20"/>
      <w:lang w:eastAsia="en-US"/>
    </w:rPr>
  </w:style>
  <w:style w:type="paragraph" w:customStyle="1" w:styleId="195">
    <w:name w:val="样式 宋体 小四 首行缩进:  0.93 厘米 段前: 11.15 磅 段后: 11.15 磅1"/>
    <w:basedOn w:val="1"/>
    <w:qFormat/>
    <w:uiPriority w:val="0"/>
    <w:pPr>
      <w:adjustRightInd w:val="0"/>
      <w:snapToGrid w:val="0"/>
      <w:ind w:left="200" w:leftChars="200"/>
    </w:pPr>
    <w:rPr>
      <w:szCs w:val="20"/>
    </w:rPr>
  </w:style>
  <w:style w:type="paragraph" w:customStyle="1" w:styleId="196">
    <w:name w:val="Char1 Char Char Char Char Char"/>
    <w:basedOn w:val="1"/>
    <w:qFormat/>
    <w:uiPriority w:val="0"/>
    <w:rPr>
      <w:sz w:val="21"/>
    </w:rPr>
  </w:style>
  <w:style w:type="paragraph" w:customStyle="1" w:styleId="197">
    <w:name w:val="正文缩进2"/>
    <w:basedOn w:val="1"/>
    <w:qFormat/>
    <w:uiPriority w:val="0"/>
    <w:pPr>
      <w:spacing w:before="60"/>
      <w:ind w:firstLine="476"/>
    </w:pPr>
    <w:rPr>
      <w:szCs w:val="20"/>
    </w:rPr>
  </w:style>
  <w:style w:type="paragraph" w:customStyle="1" w:styleId="19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9">
    <w:name w:val="font0"/>
    <w:basedOn w:val="1"/>
    <w:qFormat/>
    <w:uiPriority w:val="0"/>
    <w:pPr>
      <w:spacing w:before="100" w:beforeAutospacing="1" w:after="100" w:afterAutospacing="1"/>
    </w:pPr>
    <w:rPr>
      <w:rFonts w:cs="Arial Unicode MS"/>
    </w:rPr>
  </w:style>
  <w:style w:type="paragraph" w:customStyle="1" w:styleId="200">
    <w:name w:val="Body Text(ch)"/>
    <w:basedOn w:val="1"/>
    <w:next w:val="21"/>
    <w:qFormat/>
    <w:uiPriority w:val="0"/>
    <w:pPr>
      <w:spacing w:line="500" w:lineRule="exact"/>
      <w:jc w:val="center"/>
    </w:pPr>
    <w:rPr>
      <w:sz w:val="21"/>
    </w:rPr>
  </w:style>
  <w:style w:type="paragraph" w:customStyle="1" w:styleId="20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默认段落字体 Para Char"/>
    <w:basedOn w:val="1"/>
    <w:qFormat/>
    <w:uiPriority w:val="0"/>
    <w:pPr>
      <w:adjustRightInd w:val="0"/>
      <w:spacing w:line="360" w:lineRule="auto"/>
    </w:pPr>
    <w:rPr>
      <w:szCs w:val="20"/>
    </w:rPr>
  </w:style>
  <w:style w:type="paragraph" w:customStyle="1" w:styleId="203">
    <w:name w:val="样式 表格正文 + 两端对齐"/>
    <w:basedOn w:val="1"/>
    <w:qFormat/>
    <w:uiPriority w:val="0"/>
    <w:pPr>
      <w:spacing w:line="300" w:lineRule="auto"/>
    </w:pPr>
    <w:rPr>
      <w:szCs w:val="20"/>
    </w:rPr>
  </w:style>
  <w:style w:type="paragraph" w:customStyle="1" w:styleId="204">
    <w:name w:val="表格正文"/>
    <w:basedOn w:val="1"/>
    <w:qFormat/>
    <w:uiPriority w:val="0"/>
    <w:pPr>
      <w:adjustRightInd w:val="0"/>
      <w:snapToGrid w:val="0"/>
      <w:spacing w:before="60" w:after="60"/>
      <w:jc w:val="center"/>
      <w:textAlignment w:val="baseline"/>
    </w:pPr>
    <w:rPr>
      <w:szCs w:val="20"/>
    </w:rPr>
  </w:style>
  <w:style w:type="paragraph" w:customStyle="1" w:styleId="205">
    <w:name w:val="表内文字"/>
    <w:basedOn w:val="1"/>
    <w:qFormat/>
    <w:uiPriority w:val="0"/>
    <w:pPr>
      <w:spacing w:line="500" w:lineRule="atLeast"/>
      <w:jc w:val="center"/>
    </w:pPr>
    <w:rPr>
      <w:rFonts w:ascii="Arial" w:hAnsi="Arial" w:eastAsia="楷体_GB2312" w:cs="Arial"/>
    </w:rPr>
  </w:style>
  <w:style w:type="paragraph" w:customStyle="1" w:styleId="206">
    <w:name w:val="Char"/>
    <w:basedOn w:val="1"/>
    <w:qFormat/>
    <w:uiPriority w:val="0"/>
    <w:rPr>
      <w:rFonts w:ascii="仿宋_GB2312" w:eastAsia="仿宋_GB2312"/>
      <w:b/>
      <w:sz w:val="32"/>
      <w:szCs w:val="32"/>
    </w:rPr>
  </w:style>
  <w:style w:type="paragraph" w:customStyle="1" w:styleId="207">
    <w:name w:val="xl7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szCs w:val="28"/>
    </w:rPr>
  </w:style>
  <w:style w:type="paragraph" w:customStyle="1" w:styleId="208">
    <w:name w:val="默认段落字体 Para Char Char Char Char"/>
    <w:basedOn w:val="1"/>
    <w:qFormat/>
    <w:uiPriority w:val="0"/>
    <w:rPr>
      <w:sz w:val="21"/>
    </w:rPr>
  </w:style>
  <w:style w:type="paragraph" w:customStyle="1" w:styleId="209">
    <w:name w:val="正文－5"/>
    <w:qFormat/>
    <w:uiPriority w:val="0"/>
    <w:pPr>
      <w:widowControl w:val="0"/>
      <w:jc w:val="both"/>
    </w:pPr>
    <w:rPr>
      <w:rFonts w:ascii="宋体" w:hAnsi="宋体" w:eastAsia="宋体" w:cs="Times New Roman"/>
      <w:kern w:val="2"/>
      <w:sz w:val="24"/>
      <w:szCs w:val="24"/>
      <w:lang w:val="en-US" w:eastAsia="zh-CN" w:bidi="ar-SA"/>
    </w:rPr>
  </w:style>
  <w:style w:type="paragraph" w:customStyle="1" w:styleId="210">
    <w:name w:val="p0"/>
    <w:basedOn w:val="1"/>
    <w:qFormat/>
    <w:uiPriority w:val="0"/>
    <w:rPr>
      <w:sz w:val="21"/>
      <w:szCs w:val="21"/>
    </w:rPr>
  </w:style>
  <w:style w:type="paragraph" w:customStyle="1" w:styleId="211">
    <w:name w:val="reader-word-layer"/>
    <w:basedOn w:val="1"/>
    <w:qFormat/>
    <w:uiPriority w:val="0"/>
    <w:pPr>
      <w:spacing w:before="100" w:beforeAutospacing="1" w:after="100" w:afterAutospacing="1"/>
    </w:pPr>
  </w:style>
  <w:style w:type="paragraph" w:customStyle="1" w:styleId="212">
    <w:name w:val="Char11"/>
    <w:basedOn w:val="1"/>
    <w:qFormat/>
    <w:uiPriority w:val="0"/>
    <w:rPr>
      <w:rFonts w:ascii="仿宋_GB2312" w:eastAsia="仿宋_GB2312"/>
      <w:b/>
      <w:sz w:val="32"/>
      <w:szCs w:val="32"/>
    </w:rPr>
  </w:style>
  <w:style w:type="paragraph" w:customStyle="1" w:styleId="213">
    <w:name w:val="Char1"/>
    <w:basedOn w:val="1"/>
    <w:qFormat/>
    <w:uiPriority w:val="0"/>
    <w:pPr>
      <w:spacing w:after="160" w:line="240" w:lineRule="exact"/>
    </w:pPr>
    <w:rPr>
      <w:rFonts w:ascii="Verdana" w:hAnsi="Verdana" w:eastAsia="仿宋_GB2312"/>
      <w:szCs w:val="20"/>
      <w:lang w:eastAsia="en-US"/>
    </w:rPr>
  </w:style>
  <w:style w:type="paragraph" w:customStyle="1" w:styleId="214">
    <w:name w:val="Char Char Char Char Char Char Char Char Char Char Char Char"/>
    <w:basedOn w:val="1"/>
    <w:qFormat/>
    <w:uiPriority w:val="0"/>
    <w:pPr>
      <w:spacing w:line="300" w:lineRule="auto"/>
    </w:pPr>
    <w:rPr>
      <w:b/>
      <w:bCs/>
      <w:color w:val="000000"/>
      <w:spacing w:val="8"/>
    </w:rPr>
  </w:style>
  <w:style w:type="paragraph" w:customStyle="1" w:styleId="215">
    <w:name w:val="公告"/>
    <w:basedOn w:val="1"/>
    <w:qFormat/>
    <w:uiPriority w:val="0"/>
    <w:pPr>
      <w:adjustRightInd w:val="0"/>
      <w:snapToGrid w:val="0"/>
      <w:spacing w:before="100" w:beforeLines="100" w:after="100" w:afterLines="100" w:line="360" w:lineRule="auto"/>
      <w:outlineLvl w:val="1"/>
    </w:pPr>
    <w:rPr>
      <w:rFonts w:eastAsia="黑体"/>
      <w:sz w:val="28"/>
    </w:rPr>
  </w:style>
  <w:style w:type="paragraph" w:customStyle="1" w:styleId="216">
    <w:name w:val="CM4"/>
    <w:basedOn w:val="198"/>
    <w:next w:val="198"/>
    <w:qFormat/>
    <w:uiPriority w:val="99"/>
    <w:pPr>
      <w:spacing w:line="411" w:lineRule="atLeast"/>
    </w:pPr>
  </w:style>
  <w:style w:type="paragraph" w:customStyle="1" w:styleId="217">
    <w:name w:val="style31"/>
    <w:basedOn w:val="1"/>
    <w:qFormat/>
    <w:uiPriority w:val="0"/>
    <w:pPr>
      <w:spacing w:before="100" w:beforeAutospacing="1" w:after="100" w:afterAutospacing="1"/>
    </w:pPr>
  </w:style>
  <w:style w:type="paragraph" w:customStyle="1" w:styleId="218">
    <w:name w:val="表格名称"/>
    <w:basedOn w:val="14"/>
    <w:qFormat/>
    <w:uiPriority w:val="0"/>
    <w:pPr>
      <w:ind w:firstLine="0" w:firstLineChars="0"/>
      <w:jc w:val="center"/>
    </w:pPr>
    <w:rPr>
      <w:rFonts w:ascii="Times New Roman" w:hAnsi="宋体" w:eastAsia="宋体"/>
      <w:b/>
      <w:sz w:val="18"/>
      <w:szCs w:val="18"/>
    </w:rPr>
  </w:style>
  <w:style w:type="paragraph" w:customStyle="1" w:styleId="219">
    <w:name w:val="Char Char"/>
    <w:basedOn w:val="16"/>
    <w:qFormat/>
    <w:uiPriority w:val="0"/>
    <w:rPr>
      <w:rFonts w:ascii="Times New Roman" w:hAnsi="Times New Roman"/>
      <w:sz w:val="24"/>
    </w:rPr>
  </w:style>
  <w:style w:type="paragraph" w:customStyle="1" w:styleId="220">
    <w:name w:val="tabletext"/>
    <w:basedOn w:val="1"/>
    <w:qFormat/>
    <w:uiPriority w:val="0"/>
    <w:pPr>
      <w:spacing w:before="100" w:beforeAutospacing="1" w:after="100" w:afterAutospacing="1"/>
    </w:pPr>
  </w:style>
  <w:style w:type="paragraph" w:customStyle="1" w:styleId="221">
    <w:name w:val="List Paragraph1"/>
    <w:basedOn w:val="1"/>
    <w:qFormat/>
    <w:uiPriority w:val="0"/>
    <w:pPr>
      <w:ind w:firstLine="420" w:firstLineChars="200"/>
    </w:pPr>
    <w:rPr>
      <w:rFonts w:ascii="Calibri" w:hAnsi="Calibri"/>
      <w:sz w:val="21"/>
      <w:szCs w:val="22"/>
    </w:rPr>
  </w:style>
  <w:style w:type="paragraph" w:customStyle="1" w:styleId="222">
    <w:name w:val="Char Char Char11"/>
    <w:basedOn w:val="1"/>
    <w:qFormat/>
    <w:uiPriority w:val="0"/>
    <w:rPr>
      <w:sz w:val="21"/>
    </w:rPr>
  </w:style>
  <w:style w:type="paragraph" w:customStyle="1" w:styleId="223">
    <w:name w:val="默认段落字体 Para Char Char Char Char Char Char Char"/>
    <w:basedOn w:val="1"/>
    <w:qFormat/>
    <w:uiPriority w:val="0"/>
    <w:rPr>
      <w:sz w:val="21"/>
    </w:rPr>
  </w:style>
  <w:style w:type="paragraph" w:customStyle="1" w:styleId="224">
    <w:name w:val="Table Paragraph"/>
    <w:basedOn w:val="1"/>
    <w:qFormat/>
    <w:uiPriority w:val="1"/>
    <w:pPr>
      <w:autoSpaceDE w:val="0"/>
      <w:autoSpaceDN w:val="0"/>
    </w:pPr>
    <w:rPr>
      <w:sz w:val="22"/>
      <w:szCs w:val="22"/>
      <w:lang w:eastAsia="en-US"/>
    </w:rPr>
  </w:style>
  <w:style w:type="paragraph" w:customStyle="1" w:styleId="225">
    <w:name w:val="列表内容"/>
    <w:basedOn w:val="1"/>
    <w:next w:val="1"/>
    <w:qFormat/>
    <w:uiPriority w:val="0"/>
    <w:pPr>
      <w:numPr>
        <w:ilvl w:val="0"/>
        <w:numId w:val="1"/>
      </w:numPr>
      <w:tabs>
        <w:tab w:val="left" w:pos="840"/>
      </w:tabs>
    </w:pPr>
    <w:rPr>
      <w:sz w:val="18"/>
    </w:rPr>
  </w:style>
  <w:style w:type="paragraph" w:customStyle="1" w:styleId="226">
    <w:name w:val="WPSOffice手动目录 1"/>
    <w:qFormat/>
    <w:uiPriority w:val="0"/>
    <w:rPr>
      <w:rFonts w:ascii="Times New Roman" w:hAnsi="Times New Roman" w:eastAsia="宋体" w:cs="Times New Roman"/>
      <w:lang w:val="en-US" w:eastAsia="zh-CN" w:bidi="ar-SA"/>
    </w:rPr>
  </w:style>
  <w:style w:type="paragraph" w:customStyle="1" w:styleId="227">
    <w:name w:val="样式 公告 + 段前: 1 行 段后: 1 行"/>
    <w:basedOn w:val="215"/>
    <w:qFormat/>
    <w:uiPriority w:val="0"/>
    <w:pPr>
      <w:spacing w:before="240" w:after="240"/>
    </w:pPr>
    <w:rPr>
      <w:szCs w:val="20"/>
    </w:rPr>
  </w:style>
  <w:style w:type="paragraph" w:customStyle="1" w:styleId="228">
    <w:name w:val="Char Char Char Char Char Char Char"/>
    <w:basedOn w:val="1"/>
    <w:qFormat/>
    <w:uiPriority w:val="0"/>
    <w:pPr>
      <w:tabs>
        <w:tab w:val="left" w:pos="432"/>
      </w:tabs>
      <w:ind w:left="432" w:hanging="432"/>
    </w:pPr>
    <w:rPr>
      <w:rFonts w:ascii="Tahoma" w:hAnsi="Tahoma"/>
      <w:szCs w:val="20"/>
    </w:rPr>
  </w:style>
  <w:style w:type="paragraph" w:customStyle="1" w:styleId="229">
    <w:name w:val="样式 标题 3 + 段前: 7.8 磅"/>
    <w:basedOn w:val="4"/>
    <w:qFormat/>
    <w:uiPriority w:val="0"/>
    <w:pPr>
      <w:keepNext w:val="0"/>
      <w:keepLines w:val="0"/>
      <w:spacing w:before="156" w:after="0" w:line="360" w:lineRule="auto"/>
      <w:ind w:left="2220" w:hanging="420"/>
    </w:pPr>
    <w:rPr>
      <w:b w:val="0"/>
      <w:bCs w:val="0"/>
      <w:sz w:val="24"/>
      <w:szCs w:val="20"/>
    </w:rPr>
  </w:style>
  <w:style w:type="paragraph" w:customStyle="1" w:styleId="230">
    <w:name w:val="GP正文(首行缩进)"/>
    <w:basedOn w:val="1"/>
    <w:qFormat/>
    <w:uiPriority w:val="0"/>
    <w:pPr>
      <w:spacing w:line="360" w:lineRule="auto"/>
      <w:ind w:firstLine="200" w:firstLineChars="200"/>
    </w:pPr>
    <w:rPr>
      <w:szCs w:val="20"/>
    </w:rPr>
  </w:style>
  <w:style w:type="paragraph" w:customStyle="1" w:styleId="231">
    <w:name w:val="VIT-Text"/>
    <w:basedOn w:val="1"/>
    <w:qFormat/>
    <w:uiPriority w:val="0"/>
    <w:pPr>
      <w:tabs>
        <w:tab w:val="left" w:pos="709"/>
        <w:tab w:val="left" w:pos="3402"/>
        <w:tab w:val="left" w:pos="4536"/>
        <w:tab w:val="left" w:pos="5670"/>
        <w:tab w:val="decimal" w:pos="6804"/>
        <w:tab w:val="right" w:pos="9072"/>
      </w:tabs>
    </w:pPr>
    <w:rPr>
      <w:rFonts w:ascii="Arial" w:hAnsi="Arial" w:eastAsia="PMingLiU"/>
      <w:sz w:val="22"/>
      <w:szCs w:val="20"/>
      <w:lang w:val="de-DE" w:eastAsia="zh-TW"/>
    </w:rPr>
  </w:style>
  <w:style w:type="paragraph" w:customStyle="1" w:styleId="232">
    <w:name w:val="tableheading"/>
    <w:basedOn w:val="1"/>
    <w:qFormat/>
    <w:uiPriority w:val="0"/>
    <w:pPr>
      <w:spacing w:before="100" w:beforeAutospacing="1" w:after="100" w:afterAutospacing="1"/>
    </w:pPr>
  </w:style>
  <w:style w:type="paragraph" w:customStyle="1" w:styleId="233">
    <w:name w:val="Char Char1 Char Char Char Char Char Char Char Char Char Char"/>
    <w:basedOn w:val="1"/>
    <w:qFormat/>
    <w:uiPriority w:val="0"/>
    <w:rPr>
      <w:rFonts w:ascii="Tahoma" w:hAnsi="Tahoma" w:eastAsia="仿宋_GB2312"/>
      <w:b/>
      <w:bCs/>
      <w:color w:val="000000"/>
      <w:szCs w:val="20"/>
    </w:rPr>
  </w:style>
  <w:style w:type="paragraph" w:customStyle="1" w:styleId="234">
    <w:name w:val="Char12"/>
    <w:basedOn w:val="1"/>
    <w:qFormat/>
    <w:uiPriority w:val="0"/>
    <w:rPr>
      <w:rFonts w:ascii="Tahoma" w:hAnsi="Tahoma"/>
      <w:szCs w:val="20"/>
    </w:rPr>
  </w:style>
  <w:style w:type="paragraph" w:customStyle="1" w:styleId="235">
    <w:name w:val="pa-2"/>
    <w:basedOn w:val="1"/>
    <w:qFormat/>
    <w:uiPriority w:val="0"/>
    <w:pPr>
      <w:spacing w:line="240" w:lineRule="atLeast"/>
      <w:ind w:firstLine="440"/>
    </w:pPr>
  </w:style>
  <w:style w:type="paragraph" w:customStyle="1" w:styleId="236">
    <w:name w:val="样式1"/>
    <w:basedOn w:val="3"/>
    <w:qFormat/>
    <w:uiPriority w:val="0"/>
    <w:pPr>
      <w:tabs>
        <w:tab w:val="left" w:pos="2340"/>
        <w:tab w:val="left" w:pos="2700"/>
        <w:tab w:val="left" w:pos="2880"/>
        <w:tab w:val="left" w:pos="3060"/>
        <w:tab w:val="left" w:pos="3240"/>
        <w:tab w:val="left" w:pos="3420"/>
        <w:tab w:val="left" w:pos="3780"/>
      </w:tabs>
      <w:spacing w:before="120" w:after="120" w:line="360" w:lineRule="auto"/>
    </w:pPr>
    <w:rPr>
      <w:rFonts w:eastAsia="Arial"/>
      <w:b w:val="0"/>
      <w:bCs w:val="0"/>
      <w:color w:val="000000"/>
    </w:rPr>
  </w:style>
  <w:style w:type="paragraph" w:customStyle="1" w:styleId="237">
    <w:name w:val="Char Char Char Char Char Char Char Char Char Char Char Char Char"/>
    <w:basedOn w:val="1"/>
    <w:qFormat/>
    <w:uiPriority w:val="0"/>
    <w:rPr>
      <w:rFonts w:ascii="仿宋_GB2312" w:eastAsia="仿宋_GB2312"/>
      <w:b/>
      <w:bCs/>
      <w:color w:val="000000"/>
      <w:sz w:val="21"/>
      <w:szCs w:val="21"/>
    </w:rPr>
  </w:style>
  <w:style w:type="paragraph" w:customStyle="1" w:styleId="238">
    <w:name w:val="GP标题3"/>
    <w:basedOn w:val="1"/>
    <w:next w:val="230"/>
    <w:qFormat/>
    <w:uiPriority w:val="0"/>
    <w:pPr>
      <w:tabs>
        <w:tab w:val="left" w:pos="720"/>
        <w:tab w:val="left" w:pos="1260"/>
      </w:tabs>
      <w:spacing w:before="156" w:beforeLines="50" w:after="156" w:afterLines="50" w:line="360" w:lineRule="auto"/>
      <w:ind w:left="420" w:hanging="420"/>
      <w:outlineLvl w:val="2"/>
    </w:pPr>
    <w:rPr>
      <w:rFonts w:ascii="华文细黑" w:hAnsi="华文细黑" w:eastAsia="华文细黑"/>
      <w:b/>
      <w:sz w:val="30"/>
      <w:szCs w:val="20"/>
    </w:rPr>
  </w:style>
  <w:style w:type="paragraph" w:customStyle="1" w:styleId="239">
    <w:name w:val="_Style 114"/>
    <w:next w:val="1"/>
    <w:qFormat/>
    <w:uiPriority w:val="0"/>
    <w:pPr>
      <w:widowControl w:val="0"/>
      <w:jc w:val="both"/>
    </w:pPr>
    <w:rPr>
      <w:rFonts w:ascii="Times New Roman" w:hAnsi="Times New Roman" w:eastAsia="宋体" w:cs="Times New Roman"/>
      <w:kern w:val="2"/>
      <w:sz w:val="28"/>
      <w:szCs w:val="24"/>
      <w:lang w:val="en-US" w:eastAsia="zh-CN" w:bidi="ar-SA"/>
    </w:rPr>
  </w:style>
  <w:style w:type="paragraph" w:customStyle="1" w:styleId="240">
    <w:name w:val="GP标题2"/>
    <w:basedOn w:val="1"/>
    <w:next w:val="230"/>
    <w:qFormat/>
    <w:uiPriority w:val="0"/>
    <w:pPr>
      <w:tabs>
        <w:tab w:val="left" w:pos="567"/>
        <w:tab w:val="left" w:pos="840"/>
      </w:tabs>
      <w:spacing w:before="156" w:beforeLines="50" w:after="156" w:afterLines="50" w:line="360" w:lineRule="auto"/>
      <w:ind w:left="567" w:hanging="567"/>
      <w:outlineLvl w:val="1"/>
    </w:pPr>
    <w:rPr>
      <w:rFonts w:ascii="华文细黑" w:hAnsi="华文细黑" w:eastAsia="华文细黑"/>
      <w:b/>
      <w:sz w:val="32"/>
      <w:szCs w:val="20"/>
    </w:rPr>
  </w:style>
  <w:style w:type="paragraph" w:customStyle="1" w:styleId="241">
    <w:name w:val="章正文"/>
    <w:basedOn w:val="1"/>
    <w:qFormat/>
    <w:uiPriority w:val="0"/>
    <w:pPr>
      <w:spacing w:before="156" w:beforeLines="50" w:after="120" w:line="300" w:lineRule="auto"/>
      <w:ind w:firstLine="480"/>
    </w:pPr>
    <w:rPr>
      <w:rFonts w:ascii="Helvetica" w:hAnsi="Helvetica"/>
    </w:rPr>
  </w:style>
  <w:style w:type="paragraph" w:customStyle="1" w:styleId="242">
    <w:name w:val="Char1 Char Char Char1"/>
    <w:basedOn w:val="1"/>
    <w:qFormat/>
    <w:uiPriority w:val="0"/>
    <w:rPr>
      <w:sz w:val="21"/>
    </w:rPr>
  </w:style>
  <w:style w:type="paragraph" w:customStyle="1" w:styleId="243">
    <w:name w:val="font7"/>
    <w:basedOn w:val="1"/>
    <w:qFormat/>
    <w:uiPriority w:val="0"/>
    <w:pPr>
      <w:spacing w:before="100" w:beforeAutospacing="1" w:after="100" w:afterAutospacing="1"/>
    </w:pPr>
  </w:style>
  <w:style w:type="paragraph" w:customStyle="1" w:styleId="244">
    <w:name w:val="Char Char7 Char"/>
    <w:basedOn w:val="1"/>
    <w:qFormat/>
    <w:uiPriority w:val="0"/>
    <w:pPr>
      <w:tabs>
        <w:tab w:val="left" w:pos="425"/>
      </w:tabs>
      <w:ind w:left="420" w:leftChars="200" w:firstLine="270" w:firstLineChars="150"/>
    </w:pPr>
    <w:rPr>
      <w:rFonts w:cs="Arial"/>
      <w:color w:val="5E5E5E"/>
      <w:sz w:val="21"/>
      <w:szCs w:val="21"/>
    </w:rPr>
  </w:style>
  <w:style w:type="paragraph" w:customStyle="1" w:styleId="245">
    <w:name w:val="纯文本1"/>
    <w:basedOn w:val="246"/>
    <w:qFormat/>
    <w:uiPriority w:val="99"/>
    <w:pPr>
      <w:adjustRightInd w:val="0"/>
      <w:textAlignment w:val="baseline"/>
    </w:pPr>
    <w:rPr>
      <w:rFonts w:hAnsi="Courier New" w:eastAsia="楷体_GB2312"/>
      <w:sz w:val="26"/>
      <w:szCs w:val="20"/>
    </w:rPr>
  </w:style>
  <w:style w:type="paragraph" w:customStyle="1" w:styleId="246">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47">
    <w:name w:val="Proposals body"/>
    <w:basedOn w:val="1"/>
    <w:next w:val="1"/>
    <w:qFormat/>
    <w:uiPriority w:val="0"/>
    <w:pPr>
      <w:spacing w:line="360" w:lineRule="auto"/>
    </w:pPr>
    <w:rPr>
      <w:snapToGrid w:val="0"/>
      <w:color w:val="000000"/>
      <w:szCs w:val="20"/>
    </w:rPr>
  </w:style>
  <w:style w:type="paragraph" w:customStyle="1" w:styleId="248">
    <w:name w:val="GP标题1"/>
    <w:basedOn w:val="1"/>
    <w:next w:val="230"/>
    <w:qFormat/>
    <w:uiPriority w:val="0"/>
    <w:pPr>
      <w:tabs>
        <w:tab w:val="left" w:pos="397"/>
        <w:tab w:val="left" w:pos="567"/>
      </w:tabs>
      <w:spacing w:before="312" w:beforeLines="100" w:after="312" w:afterLines="100" w:line="360" w:lineRule="auto"/>
      <w:ind w:left="567" w:hanging="567"/>
      <w:jc w:val="center"/>
      <w:outlineLvl w:val="0"/>
    </w:pPr>
    <w:rPr>
      <w:rFonts w:ascii="黑体" w:hAnsi="黑体" w:eastAsia="黑体"/>
      <w:b/>
      <w:sz w:val="36"/>
      <w:szCs w:val="20"/>
    </w:rPr>
  </w:style>
  <w:style w:type="paragraph" w:customStyle="1" w:styleId="249">
    <w:name w:val="列出段落11"/>
    <w:basedOn w:val="1"/>
    <w:qFormat/>
    <w:uiPriority w:val="34"/>
    <w:pPr>
      <w:ind w:firstLine="420" w:firstLineChars="200"/>
    </w:pPr>
    <w:rPr>
      <w:rFonts w:ascii="Verdana" w:hAnsi="Verdana"/>
      <w:color w:val="333333"/>
      <w:szCs w:val="72"/>
    </w:rPr>
  </w:style>
  <w:style w:type="paragraph" w:customStyle="1" w:styleId="250">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Calibri" w:hAnsi="Calibri"/>
      <w:sz w:val="20"/>
      <w:szCs w:val="20"/>
    </w:rPr>
  </w:style>
  <w:style w:type="paragraph" w:customStyle="1" w:styleId="251">
    <w:name w:val="标题5"/>
    <w:basedOn w:val="1"/>
    <w:qFormat/>
    <w:uiPriority w:val="0"/>
    <w:pPr>
      <w:adjustRightInd w:val="0"/>
      <w:snapToGrid w:val="0"/>
      <w:spacing w:line="310" w:lineRule="atLeast"/>
      <w:ind w:firstLine="425"/>
    </w:pPr>
    <w:rPr>
      <w:rFonts w:ascii="Arial" w:hAnsi="Arial" w:eastAsia="黑体"/>
      <w:sz w:val="21"/>
      <w:szCs w:val="20"/>
    </w:rPr>
  </w:style>
  <w:style w:type="paragraph" w:customStyle="1" w:styleId="252">
    <w:name w:val="text"/>
    <w:basedOn w:val="1"/>
    <w:qFormat/>
    <w:uiPriority w:val="0"/>
    <w:pPr>
      <w:spacing w:before="100" w:beforeAutospacing="1" w:after="100" w:afterAutospacing="1"/>
    </w:pPr>
    <w:rPr>
      <w:rFonts w:ascii="_x000B__x000C_" w:hAnsi="_x000B__x000C_" w:eastAsia="Arial Unicode MS" w:cs="Arial Unicode MS"/>
      <w:color w:val="000000"/>
    </w:rPr>
  </w:style>
  <w:style w:type="paragraph" w:customStyle="1" w:styleId="253">
    <w:name w:val="默认段落字体 Para Char Char Char Char Char Char Char Char Char1 Char Char Char Char Char Char Char"/>
    <w:basedOn w:val="16"/>
    <w:qFormat/>
    <w:uiPriority w:val="0"/>
    <w:rPr>
      <w:rFonts w:ascii="Tahoma" w:hAnsi="Tahoma"/>
      <w:sz w:val="24"/>
    </w:rPr>
  </w:style>
  <w:style w:type="paragraph" w:customStyle="1" w:styleId="25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sz w:val="20"/>
      <w:szCs w:val="20"/>
    </w:rPr>
  </w:style>
  <w:style w:type="paragraph" w:customStyle="1" w:styleId="255">
    <w:name w:val="默认段落字体 Para Char Char Char Char Char Char Char Char Char1 Char Char Char Char"/>
    <w:basedOn w:val="1"/>
    <w:qFormat/>
    <w:uiPriority w:val="0"/>
    <w:rPr>
      <w:rFonts w:ascii="Tahoma" w:hAnsi="Tahoma"/>
      <w:szCs w:val="20"/>
    </w:rPr>
  </w:style>
  <w:style w:type="paragraph" w:customStyle="1" w:styleId="256">
    <w:name w:val="小点说明"/>
    <w:basedOn w:val="1"/>
    <w:qFormat/>
    <w:uiPriority w:val="0"/>
    <w:pPr>
      <w:tabs>
        <w:tab w:val="left" w:pos="0"/>
      </w:tabs>
      <w:adjustRightInd w:val="0"/>
      <w:snapToGrid w:val="0"/>
      <w:spacing w:line="340" w:lineRule="atLeast"/>
    </w:pPr>
    <w:rPr>
      <w:bCs/>
      <w:sz w:val="21"/>
      <w:lang w:val="eu-ES"/>
    </w:rPr>
  </w:style>
  <w:style w:type="paragraph" w:customStyle="1" w:styleId="257">
    <w:name w:val="Char1 Char Char Char Char Char Char"/>
    <w:basedOn w:val="1"/>
    <w:qFormat/>
    <w:uiPriority w:val="0"/>
    <w:rPr>
      <w:rFonts w:ascii="Tahoma" w:hAnsi="Tahoma"/>
      <w:szCs w:val="20"/>
    </w:rPr>
  </w:style>
  <w:style w:type="paragraph" w:customStyle="1" w:styleId="258">
    <w:name w:val="Char Char Char1"/>
    <w:basedOn w:val="1"/>
    <w:qFormat/>
    <w:uiPriority w:val="0"/>
    <w:rPr>
      <w:rFonts w:ascii="Tahoma" w:hAnsi="Tahoma"/>
      <w:szCs w:val="20"/>
    </w:rPr>
  </w:style>
  <w:style w:type="character" w:customStyle="1" w:styleId="259">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260">
    <w:name w:val="纯文本2"/>
    <w:basedOn w:val="246"/>
    <w:qFormat/>
    <w:uiPriority w:val="0"/>
    <w:pPr>
      <w:widowControl/>
      <w:jc w:val="left"/>
    </w:pPr>
    <w:rPr>
      <w:rFonts w:hint="default" w:ascii="宋体" w:hAnsi="Courier New"/>
    </w:rPr>
  </w:style>
  <w:style w:type="paragraph" w:customStyle="1" w:styleId="261">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2">
    <w:name w:val="font21"/>
    <w:qFormat/>
    <w:uiPriority w:val="0"/>
    <w:rPr>
      <w:rFonts w:hint="eastAsia" w:ascii="宋体" w:hAnsi="宋体" w:eastAsia="宋体" w:cs="宋体"/>
      <w:color w:val="000000"/>
      <w:sz w:val="16"/>
      <w:szCs w:val="16"/>
      <w:u w:val="none"/>
    </w:rPr>
  </w:style>
  <w:style w:type="character" w:customStyle="1" w:styleId="263">
    <w:name w:val="font41"/>
    <w:qFormat/>
    <w:uiPriority w:val="0"/>
    <w:rPr>
      <w:rFonts w:hint="eastAsia" w:ascii="宋体" w:hAnsi="宋体" w:eastAsia="宋体" w:cs="宋体"/>
      <w:color w:val="000000"/>
      <w:sz w:val="18"/>
      <w:szCs w:val="18"/>
      <w:u w:val="none"/>
    </w:rPr>
  </w:style>
  <w:style w:type="character" w:customStyle="1" w:styleId="264">
    <w:name w:val="font31"/>
    <w:basedOn w:val="51"/>
    <w:qFormat/>
    <w:uiPriority w:val="0"/>
    <w:rPr>
      <w:rFonts w:hint="default" w:ascii="Times New Roman" w:hAnsi="Times New Roman" w:cs="Times New Roman"/>
      <w:color w:val="000000"/>
      <w:sz w:val="21"/>
      <w:szCs w:val="21"/>
      <w:u w:val="none"/>
    </w:rPr>
  </w:style>
  <w:style w:type="table" w:customStyle="1" w:styleId="265">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66">
    <w:name w:val="Char Char30"/>
    <w:qFormat/>
    <w:uiPriority w:val="0"/>
    <w:rPr>
      <w:rFonts w:hint="eastAsia" w:ascii="宋体" w:hAnsi="宋体" w:eastAsia="宋体"/>
      <w:b/>
      <w:spacing w:val="-2"/>
      <w:sz w:val="24"/>
      <w:lang w:val="en-US" w:eastAsia="zh-CN"/>
    </w:rPr>
  </w:style>
  <w:style w:type="paragraph" w:customStyle="1" w:styleId="267">
    <w:name w:val="首行缩进"/>
    <w:basedOn w:val="1"/>
    <w:qFormat/>
    <w:uiPriority w:val="0"/>
    <w:pPr>
      <w:ind w:firstLine="480" w:firstLineChars="200"/>
    </w:pPr>
    <w:rPr>
      <w:lang w:val="zh-CN"/>
    </w:rPr>
  </w:style>
  <w:style w:type="character" w:customStyle="1" w:styleId="268">
    <w:name w:val="标题 1 Char Char"/>
    <w:qFormat/>
    <w:uiPriority w:val="99"/>
    <w:rPr>
      <w:rFonts w:eastAsia="宋体" w:cs="Times New Roman"/>
      <w:spacing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3473</Words>
  <Characters>4154</Characters>
  <Lines>248</Lines>
  <Paragraphs>70</Paragraphs>
  <TotalTime>116</TotalTime>
  <ScaleCrop>false</ScaleCrop>
  <LinksUpToDate>false</LinksUpToDate>
  <CharactersWithSpaces>4378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2020-09-08T04:58:00Z</dcterms:created>
  <dc:creator>微软用户</dc:creator>
  <cp:lastModifiedBy>大神小咩</cp:lastModifiedBy>
  <cp:lastPrinted>2024-05-10T02:13:00Z</cp:lastPrinted>
  <dcterms:modified xsi:type="dcterms:W3CDTF">2026-05-06T02:32:35Z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8FDECE0F6379378A78CBE5691C100E94_43</vt:lpwstr>
  </property>
  <property fmtid="{D5CDD505-2E9C-101B-9397-08002B2CF9AE}" pid="4" name="commondata">
    <vt:lpwstr>eyJoZGlkIjoiOWZlNDY5NzMwOGNjMTczNzkyNjFlODZkNDFkMDMxNjYifQ==</vt:lpwstr>
  </property>
  <property fmtid="{D5CDD505-2E9C-101B-9397-08002B2CF9AE}" pid="5" name="KSOTemplateDocerSaveRecord">
    <vt:lpwstr>eyJoZGlkIjoiMzQxZmI0Y2MzZjAzY2Q5ZTU3ODY3YjAzOTMwYjE3YzkiLCJ1c2VySWQiOiI0MDcwODUxODEifQ==</vt:lpwstr>
  </property>
</Properties>
</file>