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E350F">
      <w:pPr>
        <w:spacing w:line="360" w:lineRule="auto"/>
        <w:jc w:val="center"/>
        <w:rPr>
          <w:rFonts w:hint="eastAsia" w:ascii="仿宋" w:hAnsi="仿宋" w:eastAsia="仿宋" w:cs="仿宋"/>
          <w:b/>
          <w:color w:val="auto"/>
          <w:sz w:val="24"/>
          <w:highlight w:val="none"/>
        </w:rPr>
      </w:pPr>
    </w:p>
    <w:p w14:paraId="312E0F91">
      <w:pPr>
        <w:spacing w:line="360" w:lineRule="auto"/>
        <w:jc w:val="center"/>
        <w:rPr>
          <w:rFonts w:hint="eastAsia" w:ascii="仿宋" w:hAnsi="仿宋" w:eastAsia="仿宋" w:cs="仿宋"/>
          <w:b/>
          <w:color w:val="auto"/>
          <w:sz w:val="24"/>
          <w:highlight w:val="none"/>
        </w:rPr>
      </w:pPr>
    </w:p>
    <w:p w14:paraId="6A0C3661">
      <w:pPr>
        <w:adjustRightInd/>
        <w:spacing w:line="360" w:lineRule="auto"/>
        <w:jc w:val="center"/>
        <w:rPr>
          <w:rFonts w:hint="eastAsia" w:ascii="仿宋" w:hAnsi="仿宋" w:eastAsia="仿宋" w:cs="仿宋"/>
          <w:b/>
          <w:color w:val="auto"/>
          <w:sz w:val="44"/>
          <w:szCs w:val="44"/>
          <w:highlight w:val="none"/>
        </w:rPr>
      </w:pPr>
    </w:p>
    <w:p w14:paraId="18B0FDD6">
      <w:pPr>
        <w:spacing w:line="360" w:lineRule="auto"/>
        <w:jc w:val="center"/>
        <w:rPr>
          <w:rFonts w:hint="eastAsia" w:ascii="仿宋" w:hAnsi="仿宋" w:eastAsia="仿宋" w:cs="仿宋"/>
          <w:b/>
          <w:color w:val="auto"/>
          <w:sz w:val="44"/>
          <w:szCs w:val="44"/>
          <w:highlight w:val="none"/>
        </w:rPr>
      </w:pPr>
    </w:p>
    <w:p w14:paraId="2836458F">
      <w:pPr>
        <w:adjustRightInd/>
        <w:spacing w:line="360" w:lineRule="auto"/>
        <w:jc w:val="center"/>
        <w:rPr>
          <w:rFonts w:hint="eastAsia" w:ascii="仿宋" w:hAnsi="仿宋" w:eastAsia="仿宋" w:cs="仿宋"/>
          <w:b/>
          <w:color w:val="auto"/>
          <w:sz w:val="48"/>
          <w:szCs w:val="48"/>
          <w:highlight w:val="none"/>
        </w:rPr>
      </w:pPr>
    </w:p>
    <w:p w14:paraId="0ADB59CB">
      <w:pPr>
        <w:adjustRightInd/>
        <w:spacing w:line="360" w:lineRule="auto"/>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西湖区卫生健康局2026-2027年第三方安全生产检查服务项目</w:t>
      </w:r>
    </w:p>
    <w:p w14:paraId="5CDDBC09">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招标文件</w:t>
      </w:r>
    </w:p>
    <w:p w14:paraId="48C47EE6">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（电子招投标）</w:t>
      </w:r>
    </w:p>
    <w:p w14:paraId="19FC8177">
      <w:pPr>
        <w:snapToGrid w:val="0"/>
        <w:spacing w:line="360" w:lineRule="auto"/>
        <w:jc w:val="center"/>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lang w:eastAsia="zh-CN"/>
        </w:rPr>
        <w:t>ZJWY-XHWJ-202601</w:t>
      </w:r>
    </w:p>
    <w:p w14:paraId="08329385">
      <w:pPr>
        <w:adjustRightInd/>
        <w:spacing w:line="360" w:lineRule="auto"/>
        <w:rPr>
          <w:rFonts w:hint="eastAsia" w:ascii="仿宋" w:hAnsi="仿宋" w:eastAsia="仿宋" w:cs="仿宋"/>
          <w:color w:val="auto"/>
          <w:sz w:val="28"/>
          <w:szCs w:val="20"/>
          <w:highlight w:val="none"/>
        </w:rPr>
      </w:pPr>
    </w:p>
    <w:p w14:paraId="4B4AC321">
      <w:pPr>
        <w:spacing w:line="360" w:lineRule="auto"/>
        <w:jc w:val="center"/>
        <w:rPr>
          <w:rFonts w:hint="eastAsia" w:ascii="仿宋" w:hAnsi="仿宋" w:eastAsia="仿宋" w:cs="仿宋"/>
          <w:b/>
          <w:color w:val="auto"/>
          <w:sz w:val="44"/>
          <w:szCs w:val="44"/>
          <w:highlight w:val="none"/>
        </w:rPr>
      </w:pPr>
    </w:p>
    <w:p w14:paraId="276863A5">
      <w:pPr>
        <w:spacing w:line="360" w:lineRule="auto"/>
        <w:jc w:val="center"/>
        <w:rPr>
          <w:rFonts w:hint="eastAsia" w:ascii="仿宋" w:hAnsi="仿宋" w:eastAsia="仿宋" w:cs="仿宋"/>
          <w:b/>
          <w:color w:val="auto"/>
          <w:sz w:val="44"/>
          <w:szCs w:val="44"/>
          <w:highlight w:val="none"/>
        </w:rPr>
      </w:pPr>
    </w:p>
    <w:p w14:paraId="6059ED79">
      <w:pPr>
        <w:spacing w:line="360" w:lineRule="auto"/>
        <w:jc w:val="center"/>
        <w:rPr>
          <w:rFonts w:hint="eastAsia" w:ascii="仿宋" w:hAnsi="仿宋" w:eastAsia="仿宋" w:cs="仿宋"/>
          <w:color w:val="auto"/>
          <w:sz w:val="24"/>
          <w:highlight w:val="none"/>
        </w:rPr>
      </w:pPr>
    </w:p>
    <w:p w14:paraId="20060116">
      <w:pPr>
        <w:spacing w:line="360" w:lineRule="auto"/>
        <w:jc w:val="center"/>
        <w:rPr>
          <w:rFonts w:hint="eastAsia" w:ascii="仿宋" w:hAnsi="仿宋" w:eastAsia="仿宋" w:cs="仿宋"/>
          <w:color w:val="auto"/>
          <w:sz w:val="24"/>
          <w:highlight w:val="none"/>
        </w:rPr>
      </w:pPr>
    </w:p>
    <w:p w14:paraId="32890EB9">
      <w:pPr>
        <w:spacing w:line="360" w:lineRule="auto"/>
        <w:rPr>
          <w:rFonts w:hint="eastAsia" w:ascii="仿宋" w:hAnsi="仿宋" w:eastAsia="仿宋" w:cs="仿宋"/>
          <w:color w:val="auto"/>
          <w:sz w:val="32"/>
          <w:szCs w:val="32"/>
          <w:highlight w:val="none"/>
        </w:rPr>
      </w:pPr>
    </w:p>
    <w:p w14:paraId="21B99D03">
      <w:pPr>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杭州市西湖区卫生健康局</w:t>
      </w:r>
    </w:p>
    <w:p w14:paraId="6FF9A62D">
      <w:pPr>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浙江文宇建设工程咨询有限公司</w:t>
      </w:r>
    </w:p>
    <w:p w14:paraId="070A28AF">
      <w:pPr>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年四月</w:t>
      </w:r>
    </w:p>
    <w:p w14:paraId="03EF61C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0" w:name="_Hlt67893495"/>
      <w:bookmarkEnd w:id="0"/>
    </w:p>
    <w:p w14:paraId="1CF5AF6E">
      <w:pPr>
        <w:pStyle w:val="634"/>
        <w:rPr>
          <w:rFonts w:hint="eastAsia" w:ascii="仿宋" w:hAnsi="仿宋" w:eastAsia="仿宋" w:cs="仿宋"/>
          <w:color w:val="auto"/>
          <w:highlight w:val="none"/>
        </w:rPr>
      </w:pPr>
    </w:p>
    <w:p w14:paraId="68AAD501">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目  录</w:t>
      </w:r>
    </w:p>
    <w:p w14:paraId="6D116B4D">
      <w:pPr>
        <w:spacing w:line="360" w:lineRule="auto"/>
        <w:rPr>
          <w:rFonts w:hint="eastAsia" w:ascii="仿宋" w:hAnsi="仿宋" w:eastAsia="仿宋" w:cs="仿宋"/>
          <w:color w:val="auto"/>
          <w:sz w:val="28"/>
          <w:szCs w:val="28"/>
          <w:highlight w:val="none"/>
        </w:rPr>
      </w:pPr>
    </w:p>
    <w:p w14:paraId="6F2EFAF8">
      <w:pPr>
        <w:spacing w:line="360" w:lineRule="auto"/>
        <w:rPr>
          <w:rFonts w:hint="eastAsia" w:ascii="仿宋" w:hAnsi="仿宋" w:eastAsia="仿宋" w:cs="仿宋"/>
          <w:color w:val="auto"/>
          <w:sz w:val="28"/>
          <w:szCs w:val="28"/>
          <w:highlight w:val="none"/>
        </w:rPr>
      </w:pPr>
    </w:p>
    <w:p w14:paraId="23CAA593">
      <w:pPr>
        <w:spacing w:line="360" w:lineRule="auto"/>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第一部分      招标公告</w:t>
      </w:r>
    </w:p>
    <w:p w14:paraId="065F336A">
      <w:pPr>
        <w:spacing w:line="360" w:lineRule="auto"/>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第二部分      投标人须知</w:t>
      </w:r>
    </w:p>
    <w:p w14:paraId="3772AE61">
      <w:pPr>
        <w:spacing w:line="360" w:lineRule="auto"/>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第三部分      采购需求</w:t>
      </w:r>
    </w:p>
    <w:p w14:paraId="5D6EFAF3">
      <w:pPr>
        <w:spacing w:line="360" w:lineRule="auto"/>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第四部分      评标办法</w:t>
      </w:r>
    </w:p>
    <w:p w14:paraId="5857D140">
      <w:pPr>
        <w:spacing w:line="360" w:lineRule="auto"/>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第五部分      拟签订的合同文本</w:t>
      </w:r>
    </w:p>
    <w:p w14:paraId="074C23D7">
      <w:pPr>
        <w:spacing w:line="360" w:lineRule="auto"/>
        <w:ind w:firstLine="1120" w:firstLine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第六部分      应提交的有关格式范例</w:t>
      </w:r>
    </w:p>
    <w:p w14:paraId="19FB5F69">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1006E8D9">
      <w:pPr>
        <w:spacing w:line="360" w:lineRule="auto"/>
        <w:ind w:firstLine="549" w:firstLineChars="229"/>
        <w:rPr>
          <w:rFonts w:hint="eastAsia" w:ascii="仿宋" w:hAnsi="仿宋" w:eastAsia="仿宋" w:cs="仿宋"/>
          <w:color w:val="auto"/>
          <w:sz w:val="24"/>
          <w:highlight w:val="none"/>
        </w:rPr>
      </w:pPr>
    </w:p>
    <w:p w14:paraId="4EF83CDD">
      <w:pPr>
        <w:spacing w:line="360" w:lineRule="auto"/>
        <w:ind w:firstLine="549" w:firstLineChars="229"/>
        <w:rPr>
          <w:rFonts w:hint="eastAsia" w:ascii="仿宋" w:hAnsi="仿宋" w:eastAsia="仿宋" w:cs="仿宋"/>
          <w:color w:val="auto"/>
          <w:sz w:val="24"/>
          <w:highlight w:val="none"/>
        </w:rPr>
      </w:pPr>
    </w:p>
    <w:p w14:paraId="307BAB20">
      <w:pPr>
        <w:spacing w:line="360" w:lineRule="auto"/>
        <w:ind w:firstLine="549" w:firstLineChars="229"/>
        <w:rPr>
          <w:rFonts w:hint="eastAsia" w:ascii="仿宋" w:hAnsi="仿宋" w:eastAsia="仿宋" w:cs="仿宋"/>
          <w:color w:val="auto"/>
          <w:sz w:val="24"/>
          <w:highlight w:val="none"/>
        </w:rPr>
      </w:pPr>
    </w:p>
    <w:p w14:paraId="53C3605C">
      <w:pPr>
        <w:spacing w:line="360" w:lineRule="auto"/>
        <w:ind w:firstLine="549" w:firstLineChars="229"/>
        <w:rPr>
          <w:rFonts w:hint="eastAsia" w:ascii="仿宋" w:hAnsi="仿宋" w:eastAsia="仿宋" w:cs="仿宋"/>
          <w:color w:val="auto"/>
          <w:sz w:val="24"/>
          <w:highlight w:val="none"/>
        </w:rPr>
      </w:pPr>
    </w:p>
    <w:p w14:paraId="4D02282C">
      <w:pPr>
        <w:spacing w:line="360" w:lineRule="auto"/>
        <w:ind w:firstLine="549" w:firstLineChars="229"/>
        <w:rPr>
          <w:rFonts w:hint="eastAsia" w:ascii="仿宋" w:hAnsi="仿宋" w:eastAsia="仿宋" w:cs="仿宋"/>
          <w:color w:val="auto"/>
          <w:sz w:val="24"/>
          <w:highlight w:val="none"/>
        </w:rPr>
      </w:pPr>
    </w:p>
    <w:p w14:paraId="5698BEB2">
      <w:pPr>
        <w:spacing w:line="360" w:lineRule="auto"/>
        <w:ind w:firstLine="549" w:firstLineChars="229"/>
        <w:rPr>
          <w:rFonts w:hint="eastAsia" w:ascii="仿宋" w:hAnsi="仿宋" w:eastAsia="仿宋" w:cs="仿宋"/>
          <w:color w:val="auto"/>
          <w:sz w:val="24"/>
          <w:highlight w:val="none"/>
        </w:rPr>
      </w:pPr>
    </w:p>
    <w:p w14:paraId="6D7F9C0B">
      <w:pPr>
        <w:spacing w:line="360" w:lineRule="auto"/>
        <w:ind w:firstLine="549" w:firstLineChars="229"/>
        <w:rPr>
          <w:rFonts w:hint="eastAsia" w:ascii="仿宋" w:hAnsi="仿宋" w:eastAsia="仿宋" w:cs="仿宋"/>
          <w:color w:val="auto"/>
          <w:sz w:val="24"/>
          <w:highlight w:val="none"/>
        </w:rPr>
      </w:pPr>
    </w:p>
    <w:p w14:paraId="679FD038">
      <w:pPr>
        <w:spacing w:line="360" w:lineRule="auto"/>
        <w:ind w:firstLine="549" w:firstLineChars="229"/>
        <w:rPr>
          <w:rFonts w:hint="eastAsia" w:ascii="仿宋" w:hAnsi="仿宋" w:eastAsia="仿宋" w:cs="仿宋"/>
          <w:color w:val="auto"/>
          <w:sz w:val="24"/>
          <w:highlight w:val="none"/>
        </w:rPr>
      </w:pPr>
    </w:p>
    <w:p w14:paraId="288250E3">
      <w:pPr>
        <w:spacing w:line="360" w:lineRule="auto"/>
        <w:ind w:firstLine="549" w:firstLineChars="229"/>
        <w:rPr>
          <w:rFonts w:hint="eastAsia" w:ascii="仿宋" w:hAnsi="仿宋" w:eastAsia="仿宋" w:cs="仿宋"/>
          <w:color w:val="auto"/>
          <w:sz w:val="24"/>
          <w:highlight w:val="none"/>
        </w:rPr>
      </w:pPr>
    </w:p>
    <w:p w14:paraId="3569C06E">
      <w:pPr>
        <w:spacing w:line="360" w:lineRule="auto"/>
        <w:ind w:firstLine="549" w:firstLineChars="229"/>
        <w:rPr>
          <w:rFonts w:hint="eastAsia" w:ascii="仿宋" w:hAnsi="仿宋" w:eastAsia="仿宋" w:cs="仿宋"/>
          <w:color w:val="auto"/>
          <w:sz w:val="24"/>
          <w:highlight w:val="none"/>
        </w:rPr>
      </w:pPr>
    </w:p>
    <w:p w14:paraId="0DD2D942">
      <w:pPr>
        <w:spacing w:line="360" w:lineRule="auto"/>
        <w:ind w:firstLine="549" w:firstLineChars="229"/>
        <w:rPr>
          <w:rFonts w:hint="eastAsia" w:ascii="仿宋" w:hAnsi="仿宋" w:eastAsia="仿宋" w:cs="仿宋"/>
          <w:color w:val="auto"/>
          <w:sz w:val="24"/>
          <w:highlight w:val="none"/>
        </w:rPr>
      </w:pPr>
    </w:p>
    <w:p w14:paraId="7543FD6F">
      <w:pPr>
        <w:spacing w:line="360" w:lineRule="auto"/>
        <w:ind w:firstLine="549" w:firstLineChars="229"/>
        <w:rPr>
          <w:rFonts w:hint="eastAsia" w:ascii="仿宋" w:hAnsi="仿宋" w:eastAsia="仿宋" w:cs="仿宋"/>
          <w:color w:val="auto"/>
          <w:sz w:val="24"/>
          <w:highlight w:val="none"/>
        </w:rPr>
      </w:pPr>
    </w:p>
    <w:p w14:paraId="328A0AA6">
      <w:pPr>
        <w:spacing w:line="360" w:lineRule="auto"/>
        <w:rPr>
          <w:rFonts w:hint="eastAsia" w:ascii="仿宋" w:hAnsi="仿宋" w:eastAsia="仿宋" w:cs="仿宋"/>
          <w:color w:val="auto"/>
          <w:sz w:val="24"/>
          <w:highlight w:val="none"/>
        </w:rPr>
      </w:pPr>
    </w:p>
    <w:p w14:paraId="695285AF">
      <w:pPr>
        <w:adjustRightInd/>
        <w:spacing w:line="360" w:lineRule="auto"/>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仿宋" w:hAnsi="仿宋" w:eastAsia="仿宋" w:cs="仿宋"/>
          <w:b/>
          <w:color w:val="auto"/>
          <w:sz w:val="28"/>
          <w:szCs w:val="28"/>
          <w:highlight w:val="none"/>
        </w:rPr>
        <w:t>第一部分 招标公告</w:t>
      </w:r>
    </w:p>
    <w:p w14:paraId="7E7B2144">
      <w:pPr>
        <w:pBdr>
          <w:top w:val="single" w:color="auto" w:sz="4" w:space="1"/>
          <w:left w:val="single" w:color="auto" w:sz="4" w:space="4"/>
          <w:bottom w:val="single" w:color="auto" w:sz="4" w:space="1"/>
          <w:right w:val="single" w:color="auto" w:sz="4" w:space="4"/>
        </w:pBd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项目概况</w:t>
      </w:r>
    </w:p>
    <w:p w14:paraId="449FED1D">
      <w:pPr>
        <w:pBdr>
          <w:top w:val="single" w:color="auto" w:sz="4" w:space="1"/>
          <w:left w:val="single" w:color="auto" w:sz="4" w:space="4"/>
          <w:bottom w:val="single" w:color="auto" w:sz="4" w:space="1"/>
          <w:right w:val="single" w:color="auto" w:sz="4" w:space="4"/>
        </w:pBdr>
        <w:spacing w:line="288"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lang w:eastAsia="zh-CN"/>
        </w:rPr>
        <w:t>西湖区卫生健康局2026-2027年第三方安全生产检查服务项目</w:t>
      </w:r>
      <w:r>
        <w:rPr>
          <w:rFonts w:hint="eastAsia" w:ascii="仿宋" w:hAnsi="仿宋" w:eastAsia="仿宋" w:cs="仿宋"/>
          <w:color w:val="auto"/>
          <w:szCs w:val="21"/>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仿宋" w:hAnsi="仿宋" w:eastAsia="仿宋" w:cs="仿宋"/>
          <w:snapToGrid/>
          <w:color w:val="auto"/>
          <w:kern w:val="2"/>
          <w:sz w:val="21"/>
          <w:szCs w:val="21"/>
          <w:highlight w:val="none"/>
        </w:rPr>
        <w:t>https://www.zcygov.cn/）获取（下载）招标文件，并于</w:t>
      </w:r>
      <w:r>
        <w:rPr>
          <w:rStyle w:val="76"/>
          <w:rFonts w:hint="eastAsia" w:ascii="仿宋" w:hAnsi="仿宋" w:eastAsia="仿宋" w:cs="仿宋"/>
          <w:snapToGrid/>
          <w:color w:val="auto"/>
          <w:kern w:val="2"/>
          <w:sz w:val="21"/>
          <w:szCs w:val="21"/>
          <w:highlight w:val="none"/>
          <w:lang w:eastAsia="zh-CN"/>
        </w:rPr>
        <w:t>2026年</w:t>
      </w:r>
      <w:r>
        <w:rPr>
          <w:rStyle w:val="76"/>
          <w:rFonts w:hint="eastAsia" w:ascii="仿宋" w:hAnsi="仿宋" w:eastAsia="仿宋" w:cs="仿宋"/>
          <w:snapToGrid/>
          <w:color w:val="auto"/>
          <w:kern w:val="2"/>
          <w:sz w:val="21"/>
          <w:szCs w:val="21"/>
          <w:highlight w:val="none"/>
          <w:lang w:val="en-US" w:eastAsia="zh-CN"/>
        </w:rPr>
        <w:t>5</w:t>
      </w:r>
      <w:r>
        <w:rPr>
          <w:rStyle w:val="76"/>
          <w:rFonts w:hint="eastAsia" w:ascii="仿宋" w:hAnsi="仿宋" w:eastAsia="仿宋" w:cs="仿宋"/>
          <w:snapToGrid/>
          <w:color w:val="auto"/>
          <w:kern w:val="2"/>
          <w:sz w:val="21"/>
          <w:szCs w:val="21"/>
          <w:highlight w:val="none"/>
        </w:rPr>
        <w:t>月</w:t>
      </w:r>
      <w:r>
        <w:rPr>
          <w:rStyle w:val="76"/>
          <w:rFonts w:hint="eastAsia" w:ascii="仿宋" w:hAnsi="仿宋" w:eastAsia="仿宋" w:cs="仿宋"/>
          <w:snapToGrid/>
          <w:color w:val="auto"/>
          <w:kern w:val="2"/>
          <w:sz w:val="21"/>
          <w:szCs w:val="21"/>
          <w:highlight w:val="none"/>
          <w:lang w:val="en-US" w:eastAsia="zh-CN"/>
        </w:rPr>
        <w:t>15</w:t>
      </w:r>
      <w:r>
        <w:rPr>
          <w:rStyle w:val="76"/>
          <w:rFonts w:hint="eastAsia" w:ascii="仿宋" w:hAnsi="仿宋" w:eastAsia="仿宋" w:cs="仿宋"/>
          <w:snapToGrid/>
          <w:color w:val="auto"/>
          <w:kern w:val="2"/>
          <w:sz w:val="21"/>
          <w:szCs w:val="21"/>
          <w:highlight w:val="none"/>
        </w:rPr>
        <w:t>日</w:t>
      </w:r>
      <w:r>
        <w:rPr>
          <w:rStyle w:val="76"/>
          <w:rFonts w:hint="eastAsia" w:ascii="仿宋" w:hAnsi="仿宋" w:eastAsia="仿宋" w:cs="仿宋"/>
          <w:snapToGrid/>
          <w:color w:val="auto"/>
          <w:kern w:val="2"/>
          <w:sz w:val="21"/>
          <w:szCs w:val="21"/>
          <w:highlight w:val="none"/>
          <w:lang w:val="en-US" w:eastAsia="zh-CN"/>
        </w:rPr>
        <w:t>9</w:t>
      </w:r>
      <w:r>
        <w:rPr>
          <w:rStyle w:val="76"/>
          <w:rFonts w:hint="eastAsia" w:ascii="仿宋" w:hAnsi="仿宋" w:eastAsia="仿宋" w:cs="仿宋"/>
          <w:snapToGrid/>
          <w:color w:val="auto"/>
          <w:kern w:val="2"/>
          <w:sz w:val="21"/>
          <w:szCs w:val="21"/>
          <w:highlight w:val="none"/>
        </w:rPr>
        <w:t>点</w:t>
      </w:r>
      <w:r>
        <w:rPr>
          <w:rStyle w:val="76"/>
          <w:rFonts w:hint="eastAsia" w:ascii="仿宋" w:hAnsi="仿宋" w:eastAsia="仿宋" w:cs="仿宋"/>
          <w:snapToGrid/>
          <w:color w:val="auto"/>
          <w:kern w:val="2"/>
          <w:sz w:val="21"/>
          <w:szCs w:val="21"/>
          <w:highlight w:val="none"/>
          <w:lang w:val="en-US" w:eastAsia="zh-CN"/>
        </w:rPr>
        <w:t>00</w:t>
      </w:r>
      <w:r>
        <w:rPr>
          <w:rStyle w:val="76"/>
          <w:rFonts w:hint="eastAsia" w:ascii="仿宋" w:hAnsi="仿宋" w:eastAsia="仿宋" w:cs="仿宋"/>
          <w:snapToGrid/>
          <w:color w:val="auto"/>
          <w:kern w:val="2"/>
          <w:sz w:val="21"/>
          <w:szCs w:val="21"/>
          <w:highlight w:val="none"/>
        </w:rPr>
        <w:t>分</w:t>
      </w:r>
      <w:r>
        <w:rPr>
          <w:rStyle w:val="76"/>
          <w:rFonts w:hint="eastAsia" w:ascii="仿宋" w:hAnsi="仿宋" w:eastAsia="仿宋" w:cs="仿宋"/>
          <w:bCs/>
          <w:snapToGrid/>
          <w:color w:val="auto"/>
          <w:kern w:val="2"/>
          <w:sz w:val="21"/>
          <w:szCs w:val="21"/>
          <w:highlight w:val="none"/>
        </w:rPr>
        <w:t>00秒</w:t>
      </w:r>
      <w:r>
        <w:rPr>
          <w:rStyle w:val="76"/>
          <w:rFonts w:hint="eastAsia" w:ascii="仿宋" w:hAnsi="仿宋" w:eastAsia="仿宋" w:cs="仿宋"/>
          <w:bCs/>
          <w:snapToGrid/>
          <w:color w:val="auto"/>
          <w:kern w:val="2"/>
          <w:sz w:val="21"/>
          <w:szCs w:val="21"/>
          <w:highlight w:val="none"/>
        </w:rPr>
        <w:fldChar w:fldCharType="end"/>
      </w:r>
      <w:r>
        <w:rPr>
          <w:rFonts w:hint="eastAsia" w:ascii="仿宋" w:hAnsi="仿宋" w:eastAsia="仿宋" w:cs="仿宋"/>
          <w:bCs/>
          <w:color w:val="auto"/>
          <w:szCs w:val="21"/>
          <w:highlight w:val="none"/>
        </w:rPr>
        <w:t>（北京时间）前</w:t>
      </w:r>
      <w:r>
        <w:rPr>
          <w:rFonts w:hint="eastAsia" w:ascii="仿宋" w:hAnsi="仿宋" w:eastAsia="仿宋" w:cs="仿宋"/>
          <w:color w:val="auto"/>
          <w:szCs w:val="21"/>
          <w:highlight w:val="none"/>
        </w:rPr>
        <w:t>递交（上传）投标文件。</w:t>
      </w:r>
    </w:p>
    <w:p w14:paraId="02DA0F5D">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一、项目基本情况</w:t>
      </w:r>
    </w:p>
    <w:p w14:paraId="4DE61942">
      <w:pPr>
        <w:spacing w:line="288" w:lineRule="auto"/>
        <w:ind w:firstLine="422" w:firstLineChars="200"/>
        <w:rPr>
          <w:rFonts w:hint="eastAsia" w:ascii="仿宋" w:hAnsi="仿宋" w:eastAsia="仿宋" w:cs="仿宋"/>
          <w:color w:val="auto"/>
          <w:szCs w:val="21"/>
          <w:highlight w:val="none"/>
          <w:lang w:eastAsia="zh-CN"/>
        </w:rPr>
      </w:pPr>
      <w:r>
        <w:rPr>
          <w:rFonts w:hint="eastAsia" w:ascii="仿宋" w:hAnsi="仿宋" w:eastAsia="仿宋" w:cs="仿宋"/>
          <w:b/>
          <w:color w:val="auto"/>
          <w:szCs w:val="21"/>
          <w:highlight w:val="none"/>
        </w:rPr>
        <w:t>项目编号：</w:t>
      </w:r>
      <w:r>
        <w:rPr>
          <w:rFonts w:hint="eastAsia" w:ascii="仿宋" w:hAnsi="仿宋" w:eastAsia="仿宋" w:cs="仿宋"/>
          <w:color w:val="auto"/>
          <w:szCs w:val="21"/>
          <w:highlight w:val="none"/>
          <w:lang w:eastAsia="zh-CN"/>
        </w:rPr>
        <w:t>ZJWY-XHWJ-202601</w:t>
      </w:r>
    </w:p>
    <w:p w14:paraId="71B98D45">
      <w:pPr>
        <w:spacing w:line="288" w:lineRule="auto"/>
        <w:ind w:firstLine="422" w:firstLineChars="200"/>
        <w:rPr>
          <w:rFonts w:hint="eastAsia" w:ascii="仿宋" w:hAnsi="仿宋" w:eastAsia="仿宋" w:cs="仿宋"/>
          <w:color w:val="auto"/>
          <w:szCs w:val="21"/>
          <w:highlight w:val="none"/>
          <w:lang w:eastAsia="zh-CN"/>
        </w:rPr>
      </w:pPr>
      <w:r>
        <w:rPr>
          <w:rFonts w:hint="eastAsia" w:ascii="仿宋" w:hAnsi="仿宋" w:eastAsia="仿宋" w:cs="仿宋"/>
          <w:b/>
          <w:color w:val="auto"/>
          <w:szCs w:val="21"/>
          <w:highlight w:val="none"/>
        </w:rPr>
        <w:t>项目名称：</w:t>
      </w:r>
      <w:r>
        <w:rPr>
          <w:rFonts w:hint="eastAsia" w:ascii="仿宋" w:hAnsi="仿宋" w:eastAsia="仿宋" w:cs="仿宋"/>
          <w:color w:val="auto"/>
          <w:szCs w:val="21"/>
          <w:highlight w:val="none"/>
          <w:lang w:eastAsia="zh-CN"/>
        </w:rPr>
        <w:t>西湖区卫生健康局2026-2027年第三方安全生产检查服务项目</w:t>
      </w:r>
    </w:p>
    <w:p w14:paraId="552DD10A">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预算金额（元）：</w:t>
      </w:r>
      <w:r>
        <w:rPr>
          <w:rFonts w:hint="eastAsia" w:ascii="仿宋" w:hAnsi="仿宋" w:eastAsia="仿宋" w:cs="仿宋"/>
          <w:color w:val="auto"/>
          <w:szCs w:val="21"/>
          <w:highlight w:val="none"/>
          <w:lang w:val="en-US" w:eastAsia="zh-CN"/>
        </w:rPr>
        <w:t>130</w:t>
      </w:r>
      <w:r>
        <w:rPr>
          <w:rFonts w:hint="eastAsia" w:ascii="仿宋" w:hAnsi="仿宋" w:eastAsia="仿宋" w:cs="仿宋"/>
          <w:color w:val="auto"/>
          <w:szCs w:val="21"/>
          <w:highlight w:val="none"/>
        </w:rPr>
        <w:t>0000</w:t>
      </w:r>
    </w:p>
    <w:p w14:paraId="656C82E7">
      <w:pPr>
        <w:spacing w:line="288" w:lineRule="auto"/>
        <w:ind w:firstLine="422" w:firstLineChars="200"/>
        <w:rPr>
          <w:rFonts w:hint="default" w:ascii="仿宋" w:hAnsi="仿宋" w:eastAsia="仿宋" w:cs="仿宋"/>
          <w:color w:val="auto"/>
          <w:szCs w:val="21"/>
          <w:highlight w:val="none"/>
          <w:lang w:val="en-US"/>
        </w:rPr>
      </w:pPr>
      <w:r>
        <w:rPr>
          <w:rFonts w:hint="eastAsia" w:ascii="仿宋" w:hAnsi="仿宋" w:eastAsia="仿宋" w:cs="仿宋"/>
          <w:b/>
          <w:color w:val="auto"/>
          <w:szCs w:val="21"/>
          <w:highlight w:val="none"/>
        </w:rPr>
        <w:t>最高限价（元）：</w:t>
      </w:r>
      <w:r>
        <w:rPr>
          <w:rFonts w:hint="eastAsia" w:ascii="仿宋" w:hAnsi="仿宋" w:eastAsia="仿宋" w:cs="仿宋"/>
          <w:color w:val="auto"/>
          <w:szCs w:val="21"/>
          <w:highlight w:val="none"/>
          <w:lang w:val="en-US" w:eastAsia="zh-CN"/>
        </w:rPr>
        <w:t>645000/年</w:t>
      </w:r>
    </w:p>
    <w:p w14:paraId="4FDCFC6A">
      <w:pPr>
        <w:pStyle w:val="5"/>
        <w:spacing w:line="288" w:lineRule="auto"/>
        <w:ind w:firstLine="422" w:firstLineChars="200"/>
        <w:rPr>
          <w:rFonts w:hint="eastAsia" w:ascii="仿宋" w:hAnsi="仿宋" w:eastAsia="仿宋" w:cs="仿宋"/>
          <w:bCs/>
          <w:snapToGrid/>
          <w:color w:val="auto"/>
          <w:kern w:val="2"/>
          <w:sz w:val="21"/>
          <w:szCs w:val="21"/>
          <w:highlight w:val="none"/>
        </w:rPr>
      </w:pPr>
      <w:r>
        <w:rPr>
          <w:rFonts w:hint="eastAsia" w:ascii="仿宋" w:hAnsi="仿宋" w:eastAsia="仿宋" w:cs="仿宋"/>
          <w:b/>
          <w:color w:val="auto"/>
          <w:sz w:val="21"/>
          <w:szCs w:val="21"/>
          <w:highlight w:val="none"/>
        </w:rPr>
        <w:t>采购需求：</w:t>
      </w:r>
      <w:r>
        <w:rPr>
          <w:rFonts w:hint="eastAsia" w:ascii="仿宋" w:hAnsi="仿宋" w:eastAsia="仿宋" w:cs="仿宋"/>
          <w:bCs/>
          <w:snapToGrid/>
          <w:color w:val="auto"/>
          <w:kern w:val="2"/>
          <w:sz w:val="21"/>
          <w:szCs w:val="21"/>
          <w:highlight w:val="none"/>
          <w:lang w:eastAsia="zh-CN"/>
        </w:rPr>
        <w:t>西湖区卫生健康局2026-2027年第三方安全生产检查服务项目</w:t>
      </w:r>
      <w:r>
        <w:rPr>
          <w:rFonts w:hint="eastAsia" w:ascii="仿宋" w:hAnsi="仿宋" w:eastAsia="仿宋" w:cs="仿宋"/>
          <w:bCs/>
          <w:snapToGrid/>
          <w:color w:val="auto"/>
          <w:kern w:val="2"/>
          <w:sz w:val="21"/>
          <w:szCs w:val="21"/>
          <w:highlight w:val="none"/>
        </w:rPr>
        <w:t>主要内容：</w:t>
      </w:r>
      <w:r>
        <w:rPr>
          <w:rFonts w:hint="eastAsia" w:ascii="仿宋" w:hAnsi="仿宋" w:eastAsia="仿宋" w:cs="仿宋"/>
          <w:bCs/>
          <w:color w:val="auto"/>
          <w:sz w:val="21"/>
          <w:szCs w:val="21"/>
          <w:highlight w:val="none"/>
        </w:rPr>
        <w:t>委托安全生产服务机构开展安全生产检查社会化服务，协同医疗</w:t>
      </w:r>
      <w:r>
        <w:rPr>
          <w:rFonts w:hint="eastAsia" w:ascii="仿宋" w:hAnsi="仿宋" w:eastAsia="仿宋" w:cs="仿宋"/>
          <w:bCs/>
          <w:color w:val="auto"/>
          <w:sz w:val="21"/>
          <w:szCs w:val="21"/>
          <w:highlight w:val="none"/>
          <w:lang w:val="en-US" w:eastAsia="zh-CN"/>
        </w:rPr>
        <w:t>卫生</w:t>
      </w:r>
      <w:r>
        <w:rPr>
          <w:rFonts w:hint="eastAsia" w:ascii="仿宋" w:hAnsi="仿宋" w:eastAsia="仿宋" w:cs="仿宋"/>
          <w:bCs/>
          <w:color w:val="auto"/>
          <w:sz w:val="21"/>
          <w:szCs w:val="21"/>
          <w:highlight w:val="none"/>
        </w:rPr>
        <w:t>机构（</w:t>
      </w:r>
      <w:r>
        <w:rPr>
          <w:rFonts w:hint="eastAsia" w:ascii="仿宋" w:hAnsi="仿宋" w:eastAsia="仿宋" w:cs="仿宋"/>
          <w:bCs/>
          <w:color w:val="auto"/>
          <w:sz w:val="21"/>
          <w:szCs w:val="21"/>
          <w:highlight w:val="none"/>
          <w:lang w:eastAsia="zh-CN"/>
        </w:rPr>
        <w:t>含检验机构、托育机构</w:t>
      </w:r>
      <w:r>
        <w:rPr>
          <w:rFonts w:hint="eastAsia" w:ascii="仿宋" w:hAnsi="仿宋" w:eastAsia="仿宋" w:cs="仿宋"/>
          <w:bCs/>
          <w:color w:val="auto"/>
          <w:sz w:val="21"/>
          <w:szCs w:val="21"/>
          <w:highlight w:val="none"/>
        </w:rPr>
        <w:t>）落实安全生产风险分级管控、隐患排查治理及生产安全事故防范，确保辖区卫健系统平安稳定</w:t>
      </w:r>
      <w:r>
        <w:rPr>
          <w:rFonts w:hint="eastAsia" w:ascii="仿宋" w:hAnsi="仿宋" w:eastAsia="仿宋" w:cs="仿宋"/>
          <w:bCs/>
          <w:snapToGrid/>
          <w:color w:val="auto"/>
          <w:kern w:val="2"/>
          <w:sz w:val="21"/>
          <w:szCs w:val="21"/>
          <w:highlight w:val="none"/>
        </w:rPr>
        <w:t>。</w:t>
      </w:r>
      <w:r>
        <w:rPr>
          <w:rFonts w:hint="eastAsia" w:ascii="仿宋" w:hAnsi="仿宋" w:eastAsia="仿宋" w:cs="仿宋"/>
          <w:snapToGrid/>
          <w:color w:val="auto"/>
          <w:kern w:val="2"/>
          <w:sz w:val="21"/>
          <w:szCs w:val="21"/>
          <w:highlight w:val="none"/>
        </w:rPr>
        <w:t>具体以招标文件第三部分采购需求为准，供应商可点击本公告下方“浏览采购文件”查看采购需求。</w:t>
      </w:r>
    </w:p>
    <w:p w14:paraId="21A2FF33">
      <w:pPr>
        <w:pStyle w:val="128"/>
        <w:spacing w:before="0" w:line="288" w:lineRule="auto"/>
        <w:ind w:firstLine="422"/>
        <w:rPr>
          <w:rFonts w:hint="default" w:ascii="仿宋" w:hAnsi="仿宋" w:eastAsia="仿宋" w:cs="仿宋"/>
          <w:color w:val="auto"/>
          <w:sz w:val="21"/>
          <w:szCs w:val="21"/>
          <w:highlight w:val="none"/>
          <w:lang w:val="en-US" w:eastAsia="zh-CN"/>
        </w:rPr>
      </w:pPr>
      <w:r>
        <w:rPr>
          <w:rFonts w:hint="eastAsia" w:ascii="仿宋" w:hAnsi="仿宋" w:eastAsia="仿宋" w:cs="仿宋"/>
          <w:b/>
          <w:color w:val="auto"/>
          <w:sz w:val="21"/>
          <w:szCs w:val="21"/>
          <w:highlight w:val="none"/>
        </w:rPr>
        <w:t>合同履约期限：</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年，从合同签订之日起开始计算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一年一签。</w:t>
      </w:r>
    </w:p>
    <w:p w14:paraId="31EFAFF4">
      <w:pPr>
        <w:pStyle w:val="5"/>
        <w:spacing w:line="288" w:lineRule="auto"/>
        <w:ind w:firstLine="422" w:firstLineChars="20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本项目接受联合体投标：</w:t>
      </w:r>
      <w:r>
        <w:rPr>
          <w:rFonts w:hint="eastAsia" w:ascii="仿宋" w:hAnsi="仿宋" w:eastAsia="仿宋" w:cs="仿宋"/>
          <w:color w:val="auto"/>
          <w:kern w:val="0"/>
          <w:sz w:val="21"/>
          <w:szCs w:val="21"/>
          <w:highlight w:val="none"/>
        </w:rPr>
        <w:t xml:space="preserve"> </w:t>
      </w:r>
      <w:sdt>
        <w:sdtPr>
          <w:rPr>
            <w:rFonts w:hint="eastAsia" w:ascii="仿宋" w:hAnsi="仿宋" w:eastAsia="仿宋" w:cs="仿宋"/>
            <w:color w:val="auto"/>
            <w:kern w:val="0"/>
            <w:sz w:val="21"/>
            <w:szCs w:val="21"/>
            <w:highlight w:val="none"/>
          </w:rPr>
          <w:id w:val="-441836950"/>
          <w14:checkbox>
            <w14:checked w14:val="1"/>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sym w:font="Wingdings" w:char="F0FE"/>
          </w:r>
        </w:sdtContent>
      </w:sdt>
      <w:r>
        <w:rPr>
          <w:rFonts w:hint="eastAsia" w:ascii="仿宋" w:hAnsi="仿宋" w:eastAsia="仿宋" w:cs="仿宋"/>
          <w:b/>
          <w:color w:val="auto"/>
          <w:sz w:val="21"/>
          <w:szCs w:val="21"/>
          <w:highlight w:val="none"/>
        </w:rPr>
        <w:t>是；</w:t>
      </w:r>
      <w:sdt>
        <w:sdtPr>
          <w:rPr>
            <w:rFonts w:hint="eastAsia" w:ascii="仿宋" w:hAnsi="仿宋" w:eastAsia="仿宋" w:cs="仿宋"/>
            <w:color w:val="auto"/>
            <w:kern w:val="0"/>
            <w:sz w:val="21"/>
            <w:szCs w:val="21"/>
            <w:highlight w:val="none"/>
          </w:rPr>
          <w:id w:val="-1591624199"/>
          <w14:checkbox>
            <w14:checked w14:val="0"/>
            <w14:checkedState w14:val="00FE" w14:font="Wingdings"/>
            <w14:uncheckedState w14:val="2610" w14:font="MS Gothic"/>
          </w14:checkbox>
        </w:sdtPr>
        <w:sdtEndPr>
          <w:rPr>
            <w:rFonts w:hint="eastAsia" w:ascii="仿宋" w:hAnsi="仿宋" w:eastAsia="仿宋" w:cs="仿宋"/>
            <w:color w:val="auto"/>
            <w:kern w:val="0"/>
            <w:sz w:val="21"/>
            <w:szCs w:val="21"/>
            <w:highlight w:val="none"/>
          </w:rPr>
        </w:sdtEndPr>
        <w:sdtContent>
          <w:r>
            <w:rPr>
              <w:rFonts w:hint="eastAsia" w:ascii="仿宋" w:hAnsi="仿宋" w:eastAsia="仿宋" w:cs="仿宋"/>
              <w:color w:val="auto"/>
              <w:kern w:val="0"/>
              <w:sz w:val="21"/>
              <w:szCs w:val="21"/>
              <w:highlight w:val="none"/>
            </w:rPr>
            <w:t>☐</w:t>
          </w:r>
        </w:sdtContent>
      </w:sdt>
      <w:r>
        <w:rPr>
          <w:rFonts w:hint="eastAsia" w:ascii="仿宋" w:hAnsi="仿宋" w:eastAsia="仿宋" w:cs="仿宋"/>
          <w:b/>
          <w:color w:val="auto"/>
          <w:sz w:val="21"/>
          <w:szCs w:val="21"/>
          <w:highlight w:val="none"/>
        </w:rPr>
        <w:t>否</w:t>
      </w:r>
      <w:r>
        <w:rPr>
          <w:rFonts w:hint="eastAsia" w:ascii="仿宋" w:hAnsi="仿宋" w:eastAsia="仿宋" w:cs="仿宋"/>
          <w:color w:val="auto"/>
          <w:kern w:val="0"/>
          <w:sz w:val="21"/>
          <w:szCs w:val="21"/>
          <w:highlight w:val="none"/>
        </w:rPr>
        <w:t>。</w:t>
      </w:r>
    </w:p>
    <w:p w14:paraId="65493083">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二、申请人的资格要求：</w:t>
      </w:r>
    </w:p>
    <w:p w14:paraId="49FC04DE">
      <w:pPr>
        <w:spacing w:line="288" w:lineRule="auto"/>
        <w:ind w:firstLine="420" w:firstLineChars="200"/>
        <w:rPr>
          <w:rFonts w:hint="eastAsia"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D51C905">
      <w:pPr>
        <w:spacing w:line="288" w:lineRule="auto"/>
        <w:ind w:firstLine="420" w:firstLineChars="200"/>
        <w:rPr>
          <w:rFonts w:hint="eastAsia"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2.以联合体形式投标的，提供联合协议(本项目不接受联合体投标或者投标人不以联合体形式投标的，则不需要提供)；</w:t>
      </w:r>
    </w:p>
    <w:p w14:paraId="1D72708B">
      <w:pPr>
        <w:spacing w:line="288" w:lineRule="auto"/>
        <w:ind w:firstLine="420" w:firstLineChars="200"/>
        <w:rPr>
          <w:rFonts w:hint="eastAsia"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3.落实政府采购政策需满足的资格要求：</w:t>
      </w:r>
    </w:p>
    <w:p w14:paraId="679A7B03">
      <w:pPr>
        <w:spacing w:line="288" w:lineRule="auto"/>
        <w:ind w:firstLine="420" w:firstLineChars="200"/>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1024704304"/>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Wingdings" w:hAnsi="Wingdings" w:eastAsia="仿宋" w:cs="仿宋"/>
              <w:color w:val="auto"/>
              <w:kern w:val="0"/>
              <w:szCs w:val="21"/>
              <w:highlight w:val="none"/>
            </w:rPr>
            <w:t>þ</w:t>
          </w:r>
        </w:sdtContent>
      </w:sdt>
      <w:r>
        <w:rPr>
          <w:rFonts w:hint="eastAsia" w:ascii="仿宋" w:hAnsi="仿宋" w:eastAsia="仿宋" w:cs="仿宋"/>
          <w:color w:val="auto"/>
          <w:kern w:val="0"/>
          <w:szCs w:val="21"/>
          <w:highlight w:val="none"/>
        </w:rPr>
        <w:t>专</w:t>
      </w:r>
      <w:r>
        <w:rPr>
          <w:rFonts w:hint="eastAsia" w:ascii="仿宋" w:hAnsi="仿宋" w:eastAsia="仿宋" w:cs="仿宋"/>
          <w:color w:val="auto"/>
          <w:szCs w:val="21"/>
          <w:highlight w:val="none"/>
        </w:rPr>
        <w:t>门面向中小企业</w:t>
      </w:r>
    </w:p>
    <w:p w14:paraId="510998DC">
      <w:pPr>
        <w:spacing w:line="288" w:lineRule="auto"/>
        <w:ind w:firstLine="420" w:firstLineChars="200"/>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333685401"/>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Wingdings" w:hAnsi="Wingdings" w:eastAsia="仿宋" w:cs="仿宋"/>
              <w:color w:val="auto"/>
              <w:kern w:val="0"/>
              <w:szCs w:val="21"/>
              <w:highlight w:val="none"/>
            </w:rPr>
            <w:t>þ</w:t>
          </w:r>
        </w:sdtContent>
      </w:sdt>
      <w:r>
        <w:rPr>
          <w:rFonts w:hint="eastAsia" w:ascii="仿宋" w:hAnsi="仿宋" w:eastAsia="仿宋" w:cs="仿宋"/>
          <w:color w:val="auto"/>
          <w:szCs w:val="21"/>
          <w:highlight w:val="none"/>
        </w:rPr>
        <w:t>服务全部由符合政策要求的中小企业承接，提供中小企业声明函；</w:t>
      </w:r>
    </w:p>
    <w:p w14:paraId="00855AA2">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4.本项目的特定资格要求：无；</w:t>
      </w:r>
    </w:p>
    <w:p w14:paraId="16C25732">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AA803F">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三、获取招标文件</w:t>
      </w:r>
    </w:p>
    <w:p w14:paraId="6B99E5C8">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时间：</w:t>
      </w:r>
      <w:r>
        <w:rPr>
          <w:rFonts w:hint="eastAsia" w:ascii="仿宋" w:hAnsi="仿宋" w:eastAsia="仿宋" w:cs="仿宋"/>
          <w:color w:val="auto"/>
          <w:szCs w:val="21"/>
          <w:highlight w:val="none"/>
        </w:rPr>
        <w:t>/至</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15</w:t>
      </w:r>
      <w:r>
        <w:rPr>
          <w:rFonts w:hint="eastAsia" w:ascii="仿宋" w:hAnsi="仿宋" w:eastAsia="仿宋" w:cs="仿宋"/>
          <w:color w:val="auto"/>
          <w:szCs w:val="21"/>
          <w:highlight w:val="none"/>
          <w:u w:val="single"/>
        </w:rPr>
        <w:t>日</w:t>
      </w:r>
      <w:r>
        <w:rPr>
          <w:rFonts w:hint="eastAsia" w:ascii="仿宋" w:hAnsi="仿宋" w:eastAsia="仿宋" w:cs="仿宋"/>
          <w:color w:val="auto"/>
          <w:szCs w:val="21"/>
          <w:highlight w:val="none"/>
        </w:rPr>
        <w:t>，每天上午00:00至12:00 ，下午12:00至23:59（北京时间，线上获取法定节假日均可，线下获取文件法定节假日除外）</w:t>
      </w:r>
    </w:p>
    <w:p w14:paraId="130BBD8E">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地点（网址）：</w:t>
      </w:r>
      <w:r>
        <w:rPr>
          <w:rFonts w:hint="eastAsia" w:ascii="仿宋" w:hAnsi="仿宋" w:eastAsia="仿宋" w:cs="仿宋"/>
          <w:color w:val="auto"/>
          <w:szCs w:val="21"/>
          <w:highlight w:val="none"/>
        </w:rPr>
        <w:t xml:space="preserve">政采云平台（https://www.zcygov.cn/） </w:t>
      </w:r>
    </w:p>
    <w:p w14:paraId="6A2482E1">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方式：</w:t>
      </w:r>
      <w:r>
        <w:rPr>
          <w:rFonts w:hint="eastAsia" w:ascii="仿宋" w:hAnsi="仿宋" w:eastAsia="仿宋" w:cs="仿宋"/>
          <w:color w:val="auto"/>
          <w:szCs w:val="21"/>
          <w:highlight w:val="none"/>
        </w:rPr>
        <w:t xml:space="preserve">供应商登录政采云平台https://www.zcygov.cn/在线申请获取采购文件（进入“项目采购”应用，在获取采购文件菜单中选择项目，申请获取采购文件）。 </w:t>
      </w:r>
    </w:p>
    <w:p w14:paraId="04FD4AD8">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售价（元）：</w:t>
      </w:r>
      <w:r>
        <w:rPr>
          <w:rFonts w:hint="eastAsia" w:ascii="仿宋" w:hAnsi="仿宋" w:eastAsia="仿宋" w:cs="仿宋"/>
          <w:color w:val="auto"/>
          <w:szCs w:val="21"/>
          <w:highlight w:val="none"/>
        </w:rPr>
        <w:t>0</w:t>
      </w:r>
      <w:r>
        <w:rPr>
          <w:rFonts w:hint="eastAsia" w:ascii="仿宋" w:hAnsi="仿宋" w:eastAsia="仿宋" w:cs="仿宋"/>
          <w:color w:val="auto"/>
          <w:szCs w:val="21"/>
          <w:highlight w:val="none"/>
        </w:rPr>
        <w:tab/>
      </w:r>
    </w:p>
    <w:p w14:paraId="5E9CAA59">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四、提交投标文件截止时间、开标时间和地点</w:t>
      </w:r>
    </w:p>
    <w:p w14:paraId="5AB04756">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提交投标文件截止时间：</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15</w:t>
      </w:r>
      <w:r>
        <w:rPr>
          <w:rFonts w:hint="eastAsia" w:ascii="仿宋" w:hAnsi="仿宋" w:eastAsia="仿宋" w:cs="仿宋"/>
          <w:color w:val="auto"/>
          <w:szCs w:val="21"/>
          <w:highlight w:val="none"/>
          <w:u w:val="single"/>
        </w:rPr>
        <w:t>日</w:t>
      </w:r>
      <w:r>
        <w:rPr>
          <w:rFonts w:hint="eastAsia" w:ascii="仿宋" w:hAnsi="仿宋" w:eastAsia="仿宋" w:cs="仿宋"/>
          <w:color w:val="auto"/>
          <w:szCs w:val="21"/>
          <w:highlight w:val="none"/>
          <w:u w:val="single"/>
          <w:lang w:val="en-US" w:eastAsia="zh-CN"/>
        </w:rPr>
        <w:t>9</w:t>
      </w:r>
      <w:r>
        <w:rPr>
          <w:rFonts w:hint="eastAsia" w:ascii="仿宋" w:hAnsi="仿宋" w:eastAsia="仿宋" w:cs="仿宋"/>
          <w:color w:val="auto"/>
          <w:szCs w:val="21"/>
          <w:highlight w:val="none"/>
          <w:u w:val="single"/>
        </w:rPr>
        <w:t>点</w:t>
      </w:r>
      <w:r>
        <w:rPr>
          <w:rFonts w:hint="eastAsia" w:ascii="仿宋" w:hAnsi="仿宋" w:eastAsia="仿宋" w:cs="仿宋"/>
          <w:color w:val="auto"/>
          <w:szCs w:val="21"/>
          <w:highlight w:val="none"/>
          <w:u w:val="single"/>
          <w:lang w:val="en-US" w:eastAsia="zh-CN"/>
        </w:rPr>
        <w:t>00</w:t>
      </w:r>
      <w:r>
        <w:rPr>
          <w:rFonts w:hint="eastAsia" w:ascii="仿宋" w:hAnsi="仿宋" w:eastAsia="仿宋" w:cs="仿宋"/>
          <w:color w:val="auto"/>
          <w:szCs w:val="21"/>
          <w:highlight w:val="none"/>
          <w:u w:val="single"/>
        </w:rPr>
        <w:t>分00秒</w:t>
      </w:r>
      <w:bookmarkStart w:id="11" w:name="OLE_LINK10"/>
      <w:r>
        <w:rPr>
          <w:rFonts w:hint="eastAsia" w:ascii="仿宋" w:hAnsi="仿宋" w:eastAsia="仿宋" w:cs="仿宋"/>
          <w:color w:val="auto"/>
          <w:szCs w:val="21"/>
          <w:highlight w:val="none"/>
        </w:rPr>
        <w:t>（北京时间）</w:t>
      </w:r>
      <w:bookmarkEnd w:id="11"/>
    </w:p>
    <w:p w14:paraId="5DF5838B">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投标地点（网址）：</w:t>
      </w:r>
      <w:r>
        <w:rPr>
          <w:rFonts w:hint="eastAsia" w:ascii="仿宋" w:hAnsi="仿宋" w:eastAsia="仿宋" w:cs="仿宋"/>
          <w:color w:val="auto"/>
          <w:szCs w:val="21"/>
          <w:highlight w:val="none"/>
        </w:rPr>
        <w:t xml:space="preserve">政采云平台（https://www.zcygov.cn/） </w:t>
      </w:r>
    </w:p>
    <w:p w14:paraId="79F89B0F">
      <w:pPr>
        <w:spacing w:line="288" w:lineRule="auto"/>
        <w:ind w:firstLine="422" w:firstLineChars="200"/>
        <w:rPr>
          <w:rFonts w:hint="eastAsia" w:ascii="仿宋" w:hAnsi="仿宋" w:eastAsia="仿宋" w:cs="仿宋"/>
          <w:bCs/>
          <w:color w:val="auto"/>
          <w:szCs w:val="21"/>
          <w:highlight w:val="none"/>
          <w:u w:val="single"/>
        </w:rPr>
      </w:pPr>
      <w:r>
        <w:rPr>
          <w:rFonts w:hint="eastAsia" w:ascii="仿宋" w:hAnsi="仿宋" w:eastAsia="仿宋" w:cs="仿宋"/>
          <w:b/>
          <w:color w:val="auto"/>
          <w:szCs w:val="21"/>
          <w:highlight w:val="none"/>
        </w:rPr>
        <w:t>开标时间：</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15</w:t>
      </w:r>
      <w:r>
        <w:rPr>
          <w:rFonts w:hint="eastAsia" w:ascii="仿宋" w:hAnsi="仿宋" w:eastAsia="仿宋" w:cs="仿宋"/>
          <w:color w:val="auto"/>
          <w:szCs w:val="21"/>
          <w:highlight w:val="none"/>
          <w:u w:val="single"/>
        </w:rPr>
        <w:t>日</w:t>
      </w:r>
      <w:r>
        <w:rPr>
          <w:rFonts w:hint="eastAsia" w:ascii="仿宋" w:hAnsi="仿宋" w:eastAsia="仿宋" w:cs="仿宋"/>
          <w:color w:val="auto"/>
          <w:szCs w:val="21"/>
          <w:highlight w:val="none"/>
          <w:u w:val="single"/>
          <w:lang w:val="en-US" w:eastAsia="zh-CN"/>
        </w:rPr>
        <w:t>9</w:t>
      </w:r>
      <w:r>
        <w:rPr>
          <w:rFonts w:hint="eastAsia" w:ascii="仿宋" w:hAnsi="仿宋" w:eastAsia="仿宋" w:cs="仿宋"/>
          <w:color w:val="auto"/>
          <w:szCs w:val="21"/>
          <w:highlight w:val="none"/>
          <w:u w:val="single"/>
        </w:rPr>
        <w:t>点</w:t>
      </w:r>
      <w:r>
        <w:rPr>
          <w:rFonts w:hint="eastAsia" w:ascii="仿宋" w:hAnsi="仿宋" w:eastAsia="仿宋" w:cs="仿宋"/>
          <w:color w:val="auto"/>
          <w:szCs w:val="21"/>
          <w:highlight w:val="none"/>
          <w:u w:val="single"/>
          <w:lang w:val="en-US" w:eastAsia="zh-CN"/>
        </w:rPr>
        <w:t>00</w:t>
      </w:r>
      <w:r>
        <w:rPr>
          <w:rFonts w:hint="eastAsia" w:ascii="仿宋" w:hAnsi="仿宋" w:eastAsia="仿宋" w:cs="仿宋"/>
          <w:color w:val="auto"/>
          <w:szCs w:val="21"/>
          <w:highlight w:val="none"/>
          <w:u w:val="single"/>
        </w:rPr>
        <w:t>分00秒</w:t>
      </w:r>
      <w:r>
        <w:rPr>
          <w:rFonts w:hint="eastAsia" w:ascii="仿宋" w:hAnsi="仿宋" w:eastAsia="仿宋" w:cs="仿宋"/>
          <w:color w:val="auto"/>
          <w:szCs w:val="21"/>
          <w:highlight w:val="none"/>
        </w:rPr>
        <w:t>（北京时间）</w:t>
      </w:r>
    </w:p>
    <w:p w14:paraId="75C3DD5B">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开标地点（网址）：</w:t>
      </w:r>
      <w:r>
        <w:rPr>
          <w:rFonts w:hint="eastAsia" w:ascii="仿宋" w:hAnsi="仿宋" w:eastAsia="仿宋" w:cs="仿宋"/>
          <w:color w:val="auto"/>
          <w:szCs w:val="21"/>
          <w:highlight w:val="none"/>
        </w:rPr>
        <w:t>政采云平台（https://www.zcygov.cn/）</w:t>
      </w:r>
    </w:p>
    <w:p w14:paraId="791E286D">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xml:space="preserve">五、公告期限 </w:t>
      </w:r>
    </w:p>
    <w:p w14:paraId="79118221">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自本公告发布之日起5个工作日。</w:t>
      </w:r>
    </w:p>
    <w:p w14:paraId="50BAFBB8">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六、其他补充事宜</w:t>
      </w:r>
    </w:p>
    <w:p w14:paraId="07AAF52B">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w:t>
      </w:r>
      <w:r>
        <w:rPr>
          <w:rFonts w:hint="eastAsia" w:ascii="仿宋" w:hAnsi="仿宋" w:eastAsia="仿宋" w:cs="仿宋"/>
          <w:snapToGrid w:val="0"/>
          <w:color w:val="auto"/>
          <w:kern w:val="28"/>
          <w:szCs w:val="21"/>
          <w:highlight w:val="none"/>
        </w:rPr>
        <w:t>《浙江省财政厅关于进一步规范政府采购秩序促进公平竞争的通知》（浙财采监〔2025〕2号）</w:t>
      </w:r>
      <w:r>
        <w:rPr>
          <w:rFonts w:hint="eastAsia" w:ascii="仿宋" w:hAnsi="仿宋" w:eastAsia="仿宋" w:cs="仿宋"/>
          <w:color w:val="auto"/>
          <w:szCs w:val="21"/>
          <w:highlight w:val="none"/>
        </w:rPr>
        <w:t>已分别于2022年1月29日、2022年2月1日、2022年7月1日和</w:t>
      </w:r>
      <w:r>
        <w:rPr>
          <w:rFonts w:hint="eastAsia" w:ascii="仿宋" w:hAnsi="仿宋" w:eastAsia="仿宋" w:cs="仿宋"/>
          <w:color w:val="auto"/>
          <w:szCs w:val="21"/>
          <w:highlight w:val="none"/>
          <w:lang w:eastAsia="zh-CN"/>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年</w:t>
      </w:r>
      <w:r>
        <w:rPr>
          <w:rFonts w:hint="eastAsia" w:ascii="仿宋" w:hAnsi="仿宋" w:eastAsia="仿宋" w:cs="仿宋"/>
          <w:color w:val="auto"/>
          <w:szCs w:val="21"/>
          <w:highlight w:val="none"/>
        </w:rPr>
        <w:t>4月1日开始实施，此前有关规定与上述文件内容不一致的，按上述文件要求执行。</w:t>
      </w:r>
    </w:p>
    <w:p w14:paraId="66CFD200">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49723E2">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D131102">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4B70270">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七、对本次采购提出询问、质疑、投诉，请按以下方式联系</w:t>
      </w:r>
    </w:p>
    <w:p w14:paraId="4FF5BB67">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1.采购人信息</w:t>
      </w:r>
    </w:p>
    <w:p w14:paraId="12472F38">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称：杭州市西湖区卫生健康局</w:t>
      </w:r>
    </w:p>
    <w:p w14:paraId="0AEC0238">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址：浙江省杭州市西湖区文一西路858号</w:t>
      </w:r>
    </w:p>
    <w:p w14:paraId="454EDDC0">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p>
    <w:p w14:paraId="0C2BEED4">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项目联系人（询问）：徐工</w:t>
      </w:r>
    </w:p>
    <w:p w14:paraId="2D98F291">
      <w:pPr>
        <w:spacing w:line="288" w:lineRule="auto"/>
        <w:ind w:firstLine="420" w:firstLineChars="200"/>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rPr>
        <w:t>项目联系方式（询问）：0571-8951</w:t>
      </w:r>
      <w:r>
        <w:rPr>
          <w:rFonts w:hint="default" w:ascii="仿宋" w:hAnsi="仿宋" w:eastAsia="仿宋" w:cs="仿宋"/>
          <w:color w:val="auto"/>
          <w:szCs w:val="21"/>
          <w:highlight w:val="none"/>
          <w:lang w:val="en-US"/>
        </w:rPr>
        <w:t>4432</w:t>
      </w:r>
    </w:p>
    <w:p w14:paraId="6EA76309">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质疑联系人：周工</w:t>
      </w:r>
    </w:p>
    <w:p w14:paraId="33855AD9">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质疑联系方式：0571-8951</w:t>
      </w:r>
      <w:r>
        <w:rPr>
          <w:rFonts w:hint="eastAsia" w:ascii="仿宋" w:hAnsi="仿宋" w:eastAsia="仿宋" w:cs="仿宋"/>
          <w:color w:val="auto"/>
          <w:szCs w:val="21"/>
          <w:highlight w:val="none"/>
          <w:lang w:val="en-US" w:eastAsia="zh-CN"/>
        </w:rPr>
        <w:t>4431</w:t>
      </w:r>
    </w:p>
    <w:p w14:paraId="2ADD4884">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采购代理机构信息            </w:t>
      </w:r>
    </w:p>
    <w:p w14:paraId="5C6231ED">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称：浙江文宇建设工程咨询有限公司</w:t>
      </w:r>
    </w:p>
    <w:p w14:paraId="684C683C">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址：浙江省杭州市西湖区文三路508号天苑大厦10楼1006室</w:t>
      </w:r>
    </w:p>
    <w:p w14:paraId="59968BF1">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p>
    <w:p w14:paraId="04BEE084">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项目联系人（询问）：葛靖宇</w:t>
      </w:r>
    </w:p>
    <w:p w14:paraId="1A96E80B">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项目联系方式（询问）：</w:t>
      </w:r>
      <w:r>
        <w:rPr>
          <w:rStyle w:val="962"/>
          <w:rFonts w:hint="eastAsia" w:ascii="仿宋" w:hAnsi="仿宋" w:eastAsia="仿宋" w:cs="仿宋"/>
          <w:color w:val="auto"/>
          <w:szCs w:val="21"/>
          <w:highlight w:val="none"/>
        </w:rPr>
        <w:t>0571-81399168、</w:t>
      </w:r>
      <w:r>
        <w:rPr>
          <w:rFonts w:hint="eastAsia" w:ascii="仿宋" w:hAnsi="仿宋" w:eastAsia="仿宋" w:cs="仿宋"/>
          <w:color w:val="auto"/>
          <w:szCs w:val="21"/>
          <w:highlight w:val="none"/>
        </w:rPr>
        <w:t>13588095210</w:t>
      </w:r>
    </w:p>
    <w:p w14:paraId="3A2FE5B1">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质疑联系人：陈晓青</w:t>
      </w:r>
    </w:p>
    <w:p w14:paraId="4CD741FC">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质疑联系方式：</w:t>
      </w:r>
      <w:r>
        <w:rPr>
          <w:rStyle w:val="962"/>
          <w:rFonts w:hint="eastAsia" w:ascii="仿宋" w:hAnsi="仿宋" w:eastAsia="仿宋" w:cs="仿宋"/>
          <w:color w:val="auto"/>
          <w:szCs w:val="21"/>
          <w:highlight w:val="none"/>
        </w:rPr>
        <w:t>0571-81399168</w:t>
      </w:r>
    </w:p>
    <w:p w14:paraId="248BE07A">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同级</w:t>
      </w:r>
      <w:r>
        <w:rPr>
          <w:rFonts w:hint="eastAsia" w:ascii="仿宋" w:hAnsi="仿宋" w:eastAsia="仿宋" w:cs="仿宋"/>
          <w:color w:val="auto"/>
          <w:szCs w:val="21"/>
          <w:highlight w:val="none"/>
        </w:rPr>
        <w:t xml:space="preserve">政府采购监督管理部门            </w:t>
      </w:r>
    </w:p>
    <w:p w14:paraId="1E2903BB">
      <w:pPr>
        <w:spacing w:line="288"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lang w:eastAsia="zh-CN"/>
        </w:rPr>
        <w:t>杭州市西湖区财政局、浙江省政府采购行政裁决服务中心（杭州）</w:t>
      </w:r>
    </w:p>
    <w:p w14:paraId="44CDA353">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地    址：浙江省杭州市上城区清泰街549号城建综合大楼11楼 </w:t>
      </w:r>
    </w:p>
    <w:p w14:paraId="3AB46553">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p>
    <w:p w14:paraId="47D68C4A">
      <w:pPr>
        <w:spacing w:line="288"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lang w:eastAsia="zh-CN"/>
        </w:rPr>
        <w:t>林老师</w:t>
      </w:r>
    </w:p>
    <w:p w14:paraId="32F2D4DA">
      <w:pPr>
        <w:spacing w:line="288"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监督投诉电话：电话：</w:t>
      </w:r>
      <w:r>
        <w:rPr>
          <w:rFonts w:hint="eastAsia" w:ascii="仿宋" w:hAnsi="仿宋" w:eastAsia="仿宋" w:cs="仿宋"/>
          <w:color w:val="auto"/>
          <w:szCs w:val="21"/>
          <w:highlight w:val="none"/>
          <w:lang w:eastAsia="zh-CN"/>
        </w:rPr>
        <w:t>0571-87227671</w:t>
      </w:r>
    </w:p>
    <w:p w14:paraId="0CD7FB14">
      <w:pPr>
        <w:spacing w:line="288" w:lineRule="auto"/>
        <w:ind w:firstLine="420" w:firstLineChars="200"/>
        <w:rPr>
          <w:rFonts w:hint="eastAsia" w:ascii="仿宋" w:hAnsi="仿宋" w:eastAsia="仿宋" w:cs="仿宋"/>
          <w:color w:val="auto"/>
          <w:szCs w:val="21"/>
          <w:highlight w:val="none"/>
        </w:rPr>
      </w:pPr>
    </w:p>
    <w:p w14:paraId="1A204177">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若对项目采购电子交易系统操作有疑问，可登录政采云（https://www.zcygov.cn/），点击右侧咨询小采，获取采小蜜智能服务管家帮助，或拨打政采云服务热线95763获取热线服务帮助。</w:t>
      </w:r>
    </w:p>
    <w:p w14:paraId="78B95BDC">
      <w:pPr>
        <w:spacing w:line="288"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CA问题联系电话（人工）：汇信CA 400-888-4636；天谷CA 400-087-8198。</w:t>
      </w:r>
    </w:p>
    <w:p w14:paraId="4C173793">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690A5A88">
      <w:pPr>
        <w:adjustRightInd/>
        <w:spacing w:line="360" w:lineRule="auto"/>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第二部分</w:t>
      </w:r>
      <w:bookmarkEnd w:id="8"/>
      <w:r>
        <w:rPr>
          <w:rFonts w:hint="eastAsia" w:ascii="仿宋" w:hAnsi="仿宋" w:eastAsia="仿宋" w:cs="仿宋"/>
          <w:b/>
          <w:color w:val="auto"/>
          <w:sz w:val="28"/>
          <w:szCs w:val="28"/>
          <w:highlight w:val="none"/>
        </w:rPr>
        <w:t xml:space="preserve"> 投标人须知</w:t>
      </w:r>
      <w:bookmarkEnd w:id="9"/>
    </w:p>
    <w:p w14:paraId="7CBF4096">
      <w:pPr>
        <w:adjustRightInd/>
        <w:spacing w:line="360" w:lineRule="auto"/>
        <w:ind w:firstLine="3365" w:firstLineChars="1197"/>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DBD0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C6D9B89">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1ED8AD2">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8ECE0E1">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本项目的特别规定</w:t>
            </w:r>
          </w:p>
        </w:tc>
      </w:tr>
      <w:tr w14:paraId="34C9F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33E464A">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3A90E4E">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04D6316">
            <w:pPr>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服务类。</w:t>
            </w:r>
          </w:p>
        </w:tc>
      </w:tr>
      <w:tr w14:paraId="01A86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A470BBE">
            <w:pPr>
              <w:snapToGrid w:val="0"/>
              <w:spacing w:line="288" w:lineRule="auto"/>
              <w:jc w:val="center"/>
              <w:rPr>
                <w:rFonts w:hint="eastAsia" w:ascii="仿宋" w:hAnsi="仿宋" w:eastAsia="仿宋" w:cs="仿宋"/>
                <w:color w:val="auto"/>
                <w:szCs w:val="21"/>
                <w:highlight w:val="none"/>
              </w:rPr>
            </w:pPr>
          </w:p>
          <w:p w14:paraId="48DEB6AE">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AF8841A">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6C78F9B">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（1）标的：</w:t>
            </w:r>
            <w:r>
              <w:rPr>
                <w:rFonts w:hint="eastAsia" w:ascii="仿宋" w:hAnsi="仿宋" w:eastAsia="仿宋" w:cs="仿宋"/>
                <w:color w:val="auto"/>
                <w:kern w:val="0"/>
                <w:szCs w:val="21"/>
                <w:highlight w:val="none"/>
                <w:u w:val="single"/>
                <w:lang w:eastAsia="zh-CN"/>
              </w:rPr>
              <w:t>西湖区卫生健康局2026-2027年第三方安全生产检查服务项目</w:t>
            </w:r>
            <w:r>
              <w:rPr>
                <w:rFonts w:hint="eastAsia" w:ascii="仿宋" w:hAnsi="仿宋" w:eastAsia="仿宋" w:cs="仿宋"/>
                <w:color w:val="auto"/>
                <w:kern w:val="0"/>
                <w:szCs w:val="21"/>
                <w:highlight w:val="none"/>
              </w:rPr>
              <w:t>，属于</w:t>
            </w:r>
            <w:r>
              <w:rPr>
                <w:rFonts w:hint="eastAsia" w:ascii="仿宋" w:hAnsi="仿宋" w:eastAsia="仿宋" w:cs="仿宋"/>
                <w:color w:val="auto"/>
                <w:kern w:val="0"/>
                <w:szCs w:val="21"/>
                <w:highlight w:val="none"/>
                <w:u w:val="single"/>
              </w:rPr>
              <w:t>其他未列明</w:t>
            </w:r>
            <w:r>
              <w:rPr>
                <w:rFonts w:hint="eastAsia" w:ascii="仿宋" w:hAnsi="仿宋" w:eastAsia="仿宋" w:cs="仿宋"/>
                <w:color w:val="auto"/>
                <w:kern w:val="0"/>
                <w:szCs w:val="21"/>
                <w:highlight w:val="none"/>
              </w:rPr>
              <w:t>行业；</w:t>
            </w:r>
          </w:p>
          <w:p w14:paraId="658AF3E7">
            <w:pPr>
              <w:tabs>
                <w:tab w:val="left" w:pos="432"/>
              </w:tabs>
              <w:adjustRightInd/>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划分标准：从业人员300人以下的为中小微型企业。其中，从业人员100人及以上的为中型企业；从业人员10人及以上的为小型企业；从业人员10人以下的为微型企业。</w:t>
            </w:r>
          </w:p>
        </w:tc>
      </w:tr>
      <w:tr w14:paraId="1BC5C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8" w:hRule="atLeast"/>
          <w:tblHeader/>
        </w:trPr>
        <w:tc>
          <w:tcPr>
            <w:tcW w:w="629" w:type="dxa"/>
            <w:tcBorders>
              <w:top w:val="single" w:color="auto" w:sz="4" w:space="0"/>
              <w:left w:val="single" w:color="auto" w:sz="4" w:space="0"/>
              <w:bottom w:val="single" w:color="auto" w:sz="4" w:space="0"/>
              <w:right w:val="single" w:color="auto" w:sz="4" w:space="0"/>
            </w:tcBorders>
          </w:tcPr>
          <w:p w14:paraId="32E81CCA">
            <w:pPr>
              <w:snapToGrid w:val="0"/>
              <w:spacing w:line="288" w:lineRule="auto"/>
              <w:jc w:val="center"/>
              <w:rPr>
                <w:rFonts w:hint="eastAsia" w:ascii="仿宋" w:hAnsi="仿宋" w:eastAsia="仿宋" w:cs="仿宋"/>
                <w:color w:val="auto"/>
                <w:szCs w:val="21"/>
                <w:highlight w:val="none"/>
              </w:rPr>
            </w:pPr>
          </w:p>
          <w:p w14:paraId="3D2A55BC">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6B56FF5">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46E5775">
            <w:pPr>
              <w:spacing w:line="288" w:lineRule="auto"/>
              <w:rPr>
                <w:rFonts w:hint="eastAsia" w:ascii="仿宋" w:hAnsi="仿宋" w:eastAsia="仿宋" w:cs="仿宋"/>
                <w:color w:val="auto"/>
                <w:kern w:val="0"/>
                <w:szCs w:val="21"/>
                <w:highlight w:val="none"/>
              </w:rPr>
            </w:pPr>
            <w:sdt>
              <w:sdtPr>
                <w:rPr>
                  <w:rFonts w:hint="eastAsia" w:ascii="仿宋" w:hAnsi="仿宋" w:eastAsia="仿宋" w:cs="仿宋"/>
                  <w:color w:val="auto"/>
                  <w:kern w:val="0"/>
                  <w:szCs w:val="21"/>
                  <w:highlight w:val="none"/>
                </w:rPr>
                <w:id w:val="-1828425707"/>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sym w:font="Wingdings" w:char="F0FE"/>
                </w:r>
              </w:sdtContent>
            </w:sdt>
            <w:r>
              <w:rPr>
                <w:rFonts w:hint="eastAsia" w:ascii="仿宋" w:hAnsi="仿宋" w:eastAsia="仿宋" w:cs="仿宋"/>
                <w:color w:val="auto"/>
                <w:kern w:val="0"/>
                <w:szCs w:val="21"/>
                <w:highlight w:val="none"/>
              </w:rPr>
              <w:t>本项目不允许采购进口产品。</w:t>
            </w:r>
          </w:p>
          <w:p w14:paraId="5E6A3EB7">
            <w:pPr>
              <w:spacing w:line="288" w:lineRule="auto"/>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52852824"/>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t>☐</w:t>
                </w:r>
              </w:sdtContent>
            </w:sdt>
            <w:r>
              <w:rPr>
                <w:rFonts w:hint="eastAsia" w:ascii="仿宋" w:hAnsi="仿宋" w:eastAsia="仿宋" w:cs="仿宋"/>
                <w:color w:val="auto"/>
                <w:kern w:val="0"/>
                <w:szCs w:val="21"/>
                <w:highlight w:val="none"/>
              </w:rPr>
              <w:t>可以就</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采购进口产品。</w:t>
            </w:r>
          </w:p>
        </w:tc>
      </w:tr>
      <w:tr w14:paraId="5CF7F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6256C65">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F9B9404">
            <w:pPr>
              <w:snapToGrid w:val="0"/>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41F10C25">
            <w:pPr>
              <w:spacing w:line="288" w:lineRule="auto"/>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1477286927"/>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MS Gothic" w:hAnsi="MS Gothic" w:eastAsia="仿宋" w:cs="仿宋"/>
                    <w:color w:val="auto"/>
                    <w:kern w:val="0"/>
                    <w:sz w:val="21"/>
                    <w:szCs w:val="21"/>
                    <w:highlight w:val="none"/>
                    <w:lang w:val="en-US" w:eastAsia="zh-CN" w:bidi="ar-SA"/>
                  </w:rPr>
                  <w:t>☐</w:t>
                </w:r>
              </w:sdtContent>
            </w:sdt>
            <w:r>
              <w:rPr>
                <w:rFonts w:hint="eastAsia" w:ascii="仿宋" w:hAnsi="仿宋" w:eastAsia="仿宋" w:cs="仿宋"/>
                <w:color w:val="auto"/>
                <w:kern w:val="0"/>
                <w:szCs w:val="21"/>
                <w:highlight w:val="none"/>
              </w:rPr>
              <w:t>A</w:t>
            </w:r>
            <w:r>
              <w:rPr>
                <w:rFonts w:hint="eastAsia" w:ascii="仿宋" w:hAnsi="仿宋" w:eastAsia="仿宋" w:cs="仿宋"/>
                <w:color w:val="auto"/>
                <w:szCs w:val="21"/>
                <w:highlight w:val="none"/>
              </w:rPr>
              <w:t>同意将非主体、非关键性的工作分包。</w:t>
            </w:r>
          </w:p>
          <w:p w14:paraId="3FE9B15D">
            <w:pPr>
              <w:spacing w:line="288" w:lineRule="auto"/>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1276331357"/>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Wingdings" w:hAnsi="Wingdings" w:eastAsia="仿宋" w:cs="仿宋"/>
                    <w:color w:val="auto"/>
                    <w:kern w:val="0"/>
                    <w:sz w:val="21"/>
                    <w:szCs w:val="21"/>
                    <w:highlight w:val="none"/>
                    <w:lang w:val="en-US" w:eastAsia="zh-CN" w:bidi="ar-SA"/>
                  </w:rPr>
                  <w:t>þ</w:t>
                </w:r>
              </w:sdtContent>
            </w:sdt>
            <w:r>
              <w:rPr>
                <w:rFonts w:hint="eastAsia" w:ascii="仿宋" w:hAnsi="仿宋" w:eastAsia="仿宋" w:cs="仿宋"/>
                <w:color w:val="auto"/>
                <w:kern w:val="0"/>
                <w:szCs w:val="21"/>
                <w:highlight w:val="none"/>
              </w:rPr>
              <w:t>B</w:t>
            </w:r>
            <w:r>
              <w:rPr>
                <w:rFonts w:hint="eastAsia" w:ascii="仿宋" w:hAnsi="仿宋" w:eastAsia="仿宋" w:cs="仿宋"/>
                <w:color w:val="auto"/>
                <w:szCs w:val="21"/>
                <w:highlight w:val="none"/>
              </w:rPr>
              <w:t>不同意分包。</w:t>
            </w:r>
          </w:p>
          <w:p w14:paraId="0A82F0A0">
            <w:pPr>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注：不得限制大中型企业向小微企业合理分包。</w:t>
            </w:r>
          </w:p>
        </w:tc>
      </w:tr>
      <w:tr w14:paraId="69EBC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05" w:hRule="atLeast"/>
          <w:tblHeader/>
        </w:trPr>
        <w:tc>
          <w:tcPr>
            <w:tcW w:w="629" w:type="dxa"/>
            <w:tcBorders>
              <w:top w:val="single" w:color="auto" w:sz="4" w:space="0"/>
              <w:left w:val="single" w:color="auto" w:sz="4" w:space="0"/>
              <w:bottom w:val="single" w:color="auto" w:sz="4" w:space="0"/>
              <w:right w:val="single" w:color="auto" w:sz="4" w:space="0"/>
            </w:tcBorders>
          </w:tcPr>
          <w:p w14:paraId="5F05C1BC">
            <w:pPr>
              <w:snapToGrid w:val="0"/>
              <w:spacing w:line="288" w:lineRule="auto"/>
              <w:jc w:val="center"/>
              <w:rPr>
                <w:rFonts w:hint="eastAsia" w:ascii="仿宋" w:hAnsi="仿宋" w:eastAsia="仿宋" w:cs="仿宋"/>
                <w:color w:val="auto"/>
                <w:szCs w:val="21"/>
                <w:highlight w:val="none"/>
              </w:rPr>
            </w:pPr>
          </w:p>
          <w:p w14:paraId="03450A89">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9796280">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2DEA0F6">
            <w:pPr>
              <w:spacing w:line="288" w:lineRule="auto"/>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212966419"/>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Wingdings" w:hAnsi="Wingdings" w:eastAsia="仿宋" w:cs="仿宋"/>
                    <w:color w:val="auto"/>
                    <w:kern w:val="0"/>
                    <w:szCs w:val="21"/>
                    <w:highlight w:val="none"/>
                  </w:rPr>
                  <w:t>þ</w:t>
                </w:r>
              </w:sdtContent>
            </w:sdt>
            <w:r>
              <w:rPr>
                <w:rFonts w:hint="eastAsia" w:ascii="仿宋" w:hAnsi="仿宋" w:eastAsia="仿宋" w:cs="仿宋"/>
                <w:color w:val="auto"/>
                <w:kern w:val="0"/>
                <w:szCs w:val="21"/>
                <w:highlight w:val="none"/>
              </w:rPr>
              <w:t>A</w:t>
            </w:r>
            <w:r>
              <w:rPr>
                <w:rFonts w:hint="eastAsia" w:ascii="仿宋" w:hAnsi="仿宋" w:eastAsia="仿宋" w:cs="仿宋"/>
                <w:color w:val="auto"/>
                <w:szCs w:val="21"/>
                <w:highlight w:val="none"/>
              </w:rPr>
              <w:t>不组织。</w:t>
            </w:r>
          </w:p>
          <w:p w14:paraId="0C41DD7F">
            <w:pPr>
              <w:spacing w:line="288" w:lineRule="auto"/>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999802974"/>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t>☐</w:t>
                </w:r>
              </w:sdtContent>
            </w:sdt>
            <w:r>
              <w:rPr>
                <w:rFonts w:hint="eastAsia" w:ascii="仿宋" w:hAnsi="仿宋" w:eastAsia="仿宋" w:cs="仿宋"/>
                <w:color w:val="auto"/>
                <w:kern w:val="0"/>
                <w:szCs w:val="21"/>
                <w:highlight w:val="none"/>
              </w:rPr>
              <w:t>B组织，</w:t>
            </w:r>
            <w:r>
              <w:rPr>
                <w:rFonts w:hint="eastAsia" w:ascii="仿宋" w:hAnsi="仿宋" w:eastAsia="仿宋" w:cs="仿宋"/>
                <w:color w:val="auto"/>
                <w:szCs w:val="21"/>
                <w:highlight w:val="none"/>
              </w:rPr>
              <w:t>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tc>
      </w:tr>
      <w:tr w14:paraId="55221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70B065B">
            <w:pPr>
              <w:snapToGrid w:val="0"/>
              <w:spacing w:line="288" w:lineRule="auto"/>
              <w:jc w:val="center"/>
              <w:rPr>
                <w:rFonts w:hint="eastAsia" w:ascii="仿宋" w:hAnsi="仿宋" w:eastAsia="仿宋" w:cs="仿宋"/>
                <w:color w:val="auto"/>
                <w:szCs w:val="21"/>
                <w:highlight w:val="none"/>
              </w:rPr>
            </w:pPr>
          </w:p>
          <w:p w14:paraId="470DAFD8">
            <w:pPr>
              <w:snapToGrid w:val="0"/>
              <w:spacing w:line="288" w:lineRule="auto"/>
              <w:jc w:val="center"/>
              <w:rPr>
                <w:rFonts w:hint="eastAsia" w:ascii="仿宋" w:hAnsi="仿宋" w:eastAsia="仿宋" w:cs="仿宋"/>
                <w:color w:val="auto"/>
                <w:szCs w:val="21"/>
                <w:highlight w:val="none"/>
              </w:rPr>
            </w:pPr>
          </w:p>
          <w:p w14:paraId="7667A69A">
            <w:pPr>
              <w:snapToGrid w:val="0"/>
              <w:spacing w:line="288" w:lineRule="auto"/>
              <w:jc w:val="center"/>
              <w:rPr>
                <w:rFonts w:hint="eastAsia" w:ascii="仿宋" w:hAnsi="仿宋" w:eastAsia="仿宋" w:cs="仿宋"/>
                <w:color w:val="auto"/>
                <w:szCs w:val="21"/>
                <w:highlight w:val="none"/>
              </w:rPr>
            </w:pPr>
          </w:p>
          <w:p w14:paraId="6B860EBD">
            <w:pPr>
              <w:snapToGrid w:val="0"/>
              <w:spacing w:line="288" w:lineRule="auto"/>
              <w:jc w:val="center"/>
              <w:rPr>
                <w:rFonts w:hint="eastAsia" w:ascii="仿宋" w:hAnsi="仿宋" w:eastAsia="仿宋" w:cs="仿宋"/>
                <w:color w:val="auto"/>
                <w:szCs w:val="21"/>
                <w:highlight w:val="none"/>
              </w:rPr>
            </w:pPr>
          </w:p>
          <w:p w14:paraId="5B77D2C5">
            <w:pPr>
              <w:snapToGrid w:val="0"/>
              <w:spacing w:line="288" w:lineRule="auto"/>
              <w:jc w:val="center"/>
              <w:rPr>
                <w:rFonts w:hint="eastAsia" w:ascii="仿宋" w:hAnsi="仿宋" w:eastAsia="仿宋" w:cs="仿宋"/>
                <w:color w:val="auto"/>
                <w:szCs w:val="21"/>
                <w:highlight w:val="none"/>
              </w:rPr>
            </w:pPr>
          </w:p>
          <w:p w14:paraId="39595015">
            <w:pPr>
              <w:snapToGrid w:val="0"/>
              <w:spacing w:line="288" w:lineRule="auto"/>
              <w:jc w:val="center"/>
              <w:rPr>
                <w:rFonts w:hint="eastAsia" w:ascii="仿宋" w:hAnsi="仿宋" w:eastAsia="仿宋" w:cs="仿宋"/>
                <w:color w:val="auto"/>
                <w:szCs w:val="21"/>
                <w:highlight w:val="none"/>
              </w:rPr>
            </w:pPr>
          </w:p>
          <w:p w14:paraId="5FE61730">
            <w:pPr>
              <w:snapToGrid w:val="0"/>
              <w:spacing w:line="288" w:lineRule="auto"/>
              <w:jc w:val="center"/>
              <w:rPr>
                <w:rFonts w:hint="eastAsia" w:ascii="仿宋" w:hAnsi="仿宋" w:eastAsia="仿宋" w:cs="仿宋"/>
                <w:color w:val="auto"/>
                <w:szCs w:val="21"/>
                <w:highlight w:val="none"/>
              </w:rPr>
            </w:pPr>
          </w:p>
          <w:p w14:paraId="52CA13F3">
            <w:pPr>
              <w:snapToGrid w:val="0"/>
              <w:spacing w:line="288" w:lineRule="auto"/>
              <w:jc w:val="center"/>
              <w:rPr>
                <w:rFonts w:hint="eastAsia" w:ascii="仿宋" w:hAnsi="仿宋" w:eastAsia="仿宋" w:cs="仿宋"/>
                <w:color w:val="auto"/>
                <w:szCs w:val="21"/>
                <w:highlight w:val="none"/>
              </w:rPr>
            </w:pPr>
          </w:p>
          <w:p w14:paraId="57DD1AB7">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2D3C5EE">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60E9D5E">
            <w:pPr>
              <w:spacing w:line="288" w:lineRule="auto"/>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1639946486"/>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Wingdings" w:hAnsi="Wingdings" w:eastAsia="仿宋" w:cs="仿宋"/>
                    <w:color w:val="auto"/>
                    <w:kern w:val="0"/>
                    <w:szCs w:val="21"/>
                    <w:highlight w:val="none"/>
                  </w:rPr>
                  <w:t>þ</w:t>
                </w:r>
              </w:sdtContent>
            </w:sdt>
            <w:r>
              <w:rPr>
                <w:rFonts w:hint="eastAsia" w:ascii="仿宋" w:hAnsi="仿宋" w:eastAsia="仿宋" w:cs="仿宋"/>
                <w:color w:val="auto"/>
                <w:kern w:val="0"/>
                <w:szCs w:val="21"/>
                <w:highlight w:val="none"/>
              </w:rPr>
              <w:t>A</w:t>
            </w:r>
            <w:r>
              <w:rPr>
                <w:rFonts w:hint="eastAsia" w:ascii="仿宋" w:hAnsi="仿宋" w:eastAsia="仿宋" w:cs="仿宋"/>
                <w:color w:val="auto"/>
                <w:szCs w:val="21"/>
                <w:highlight w:val="none"/>
              </w:rPr>
              <w:t>不要求提供。</w:t>
            </w:r>
          </w:p>
          <w:p w14:paraId="4AB8A40F">
            <w:pPr>
              <w:spacing w:line="288" w:lineRule="auto"/>
              <w:rPr>
                <w:rFonts w:hint="eastAsia" w:ascii="仿宋" w:hAnsi="仿宋" w:eastAsia="仿宋" w:cs="仿宋"/>
                <w:color w:val="auto"/>
                <w:kern w:val="0"/>
                <w:szCs w:val="21"/>
                <w:highlight w:val="none"/>
              </w:rPr>
            </w:pPr>
            <w:sdt>
              <w:sdtPr>
                <w:rPr>
                  <w:rFonts w:hint="eastAsia" w:ascii="仿宋" w:hAnsi="仿宋" w:eastAsia="仿宋" w:cs="仿宋"/>
                  <w:color w:val="auto"/>
                  <w:kern w:val="0"/>
                  <w:szCs w:val="21"/>
                  <w:highlight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t>☐</w:t>
                </w:r>
              </w:sdtContent>
            </w:sdt>
            <w:r>
              <w:rPr>
                <w:rFonts w:hint="eastAsia" w:ascii="仿宋" w:hAnsi="仿宋" w:eastAsia="仿宋" w:cs="仿宋"/>
                <w:color w:val="auto"/>
                <w:kern w:val="0"/>
                <w:szCs w:val="21"/>
                <w:highlight w:val="none"/>
              </w:rPr>
              <w:t>B要求提供，</w:t>
            </w:r>
          </w:p>
          <w:p w14:paraId="78627D14">
            <w:pPr>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snapToGrid w:val="0"/>
                <w:color w:val="auto"/>
                <w:kern w:val="28"/>
                <w:szCs w:val="21"/>
                <w:highlight w:val="none"/>
              </w:rPr>
              <w:t>样品：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w:t>
            </w:r>
          </w:p>
          <w:p w14:paraId="2119EA54">
            <w:pPr>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r>
              <w:rPr>
                <w:rFonts w:hint="eastAsia" w:ascii="仿宋" w:hAnsi="仿宋" w:eastAsia="仿宋" w:cs="仿宋"/>
                <w:snapToGrid w:val="0"/>
                <w:color w:val="auto"/>
                <w:kern w:val="28"/>
                <w:szCs w:val="21"/>
                <w:highlight w:val="none"/>
              </w:rPr>
              <w:t>样品制作的标准和要求：</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w:t>
            </w:r>
          </w:p>
          <w:p w14:paraId="615D4ED0">
            <w:pPr>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（3）样品的评审方法以及评审标准</w:t>
            </w:r>
            <w:r>
              <w:rPr>
                <w:rFonts w:hint="eastAsia" w:ascii="仿宋" w:hAnsi="仿宋" w:eastAsia="仿宋" w:cs="仿宋"/>
                <w:snapToGrid w:val="0"/>
                <w:color w:val="auto"/>
                <w:kern w:val="28"/>
                <w:szCs w:val="21"/>
                <w:highlight w:val="none"/>
              </w:rPr>
              <w:t>：详见</w:t>
            </w:r>
            <w:r>
              <w:rPr>
                <w:rFonts w:hint="eastAsia" w:ascii="仿宋" w:hAnsi="仿宋" w:eastAsia="仿宋" w:cs="仿宋"/>
                <w:color w:val="auto"/>
                <w:szCs w:val="21"/>
                <w:highlight w:val="none"/>
                <w:u w:val="single"/>
              </w:rPr>
              <w:t>评标办法</w:t>
            </w:r>
            <w:r>
              <w:rPr>
                <w:rFonts w:hint="eastAsia" w:ascii="仿宋" w:hAnsi="仿宋" w:eastAsia="仿宋" w:cs="仿宋"/>
                <w:color w:val="auto"/>
                <w:kern w:val="0"/>
                <w:szCs w:val="21"/>
                <w:highlight w:val="none"/>
              </w:rPr>
              <w:t>；</w:t>
            </w:r>
          </w:p>
          <w:p w14:paraId="39285E37">
            <w:pPr>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（4）是否需要随样品提交检测报告：</w:t>
            </w:r>
            <w:sdt>
              <w:sdtPr>
                <w:rPr>
                  <w:rFonts w:hint="eastAsia" w:ascii="仿宋" w:hAnsi="仿宋" w:eastAsia="仿宋" w:cs="仿宋"/>
                  <w:color w:val="auto"/>
                  <w:kern w:val="0"/>
                  <w:szCs w:val="21"/>
                  <w:highlight w:val="none"/>
                </w:rPr>
                <w:id w:val="1303421454"/>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t>☐</w:t>
                </w:r>
              </w:sdtContent>
            </w:sdt>
            <w:r>
              <w:rPr>
                <w:rFonts w:hint="eastAsia" w:ascii="仿宋" w:hAnsi="仿宋" w:eastAsia="仿宋" w:cs="仿宋"/>
                <w:color w:val="auto"/>
                <w:kern w:val="0"/>
                <w:szCs w:val="21"/>
                <w:highlight w:val="none"/>
              </w:rPr>
              <w:t>否；</w:t>
            </w:r>
            <w:sdt>
              <w:sdtPr>
                <w:rPr>
                  <w:rFonts w:hint="eastAsia" w:ascii="仿宋" w:hAnsi="仿宋" w:eastAsia="仿宋" w:cs="仿宋"/>
                  <w:color w:val="auto"/>
                  <w:kern w:val="0"/>
                  <w:szCs w:val="21"/>
                  <w:highlight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t>☐</w:t>
                </w:r>
              </w:sdtContent>
            </w:sdt>
            <w:r>
              <w:rPr>
                <w:rFonts w:hint="eastAsia" w:ascii="仿宋" w:hAnsi="仿宋" w:eastAsia="仿宋" w:cs="仿宋"/>
                <w:color w:val="auto"/>
                <w:kern w:val="0"/>
                <w:szCs w:val="21"/>
                <w:highlight w:val="none"/>
              </w:rPr>
              <w:t>是，检测机构的要求</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；检测内容</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w:t>
            </w:r>
          </w:p>
          <w:p w14:paraId="265BCA3F">
            <w:pPr>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（5）提供样品的时间：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rPr>
              <w:t>；联系人</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kern w:val="28"/>
                <w:szCs w:val="21"/>
                <w:highlight w:val="none"/>
              </w:rPr>
              <w:t>联系电话：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。请投标人在上述时间内提供样品并按规定位置安装完毕。超过截止时间的，采购人或采购代理机构将不予接收，并将清场并封闭样品现场。</w:t>
            </w:r>
          </w:p>
          <w:p w14:paraId="2617BBC1">
            <w:pPr>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01F7BA8">
            <w:pPr>
              <w:spacing w:line="288" w:lineRule="auto"/>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（7）制作、运输、安装和保管样品所发生的一切费用由投标人自理。</w:t>
            </w:r>
          </w:p>
        </w:tc>
      </w:tr>
      <w:tr w14:paraId="3DA54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7616D1C">
            <w:pPr>
              <w:snapToGrid w:val="0"/>
              <w:spacing w:line="288" w:lineRule="auto"/>
              <w:jc w:val="center"/>
              <w:rPr>
                <w:rFonts w:hint="eastAsia" w:ascii="仿宋" w:hAnsi="仿宋" w:eastAsia="仿宋" w:cs="仿宋"/>
                <w:color w:val="auto"/>
                <w:szCs w:val="21"/>
                <w:highlight w:val="none"/>
              </w:rPr>
            </w:pPr>
          </w:p>
          <w:p w14:paraId="3FD05EBF">
            <w:pPr>
              <w:snapToGrid w:val="0"/>
              <w:spacing w:line="288" w:lineRule="auto"/>
              <w:jc w:val="center"/>
              <w:rPr>
                <w:rFonts w:hint="eastAsia" w:ascii="仿宋" w:hAnsi="仿宋" w:eastAsia="仿宋" w:cs="仿宋"/>
                <w:color w:val="auto"/>
                <w:szCs w:val="21"/>
                <w:highlight w:val="none"/>
              </w:rPr>
            </w:pPr>
          </w:p>
          <w:p w14:paraId="32921BC0">
            <w:pPr>
              <w:snapToGrid w:val="0"/>
              <w:spacing w:line="288" w:lineRule="auto"/>
              <w:jc w:val="center"/>
              <w:rPr>
                <w:rFonts w:hint="eastAsia" w:ascii="仿宋" w:hAnsi="仿宋" w:eastAsia="仿宋" w:cs="仿宋"/>
                <w:color w:val="auto"/>
                <w:szCs w:val="21"/>
                <w:highlight w:val="none"/>
              </w:rPr>
            </w:pPr>
          </w:p>
          <w:p w14:paraId="7A3CBFDA">
            <w:pPr>
              <w:snapToGrid w:val="0"/>
              <w:spacing w:line="288" w:lineRule="auto"/>
              <w:jc w:val="center"/>
              <w:rPr>
                <w:rFonts w:hint="eastAsia" w:ascii="仿宋" w:hAnsi="仿宋" w:eastAsia="仿宋" w:cs="仿宋"/>
                <w:color w:val="auto"/>
                <w:szCs w:val="21"/>
                <w:highlight w:val="none"/>
              </w:rPr>
            </w:pPr>
          </w:p>
          <w:p w14:paraId="0DFEF700">
            <w:pPr>
              <w:snapToGrid w:val="0"/>
              <w:spacing w:line="288" w:lineRule="auto"/>
              <w:jc w:val="center"/>
              <w:rPr>
                <w:rFonts w:hint="eastAsia" w:ascii="仿宋" w:hAnsi="仿宋" w:eastAsia="仿宋" w:cs="仿宋"/>
                <w:color w:val="auto"/>
                <w:szCs w:val="21"/>
                <w:highlight w:val="none"/>
              </w:rPr>
            </w:pPr>
          </w:p>
          <w:p w14:paraId="65BA6BDC">
            <w:pPr>
              <w:snapToGrid w:val="0"/>
              <w:spacing w:line="288" w:lineRule="auto"/>
              <w:jc w:val="center"/>
              <w:rPr>
                <w:rFonts w:hint="eastAsia" w:ascii="仿宋" w:hAnsi="仿宋" w:eastAsia="仿宋" w:cs="仿宋"/>
                <w:color w:val="auto"/>
                <w:szCs w:val="21"/>
                <w:highlight w:val="none"/>
              </w:rPr>
            </w:pPr>
          </w:p>
          <w:p w14:paraId="455B985C">
            <w:pPr>
              <w:snapToGrid w:val="0"/>
              <w:spacing w:line="288" w:lineRule="auto"/>
              <w:jc w:val="center"/>
              <w:rPr>
                <w:rFonts w:hint="eastAsia" w:ascii="仿宋" w:hAnsi="仿宋" w:eastAsia="仿宋" w:cs="仿宋"/>
                <w:color w:val="auto"/>
                <w:szCs w:val="21"/>
                <w:highlight w:val="none"/>
              </w:rPr>
            </w:pPr>
          </w:p>
          <w:p w14:paraId="5E421F21">
            <w:pPr>
              <w:snapToGrid w:val="0"/>
              <w:spacing w:line="288" w:lineRule="auto"/>
              <w:jc w:val="center"/>
              <w:rPr>
                <w:rFonts w:hint="eastAsia" w:ascii="仿宋" w:hAnsi="仿宋" w:eastAsia="仿宋" w:cs="仿宋"/>
                <w:color w:val="auto"/>
                <w:szCs w:val="21"/>
                <w:highlight w:val="none"/>
              </w:rPr>
            </w:pPr>
          </w:p>
          <w:p w14:paraId="5490075E">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BEFA704">
            <w:pPr>
              <w:snapToGrid w:val="0"/>
              <w:spacing w:line="288" w:lineRule="auto"/>
              <w:rPr>
                <w:rFonts w:hint="eastAsia" w:ascii="仿宋" w:hAnsi="仿宋" w:eastAsia="仿宋" w:cs="仿宋"/>
                <w:bCs/>
                <w:color w:val="auto"/>
                <w:szCs w:val="21"/>
                <w:highlight w:val="none"/>
                <w:lang w:eastAsia="zh-CN"/>
              </w:rPr>
            </w:pPr>
            <w:r>
              <w:rPr>
                <w:rFonts w:hint="eastAsia" w:ascii="仿宋" w:hAnsi="仿宋" w:eastAsia="仿宋" w:cs="仿宋"/>
                <w:b/>
                <w:color w:val="auto"/>
                <w:szCs w:val="21"/>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88A4AD5">
            <w:pPr>
              <w:spacing w:line="288" w:lineRule="auto"/>
              <w:rPr>
                <w:rFonts w:hint="eastAsia" w:ascii="仿宋" w:hAnsi="仿宋" w:eastAsia="仿宋" w:cs="仿宋"/>
                <w:color w:val="auto"/>
                <w:szCs w:val="21"/>
                <w:highlight w:val="none"/>
              </w:rPr>
            </w:pPr>
            <w:sdt>
              <w:sdtPr>
                <w:rPr>
                  <w:rFonts w:hint="eastAsia" w:ascii="仿宋" w:hAnsi="仿宋" w:eastAsia="仿宋" w:cs="仿宋"/>
                  <w:color w:val="auto"/>
                  <w:kern w:val="0"/>
                  <w:szCs w:val="21"/>
                  <w:highlight w:val="none"/>
                </w:rPr>
                <w:id w:val="-1859348549"/>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Wingdings" w:hAnsi="Wingdings" w:eastAsia="仿宋" w:cs="仿宋"/>
                    <w:color w:val="auto"/>
                    <w:kern w:val="0"/>
                    <w:sz w:val="21"/>
                    <w:szCs w:val="21"/>
                    <w:highlight w:val="none"/>
                    <w:lang w:val="en-US" w:eastAsia="zh-CN" w:bidi="ar-SA"/>
                  </w:rPr>
                  <w:t>þ</w:t>
                </w:r>
              </w:sdtContent>
            </w:sdt>
            <w:r>
              <w:rPr>
                <w:rFonts w:hint="eastAsia" w:ascii="仿宋" w:hAnsi="仿宋" w:eastAsia="仿宋" w:cs="仿宋"/>
                <w:color w:val="auto"/>
                <w:kern w:val="0"/>
                <w:szCs w:val="21"/>
                <w:highlight w:val="none"/>
              </w:rPr>
              <w:t>A</w:t>
            </w:r>
            <w:r>
              <w:rPr>
                <w:rFonts w:hint="eastAsia" w:ascii="仿宋" w:hAnsi="仿宋" w:eastAsia="仿宋" w:cs="仿宋"/>
                <w:color w:val="auto"/>
                <w:szCs w:val="21"/>
                <w:highlight w:val="none"/>
              </w:rPr>
              <w:t>不组织。</w:t>
            </w:r>
          </w:p>
          <w:p w14:paraId="30CAFB07">
            <w:pPr>
              <w:spacing w:line="288" w:lineRule="auto"/>
              <w:rPr>
                <w:rFonts w:hint="eastAsia" w:ascii="仿宋" w:hAnsi="仿宋" w:eastAsia="仿宋" w:cs="仿宋"/>
                <w:color w:val="auto"/>
                <w:kern w:val="0"/>
                <w:szCs w:val="21"/>
                <w:highlight w:val="none"/>
              </w:rPr>
            </w:pPr>
            <w:sdt>
              <w:sdtPr>
                <w:rPr>
                  <w:rFonts w:hint="eastAsia" w:ascii="仿宋" w:hAnsi="仿宋" w:eastAsia="仿宋" w:cs="仿宋"/>
                  <w:color w:val="auto"/>
                  <w:kern w:val="0"/>
                  <w:szCs w:val="21"/>
                  <w:highlight w:val="none"/>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MS Gothic" w:hAnsi="MS Gothic" w:eastAsia="仿宋" w:cs="仿宋"/>
                    <w:color w:val="auto"/>
                    <w:kern w:val="0"/>
                    <w:sz w:val="21"/>
                    <w:szCs w:val="21"/>
                    <w:highlight w:val="none"/>
                    <w:lang w:val="en-US" w:eastAsia="zh-CN" w:bidi="ar-SA"/>
                  </w:rPr>
                  <w:t>☐</w:t>
                </w:r>
              </w:sdtContent>
            </w:sdt>
            <w:r>
              <w:rPr>
                <w:rFonts w:hint="eastAsia" w:ascii="仿宋" w:hAnsi="仿宋" w:eastAsia="仿宋" w:cs="仿宋"/>
                <w:color w:val="auto"/>
                <w:kern w:val="0"/>
                <w:szCs w:val="21"/>
                <w:highlight w:val="none"/>
              </w:rPr>
              <w:t>B组织。</w:t>
            </w:r>
          </w:p>
          <w:p w14:paraId="0DE80ED4">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（1）在评标时安排每个投标人进行方案讲解演示。每个投标人时间不超过</w:t>
            </w:r>
            <w:r>
              <w:rPr>
                <w:rFonts w:hint="eastAsia" w:ascii="仿宋" w:hAnsi="仿宋" w:eastAsia="仿宋" w:cs="仿宋"/>
                <w:color w:val="auto"/>
                <w:kern w:val="0"/>
                <w:szCs w:val="21"/>
                <w:highlight w:val="none"/>
                <w:u w:val="single"/>
              </w:rPr>
              <w:t>15</w:t>
            </w:r>
            <w:r>
              <w:rPr>
                <w:rFonts w:hint="eastAsia" w:ascii="仿宋" w:hAnsi="仿宋" w:eastAsia="仿宋" w:cs="仿宋"/>
                <w:color w:val="auto"/>
                <w:kern w:val="0"/>
                <w:szCs w:val="21"/>
                <w:highlight w:val="none"/>
              </w:rPr>
              <w:t>分钟，讲解次序以投标文件解密时间先后次序为准，</w:t>
            </w:r>
            <w:bookmarkStart w:id="12" w:name="OLE_LINK11"/>
            <w:r>
              <w:rPr>
                <w:rFonts w:hint="eastAsia" w:ascii="仿宋" w:hAnsi="仿宋" w:eastAsia="仿宋" w:cs="仿宋"/>
                <w:color w:val="auto"/>
                <w:kern w:val="0"/>
                <w:szCs w:val="21"/>
                <w:highlight w:val="none"/>
              </w:rPr>
              <w:t>讲解演示人员</w:t>
            </w:r>
            <w:bookmarkEnd w:id="12"/>
            <w:r>
              <w:rPr>
                <w:rFonts w:hint="eastAsia" w:ascii="仿宋" w:hAnsi="仿宋" w:eastAsia="仿宋" w:cs="仿宋"/>
                <w:color w:val="auto"/>
                <w:kern w:val="0"/>
                <w:szCs w:val="21"/>
                <w:highlight w:val="none"/>
              </w:rPr>
              <w:t>不超过</w:t>
            </w:r>
            <w:r>
              <w:rPr>
                <w:rFonts w:hint="eastAsia" w:ascii="仿宋" w:hAnsi="仿宋" w:eastAsia="仿宋" w:cs="仿宋"/>
                <w:color w:val="auto"/>
                <w:kern w:val="0"/>
                <w:szCs w:val="21"/>
                <w:highlight w:val="none"/>
                <w:u w:val="single"/>
              </w:rPr>
              <w:t>1</w:t>
            </w:r>
            <w:r>
              <w:rPr>
                <w:rFonts w:hint="eastAsia" w:ascii="仿宋" w:hAnsi="仿宋" w:eastAsia="仿宋" w:cs="仿宋"/>
                <w:color w:val="auto"/>
                <w:kern w:val="0"/>
                <w:szCs w:val="21"/>
                <w:highlight w:val="none"/>
              </w:rPr>
              <w:t>人。讲解演示结束后投标人按要求解答评标委员会提问。</w:t>
            </w:r>
          </w:p>
          <w:p w14:paraId="683956C4">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（2）方案讲解演示方式：</w:t>
            </w:r>
          </w:p>
          <w:p w14:paraId="59F62C6D">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投标现场讲解演示。现场讲解地点为</w:t>
            </w:r>
            <w:r>
              <w:rPr>
                <w:rStyle w:val="962"/>
                <w:rFonts w:hint="eastAsia" w:ascii="仿宋" w:hAnsi="仿宋" w:eastAsia="仿宋" w:cs="仿宋"/>
                <w:color w:val="auto"/>
                <w:szCs w:val="21"/>
                <w:highlight w:val="none"/>
                <w:u w:val="single"/>
              </w:rPr>
              <w:t>浙江省杭州市西湖区文三路508号天苑大厦10楼1006室</w:t>
            </w:r>
            <w:r>
              <w:rPr>
                <w:rFonts w:hint="eastAsia" w:ascii="仿宋" w:hAnsi="仿宋" w:eastAsia="仿宋" w:cs="仿宋"/>
                <w:color w:val="auto"/>
                <w:kern w:val="0"/>
                <w:szCs w:val="21"/>
                <w:highlight w:val="none"/>
              </w:rPr>
              <w:t>，讲解演示所用电脑等设备由投标人自备。现场讲解演示人员进场时提供讲解人员名单（加盖公章或授权代表签名）及身份证明，否则不得讲解演示。</w:t>
            </w:r>
          </w:p>
          <w:p w14:paraId="334DF5F5">
            <w:pPr>
              <w:snapToGrid w:val="0"/>
              <w:spacing w:line="288" w:lineRule="auto"/>
              <w:rPr>
                <w:rFonts w:hint="eastAsia"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E7EB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568F98F3">
            <w:pPr>
              <w:snapToGrid w:val="0"/>
              <w:spacing w:line="288" w:lineRule="auto"/>
              <w:jc w:val="center"/>
              <w:rPr>
                <w:rFonts w:hint="eastAsia" w:ascii="仿宋" w:hAnsi="仿宋" w:eastAsia="仿宋" w:cs="仿宋"/>
                <w:color w:val="auto"/>
                <w:szCs w:val="21"/>
                <w:highlight w:val="none"/>
              </w:rPr>
            </w:pPr>
          </w:p>
          <w:p w14:paraId="45A9F193">
            <w:pPr>
              <w:snapToGrid w:val="0"/>
              <w:spacing w:line="288" w:lineRule="auto"/>
              <w:jc w:val="center"/>
              <w:rPr>
                <w:rFonts w:hint="eastAsia" w:ascii="仿宋" w:hAnsi="仿宋" w:eastAsia="仿宋" w:cs="仿宋"/>
                <w:color w:val="auto"/>
                <w:szCs w:val="21"/>
                <w:highlight w:val="none"/>
              </w:rPr>
            </w:pPr>
          </w:p>
          <w:p w14:paraId="4F2914F1">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1843" w:type="dxa"/>
            <w:vMerge w:val="restart"/>
            <w:tcBorders>
              <w:top w:val="single" w:color="000000" w:sz="8" w:space="0"/>
              <w:left w:val="single" w:color="auto" w:sz="4" w:space="0"/>
              <w:right w:val="single" w:color="000000" w:sz="8" w:space="0"/>
            </w:tcBorders>
            <w:vAlign w:val="center"/>
          </w:tcPr>
          <w:p w14:paraId="67A26504">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42FA99D3">
            <w:pPr>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（1）资格证明文件：见招标文件第二部分11.1。</w:t>
            </w:r>
          </w:p>
          <w:p w14:paraId="7009020E">
            <w:pPr>
              <w:spacing w:line="288" w:lineRule="auto"/>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Cs w:val="21"/>
                <w:highlight w:val="none"/>
                <w:lang w:val="zh-CN"/>
              </w:rPr>
              <w:t>投标人未提供有效的资格证明文件的，视为投标人不具备招标文件中规定的资格要求，投标无效。</w:t>
            </w:r>
          </w:p>
        </w:tc>
      </w:tr>
      <w:tr w14:paraId="2E8EF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25" w:hRule="atLeast"/>
          <w:tblHeader/>
        </w:trPr>
        <w:tc>
          <w:tcPr>
            <w:tcW w:w="629" w:type="dxa"/>
            <w:vMerge w:val="continue"/>
            <w:tcBorders>
              <w:left w:val="single" w:color="auto" w:sz="4" w:space="0"/>
              <w:bottom w:val="single" w:color="auto" w:sz="4" w:space="0"/>
              <w:right w:val="single" w:color="auto" w:sz="4" w:space="0"/>
            </w:tcBorders>
          </w:tcPr>
          <w:p w14:paraId="47D08D96">
            <w:pPr>
              <w:snapToGrid w:val="0"/>
              <w:spacing w:line="288" w:lineRule="auto"/>
              <w:jc w:val="center"/>
              <w:rPr>
                <w:rFonts w:hint="eastAsia" w:ascii="仿宋" w:hAnsi="仿宋" w:eastAsia="仿宋" w:cs="仿宋"/>
                <w:color w:val="auto"/>
                <w:szCs w:val="21"/>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53D0C94">
            <w:pPr>
              <w:snapToGrid w:val="0"/>
              <w:spacing w:line="288" w:lineRule="auto"/>
              <w:rPr>
                <w:rFonts w:hint="eastAsia" w:ascii="仿宋" w:hAnsi="仿宋" w:eastAsia="仿宋" w:cs="仿宋"/>
                <w:b/>
                <w:color w:val="auto"/>
                <w:szCs w:val="21"/>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7317C910">
            <w:pPr>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（2）资信证明文件：根据招标文件第四部分评标标准提供。</w:t>
            </w:r>
          </w:p>
        </w:tc>
      </w:tr>
      <w:tr w14:paraId="66227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2008FF3">
            <w:pPr>
              <w:snapToGrid w:val="0"/>
              <w:spacing w:line="288" w:lineRule="auto"/>
              <w:jc w:val="center"/>
              <w:rPr>
                <w:rFonts w:hint="eastAsia" w:ascii="仿宋" w:hAnsi="仿宋" w:eastAsia="仿宋" w:cs="仿宋"/>
                <w:color w:val="auto"/>
                <w:szCs w:val="21"/>
                <w:highlight w:val="none"/>
              </w:rPr>
            </w:pPr>
          </w:p>
          <w:p w14:paraId="6AB4FDAE">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5D14553">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F0B3777">
            <w:pPr>
              <w:snapToGrid w:val="0"/>
              <w:spacing w:line="288"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A6E8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2B8BD4BF">
            <w:pPr>
              <w:snapToGrid w:val="0"/>
              <w:spacing w:line="288" w:lineRule="auto"/>
              <w:jc w:val="center"/>
              <w:rPr>
                <w:rFonts w:hint="eastAsia" w:ascii="仿宋" w:hAnsi="仿宋" w:eastAsia="仿宋" w:cs="仿宋"/>
                <w:color w:val="auto"/>
                <w:szCs w:val="21"/>
                <w:highlight w:val="none"/>
              </w:rPr>
            </w:pPr>
          </w:p>
          <w:p w14:paraId="7875F523">
            <w:pPr>
              <w:snapToGrid w:val="0"/>
              <w:spacing w:line="288" w:lineRule="auto"/>
              <w:jc w:val="center"/>
              <w:rPr>
                <w:rFonts w:hint="eastAsia" w:ascii="仿宋" w:hAnsi="仿宋" w:eastAsia="仿宋" w:cs="仿宋"/>
                <w:color w:val="auto"/>
                <w:szCs w:val="21"/>
                <w:highlight w:val="none"/>
              </w:rPr>
            </w:pPr>
          </w:p>
          <w:p w14:paraId="2B960F7C">
            <w:pPr>
              <w:snapToGrid w:val="0"/>
              <w:spacing w:line="288" w:lineRule="auto"/>
              <w:jc w:val="center"/>
              <w:rPr>
                <w:rFonts w:hint="eastAsia" w:ascii="仿宋" w:hAnsi="仿宋" w:eastAsia="仿宋" w:cs="仿宋"/>
                <w:color w:val="auto"/>
                <w:szCs w:val="21"/>
                <w:highlight w:val="none"/>
              </w:rPr>
            </w:pPr>
          </w:p>
          <w:p w14:paraId="618CC88E">
            <w:pPr>
              <w:snapToGrid w:val="0"/>
              <w:spacing w:line="288" w:lineRule="auto"/>
              <w:jc w:val="center"/>
              <w:rPr>
                <w:rFonts w:hint="eastAsia" w:ascii="仿宋" w:hAnsi="仿宋" w:eastAsia="仿宋" w:cs="仿宋"/>
                <w:color w:val="auto"/>
                <w:szCs w:val="21"/>
                <w:highlight w:val="none"/>
              </w:rPr>
            </w:pPr>
          </w:p>
          <w:p w14:paraId="7D6BF493">
            <w:pPr>
              <w:snapToGrid w:val="0"/>
              <w:spacing w:line="288" w:lineRule="auto"/>
              <w:jc w:val="center"/>
              <w:rPr>
                <w:rFonts w:hint="eastAsia" w:ascii="仿宋" w:hAnsi="仿宋" w:eastAsia="仿宋" w:cs="仿宋"/>
                <w:color w:val="auto"/>
                <w:szCs w:val="21"/>
                <w:highlight w:val="none"/>
              </w:rPr>
            </w:pPr>
          </w:p>
          <w:p w14:paraId="0B82BE01">
            <w:pPr>
              <w:snapToGrid w:val="0"/>
              <w:spacing w:line="288" w:lineRule="auto"/>
              <w:jc w:val="center"/>
              <w:rPr>
                <w:rFonts w:hint="eastAsia" w:ascii="仿宋" w:hAnsi="仿宋" w:eastAsia="仿宋" w:cs="仿宋"/>
                <w:color w:val="auto"/>
                <w:szCs w:val="21"/>
                <w:highlight w:val="none"/>
              </w:rPr>
            </w:pPr>
          </w:p>
          <w:p w14:paraId="681AD258">
            <w:pPr>
              <w:snapToGrid w:val="0"/>
              <w:spacing w:line="288" w:lineRule="auto"/>
              <w:jc w:val="center"/>
              <w:rPr>
                <w:rFonts w:hint="eastAsia" w:ascii="仿宋" w:hAnsi="仿宋" w:eastAsia="仿宋" w:cs="仿宋"/>
                <w:color w:val="auto"/>
                <w:szCs w:val="21"/>
                <w:highlight w:val="none"/>
              </w:rPr>
            </w:pPr>
          </w:p>
          <w:p w14:paraId="7068908B">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F2D4BFF">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5E0D24A">
            <w:pPr>
              <w:snapToGrid w:val="0"/>
              <w:spacing w:line="288" w:lineRule="auto"/>
              <w:rPr>
                <w:rFonts w:hint="eastAsia"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lang w:val="zh-CN"/>
              </w:rPr>
              <w:t>有关本项目实施所需的所有费用（含税费）均计入报价。</w:t>
            </w:r>
            <w:r>
              <w:rPr>
                <w:rFonts w:hint="eastAsia" w:ascii="仿宋" w:hAnsi="仿宋" w:eastAsia="仿宋" w:cs="仿宋"/>
                <w:b/>
                <w:bCs/>
                <w:color w:val="auto"/>
                <w:kern w:val="0"/>
                <w:szCs w:val="21"/>
                <w:highlight w:val="none"/>
                <w:lang w:val="zh-CN"/>
              </w:rPr>
              <w:t>投标文件</w:t>
            </w:r>
            <w:r>
              <w:rPr>
                <w:rFonts w:hint="eastAsia" w:ascii="仿宋" w:hAnsi="仿宋" w:eastAsia="仿宋" w:cs="仿宋"/>
                <w:b/>
                <w:bCs/>
                <w:color w:val="auto"/>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Cs w:val="21"/>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Cs w:val="21"/>
                <w:highlight w:val="none"/>
                <w:lang w:val="zh-CN"/>
              </w:rPr>
              <w:t>提醒：验收时检测费用由采购人承担，不包含在投标总价中，但首次验收不合格需再次验收的，再验收检测费用由投标人承担，具体费用以采购人实际支出的金额为准。</w:t>
            </w:r>
          </w:p>
          <w:p w14:paraId="4B5D79DB">
            <w:pPr>
              <w:snapToGrid w:val="0"/>
              <w:spacing w:line="288" w:lineRule="auto"/>
              <w:rPr>
                <w:rFonts w:hint="eastAsia" w:ascii="仿宋" w:hAnsi="仿宋" w:eastAsia="仿宋" w:cs="仿宋"/>
                <w:b/>
                <w:color w:val="auto"/>
                <w:kern w:val="0"/>
                <w:szCs w:val="21"/>
                <w:highlight w:val="none"/>
                <w:lang w:val="zh-CN"/>
              </w:rPr>
            </w:pPr>
            <w:r>
              <w:rPr>
                <w:rFonts w:hint="eastAsia" w:ascii="仿宋" w:hAnsi="仿宋" w:eastAsia="仿宋" w:cs="仿宋"/>
                <w:b/>
                <w:color w:val="auto"/>
                <w:kern w:val="0"/>
                <w:szCs w:val="21"/>
                <w:highlight w:val="none"/>
                <w:lang w:val="zh-CN"/>
              </w:rPr>
              <w:t>投标报价出现下列情形的，投标无效：</w:t>
            </w:r>
          </w:p>
          <w:p w14:paraId="20A13521">
            <w:pPr>
              <w:snapToGrid w:val="0"/>
              <w:spacing w:line="288" w:lineRule="auto"/>
              <w:ind w:firstLine="211" w:firstLineChars="100"/>
              <w:rPr>
                <w:rFonts w:hint="eastAsia" w:ascii="仿宋" w:hAnsi="仿宋" w:eastAsia="仿宋" w:cs="仿宋"/>
                <w:b/>
                <w:color w:val="auto"/>
                <w:kern w:val="0"/>
                <w:szCs w:val="21"/>
                <w:highlight w:val="none"/>
                <w:lang w:val="zh-CN"/>
              </w:rPr>
            </w:pPr>
            <w:r>
              <w:rPr>
                <w:rFonts w:hint="eastAsia" w:ascii="仿宋" w:hAnsi="仿宋" w:eastAsia="仿宋" w:cs="仿宋"/>
                <w:b/>
                <w:color w:val="auto"/>
                <w:kern w:val="0"/>
                <w:szCs w:val="21"/>
                <w:highlight w:val="none"/>
                <w:lang w:val="zh-CN"/>
              </w:rPr>
              <w:t>投标文件出现不是唯一的、有选择性投标报价的；</w:t>
            </w:r>
          </w:p>
          <w:p w14:paraId="4E449379">
            <w:pPr>
              <w:snapToGrid w:val="0"/>
              <w:spacing w:line="288" w:lineRule="auto"/>
              <w:ind w:firstLine="211" w:firstLineChars="100"/>
              <w:rPr>
                <w:rFonts w:hint="eastAsia" w:ascii="仿宋" w:hAnsi="仿宋" w:eastAsia="仿宋" w:cs="仿宋"/>
                <w:color w:val="auto"/>
                <w:kern w:val="0"/>
                <w:szCs w:val="21"/>
                <w:highlight w:val="none"/>
                <w:lang w:val="zh-CN"/>
              </w:rPr>
            </w:pPr>
            <w:r>
              <w:rPr>
                <w:rFonts w:hint="eastAsia" w:ascii="仿宋" w:hAnsi="仿宋" w:eastAsia="仿宋" w:cs="仿宋"/>
                <w:b/>
                <w:color w:val="auto"/>
                <w:kern w:val="0"/>
                <w:szCs w:val="21"/>
                <w:highlight w:val="none"/>
                <w:lang w:val="zh-CN"/>
              </w:rPr>
              <w:t>投标报价超过招标文件中规定的预算金额或者最高限价的;</w:t>
            </w:r>
          </w:p>
          <w:p w14:paraId="7003FF64">
            <w:pPr>
              <w:spacing w:line="288" w:lineRule="auto"/>
              <w:ind w:firstLine="211" w:firstLineChars="100"/>
              <w:rPr>
                <w:rFonts w:hint="eastAsia" w:ascii="仿宋" w:hAnsi="仿宋" w:eastAsia="仿宋" w:cs="仿宋"/>
                <w:b/>
                <w:color w:val="auto"/>
                <w:szCs w:val="21"/>
                <w:highlight w:val="none"/>
              </w:rPr>
            </w:pPr>
            <w:r>
              <w:rPr>
                <w:rFonts w:hint="eastAsia" w:ascii="仿宋" w:hAnsi="仿宋" w:eastAsia="仿宋" w:cs="仿宋"/>
                <w:b/>
                <w:color w:val="auto"/>
                <w:kern w:val="0"/>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auto"/>
                <w:szCs w:val="21"/>
                <w:highlight w:val="none"/>
              </w:rPr>
              <w:t>;</w:t>
            </w:r>
          </w:p>
          <w:p w14:paraId="5C4EE4C0">
            <w:pPr>
              <w:pStyle w:val="53"/>
              <w:keepNext w:val="0"/>
              <w:keepLines w:val="0"/>
              <w:pageBreakBefore w:val="0"/>
              <w:widowControl w:val="0"/>
              <w:kinsoku/>
              <w:wordWrap/>
              <w:overflowPunct/>
              <w:topLinePunct w:val="0"/>
              <w:autoSpaceDE/>
              <w:autoSpaceDN/>
              <w:bidi w:val="0"/>
              <w:adjustRightInd w:val="0"/>
              <w:snapToGrid/>
              <w:spacing w:line="240" w:lineRule="auto"/>
              <w:ind w:left="0" w:leftChars="0" w:firstLine="422" w:firstLineChars="200"/>
              <w:textAlignment w:val="auto"/>
              <w:rPr>
                <w:rFonts w:hint="eastAsia" w:ascii="仿宋" w:hAnsi="仿宋" w:eastAsia="仿宋" w:cs="仿宋"/>
                <w:b/>
                <w:color w:val="auto"/>
                <w:kern w:val="0"/>
                <w:sz w:val="21"/>
                <w:szCs w:val="21"/>
                <w:highlight w:val="none"/>
                <w:lang w:val="zh-CN" w:eastAsia="zh-CN" w:bidi="ar-SA"/>
              </w:rPr>
            </w:pPr>
            <w:r>
              <w:rPr>
                <w:rFonts w:hint="eastAsia" w:ascii="仿宋" w:hAnsi="仿宋" w:eastAsia="仿宋" w:cs="仿宋"/>
                <w:b/>
                <w:color w:val="auto"/>
                <w:kern w:val="0"/>
                <w:sz w:val="21"/>
                <w:szCs w:val="21"/>
                <w:highlight w:val="none"/>
                <w:lang w:val="zh-CN" w:eastAsia="zh-CN" w:bidi="ar-SA"/>
              </w:rPr>
              <w:t>根据《关于推动解决政府采购异常低价问题的通知》（财库〔2026〕2号），报价评审中出现下列情形之一的，评审委员会应当启动异常低价投标（响应）审查程序：</w:t>
            </w:r>
          </w:p>
          <w:p w14:paraId="2B577F04">
            <w:pPr>
              <w:pStyle w:val="53"/>
              <w:keepNext w:val="0"/>
              <w:keepLines w:val="0"/>
              <w:pageBreakBefore w:val="0"/>
              <w:widowControl w:val="0"/>
              <w:kinsoku/>
              <w:wordWrap/>
              <w:overflowPunct/>
              <w:topLinePunct w:val="0"/>
              <w:autoSpaceDE/>
              <w:autoSpaceDN/>
              <w:bidi w:val="0"/>
              <w:adjustRightInd w:val="0"/>
              <w:snapToGrid/>
              <w:spacing w:line="240" w:lineRule="auto"/>
              <w:ind w:left="0" w:leftChars="0" w:firstLine="422" w:firstLineChars="200"/>
              <w:textAlignment w:val="auto"/>
              <w:rPr>
                <w:rFonts w:hint="eastAsia" w:ascii="仿宋" w:hAnsi="仿宋" w:eastAsia="仿宋" w:cs="仿宋"/>
                <w:b/>
                <w:color w:val="auto"/>
                <w:kern w:val="0"/>
                <w:sz w:val="21"/>
                <w:szCs w:val="21"/>
                <w:highlight w:val="none"/>
                <w:lang w:val="zh-CN" w:eastAsia="zh-CN" w:bidi="ar-SA"/>
              </w:rPr>
            </w:pPr>
            <w:r>
              <w:rPr>
                <w:rFonts w:hint="eastAsia" w:ascii="仿宋" w:hAnsi="仿宋" w:eastAsia="仿宋" w:cs="仿宋"/>
                <w:b/>
                <w:color w:val="auto"/>
                <w:kern w:val="0"/>
                <w:sz w:val="21"/>
                <w:szCs w:val="21"/>
                <w:highlight w:val="none"/>
                <w:lang w:val="zh-CN" w:eastAsia="zh-CN" w:bidi="ar-SA"/>
              </w:rPr>
              <w:t>1.投标（响应）报价低于全部通过符合性审查供应商投标（响应）报价平均值50%的，即投标（响应）报价&lt;全部通过符合性审查供应商投标（响应）报价平均值×50%；</w:t>
            </w:r>
          </w:p>
          <w:p w14:paraId="3ABE7314">
            <w:pPr>
              <w:pStyle w:val="53"/>
              <w:keepNext w:val="0"/>
              <w:keepLines w:val="0"/>
              <w:pageBreakBefore w:val="0"/>
              <w:widowControl w:val="0"/>
              <w:kinsoku/>
              <w:wordWrap/>
              <w:overflowPunct/>
              <w:topLinePunct w:val="0"/>
              <w:autoSpaceDE/>
              <w:autoSpaceDN/>
              <w:bidi w:val="0"/>
              <w:adjustRightInd w:val="0"/>
              <w:snapToGrid/>
              <w:spacing w:line="240" w:lineRule="auto"/>
              <w:ind w:left="0" w:leftChars="0" w:firstLine="422" w:firstLineChars="200"/>
              <w:textAlignment w:val="auto"/>
              <w:rPr>
                <w:rFonts w:hint="eastAsia" w:ascii="仿宋" w:hAnsi="仿宋" w:eastAsia="仿宋" w:cs="仿宋"/>
                <w:b/>
                <w:color w:val="auto"/>
                <w:kern w:val="0"/>
                <w:sz w:val="21"/>
                <w:szCs w:val="21"/>
                <w:highlight w:val="none"/>
                <w:lang w:val="zh-CN" w:eastAsia="zh-CN" w:bidi="ar-SA"/>
              </w:rPr>
            </w:pPr>
            <w:r>
              <w:rPr>
                <w:rFonts w:hint="eastAsia" w:ascii="仿宋" w:hAnsi="仿宋" w:eastAsia="仿宋" w:cs="仿宋"/>
                <w:b/>
                <w:color w:val="auto"/>
                <w:kern w:val="0"/>
                <w:sz w:val="21"/>
                <w:szCs w:val="21"/>
                <w:highlight w:val="none"/>
                <w:lang w:val="zh-CN" w:eastAsia="zh-CN" w:bidi="ar-SA"/>
              </w:rPr>
              <w:t>2.投标（响应）报价低于通过符合性审查的次低报价供应商投标（响应）报价50%的，即投标（响应）报价&lt;通过符合性审查的次低报价供应商投标（响应）报价×50%；</w:t>
            </w:r>
          </w:p>
          <w:p w14:paraId="19C57BB8">
            <w:pPr>
              <w:pStyle w:val="53"/>
              <w:keepNext w:val="0"/>
              <w:keepLines w:val="0"/>
              <w:pageBreakBefore w:val="0"/>
              <w:widowControl w:val="0"/>
              <w:kinsoku/>
              <w:wordWrap/>
              <w:overflowPunct/>
              <w:topLinePunct w:val="0"/>
              <w:autoSpaceDE/>
              <w:autoSpaceDN/>
              <w:bidi w:val="0"/>
              <w:adjustRightInd w:val="0"/>
              <w:snapToGrid/>
              <w:spacing w:line="240" w:lineRule="auto"/>
              <w:ind w:left="0" w:leftChars="0" w:firstLine="422" w:firstLineChars="200"/>
              <w:textAlignment w:val="auto"/>
              <w:rPr>
                <w:rFonts w:hint="eastAsia" w:ascii="仿宋" w:hAnsi="仿宋" w:eastAsia="仿宋" w:cs="仿宋"/>
                <w:b/>
                <w:color w:val="auto"/>
                <w:kern w:val="0"/>
                <w:sz w:val="21"/>
                <w:szCs w:val="21"/>
                <w:highlight w:val="none"/>
                <w:lang w:val="zh-CN" w:eastAsia="zh-CN" w:bidi="ar-SA"/>
              </w:rPr>
            </w:pPr>
            <w:r>
              <w:rPr>
                <w:rFonts w:hint="eastAsia" w:ascii="仿宋" w:hAnsi="仿宋" w:eastAsia="仿宋" w:cs="仿宋"/>
                <w:b/>
                <w:color w:val="auto"/>
                <w:kern w:val="0"/>
                <w:sz w:val="21"/>
                <w:szCs w:val="21"/>
                <w:highlight w:val="none"/>
                <w:lang w:val="zh-CN" w:eastAsia="zh-CN" w:bidi="ar-SA"/>
              </w:rPr>
              <w:t>3.投标（响应）报价低于采购项目最高限价45%的，即投标（响应）报价&lt;采购项目最高限价×45%；</w:t>
            </w:r>
          </w:p>
          <w:p w14:paraId="3CEAA643">
            <w:pPr>
              <w:pStyle w:val="53"/>
              <w:keepNext w:val="0"/>
              <w:keepLines w:val="0"/>
              <w:pageBreakBefore w:val="0"/>
              <w:widowControl w:val="0"/>
              <w:kinsoku/>
              <w:wordWrap/>
              <w:overflowPunct/>
              <w:topLinePunct w:val="0"/>
              <w:autoSpaceDE/>
              <w:autoSpaceDN/>
              <w:bidi w:val="0"/>
              <w:adjustRightInd w:val="0"/>
              <w:snapToGrid/>
              <w:spacing w:line="240" w:lineRule="auto"/>
              <w:ind w:left="0" w:leftChars="0" w:firstLine="422" w:firstLineChars="200"/>
              <w:textAlignment w:val="auto"/>
              <w:rPr>
                <w:rFonts w:hint="eastAsia" w:ascii="仿宋" w:hAnsi="仿宋" w:eastAsia="仿宋" w:cs="仿宋"/>
                <w:b/>
                <w:color w:val="auto"/>
                <w:kern w:val="0"/>
                <w:sz w:val="21"/>
                <w:szCs w:val="21"/>
                <w:highlight w:val="none"/>
                <w:lang w:val="zh-CN" w:eastAsia="zh-CN" w:bidi="ar-SA"/>
              </w:rPr>
            </w:pPr>
            <w:r>
              <w:rPr>
                <w:rFonts w:hint="eastAsia" w:ascii="仿宋" w:hAnsi="仿宋" w:eastAsia="仿宋" w:cs="仿宋"/>
                <w:b/>
                <w:color w:val="auto"/>
                <w:kern w:val="0"/>
                <w:sz w:val="21"/>
                <w:szCs w:val="21"/>
                <w:highlight w:val="none"/>
                <w:lang w:val="zh-CN" w:eastAsia="zh-CN" w:bidi="ar-SA"/>
              </w:rPr>
              <w:t>4.评审委员会基于专业判断，认为投标人报价过低，有可能影响产品质量或者不能诚信履约的其他情形。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提供证明材料的时间为30分钟。其中，属于第3项情形，投标人已随投标（响应）文件一并提交相关书面说明及必要的证明材料的，在评审现场可不再重复提交。 投标人未在规定时间内提供证明材料或者不能证明其报价合理性的，评标委员会应当将其作为无效投标处理。</w:t>
            </w:r>
          </w:p>
          <w:p w14:paraId="4C6839C2">
            <w:pPr>
              <w:spacing w:line="288" w:lineRule="auto"/>
              <w:ind w:firstLine="211" w:firstLineChars="100"/>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rPr>
              <w:t>投标人对根据修正原则修正后的报价不确认的</w:t>
            </w:r>
            <w:r>
              <w:rPr>
                <w:rFonts w:hint="eastAsia" w:ascii="仿宋" w:hAnsi="仿宋" w:eastAsia="仿宋" w:cs="仿宋"/>
                <w:b/>
                <w:color w:val="auto"/>
                <w:szCs w:val="21"/>
                <w:highlight w:val="none"/>
              </w:rPr>
              <w:t>。</w:t>
            </w:r>
          </w:p>
        </w:tc>
      </w:tr>
      <w:tr w14:paraId="6406E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84" w:hRule="atLeast"/>
          <w:tblHeader/>
        </w:trPr>
        <w:tc>
          <w:tcPr>
            <w:tcW w:w="629" w:type="dxa"/>
            <w:tcBorders>
              <w:top w:val="single" w:color="auto" w:sz="4" w:space="0"/>
              <w:left w:val="single" w:color="000000" w:sz="8" w:space="0"/>
              <w:right w:val="single" w:color="000000" w:sz="2" w:space="0"/>
            </w:tcBorders>
          </w:tcPr>
          <w:p w14:paraId="4BDE3728">
            <w:pPr>
              <w:snapToGrid w:val="0"/>
              <w:spacing w:line="288" w:lineRule="auto"/>
              <w:jc w:val="center"/>
              <w:rPr>
                <w:rFonts w:hint="eastAsia" w:ascii="仿宋" w:hAnsi="仿宋" w:eastAsia="仿宋" w:cs="仿宋"/>
                <w:color w:val="auto"/>
                <w:szCs w:val="21"/>
                <w:highlight w:val="none"/>
              </w:rPr>
            </w:pPr>
          </w:p>
          <w:p w14:paraId="7557E920">
            <w:pPr>
              <w:snapToGrid w:val="0"/>
              <w:spacing w:line="288" w:lineRule="auto"/>
              <w:jc w:val="center"/>
              <w:rPr>
                <w:rFonts w:hint="eastAsia" w:ascii="仿宋" w:hAnsi="仿宋" w:eastAsia="仿宋" w:cs="仿宋"/>
                <w:color w:val="auto"/>
                <w:szCs w:val="21"/>
                <w:highlight w:val="none"/>
              </w:rPr>
            </w:pPr>
          </w:p>
          <w:p w14:paraId="6601CC7D">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843" w:type="dxa"/>
            <w:tcBorders>
              <w:top w:val="single" w:color="000000" w:sz="8" w:space="0"/>
              <w:left w:val="single" w:color="000000" w:sz="2" w:space="0"/>
              <w:right w:val="single" w:color="000000" w:sz="8" w:space="0"/>
            </w:tcBorders>
            <w:vAlign w:val="center"/>
          </w:tcPr>
          <w:p w14:paraId="25659D50">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36EDDAB">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snapToGrid w:val="0"/>
                <w:color w:val="auto"/>
                <w:kern w:val="28"/>
                <w:szCs w:val="21"/>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0085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4066C43E">
            <w:pPr>
              <w:snapToGrid w:val="0"/>
              <w:spacing w:line="288" w:lineRule="auto"/>
              <w:jc w:val="center"/>
              <w:rPr>
                <w:rFonts w:hint="eastAsia" w:ascii="仿宋" w:hAnsi="仿宋" w:eastAsia="仿宋" w:cs="仿宋"/>
                <w:color w:val="auto"/>
                <w:szCs w:val="21"/>
                <w:highlight w:val="none"/>
              </w:rPr>
            </w:pPr>
          </w:p>
          <w:p w14:paraId="680F5568">
            <w:pPr>
              <w:snapToGrid w:val="0"/>
              <w:spacing w:line="288" w:lineRule="auto"/>
              <w:jc w:val="center"/>
              <w:rPr>
                <w:rFonts w:hint="eastAsia" w:ascii="仿宋" w:hAnsi="仿宋" w:eastAsia="仿宋" w:cs="仿宋"/>
                <w:color w:val="auto"/>
                <w:szCs w:val="21"/>
                <w:highlight w:val="none"/>
              </w:rPr>
            </w:pPr>
          </w:p>
          <w:p w14:paraId="15FADC53">
            <w:pPr>
              <w:snapToGrid w:val="0"/>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AB37892">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DCE77BF">
            <w:pPr>
              <w:pStyle w:val="32"/>
              <w:spacing w:line="288" w:lineRule="auto"/>
              <w:rPr>
                <w:rFonts w:hint="eastAsia" w:ascii="仿宋" w:hAnsi="仿宋" w:eastAsia="仿宋" w:cs="仿宋"/>
                <w:color w:val="auto"/>
                <w:kern w:val="28"/>
                <w:highlight w:val="none"/>
              </w:rPr>
            </w:pPr>
            <w:r>
              <w:rPr>
                <w:rFonts w:hint="eastAsia" w:ascii="仿宋" w:hAnsi="仿宋" w:eastAsia="仿宋" w:cs="仿宋"/>
                <w:color w:val="auto"/>
                <w:kern w:val="28"/>
                <w:highlight w:val="none"/>
              </w:rPr>
              <w:t>备份投标文件送达地点：</w:t>
            </w:r>
            <w:r>
              <w:rPr>
                <w:rStyle w:val="962"/>
                <w:rFonts w:hint="eastAsia" w:ascii="仿宋" w:hAnsi="仿宋" w:eastAsia="仿宋" w:cs="仿宋"/>
                <w:color w:val="auto"/>
                <w:highlight w:val="none"/>
                <w:u w:val="single"/>
              </w:rPr>
              <w:t>浙江省杭州市西湖区文三路508号天苑大厦10楼1006室</w:t>
            </w:r>
            <w:r>
              <w:rPr>
                <w:rFonts w:hint="eastAsia" w:ascii="仿宋" w:hAnsi="仿宋" w:eastAsia="仿宋" w:cs="仿宋"/>
                <w:color w:val="auto"/>
                <w:kern w:val="28"/>
                <w:highlight w:val="none"/>
              </w:rPr>
              <w:t>；备份投标文件签收人员联系电话：</w:t>
            </w:r>
            <w:r>
              <w:rPr>
                <w:rFonts w:hint="eastAsia" w:ascii="仿宋" w:hAnsi="仿宋" w:eastAsia="仿宋" w:cs="仿宋"/>
                <w:color w:val="auto"/>
                <w:highlight w:val="none"/>
                <w:u w:val="single"/>
              </w:rPr>
              <w:t xml:space="preserve">陈工 </w:t>
            </w:r>
            <w:r>
              <w:rPr>
                <w:rStyle w:val="962"/>
                <w:rFonts w:hint="eastAsia" w:ascii="仿宋" w:hAnsi="仿宋" w:eastAsia="仿宋" w:cs="仿宋"/>
                <w:color w:val="auto"/>
                <w:highlight w:val="none"/>
                <w:u w:val="single"/>
              </w:rPr>
              <w:t>0571-81399168</w:t>
            </w:r>
            <w:r>
              <w:rPr>
                <w:rFonts w:hint="eastAsia" w:ascii="仿宋" w:hAnsi="仿宋" w:eastAsia="仿宋" w:cs="仿宋"/>
                <w:color w:val="auto"/>
                <w:highlight w:val="none"/>
              </w:rPr>
              <w:t>。</w:t>
            </w:r>
            <w:r>
              <w:rPr>
                <w:rFonts w:hint="eastAsia" w:ascii="仿宋" w:hAnsi="仿宋" w:eastAsia="仿宋" w:cs="仿宋"/>
                <w:b/>
                <w:color w:val="auto"/>
                <w:highlight w:val="none"/>
              </w:rPr>
              <w:t>采购人、采购代理机构不强制或变相强制投标人提交备份投标文件。</w:t>
            </w:r>
          </w:p>
        </w:tc>
      </w:tr>
      <w:tr w14:paraId="0A72D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52F2AE44">
            <w:pPr>
              <w:snapToGrid w:val="0"/>
              <w:spacing w:line="288" w:lineRule="auto"/>
              <w:jc w:val="center"/>
              <w:rPr>
                <w:rFonts w:hint="eastAsia" w:ascii="仿宋" w:hAnsi="仿宋" w:eastAsia="仿宋" w:cs="仿宋"/>
                <w:color w:val="auto"/>
                <w:szCs w:val="21"/>
                <w:highlight w:val="none"/>
              </w:rPr>
            </w:pPr>
          </w:p>
          <w:p w14:paraId="25DBA3E9">
            <w:pPr>
              <w:pStyle w:val="61"/>
              <w:rPr>
                <w:rFonts w:hint="eastAsia" w:ascii="仿宋" w:hAnsi="仿宋" w:eastAsia="仿宋" w:cs="仿宋"/>
                <w:color w:val="auto"/>
                <w:szCs w:val="21"/>
                <w:highlight w:val="none"/>
              </w:rPr>
            </w:pPr>
          </w:p>
          <w:p w14:paraId="1D3C17AB">
            <w:pPr>
              <w:jc w:val="center"/>
              <w:rPr>
                <w:rFonts w:hint="eastAsia" w:ascii="仿宋" w:hAnsi="仿宋" w:eastAsia="仿宋" w:cs="仿宋"/>
                <w:color w:val="auto"/>
                <w:szCs w:val="21"/>
                <w:highlight w:val="none"/>
                <w:lang w:val="en-US" w:eastAsia="zh-CN"/>
              </w:rPr>
            </w:pPr>
          </w:p>
          <w:p w14:paraId="4423B3B0">
            <w:pPr>
              <w:jc w:val="center"/>
              <w:rPr>
                <w:rFonts w:hint="eastAsia" w:ascii="仿宋" w:hAnsi="仿宋" w:eastAsia="仿宋" w:cs="仿宋"/>
                <w:color w:val="auto"/>
                <w:szCs w:val="21"/>
                <w:highlight w:val="none"/>
                <w:lang w:val="en-US" w:eastAsia="zh-CN"/>
              </w:rPr>
            </w:pPr>
          </w:p>
          <w:p w14:paraId="773FF937">
            <w:pPr>
              <w:jc w:val="center"/>
              <w:rPr>
                <w:rFonts w:hint="eastAsia" w:ascii="仿宋" w:hAnsi="仿宋" w:eastAsia="仿宋" w:cs="仿宋"/>
                <w:color w:val="auto"/>
                <w:szCs w:val="21"/>
                <w:highlight w:val="none"/>
                <w:lang w:val="en-US" w:eastAsia="zh-CN"/>
              </w:rPr>
            </w:pPr>
          </w:p>
          <w:p w14:paraId="0D54A22B">
            <w:pPr>
              <w:jc w:val="center"/>
              <w:rPr>
                <w:rFonts w:hint="default" w:eastAsia="仿宋"/>
                <w:color w:val="auto"/>
                <w:highlight w:val="none"/>
                <w:lang w:val="en-US" w:eastAsia="zh-CN"/>
              </w:rPr>
            </w:pPr>
            <w:r>
              <w:rPr>
                <w:rFonts w:hint="eastAsia" w:ascii="仿宋" w:hAnsi="仿宋" w:eastAsia="仿宋" w:cs="仿宋"/>
                <w:color w:val="auto"/>
                <w:szCs w:val="21"/>
                <w:highlight w:val="none"/>
                <w:lang w:val="en-US" w:eastAsia="zh-CN"/>
              </w:rPr>
              <w:t>13</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0DB3FC3">
            <w:pPr>
              <w:snapToGrid w:val="0"/>
              <w:spacing w:line="288" w:lineRule="auto"/>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bCs/>
                <w:color w:val="auto"/>
                <w:kern w:val="0"/>
                <w:szCs w:val="21"/>
                <w:highlight w:val="none"/>
              </w:rPr>
              <w:t>采购代理服务费</w:t>
            </w:r>
          </w:p>
        </w:tc>
        <w:tc>
          <w:tcPr>
            <w:tcW w:w="609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1A6BA34">
            <w:pPr>
              <w:spacing w:line="288" w:lineRule="auto"/>
              <w:rPr>
                <w:rFonts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本项目的采购代理服务费为：</w:t>
            </w:r>
            <w:r>
              <w:rPr>
                <w:rFonts w:hint="eastAsia" w:ascii="仿宋" w:hAnsi="仿宋" w:eastAsia="仿宋" w:cs="仿宋"/>
                <w:snapToGrid w:val="0"/>
                <w:color w:val="auto"/>
                <w:kern w:val="28"/>
                <w:sz w:val="21"/>
                <w:szCs w:val="21"/>
                <w:highlight w:val="none"/>
                <w:lang w:val="en-US" w:eastAsia="zh-CN"/>
              </w:rPr>
              <w:t>以该项目第一年实际中标金额为计费基准，按照《招标代理服务收费管理暂行办法》发改价格〔2011〕534号文件规定招标代理服务收费标准的75%计取，即第一年实际中标金额*1.5%*75%</w:t>
            </w:r>
          </w:p>
          <w:p w14:paraId="53A8EA46">
            <w:pPr>
              <w:spacing w:line="288" w:lineRule="auto"/>
              <w:rPr>
                <w:rFonts w:ascii="仿宋" w:hAnsi="仿宋" w:eastAsia="仿宋" w:cs="仿宋"/>
                <w:b/>
                <w:bCs/>
                <w:snapToGrid w:val="0"/>
                <w:color w:val="auto"/>
                <w:kern w:val="28"/>
                <w:szCs w:val="21"/>
                <w:highlight w:val="none"/>
              </w:rPr>
            </w:pPr>
            <w:r>
              <w:rPr>
                <w:rFonts w:hint="eastAsia" w:ascii="仿宋" w:hAnsi="仿宋" w:eastAsia="仿宋" w:cs="仿宋"/>
                <w:snapToGrid w:val="0"/>
                <w:color w:val="auto"/>
                <w:kern w:val="28"/>
                <w:szCs w:val="21"/>
                <w:highlight w:val="none"/>
              </w:rPr>
              <w:t>备注：本项费用在报价表中不单列报价子项，由供应商自行在企业运营成本等或各单价中列支。</w:t>
            </w:r>
            <w:r>
              <w:rPr>
                <w:rFonts w:hint="eastAsia" w:ascii="仿宋" w:hAnsi="仿宋" w:eastAsia="仿宋" w:cs="仿宋"/>
                <w:b/>
                <w:bCs/>
                <w:snapToGrid w:val="0"/>
                <w:color w:val="auto"/>
                <w:kern w:val="28"/>
                <w:szCs w:val="21"/>
                <w:highlight w:val="none"/>
              </w:rPr>
              <w:t>由成交人在领取成交通知书时一次性向采购代理机构付清。</w:t>
            </w:r>
          </w:p>
          <w:p w14:paraId="24DA1636">
            <w:pPr>
              <w:spacing w:line="288" w:lineRule="auto"/>
              <w:rPr>
                <w:rFonts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收款账号：</w:t>
            </w:r>
          </w:p>
          <w:p w14:paraId="337A96B3">
            <w:pPr>
              <w:spacing w:line="288" w:lineRule="auto"/>
              <w:rPr>
                <w:rFonts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收款单位（户名）：浙江文宇建设工程咨询有限公司</w:t>
            </w:r>
          </w:p>
          <w:p w14:paraId="08F47439">
            <w:pPr>
              <w:spacing w:line="288" w:lineRule="auto"/>
              <w:rPr>
                <w:rFonts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开户银行：杭州银行西城支行</w:t>
            </w:r>
          </w:p>
          <w:p w14:paraId="6160A01B">
            <w:pPr>
              <w:pStyle w:val="32"/>
              <w:spacing w:line="288" w:lineRule="auto"/>
              <w:rPr>
                <w:rFonts w:hint="eastAsia" w:ascii="仿宋" w:hAnsi="仿宋" w:eastAsia="仿宋" w:cs="仿宋"/>
                <w:snapToGrid w:val="0"/>
                <w:color w:val="auto"/>
                <w:kern w:val="28"/>
                <w:sz w:val="21"/>
                <w:szCs w:val="21"/>
                <w:highlight w:val="none"/>
                <w:lang w:val="en-US" w:eastAsia="zh-CN" w:bidi="ar-SA"/>
              </w:rPr>
            </w:pPr>
            <w:r>
              <w:rPr>
                <w:rFonts w:hint="eastAsia" w:ascii="仿宋" w:hAnsi="仿宋" w:eastAsia="仿宋" w:cs="仿宋"/>
                <w:snapToGrid w:val="0"/>
                <w:color w:val="auto"/>
                <w:kern w:val="28"/>
                <w:szCs w:val="21"/>
                <w:highlight w:val="none"/>
              </w:rPr>
              <w:t>银行账号：3301040160017921209</w:t>
            </w:r>
          </w:p>
        </w:tc>
      </w:tr>
      <w:tr w14:paraId="42FE7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3D73FBB5">
            <w:pPr>
              <w:snapToGrid w:val="0"/>
              <w:spacing w:line="288" w:lineRule="auto"/>
              <w:jc w:val="center"/>
              <w:rPr>
                <w:rFonts w:hint="eastAsia" w:ascii="仿宋" w:hAnsi="仿宋" w:eastAsia="仿宋" w:cs="仿宋"/>
                <w:color w:val="auto"/>
                <w:szCs w:val="21"/>
                <w:highlight w:val="none"/>
              </w:rPr>
            </w:pPr>
          </w:p>
          <w:p w14:paraId="6A7A1100">
            <w:pPr>
              <w:snapToGrid w:val="0"/>
              <w:spacing w:line="288" w:lineRule="auto"/>
              <w:jc w:val="center"/>
              <w:rPr>
                <w:rFonts w:hint="eastAsia" w:ascii="仿宋" w:hAnsi="仿宋" w:eastAsia="仿宋" w:cs="仿宋"/>
                <w:color w:val="auto"/>
                <w:szCs w:val="21"/>
                <w:highlight w:val="none"/>
              </w:rPr>
            </w:pPr>
          </w:p>
          <w:p w14:paraId="1B7F9E56">
            <w:pPr>
              <w:snapToGrid w:val="0"/>
              <w:spacing w:line="288" w:lineRule="auto"/>
              <w:jc w:val="center"/>
              <w:rPr>
                <w:rFonts w:hint="eastAsia" w:ascii="仿宋" w:hAnsi="仿宋" w:eastAsia="仿宋" w:cs="仿宋"/>
                <w:color w:val="auto"/>
                <w:szCs w:val="21"/>
                <w:highlight w:val="none"/>
              </w:rPr>
            </w:pPr>
          </w:p>
          <w:p w14:paraId="3397C96F">
            <w:pPr>
              <w:snapToGrid w:val="0"/>
              <w:spacing w:line="288"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p>
        </w:tc>
        <w:tc>
          <w:tcPr>
            <w:tcW w:w="1843" w:type="dxa"/>
            <w:vMerge w:val="restart"/>
            <w:tcBorders>
              <w:top w:val="single" w:color="000000" w:sz="8" w:space="0"/>
              <w:left w:val="single" w:color="000000" w:sz="2" w:space="0"/>
              <w:right w:val="single" w:color="000000" w:sz="8" w:space="0"/>
            </w:tcBorders>
            <w:vAlign w:val="center"/>
          </w:tcPr>
          <w:p w14:paraId="340E8763">
            <w:pPr>
              <w:snapToGrid w:val="0"/>
              <w:spacing w:line="288"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5439B69">
            <w:pPr>
              <w:spacing w:line="288" w:lineRule="auto"/>
              <w:rPr>
                <w:rFonts w:hint="eastAsia"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联合体投标的，联合体各方分别提供与联合体协议中规定的分工内容相应的业绩证明材料，业绩数量以提供材料较少的一方为准。</w:t>
            </w:r>
          </w:p>
        </w:tc>
      </w:tr>
      <w:tr w14:paraId="464C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73DB8135">
            <w:pPr>
              <w:snapToGrid w:val="0"/>
              <w:spacing w:line="288" w:lineRule="auto"/>
              <w:rPr>
                <w:rFonts w:hint="eastAsia" w:ascii="仿宋" w:hAnsi="仿宋" w:eastAsia="仿宋" w:cs="仿宋"/>
                <w:color w:val="auto"/>
                <w:szCs w:val="21"/>
                <w:highlight w:val="none"/>
              </w:rPr>
            </w:pPr>
          </w:p>
        </w:tc>
        <w:tc>
          <w:tcPr>
            <w:tcW w:w="1843" w:type="dxa"/>
            <w:vMerge w:val="continue"/>
            <w:tcBorders>
              <w:left w:val="single" w:color="000000" w:sz="2" w:space="0"/>
              <w:bottom w:val="single" w:color="000000" w:sz="8" w:space="0"/>
              <w:right w:val="single" w:color="000000" w:sz="8" w:space="0"/>
            </w:tcBorders>
            <w:vAlign w:val="center"/>
          </w:tcPr>
          <w:p w14:paraId="746B149F">
            <w:pPr>
              <w:snapToGrid w:val="0"/>
              <w:spacing w:line="288" w:lineRule="auto"/>
              <w:rPr>
                <w:rFonts w:hint="eastAsia" w:ascii="仿宋" w:hAnsi="仿宋" w:eastAsia="仿宋" w:cs="仿宋"/>
                <w:b/>
                <w:color w:val="auto"/>
                <w:szCs w:val="21"/>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72BE746">
            <w:pPr>
              <w:spacing w:line="288" w:lineRule="auto"/>
              <w:rPr>
                <w:rFonts w:hint="eastAsia" w:ascii="仿宋" w:hAnsi="仿宋" w:eastAsia="仿宋" w:cs="仿宋"/>
                <w:snapToGrid w:val="0"/>
                <w:color w:val="auto"/>
                <w:kern w:val="28"/>
                <w:szCs w:val="21"/>
                <w:highlight w:val="none"/>
              </w:rPr>
            </w:pPr>
            <w:sdt>
              <w:sdtPr>
                <w:rPr>
                  <w:rFonts w:hint="eastAsia" w:ascii="仿宋" w:hAnsi="仿宋" w:eastAsia="仿宋" w:cs="仿宋"/>
                  <w:color w:val="auto"/>
                  <w:kern w:val="0"/>
                  <w:szCs w:val="21"/>
                  <w:highlight w:val="none"/>
                </w:rPr>
                <w:id w:val="-1816336663"/>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t>☐</w:t>
                </w:r>
              </w:sdtContent>
            </w:sdt>
            <w:r>
              <w:rPr>
                <w:rFonts w:hint="eastAsia" w:ascii="仿宋" w:hAnsi="仿宋" w:eastAsia="仿宋" w:cs="仿宋"/>
                <w:snapToGrid w:val="0"/>
                <w:color w:val="auto"/>
                <w:kern w:val="28"/>
                <w:szCs w:val="21"/>
                <w:highlight w:val="none"/>
              </w:rPr>
              <w:t>联合体投标的，联合体各方均需按招标文件第四部分评标标准要求提供资信证明文件，否则视为不符合相关要求。</w:t>
            </w:r>
          </w:p>
          <w:p w14:paraId="70ED1844">
            <w:pPr>
              <w:spacing w:line="288" w:lineRule="auto"/>
              <w:rPr>
                <w:rFonts w:hint="eastAsia" w:ascii="仿宋" w:hAnsi="仿宋" w:eastAsia="仿宋" w:cs="仿宋"/>
                <w:snapToGrid w:val="0"/>
                <w:color w:val="auto"/>
                <w:kern w:val="28"/>
                <w:szCs w:val="21"/>
                <w:highlight w:val="none"/>
              </w:rPr>
            </w:pPr>
            <w:sdt>
              <w:sdtPr>
                <w:rPr>
                  <w:rFonts w:hint="eastAsia" w:ascii="仿宋" w:hAnsi="仿宋" w:eastAsia="仿宋" w:cs="仿宋"/>
                  <w:color w:val="auto"/>
                  <w:kern w:val="0"/>
                  <w:szCs w:val="21"/>
                  <w:highlight w:val="none"/>
                </w:rPr>
                <w:id w:val="-232311894"/>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sym w:font="Wingdings" w:char="F0FE"/>
                </w:r>
              </w:sdtContent>
            </w:sdt>
            <w:r>
              <w:rPr>
                <w:rFonts w:hint="eastAsia" w:ascii="仿宋" w:hAnsi="仿宋" w:eastAsia="仿宋" w:cs="仿宋"/>
                <w:snapToGrid w:val="0"/>
                <w:color w:val="auto"/>
                <w:kern w:val="28"/>
                <w:szCs w:val="21"/>
                <w:highlight w:val="none"/>
              </w:rPr>
              <w:t>联合体投标的，联合体中有一方或者联合体成员根据分工按招标文件第四部分评标标准要求提供资信证明文件的，视为符合了相关要求。</w:t>
            </w:r>
          </w:p>
        </w:tc>
      </w:tr>
    </w:tbl>
    <w:p w14:paraId="250E2F59">
      <w:pPr>
        <w:snapToGrid w:val="0"/>
        <w:spacing w:line="360" w:lineRule="auto"/>
        <w:jc w:val="center"/>
        <w:rPr>
          <w:rFonts w:hint="eastAsia" w:ascii="仿宋" w:hAnsi="仿宋" w:eastAsia="仿宋" w:cs="仿宋"/>
          <w:b/>
          <w:color w:val="auto"/>
          <w:sz w:val="32"/>
          <w:szCs w:val="20"/>
          <w:highlight w:val="none"/>
        </w:rPr>
      </w:pPr>
    </w:p>
    <w:bookmarkEnd w:id="10"/>
    <w:p w14:paraId="2C07E361">
      <w:pPr>
        <w:adjustRightInd/>
        <w:spacing w:line="360" w:lineRule="auto"/>
        <w:ind w:firstLine="3845" w:firstLineChars="1197"/>
        <w:outlineLvl w:val="0"/>
        <w:rPr>
          <w:rFonts w:hint="eastAsia" w:ascii="仿宋" w:hAnsi="仿宋" w:eastAsia="仿宋" w:cs="仿宋"/>
          <w:b/>
          <w:color w:val="auto"/>
          <w:sz w:val="32"/>
          <w:szCs w:val="20"/>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3" w:name="第三部分"/>
      <w:bookmarkStart w:id="14" w:name="_Toc164416483"/>
    </w:p>
    <w:p w14:paraId="0BE4A50B">
      <w:pPr>
        <w:adjustRightInd/>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一、总则</w:t>
      </w:r>
    </w:p>
    <w:p w14:paraId="50702199">
      <w:pPr>
        <w:snapToGrid w:val="0"/>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1.适用范围</w:t>
      </w:r>
    </w:p>
    <w:p w14:paraId="414A2713">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本招标文件适用于该项目的招标、投标、开标、资格审查及信用信息查询、评标、定标、合同、验收等行为（法律、法规另有规定的，从其规定）。</w:t>
      </w:r>
    </w:p>
    <w:p w14:paraId="2701CAAA">
      <w:pPr>
        <w:adjustRightInd/>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2.定义</w:t>
      </w:r>
    </w:p>
    <w:p w14:paraId="183D5289">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2.1“采购人”系指招标公告中载明的本项目的采购人。</w:t>
      </w:r>
    </w:p>
    <w:p w14:paraId="40143EA6">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2.2“采购代理机构”系指招标公告中载明的本项目的采购代理机构。</w:t>
      </w:r>
    </w:p>
    <w:p w14:paraId="760D8DCA">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2.3“投标人”系指是指响应招标、参加投标竞争的法人、其他组织或者自然人。</w:t>
      </w:r>
    </w:p>
    <w:p w14:paraId="445121A1">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2.4“负责人”系指法人企业的法定负责人，或其他组织为法律、行政法规规定代表单位行使职权的主要负责人，或自然人本人。</w:t>
      </w:r>
    </w:p>
    <w:p w14:paraId="2DEA9BD5">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41E172D">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2.6“电子交易平台”系指本项目政府采购活动所依托的政府采购云平台（https://www.zcygov.cn/）。</w:t>
      </w:r>
    </w:p>
    <w:p w14:paraId="659949F4">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2.7“▲”系指实质性要求条款，“</w:t>
      </w:r>
      <w:sdt>
        <w:sdtPr>
          <w:rPr>
            <w:rFonts w:hint="eastAsia" w:ascii="仿宋" w:hAnsi="仿宋" w:eastAsia="仿宋" w:cs="仿宋"/>
            <w:color w:val="auto"/>
            <w:kern w:val="0"/>
            <w:szCs w:val="21"/>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Wingdings" w:hAnsi="Wingdings" w:eastAsia="仿宋" w:cs="仿宋"/>
              <w:color w:val="auto"/>
              <w:kern w:val="0"/>
              <w:szCs w:val="21"/>
              <w:highlight w:val="none"/>
            </w:rPr>
            <w:t>þ</w:t>
          </w:r>
        </w:sdtContent>
      </w:sdt>
      <w:r>
        <w:rPr>
          <w:rFonts w:hint="eastAsia" w:ascii="仿宋" w:hAnsi="仿宋" w:eastAsia="仿宋" w:cs="仿宋"/>
          <w:color w:val="auto"/>
          <w:szCs w:val="21"/>
          <w:highlight w:val="none"/>
        </w:rPr>
        <w:t>”系指适用本项目的要求，“</w:t>
      </w:r>
      <w:sdt>
        <w:sdtPr>
          <w:rPr>
            <w:rFonts w:hint="eastAsia" w:ascii="仿宋" w:hAnsi="仿宋" w:eastAsia="仿宋" w:cs="仿宋"/>
            <w:color w:val="auto"/>
            <w:kern w:val="0"/>
            <w:szCs w:val="21"/>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Cs w:val="21"/>
            <w:highlight w:val="none"/>
          </w:rPr>
        </w:sdtEndPr>
        <w:sdtContent>
          <w:r>
            <w:rPr>
              <w:rFonts w:hint="eastAsia" w:ascii="仿宋" w:hAnsi="仿宋" w:eastAsia="仿宋" w:cs="仿宋"/>
              <w:color w:val="auto"/>
              <w:kern w:val="0"/>
              <w:szCs w:val="21"/>
              <w:highlight w:val="none"/>
            </w:rPr>
            <w:t>☐</w:t>
          </w:r>
        </w:sdtContent>
      </w:sdt>
      <w:r>
        <w:rPr>
          <w:rFonts w:hint="eastAsia" w:ascii="仿宋" w:hAnsi="仿宋" w:eastAsia="仿宋" w:cs="仿宋"/>
          <w:color w:val="auto"/>
          <w:szCs w:val="21"/>
          <w:highlight w:val="none"/>
        </w:rPr>
        <w:t>”系指不适用本项目的要求。</w:t>
      </w:r>
    </w:p>
    <w:p w14:paraId="5D4A67EF">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3.采购项目需要落实的政府采购政策</w:t>
      </w:r>
    </w:p>
    <w:p w14:paraId="73B34392">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color w:val="auto"/>
          <w:kern w:val="0"/>
          <w:szCs w:val="21"/>
          <w:highlight w:val="none"/>
        </w:rPr>
        <w:t>优先采购向我国企业转让技术、与我国企业签订消化吸收再创新方案的供应商的进口产品</w:t>
      </w:r>
      <w:r>
        <w:rPr>
          <w:rFonts w:hint="eastAsia" w:ascii="仿宋" w:hAnsi="仿宋" w:eastAsia="仿宋" w:cs="仿宋"/>
          <w:color w:val="auto"/>
          <w:szCs w:val="21"/>
          <w:highlight w:val="none"/>
        </w:rPr>
        <w:t>。</w:t>
      </w:r>
    </w:p>
    <w:p w14:paraId="1EDD32A5">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3.2支持绿色发展</w:t>
      </w:r>
    </w:p>
    <w:p w14:paraId="470C6A22">
      <w:pPr>
        <w:spacing w:line="288"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Cs w:val="21"/>
          <w:highlight w:val="none"/>
        </w:rPr>
        <w:t>▲采购人拟采购的产品属于政府强制采购的节能产品品目清单范围的，投标人相应的投标产品未获得国家确定的认证机构出具的、处于有效期之内的节能产品认证证书的，投标无效。</w:t>
      </w:r>
    </w:p>
    <w:p w14:paraId="7AE2EB2C">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3.2.2修缮、装修类项目采购建材的，采购人应将绿色建筑和绿色建材性能、指标等作为实质性条件纳入招标文件和合同。</w:t>
      </w:r>
    </w:p>
    <w:p w14:paraId="04B1E1D6">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E7A271A">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4685D646">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3.3支持中小企业发展</w:t>
      </w:r>
    </w:p>
    <w:p w14:paraId="713610B1">
      <w:pPr>
        <w:spacing w:line="288" w:lineRule="auto"/>
        <w:ind w:firstLine="420" w:firstLineChars="2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3.3.1中小企业，是指在中华人民共和国境内依法设立，依据国务院批准的中小企业划分标准确定的中型企业、小型企业和微型企业，</w:t>
      </w:r>
      <w:r>
        <w:rPr>
          <w:rFonts w:hint="eastAsia" w:ascii="仿宋" w:hAnsi="仿宋" w:eastAsia="仿宋" w:cs="仿宋"/>
          <w:b/>
          <w:bCs/>
          <w:color w:val="auto"/>
          <w:szCs w:val="21"/>
          <w:highlight w:val="none"/>
        </w:rPr>
        <w:t>但与大企业的负责人为同一人，或者与大企业存在直接控股、管理关系的除外。</w:t>
      </w:r>
    </w:p>
    <w:p w14:paraId="0A5E51F9">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符合中小企业划分标准的个体工商户，在政府采购活动中视同中小企业。</w:t>
      </w:r>
    </w:p>
    <w:p w14:paraId="2714AE26">
      <w:pPr>
        <w:widowControl/>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3.3.2</w:t>
      </w:r>
      <w:r>
        <w:rPr>
          <w:rFonts w:hint="eastAsia" w:ascii="仿宋" w:hAnsi="仿宋" w:eastAsia="仿宋" w:cs="仿宋"/>
          <w:color w:val="auto"/>
          <w:kern w:val="0"/>
          <w:szCs w:val="21"/>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1AB0638">
      <w:pPr>
        <w:widowControl/>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以联合体形式参加政府采购活动，联合体各方均为中小企业的，联合体视同中小企业。其中，联合体各方均为小微企业的，联合体视同小微企业。</w:t>
      </w:r>
    </w:p>
    <w:p w14:paraId="33D62D35">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9E55ABE">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3.3.4符合《关于促进残疾人就业政府采购政策的通知》（财库〔2017〕141号）规定的条件并提供《残疾人福利性单位声明函》（附件1）的残疾人福利性单位视同小型、微型企业；</w:t>
      </w:r>
    </w:p>
    <w:p w14:paraId="2001FF21">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1168F91">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0895900">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3.3.7中小企业享受扶持政策获得政府采购合同的，小微企业不得将合同分包给大中型企业，中型企业不得将合同分包给大型企业。</w:t>
      </w:r>
    </w:p>
    <w:p w14:paraId="12629592">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3.4</w:t>
      </w:r>
      <w:r>
        <w:rPr>
          <w:rFonts w:hint="eastAsia" w:ascii="仿宋" w:hAnsi="仿宋" w:eastAsia="仿宋" w:cs="仿宋"/>
          <w:bCs/>
          <w:color w:val="auto"/>
          <w:szCs w:val="21"/>
          <w:highlight w:val="none"/>
        </w:rPr>
        <w:t>支持创新发展</w:t>
      </w:r>
    </w:p>
    <w:p w14:paraId="0A7EB94B">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3.4.1采购人优先采购被认定为首台套产品和“制造精品”的自主创新产品。</w:t>
      </w:r>
    </w:p>
    <w:p w14:paraId="69FD9709">
      <w:pPr>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3E860F2">
      <w:pPr>
        <w:pStyle w:val="61"/>
        <w:ind w:left="0" w:leftChars="0" w:firstLine="420"/>
        <w:rPr>
          <w:rFonts w:hint="eastAsia" w:ascii="仿宋" w:hAnsi="仿宋" w:eastAsia="仿宋" w:cs="仿宋"/>
          <w:color w:val="auto"/>
          <w:szCs w:val="21"/>
          <w:highlight w:val="none"/>
        </w:rPr>
      </w:pPr>
      <w:r>
        <w:rPr>
          <w:rFonts w:ascii="仿宋" w:hAnsi="仿宋" w:eastAsia="仿宋" w:cs="仿宋"/>
          <w:color w:val="auto"/>
          <w:szCs w:val="21"/>
          <w:highlight w:val="none"/>
        </w:rPr>
        <w:t xml:space="preserve">3.4.3 </w:t>
      </w:r>
      <w:r>
        <w:rPr>
          <w:rFonts w:hint="eastAsia" w:ascii="仿宋" w:hAnsi="仿宋" w:eastAsia="仿宋" w:cs="仿宋"/>
          <w:color w:val="auto"/>
          <w:szCs w:val="21"/>
          <w:highlight w:val="none"/>
        </w:rPr>
        <w:t>采购人应当贯彻落实知识产权保护相关法律法规，不得侵犯或使用侵犯第三方合法权益的产品。</w:t>
      </w:r>
    </w:p>
    <w:p w14:paraId="1CC7D854">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3.5平等对待内外资企业和符合条件的破产重整企业</w:t>
      </w:r>
    </w:p>
    <w:p w14:paraId="2C180359">
      <w:pPr>
        <w:spacing w:line="288"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平等对待内外资企业和符合条件的破产重整企业，切实保障企业公平竞争，平等维护企业的合法利益。</w:t>
      </w:r>
      <w:r>
        <w:rPr>
          <w:rFonts w:hint="eastAsia" w:ascii="仿宋" w:hAnsi="仿宋" w:eastAsia="仿宋" w:cs="仿宋"/>
          <w:color w:val="auto"/>
          <w:szCs w:val="21"/>
          <w:highlight w:val="none"/>
        </w:rPr>
        <w:cr/>
      </w:r>
      <w:r>
        <w:rPr>
          <w:rFonts w:hint="eastAsia" w:ascii="仿宋" w:hAnsi="仿宋" w:eastAsia="仿宋" w:cs="仿宋"/>
          <w:color w:val="auto"/>
          <w:szCs w:val="21"/>
          <w:highlight w:val="none"/>
        </w:rPr>
        <w:t xml:space="preserve">    </w:t>
      </w:r>
      <w:r>
        <w:rPr>
          <w:rFonts w:hint="eastAsia" w:ascii="仿宋" w:hAnsi="仿宋" w:eastAsia="仿宋" w:cs="仿宋"/>
          <w:b/>
          <w:color w:val="auto"/>
          <w:szCs w:val="21"/>
          <w:highlight w:val="none"/>
        </w:rPr>
        <w:t>4.询问、质疑、投诉</w:t>
      </w:r>
    </w:p>
    <w:p w14:paraId="6516C6F2">
      <w:pPr>
        <w:autoSpaceDE w:val="0"/>
        <w:autoSpaceDN w:val="0"/>
        <w:spacing w:line="288" w:lineRule="auto"/>
        <w:ind w:firstLine="420" w:firstLineChars="200"/>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hAnsi="仿宋" w:eastAsia="仿宋" w:cs="仿宋"/>
          <w:b/>
          <w:bCs/>
          <w:color w:val="auto"/>
          <w:kern w:val="0"/>
          <w:szCs w:val="21"/>
          <w:highlight w:val="none"/>
          <w:lang w:val="en-US" w:eastAsia="zh-CN"/>
        </w:rPr>
        <w:t>同时依照</w:t>
      </w:r>
      <w:r>
        <w:rPr>
          <w:rFonts w:hint="eastAsia" w:ascii="仿宋" w:hAnsi="仿宋" w:eastAsia="仿宋" w:cs="仿宋"/>
          <w:b/>
          <w:bCs/>
          <w:color w:val="auto"/>
          <w:kern w:val="0"/>
          <w:szCs w:val="21"/>
          <w:highlight w:val="none"/>
          <w:lang w:val="zh-CN"/>
        </w:rPr>
        <w:t>浙财采监〔2012〕18号</w:t>
      </w:r>
      <w:r>
        <w:rPr>
          <w:rFonts w:hint="eastAsia" w:ascii="仿宋" w:hAnsi="仿宋" w:eastAsia="仿宋" w:cs="仿宋"/>
          <w:b/>
          <w:bCs/>
          <w:color w:val="auto"/>
          <w:kern w:val="0"/>
          <w:szCs w:val="21"/>
          <w:highlight w:val="none"/>
          <w:lang w:val="en-US" w:eastAsia="zh-CN"/>
        </w:rPr>
        <w:t>文件规定的内容执行</w:t>
      </w:r>
      <w:r>
        <w:rPr>
          <w:rFonts w:hint="eastAsia" w:ascii="仿宋" w:hAnsi="仿宋" w:eastAsia="仿宋" w:cs="仿宋"/>
          <w:b/>
          <w:color w:val="auto"/>
          <w:szCs w:val="21"/>
          <w:highlight w:val="none"/>
        </w:rPr>
        <w:t>询问、质疑、投诉</w:t>
      </w:r>
      <w:r>
        <w:rPr>
          <w:rFonts w:hint="eastAsia" w:ascii="仿宋" w:hAnsi="仿宋" w:eastAsia="仿宋" w:cs="仿宋"/>
          <w:b/>
          <w:color w:val="auto"/>
          <w:szCs w:val="21"/>
          <w:highlight w:val="none"/>
          <w:lang w:val="en-US" w:eastAsia="zh-CN"/>
        </w:rPr>
        <w:t>的处理。</w:t>
      </w:r>
    </w:p>
    <w:p w14:paraId="49F8F3D9">
      <w:pPr>
        <w:autoSpaceDE w:val="0"/>
        <w:autoSpaceDN w:val="0"/>
        <w:spacing w:line="288"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4.2供应商询问</w:t>
      </w:r>
    </w:p>
    <w:p w14:paraId="0B55F991">
      <w:pPr>
        <w:autoSpaceDE w:val="0"/>
        <w:autoSpaceDN w:val="0"/>
        <w:spacing w:line="288"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6FD2846">
      <w:pPr>
        <w:autoSpaceDE w:val="0"/>
        <w:autoSpaceDN w:val="0"/>
        <w:spacing w:line="288"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4.3供应商质疑</w:t>
      </w:r>
    </w:p>
    <w:p w14:paraId="3FBFA23B">
      <w:pPr>
        <w:pStyle w:val="32"/>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kern w:val="0"/>
          <w:highlight w:val="none"/>
          <w:lang w:val="zh-CN"/>
        </w:rPr>
        <w:t>4.3</w:t>
      </w:r>
      <w:r>
        <w:rPr>
          <w:rFonts w:hint="eastAsia" w:ascii="仿宋" w:hAnsi="仿宋" w:eastAsia="仿宋" w:cs="仿宋"/>
          <w:color w:val="auto"/>
          <w:highlight w:val="none"/>
        </w:rPr>
        <w:t>.1提出质疑的供应商应当是参与所质疑项目采购活动的供应商。潜在供应商已依法获取其可质疑的招标文件的，可以对该文件提出质疑。</w:t>
      </w:r>
    </w:p>
    <w:p w14:paraId="18029337">
      <w:pPr>
        <w:pStyle w:val="32"/>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kern w:val="0"/>
          <w:highlight w:val="none"/>
          <w:lang w:val="zh-CN"/>
        </w:rPr>
        <w:t>4.3</w:t>
      </w:r>
      <w:r>
        <w:rPr>
          <w:rFonts w:hint="eastAsia" w:ascii="仿宋" w:hAnsi="仿宋" w:eastAsia="仿宋" w:cs="仿宋"/>
          <w:color w:val="auto"/>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B69E0D2">
      <w:pPr>
        <w:pStyle w:val="5"/>
        <w:spacing w:line="288" w:lineRule="auto"/>
        <w:ind w:firstLine="420" w:firstLineChars="200"/>
        <w:rPr>
          <w:rFonts w:hint="eastAsia" w:ascii="仿宋" w:hAnsi="仿宋" w:eastAsia="仿宋" w:cs="仿宋"/>
          <w:snapToGrid/>
          <w:color w:val="auto"/>
          <w:kern w:val="2"/>
          <w:sz w:val="21"/>
          <w:szCs w:val="21"/>
          <w:highlight w:val="none"/>
        </w:rPr>
      </w:pPr>
      <w:r>
        <w:rPr>
          <w:rFonts w:hint="eastAsia" w:ascii="仿宋" w:hAnsi="仿宋" w:eastAsia="仿宋" w:cs="仿宋"/>
          <w:snapToGrid/>
          <w:color w:val="auto"/>
          <w:kern w:val="2"/>
          <w:sz w:val="21"/>
          <w:szCs w:val="21"/>
          <w:highlight w:val="none"/>
        </w:rPr>
        <w:t>4.3.2.1对招标文件提出质疑的，质疑期限为供应商获得招标文件之日或者招标文件公告期限届满之日起计算。</w:t>
      </w:r>
    </w:p>
    <w:p w14:paraId="1FC2AE78">
      <w:pPr>
        <w:pStyle w:val="32"/>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4.3.2.2</w:t>
      </w:r>
      <w:r>
        <w:rPr>
          <w:rFonts w:hint="eastAsia" w:ascii="仿宋" w:hAnsi="仿宋" w:eastAsia="仿宋" w:cs="仿宋"/>
          <w:color w:val="auto"/>
          <w:sz w:val="21"/>
          <w:szCs w:val="21"/>
          <w:highlight w:val="none"/>
        </w:rPr>
        <w:t>对采购过程提出质疑的，</w:t>
      </w:r>
      <w:r>
        <w:rPr>
          <w:rFonts w:hint="eastAsia" w:ascii="仿宋" w:hAnsi="仿宋" w:eastAsia="仿宋" w:cs="仿宋"/>
          <w:color w:val="auto"/>
          <w:sz w:val="21"/>
          <w:szCs w:val="21"/>
          <w:highlight w:val="none"/>
          <w:lang w:val="en-US" w:eastAsia="zh-CN"/>
        </w:rPr>
        <w:t>应当符合浙财采监〔2025〕11号文的前提下，</w:t>
      </w:r>
      <w:r>
        <w:rPr>
          <w:rFonts w:hint="eastAsia" w:ascii="仿宋" w:hAnsi="仿宋" w:eastAsia="仿宋" w:cs="仿宋"/>
          <w:color w:val="auto"/>
          <w:sz w:val="21"/>
          <w:szCs w:val="21"/>
          <w:highlight w:val="none"/>
        </w:rPr>
        <w:t>质疑期限为各采购程序环节结束之日起计算</w:t>
      </w:r>
      <w:r>
        <w:rPr>
          <w:rFonts w:hint="eastAsia" w:ascii="仿宋" w:hAnsi="仿宋" w:eastAsia="仿宋" w:cs="仿宋"/>
          <w:color w:val="auto"/>
          <w:highlight w:val="none"/>
        </w:rPr>
        <w:t>。</w:t>
      </w:r>
    </w:p>
    <w:p w14:paraId="7F7CC462">
      <w:pPr>
        <w:pStyle w:val="32"/>
        <w:pageBreakBefore w:val="0"/>
        <w:kinsoku/>
        <w:wordWrap/>
        <w:overflowPunct/>
        <w:topLinePunct w:val="0"/>
        <w:bidi w:val="0"/>
        <w:spacing w:beforeAutospacing="0" w:line="288" w:lineRule="auto"/>
        <w:ind w:left="0" w:leftChars="0" w:firstLine="420" w:firstLineChars="200"/>
        <w:jc w:val="both"/>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4.3.2.3对采购结果提出质疑的，质疑期限自采购结果公告期限届满之日起计算。</w:t>
      </w:r>
    </w:p>
    <w:p w14:paraId="3C94778F">
      <w:pPr>
        <w:pStyle w:val="32"/>
        <w:spacing w:line="288" w:lineRule="auto"/>
        <w:ind w:firstLine="420" w:firstLineChars="200"/>
        <w:rPr>
          <w:rFonts w:hint="eastAsia" w:ascii="仿宋" w:hAnsi="仿宋" w:eastAsia="仿宋" w:cs="仿宋"/>
          <w:color w:val="auto"/>
          <w:kern w:val="0"/>
          <w:highlight w:val="none"/>
          <w:lang w:val="zh-CN"/>
        </w:rPr>
      </w:pPr>
      <w:r>
        <w:rPr>
          <w:rFonts w:hint="eastAsia" w:ascii="仿宋" w:hAnsi="仿宋" w:eastAsia="仿宋" w:cs="仿宋"/>
          <w:color w:val="auto"/>
          <w:kern w:val="0"/>
          <w:highlight w:val="none"/>
          <w:lang w:val="zh-CN"/>
        </w:rPr>
        <w:t>4.3.3</w:t>
      </w:r>
      <w:r>
        <w:rPr>
          <w:rFonts w:hint="eastAsia" w:ascii="仿宋" w:hAnsi="仿宋" w:eastAsia="仿宋" w:cs="仿宋"/>
          <w:color w:val="auto"/>
          <w:highlight w:val="none"/>
        </w:rPr>
        <w:t>供应商提出质疑应当提交质疑函和必要的证明材料。质疑函应当包括下列内容：</w:t>
      </w:r>
    </w:p>
    <w:p w14:paraId="207D305C">
      <w:pPr>
        <w:pStyle w:val="32"/>
        <w:spacing w:line="288" w:lineRule="auto"/>
        <w:ind w:firstLine="420" w:firstLineChars="200"/>
        <w:rPr>
          <w:rFonts w:hint="eastAsia" w:ascii="仿宋" w:hAnsi="仿宋" w:eastAsia="仿宋" w:cs="仿宋"/>
          <w:color w:val="auto"/>
          <w:kern w:val="0"/>
          <w:highlight w:val="none"/>
          <w:lang w:val="zh-CN"/>
        </w:rPr>
      </w:pPr>
      <w:r>
        <w:rPr>
          <w:rFonts w:hint="eastAsia" w:ascii="仿宋" w:hAnsi="仿宋" w:eastAsia="仿宋" w:cs="仿宋"/>
          <w:color w:val="auto"/>
          <w:kern w:val="0"/>
          <w:highlight w:val="none"/>
          <w:lang w:val="zh-CN"/>
        </w:rPr>
        <w:t>　　4.3.3.1供应商的姓名或者名称、地址、邮编、联系人及联系电话；</w:t>
      </w:r>
    </w:p>
    <w:p w14:paraId="1BA79181">
      <w:pPr>
        <w:pStyle w:val="32"/>
        <w:spacing w:line="288" w:lineRule="auto"/>
        <w:ind w:firstLine="420" w:firstLineChars="200"/>
        <w:rPr>
          <w:rFonts w:hint="eastAsia" w:ascii="仿宋" w:hAnsi="仿宋" w:eastAsia="仿宋" w:cs="仿宋"/>
          <w:color w:val="auto"/>
          <w:kern w:val="0"/>
          <w:highlight w:val="none"/>
          <w:lang w:val="zh-CN"/>
        </w:rPr>
      </w:pPr>
      <w:r>
        <w:rPr>
          <w:rFonts w:hint="eastAsia" w:ascii="仿宋" w:hAnsi="仿宋" w:eastAsia="仿宋" w:cs="仿宋"/>
          <w:color w:val="auto"/>
          <w:kern w:val="0"/>
          <w:highlight w:val="none"/>
          <w:lang w:val="zh-CN"/>
        </w:rPr>
        <w:t>　　4.3.3.2质疑项目的名称、编号；</w:t>
      </w:r>
    </w:p>
    <w:p w14:paraId="7A2B4FC3">
      <w:pPr>
        <w:pStyle w:val="32"/>
        <w:spacing w:line="288" w:lineRule="auto"/>
        <w:ind w:firstLine="420" w:firstLineChars="200"/>
        <w:rPr>
          <w:rFonts w:hint="eastAsia" w:ascii="仿宋" w:hAnsi="仿宋" w:eastAsia="仿宋" w:cs="仿宋"/>
          <w:color w:val="auto"/>
          <w:kern w:val="0"/>
          <w:highlight w:val="none"/>
          <w:lang w:val="zh-CN"/>
        </w:rPr>
      </w:pPr>
      <w:r>
        <w:rPr>
          <w:rFonts w:hint="eastAsia" w:ascii="仿宋" w:hAnsi="仿宋" w:eastAsia="仿宋" w:cs="仿宋"/>
          <w:color w:val="auto"/>
          <w:kern w:val="0"/>
          <w:highlight w:val="none"/>
          <w:lang w:val="zh-CN"/>
        </w:rPr>
        <w:t>　　4.3.3.3具体、明确的质疑事项和与质疑事项相关的请求；</w:t>
      </w:r>
    </w:p>
    <w:p w14:paraId="178F68B9">
      <w:pPr>
        <w:pStyle w:val="32"/>
        <w:spacing w:line="288" w:lineRule="auto"/>
        <w:ind w:firstLine="420" w:firstLineChars="200"/>
        <w:rPr>
          <w:rFonts w:hint="eastAsia" w:ascii="仿宋" w:hAnsi="仿宋" w:eastAsia="仿宋" w:cs="仿宋"/>
          <w:color w:val="auto"/>
          <w:kern w:val="0"/>
          <w:highlight w:val="none"/>
          <w:lang w:val="zh-CN"/>
        </w:rPr>
      </w:pPr>
      <w:r>
        <w:rPr>
          <w:rFonts w:hint="eastAsia" w:ascii="仿宋" w:hAnsi="仿宋" w:eastAsia="仿宋" w:cs="仿宋"/>
          <w:color w:val="auto"/>
          <w:kern w:val="0"/>
          <w:highlight w:val="none"/>
          <w:lang w:val="zh-CN"/>
        </w:rPr>
        <w:t>　　4.3.3.4事实依据；</w:t>
      </w:r>
    </w:p>
    <w:p w14:paraId="704C1EBE">
      <w:pPr>
        <w:pStyle w:val="32"/>
        <w:spacing w:line="288" w:lineRule="auto"/>
        <w:ind w:firstLine="420" w:firstLineChars="200"/>
        <w:rPr>
          <w:rFonts w:hint="eastAsia" w:ascii="仿宋" w:hAnsi="仿宋" w:eastAsia="仿宋" w:cs="仿宋"/>
          <w:color w:val="auto"/>
          <w:kern w:val="0"/>
          <w:highlight w:val="none"/>
          <w:lang w:val="zh-CN"/>
        </w:rPr>
      </w:pPr>
      <w:r>
        <w:rPr>
          <w:rFonts w:hint="eastAsia" w:ascii="仿宋" w:hAnsi="仿宋" w:eastAsia="仿宋" w:cs="仿宋"/>
          <w:color w:val="auto"/>
          <w:kern w:val="0"/>
          <w:highlight w:val="none"/>
          <w:lang w:val="zh-CN"/>
        </w:rPr>
        <w:t>　　4.3.3.5必要的法律依据；</w:t>
      </w:r>
    </w:p>
    <w:p w14:paraId="7FBE3533">
      <w:pPr>
        <w:pStyle w:val="32"/>
        <w:spacing w:line="288" w:lineRule="auto"/>
        <w:ind w:firstLine="840" w:firstLineChars="400"/>
        <w:rPr>
          <w:rFonts w:hint="eastAsia" w:ascii="仿宋" w:hAnsi="仿宋" w:eastAsia="仿宋" w:cs="仿宋"/>
          <w:color w:val="auto"/>
          <w:kern w:val="0"/>
          <w:highlight w:val="none"/>
          <w:lang w:val="zh-CN"/>
        </w:rPr>
      </w:pPr>
      <w:r>
        <w:rPr>
          <w:rFonts w:hint="eastAsia" w:ascii="仿宋" w:hAnsi="仿宋" w:eastAsia="仿宋" w:cs="仿宋"/>
          <w:color w:val="auto"/>
          <w:kern w:val="0"/>
          <w:highlight w:val="none"/>
          <w:lang w:val="zh-CN"/>
        </w:rPr>
        <w:t>4.3.3.6提出质疑的日期。</w:t>
      </w:r>
    </w:p>
    <w:p w14:paraId="0E2DE239">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供应商提交的质疑函需一式三份。供应商为自然人的，应当由本人签字；供应商为法人或者其他组织的，应当由法定代表人、主要负责人，或者其授权代表签字或者盖章，并加盖单位公章。</w:t>
      </w:r>
    </w:p>
    <w:p w14:paraId="749F9F51">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质疑函范本及制作说明详见附件2。</w:t>
      </w:r>
    </w:p>
    <w:p w14:paraId="6BE2E4D5">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4.3.4对同一采购程序环节的质疑，供应商须在法定质疑期内一次性提出。</w:t>
      </w:r>
    </w:p>
    <w:p w14:paraId="5358DC45">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4.3</w:t>
      </w:r>
      <w:r>
        <w:rPr>
          <w:rFonts w:hint="eastAsia" w:ascii="仿宋" w:hAnsi="仿宋" w:eastAsia="仿宋" w:cs="仿宋"/>
          <w:color w:val="auto"/>
          <w:sz w:val="21"/>
          <w:szCs w:val="21"/>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15306E4D">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4.3</w:t>
      </w:r>
      <w:r>
        <w:rPr>
          <w:rFonts w:hint="eastAsia" w:ascii="仿宋" w:hAnsi="仿宋" w:eastAsia="仿宋" w:cs="仿宋"/>
          <w:color w:val="auto"/>
          <w:sz w:val="21"/>
          <w:szCs w:val="21"/>
          <w:highlight w:val="none"/>
        </w:rPr>
        <w:t>.6询问或者质疑事项可能影响采购结果的，采购人应当暂停签订合同，已经签订合同的，应当中止履行合同。</w:t>
      </w:r>
    </w:p>
    <w:p w14:paraId="63DF55E9">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4.4供应商投诉</w:t>
      </w:r>
    </w:p>
    <w:p w14:paraId="56DD6913">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4C72605">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w:t>
      </w: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供应商投诉的事项不得超出已质疑事项的范围，基于质疑答复内容提出的投诉事项除外。</w:t>
      </w:r>
    </w:p>
    <w:p w14:paraId="78DED42D">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4.4.3供应商投诉应当有明确的请求和必要的证明材料。</w:t>
      </w:r>
    </w:p>
    <w:p w14:paraId="33260161">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4.4.4以联合体形式参加政府采购活动的，其投诉应当由组成联合体的所有供应商共同提出。</w:t>
      </w:r>
    </w:p>
    <w:p w14:paraId="447EB62B">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4.4.5根据政府采购行政裁决省市区三级联动试点工作安排，杭州市本级、拱墅区、富阳区政府采购项目投诉材料可寄送至浙江省政府采购行政裁决服务中心（杭州），地址：杭州市上城区四季青街道新业路市民之家G03办公室，收件人：朱女士、王女士，电话：0571-85252453。</w:t>
      </w:r>
    </w:p>
    <w:p w14:paraId="38E48AC8">
      <w:pPr>
        <w:pStyle w:val="886"/>
        <w:shd w:val="clear" w:color="auto" w:fill="FFFFFF"/>
        <w:snapToGrid w:val="0"/>
        <w:spacing w:before="0" w:beforeAutospacing="0" w:after="0" w:afterAutospacing="0" w:line="288" w:lineRule="auto"/>
        <w:ind w:firstLine="420" w:firstLineChars="200"/>
        <w:contextualSpacing/>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投诉书范本及制作说明详见附件3。</w:t>
      </w:r>
    </w:p>
    <w:p w14:paraId="638A9E86">
      <w:pPr>
        <w:pStyle w:val="128"/>
        <w:snapToGrid w:val="0"/>
        <w:spacing w:before="0" w:line="288" w:lineRule="auto"/>
        <w:ind w:firstLine="420"/>
        <w:rPr>
          <w:rFonts w:hint="eastAsia" w:ascii="仿宋" w:hAnsi="仿宋" w:eastAsia="仿宋" w:cs="仿宋"/>
          <w:color w:val="auto"/>
          <w:sz w:val="21"/>
          <w:szCs w:val="21"/>
          <w:highlight w:val="none"/>
        </w:rPr>
      </w:pPr>
    </w:p>
    <w:p w14:paraId="11561B9B">
      <w:pPr>
        <w:adjustRightInd/>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二、招标文件的构成、澄清、修改</w:t>
      </w:r>
    </w:p>
    <w:p w14:paraId="23056F65">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5．招标文件的构成</w:t>
      </w:r>
    </w:p>
    <w:p w14:paraId="0A46DAF7">
      <w:pPr>
        <w:pStyle w:val="32"/>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5.1 招标文件包括下列文件及附件：</w:t>
      </w:r>
    </w:p>
    <w:p w14:paraId="7E9F6469">
      <w:pPr>
        <w:pStyle w:val="32"/>
        <w:tabs>
          <w:tab w:val="left" w:pos="840"/>
        </w:tabs>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5.1.1招标公告；</w:t>
      </w:r>
    </w:p>
    <w:p w14:paraId="709CD6C1">
      <w:pPr>
        <w:pStyle w:val="32"/>
        <w:tabs>
          <w:tab w:val="left" w:pos="840"/>
        </w:tabs>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5.1.2投标人须知；</w:t>
      </w:r>
    </w:p>
    <w:p w14:paraId="7C1AF79B">
      <w:pPr>
        <w:pStyle w:val="32"/>
        <w:tabs>
          <w:tab w:val="left" w:pos="840"/>
        </w:tabs>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5.1.3采购需求；</w:t>
      </w:r>
    </w:p>
    <w:p w14:paraId="70977E6A">
      <w:pPr>
        <w:pStyle w:val="32"/>
        <w:tabs>
          <w:tab w:val="left" w:pos="840"/>
        </w:tabs>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5.1.4评标办法；</w:t>
      </w:r>
    </w:p>
    <w:p w14:paraId="415D685D">
      <w:pPr>
        <w:pStyle w:val="32"/>
        <w:tabs>
          <w:tab w:val="left" w:pos="840"/>
        </w:tabs>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5.1.5拟签订的合同文本；</w:t>
      </w:r>
    </w:p>
    <w:p w14:paraId="6D38E804">
      <w:pPr>
        <w:pStyle w:val="32"/>
        <w:tabs>
          <w:tab w:val="left" w:pos="840"/>
        </w:tabs>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5.1.6应提交的有关格式范例。</w:t>
      </w:r>
    </w:p>
    <w:p w14:paraId="4717FEE7">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5.2与本项目有关的</w:t>
      </w:r>
      <w:r>
        <w:rPr>
          <w:rFonts w:hint="eastAsia" w:ascii="仿宋" w:hAnsi="仿宋" w:eastAsia="仿宋" w:cs="仿宋"/>
          <w:bCs/>
          <w:color w:val="auto"/>
          <w:szCs w:val="21"/>
          <w:highlight w:val="none"/>
        </w:rPr>
        <w:t>澄清或者修改的内容为招标文件的组成部分</w:t>
      </w:r>
      <w:r>
        <w:rPr>
          <w:rFonts w:hint="eastAsia" w:ascii="仿宋" w:hAnsi="仿宋" w:eastAsia="仿宋" w:cs="仿宋"/>
          <w:color w:val="auto"/>
          <w:szCs w:val="21"/>
          <w:highlight w:val="none"/>
        </w:rPr>
        <w:t>。</w:t>
      </w:r>
    </w:p>
    <w:p w14:paraId="574908EF">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6.招标文件的澄清、修改</w:t>
      </w:r>
    </w:p>
    <w:p w14:paraId="28FF973F">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6.1已获取招标文件的潜在投标人，若有问题需要澄清，应于投标截止时间前，以书面形式向采购代理机构提出。</w:t>
      </w:r>
    </w:p>
    <w:p w14:paraId="6E38149C">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27CB87B">
      <w:pPr>
        <w:pStyle w:val="23"/>
        <w:spacing w:line="288" w:lineRule="auto"/>
        <w:ind w:firstLine="420" w:firstLineChars="200"/>
        <w:rPr>
          <w:rFonts w:hint="eastAsia" w:ascii="仿宋" w:hAnsi="仿宋" w:eastAsia="仿宋" w:cs="仿宋"/>
          <w:color w:val="auto"/>
          <w:sz w:val="21"/>
          <w:highlight w:val="none"/>
          <w:lang w:val="en-US"/>
        </w:rPr>
      </w:pPr>
      <w:r>
        <w:rPr>
          <w:rFonts w:hint="eastAsia" w:ascii="仿宋" w:hAnsi="仿宋" w:eastAsia="仿宋" w:cs="仿宋"/>
          <w:color w:val="auto"/>
          <w:sz w:val="21"/>
          <w:highlight w:val="none"/>
          <w:lang w:val="en-US"/>
        </w:rPr>
        <w:t xml:space="preserve">    </w:t>
      </w:r>
    </w:p>
    <w:p w14:paraId="4D023614">
      <w:pPr>
        <w:adjustRightInd/>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w:t>
      </w:r>
    </w:p>
    <w:p w14:paraId="25FEB96C">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7.招标文件的获取</w:t>
      </w:r>
    </w:p>
    <w:p w14:paraId="149A2A4F">
      <w:pPr>
        <w:spacing w:line="288" w:lineRule="auto"/>
        <w:ind w:firstLine="420" w:firstLineChars="200"/>
        <w:rPr>
          <w:rFonts w:hint="eastAsia"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详见招标公告中获取招标文件的时间期限、地点、方式及招标文件售价。</w:t>
      </w:r>
    </w:p>
    <w:p w14:paraId="5A830B32">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8.开标前答疑会或现场考察</w:t>
      </w:r>
    </w:p>
    <w:p w14:paraId="7B40A8A0">
      <w:pPr>
        <w:pStyle w:val="32"/>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采购人组织潜在投标人现场考察或者召开开标前答疑会的，潜在投标人按第二部分投标人须知前附表的规定参加现场考察或者开标前答疑会。</w:t>
      </w:r>
    </w:p>
    <w:p w14:paraId="1ABD18B6">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kern w:val="28"/>
          <w:highlight w:val="none"/>
        </w:rPr>
        <w:t>9.投标保证金</w:t>
      </w:r>
    </w:p>
    <w:p w14:paraId="4EC0479D">
      <w:pPr>
        <w:pStyle w:val="5"/>
        <w:spacing w:line="288"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本项目不需缴纳投标保证金。</w:t>
      </w:r>
    </w:p>
    <w:p w14:paraId="519E79CE">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10. 投标文件的语言</w:t>
      </w:r>
    </w:p>
    <w:p w14:paraId="603AADAA">
      <w:pPr>
        <w:autoSpaceDE w:val="0"/>
        <w:autoSpaceDN w:val="0"/>
        <w:spacing w:line="288" w:lineRule="auto"/>
        <w:ind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投标文件及投标人与采购有关的来往通知、函件和文件均应使用中文。</w:t>
      </w:r>
    </w:p>
    <w:p w14:paraId="4AD0A2D9">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11. 投标文件的组成</w:t>
      </w:r>
    </w:p>
    <w:p w14:paraId="14092861">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w:t>
      </w:r>
      <w:r>
        <w:rPr>
          <w:rFonts w:hint="eastAsia" w:ascii="仿宋" w:hAnsi="仿宋" w:eastAsia="仿宋" w:cs="仿宋"/>
          <w:b/>
          <w:color w:val="auto"/>
          <w:szCs w:val="21"/>
          <w:highlight w:val="none"/>
        </w:rPr>
        <w:t>资格文件</w:t>
      </w:r>
      <w:r>
        <w:rPr>
          <w:rFonts w:hint="eastAsia" w:ascii="仿宋" w:hAnsi="仿宋" w:eastAsia="仿宋" w:cs="仿宋"/>
          <w:color w:val="auto"/>
          <w:szCs w:val="21"/>
          <w:highlight w:val="none"/>
        </w:rPr>
        <w:t>：</w:t>
      </w:r>
    </w:p>
    <w:p w14:paraId="5237A51B">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11.1.1符合参加政府采购活动应当具备的一般条件的承诺函；</w:t>
      </w:r>
    </w:p>
    <w:p w14:paraId="3EB5CB4F">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11.1.2</w:t>
      </w:r>
      <w:r>
        <w:rPr>
          <w:rFonts w:hint="eastAsia" w:ascii="仿宋" w:hAnsi="仿宋" w:eastAsia="仿宋" w:cs="仿宋"/>
          <w:snapToGrid w:val="0"/>
          <w:color w:val="auto"/>
          <w:kern w:val="28"/>
          <w:szCs w:val="21"/>
          <w:highlight w:val="none"/>
        </w:rPr>
        <w:t>联合协议（如果有)；</w:t>
      </w:r>
    </w:p>
    <w:p w14:paraId="357749F1">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11.1.3落实政府采购政策需满足的资格要求</w:t>
      </w:r>
      <w:r>
        <w:rPr>
          <w:rFonts w:hint="eastAsia" w:ascii="仿宋" w:hAnsi="仿宋" w:eastAsia="仿宋" w:cs="仿宋"/>
          <w:snapToGrid w:val="0"/>
          <w:color w:val="auto"/>
          <w:kern w:val="28"/>
          <w:szCs w:val="21"/>
          <w:highlight w:val="none"/>
        </w:rPr>
        <w:t>（如果有)</w:t>
      </w:r>
      <w:r>
        <w:rPr>
          <w:rFonts w:hint="eastAsia" w:ascii="仿宋" w:hAnsi="仿宋" w:eastAsia="仿宋" w:cs="仿宋"/>
          <w:color w:val="auto"/>
          <w:szCs w:val="21"/>
          <w:highlight w:val="none"/>
        </w:rPr>
        <w:t>；</w:t>
      </w:r>
    </w:p>
    <w:p w14:paraId="2EF34CA9">
      <w:pPr>
        <w:snapToGrid w:val="0"/>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11.1.4本项目的特定资格要求</w:t>
      </w:r>
      <w:r>
        <w:rPr>
          <w:rFonts w:hint="eastAsia" w:ascii="仿宋" w:hAnsi="仿宋" w:eastAsia="仿宋" w:cs="仿宋"/>
          <w:snapToGrid w:val="0"/>
          <w:color w:val="auto"/>
          <w:kern w:val="28"/>
          <w:szCs w:val="21"/>
          <w:highlight w:val="none"/>
        </w:rPr>
        <w:t>（如果有)</w:t>
      </w:r>
      <w:r>
        <w:rPr>
          <w:rFonts w:hint="eastAsia" w:ascii="仿宋" w:hAnsi="仿宋" w:eastAsia="仿宋" w:cs="仿宋"/>
          <w:color w:val="auto"/>
          <w:szCs w:val="21"/>
          <w:highlight w:val="none"/>
        </w:rPr>
        <w:t>。</w:t>
      </w:r>
    </w:p>
    <w:p w14:paraId="766C9D47">
      <w:pPr>
        <w:snapToGrid w:val="0"/>
        <w:spacing w:line="288" w:lineRule="auto"/>
        <w:ind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11.</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zh-CN"/>
        </w:rPr>
        <w:t xml:space="preserve">  </w:t>
      </w:r>
      <w:r>
        <w:rPr>
          <w:rFonts w:hint="eastAsia" w:ascii="仿宋" w:hAnsi="仿宋" w:eastAsia="仿宋" w:cs="仿宋"/>
          <w:color w:val="auto"/>
          <w:szCs w:val="21"/>
          <w:highlight w:val="none"/>
        </w:rPr>
        <w:t>商务技术</w:t>
      </w:r>
      <w:r>
        <w:rPr>
          <w:rFonts w:hint="eastAsia" w:ascii="仿宋" w:hAnsi="仿宋" w:eastAsia="仿宋" w:cs="仿宋"/>
          <w:color w:val="auto"/>
          <w:szCs w:val="21"/>
          <w:highlight w:val="none"/>
          <w:lang w:val="zh-CN"/>
        </w:rPr>
        <w:t>文件：</w:t>
      </w:r>
    </w:p>
    <w:p w14:paraId="646FE790">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11.2.1投标函；</w:t>
      </w:r>
      <w:r>
        <w:rPr>
          <w:rFonts w:hint="eastAsia" w:ascii="仿宋" w:hAnsi="仿宋" w:eastAsia="仿宋" w:cs="仿宋"/>
          <w:color w:val="auto"/>
          <w:szCs w:val="21"/>
          <w:highlight w:val="none"/>
          <w:lang w:val="zh-CN"/>
        </w:rPr>
        <w:t xml:space="preserve"> </w:t>
      </w:r>
    </w:p>
    <w:p w14:paraId="58B9A128">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11.2.2授权委托书或法定代表人（单位负责人、自然人本人）身份证明；</w:t>
      </w:r>
    </w:p>
    <w:p w14:paraId="701DC5CA">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11.2.3分包意向协议</w:t>
      </w:r>
      <w:r>
        <w:rPr>
          <w:rFonts w:hint="eastAsia" w:ascii="仿宋" w:hAnsi="仿宋" w:eastAsia="仿宋" w:cs="仿宋"/>
          <w:snapToGrid w:val="0"/>
          <w:color w:val="auto"/>
          <w:kern w:val="28"/>
          <w:szCs w:val="21"/>
          <w:highlight w:val="none"/>
        </w:rPr>
        <w:t>（如果有)</w:t>
      </w:r>
      <w:r>
        <w:rPr>
          <w:rFonts w:hint="eastAsia" w:ascii="仿宋" w:hAnsi="仿宋" w:eastAsia="仿宋" w:cs="仿宋"/>
          <w:color w:val="auto"/>
          <w:szCs w:val="21"/>
          <w:highlight w:val="none"/>
        </w:rPr>
        <w:t>；</w:t>
      </w:r>
    </w:p>
    <w:p w14:paraId="488BB3D3">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11.2.4符合性审查资料；</w:t>
      </w:r>
    </w:p>
    <w:p w14:paraId="7E63BEAF">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11.2.5评标标准相应的商务技术资料；</w:t>
      </w:r>
    </w:p>
    <w:p w14:paraId="0E030082">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11.2.6投标标的清单；</w:t>
      </w:r>
    </w:p>
    <w:p w14:paraId="1D5CD546">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11.2.7商务技术偏离表；</w:t>
      </w:r>
    </w:p>
    <w:p w14:paraId="190A8D09">
      <w:pPr>
        <w:snapToGrid w:val="0"/>
        <w:spacing w:line="288" w:lineRule="auto"/>
        <w:ind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11.</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val="zh-CN"/>
        </w:rPr>
        <w:t>政府采购供应商廉洁自律承诺书；</w:t>
      </w:r>
    </w:p>
    <w:p w14:paraId="1503B6E3">
      <w:pPr>
        <w:snapToGrid w:val="0"/>
        <w:spacing w:line="288" w:lineRule="auto"/>
        <w:ind w:firstLine="420" w:firstLineChars="200"/>
        <w:rPr>
          <w:rFonts w:hint="eastAsia" w:ascii="仿宋" w:hAnsi="仿宋" w:eastAsia="仿宋" w:cs="仿宋"/>
          <w:color w:val="auto"/>
          <w:szCs w:val="21"/>
          <w:highlight w:val="none"/>
          <w:u w:val="single"/>
          <w:lang w:val="zh-CN"/>
        </w:rPr>
      </w:pPr>
      <w:r>
        <w:rPr>
          <w:rFonts w:hint="eastAsia" w:ascii="仿宋" w:hAnsi="仿宋" w:eastAsia="仿宋" w:cs="仿宋"/>
          <w:color w:val="auto"/>
          <w:kern w:val="0"/>
          <w:szCs w:val="21"/>
          <w:highlight w:val="none"/>
          <w:lang w:val="zh-CN"/>
        </w:rPr>
        <w:t>11.</w:t>
      </w:r>
      <w:r>
        <w:rPr>
          <w:rFonts w:hint="eastAsia" w:ascii="仿宋" w:hAnsi="仿宋" w:eastAsia="仿宋" w:cs="仿宋"/>
          <w:color w:val="auto"/>
          <w:kern w:val="0"/>
          <w:szCs w:val="21"/>
          <w:highlight w:val="none"/>
        </w:rPr>
        <w:t>3</w:t>
      </w:r>
      <w:r>
        <w:rPr>
          <w:rFonts w:hint="eastAsia" w:ascii="仿宋" w:hAnsi="仿宋" w:eastAsia="仿宋" w:cs="仿宋"/>
          <w:b/>
          <w:color w:val="auto"/>
          <w:szCs w:val="21"/>
          <w:highlight w:val="none"/>
        </w:rPr>
        <w:t>报价文件：</w:t>
      </w:r>
      <w:r>
        <w:rPr>
          <w:rFonts w:hint="eastAsia" w:ascii="仿宋" w:hAnsi="仿宋" w:eastAsia="仿宋" w:cs="仿宋"/>
          <w:color w:val="auto"/>
          <w:szCs w:val="21"/>
          <w:highlight w:val="none"/>
        </w:rPr>
        <w:t xml:space="preserve"> </w:t>
      </w:r>
    </w:p>
    <w:p w14:paraId="31549E18">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11.3.1开标一览表（报价表）；</w:t>
      </w:r>
    </w:p>
    <w:p w14:paraId="2BC53A4C">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11.3.2</w:t>
      </w:r>
      <w:r>
        <w:rPr>
          <w:rFonts w:ascii="仿宋" w:hAnsi="仿宋" w:eastAsia="仿宋" w:cs="仿宋"/>
          <w:color w:val="auto"/>
          <w:szCs w:val="21"/>
          <w:highlight w:val="none"/>
        </w:rPr>
        <w:t>报价情况说明（如供应商报价低于项目预算50%的，应当提交本文档，详细阐述不影响产品质量或者诚信履约的具体原因）</w:t>
      </w:r>
      <w:r>
        <w:rPr>
          <w:rFonts w:hint="eastAsia" w:ascii="仿宋" w:hAnsi="仿宋" w:eastAsia="仿宋" w:cs="仿宋"/>
          <w:color w:val="auto"/>
          <w:szCs w:val="21"/>
          <w:highlight w:val="none"/>
        </w:rPr>
        <w:t>。</w:t>
      </w:r>
    </w:p>
    <w:p w14:paraId="4FDA5B9A">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投标文件含有采购人不能接受的附加条件的，投标无效；</w:t>
      </w:r>
    </w:p>
    <w:p w14:paraId="24A17445">
      <w:pPr>
        <w:spacing w:line="288"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投标人提供虚假材料投标的，投标无效。</w:t>
      </w:r>
    </w:p>
    <w:p w14:paraId="70CF42C7">
      <w:pPr>
        <w:pStyle w:val="61"/>
        <w:ind w:left="0" w:leftChars="0" w:firstLine="42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投标人应对投标文件中材料的真实性、合法性负责。</w:t>
      </w:r>
    </w:p>
    <w:p w14:paraId="322178D3">
      <w:pPr>
        <w:pStyle w:val="128"/>
        <w:snapToGrid w:val="0"/>
        <w:spacing w:before="0"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12</w:t>
      </w:r>
      <w:r>
        <w:rPr>
          <w:rFonts w:hint="eastAsia" w:ascii="仿宋" w:hAnsi="仿宋" w:eastAsia="仿宋" w:cs="仿宋"/>
          <w:b/>
          <w:color w:val="auto"/>
          <w:kern w:val="0"/>
          <w:sz w:val="21"/>
          <w:szCs w:val="21"/>
          <w:highlight w:val="none"/>
          <w:lang w:val="zh-CN"/>
        </w:rPr>
        <w:t>.</w:t>
      </w:r>
      <w:r>
        <w:rPr>
          <w:rFonts w:hint="eastAsia" w:ascii="仿宋" w:hAnsi="仿宋" w:eastAsia="仿宋" w:cs="仿宋"/>
          <w:b/>
          <w:color w:val="auto"/>
          <w:sz w:val="21"/>
          <w:szCs w:val="21"/>
          <w:highlight w:val="none"/>
        </w:rPr>
        <w:t>投标文件的编制</w:t>
      </w:r>
    </w:p>
    <w:p w14:paraId="0A24BBF6">
      <w:pPr>
        <w:spacing w:line="288"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kern w:val="0"/>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18AC8A7">
      <w:pPr>
        <w:spacing w:line="288"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5DB38C3">
      <w:pPr>
        <w:spacing w:line="288"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12.3使用“政采云电子交易客户端”需要提前申领CA数字证书，申领流程请自行前往“浙江政府采购网-下载专区-电子交易客户端-CA驱动和申领流程”进行查阅。</w:t>
      </w:r>
    </w:p>
    <w:p w14:paraId="5E7103F2">
      <w:pPr>
        <w:snapToGrid w:val="0"/>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13.投标文件的签署、盖章</w:t>
      </w:r>
    </w:p>
    <w:p w14:paraId="6B513D72">
      <w:pPr>
        <w:pStyle w:val="128"/>
        <w:snapToGrid w:val="0"/>
        <w:spacing w:before="0" w:line="288" w:lineRule="auto"/>
        <w:ind w:firstLine="42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13.1投标文件按照招标文件第六部分格式要求进行签署、盖章。</w:t>
      </w:r>
      <w:r>
        <w:rPr>
          <w:rFonts w:hint="eastAsia" w:ascii="仿宋" w:hAnsi="仿宋" w:eastAsia="仿宋" w:cs="仿宋"/>
          <w:b/>
          <w:color w:val="auto"/>
          <w:sz w:val="21"/>
          <w:szCs w:val="21"/>
          <w:highlight w:val="none"/>
        </w:rPr>
        <w:t>▲投标人的投标文件未按照招标文件要求签署、盖章的，其投标无效</w:t>
      </w:r>
      <w:r>
        <w:rPr>
          <w:rFonts w:hint="eastAsia" w:ascii="仿宋" w:hAnsi="仿宋" w:eastAsia="仿宋" w:cs="仿宋"/>
          <w:color w:val="auto"/>
          <w:sz w:val="21"/>
          <w:szCs w:val="21"/>
          <w:highlight w:val="none"/>
        </w:rPr>
        <w:t>。</w:t>
      </w:r>
    </w:p>
    <w:p w14:paraId="22E476D3">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13.2为确保网上操作合法、有效和安全，投标人应当在投标截止时间前完成在“政府采购云平台”的身份认证，确保在电子投标过程中能够对相关数据电文进行加密和使用电子签名。</w:t>
      </w:r>
    </w:p>
    <w:p w14:paraId="59739D4C">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13.3招标文件对投标文件签署、盖章的要求适用于电子签名。</w:t>
      </w:r>
    </w:p>
    <w:p w14:paraId="006443FD">
      <w:pPr>
        <w:pStyle w:val="128"/>
        <w:spacing w:before="0"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14. 投标文件的提交、补充、修改、撤回</w:t>
      </w:r>
    </w:p>
    <w:p w14:paraId="44AE08FC">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CB2238B">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14.2电子交易平台收到投标文件，将妥善保存并即时向供应商发出确认回执通知。在投标截止时间前，除供应商补充、修改或者撤回投标文件外，任何单位和个人不得解密或提取投标文件。</w:t>
      </w:r>
    </w:p>
    <w:p w14:paraId="165F8628">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268254DC">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15.备份投标文件</w:t>
      </w:r>
    </w:p>
    <w:p w14:paraId="4C3290BA">
      <w:pPr>
        <w:pStyle w:val="32"/>
        <w:spacing w:line="288" w:lineRule="auto"/>
        <w:ind w:firstLine="420" w:firstLineChars="200"/>
        <w:rPr>
          <w:rFonts w:hint="eastAsia" w:ascii="仿宋" w:hAnsi="仿宋" w:eastAsia="仿宋" w:cs="仿宋"/>
          <w:b/>
          <w:color w:val="auto"/>
          <w:highlight w:val="none"/>
        </w:rPr>
      </w:pPr>
      <w:r>
        <w:rPr>
          <w:rFonts w:hint="eastAsia" w:ascii="仿宋" w:hAnsi="仿宋" w:eastAsia="仿宋" w:cs="仿宋"/>
          <w:color w:val="auto"/>
          <w:highlight w:val="none"/>
        </w:rPr>
        <w:t>15.1投标人在电子交易平台传输递交投标文件后，还可以在投标截止时间前直接提交或者以邮政快递方式递交备份投标文件1份，</w:t>
      </w:r>
      <w:r>
        <w:rPr>
          <w:rFonts w:hint="eastAsia" w:ascii="仿宋" w:hAnsi="仿宋" w:eastAsia="仿宋" w:cs="仿宋"/>
          <w:b/>
          <w:color w:val="auto"/>
          <w:highlight w:val="none"/>
        </w:rPr>
        <w:t>但采购人、采购代理机构不强制或变相强制投标人提交备份投标文件。</w:t>
      </w:r>
    </w:p>
    <w:p w14:paraId="1750CA87">
      <w:pPr>
        <w:pStyle w:val="32"/>
        <w:spacing w:line="288" w:lineRule="auto"/>
        <w:ind w:firstLine="420" w:firstLineChars="200"/>
        <w:rPr>
          <w:rFonts w:hint="eastAsia" w:ascii="仿宋" w:hAnsi="仿宋" w:eastAsia="仿宋" w:cs="仿宋"/>
          <w:b/>
          <w:color w:val="auto"/>
          <w:highlight w:val="none"/>
        </w:rPr>
      </w:pPr>
      <w:r>
        <w:rPr>
          <w:rFonts w:hint="eastAsia" w:ascii="仿宋" w:hAnsi="仿宋" w:eastAsia="仿宋" w:cs="仿宋"/>
          <w:color w:val="auto"/>
          <w:highlight w:val="none"/>
        </w:rPr>
        <w:t>15.2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highlight w:val="none"/>
        </w:rPr>
        <w:t>不符合上述制作、存储、密封规定的备份投标文件将被视为无效或者被拒绝接收。</w:t>
      </w:r>
    </w:p>
    <w:p w14:paraId="73F33DD4">
      <w:pPr>
        <w:pStyle w:val="32"/>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15.3直接提交备份投标文件的，投标人应于投标截止时间前在招标公告中载明的开标地点将备份投标文件提交给采购代理机构，采购代理机构将拒绝接受逾期送达的备份投标文件。</w:t>
      </w:r>
    </w:p>
    <w:p w14:paraId="17D68408">
      <w:pPr>
        <w:pStyle w:val="32"/>
        <w:spacing w:line="288"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highlight w:val="none"/>
        </w:rPr>
        <w:t>招标文件第二部分投标人须知前附表规定的备份投标文件送达地点；</w:t>
      </w:r>
      <w:r>
        <w:rPr>
          <w:rFonts w:hint="eastAsia" w:ascii="仿宋" w:hAnsi="仿宋" w:eastAsia="仿宋" w:cs="仿宋"/>
          <w:color w:val="auto"/>
          <w:highlight w:val="none"/>
        </w:rPr>
        <w:t>送达时间以签收人签收时间为准。采购代理机构将拒绝接受逾期送达的备份投标文件。邮寄过程中，电子备份投标文件发生泄露、遗失、损坏或延期送达等情况的，由投标人自行负责。</w:t>
      </w:r>
    </w:p>
    <w:p w14:paraId="4C21E14A">
      <w:pPr>
        <w:pStyle w:val="32"/>
        <w:spacing w:line="288" w:lineRule="auto"/>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15.5投标人仅提交备份投标文件，未在电子交易平台传输递交投标文件的，投标无效。</w:t>
      </w:r>
    </w:p>
    <w:p w14:paraId="214DBE76">
      <w:pPr>
        <w:pStyle w:val="128"/>
        <w:spacing w:before="0"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16.投标文件的无效处理</w:t>
      </w:r>
    </w:p>
    <w:p w14:paraId="29FB37FD">
      <w:pPr>
        <w:pStyle w:val="24"/>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有招标文件第四部分4.2规定的情形之一的，投标无效：</w:t>
      </w:r>
    </w:p>
    <w:p w14:paraId="59C4324F">
      <w:pPr>
        <w:pStyle w:val="128"/>
        <w:spacing w:before="0"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17.投标有效期</w:t>
      </w:r>
    </w:p>
    <w:p w14:paraId="21632FAE">
      <w:pPr>
        <w:spacing w:line="288"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17.1投标有效期为从提交投标文件的截止之日起90天。▲</w:t>
      </w:r>
      <w:r>
        <w:rPr>
          <w:rFonts w:hint="eastAsia" w:ascii="仿宋" w:hAnsi="仿宋" w:eastAsia="仿宋" w:cs="仿宋"/>
          <w:b/>
          <w:color w:val="auto"/>
          <w:szCs w:val="21"/>
          <w:highlight w:val="none"/>
        </w:rPr>
        <w:t>投标人的投标文件中承诺的投标有效期少于招标文件中载明的投标有效期的，投标无效。</w:t>
      </w:r>
    </w:p>
    <w:p w14:paraId="335E1D2E">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17.2投标文件合格投递后，自投标截止日期起，在投标有效期内有效。</w:t>
      </w:r>
    </w:p>
    <w:p w14:paraId="3AFC1660">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E77BD82">
      <w:pPr>
        <w:pStyle w:val="128"/>
        <w:spacing w:before="0" w:line="288" w:lineRule="auto"/>
        <w:ind w:firstLine="422"/>
        <w:rPr>
          <w:rFonts w:hint="eastAsia" w:ascii="仿宋" w:hAnsi="仿宋" w:eastAsia="仿宋" w:cs="仿宋"/>
          <w:b/>
          <w:color w:val="auto"/>
          <w:sz w:val="21"/>
          <w:szCs w:val="21"/>
          <w:highlight w:val="none"/>
        </w:rPr>
      </w:pPr>
    </w:p>
    <w:p w14:paraId="42DDA1D8">
      <w:pPr>
        <w:pStyle w:val="128"/>
        <w:spacing w:before="0" w:line="288" w:lineRule="auto"/>
        <w:ind w:firstLine="562"/>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四、开标、资格审查与信用信息查询</w:t>
      </w:r>
    </w:p>
    <w:p w14:paraId="38A0F2E0">
      <w:pPr>
        <w:pStyle w:val="554"/>
        <w:spacing w:before="0" w:line="288" w:lineRule="auto"/>
        <w:ind w:left="0" w:firstLine="422" w:firstLineChars="200"/>
        <w:contextualSpacing/>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18.开标</w:t>
      </w:r>
      <w:r>
        <w:rPr>
          <w:rFonts w:hint="eastAsia" w:ascii="仿宋" w:hAnsi="仿宋" w:eastAsia="仿宋" w:cs="仿宋"/>
          <w:color w:val="auto"/>
          <w:sz w:val="21"/>
          <w:szCs w:val="21"/>
          <w:highlight w:val="none"/>
        </w:rPr>
        <w:t xml:space="preserve"> </w:t>
      </w:r>
    </w:p>
    <w:p w14:paraId="6C50055F">
      <w:pPr>
        <w:pStyle w:val="554"/>
        <w:spacing w:before="0" w:line="288" w:lineRule="auto"/>
        <w:ind w:left="0" w:firstLine="420" w:firstLineChars="20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18.1采购代理机构按照招标文件规定的时间通过电子交易平台组织开标，所有投标人均应当准时在线参加。投标人不足3家的，不得开标。</w:t>
      </w:r>
    </w:p>
    <w:p w14:paraId="6407D1E5">
      <w:pPr>
        <w:pStyle w:val="554"/>
        <w:spacing w:before="0" w:line="288" w:lineRule="auto"/>
        <w:ind w:left="0" w:firstLine="420" w:firstLineChars="20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18.2开标时，电子交易平台按开标时间自动提取所有投标文件。采购代理机构依托电子交易平台发起开始解密指令，投标人按照平台提示和招标文件的规定在半小时内完成在线解密。</w:t>
      </w:r>
    </w:p>
    <w:p w14:paraId="67D9D6C9">
      <w:pPr>
        <w:pStyle w:val="554"/>
        <w:spacing w:before="0" w:line="288" w:lineRule="auto"/>
        <w:ind w:left="0" w:firstLine="420" w:firstLineChars="200"/>
        <w:contextualSpacing/>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18.3</w:t>
      </w:r>
      <w:r>
        <w:rPr>
          <w:rFonts w:hint="eastAsia" w:ascii="仿宋" w:hAnsi="仿宋" w:eastAsia="仿宋" w:cs="仿宋"/>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192D86C3">
      <w:pPr>
        <w:widowControl/>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19、资格审查</w:t>
      </w:r>
    </w:p>
    <w:p w14:paraId="079BE1B2">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19.1</w:t>
      </w:r>
      <w:r>
        <w:rPr>
          <w:rFonts w:hint="eastAsia" w:ascii="仿宋" w:hAnsi="仿宋" w:eastAsia="仿宋" w:cs="仿宋"/>
          <w:color w:val="auto"/>
          <w:szCs w:val="21"/>
          <w:highlight w:val="none"/>
        </w:rPr>
        <w:t>采购人或采购代理机构依据法律法规和招标文件的规定，对投标人的资格进行审查。</w:t>
      </w:r>
    </w:p>
    <w:p w14:paraId="22156630">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19.2投标人未按照招标文件要求提供与</w:t>
      </w:r>
      <w:r>
        <w:rPr>
          <w:rFonts w:hint="eastAsia" w:ascii="仿宋" w:hAnsi="仿宋" w:eastAsia="仿宋" w:cs="仿宋"/>
          <w:color w:val="auto"/>
          <w:sz w:val="21"/>
          <w:szCs w:val="21"/>
          <w:highlight w:val="none"/>
        </w:rPr>
        <w:t>资格条件相应的</w:t>
      </w:r>
      <w:r>
        <w:rPr>
          <w:rFonts w:hint="eastAsia" w:ascii="仿宋" w:hAnsi="仿宋" w:eastAsia="仿宋" w:cs="仿宋"/>
          <w:color w:val="auto"/>
          <w:kern w:val="0"/>
          <w:sz w:val="21"/>
          <w:szCs w:val="21"/>
          <w:highlight w:val="none"/>
        </w:rPr>
        <w:t>有效资格证明材料的，视为</w:t>
      </w:r>
      <w:r>
        <w:rPr>
          <w:rFonts w:hint="eastAsia" w:ascii="仿宋" w:hAnsi="仿宋" w:eastAsia="仿宋" w:cs="仿宋"/>
          <w:color w:val="auto"/>
          <w:sz w:val="21"/>
          <w:szCs w:val="21"/>
          <w:highlight w:val="none"/>
        </w:rPr>
        <w:t>投标人不具备招标文件中规定的资格要求，其投标无效。</w:t>
      </w:r>
    </w:p>
    <w:p w14:paraId="755763E0">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w:t>
      </w:r>
      <w:r>
        <w:rPr>
          <w:rFonts w:hint="eastAsia" w:ascii="仿宋" w:hAnsi="仿宋" w:eastAsia="仿宋" w:cs="仿宋"/>
          <w:color w:val="auto"/>
          <w:sz w:val="21"/>
          <w:szCs w:val="21"/>
          <w:highlight w:val="none"/>
        </w:rPr>
        <w:t>3对未通过资格审查的投标人，采购人或采购代理机构告知其未通过的原因。</w:t>
      </w:r>
    </w:p>
    <w:p w14:paraId="656F8C00">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19.</w:t>
      </w:r>
      <w:r>
        <w:rPr>
          <w:rFonts w:hint="eastAsia" w:ascii="仿宋" w:hAnsi="仿宋" w:eastAsia="仿宋" w:cs="仿宋"/>
          <w:color w:val="auto"/>
          <w:sz w:val="21"/>
          <w:szCs w:val="21"/>
          <w:highlight w:val="none"/>
        </w:rPr>
        <w:t>4合格投标人不足3家的，不再评标。</w:t>
      </w:r>
    </w:p>
    <w:p w14:paraId="2D5FDD30">
      <w:pPr>
        <w:pStyle w:val="128"/>
        <w:spacing w:before="0"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20、信用信息查询</w:t>
      </w:r>
    </w:p>
    <w:p w14:paraId="2D615E7D">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20.1信用信息查询渠道及截止时间：采购代理机构将在资格审查时通过“信用中国”网站(www.creditchina.gov.cn)、中国政府采购网(www.ccgp.gov.cn)渠道查询投标人接受资格时的信用记录。</w:t>
      </w:r>
    </w:p>
    <w:p w14:paraId="382A4A9C">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20.2信用信息查询记录和证据留存的具体方式：现场查询的投标人的信用记录、查询结果经确认后将与采购文件一起存档。</w:t>
      </w:r>
    </w:p>
    <w:p w14:paraId="56AAA135">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62D7EF97">
      <w:pPr>
        <w:pStyle w:val="128"/>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sz w:val="21"/>
          <w:szCs w:val="21"/>
          <w:highlight w:val="none"/>
        </w:rPr>
        <w:t>。</w:t>
      </w:r>
    </w:p>
    <w:p w14:paraId="4249F687">
      <w:pPr>
        <w:pStyle w:val="128"/>
        <w:spacing w:before="0" w:line="288" w:lineRule="auto"/>
        <w:ind w:firstLine="420"/>
        <w:rPr>
          <w:rFonts w:hint="eastAsia" w:ascii="仿宋" w:hAnsi="仿宋" w:eastAsia="仿宋" w:cs="仿宋"/>
          <w:color w:val="auto"/>
          <w:kern w:val="0"/>
          <w:sz w:val="21"/>
          <w:szCs w:val="21"/>
          <w:highlight w:val="none"/>
        </w:rPr>
      </w:pPr>
    </w:p>
    <w:p w14:paraId="1AD8A22A">
      <w:pPr>
        <w:snapToGrid w:val="0"/>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五、评标</w:t>
      </w:r>
    </w:p>
    <w:p w14:paraId="14AA566E">
      <w:pPr>
        <w:spacing w:line="288" w:lineRule="auto"/>
        <w:ind w:firstLine="422" w:firstLineChars="200"/>
        <w:rPr>
          <w:rFonts w:hint="eastAsia" w:ascii="仿宋" w:hAnsi="仿宋" w:eastAsia="仿宋" w:cs="仿宋"/>
          <w:b/>
          <w:color w:val="auto"/>
          <w:szCs w:val="21"/>
          <w:highlight w:val="none"/>
        </w:rPr>
      </w:pPr>
      <w:bookmarkStart w:id="15" w:name="_Toc91899903"/>
      <w:r>
        <w:rPr>
          <w:rFonts w:hint="eastAsia" w:ascii="仿宋" w:hAnsi="仿宋" w:eastAsia="仿宋" w:cs="仿宋"/>
          <w:b/>
          <w:color w:val="auto"/>
          <w:szCs w:val="21"/>
          <w:highlight w:val="none"/>
        </w:rPr>
        <w:t>21.</w:t>
      </w:r>
      <w:r>
        <w:rPr>
          <w:rFonts w:hint="eastAsia" w:ascii="仿宋" w:hAnsi="仿宋" w:eastAsia="仿宋" w:cs="仿宋"/>
          <w:color w:val="auto"/>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Cs w:val="21"/>
          <w:highlight w:val="none"/>
        </w:rPr>
        <w:t>详见招标文件第四部分评标办法。</w:t>
      </w:r>
    </w:p>
    <w:p w14:paraId="767CBD8B">
      <w:pPr>
        <w:spacing w:line="288" w:lineRule="auto"/>
        <w:ind w:firstLine="422" w:firstLineChars="200"/>
        <w:rPr>
          <w:rFonts w:hint="eastAsia" w:ascii="仿宋" w:hAnsi="仿宋" w:eastAsia="仿宋" w:cs="仿宋"/>
          <w:b/>
          <w:color w:val="auto"/>
          <w:szCs w:val="21"/>
          <w:highlight w:val="none"/>
        </w:rPr>
      </w:pPr>
    </w:p>
    <w:p w14:paraId="074C3A97">
      <w:pPr>
        <w:snapToGrid w:val="0"/>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六、定标</w:t>
      </w:r>
    </w:p>
    <w:p w14:paraId="0F3EA8D2">
      <w:pPr>
        <w:pStyle w:val="24"/>
        <w:spacing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22.确定中标供应商</w:t>
      </w:r>
    </w:p>
    <w:p w14:paraId="7FB1F0FC">
      <w:pPr>
        <w:pStyle w:val="128"/>
        <w:snapToGrid w:val="0"/>
        <w:spacing w:before="0" w:line="288" w:lineRule="auto"/>
        <w:ind w:firstLine="42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28ABE796">
      <w:pPr>
        <w:pStyle w:val="128"/>
        <w:snapToGrid w:val="0"/>
        <w:spacing w:before="0"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23.中标通知与中标结果公告</w:t>
      </w:r>
    </w:p>
    <w:p w14:paraId="5EB52387">
      <w:pPr>
        <w:widowControl/>
        <w:shd w:val="clear" w:color="auto" w:fill="FFFFFF"/>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23.1自中标人确定之日起2个工作日内，采购代理机构通过电子交易平台向中标人发出中标通知书，同时编制发布采购结果公告。采购代理机构也可以以纸质形式进行中标通知。</w:t>
      </w:r>
    </w:p>
    <w:p w14:paraId="23569F99">
      <w:pPr>
        <w:widowControl/>
        <w:shd w:val="clear" w:color="auto" w:fill="FFFFFF"/>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16" w:name="_Hlk101184471"/>
      <w:r>
        <w:rPr>
          <w:rFonts w:hint="eastAsia" w:ascii="仿宋" w:hAnsi="仿宋" w:eastAsia="仿宋" w:cs="仿宋"/>
          <w:color w:val="auto"/>
          <w:szCs w:val="21"/>
          <w:highlight w:val="none"/>
        </w:rPr>
        <w:t>资格审查情况、评审专家抽取规则、符合性审查情况、</w:t>
      </w:r>
      <w:bookmarkEnd w:id="16"/>
      <w:r>
        <w:rPr>
          <w:rFonts w:hint="eastAsia" w:ascii="仿宋" w:hAnsi="仿宋" w:eastAsia="仿宋" w:cs="仿宋"/>
          <w:color w:val="auto"/>
          <w:szCs w:val="21"/>
          <w:highlight w:val="none"/>
        </w:rPr>
        <w:t>未中标情况说明、中标公告期限以及评审专家名单、评分汇总及明细。</w:t>
      </w:r>
    </w:p>
    <w:p w14:paraId="6B1EA34B">
      <w:pPr>
        <w:widowControl/>
        <w:shd w:val="clear" w:color="auto" w:fill="FFFFFF"/>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23.3公告期限为1个工作日。</w:t>
      </w:r>
    </w:p>
    <w:p w14:paraId="7FFF07CB">
      <w:pPr>
        <w:widowControl/>
        <w:shd w:val="clear" w:color="auto" w:fill="FFFFFF"/>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23.4 由于中标人原因导致重新采购的，中标人应当承担采购人的损失赔偿责任，包括代理费和专家评审费等费用在内的赔偿责任。</w:t>
      </w:r>
    </w:p>
    <w:p w14:paraId="52461161">
      <w:pPr>
        <w:snapToGrid w:val="0"/>
        <w:spacing w:line="288" w:lineRule="auto"/>
        <w:ind w:firstLine="422" w:firstLineChars="200"/>
        <w:rPr>
          <w:rFonts w:hint="eastAsia" w:ascii="仿宋" w:hAnsi="仿宋" w:eastAsia="仿宋" w:cs="仿宋"/>
          <w:b/>
          <w:color w:val="auto"/>
          <w:szCs w:val="21"/>
          <w:highlight w:val="none"/>
        </w:rPr>
      </w:pPr>
    </w:p>
    <w:p w14:paraId="462131FF">
      <w:pPr>
        <w:snapToGrid w:val="0"/>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七、合同授予</w:t>
      </w:r>
    </w:p>
    <w:p w14:paraId="19477C4D">
      <w:pPr>
        <w:pStyle w:val="24"/>
        <w:spacing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24.</w:t>
      </w:r>
      <w:r>
        <w:rPr>
          <w:rFonts w:hint="eastAsia" w:ascii="仿宋" w:hAnsi="仿宋" w:eastAsia="仿宋" w:cs="仿宋"/>
          <w:color w:val="auto"/>
          <w:sz w:val="21"/>
          <w:szCs w:val="21"/>
          <w:highlight w:val="none"/>
        </w:rPr>
        <w:t>合同主要条款详见第五部分拟签订的合同文本。</w:t>
      </w:r>
    </w:p>
    <w:p w14:paraId="06745C35">
      <w:pPr>
        <w:pStyle w:val="24"/>
        <w:spacing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25.合同的签订</w:t>
      </w:r>
    </w:p>
    <w:p w14:paraId="2758FFD2">
      <w:pPr>
        <w:widowControl/>
        <w:shd w:val="clear" w:color="auto" w:fill="FFFFFF"/>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25.1</w:t>
      </w:r>
      <w:r>
        <w:rPr>
          <w:rFonts w:hint="eastAsia" w:ascii="仿宋" w:hAnsi="仿宋" w:eastAsia="仿宋" w:cs="仿宋"/>
          <w:color w:val="auto"/>
          <w:kern w:val="0"/>
          <w:szCs w:val="21"/>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7542504">
      <w:pPr>
        <w:pStyle w:val="128"/>
        <w:snapToGrid w:val="0"/>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0AA2D39">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25.3如签订合同并生效后，供应商无故拒绝或延期，除按照合同条款处理外，列入不良行为记录一次，并给予通报。</w:t>
      </w:r>
    </w:p>
    <w:p w14:paraId="035D6F45">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25.4中标供应商拒绝与采购人签订合同的，采购人可以按照评审报告推荐的中标或者成交候选人名单排序，确定下一候选人为中标供应商，也可以重新开展政府采购活动。</w:t>
      </w:r>
    </w:p>
    <w:p w14:paraId="29844201">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25.5采购合同由采购人与中标供应商根据招标文件、投标文件等内容通过政府采购电子交易平台在线签订，自动备案。</w:t>
      </w:r>
    </w:p>
    <w:p w14:paraId="242E2DBB">
      <w:pPr>
        <w:pStyle w:val="24"/>
        <w:spacing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26.履约保证金</w:t>
      </w:r>
    </w:p>
    <w:p w14:paraId="40842C5A">
      <w:pPr>
        <w:tabs>
          <w:tab w:val="left" w:pos="0"/>
        </w:tabs>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Cs w:val="21"/>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177AAB24">
      <w:pPr>
        <w:tabs>
          <w:tab w:val="left" w:pos="432"/>
        </w:tabs>
        <w:spacing w:line="288" w:lineRule="auto"/>
        <w:ind w:firstLine="420" w:firstLineChars="200"/>
        <w:rPr>
          <w:rFonts w:hint="eastAsia" w:ascii="仿宋" w:hAnsi="仿宋" w:eastAsia="仿宋" w:cs="仿宋"/>
          <w:snapToGrid w:val="0"/>
          <w:color w:val="auto"/>
          <w:kern w:val="28"/>
          <w:szCs w:val="21"/>
          <w:highlight w:val="none"/>
        </w:rPr>
      </w:pPr>
      <w:r>
        <w:rPr>
          <w:rFonts w:hint="eastAsia" w:ascii="仿宋" w:hAnsi="仿宋" w:eastAsia="仿宋" w:cs="仿宋"/>
          <w:snapToGrid w:val="0"/>
          <w:color w:val="auto"/>
          <w:kern w:val="28"/>
          <w:szCs w:val="21"/>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0F665190">
      <w:pPr>
        <w:tabs>
          <w:tab w:val="left" w:pos="432"/>
        </w:tabs>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27.预付款</w:t>
      </w:r>
    </w:p>
    <w:p w14:paraId="35BA6E7D">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4946405E">
      <w:pPr>
        <w:spacing w:line="288" w:lineRule="auto"/>
        <w:ind w:firstLine="420" w:firstLineChars="200"/>
        <w:rPr>
          <w:rFonts w:hint="eastAsia" w:ascii="仿宋" w:hAnsi="仿宋" w:eastAsia="仿宋" w:cs="仿宋"/>
          <w:color w:val="auto"/>
          <w:szCs w:val="21"/>
          <w:highlight w:val="none"/>
        </w:rPr>
      </w:pPr>
    </w:p>
    <w:p w14:paraId="108DD411">
      <w:pPr>
        <w:snapToGrid w:val="0"/>
        <w:spacing w:line="288" w:lineRule="auto"/>
        <w:ind w:firstLine="422" w:firstLineChars="200"/>
        <w:rPr>
          <w:rFonts w:hint="eastAsia" w:ascii="仿宋" w:hAnsi="仿宋" w:eastAsia="仿宋" w:cs="仿宋"/>
          <w:b/>
          <w:color w:val="auto"/>
          <w:szCs w:val="21"/>
          <w:highlight w:val="none"/>
        </w:rPr>
      </w:pPr>
    </w:p>
    <w:p w14:paraId="1C1FAEBD">
      <w:pPr>
        <w:snapToGrid w:val="0"/>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八、电子交易活动的中止</w:t>
      </w:r>
    </w:p>
    <w:p w14:paraId="011026E1">
      <w:pPr>
        <w:pStyle w:val="128"/>
        <w:snapToGrid w:val="0"/>
        <w:spacing w:before="0" w:line="288" w:lineRule="auto"/>
        <w:ind w:firstLine="422"/>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28</w:t>
      </w:r>
      <w:r>
        <w:rPr>
          <w:rFonts w:hint="eastAsia" w:ascii="仿宋" w:hAnsi="仿宋" w:eastAsia="仿宋" w:cs="仿宋"/>
          <w:b/>
          <w:color w:val="auto"/>
          <w:sz w:val="21"/>
          <w:szCs w:val="21"/>
          <w:highlight w:val="none"/>
        </w:rPr>
        <w:t>. 电子交易活动的中止。</w:t>
      </w:r>
      <w:r>
        <w:rPr>
          <w:rFonts w:hint="eastAsia" w:ascii="仿宋" w:hAnsi="仿宋" w:eastAsia="仿宋" w:cs="仿宋"/>
          <w:color w:val="auto"/>
          <w:sz w:val="21"/>
          <w:szCs w:val="21"/>
          <w:highlight w:val="none"/>
        </w:rPr>
        <w:t>采购过程中出现以下情形，导致电子交易平台无法正常运行，或者无法保证电子交易的公平、公正和安全时，采购代理机构可中止电子交易活动：</w:t>
      </w:r>
    </w:p>
    <w:p w14:paraId="5AD7D07A">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28.1电子交易平台发生故障而无法登录访问的； </w:t>
      </w:r>
    </w:p>
    <w:p w14:paraId="0BD63817">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28.2电子交易平台应用或数据库出现错误，不能进行正常操作的；</w:t>
      </w:r>
    </w:p>
    <w:p w14:paraId="70FDF05A">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28.3电子交易平台发现严重安全漏洞，有潜在泄密危险的；</w:t>
      </w:r>
    </w:p>
    <w:p w14:paraId="05D6BB4B">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28.4病毒发作导致不能进行正常操作的； </w:t>
      </w:r>
    </w:p>
    <w:p w14:paraId="122FEE27">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28.5其他无法保证电子交易的公平、公正和安全的情况。</w:t>
      </w:r>
    </w:p>
    <w:p w14:paraId="3436615F">
      <w:pPr>
        <w:pStyle w:val="128"/>
        <w:snapToGrid w:val="0"/>
        <w:spacing w:before="0"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D22D82B">
      <w:pPr>
        <w:tabs>
          <w:tab w:val="left" w:pos="0"/>
        </w:tabs>
        <w:spacing w:line="288" w:lineRule="auto"/>
        <w:ind w:firstLine="420" w:firstLineChars="200"/>
        <w:rPr>
          <w:rFonts w:hint="eastAsia" w:ascii="仿宋" w:hAnsi="仿宋" w:eastAsia="仿宋" w:cs="仿宋"/>
          <w:color w:val="auto"/>
          <w:szCs w:val="21"/>
          <w:highlight w:val="none"/>
        </w:rPr>
      </w:pPr>
    </w:p>
    <w:p w14:paraId="4AE7355C">
      <w:pPr>
        <w:snapToGrid w:val="0"/>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九、验收</w:t>
      </w:r>
    </w:p>
    <w:p w14:paraId="1168C946">
      <w:pPr>
        <w:pStyle w:val="24"/>
        <w:spacing w:line="288" w:lineRule="auto"/>
        <w:ind w:firstLine="422"/>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30.验收</w:t>
      </w:r>
    </w:p>
    <w:p w14:paraId="651943A4">
      <w:pPr>
        <w:tabs>
          <w:tab w:val="left" w:pos="0"/>
        </w:tabs>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30.1采购人根据采购项目的具体情况，自行组织或者委托采购代理机构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08F082">
      <w:pPr>
        <w:tabs>
          <w:tab w:val="left" w:pos="0"/>
        </w:tabs>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30.2采购人可以邀请参加本项目的其他投标人或者第三方机构参与验收。参与验收的投标人或者第三方机构的意见作为验收书的参考资料一并存档。</w:t>
      </w:r>
    </w:p>
    <w:p w14:paraId="40C652CC">
      <w:pPr>
        <w:tabs>
          <w:tab w:val="left" w:pos="0"/>
        </w:tabs>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30.3严格按照采购合同开展履约验收。采购人或者其委托的采购代理机构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DFAFB75">
      <w:pPr>
        <w:tabs>
          <w:tab w:val="left" w:pos="0"/>
        </w:tabs>
        <w:spacing w:line="288" w:lineRule="auto"/>
        <w:ind w:firstLine="420" w:firstLineChars="200"/>
        <w:rPr>
          <w:rFonts w:hint="eastAsia" w:ascii="仿宋" w:hAnsi="仿宋" w:eastAsia="仿宋" w:cs="仿宋"/>
          <w:color w:val="auto"/>
          <w:sz w:val="18"/>
          <w:szCs w:val="18"/>
          <w:highlight w:val="none"/>
        </w:rPr>
      </w:pPr>
      <w:r>
        <w:rPr>
          <w:rFonts w:hint="eastAsia" w:ascii="仿宋" w:hAnsi="仿宋" w:eastAsia="仿宋" w:cs="仿宋"/>
          <w:color w:val="auto"/>
          <w:kern w:val="0"/>
          <w:szCs w:val="21"/>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5"/>
    <w:p w14:paraId="64A8232B">
      <w:pPr>
        <w:tabs>
          <w:tab w:val="left" w:pos="0"/>
        </w:tabs>
        <w:spacing w:line="360" w:lineRule="auto"/>
        <w:ind w:firstLine="480"/>
        <w:rPr>
          <w:rFonts w:hint="eastAsia" w:ascii="仿宋" w:hAnsi="仿宋" w:eastAsia="仿宋" w:cs="仿宋"/>
          <w:color w:val="auto"/>
          <w:kern w:val="0"/>
          <w:sz w:val="24"/>
          <w:highlight w:val="none"/>
        </w:rPr>
        <w:sectPr>
          <w:pgSz w:w="11906" w:h="16838"/>
          <w:pgMar w:top="680" w:right="1418" w:bottom="468" w:left="1418" w:header="851" w:footer="992" w:gutter="0"/>
          <w:cols w:space="720" w:num="1"/>
          <w:titlePg/>
          <w:docGrid w:linePitch="312" w:charSpace="0"/>
        </w:sectPr>
      </w:pPr>
      <w:bookmarkStart w:id="17" w:name="_Hlt74714665"/>
      <w:bookmarkEnd w:id="17"/>
      <w:bookmarkStart w:id="18" w:name="_Hlt68072998"/>
      <w:bookmarkEnd w:id="18"/>
      <w:bookmarkStart w:id="19" w:name="_Hlt74707468"/>
      <w:bookmarkEnd w:id="19"/>
      <w:bookmarkStart w:id="20" w:name="_Hlt74729768"/>
      <w:bookmarkEnd w:id="20"/>
      <w:bookmarkStart w:id="21" w:name="_Hlt68072990"/>
      <w:bookmarkEnd w:id="21"/>
      <w:bookmarkStart w:id="22" w:name="_Hlt68073093"/>
      <w:bookmarkEnd w:id="22"/>
      <w:bookmarkStart w:id="23" w:name="_Hlt75236101"/>
      <w:bookmarkEnd w:id="23"/>
      <w:bookmarkStart w:id="24" w:name="_Hlt74730295"/>
      <w:bookmarkEnd w:id="24"/>
      <w:bookmarkStart w:id="25" w:name="_Hlt75236011"/>
      <w:bookmarkEnd w:id="25"/>
      <w:bookmarkStart w:id="26" w:name="_Hlt68057669"/>
      <w:bookmarkEnd w:id="26"/>
      <w:bookmarkStart w:id="27" w:name="_Hlt75236290"/>
      <w:bookmarkEnd w:id="27"/>
      <w:bookmarkStart w:id="28" w:name="_Hlt68403820"/>
      <w:bookmarkEnd w:id="28"/>
    </w:p>
    <w:bookmarkEnd w:id="13"/>
    <w:bookmarkEnd w:id="14"/>
    <w:p w14:paraId="64043EE1">
      <w:pPr>
        <w:spacing w:line="360" w:lineRule="auto"/>
        <w:jc w:val="center"/>
        <w:outlineLvl w:val="0"/>
        <w:rPr>
          <w:rFonts w:hint="eastAsia" w:ascii="仿宋" w:hAnsi="仿宋" w:eastAsia="仿宋" w:cs="仿宋"/>
          <w:b/>
          <w:color w:val="auto"/>
          <w:sz w:val="36"/>
          <w:szCs w:val="36"/>
          <w:highlight w:val="none"/>
        </w:rPr>
      </w:pPr>
      <w:bookmarkStart w:id="29" w:name="第四部分"/>
      <w:r>
        <w:rPr>
          <w:rFonts w:hint="eastAsia" w:ascii="仿宋" w:hAnsi="仿宋" w:eastAsia="仿宋" w:cs="仿宋"/>
          <w:b/>
          <w:color w:val="auto"/>
          <w:sz w:val="28"/>
          <w:szCs w:val="28"/>
          <w:highlight w:val="none"/>
        </w:rPr>
        <w:t>第三部分   采购需求</w:t>
      </w:r>
    </w:p>
    <w:p w14:paraId="020AF3E3">
      <w:pPr>
        <w:keepNext w:val="0"/>
        <w:keepLines w:val="0"/>
        <w:pageBreakBefore w:val="0"/>
        <w:widowControl w:val="0"/>
        <w:kinsoku/>
        <w:wordWrap w:val="0"/>
        <w:overflowPunct/>
        <w:topLinePunct/>
        <w:autoSpaceDE/>
        <w:autoSpaceDN/>
        <w:bidi w:val="0"/>
        <w:spacing w:line="288" w:lineRule="auto"/>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一、项目概况</w:t>
      </w:r>
    </w:p>
    <w:p w14:paraId="5895DC9A">
      <w:pPr>
        <w:keepNext w:val="0"/>
        <w:keepLines w:val="0"/>
        <w:pageBreakBefore w:val="0"/>
        <w:widowControl w:val="0"/>
        <w:kinsoku/>
        <w:wordWrap w:val="0"/>
        <w:overflowPunct/>
        <w:topLinePunct/>
        <w:autoSpaceDE/>
        <w:autoSpaceDN/>
        <w:bidi w:val="0"/>
        <w:adjustRightInd w:val="0"/>
        <w:snapToGrid/>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为贯彻执行《中华人民共和国安全生产法》《中华人民共和国消防法》及《浙江省安全生产条例》等有关文件要求，加强采购人下辖医疗卫生机构（含</w:t>
      </w:r>
      <w:r>
        <w:rPr>
          <w:rFonts w:hint="eastAsia" w:ascii="仿宋" w:hAnsi="仿宋" w:eastAsia="仿宋" w:cs="仿宋"/>
          <w:color w:val="auto"/>
          <w:szCs w:val="21"/>
          <w:highlight w:val="none"/>
          <w:lang w:val="en-US" w:eastAsia="zh-CN"/>
        </w:rPr>
        <w:t>检验机构、</w:t>
      </w:r>
      <w:r>
        <w:rPr>
          <w:rFonts w:hint="eastAsia" w:ascii="仿宋" w:hAnsi="仿宋" w:eastAsia="仿宋" w:cs="仿宋"/>
          <w:color w:val="auto"/>
          <w:szCs w:val="21"/>
          <w:highlight w:val="none"/>
        </w:rPr>
        <w:t>托育机构）的日常安全管理，排查并消除事故隐患，进一步落实医疗卫生机构（含</w:t>
      </w:r>
      <w:r>
        <w:rPr>
          <w:rFonts w:hint="eastAsia" w:ascii="仿宋" w:hAnsi="仿宋" w:eastAsia="仿宋" w:cs="仿宋"/>
          <w:color w:val="auto"/>
          <w:szCs w:val="21"/>
          <w:highlight w:val="none"/>
          <w:lang w:val="en-US" w:eastAsia="zh-CN"/>
        </w:rPr>
        <w:t>检验机构、</w:t>
      </w:r>
      <w:r>
        <w:rPr>
          <w:rFonts w:hint="eastAsia" w:ascii="仿宋" w:hAnsi="仿宋" w:eastAsia="仿宋" w:cs="仿宋"/>
          <w:color w:val="auto"/>
          <w:szCs w:val="21"/>
          <w:highlight w:val="none"/>
        </w:rPr>
        <w:t>托育机构）主体责任，提升医疗卫生机构（含</w:t>
      </w:r>
      <w:r>
        <w:rPr>
          <w:rFonts w:hint="eastAsia" w:ascii="仿宋" w:hAnsi="仿宋" w:eastAsia="仿宋" w:cs="仿宋"/>
          <w:color w:val="auto"/>
          <w:szCs w:val="21"/>
          <w:highlight w:val="none"/>
          <w:lang w:val="en-US" w:eastAsia="zh-CN"/>
        </w:rPr>
        <w:t>检验机构、</w:t>
      </w:r>
      <w:r>
        <w:rPr>
          <w:rFonts w:hint="eastAsia" w:ascii="仿宋" w:hAnsi="仿宋" w:eastAsia="仿宋" w:cs="仿宋"/>
          <w:color w:val="auto"/>
          <w:szCs w:val="21"/>
          <w:highlight w:val="none"/>
        </w:rPr>
        <w:t>托育机构）安全生产基础水平，有效防范和坚决遏制重特大生产安全事故发生，现通过公开招标的方式，委托安全生产服务机构开展安全生产检查社会化服务，协同医疗卫生机构（含</w:t>
      </w:r>
      <w:r>
        <w:rPr>
          <w:rFonts w:hint="eastAsia" w:ascii="仿宋" w:hAnsi="仿宋" w:eastAsia="仿宋" w:cs="仿宋"/>
          <w:color w:val="auto"/>
          <w:szCs w:val="21"/>
          <w:highlight w:val="none"/>
          <w:lang w:val="en-US" w:eastAsia="zh-CN"/>
        </w:rPr>
        <w:t>检验机构、</w:t>
      </w:r>
      <w:r>
        <w:rPr>
          <w:rFonts w:hint="eastAsia" w:ascii="仿宋" w:hAnsi="仿宋" w:eastAsia="仿宋" w:cs="仿宋"/>
          <w:color w:val="auto"/>
          <w:szCs w:val="21"/>
          <w:highlight w:val="none"/>
        </w:rPr>
        <w:t>托育机构）落实安全生产风险分级管控、隐患排查治理及生产安全事故防范，确保辖区卫健系统平安稳定。服务医疗卫生机构（含</w:t>
      </w:r>
      <w:r>
        <w:rPr>
          <w:rFonts w:hint="eastAsia" w:ascii="仿宋" w:hAnsi="仿宋" w:eastAsia="仿宋" w:cs="仿宋"/>
          <w:color w:val="auto"/>
          <w:szCs w:val="21"/>
          <w:highlight w:val="none"/>
          <w:lang w:val="en-US" w:eastAsia="zh-CN"/>
        </w:rPr>
        <w:t>检验机构、</w:t>
      </w:r>
      <w:r>
        <w:rPr>
          <w:rFonts w:hint="eastAsia" w:ascii="仿宋" w:hAnsi="仿宋" w:eastAsia="仿宋" w:cs="仿宋"/>
          <w:color w:val="auto"/>
          <w:szCs w:val="21"/>
          <w:highlight w:val="none"/>
        </w:rPr>
        <w:t>托育机构）暂定数量535家，具体数量以实际情况为准。</w:t>
      </w:r>
    </w:p>
    <w:p w14:paraId="66AA5A6E">
      <w:pPr>
        <w:keepNext w:val="0"/>
        <w:keepLines w:val="0"/>
        <w:pageBreakBefore w:val="0"/>
        <w:widowControl w:val="0"/>
        <w:kinsoku/>
        <w:wordWrap w:val="0"/>
        <w:overflowPunct/>
        <w:topLinePunct/>
        <w:autoSpaceDE/>
        <w:autoSpaceDN/>
        <w:bidi w:val="0"/>
        <w:spacing w:line="288" w:lineRule="auto"/>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二、服务内容及要求</w:t>
      </w:r>
    </w:p>
    <w:p w14:paraId="0B0727B1">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2.1采用安全检查加追踪的服务模式，对采购人下辖医疗卫生机构（含</w:t>
      </w:r>
      <w:r>
        <w:rPr>
          <w:rFonts w:hint="eastAsia" w:ascii="仿宋" w:hAnsi="仿宋" w:eastAsia="仿宋" w:cs="仿宋"/>
          <w:color w:val="auto"/>
          <w:szCs w:val="21"/>
          <w:highlight w:val="none"/>
          <w:lang w:val="en-US" w:eastAsia="zh-CN"/>
        </w:rPr>
        <w:t>检验机构、</w:t>
      </w:r>
      <w:r>
        <w:rPr>
          <w:rFonts w:hint="eastAsia" w:ascii="仿宋" w:hAnsi="仿宋" w:eastAsia="仿宋" w:cs="仿宋"/>
          <w:color w:val="auto"/>
          <w:szCs w:val="21"/>
          <w:highlight w:val="none"/>
        </w:rPr>
        <w:t>托育机构）每季度开展一次安全生产全覆盖检查，协助所有服务对象有针对性地制定相关安全生产风险管控措施并书面发送给服务对象，指导所有服务对象落实隐患闭环管理。</w:t>
      </w:r>
    </w:p>
    <w:p w14:paraId="507D78DB">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2.2为采购人提供改进安全生产管理短板的咨询服务，开展系统内各类专项检查，进一步规范下辖</w:t>
      </w:r>
      <w:r>
        <w:rPr>
          <w:rFonts w:hint="eastAsia" w:ascii="仿宋" w:hAnsi="仿宋" w:eastAsia="仿宋" w:cs="仿宋"/>
          <w:color w:val="auto"/>
          <w:szCs w:val="21"/>
          <w:highlight w:val="none"/>
          <w:lang w:eastAsia="zh-CN"/>
        </w:rPr>
        <w:t>医疗卫生机构（含检验机构、托育机构）</w:t>
      </w:r>
      <w:r>
        <w:rPr>
          <w:rFonts w:hint="eastAsia" w:ascii="仿宋" w:hAnsi="仿宋" w:eastAsia="仿宋" w:cs="仿宋"/>
          <w:color w:val="auto"/>
          <w:szCs w:val="21"/>
          <w:highlight w:val="none"/>
        </w:rPr>
        <w:t>的安全生产（含消防安全）管理制度、台账建设、安全措施、教育培训、应急预案及应急处置演练。</w:t>
      </w:r>
    </w:p>
    <w:p w14:paraId="12771DCD">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2.3检查内容</w:t>
      </w:r>
    </w:p>
    <w:p w14:paraId="3AD48E6A">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按照国家现行有关法律法规和规范标准，对被服务对象的安全生产主体责任落实情况、安全生产责任制、安全生产规章制度和操作规程、安全生产标准化管理（创建、到期换证）、设备设施、作业现场安全、安全教育培训、风险识别告知、安全警示标志、危险化学品现场使用和存放、隐患排查治理、重点部位管理、应急处置、应急救援等内容开展全面检查。</w:t>
      </w:r>
    </w:p>
    <w:p w14:paraId="5B6BD1A0">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2.3.2</w:t>
      </w:r>
      <w:r>
        <w:rPr>
          <w:rFonts w:hint="eastAsia" w:ascii="仿宋" w:hAnsi="仿宋" w:eastAsia="仿宋" w:cs="仿宋"/>
          <w:color w:val="auto"/>
          <w:szCs w:val="21"/>
          <w:highlight w:val="none"/>
        </w:rPr>
        <w:t>成交供应商应具备数字化平台运营与维护管理</w:t>
      </w:r>
      <w:r>
        <w:rPr>
          <w:rFonts w:hint="eastAsia" w:ascii="仿宋" w:hAnsi="仿宋" w:eastAsia="仿宋" w:cs="仿宋"/>
          <w:color w:val="auto"/>
          <w:szCs w:val="21"/>
          <w:highlight w:val="none"/>
          <w:lang w:val="en-US" w:eastAsia="zh-CN"/>
        </w:rPr>
        <w:t>及软件开发能力</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须在合同签订后、第一轮安全生产检查开始前，全面接管采购人现有“安全生产检查系统平台”，确保平台正常运行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因供应商接管不当导致平台无法正常使用、数据丢失或检查工作延误的，由成交供应商承担相应责任。</w:t>
      </w:r>
      <w:r>
        <w:rPr>
          <w:rFonts w:hint="eastAsia" w:ascii="仿宋" w:hAnsi="仿宋" w:eastAsia="仿宋" w:cs="仿宋"/>
          <w:color w:val="auto"/>
          <w:szCs w:val="21"/>
          <w:highlight w:val="none"/>
          <w:lang w:val="en-US" w:eastAsia="zh-CN"/>
        </w:rPr>
        <w:t>平台</w:t>
      </w:r>
      <w:r>
        <w:rPr>
          <w:rFonts w:hint="eastAsia" w:ascii="仿宋" w:hAnsi="仿宋" w:eastAsia="仿宋" w:cs="仿宋"/>
          <w:color w:val="auto"/>
          <w:szCs w:val="21"/>
          <w:highlight w:val="none"/>
        </w:rPr>
        <w:t>相关</w:t>
      </w:r>
      <w:r>
        <w:rPr>
          <w:rFonts w:hint="eastAsia" w:ascii="仿宋" w:hAnsi="仿宋" w:eastAsia="仿宋" w:cs="仿宋"/>
          <w:color w:val="auto"/>
          <w:szCs w:val="21"/>
          <w:highlight w:val="none"/>
          <w:lang w:val="en-US" w:eastAsia="zh-CN"/>
        </w:rPr>
        <w:t>维护</w:t>
      </w:r>
      <w:r>
        <w:rPr>
          <w:rFonts w:hint="eastAsia" w:ascii="仿宋" w:hAnsi="仿宋" w:eastAsia="仿宋" w:cs="仿宋"/>
          <w:color w:val="auto"/>
          <w:szCs w:val="21"/>
          <w:highlight w:val="none"/>
        </w:rPr>
        <w:t>费用含在本次总报价中</w:t>
      </w:r>
      <w:r>
        <w:rPr>
          <w:rFonts w:hint="eastAsia" w:ascii="仿宋" w:hAnsi="仿宋" w:eastAsia="仿宋" w:cs="仿宋"/>
          <w:color w:val="auto"/>
          <w:szCs w:val="21"/>
          <w:highlight w:val="none"/>
          <w:lang w:eastAsia="zh-CN"/>
        </w:rPr>
        <w:t>。</w:t>
      </w:r>
    </w:p>
    <w:p w14:paraId="59131E39">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根据上级指示精神及季节性、节假日特点，合同期内应提供突发应急响应的检查。协助采购人开展各项临时重点安全检查或专项整治。此项工作不规定具体时间和服务对象，根据实际需要临时安排检查，具体以采购人要求为准，成交供应商无条件积极响应。</w:t>
      </w:r>
    </w:p>
    <w:p w14:paraId="0A61267E">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2.3.4合同期内除提供常规安全生产检查外还应提供医用气体、高层建筑、特种设备、危险化学品、食堂等专项安全检查服务，每次专项检查成交供应商应派具备相应专业技术人员上门检查，完成专项检查后，应提供被查单位现场隐患问题清单、整改清单、整改落实情况核查意见和安全巡查报告等记录（一单位一份），建立台账，并提供全区域专项检查安全风险综合研判报告和检查情况总结材料。服务对象应无条件配合。</w:t>
      </w:r>
    </w:p>
    <w:p w14:paraId="6F685C09">
      <w:pPr>
        <w:pStyle w:val="57"/>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288" w:lineRule="auto"/>
        <w:ind w:left="0" w:right="0" w:firstLine="420" w:firstLineChars="200"/>
        <w:textAlignment w:val="auto"/>
        <w:rPr>
          <w:rFonts w:hint="eastAsia" w:ascii="仿宋" w:hAnsi="仿宋" w:eastAsia="仿宋" w:cs="仿宋"/>
          <w:color w:val="auto"/>
          <w:kern w:val="2"/>
          <w:sz w:val="21"/>
          <w:szCs w:val="21"/>
          <w:highlight w:val="none"/>
          <w:lang w:val="en-US" w:eastAsia="zh-CN" w:bidi="ar-SA"/>
        </w:rPr>
      </w:pPr>
      <w:r>
        <w:rPr>
          <w:rFonts w:hint="default" w:ascii="仿宋" w:hAnsi="仿宋" w:eastAsia="仿宋" w:cs="仿宋"/>
          <w:color w:val="auto"/>
          <w:kern w:val="2"/>
          <w:sz w:val="21"/>
          <w:szCs w:val="21"/>
          <w:highlight w:val="none"/>
          <w:lang w:val="en-US" w:eastAsia="zh-CN" w:bidi="ar-SA"/>
        </w:rPr>
        <w:t>2.3.5盲人按摩所语音报警设备配置与检查要求</w:t>
      </w:r>
    </w:p>
    <w:p w14:paraId="674B0CD6">
      <w:pPr>
        <w:pStyle w:val="57"/>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288" w:lineRule="auto"/>
        <w:ind w:left="0" w:right="0" w:firstLine="420" w:firstLineChars="200"/>
        <w:textAlignment w:val="auto"/>
        <w:rPr>
          <w:rFonts w:hint="default" w:ascii="仿宋" w:hAnsi="仿宋" w:eastAsia="仿宋" w:cs="仿宋"/>
          <w:color w:val="auto"/>
          <w:kern w:val="2"/>
          <w:sz w:val="21"/>
          <w:szCs w:val="21"/>
          <w:highlight w:val="none"/>
          <w:lang w:val="en-US" w:eastAsia="zh-CN" w:bidi="ar-SA"/>
        </w:rPr>
      </w:pPr>
      <w:r>
        <w:rPr>
          <w:rFonts w:hint="default" w:ascii="仿宋" w:hAnsi="仿宋" w:eastAsia="仿宋" w:cs="仿宋"/>
          <w:color w:val="auto"/>
          <w:kern w:val="2"/>
          <w:sz w:val="21"/>
          <w:szCs w:val="21"/>
          <w:highlight w:val="none"/>
          <w:lang w:val="en-US" w:eastAsia="zh-CN" w:bidi="ar-SA"/>
        </w:rPr>
        <w:t>2.3.5.1 成交供应商须对下辖3家盲人按摩所（北山街道杭州西湖顾城杰盲人医疗按摩所、文新街道杭州西湖陈敏霞盲人医疗按摩所、三墩镇杭州西湖赵久祥盲人医疗按摩所）落实语音报警设备的加装工作。每家机构安装一套（含1只独立式光电感烟探测器 + 1只语音报警器</w:t>
      </w:r>
      <w:r>
        <w:rPr>
          <w:rFonts w:hint="eastAsia" w:ascii="仿宋" w:hAnsi="仿宋" w:eastAsia="仿宋" w:cs="仿宋"/>
          <w:color w:val="auto"/>
          <w:kern w:val="2"/>
          <w:sz w:val="21"/>
          <w:szCs w:val="21"/>
          <w:highlight w:val="none"/>
          <w:lang w:val="en-US" w:eastAsia="zh-CN" w:bidi="ar-SA"/>
        </w:rPr>
        <w:t>+消防设施盲文标识贴</w:t>
      </w:r>
      <w:r>
        <w:rPr>
          <w:rFonts w:hint="default"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消防设施</w:t>
      </w:r>
      <w:r>
        <w:rPr>
          <w:rFonts w:hint="default" w:ascii="仿宋" w:hAnsi="仿宋" w:eastAsia="仿宋" w:cs="仿宋"/>
          <w:color w:val="auto"/>
          <w:kern w:val="2"/>
          <w:sz w:val="21"/>
          <w:szCs w:val="21"/>
          <w:highlight w:val="none"/>
          <w:lang w:val="en-US" w:eastAsia="zh-CN" w:bidi="ar-SA"/>
        </w:rPr>
        <w:t>。具体要求如下：烟感探测到火灾信号后，须直接触发语音报警器发出声光报警</w:t>
      </w:r>
      <w:r>
        <w:rPr>
          <w:rFonts w:hint="eastAsia" w:ascii="仿宋" w:hAnsi="仿宋" w:eastAsia="仿宋" w:cs="仿宋"/>
          <w:color w:val="auto"/>
          <w:kern w:val="2"/>
          <w:sz w:val="21"/>
          <w:szCs w:val="21"/>
          <w:highlight w:val="none"/>
          <w:lang w:val="en-US" w:eastAsia="zh-CN" w:bidi="ar-SA"/>
        </w:rPr>
        <w:t>。</w:t>
      </w:r>
      <w:r>
        <w:rPr>
          <w:rFonts w:hint="default" w:ascii="仿宋" w:hAnsi="仿宋" w:eastAsia="仿宋" w:cs="仿宋"/>
          <w:color w:val="auto"/>
          <w:kern w:val="2"/>
          <w:sz w:val="21"/>
          <w:szCs w:val="21"/>
          <w:highlight w:val="none"/>
          <w:lang w:val="en-US" w:eastAsia="zh-CN" w:bidi="ar-SA"/>
        </w:rPr>
        <w:t>语音报警器应发出清晰的普通话语音提示（如“发生火情，请及时撤离”），报警声压级≥85dB</w:t>
      </w:r>
      <w:r>
        <w:rPr>
          <w:rFonts w:hint="eastAsia" w:ascii="仿宋" w:hAnsi="仿宋" w:eastAsia="仿宋" w:cs="仿宋"/>
          <w:color w:val="auto"/>
          <w:kern w:val="2"/>
          <w:sz w:val="21"/>
          <w:szCs w:val="21"/>
          <w:highlight w:val="none"/>
          <w:lang w:val="en-US" w:eastAsia="zh-CN" w:bidi="ar-SA"/>
        </w:rPr>
        <w:t>。</w:t>
      </w:r>
      <w:r>
        <w:rPr>
          <w:rFonts w:hint="default" w:ascii="仿宋" w:hAnsi="仿宋" w:eastAsia="仿宋" w:cs="仿宋"/>
          <w:color w:val="auto"/>
          <w:kern w:val="2"/>
          <w:sz w:val="21"/>
          <w:szCs w:val="21"/>
          <w:highlight w:val="none"/>
          <w:lang w:val="en-US" w:eastAsia="zh-CN" w:bidi="ar-SA"/>
        </w:rPr>
        <w:t>语音报警器须采用市电供电，并内置备用电池，确保断电后仍能报警。以上加装及张贴工作在本合同签订后30日内完成。安装完成后，成交供应商应配合采购人进行现场验收（包括烟感触发联动测试），提供操作说明，并对机构人员进行现场使用培训</w:t>
      </w:r>
      <w:r>
        <w:rPr>
          <w:rFonts w:hint="eastAsia" w:ascii="仿宋" w:hAnsi="仿宋" w:eastAsia="仿宋" w:cs="仿宋"/>
          <w:color w:val="auto"/>
          <w:kern w:val="2"/>
          <w:sz w:val="21"/>
          <w:szCs w:val="21"/>
          <w:highlight w:val="none"/>
          <w:lang w:val="en-US" w:eastAsia="zh-CN" w:bidi="ar-SA"/>
        </w:rPr>
        <w:t>。</w:t>
      </w:r>
    </w:p>
    <w:p w14:paraId="529CDD0F">
      <w:pPr>
        <w:pStyle w:val="57"/>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288" w:lineRule="auto"/>
        <w:ind w:left="0" w:right="0" w:firstLine="420" w:firstLineChars="200"/>
        <w:textAlignment w:val="auto"/>
        <w:rPr>
          <w:rFonts w:hint="default" w:ascii="仿宋" w:hAnsi="仿宋" w:eastAsia="仿宋" w:cs="仿宋"/>
          <w:color w:val="auto"/>
          <w:kern w:val="2"/>
          <w:sz w:val="21"/>
          <w:szCs w:val="21"/>
          <w:highlight w:val="none"/>
          <w:lang w:val="en-US" w:eastAsia="zh-CN" w:bidi="ar-SA"/>
        </w:rPr>
      </w:pPr>
      <w:r>
        <w:rPr>
          <w:rFonts w:hint="default" w:ascii="仿宋" w:hAnsi="仿宋" w:eastAsia="仿宋" w:cs="仿宋"/>
          <w:color w:val="auto"/>
          <w:kern w:val="2"/>
          <w:sz w:val="21"/>
          <w:szCs w:val="21"/>
          <w:highlight w:val="none"/>
          <w:lang w:val="en-US" w:eastAsia="zh-CN" w:bidi="ar-SA"/>
        </w:rPr>
        <w:t>2.3.5.2 成交供应商每季度对盲人按摩所开展安全检查时，须同步检查语音报警设备的运行状态、维护记录及有效性，以及盲文标识贴的完好性与清晰度，并将检查情况纳入安全隐患排查治理报告。</w:t>
      </w:r>
    </w:p>
    <w:p w14:paraId="26E1C5C7">
      <w:pPr>
        <w:pStyle w:val="57"/>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288" w:lineRule="auto"/>
        <w:ind w:left="0" w:right="0" w:firstLine="420" w:firstLineChars="200"/>
        <w:textAlignment w:val="auto"/>
        <w:rPr>
          <w:rFonts w:hint="default" w:ascii="仿宋" w:hAnsi="仿宋" w:eastAsia="仿宋" w:cs="仿宋"/>
          <w:color w:val="auto"/>
          <w:kern w:val="2"/>
          <w:sz w:val="21"/>
          <w:szCs w:val="21"/>
          <w:highlight w:val="none"/>
          <w:lang w:val="en-US" w:eastAsia="zh-CN" w:bidi="ar-SA"/>
        </w:rPr>
      </w:pPr>
      <w:r>
        <w:rPr>
          <w:rFonts w:hint="default" w:ascii="仿宋" w:hAnsi="仿宋" w:eastAsia="仿宋" w:cs="仿宋"/>
          <w:color w:val="auto"/>
          <w:kern w:val="2"/>
          <w:sz w:val="21"/>
          <w:szCs w:val="21"/>
          <w:highlight w:val="none"/>
          <w:lang w:val="en-US" w:eastAsia="zh-CN" w:bidi="ar-SA"/>
        </w:rPr>
        <w:t>2.3.5.3 服务期内，如采购人下辖新增盲人按摩所，成交供应商须按</w:t>
      </w:r>
      <w:r>
        <w:rPr>
          <w:rFonts w:hint="eastAsia" w:ascii="仿宋" w:hAnsi="仿宋" w:eastAsia="仿宋" w:cs="仿宋"/>
          <w:color w:val="auto"/>
          <w:kern w:val="2"/>
          <w:sz w:val="21"/>
          <w:szCs w:val="21"/>
          <w:highlight w:val="none"/>
          <w:lang w:val="en-US" w:eastAsia="zh-CN" w:bidi="ar-SA"/>
        </w:rPr>
        <w:t>2.3.5.1内容要求落实，</w:t>
      </w:r>
      <w:r>
        <w:rPr>
          <w:rFonts w:hint="default" w:ascii="仿宋" w:hAnsi="仿宋" w:eastAsia="仿宋" w:cs="仿宋"/>
          <w:color w:val="auto"/>
          <w:kern w:val="2"/>
          <w:sz w:val="21"/>
          <w:szCs w:val="21"/>
          <w:highlight w:val="none"/>
          <w:lang w:val="en-US" w:eastAsia="zh-CN" w:bidi="ar-SA"/>
        </w:rPr>
        <w:t>总数不超过</w:t>
      </w:r>
      <w:r>
        <w:rPr>
          <w:rFonts w:hint="eastAsia" w:ascii="仿宋" w:hAnsi="仿宋" w:eastAsia="仿宋" w:cs="仿宋"/>
          <w:color w:val="auto"/>
          <w:kern w:val="2"/>
          <w:sz w:val="21"/>
          <w:szCs w:val="21"/>
          <w:highlight w:val="none"/>
          <w:lang w:val="en-US" w:eastAsia="zh-CN" w:bidi="ar-SA"/>
        </w:rPr>
        <w:t>10</w:t>
      </w:r>
      <w:r>
        <w:rPr>
          <w:rFonts w:hint="default" w:ascii="仿宋" w:hAnsi="仿宋" w:eastAsia="仿宋" w:cs="仿宋"/>
          <w:color w:val="auto"/>
          <w:kern w:val="2"/>
          <w:sz w:val="21"/>
          <w:szCs w:val="21"/>
          <w:highlight w:val="none"/>
          <w:lang w:val="en-US" w:eastAsia="zh-CN" w:bidi="ar-SA"/>
        </w:rPr>
        <w:t>家，超出部分由双方另行协商。</w:t>
      </w:r>
    </w:p>
    <w:p w14:paraId="429FE78C">
      <w:pPr>
        <w:pStyle w:val="57"/>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288" w:lineRule="auto"/>
        <w:ind w:left="0" w:right="0" w:firstLine="420" w:firstLineChars="200"/>
        <w:textAlignment w:val="auto"/>
        <w:rPr>
          <w:rFonts w:hint="default" w:ascii="仿宋" w:hAnsi="仿宋" w:eastAsia="仿宋" w:cs="仿宋"/>
          <w:color w:val="auto"/>
          <w:kern w:val="2"/>
          <w:sz w:val="21"/>
          <w:szCs w:val="21"/>
          <w:highlight w:val="none"/>
          <w:lang w:val="en-US" w:eastAsia="zh-CN" w:bidi="ar-SA"/>
        </w:rPr>
      </w:pPr>
      <w:r>
        <w:rPr>
          <w:rFonts w:hint="default" w:ascii="仿宋" w:hAnsi="仿宋" w:eastAsia="仿宋" w:cs="仿宋"/>
          <w:color w:val="auto"/>
          <w:kern w:val="2"/>
          <w:sz w:val="21"/>
          <w:szCs w:val="21"/>
          <w:highlight w:val="none"/>
          <w:lang w:val="en-US" w:eastAsia="zh-CN" w:bidi="ar-SA"/>
        </w:rPr>
        <w:t>2.3.5.4 语音报警设备及盲文标识贴的采购、安装、张贴、维护、检查等相关费用包含在本次总报价中。</w:t>
      </w:r>
    </w:p>
    <w:p w14:paraId="51391820">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2.4检查要求</w:t>
      </w:r>
    </w:p>
    <w:p w14:paraId="0B6A84F3">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2.4.1成交供应商在实施检查前应提前根据采购人要求制订详细、全面的检查计划，根据机构数量、特性等合理安排服务进程。检查计划需报采购人备案同意后，方可组织实施。</w:t>
      </w:r>
    </w:p>
    <w:p w14:paraId="25A18DF6">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w:t>
      </w:r>
      <w:bookmarkStart w:id="30" w:name="_Hlk192695820"/>
      <w:r>
        <w:rPr>
          <w:rFonts w:hint="eastAsia" w:ascii="仿宋" w:hAnsi="仿宋" w:eastAsia="仿宋" w:cs="仿宋"/>
          <w:color w:val="auto"/>
          <w:szCs w:val="21"/>
          <w:highlight w:val="none"/>
        </w:rPr>
        <w:t>成交供应商对服务对象开展安全检查，应根据机构规模、类型和行业特点，至少安排2名不同专业的检查人员同时进行。服务对象应无条件配合。</w:t>
      </w:r>
    </w:p>
    <w:p w14:paraId="3E77E22B">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2.4.3成交供应商对检查中发现的典型问题和隐患等，应用电子设备拍摄录像详细记录，整理安全隐患清单，以电子整改单的形式，根据隐患整改的难易程度，要求服务对象或相关机构5至15个工作日内限期进行整改；整改期间，负责指导服务对象实施措施管控，协助督促服务对象开展隐患整改闭环，及时消除安全隐患。整改时限到期后，及时对机构开展复查。复查结束，以电子整改复查意见书的形式向机构反馈整改情况，并且于10个工作日内出具详细安全隐患排查治理报告（内容包括机构安全生产基本情况、存在问题隐患图片及文字说明、整改意见、整改依据、整改后图片及文字说明等）。采购人对成交供应商现场检查方式及检查情况的真实有效性进行定期抽查核验。</w:t>
      </w:r>
    </w:p>
    <w:bookmarkEnd w:id="30"/>
    <w:p w14:paraId="2BFE08D7">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2.4.4成交供应商开展安全检查要做到全方位、无死角、无遗漏，并根据采购人每月提供的新增及关停名单及时调整检查计划，做好全覆盖检查。</w:t>
      </w:r>
    </w:p>
    <w:p w14:paraId="387E6F7F">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2.4.5成交供应商在一线检查过程中，应根据采购人要求，同时做好名单外机构信息的排查工作，及时增补服务对象。</w:t>
      </w:r>
    </w:p>
    <w:p w14:paraId="0786FED7">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2.4.6成交供应商开展安全检查不得走过场，不得弄虚作假，不得隐瞒真实情况，对检查的真实性、完整性负法律责任。</w:t>
      </w:r>
    </w:p>
    <w:p w14:paraId="24A3766A">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2.4.6.1完成每季度检查后，应提供被查单位现场隐患问题清单、整改清单、整改落实情况核查意见和安全巡查报告等记录（一单位一份），建立台账，并提供全区域安全风险综合研判报告和检查情况总结材料。最晚不得迟于下一个季度首月上旬提交前述完整材料。</w:t>
      </w:r>
    </w:p>
    <w:p w14:paraId="3E33316A">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2.4.6.2临时重点安全检查和专项整治。根据上级部门及区安全监管部门要求，协同开展临时性专项整治工作，提供相应专项整治的专业指导服务。</w:t>
      </w:r>
    </w:p>
    <w:p w14:paraId="48312DE4">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2.4.6.3协助采购人落实重大安全隐患暗访交办、整改、督办闭环机制，协助、指导、督促有关单位落实上级部门隐患整改交办单上所涉相关问题的按时整改、整改情况验收工作，并填报销号单，督促指导机构开展安全风险管控体系建设、安全生产标准化建设、安责险投保、平台维护等安全生产相关重点工作。</w:t>
      </w:r>
    </w:p>
    <w:p w14:paraId="001375D3">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2.5落实安全生产责任书、安全生产台账等相关工作</w:t>
      </w:r>
    </w:p>
    <w:p w14:paraId="73F294D0">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b/>
          <w:bCs/>
          <w:color w:val="auto"/>
          <w:szCs w:val="21"/>
          <w:highlight w:val="none"/>
        </w:rPr>
      </w:pPr>
      <w:bookmarkStart w:id="31" w:name="_Hlk192695809"/>
      <w:r>
        <w:rPr>
          <w:rFonts w:hint="eastAsia" w:ascii="仿宋" w:hAnsi="仿宋" w:eastAsia="仿宋" w:cs="仿宋"/>
          <w:color w:val="auto"/>
          <w:szCs w:val="21"/>
          <w:highlight w:val="none"/>
        </w:rPr>
        <w:t>协助采购人做好安全生产责任书的修订工作，负责安全生产责任书的印刷，</w:t>
      </w:r>
      <w:r>
        <w:rPr>
          <w:rFonts w:hint="eastAsia" w:ascii="仿宋" w:hAnsi="仿宋" w:eastAsia="仿宋" w:cs="仿宋"/>
          <w:b/>
          <w:bCs/>
          <w:color w:val="auto"/>
          <w:szCs w:val="21"/>
          <w:highlight w:val="none"/>
        </w:rPr>
        <w:t>协助采购人做好月度、半年度、年度安全生产台账的整理装订工作</w:t>
      </w: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rPr>
        <w:t>以上相关印刷、装订等费用含在本次总价中。成交供应商应在约定时限内将台账移送给采购人，不得以任何借口、形式留存、复制等，否则承担由此产生的一切法律和经济责任。</w:t>
      </w:r>
    </w:p>
    <w:bookmarkEnd w:id="31"/>
    <w:p w14:paraId="27E007D6">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2.6建立机构安全生产数据库</w:t>
      </w:r>
    </w:p>
    <w:p w14:paraId="20903B24">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结合责任书、</w:t>
      </w:r>
      <w:r>
        <w:rPr>
          <w:rFonts w:hint="eastAsia" w:ascii="仿宋" w:hAnsi="仿宋" w:eastAsia="仿宋" w:cs="仿宋"/>
          <w:color w:val="auto"/>
          <w:szCs w:val="21"/>
          <w:highlight w:val="none"/>
          <w:lang w:eastAsia="zh-CN"/>
        </w:rPr>
        <w:t>医疗卫生机构（含检验机构、托育机构）</w:t>
      </w:r>
      <w:r>
        <w:rPr>
          <w:rFonts w:hint="eastAsia" w:ascii="仿宋" w:hAnsi="仿宋" w:eastAsia="仿宋" w:cs="仿宋"/>
          <w:color w:val="auto"/>
          <w:szCs w:val="21"/>
          <w:highlight w:val="none"/>
        </w:rPr>
        <w:t>基本信息报表和安全检查、风险评估等资料，建立安全生产“一单位一档案”数据库，内容包括机构基本信息，机构负责人、安管员和重点岗位人员信息，危化品信息，特种设备信息，隐患整改信息等，实时做好数据库更新和维护，并确保采购人对相关数据的绝对使用及控制权，中标服务单位不得以任何形式将服务过程中产生的信息和数据透露给任意第三方，亦不得自行用于与合同无关的其他任何事项。服务完成后，对所服务区域的安全生产状况进行综合分析，形成报告，总结经验，指出问题，提出合理化建议，并将数据库整体移交采购人，</w:t>
      </w:r>
      <w:r>
        <w:rPr>
          <w:rFonts w:hint="eastAsia" w:ascii="仿宋" w:hAnsi="仿宋" w:eastAsia="仿宋" w:cs="仿宋"/>
          <w:bCs/>
          <w:color w:val="auto"/>
          <w:szCs w:val="21"/>
          <w:highlight w:val="none"/>
        </w:rPr>
        <w:t>不得以任何借口、形式留存、复制等，否则承担由此产生的一切法律和经济责任</w:t>
      </w:r>
      <w:r>
        <w:rPr>
          <w:rFonts w:hint="eastAsia" w:ascii="仿宋" w:hAnsi="仿宋" w:eastAsia="仿宋" w:cs="仿宋"/>
          <w:color w:val="auto"/>
          <w:szCs w:val="21"/>
          <w:highlight w:val="none"/>
        </w:rPr>
        <w:t>。</w:t>
      </w:r>
    </w:p>
    <w:p w14:paraId="73CBA717">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2.7做好安全生产宣传和数据报送工作</w:t>
      </w:r>
    </w:p>
    <w:p w14:paraId="11FAB363">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成交供应商在合同期内按要求配合采购人做好下辖</w:t>
      </w:r>
      <w:r>
        <w:rPr>
          <w:rFonts w:hint="eastAsia" w:ascii="仿宋" w:hAnsi="仿宋" w:eastAsia="仿宋" w:cs="仿宋"/>
          <w:color w:val="auto"/>
          <w:szCs w:val="21"/>
          <w:highlight w:val="none"/>
          <w:lang w:eastAsia="zh-CN"/>
        </w:rPr>
        <w:t>医疗卫生机构（含检验机构、托育机构）</w:t>
      </w:r>
      <w:r>
        <w:rPr>
          <w:rFonts w:hint="eastAsia" w:ascii="仿宋" w:hAnsi="仿宋" w:eastAsia="仿宋" w:cs="仿宋"/>
          <w:color w:val="auto"/>
          <w:szCs w:val="21"/>
          <w:highlight w:val="none"/>
        </w:rPr>
        <w:t>安全生产的宣传教育指导工作；按时报送各类报表数据、工作情况等，具体以采购人、服务对象实际需求为准。</w:t>
      </w:r>
    </w:p>
    <w:p w14:paraId="1FEAA6B1">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2.8开展安全生产培训</w:t>
      </w:r>
    </w:p>
    <w:p w14:paraId="639C38B0">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2.8.1配合采购人开展机构负责人、安管员和重点岗位人员安全生产培训以及特种设备、危化品、现场督查指导等专业技能培训。负责提供必要的师资力量，协助做好参训人员通知、会场布置、人员签到、资料发放等工作，并建立培训台账（包括培训讲义、签到表、培训现场照片等），并按照采购人要求及时向台账移送给采购人。培训费用已包含在本次总价中。</w:t>
      </w:r>
    </w:p>
    <w:p w14:paraId="2EDB6408">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2.8.2</w:t>
      </w:r>
      <w:bookmarkStart w:id="32" w:name="_Hlk192695832"/>
      <w:r>
        <w:rPr>
          <w:rFonts w:hint="eastAsia" w:ascii="仿宋" w:hAnsi="仿宋" w:eastAsia="仿宋" w:cs="仿宋"/>
          <w:color w:val="auto"/>
          <w:szCs w:val="21"/>
          <w:highlight w:val="none"/>
        </w:rPr>
        <w:t>根据系统安全状况，结合安全生产月活动和119消防日等活动，在合同期内成交供应商为服务单位提供消防应急疏散演练、安全管理岗位人员消防安全知识等有针对性的宣贯培训。</w:t>
      </w:r>
      <w:r>
        <w:rPr>
          <w:rFonts w:hint="eastAsia" w:ascii="仿宋" w:hAnsi="仿宋" w:eastAsia="仿宋" w:cs="仿宋"/>
          <w:b/>
          <w:bCs/>
          <w:color w:val="auto"/>
          <w:szCs w:val="21"/>
          <w:highlight w:val="none"/>
        </w:rPr>
        <w:t>成交供应商根据采购人年度培训计划和安全工作重点提供至少1次全系统重点服务单位参与的专项培训演练，</w:t>
      </w:r>
      <w:r>
        <w:rPr>
          <w:rFonts w:hint="eastAsia" w:ascii="仿宋" w:hAnsi="仿宋" w:eastAsia="仿宋" w:cs="仿宋"/>
          <w:color w:val="auto"/>
          <w:szCs w:val="21"/>
          <w:highlight w:val="none"/>
        </w:rPr>
        <w:t>培训计划方案同步给采购人审核，采购人同意后执行，</w:t>
      </w:r>
      <w:r>
        <w:rPr>
          <w:rFonts w:hint="eastAsia" w:ascii="仿宋" w:hAnsi="仿宋" w:eastAsia="仿宋" w:cs="仿宋"/>
          <w:b/>
          <w:bCs/>
          <w:color w:val="auto"/>
          <w:szCs w:val="21"/>
          <w:highlight w:val="none"/>
        </w:rPr>
        <w:t>专项培训演练费用含在本次总价中。</w:t>
      </w:r>
      <w:bookmarkEnd w:id="32"/>
    </w:p>
    <w:p w14:paraId="25F3ED4A">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2.8.3</w:t>
      </w:r>
      <w:bookmarkStart w:id="33" w:name="_Hlk192695842"/>
      <w:r>
        <w:rPr>
          <w:rFonts w:hint="eastAsia" w:ascii="仿宋" w:hAnsi="仿宋" w:eastAsia="仿宋" w:cs="仿宋"/>
          <w:color w:val="auto"/>
          <w:szCs w:val="21"/>
          <w:highlight w:val="none"/>
        </w:rPr>
        <w:t>成交供应商在合同期内组织1次单位主要负责人（法人）、安全分管领导和安全管理人员的安全生产合格证培训班取证培训。培训须委托有相关资质的机构进行，</w:t>
      </w:r>
      <w:r>
        <w:rPr>
          <w:rFonts w:hint="eastAsia" w:ascii="仿宋" w:hAnsi="仿宋" w:eastAsia="仿宋" w:cs="仿宋"/>
          <w:b/>
          <w:bCs/>
          <w:color w:val="auto"/>
          <w:szCs w:val="21"/>
          <w:highlight w:val="none"/>
        </w:rPr>
        <w:t>培训人数100人，取证培训费用含在本次总价中。</w:t>
      </w:r>
      <w:r>
        <w:rPr>
          <w:rFonts w:hint="eastAsia" w:ascii="仿宋" w:hAnsi="仿宋" w:eastAsia="仿宋" w:cs="仿宋"/>
          <w:color w:val="auto"/>
          <w:szCs w:val="21"/>
          <w:highlight w:val="none"/>
        </w:rPr>
        <w:t>培训对象主要为当年新审批单位的法定代表人、安全管理人员和原持有安全生产合格证书已过期需要重新培训的人员</w:t>
      </w:r>
      <w:bookmarkEnd w:id="33"/>
      <w:r>
        <w:rPr>
          <w:rFonts w:hint="eastAsia" w:ascii="仿宋" w:hAnsi="仿宋" w:eastAsia="仿宋" w:cs="仿宋"/>
          <w:color w:val="auto"/>
          <w:szCs w:val="21"/>
          <w:highlight w:val="none"/>
        </w:rPr>
        <w:t>。</w:t>
      </w:r>
    </w:p>
    <w:p w14:paraId="574C1C01">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2.9安全技术咨询</w:t>
      </w:r>
    </w:p>
    <w:p w14:paraId="4BED7055">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bookmarkStart w:id="34" w:name="_Hlk192695858"/>
      <w:r>
        <w:rPr>
          <w:rFonts w:hint="eastAsia" w:ascii="仿宋" w:hAnsi="仿宋" w:eastAsia="仿宋" w:cs="仿宋"/>
          <w:color w:val="auto"/>
          <w:szCs w:val="21"/>
          <w:highlight w:val="none"/>
        </w:rPr>
        <w:t>成交供应商应随时为服务对象提供安全生产领域的安全技术咨询服务，包括隐患排查及治理的技术指导，避免事故发生。</w:t>
      </w:r>
    </w:p>
    <w:p w14:paraId="1DEDAFF5">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2.10事故应急服务</w:t>
      </w:r>
    </w:p>
    <w:p w14:paraId="2D73313B">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根据上级生产安全事故调查组要求参与机构内事故应急处置咨询服务和事故调查技术分析工作。指导机构开展应急救援演练及应急救援队伍建设，完善机构应急救援预案，帮助机构提高事故应急处置能力。</w:t>
      </w:r>
    </w:p>
    <w:bookmarkEnd w:id="34"/>
    <w:p w14:paraId="48E3649F">
      <w:pPr>
        <w:keepNext w:val="0"/>
        <w:keepLines w:val="0"/>
        <w:pageBreakBefore w:val="0"/>
        <w:widowControl w:val="0"/>
        <w:kinsoku/>
        <w:wordWrap w:val="0"/>
        <w:overflowPunct/>
        <w:topLinePunct/>
        <w:autoSpaceDE/>
        <w:autoSpaceDN/>
        <w:bidi w:val="0"/>
        <w:spacing w:line="288" w:lineRule="auto"/>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三、人员配置要求</w:t>
      </w:r>
    </w:p>
    <w:p w14:paraId="57613C7B">
      <w:pPr>
        <w:keepNext w:val="0"/>
        <w:keepLines w:val="0"/>
        <w:pageBreakBefore w:val="0"/>
        <w:widowControl w:val="0"/>
        <w:kinsoku/>
        <w:wordWrap w:val="0"/>
        <w:overflowPunct/>
        <w:topLinePunct/>
        <w:autoSpaceDE/>
        <w:autoSpaceDN/>
        <w:bidi w:val="0"/>
        <w:snapToGrid/>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了更好地完成各项工作任务，成交供应商应成立项目组，包括：设项目负责人1名、驻点服务专员1名、外围检查人员若干名及其他人员。投标时须提供社保机构出具的投标人为项目组成员缴纳的至投标截止时间的近3个月的社保证明。要求如下：</w:t>
      </w:r>
    </w:p>
    <w:p w14:paraId="46C817E8">
      <w:pPr>
        <w:keepNext w:val="0"/>
        <w:keepLines w:val="0"/>
        <w:pageBreakBefore w:val="0"/>
        <w:widowControl w:val="0"/>
        <w:kinsoku/>
        <w:wordWrap w:val="0"/>
        <w:overflowPunct/>
        <w:topLinePunct/>
        <w:autoSpaceDE/>
        <w:autoSpaceDN/>
        <w:bidi w:val="0"/>
        <w:snapToGrid/>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负责人应为中级注册安全工程师、一级消防工程师或具有高级工程师职称；具有3年以上工作经验，具有带团队带项目相关经验；有较强的组织协调能力，能合理安排时间，统筹检查组，持续推进检查工作。</w:t>
      </w:r>
    </w:p>
    <w:p w14:paraId="5EB9BE9B">
      <w:pPr>
        <w:keepNext w:val="0"/>
        <w:keepLines w:val="0"/>
        <w:pageBreakBefore w:val="0"/>
        <w:widowControl w:val="0"/>
        <w:kinsoku/>
        <w:wordWrap w:val="0"/>
        <w:overflowPunct/>
        <w:topLinePunct/>
        <w:autoSpaceDE/>
        <w:autoSpaceDN/>
        <w:bidi w:val="0"/>
        <w:snapToGrid/>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3.2驻点服务专员，具体要求如下：应具有初级及以上注册安全工程师或二级以上消防工程师</w:t>
      </w:r>
      <w:r>
        <w:rPr>
          <w:rFonts w:hint="eastAsia" w:ascii="仿宋" w:hAnsi="仿宋" w:eastAsia="仿宋" w:cs="仿宋"/>
          <w:color w:val="auto"/>
          <w:szCs w:val="21"/>
          <w:highlight w:val="none"/>
          <w:lang w:val="en-US" w:eastAsia="zh-CN"/>
        </w:rPr>
        <w:t>或中级消防操作员</w:t>
      </w:r>
      <w:r>
        <w:rPr>
          <w:rFonts w:hint="eastAsia" w:ascii="仿宋" w:hAnsi="仿宋" w:eastAsia="仿宋" w:cs="仿宋"/>
          <w:color w:val="auto"/>
          <w:szCs w:val="21"/>
          <w:highlight w:val="none"/>
        </w:rPr>
        <w:t>；具有大专及以上学历或同等学历；具有3年以上工作经验，有较强的文字功底，具有良好的组织及沟通交流能力；会制作培训PPT课件，并完成安全教育培训；能较好地完成采购人安排的任务，协同局督查组开展下辖所有</w:t>
      </w:r>
      <w:r>
        <w:rPr>
          <w:rFonts w:hint="eastAsia" w:ascii="仿宋" w:hAnsi="仿宋" w:eastAsia="仿宋" w:cs="仿宋"/>
          <w:color w:val="auto"/>
          <w:szCs w:val="21"/>
          <w:highlight w:val="none"/>
          <w:lang w:eastAsia="zh-CN"/>
        </w:rPr>
        <w:t>医疗卫生机构（含检验机构、托育机构）</w:t>
      </w:r>
      <w:r>
        <w:rPr>
          <w:rFonts w:hint="eastAsia" w:ascii="仿宋" w:hAnsi="仿宋" w:eastAsia="仿宋" w:cs="仿宋"/>
          <w:color w:val="auto"/>
          <w:szCs w:val="21"/>
          <w:highlight w:val="none"/>
        </w:rPr>
        <w:t>的定期安全生产检查；提供安全生产咨询服务，完成采购人交办的各项任务；协助整理归档安全生产台账，对检查出的问题隐患督导闭环整改等工作。驻点服务专员不参加成交供应商外围检查服务。</w:t>
      </w:r>
    </w:p>
    <w:p w14:paraId="4EA1362F">
      <w:pPr>
        <w:keepNext w:val="0"/>
        <w:keepLines w:val="0"/>
        <w:pageBreakBefore w:val="0"/>
        <w:widowControl w:val="0"/>
        <w:kinsoku/>
        <w:wordWrap w:val="0"/>
        <w:overflowPunct/>
        <w:topLinePunct/>
        <w:autoSpaceDE/>
        <w:autoSpaceDN/>
        <w:bidi w:val="0"/>
        <w:snapToGrid/>
        <w:spacing w:line="288" w:lineRule="auto"/>
        <w:ind w:firstLine="420" w:firstLineChars="20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rPr>
        <w:t>3.3除驻点人员外，成交供应商根据项目情况，安排外围检查人员在西湖区辖区内开展安全检查服务，外围检查人员应具备安全工程师或消防工程师资格或与检查内容相对应的资质，且具有2年以上安全相关工作经验，能熟练掌握开展安全检查的方法及知识。</w:t>
      </w:r>
    </w:p>
    <w:p w14:paraId="3FDEFC66">
      <w:pPr>
        <w:pStyle w:val="61"/>
        <w:keepNext w:val="0"/>
        <w:keepLines w:val="0"/>
        <w:pageBreakBefore w:val="0"/>
        <w:widowControl w:val="0"/>
        <w:kinsoku/>
        <w:overflowPunct/>
        <w:autoSpaceDE/>
        <w:autoSpaceDN/>
        <w:bidi w:val="0"/>
        <w:snapToGrid/>
        <w:spacing w:after="0" w:line="288" w:lineRule="auto"/>
        <w:ind w:left="0" w:leftChars="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3.4采购人应对项目组成员进行必要的岗前教育培训、安全教育并对服务过程中的安全等负责。</w:t>
      </w:r>
    </w:p>
    <w:p w14:paraId="6FA5437A">
      <w:pPr>
        <w:keepNext w:val="0"/>
        <w:keepLines w:val="0"/>
        <w:pageBreakBefore w:val="0"/>
        <w:widowControl w:val="0"/>
        <w:kinsoku/>
        <w:wordWrap w:val="0"/>
        <w:overflowPunct/>
        <w:topLinePunct/>
        <w:autoSpaceDE/>
        <w:autoSpaceDN/>
        <w:bidi w:val="0"/>
        <w:spacing w:line="288" w:lineRule="auto"/>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四、其他事</w:t>
      </w:r>
      <w:bookmarkStart w:id="35" w:name="_Hlk161323132"/>
      <w:r>
        <w:rPr>
          <w:rFonts w:hint="eastAsia" w:ascii="仿宋" w:hAnsi="仿宋" w:eastAsia="仿宋" w:cs="仿宋"/>
          <w:b/>
          <w:bCs/>
          <w:color w:val="auto"/>
          <w:szCs w:val="21"/>
          <w:highlight w:val="none"/>
        </w:rPr>
        <w:t>项</w:t>
      </w:r>
    </w:p>
    <w:p w14:paraId="57ABB24B">
      <w:pPr>
        <w:keepNext w:val="0"/>
        <w:keepLines w:val="0"/>
        <w:pageBreakBefore w:val="0"/>
        <w:widowControl w:val="0"/>
        <w:tabs>
          <w:tab w:val="left" w:pos="0"/>
        </w:tabs>
        <w:kinsoku/>
        <w:overflowPunct/>
        <w:autoSpaceDE/>
        <w:autoSpaceDN/>
        <w:bidi w:val="0"/>
        <w:snapToGrid w:val="0"/>
        <w:spacing w:line="288" w:lineRule="auto"/>
        <w:ind w:firstLine="420" w:firstLineChars="200"/>
        <w:textAlignment w:val="auto"/>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4.1成交供应商</w:t>
      </w:r>
      <w:bookmarkEnd w:id="35"/>
      <w:r>
        <w:rPr>
          <w:rFonts w:hint="eastAsia" w:ascii="仿宋" w:hAnsi="仿宋" w:eastAsia="仿宋" w:cs="仿宋"/>
          <w:color w:val="auto"/>
          <w:szCs w:val="21"/>
          <w:highlight w:val="none"/>
        </w:rPr>
        <w:t>须根据采购人安全生产工作的需要，协助采购人做好以上未涉及的其他与安全生产相关的临时性工作。根据采购人需求及实际情况，涉及国家级、省市级迎检任务或各部门联合检查等特殊情况，</w:t>
      </w:r>
      <w:r>
        <w:rPr>
          <w:rFonts w:hint="eastAsia" w:ascii="仿宋" w:hAnsi="仿宋" w:eastAsia="仿宋" w:cs="仿宋"/>
          <w:b/>
          <w:bCs/>
          <w:color w:val="auto"/>
          <w:szCs w:val="21"/>
          <w:highlight w:val="none"/>
        </w:rPr>
        <w:t>合同期内需由成交供应商提供至少4次突发事件应急响应后勤保障服务，相关费用含在本次总价中。</w:t>
      </w:r>
    </w:p>
    <w:p w14:paraId="7A5C0526">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4.2成交供应商在服务期间应诚信管理，激励守信，惩戒失信，规范执业行为，维护行业秩序。如供应商出现违法违规行为，采购人将上报供应商上级主管部门。</w:t>
      </w:r>
    </w:p>
    <w:p w14:paraId="49BA427F">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4.3成交供应商从事安全生产技术服务活动中，有下列行为之一的，发现一次由采购人责令限期整改；发现二次由采购人约谈成交供应商主要负责人，并限期整改；发现三次及以上，成交供应商同意采购人无条件终止合同，采购人可将其纳入诚信“黑名单”，并抄告成交供应商注册地及主要经营所在地监管部门：</w:t>
      </w:r>
    </w:p>
    <w:p w14:paraId="66E31EAA">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4.3.1成交供应商在合同有效期内利用检查便利或采取不正当手段，为采购人管辖</w:t>
      </w:r>
      <w:r>
        <w:rPr>
          <w:rFonts w:hint="eastAsia" w:ascii="仿宋" w:hAnsi="仿宋" w:eastAsia="仿宋" w:cs="仿宋"/>
          <w:color w:val="auto"/>
          <w:szCs w:val="21"/>
          <w:highlight w:val="none"/>
          <w:lang w:eastAsia="zh-CN"/>
        </w:rPr>
        <w:t>医疗卫生机构（含检验机构、托育机构）</w:t>
      </w:r>
      <w:r>
        <w:rPr>
          <w:rFonts w:hint="eastAsia" w:ascii="仿宋" w:hAnsi="仿宋" w:eastAsia="仿宋" w:cs="仿宋"/>
          <w:color w:val="auto"/>
          <w:szCs w:val="21"/>
          <w:highlight w:val="none"/>
        </w:rPr>
        <w:t>提供其他收费服务项目（例如：消防设施维保、电器线路检测、消防设施检测）；</w:t>
      </w:r>
    </w:p>
    <w:p w14:paraId="53658A5E">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4.3.2未按约提供服务内容的；</w:t>
      </w:r>
    </w:p>
    <w:p w14:paraId="63D530E1">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4.3.3虚假宣传或者变相推销商品的；</w:t>
      </w:r>
    </w:p>
    <w:p w14:paraId="34EA9E1C">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4.3.4安全隐患排查不彻底，对策措施无针对性，整改确认意见与实际不相符，未跟进服务对象的整改措施落实、安全风险综合研判、安全巡检报告反馈的事实与实际不符等问题的；</w:t>
      </w:r>
    </w:p>
    <w:p w14:paraId="61146176">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4.3.5不按照合同规定内容简化技术服务程序和内容的；</w:t>
      </w:r>
    </w:p>
    <w:p w14:paraId="3BB623BF">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4.3.6应到现场而不到现场开展服务的。</w:t>
      </w:r>
    </w:p>
    <w:p w14:paraId="123BDD28">
      <w:pPr>
        <w:keepNext w:val="0"/>
        <w:keepLines w:val="0"/>
        <w:pageBreakBefore w:val="0"/>
        <w:widowControl w:val="0"/>
        <w:numPr>
          <w:ilvl w:val="0"/>
          <w:numId w:val="1"/>
        </w:numPr>
        <w:kinsoku/>
        <w:wordWrap w:val="0"/>
        <w:overflowPunct/>
        <w:topLinePunct/>
        <w:autoSpaceDE/>
        <w:autoSpaceDN/>
        <w:bidi w:val="0"/>
        <w:spacing w:line="288" w:lineRule="auto"/>
        <w:ind w:firstLine="420" w:firstLineChars="200"/>
        <w:textAlignment w:val="auto"/>
        <w:rPr>
          <w:rFonts w:hint="eastAsia" w:ascii="仿宋" w:hAnsi="仿宋" w:eastAsia="仿宋" w:cs="仿宋"/>
          <w:b w:val="0"/>
          <w:bCs w:val="0"/>
          <w:color w:val="auto"/>
          <w:szCs w:val="21"/>
          <w:highlight w:val="none"/>
        </w:rPr>
      </w:pPr>
      <w:bookmarkStart w:id="36" w:name="_Hlk192695872"/>
      <w:r>
        <w:rPr>
          <w:rFonts w:hint="eastAsia" w:ascii="仿宋" w:hAnsi="仿宋" w:eastAsia="仿宋" w:cs="仿宋"/>
          <w:b w:val="0"/>
          <w:bCs w:val="0"/>
          <w:color w:val="auto"/>
          <w:szCs w:val="21"/>
          <w:highlight w:val="none"/>
        </w:rPr>
        <w:t>服务期</w:t>
      </w:r>
    </w:p>
    <w:p w14:paraId="368BFE85">
      <w:pPr>
        <w:keepNext w:val="0"/>
        <w:keepLines w:val="0"/>
        <w:pageBreakBefore w:val="0"/>
        <w:widowControl w:val="0"/>
        <w:kinsoku/>
        <w:overflowPunct/>
        <w:autoSpaceDE/>
        <w:autoSpaceDN/>
        <w:bidi w:val="0"/>
        <w:adjustRightInd/>
        <w:snapToGrid/>
        <w:spacing w:line="288" w:lineRule="auto"/>
        <w:ind w:firstLine="420" w:firstLineChars="200"/>
        <w:textAlignment w:val="auto"/>
        <w:rPr>
          <w:rFonts w:hint="default"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5</w:t>
      </w:r>
      <w:r>
        <w:rPr>
          <w:rFonts w:hint="default" w:ascii="仿宋" w:hAnsi="仿宋" w:eastAsia="仿宋" w:cs="仿宋"/>
          <w:bCs/>
          <w:color w:val="auto"/>
          <w:szCs w:val="21"/>
          <w:highlight w:val="none"/>
        </w:rPr>
        <w:t>.1 服务期</w:t>
      </w:r>
    </w:p>
    <w:p w14:paraId="3D4ADCE0">
      <w:pPr>
        <w:keepNext w:val="0"/>
        <w:keepLines w:val="0"/>
        <w:pageBreakBefore w:val="0"/>
        <w:widowControl w:val="0"/>
        <w:kinsoku/>
        <w:overflowPunct/>
        <w:autoSpaceDE/>
        <w:autoSpaceDN/>
        <w:bidi w:val="0"/>
        <w:adjustRightInd/>
        <w:snapToGrid/>
        <w:spacing w:line="288" w:lineRule="auto"/>
        <w:ind w:firstLine="420" w:firstLineChars="200"/>
        <w:textAlignment w:val="auto"/>
        <w:rPr>
          <w:rFonts w:hint="default" w:ascii="仿宋" w:hAnsi="仿宋" w:eastAsia="仿宋" w:cs="仿宋"/>
          <w:bCs/>
          <w:color w:val="auto"/>
          <w:szCs w:val="21"/>
          <w:highlight w:val="none"/>
        </w:rPr>
      </w:pPr>
      <w:r>
        <w:rPr>
          <w:rFonts w:hint="default" w:ascii="仿宋" w:hAnsi="仿宋" w:eastAsia="仿宋" w:cs="仿宋"/>
          <w:bCs/>
          <w:color w:val="auto"/>
          <w:szCs w:val="21"/>
          <w:highlight w:val="none"/>
        </w:rPr>
        <w:t>本合同服务期为二年，合同一年一签。</w:t>
      </w:r>
    </w:p>
    <w:p w14:paraId="3325C653">
      <w:pPr>
        <w:keepNext w:val="0"/>
        <w:keepLines w:val="0"/>
        <w:pageBreakBefore w:val="0"/>
        <w:widowControl w:val="0"/>
        <w:numPr>
          <w:ilvl w:val="0"/>
          <w:numId w:val="0"/>
        </w:numPr>
        <w:kinsoku/>
        <w:wordWrap w:val="0"/>
        <w:overflowPunct/>
        <w:topLinePunct/>
        <w:autoSpaceDE/>
        <w:autoSpaceDN/>
        <w:bidi w:val="0"/>
        <w:adjustRightInd w:val="0"/>
        <w:snapToGrid/>
        <w:spacing w:line="288" w:lineRule="auto"/>
        <w:ind w:firstLine="420" w:firstLineChars="200"/>
        <w:jc w:val="left"/>
        <w:textAlignment w:val="auto"/>
        <w:rPr>
          <w:rFonts w:hint="default" w:ascii="仿宋" w:hAnsi="仿宋" w:eastAsia="仿宋" w:cs="仿宋"/>
          <w:b w:val="0"/>
          <w:bCs w:val="0"/>
          <w:color w:val="auto"/>
          <w:szCs w:val="21"/>
          <w:highlight w:val="none"/>
          <w:lang w:val="en-US" w:eastAsia="zh-CN"/>
        </w:rPr>
      </w:pPr>
      <w:r>
        <w:rPr>
          <w:rFonts w:hint="default" w:ascii="仿宋" w:hAnsi="仿宋" w:eastAsia="仿宋" w:cs="仿宋"/>
          <w:bCs/>
          <w:color w:val="auto"/>
          <w:szCs w:val="21"/>
          <w:highlight w:val="none"/>
        </w:rPr>
        <w:t>首年服务期自2026年X月X日至2027年X月X日。首年服务期满前，经甲方对乙方履约情况进行考核，考核结果为合格及以上的，甲方可在首年服务期届满前与乙方续签第二年服务合同（服务期为2027年X月X日至2028年X月X日），乙方应予以配合。续签合同内容除服务期限外，原则上不改变本合同实质性条款。</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5</w:t>
      </w:r>
      <w:r>
        <w:rPr>
          <w:rFonts w:hint="default" w:ascii="仿宋" w:hAnsi="仿宋" w:eastAsia="仿宋" w:cs="仿宋"/>
          <w:bCs/>
          <w:color w:val="auto"/>
          <w:szCs w:val="21"/>
          <w:highlight w:val="none"/>
        </w:rPr>
        <w:t>.2 续签终止</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出现下列情形之一的，不再续签第二年服务合同：</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（一）乙方首年服务期考核不合格；</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（二）第二年服务期对应的财政预算未下达；</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（三）因国家或本级财政政策重大调整，导致本合同项下服务对应的财政资金大幅下降，且双方无法就合同价款调整达成一致；</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（四）</w:t>
      </w:r>
      <w:r>
        <w:rPr>
          <w:rFonts w:hint="eastAsia" w:ascii="仿宋" w:hAnsi="仿宋" w:eastAsia="仿宋" w:cs="仿宋"/>
          <w:bCs/>
          <w:color w:val="auto"/>
          <w:szCs w:val="21"/>
          <w:highlight w:val="none"/>
          <w:lang w:eastAsia="zh-CN"/>
        </w:rPr>
        <w:t>法律法规</w:t>
      </w:r>
      <w:r>
        <w:rPr>
          <w:rFonts w:hint="default" w:ascii="仿宋" w:hAnsi="仿宋" w:eastAsia="仿宋" w:cs="仿宋"/>
          <w:bCs/>
          <w:color w:val="auto"/>
          <w:szCs w:val="21"/>
          <w:highlight w:val="none"/>
        </w:rPr>
        <w:t>规定的其他无法或不应续签的情形。</w:t>
      </w:r>
    </w:p>
    <w:p w14:paraId="14C147BF">
      <w:pPr>
        <w:keepNext w:val="0"/>
        <w:keepLines w:val="0"/>
        <w:pageBreakBefore w:val="0"/>
        <w:widowControl w:val="0"/>
        <w:kinsoku/>
        <w:wordWrap w:val="0"/>
        <w:overflowPunct/>
        <w:topLinePunct/>
        <w:autoSpaceDE/>
        <w:autoSpaceDN/>
        <w:bidi w:val="0"/>
        <w:spacing w:line="288" w:lineRule="auto"/>
        <w:ind w:firstLine="422" w:firstLineChars="200"/>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六、付款方式</w:t>
      </w:r>
    </w:p>
    <w:p w14:paraId="228DA364">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合同签订后10个工作日内支付合同金额的50%，合同签订后</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个月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乙方按时完成第一阶段工作，并经甲方验收小组对人员配置、检查报告等符合性项目进行验收通过后</w:t>
      </w:r>
      <w:r>
        <w:rPr>
          <w:rFonts w:hint="eastAsia" w:ascii="仿宋" w:hAnsi="仿宋" w:eastAsia="仿宋" w:cs="仿宋"/>
          <w:color w:val="auto"/>
          <w:szCs w:val="21"/>
          <w:highlight w:val="none"/>
        </w:rPr>
        <w:t>支付合同金额的30%，</w:t>
      </w:r>
      <w:r>
        <w:rPr>
          <w:rFonts w:hint="eastAsia" w:ascii="仿宋" w:hAnsi="仿宋" w:eastAsia="仿宋" w:cs="仿宋"/>
          <w:color w:val="auto"/>
          <w:szCs w:val="21"/>
          <w:highlight w:val="none"/>
          <w:lang w:val="en-US" w:eastAsia="zh-CN"/>
        </w:rPr>
        <w:t>第一阶段项目验收确认单详见附表1。</w:t>
      </w:r>
      <w:r>
        <w:rPr>
          <w:rFonts w:hint="eastAsia" w:ascii="仿宋" w:hAnsi="仿宋" w:eastAsia="仿宋" w:cs="仿宋"/>
          <w:color w:val="auto"/>
          <w:szCs w:val="21"/>
          <w:highlight w:val="none"/>
        </w:rPr>
        <w:t>项目结束后经采购人合同履约考核合格后支付剩余金额。付款前需提供等额增值税发票。</w:t>
      </w:r>
    </w:p>
    <w:bookmarkEnd w:id="36"/>
    <w:p w14:paraId="123CE3B5">
      <w:pPr>
        <w:keepNext w:val="0"/>
        <w:keepLines w:val="0"/>
        <w:pageBreakBefore w:val="0"/>
        <w:widowControl w:val="0"/>
        <w:kinsoku/>
        <w:wordWrap w:val="0"/>
        <w:overflowPunct/>
        <w:topLinePunct/>
        <w:autoSpaceDE/>
        <w:autoSpaceDN/>
        <w:bidi w:val="0"/>
        <w:spacing w:line="288" w:lineRule="auto"/>
        <w:ind w:firstLine="422" w:firstLineChars="200"/>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七、监督考评办法</w:t>
      </w:r>
    </w:p>
    <w:p w14:paraId="2B4C1BC4">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为了进一步明确成交工作职责，加强对其的管理，充分发挥其在安全生产监管方面的专业特长，有效提升采购人安全生产监管水平，特制定此考核办法。</w:t>
      </w:r>
    </w:p>
    <w:p w14:paraId="6DECF889">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7.1考核方法</w:t>
      </w:r>
    </w:p>
    <w:p w14:paraId="2532AFEF">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采用安全生产社会化服务机构服务质量综合考评方式进行考核，具体考核评分表见附表。</w:t>
      </w:r>
    </w:p>
    <w:p w14:paraId="6B7B44C6">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7.2考核形式</w:t>
      </w:r>
    </w:p>
    <w:p w14:paraId="27152584">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年度综合考评由</w:t>
      </w:r>
      <w:r>
        <w:rPr>
          <w:rFonts w:hint="eastAsia" w:ascii="仿宋" w:hAnsi="仿宋" w:eastAsia="仿宋" w:cs="仿宋"/>
          <w:color w:val="auto"/>
          <w:szCs w:val="21"/>
          <w:highlight w:val="none"/>
        </w:rPr>
        <w:t>采购人职能科室负责，对服务机构整个年度的服务情况进行打分，并报分管领导后，及时反馈给服务机构，由服务机构签字盖章予以确认。</w:t>
      </w:r>
    </w:p>
    <w:p w14:paraId="7567AAA6">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7.3结果运用</w:t>
      </w:r>
    </w:p>
    <w:p w14:paraId="5AA4E13D">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rPr>
        <w:t>7.3.1</w:t>
      </w:r>
      <w:r>
        <w:rPr>
          <w:rFonts w:hint="eastAsia" w:ascii="仿宋" w:hAnsi="仿宋" w:eastAsia="仿宋" w:cs="仿宋"/>
          <w:color w:val="auto"/>
          <w:szCs w:val="21"/>
          <w:highlight w:val="none"/>
          <w:lang w:val="en-US" w:eastAsia="zh-CN"/>
        </w:rPr>
        <w:t>年度</w:t>
      </w:r>
      <w:r>
        <w:rPr>
          <w:rFonts w:hint="eastAsia" w:ascii="仿宋" w:hAnsi="仿宋" w:eastAsia="仿宋" w:cs="仿宋"/>
          <w:color w:val="auto"/>
          <w:szCs w:val="21"/>
          <w:highlight w:val="none"/>
        </w:rPr>
        <w:t>考核分值满分100分，年度考核得分在90分（含）-100分之间的，服务费全额发放；</w:t>
      </w:r>
    </w:p>
    <w:p w14:paraId="77E078B9">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rPr>
        <w:t>7.3.2年度考核得分在80分（含）-90分（不含）之间的，以每分对应合同金额的1%的标准进行扣减；</w:t>
      </w:r>
    </w:p>
    <w:p w14:paraId="29F1FD7D">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rPr>
        <w:t>7.3.3年度考核得分在70分（含）-80分（不含）之间的，以每分对应合同金额的2%的标准进行扣减；</w:t>
      </w:r>
    </w:p>
    <w:p w14:paraId="79D0C824">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rPr>
        <w:t>7.3.4年度考核得分小于70分的情况，以每分对应合同金额的5%的标准进行扣减直至全额扣罚。采购人可同时解除合同，不承担违约责任，并可按合同约定要求成交供应商承担违约责任。</w:t>
      </w:r>
    </w:p>
    <w:p w14:paraId="3FB3D13D">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采购人有权根据实际情况对考评细则及时作出修改，投标人对此有明确的预期，如中标的，无条件接受修改后的考评细则。</w:t>
      </w:r>
    </w:p>
    <w:p w14:paraId="4482A3C6">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7.4特别要求</w:t>
      </w:r>
    </w:p>
    <w:p w14:paraId="42E42891">
      <w:pPr>
        <w:keepNext w:val="0"/>
        <w:keepLines w:val="0"/>
        <w:pageBreakBefore w:val="0"/>
        <w:widowControl w:val="0"/>
        <w:kinsoku/>
        <w:overflowPunct/>
        <w:autoSpaceDE/>
        <w:autoSpaceDN/>
        <w:bidi w:val="0"/>
        <w:spacing w:line="288" w:lineRule="auto"/>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现中标方有违反国家咨询服务相关规定，吃拿卡要、弄虚作假、出具虚假检查报告、泄漏机构技术秘密等行为，一经查实确认，全额扣除供应商全年服务费用，已支付的应全额退还，并报上级主管部门按照《中华人民共和国刑法》《中华人民共和国安全生产法》等法律法规进行处理。</w:t>
      </w:r>
    </w:p>
    <w:p w14:paraId="2F52B4F4">
      <w:pPr>
        <w:keepNext w:val="0"/>
        <w:keepLines w:val="0"/>
        <w:pageBreakBefore w:val="0"/>
        <w:widowControl w:val="0"/>
        <w:numPr>
          <w:ilvl w:val="0"/>
          <w:numId w:val="2"/>
        </w:numPr>
        <w:kinsoku/>
        <w:overflowPunct/>
        <w:autoSpaceDE/>
        <w:autoSpaceDN/>
        <w:bidi w:val="0"/>
        <w:spacing w:line="288" w:lineRule="auto"/>
        <w:ind w:firstLine="422" w:firstLineChars="200"/>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验收</w:t>
      </w:r>
    </w:p>
    <w:p w14:paraId="6EF97784">
      <w:pPr>
        <w:keepNext w:val="0"/>
        <w:keepLines w:val="0"/>
        <w:pageBreakBefore w:val="0"/>
        <w:widowControl w:val="0"/>
        <w:kinsoku/>
        <w:wordWrap w:val="0"/>
        <w:overflowPunct/>
        <w:topLinePunct/>
        <w:autoSpaceDE/>
        <w:autoSpaceDN/>
        <w:bidi w:val="0"/>
        <w:adjustRightInd w:val="0"/>
        <w:snapToGrid/>
        <w:spacing w:line="288" w:lineRule="auto"/>
        <w:ind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8.1第一阶段服务完成后，服务机构应按要求提交第一阶段验收资料。采购人职能科室负责对</w:t>
      </w:r>
      <w:r>
        <w:rPr>
          <w:rFonts w:hint="eastAsia" w:ascii="仿宋" w:hAnsi="仿宋" w:eastAsia="仿宋" w:cs="仿宋"/>
          <w:color w:val="auto"/>
          <w:szCs w:val="21"/>
          <w:highlight w:val="none"/>
        </w:rPr>
        <w:t>服务情况进行验收，并将验收结果报分管领导确认。第一阶段验收结果作为支付合同金额30%的依据。</w:t>
      </w:r>
      <w:r>
        <w:rPr>
          <w:rFonts w:hint="eastAsia" w:ascii="仿宋" w:hAnsi="仿宋" w:eastAsia="仿宋" w:cs="仿宋"/>
          <w:color w:val="auto"/>
          <w:szCs w:val="21"/>
          <w:highlight w:val="none"/>
          <w:lang w:val="en-US" w:eastAsia="zh-CN"/>
        </w:rPr>
        <w:t xml:space="preserve"> </w:t>
      </w:r>
    </w:p>
    <w:p w14:paraId="74FF1510">
      <w:pPr>
        <w:keepNext w:val="0"/>
        <w:keepLines w:val="0"/>
        <w:pageBreakBefore w:val="0"/>
        <w:widowControl w:val="0"/>
        <w:kinsoku/>
        <w:wordWrap w:val="0"/>
        <w:overflowPunct/>
        <w:topLinePunct/>
        <w:autoSpaceDE/>
        <w:autoSpaceDN/>
        <w:bidi w:val="0"/>
        <w:spacing w:line="288" w:lineRule="auto"/>
        <w:ind w:firstLine="420" w:firstLineChars="200"/>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8.2项目结束最终验收由采购人</w:t>
      </w:r>
      <w:r>
        <w:rPr>
          <w:rFonts w:hint="eastAsia" w:ascii="仿宋" w:hAnsi="仿宋" w:eastAsia="仿宋" w:cs="仿宋"/>
          <w:color w:val="auto"/>
          <w:kern w:val="0"/>
          <w:szCs w:val="21"/>
          <w:highlight w:val="none"/>
        </w:rPr>
        <w:t>自行组织或者委托采购代理机构</w:t>
      </w:r>
      <w:r>
        <w:rPr>
          <w:rFonts w:hint="eastAsia" w:ascii="仿宋" w:hAnsi="仿宋" w:eastAsia="仿宋" w:cs="仿宋"/>
          <w:color w:val="auto"/>
          <w:szCs w:val="21"/>
          <w:highlight w:val="none"/>
          <w:lang w:val="en-US" w:eastAsia="zh-CN"/>
        </w:rPr>
        <w:t>组织相关专家依据年度考核结果进行评审。最终验收的结果作为支付剩余金额的依据。</w:t>
      </w:r>
    </w:p>
    <w:p w14:paraId="56B159CB">
      <w:pPr>
        <w:rPr>
          <w:rFonts w:hint="eastAsia" w:ascii="仿宋" w:hAnsi="仿宋" w:eastAsia="仿宋" w:cs="仿宋"/>
          <w:snapToGrid w:val="0"/>
          <w:color w:val="auto"/>
          <w:kern w:val="0"/>
          <w:sz w:val="24"/>
          <w:highlight w:val="none"/>
        </w:rPr>
      </w:pPr>
    </w:p>
    <w:p w14:paraId="2C07C2D4">
      <w:pPr>
        <w:pStyle w:val="61"/>
        <w:ind w:left="0" w:leftChars="0" w:firstLine="0" w:firstLineChars="0"/>
        <w:rPr>
          <w:rFonts w:hint="eastAsia" w:ascii="仿宋" w:hAnsi="仿宋" w:eastAsia="仿宋" w:cs="仿宋"/>
          <w:snapToGrid w:val="0"/>
          <w:color w:val="auto"/>
          <w:kern w:val="0"/>
          <w:sz w:val="24"/>
          <w:highlight w:val="none"/>
        </w:rPr>
        <w:sectPr>
          <w:pgSz w:w="11907" w:h="16840"/>
          <w:pgMar w:top="1474" w:right="1814" w:bottom="1474" w:left="1814" w:header="851" w:footer="851" w:gutter="0"/>
          <w:cols w:space="720" w:num="1"/>
        </w:sectPr>
      </w:pPr>
    </w:p>
    <w:p w14:paraId="2EA2C87B">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附表1：</w:t>
      </w:r>
    </w:p>
    <w:tbl>
      <w:tblPr>
        <w:tblStyle w:val="62"/>
        <w:tblW w:w="9045"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562"/>
        <w:gridCol w:w="230"/>
        <w:gridCol w:w="1173"/>
        <w:gridCol w:w="3120"/>
      </w:tblGrid>
      <w:tr w14:paraId="5096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045" w:type="dxa"/>
            <w:gridSpan w:val="5"/>
            <w:noWrap w:val="0"/>
            <w:vAlign w:val="top"/>
          </w:tcPr>
          <w:p w14:paraId="6FA3C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color w:val="auto"/>
                <w:szCs w:val="21"/>
                <w:highlight w:val="none"/>
                <w:shd w:val="clear" w:color="auto" w:fill="FFFFFF"/>
              </w:rPr>
            </w:pPr>
            <w:r>
              <w:rPr>
                <w:rFonts w:hint="eastAsia" w:ascii="仿宋" w:hAnsi="仿宋" w:eastAsia="仿宋" w:cs="仿宋"/>
                <w:b/>
                <w:bCs/>
                <w:color w:val="auto"/>
                <w:kern w:val="44"/>
                <w:sz w:val="21"/>
                <w:szCs w:val="21"/>
                <w:highlight w:val="none"/>
                <w:lang w:val="en-US" w:eastAsia="zh-CN" w:bidi="ar-SA"/>
              </w:rPr>
              <w:t>第一阶段项目验收确认单</w:t>
            </w:r>
          </w:p>
        </w:tc>
      </w:tr>
      <w:tr w14:paraId="6160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2" w:type="dxa"/>
            <w:gridSpan w:val="3"/>
            <w:noWrap w:val="0"/>
            <w:vAlign w:val="center"/>
          </w:tcPr>
          <w:p w14:paraId="7F6CFE29">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申请</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 xml:space="preserve"> </w:t>
            </w:r>
          </w:p>
        </w:tc>
        <w:tc>
          <w:tcPr>
            <w:tcW w:w="4293" w:type="dxa"/>
            <w:gridSpan w:val="2"/>
            <w:noWrap w:val="0"/>
            <w:vAlign w:val="center"/>
          </w:tcPr>
          <w:p w14:paraId="6249776F">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申请时间</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X年X月X日</w:t>
            </w:r>
          </w:p>
        </w:tc>
      </w:tr>
      <w:tr w14:paraId="1A10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2" w:type="dxa"/>
            <w:gridSpan w:val="3"/>
            <w:noWrap w:val="0"/>
            <w:vAlign w:val="center"/>
          </w:tcPr>
          <w:p w14:paraId="536570E0">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申请单位负责人： </w:t>
            </w:r>
          </w:p>
        </w:tc>
        <w:tc>
          <w:tcPr>
            <w:tcW w:w="4293" w:type="dxa"/>
            <w:gridSpan w:val="2"/>
            <w:noWrap w:val="0"/>
            <w:vAlign w:val="center"/>
          </w:tcPr>
          <w:p w14:paraId="72FE968C">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联系方式： </w:t>
            </w:r>
          </w:p>
        </w:tc>
      </w:tr>
      <w:tr w14:paraId="33FC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960" w:type="dxa"/>
            <w:noWrap w:val="0"/>
            <w:vAlign w:val="center"/>
          </w:tcPr>
          <w:p w14:paraId="1A2A558C">
            <w:pPr>
              <w:topLinePunct/>
              <w:snapToGrid w:val="0"/>
              <w:spacing w:line="24" w:lineRule="atLeas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w:t>
            </w:r>
          </w:p>
          <w:p w14:paraId="79A27DA6">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792" w:type="dxa"/>
            <w:gridSpan w:val="2"/>
            <w:noWrap w:val="0"/>
            <w:vAlign w:val="center"/>
          </w:tcPr>
          <w:p w14:paraId="1CD767D3">
            <w:pPr>
              <w:topLinePunct/>
              <w:snapToGrid w:val="0"/>
              <w:spacing w:line="24" w:lineRule="atLeas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西湖区卫生健康局202</w:t>
            </w:r>
            <w:r>
              <w:rPr>
                <w:rFonts w:hint="eastAsia" w:ascii="仿宋" w:hAnsi="仿宋" w:eastAsia="仿宋" w:cs="仿宋"/>
                <w:color w:val="auto"/>
                <w:szCs w:val="21"/>
                <w:highlight w:val="none"/>
                <w:lang w:val="en-US" w:eastAsia="zh-CN"/>
              </w:rPr>
              <w:t>6-2027</w:t>
            </w:r>
            <w:r>
              <w:rPr>
                <w:rFonts w:hint="eastAsia" w:ascii="仿宋" w:hAnsi="仿宋" w:eastAsia="仿宋" w:cs="仿宋"/>
                <w:color w:val="auto"/>
                <w:szCs w:val="21"/>
                <w:highlight w:val="none"/>
                <w:lang w:eastAsia="zh-CN"/>
              </w:rPr>
              <w:t>年</w:t>
            </w:r>
          </w:p>
          <w:p w14:paraId="6733D7F5">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第三方安全生产检查服务</w:t>
            </w:r>
          </w:p>
        </w:tc>
        <w:tc>
          <w:tcPr>
            <w:tcW w:w="1173" w:type="dxa"/>
            <w:noWrap w:val="0"/>
            <w:vAlign w:val="center"/>
          </w:tcPr>
          <w:p w14:paraId="097BE77A">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验收内容</w:t>
            </w:r>
          </w:p>
        </w:tc>
        <w:tc>
          <w:tcPr>
            <w:tcW w:w="3120" w:type="dxa"/>
            <w:noWrap w:val="0"/>
            <w:vAlign w:val="center"/>
          </w:tcPr>
          <w:p w14:paraId="714D3B76">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合同签订</w:t>
            </w:r>
            <w:r>
              <w:rPr>
                <w:rFonts w:hint="eastAsia" w:ascii="仿宋" w:hAnsi="仿宋" w:eastAsia="仿宋" w:cs="仿宋"/>
                <w:color w:val="auto"/>
                <w:szCs w:val="21"/>
                <w:highlight w:val="none"/>
                <w:lang w:val="en-US" w:eastAsia="zh-CN"/>
              </w:rPr>
              <w:t>满3</w:t>
            </w:r>
            <w:r>
              <w:rPr>
                <w:rFonts w:hint="eastAsia" w:ascii="仿宋" w:hAnsi="仿宋" w:eastAsia="仿宋" w:cs="仿宋"/>
                <w:color w:val="auto"/>
                <w:szCs w:val="21"/>
                <w:highlight w:val="none"/>
                <w:lang w:eastAsia="zh-CN"/>
              </w:rPr>
              <w:t>个月后，对</w:t>
            </w:r>
            <w:r>
              <w:rPr>
                <w:rFonts w:hint="eastAsia" w:ascii="仿宋" w:hAnsi="仿宋" w:eastAsia="仿宋" w:cs="仿宋"/>
                <w:color w:val="auto"/>
                <w:szCs w:val="21"/>
                <w:highlight w:val="none"/>
                <w:lang w:val="en-US" w:eastAsia="zh-CN"/>
              </w:rPr>
              <w:t>第一阶段</w:t>
            </w:r>
            <w:r>
              <w:rPr>
                <w:rFonts w:hint="eastAsia" w:ascii="仿宋" w:hAnsi="仿宋" w:eastAsia="仿宋" w:cs="仿宋"/>
                <w:color w:val="auto"/>
                <w:szCs w:val="21"/>
                <w:highlight w:val="none"/>
                <w:lang w:eastAsia="zh-CN"/>
              </w:rPr>
              <w:t>项目实施中乙方承诺的事项进行验收，符合要求后支付合同金额的30%</w:t>
            </w:r>
          </w:p>
        </w:tc>
      </w:tr>
      <w:tr w14:paraId="2CF8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5" w:type="dxa"/>
            <w:gridSpan w:val="4"/>
            <w:noWrap w:val="0"/>
            <w:vAlign w:val="center"/>
          </w:tcPr>
          <w:p w14:paraId="5BFD7A56">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验收确认项目</w:t>
            </w:r>
          </w:p>
        </w:tc>
        <w:tc>
          <w:tcPr>
            <w:tcW w:w="3120" w:type="dxa"/>
            <w:noWrap w:val="0"/>
            <w:vAlign w:val="center"/>
          </w:tcPr>
          <w:p w14:paraId="1E22F1AE">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是否符合</w:t>
            </w:r>
          </w:p>
        </w:tc>
      </w:tr>
      <w:tr w14:paraId="2D54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5" w:type="dxa"/>
            <w:gridSpan w:val="4"/>
            <w:noWrap w:val="0"/>
            <w:vAlign w:val="center"/>
          </w:tcPr>
          <w:p w14:paraId="05D39D5E">
            <w:pPr>
              <w:topLinePunct/>
              <w:snapToGrid w:val="0"/>
              <w:spacing w:line="24" w:lineRule="atLeas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全覆盖检查</w:t>
            </w:r>
          </w:p>
        </w:tc>
        <w:tc>
          <w:tcPr>
            <w:tcW w:w="3120" w:type="dxa"/>
            <w:noWrap w:val="0"/>
            <w:vAlign w:val="center"/>
          </w:tcPr>
          <w:p w14:paraId="461D5BF9">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是□</w:t>
            </w:r>
            <w:r>
              <w:rPr>
                <w:rFonts w:hint="eastAsia" w:ascii="仿宋" w:hAnsi="仿宋" w:eastAsia="仿宋" w:cs="仿宋"/>
                <w:color w:val="auto"/>
                <w:szCs w:val="21"/>
                <w:highlight w:val="none"/>
              </w:rPr>
              <w:t xml:space="preserve">  否 □</w:t>
            </w:r>
          </w:p>
        </w:tc>
      </w:tr>
      <w:tr w14:paraId="2C73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5" w:type="dxa"/>
            <w:gridSpan w:val="4"/>
            <w:noWrap w:val="0"/>
            <w:vAlign w:val="center"/>
          </w:tcPr>
          <w:p w14:paraId="10A4E4D5">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督促指导隐患整改 </w:t>
            </w:r>
          </w:p>
        </w:tc>
        <w:tc>
          <w:tcPr>
            <w:tcW w:w="3120" w:type="dxa"/>
            <w:noWrap w:val="0"/>
            <w:vAlign w:val="center"/>
          </w:tcPr>
          <w:p w14:paraId="0FB4BEC0">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是□</w:t>
            </w:r>
            <w:r>
              <w:rPr>
                <w:rFonts w:hint="eastAsia" w:ascii="仿宋" w:hAnsi="仿宋" w:eastAsia="仿宋" w:cs="仿宋"/>
                <w:color w:val="auto"/>
                <w:szCs w:val="21"/>
                <w:highlight w:val="none"/>
              </w:rPr>
              <w:t xml:space="preserve">  否 □</w:t>
            </w:r>
          </w:p>
        </w:tc>
      </w:tr>
      <w:tr w14:paraId="52DB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5" w:type="dxa"/>
            <w:gridSpan w:val="4"/>
            <w:noWrap w:val="0"/>
            <w:vAlign w:val="center"/>
          </w:tcPr>
          <w:p w14:paraId="39BB216D">
            <w:pPr>
              <w:topLinePunct/>
              <w:snapToGrid w:val="0"/>
              <w:spacing w:line="24" w:lineRule="atLeas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第一轮安全检查报告（包含风险研判）</w:t>
            </w:r>
          </w:p>
        </w:tc>
        <w:tc>
          <w:tcPr>
            <w:tcW w:w="3120" w:type="dxa"/>
            <w:shd w:val="clear" w:color="auto" w:fill="auto"/>
            <w:noWrap w:val="0"/>
            <w:vAlign w:val="center"/>
          </w:tcPr>
          <w:p w14:paraId="5EEE9ACD">
            <w:pPr>
              <w:topLinePunct/>
              <w:snapToGrid w:val="0"/>
              <w:spacing w:line="24" w:lineRule="atLeas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是□</w:t>
            </w:r>
            <w:r>
              <w:rPr>
                <w:rFonts w:hint="eastAsia" w:ascii="仿宋" w:hAnsi="仿宋" w:eastAsia="仿宋" w:cs="仿宋"/>
                <w:color w:val="auto"/>
                <w:szCs w:val="21"/>
                <w:highlight w:val="none"/>
              </w:rPr>
              <w:t xml:space="preserve">  否 □</w:t>
            </w:r>
          </w:p>
        </w:tc>
      </w:tr>
      <w:tr w14:paraId="0EE9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5" w:type="dxa"/>
            <w:gridSpan w:val="4"/>
            <w:noWrap w:val="0"/>
            <w:vAlign w:val="center"/>
          </w:tcPr>
          <w:p w14:paraId="471F4932">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检查人员配置情况  </w:t>
            </w:r>
          </w:p>
        </w:tc>
        <w:tc>
          <w:tcPr>
            <w:tcW w:w="3120" w:type="dxa"/>
            <w:noWrap w:val="0"/>
            <w:vAlign w:val="center"/>
          </w:tcPr>
          <w:p w14:paraId="22C56785">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是□</w:t>
            </w:r>
            <w:r>
              <w:rPr>
                <w:rFonts w:hint="eastAsia" w:ascii="仿宋" w:hAnsi="仿宋" w:eastAsia="仿宋" w:cs="仿宋"/>
                <w:color w:val="auto"/>
                <w:szCs w:val="21"/>
                <w:highlight w:val="none"/>
              </w:rPr>
              <w:t xml:space="preserve">  否 □</w:t>
            </w:r>
          </w:p>
        </w:tc>
      </w:tr>
      <w:tr w14:paraId="7C0A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5" w:type="dxa"/>
            <w:gridSpan w:val="4"/>
            <w:noWrap w:val="0"/>
            <w:vAlign w:val="center"/>
          </w:tcPr>
          <w:p w14:paraId="6FA51293">
            <w:pPr>
              <w:topLinePunct/>
              <w:snapToGrid w:val="0"/>
              <w:spacing w:line="24" w:lineRule="atLeas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安全生产培训</w:t>
            </w:r>
          </w:p>
        </w:tc>
        <w:tc>
          <w:tcPr>
            <w:tcW w:w="3120" w:type="dxa"/>
            <w:noWrap w:val="0"/>
            <w:vAlign w:val="center"/>
          </w:tcPr>
          <w:p w14:paraId="3DF7EC97">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是□</w:t>
            </w:r>
            <w:r>
              <w:rPr>
                <w:rFonts w:hint="eastAsia" w:ascii="仿宋" w:hAnsi="仿宋" w:eastAsia="仿宋" w:cs="仿宋"/>
                <w:color w:val="auto"/>
                <w:szCs w:val="21"/>
                <w:highlight w:val="none"/>
              </w:rPr>
              <w:t xml:space="preserve">  否 □</w:t>
            </w:r>
          </w:p>
        </w:tc>
      </w:tr>
      <w:tr w14:paraId="2AB7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5" w:type="dxa"/>
            <w:gridSpan w:val="4"/>
            <w:noWrap w:val="0"/>
            <w:vAlign w:val="center"/>
          </w:tcPr>
          <w:p w14:paraId="0F149C5B">
            <w:pPr>
              <w:topLinePunct/>
              <w:snapToGrid w:val="0"/>
              <w:spacing w:line="24" w:lineRule="atLeas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任务协同检查 </w:t>
            </w:r>
          </w:p>
        </w:tc>
        <w:tc>
          <w:tcPr>
            <w:tcW w:w="3120" w:type="dxa"/>
            <w:noWrap w:val="0"/>
            <w:vAlign w:val="center"/>
          </w:tcPr>
          <w:p w14:paraId="0F3AFBF3">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是□</w:t>
            </w:r>
            <w:r>
              <w:rPr>
                <w:rFonts w:hint="eastAsia" w:ascii="仿宋" w:hAnsi="仿宋" w:eastAsia="仿宋" w:cs="仿宋"/>
                <w:color w:val="auto"/>
                <w:szCs w:val="21"/>
                <w:highlight w:val="none"/>
              </w:rPr>
              <w:t xml:space="preserve">  否 □</w:t>
            </w:r>
          </w:p>
        </w:tc>
      </w:tr>
      <w:tr w14:paraId="2F44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5" w:type="dxa"/>
            <w:gridSpan w:val="4"/>
            <w:noWrap w:val="0"/>
            <w:vAlign w:val="center"/>
          </w:tcPr>
          <w:p w14:paraId="456C8BF0">
            <w:pPr>
              <w:topLinePunct/>
              <w:snapToGrid w:val="0"/>
              <w:spacing w:line="24" w:lineRule="atLeas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盲人按摩所设备完成情况</w:t>
            </w:r>
          </w:p>
        </w:tc>
        <w:tc>
          <w:tcPr>
            <w:tcW w:w="3120" w:type="dxa"/>
            <w:noWrap w:val="0"/>
            <w:vAlign w:val="center"/>
          </w:tcPr>
          <w:p w14:paraId="4CD5D44D">
            <w:pPr>
              <w:topLinePunct/>
              <w:snapToGrid w:val="0"/>
              <w:spacing w:line="24" w:lineRule="atLeas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是□</w:t>
            </w:r>
            <w:r>
              <w:rPr>
                <w:rFonts w:hint="eastAsia" w:ascii="仿宋" w:hAnsi="仿宋" w:eastAsia="仿宋" w:cs="仿宋"/>
                <w:color w:val="auto"/>
                <w:szCs w:val="21"/>
                <w:highlight w:val="none"/>
              </w:rPr>
              <w:t xml:space="preserve">  否 □</w:t>
            </w:r>
          </w:p>
        </w:tc>
      </w:tr>
      <w:tr w14:paraId="56B1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045" w:type="dxa"/>
            <w:gridSpan w:val="5"/>
            <w:noWrap w:val="0"/>
            <w:vAlign w:val="top"/>
          </w:tcPr>
          <w:p w14:paraId="404CE7B7">
            <w:pPr>
              <w:pStyle w:val="57"/>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360" w:lineRule="exact"/>
              <w:ind w:left="0" w:right="0" w:firstLine="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w:t>
            </w:r>
          </w:p>
          <w:p w14:paraId="0CAA8D57">
            <w:pPr>
              <w:pStyle w:val="57"/>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360" w:lineRule="exact"/>
              <w:ind w:left="0" w:right="0" w:firstLine="0"/>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w:t>
            </w:r>
          </w:p>
          <w:p w14:paraId="6D67FE1D">
            <w:pPr>
              <w:pStyle w:val="57"/>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360" w:lineRule="exact"/>
              <w:ind w:left="0" w:right="0" w:firstLine="0"/>
              <w:textAlignment w:val="auto"/>
              <w:rPr>
                <w:rFonts w:hint="default" w:ascii="仿宋" w:hAnsi="仿宋" w:eastAsia="仿宋" w:cs="仿宋"/>
                <w:color w:val="auto"/>
                <w:kern w:val="2"/>
                <w:sz w:val="21"/>
                <w:szCs w:val="21"/>
                <w:highlight w:val="none"/>
                <w:lang w:val="en-US" w:eastAsia="zh-CN" w:bidi="ar-SA"/>
              </w:rPr>
            </w:pPr>
          </w:p>
          <w:p w14:paraId="16BEFDEE">
            <w:pPr>
              <w:pStyle w:val="57"/>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360" w:lineRule="exact"/>
              <w:ind w:left="0" w:right="0" w:firstLine="0"/>
              <w:textAlignment w:val="auto"/>
              <w:rPr>
                <w:rFonts w:hint="default" w:ascii="仿宋" w:hAnsi="仿宋" w:eastAsia="仿宋" w:cs="仿宋"/>
                <w:color w:val="auto"/>
                <w:kern w:val="2"/>
                <w:sz w:val="21"/>
                <w:szCs w:val="21"/>
                <w:highlight w:val="none"/>
                <w:lang w:val="en-US" w:eastAsia="zh-CN" w:bidi="ar-SA"/>
              </w:rPr>
            </w:pPr>
          </w:p>
          <w:p w14:paraId="1155F2C5">
            <w:pPr>
              <w:pStyle w:val="57"/>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360" w:lineRule="exact"/>
              <w:ind w:left="0" w:right="0" w:firstLine="0"/>
              <w:textAlignment w:val="auto"/>
              <w:rPr>
                <w:rFonts w:hint="default" w:ascii="仿宋" w:hAnsi="仿宋" w:eastAsia="仿宋" w:cs="仿宋"/>
                <w:color w:val="auto"/>
                <w:kern w:val="2"/>
                <w:sz w:val="21"/>
                <w:szCs w:val="21"/>
                <w:highlight w:val="none"/>
                <w:lang w:val="en-US" w:eastAsia="zh-CN" w:bidi="ar-SA"/>
              </w:rPr>
            </w:pPr>
          </w:p>
          <w:p w14:paraId="661FE406">
            <w:pPr>
              <w:pStyle w:val="57"/>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360" w:lineRule="exact"/>
              <w:ind w:left="0" w:right="0" w:firstLine="0"/>
              <w:textAlignment w:val="auto"/>
              <w:rPr>
                <w:rFonts w:hint="eastAsia" w:ascii="仿宋" w:hAnsi="仿宋" w:eastAsia="仿宋" w:cs="仿宋"/>
                <w:color w:val="auto"/>
                <w:kern w:val="2"/>
                <w:sz w:val="21"/>
                <w:szCs w:val="21"/>
                <w:highlight w:val="none"/>
                <w:lang w:val="en-US" w:eastAsia="zh-CN" w:bidi="ar-SA"/>
              </w:rPr>
            </w:pPr>
            <w:r>
              <w:rPr>
                <w:rFonts w:hint="default" w:ascii="仿宋" w:hAnsi="仿宋" w:eastAsia="仿宋" w:cs="仿宋"/>
                <w:color w:val="auto"/>
                <w:kern w:val="2"/>
                <w:sz w:val="21"/>
                <w:szCs w:val="21"/>
                <w:highlight w:val="none"/>
                <w:lang w:val="en-US" w:eastAsia="zh-CN" w:bidi="ar-SA"/>
              </w:rPr>
              <w:t>验收结论： </w:t>
            </w:r>
            <w:r>
              <w:rPr>
                <w:rFonts w:hint="eastAsia" w:ascii="仿宋" w:hAnsi="仿宋" w:eastAsia="仿宋" w:cs="仿宋"/>
                <w:color w:val="auto"/>
                <w:kern w:val="2"/>
                <w:sz w:val="21"/>
                <w:szCs w:val="21"/>
                <w:highlight w:val="none"/>
                <w:lang w:val="en-US" w:eastAsia="zh-CN" w:bidi="ar-SA"/>
              </w:rPr>
              <w:t xml:space="preserve"> </w:t>
            </w:r>
          </w:p>
          <w:p w14:paraId="48F4662B">
            <w:pPr>
              <w:pStyle w:val="57"/>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0" w:afterAutospacing="0" w:line="360" w:lineRule="exact"/>
              <w:ind w:left="0" w:right="0" w:firstLine="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w:t>
            </w:r>
          </w:p>
        </w:tc>
      </w:tr>
      <w:tr w14:paraId="773A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522" w:type="dxa"/>
            <w:gridSpan w:val="2"/>
            <w:noWrap w:val="0"/>
            <w:vAlign w:val="top"/>
          </w:tcPr>
          <w:p w14:paraId="2358B749">
            <w:pPr>
              <w:topLinePunct/>
              <w:snapToGrid w:val="0"/>
              <w:spacing w:line="24" w:lineRule="atLeas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申请方：</w:t>
            </w:r>
          </w:p>
          <w:p w14:paraId="09D00A0F">
            <w:pPr>
              <w:topLinePunct/>
              <w:snapToGrid w:val="0"/>
              <w:spacing w:line="24" w:lineRule="atLeast"/>
              <w:rPr>
                <w:rFonts w:hint="eastAsia" w:ascii="仿宋" w:hAnsi="仿宋" w:eastAsia="仿宋" w:cs="仿宋"/>
                <w:color w:val="auto"/>
                <w:kern w:val="2"/>
                <w:sz w:val="21"/>
                <w:szCs w:val="21"/>
                <w:highlight w:val="none"/>
                <w:lang w:val="en-US" w:eastAsia="zh-CN" w:bidi="ar-SA"/>
              </w:rPr>
            </w:pPr>
          </w:p>
          <w:p w14:paraId="7E4D5456">
            <w:pPr>
              <w:topLinePunct/>
              <w:snapToGrid w:val="0"/>
              <w:spacing w:line="24" w:lineRule="atLeas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签字/盖章</w:t>
            </w:r>
          </w:p>
          <w:p w14:paraId="489C9220">
            <w:pPr>
              <w:topLinePunct/>
              <w:snapToGrid w:val="0"/>
              <w:spacing w:line="24" w:lineRule="atLeast"/>
              <w:rPr>
                <w:rFonts w:hint="eastAsia" w:ascii="仿宋" w:hAnsi="仿宋" w:eastAsia="仿宋" w:cs="仿宋"/>
                <w:color w:val="auto"/>
                <w:kern w:val="2"/>
                <w:sz w:val="21"/>
                <w:szCs w:val="21"/>
                <w:highlight w:val="none"/>
                <w:lang w:val="en-US" w:eastAsia="zh-CN" w:bidi="ar-SA"/>
              </w:rPr>
            </w:pPr>
          </w:p>
          <w:p w14:paraId="2E99BDFE">
            <w:pPr>
              <w:topLinePunct/>
              <w:snapToGrid w:val="0"/>
              <w:spacing w:line="24" w:lineRule="atLeas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日期：</w:t>
            </w:r>
          </w:p>
          <w:p w14:paraId="00E2ABC1">
            <w:pPr>
              <w:topLinePunct/>
              <w:snapToGrid w:val="0"/>
              <w:spacing w:line="24" w:lineRule="atLeast"/>
              <w:rPr>
                <w:rFonts w:hint="eastAsia" w:ascii="仿宋" w:hAnsi="仿宋" w:eastAsia="仿宋" w:cs="仿宋"/>
                <w:color w:val="auto"/>
                <w:kern w:val="2"/>
                <w:sz w:val="21"/>
                <w:szCs w:val="21"/>
                <w:highlight w:val="none"/>
                <w:lang w:val="en-US" w:eastAsia="zh-CN" w:bidi="ar-SA"/>
              </w:rPr>
            </w:pPr>
          </w:p>
          <w:p w14:paraId="7EC2F913">
            <w:pPr>
              <w:topLinePunct/>
              <w:snapToGrid w:val="0"/>
              <w:spacing w:line="24" w:lineRule="atLeast"/>
              <w:rPr>
                <w:rFonts w:hint="eastAsia" w:ascii="仿宋" w:hAnsi="仿宋" w:eastAsia="仿宋" w:cs="仿宋"/>
                <w:color w:val="auto"/>
                <w:kern w:val="2"/>
                <w:sz w:val="21"/>
                <w:szCs w:val="21"/>
                <w:highlight w:val="none"/>
                <w:lang w:val="en-US" w:eastAsia="zh-CN" w:bidi="ar-SA"/>
              </w:rPr>
            </w:pPr>
          </w:p>
        </w:tc>
        <w:tc>
          <w:tcPr>
            <w:tcW w:w="4523" w:type="dxa"/>
            <w:gridSpan w:val="3"/>
            <w:noWrap w:val="0"/>
            <w:vAlign w:val="top"/>
          </w:tcPr>
          <w:p w14:paraId="2B094E9A">
            <w:pPr>
              <w:topLinePunct/>
              <w:snapToGrid w:val="0"/>
              <w:spacing w:line="24" w:lineRule="atLeas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验收方：</w:t>
            </w:r>
          </w:p>
          <w:p w14:paraId="2B67B7E4">
            <w:pPr>
              <w:topLinePunct/>
              <w:snapToGrid w:val="0"/>
              <w:spacing w:line="24" w:lineRule="atLeast"/>
              <w:rPr>
                <w:rFonts w:hint="eastAsia" w:ascii="仿宋" w:hAnsi="仿宋" w:eastAsia="仿宋" w:cs="仿宋"/>
                <w:color w:val="auto"/>
                <w:kern w:val="2"/>
                <w:sz w:val="21"/>
                <w:szCs w:val="21"/>
                <w:highlight w:val="none"/>
                <w:lang w:val="en-US" w:eastAsia="zh-CN" w:bidi="ar-SA"/>
              </w:rPr>
            </w:pPr>
          </w:p>
          <w:p w14:paraId="0948CFAE">
            <w:pPr>
              <w:topLinePunct/>
              <w:snapToGrid w:val="0"/>
              <w:spacing w:line="24" w:lineRule="atLeas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签字/盖章</w:t>
            </w:r>
          </w:p>
          <w:p w14:paraId="4A5F3CE3">
            <w:pPr>
              <w:topLinePunct/>
              <w:snapToGrid w:val="0"/>
              <w:spacing w:line="24" w:lineRule="atLeast"/>
              <w:rPr>
                <w:rFonts w:hint="eastAsia" w:ascii="仿宋" w:hAnsi="仿宋" w:eastAsia="仿宋" w:cs="仿宋"/>
                <w:color w:val="auto"/>
                <w:kern w:val="2"/>
                <w:sz w:val="21"/>
                <w:szCs w:val="21"/>
                <w:highlight w:val="none"/>
                <w:lang w:val="en-US" w:eastAsia="zh-CN" w:bidi="ar-SA"/>
              </w:rPr>
            </w:pPr>
          </w:p>
          <w:p w14:paraId="6E0743AB">
            <w:pPr>
              <w:topLinePunct/>
              <w:snapToGrid w:val="0"/>
              <w:spacing w:line="24" w:lineRule="atLeas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日期：</w:t>
            </w:r>
          </w:p>
        </w:tc>
      </w:tr>
    </w:tbl>
    <w:p w14:paraId="0614915D">
      <w:pPr>
        <w:pStyle w:val="53"/>
        <w:rPr>
          <w:rFonts w:hint="default" w:eastAsia="仿宋"/>
          <w:color w:val="auto"/>
          <w:highlight w:val="none"/>
          <w:lang w:val="en-US" w:eastAsia="zh-CN"/>
        </w:rPr>
        <w:sectPr>
          <w:pgSz w:w="11907" w:h="16840"/>
          <w:pgMar w:top="1474" w:right="1814" w:bottom="1474" w:left="1814" w:header="851" w:footer="851" w:gutter="0"/>
          <w:cols w:space="720" w:num="1"/>
        </w:sectPr>
      </w:pPr>
    </w:p>
    <w:p w14:paraId="2DBD6AC1">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附表</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p>
    <w:p w14:paraId="038C57D1">
      <w:pPr>
        <w:pStyle w:val="2"/>
        <w:keepNext w:val="0"/>
        <w:keepLines w:val="0"/>
        <w:wordWrap w:val="0"/>
        <w:topLinePunct/>
        <w:snapToGrid w:val="0"/>
        <w:spacing w:after="120" w:afterLines="50"/>
        <w:ind w:left="0"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安全生产服务机构服务质量综合考评细则（年度）</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447"/>
        <w:gridCol w:w="1151"/>
        <w:gridCol w:w="6016"/>
        <w:gridCol w:w="3644"/>
        <w:gridCol w:w="908"/>
      </w:tblGrid>
      <w:tr w14:paraId="17BD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31" w:type="pct"/>
            <w:vAlign w:val="center"/>
          </w:tcPr>
          <w:p w14:paraId="3E07E03E">
            <w:pPr>
              <w:topLinePunct/>
              <w:snapToGrid w:val="0"/>
              <w:spacing w:line="24"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513" w:type="pct"/>
            <w:vAlign w:val="center"/>
          </w:tcPr>
          <w:p w14:paraId="3814014B">
            <w:pPr>
              <w:topLinePunct/>
              <w:snapToGrid w:val="0"/>
              <w:spacing w:line="24"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w:t>
            </w:r>
          </w:p>
        </w:tc>
        <w:tc>
          <w:tcPr>
            <w:tcW w:w="408" w:type="pct"/>
            <w:vAlign w:val="center"/>
          </w:tcPr>
          <w:p w14:paraId="578EE0C3">
            <w:pPr>
              <w:topLinePunct/>
              <w:snapToGrid w:val="0"/>
              <w:spacing w:line="24"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分值</w:t>
            </w:r>
          </w:p>
        </w:tc>
        <w:tc>
          <w:tcPr>
            <w:tcW w:w="2131" w:type="pct"/>
            <w:vAlign w:val="center"/>
          </w:tcPr>
          <w:p w14:paraId="67645A7D">
            <w:pPr>
              <w:topLinePunct/>
              <w:snapToGrid w:val="0"/>
              <w:spacing w:line="24"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标准内容及要求</w:t>
            </w:r>
          </w:p>
        </w:tc>
        <w:tc>
          <w:tcPr>
            <w:tcW w:w="1292" w:type="pct"/>
            <w:vAlign w:val="center"/>
          </w:tcPr>
          <w:p w14:paraId="59610ECC">
            <w:pPr>
              <w:topLinePunct/>
              <w:snapToGrid w:val="0"/>
              <w:spacing w:line="24"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评分标准</w:t>
            </w:r>
          </w:p>
        </w:tc>
        <w:tc>
          <w:tcPr>
            <w:tcW w:w="322" w:type="pct"/>
            <w:vAlign w:val="center"/>
          </w:tcPr>
          <w:p w14:paraId="768FE0CC">
            <w:pPr>
              <w:topLinePunct/>
              <w:snapToGrid w:val="0"/>
              <w:spacing w:line="24" w:lineRule="atLeas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tc>
      </w:tr>
      <w:tr w14:paraId="09CE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31" w:type="pct"/>
            <w:vMerge w:val="restart"/>
            <w:vAlign w:val="center"/>
          </w:tcPr>
          <w:p w14:paraId="582FDAA4">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13" w:type="pct"/>
            <w:vMerge w:val="restart"/>
            <w:vAlign w:val="center"/>
          </w:tcPr>
          <w:p w14:paraId="1D132C34">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安全服务过程（20分）</w:t>
            </w:r>
          </w:p>
        </w:tc>
        <w:tc>
          <w:tcPr>
            <w:tcW w:w="408" w:type="pct"/>
            <w:vAlign w:val="center"/>
          </w:tcPr>
          <w:p w14:paraId="09C517F4">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131" w:type="pct"/>
            <w:vAlign w:val="center"/>
          </w:tcPr>
          <w:p w14:paraId="4DF1822B">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服务项目应提前根据采购人要求制订详细、全面的检查计划，根据机构数量、特性等合理安排服务进程。（1分）</w:t>
            </w:r>
          </w:p>
        </w:tc>
        <w:tc>
          <w:tcPr>
            <w:tcW w:w="1292" w:type="pct"/>
            <w:vAlign w:val="center"/>
          </w:tcPr>
          <w:p w14:paraId="47718F27">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检查计划不全面、进度安排不合理、机构数量覆盖不全每项不合格扣0.5分，最多扣1分。</w:t>
            </w:r>
          </w:p>
        </w:tc>
        <w:tc>
          <w:tcPr>
            <w:tcW w:w="322" w:type="pct"/>
            <w:vAlign w:val="center"/>
          </w:tcPr>
          <w:p w14:paraId="6EA71781">
            <w:pPr>
              <w:topLinePunct/>
              <w:snapToGrid w:val="0"/>
              <w:spacing w:line="24" w:lineRule="atLeast"/>
              <w:jc w:val="center"/>
              <w:rPr>
                <w:rFonts w:hint="eastAsia" w:ascii="仿宋" w:hAnsi="仿宋" w:eastAsia="仿宋" w:cs="仿宋"/>
                <w:color w:val="auto"/>
                <w:szCs w:val="21"/>
                <w:highlight w:val="none"/>
              </w:rPr>
            </w:pPr>
          </w:p>
        </w:tc>
      </w:tr>
      <w:tr w14:paraId="5FB0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31" w:type="pct"/>
            <w:vMerge w:val="continue"/>
            <w:vAlign w:val="center"/>
          </w:tcPr>
          <w:p w14:paraId="269B2417">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141FDD89">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03CE009B">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131" w:type="pct"/>
            <w:vAlign w:val="center"/>
          </w:tcPr>
          <w:p w14:paraId="19AC3EC9">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服务进度计划编制与执行：是否编制总体服务进度计划方案并按照计划方案执行服务。（2分）</w:t>
            </w:r>
          </w:p>
        </w:tc>
        <w:tc>
          <w:tcPr>
            <w:tcW w:w="1292" w:type="pct"/>
            <w:vAlign w:val="center"/>
          </w:tcPr>
          <w:p w14:paraId="2B88F498">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服务过程未按进度要求完成，完成率90%以上扣0.1分，完成率80%～90%扣1分，完成率80%以下扣2分。</w:t>
            </w:r>
          </w:p>
        </w:tc>
        <w:tc>
          <w:tcPr>
            <w:tcW w:w="322" w:type="pct"/>
            <w:vAlign w:val="center"/>
          </w:tcPr>
          <w:p w14:paraId="0967360C">
            <w:pPr>
              <w:topLinePunct/>
              <w:snapToGrid w:val="0"/>
              <w:spacing w:line="24" w:lineRule="atLeast"/>
              <w:jc w:val="center"/>
              <w:rPr>
                <w:rFonts w:hint="eastAsia" w:ascii="仿宋" w:hAnsi="仿宋" w:eastAsia="仿宋" w:cs="仿宋"/>
                <w:color w:val="auto"/>
                <w:szCs w:val="21"/>
                <w:highlight w:val="none"/>
              </w:rPr>
            </w:pPr>
          </w:p>
        </w:tc>
      </w:tr>
      <w:tr w14:paraId="20C0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331" w:type="pct"/>
            <w:vMerge w:val="continue"/>
            <w:vAlign w:val="center"/>
          </w:tcPr>
          <w:p w14:paraId="166B2811">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45B376DF">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73094490">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049348B1">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合同期内提供至少</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次医用气体、高层建筑、特种设备、危险化学品、食堂等5个专项安全检查服务。（5分）</w:t>
            </w:r>
          </w:p>
        </w:tc>
        <w:tc>
          <w:tcPr>
            <w:tcW w:w="1292" w:type="pct"/>
            <w:vAlign w:val="center"/>
          </w:tcPr>
          <w:p w14:paraId="2DCD63D4">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未按时完成5个专项检查的，每少一次扣1分。</w:t>
            </w:r>
          </w:p>
        </w:tc>
        <w:tc>
          <w:tcPr>
            <w:tcW w:w="322" w:type="pct"/>
            <w:vAlign w:val="center"/>
          </w:tcPr>
          <w:p w14:paraId="216DD7E0">
            <w:pPr>
              <w:topLinePunct/>
              <w:snapToGrid w:val="0"/>
              <w:spacing w:line="24" w:lineRule="atLeast"/>
              <w:jc w:val="center"/>
              <w:rPr>
                <w:rFonts w:hint="eastAsia" w:ascii="仿宋" w:hAnsi="仿宋" w:eastAsia="仿宋" w:cs="仿宋"/>
                <w:color w:val="auto"/>
                <w:szCs w:val="21"/>
                <w:highlight w:val="none"/>
              </w:rPr>
            </w:pPr>
          </w:p>
        </w:tc>
      </w:tr>
      <w:tr w14:paraId="187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31" w:type="pct"/>
            <w:vMerge w:val="continue"/>
            <w:vAlign w:val="center"/>
          </w:tcPr>
          <w:p w14:paraId="711D4F36">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7ED5721F">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0962E139">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131" w:type="pct"/>
            <w:vAlign w:val="center"/>
          </w:tcPr>
          <w:p w14:paraId="07340906">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按照服务合同规定的服务次数及内容，开展安全技术服务活动，并对其承担的服务业务的真实性、客观性、科学性、准确性负责（3分）</w:t>
            </w:r>
          </w:p>
        </w:tc>
        <w:tc>
          <w:tcPr>
            <w:tcW w:w="1292" w:type="pct"/>
            <w:vAlign w:val="center"/>
          </w:tcPr>
          <w:p w14:paraId="4E3D2AE9">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服务次数少于合同规定数，服务内容不全占比5%的，扣1分，占比5%～10%，扣2分，超过10%的，扣3分。</w:t>
            </w:r>
          </w:p>
        </w:tc>
        <w:tc>
          <w:tcPr>
            <w:tcW w:w="322" w:type="pct"/>
            <w:vAlign w:val="center"/>
          </w:tcPr>
          <w:p w14:paraId="19EC4FBE">
            <w:pPr>
              <w:topLinePunct/>
              <w:snapToGrid w:val="0"/>
              <w:spacing w:line="24" w:lineRule="atLeast"/>
              <w:jc w:val="center"/>
              <w:rPr>
                <w:rFonts w:hint="eastAsia" w:ascii="仿宋" w:hAnsi="仿宋" w:eastAsia="仿宋" w:cs="仿宋"/>
                <w:color w:val="auto"/>
                <w:szCs w:val="21"/>
                <w:highlight w:val="none"/>
              </w:rPr>
            </w:pPr>
          </w:p>
        </w:tc>
      </w:tr>
      <w:tr w14:paraId="35DC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31" w:type="pct"/>
            <w:vMerge w:val="continue"/>
            <w:vAlign w:val="center"/>
          </w:tcPr>
          <w:p w14:paraId="6149A7E4">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71441F76">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28AF2AD9">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08AA817E">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驻点服务人员业务能力适配采购人工作要求，工作能力突出能独立完成采购人交办特定项目。（5分）</w:t>
            </w:r>
          </w:p>
        </w:tc>
        <w:tc>
          <w:tcPr>
            <w:tcW w:w="1292" w:type="pct"/>
            <w:vAlign w:val="center"/>
          </w:tcPr>
          <w:p w14:paraId="131D43C4">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其业务能力不适配或未按要求完成特定独立项目的每缺少一项扣1分，最多扣5分。</w:t>
            </w:r>
          </w:p>
        </w:tc>
        <w:tc>
          <w:tcPr>
            <w:tcW w:w="322" w:type="pct"/>
            <w:vAlign w:val="center"/>
          </w:tcPr>
          <w:p w14:paraId="6D2BCDB8">
            <w:pPr>
              <w:topLinePunct/>
              <w:snapToGrid w:val="0"/>
              <w:spacing w:line="24" w:lineRule="atLeast"/>
              <w:jc w:val="center"/>
              <w:rPr>
                <w:rFonts w:hint="eastAsia" w:ascii="仿宋" w:hAnsi="仿宋" w:eastAsia="仿宋" w:cs="仿宋"/>
                <w:color w:val="auto"/>
                <w:szCs w:val="21"/>
                <w:highlight w:val="none"/>
              </w:rPr>
            </w:pPr>
          </w:p>
        </w:tc>
      </w:tr>
      <w:tr w14:paraId="1431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31" w:type="pct"/>
            <w:vMerge w:val="continue"/>
            <w:vAlign w:val="center"/>
          </w:tcPr>
          <w:p w14:paraId="0D42AE4E">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2764D134">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78B76957">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131" w:type="pct"/>
            <w:vAlign w:val="center"/>
          </w:tcPr>
          <w:p w14:paraId="7737FE5E">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项目实施检查中完成采购人指定特殊要求。（1分）</w:t>
            </w:r>
          </w:p>
        </w:tc>
        <w:tc>
          <w:tcPr>
            <w:tcW w:w="1292" w:type="pct"/>
            <w:vAlign w:val="center"/>
          </w:tcPr>
          <w:p w14:paraId="51B057CA">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实施检查中未完成指定特殊要求的视情况扣分，最多扣1分。</w:t>
            </w:r>
          </w:p>
        </w:tc>
        <w:tc>
          <w:tcPr>
            <w:tcW w:w="322" w:type="pct"/>
            <w:vAlign w:val="center"/>
          </w:tcPr>
          <w:p w14:paraId="22DD8D99">
            <w:pPr>
              <w:topLinePunct/>
              <w:snapToGrid w:val="0"/>
              <w:spacing w:line="24" w:lineRule="atLeast"/>
              <w:jc w:val="center"/>
              <w:rPr>
                <w:rFonts w:hint="eastAsia" w:ascii="仿宋" w:hAnsi="仿宋" w:eastAsia="仿宋" w:cs="仿宋"/>
                <w:color w:val="auto"/>
                <w:szCs w:val="21"/>
                <w:highlight w:val="none"/>
              </w:rPr>
            </w:pPr>
          </w:p>
        </w:tc>
      </w:tr>
      <w:tr w14:paraId="1AC1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14:paraId="19EE7BDC">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5AE5B13B">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4C7BDB4A">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131" w:type="pct"/>
            <w:vAlign w:val="center"/>
          </w:tcPr>
          <w:p w14:paraId="00509341">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隐患闭环中落实回头看检查督促指导隐患整改率100%。（3分）</w:t>
            </w:r>
          </w:p>
        </w:tc>
        <w:tc>
          <w:tcPr>
            <w:tcW w:w="1292" w:type="pct"/>
            <w:vAlign w:val="center"/>
          </w:tcPr>
          <w:p w14:paraId="7F0F501A">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回头看督查未落实，闭环管理隐患整改率未达到100%，视情况扣分，最多扣3分。</w:t>
            </w:r>
          </w:p>
        </w:tc>
        <w:tc>
          <w:tcPr>
            <w:tcW w:w="322" w:type="pct"/>
            <w:vAlign w:val="center"/>
          </w:tcPr>
          <w:p w14:paraId="59B734E4">
            <w:pPr>
              <w:topLinePunct/>
              <w:snapToGrid w:val="0"/>
              <w:spacing w:line="24" w:lineRule="atLeast"/>
              <w:jc w:val="center"/>
              <w:rPr>
                <w:rFonts w:hint="eastAsia" w:ascii="仿宋" w:hAnsi="仿宋" w:eastAsia="仿宋" w:cs="仿宋"/>
                <w:color w:val="auto"/>
                <w:szCs w:val="21"/>
                <w:highlight w:val="none"/>
              </w:rPr>
            </w:pPr>
          </w:p>
        </w:tc>
      </w:tr>
      <w:tr w14:paraId="67BD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31" w:type="pct"/>
            <w:vMerge w:val="restart"/>
            <w:vAlign w:val="center"/>
          </w:tcPr>
          <w:p w14:paraId="198CDD1C">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513" w:type="pct"/>
            <w:vMerge w:val="restart"/>
            <w:vAlign w:val="center"/>
          </w:tcPr>
          <w:p w14:paraId="689112FA">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安全生产监管（40分）</w:t>
            </w:r>
          </w:p>
        </w:tc>
        <w:tc>
          <w:tcPr>
            <w:tcW w:w="408" w:type="pct"/>
            <w:vAlign w:val="center"/>
          </w:tcPr>
          <w:p w14:paraId="5B227F93">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60C7EDD9">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数字平台提供移动客户端及PC端，同步数据汇总，隐患报告，实现数据实时在线更新，隐患实时在线管控。（5分）</w:t>
            </w:r>
          </w:p>
        </w:tc>
        <w:tc>
          <w:tcPr>
            <w:tcW w:w="1292" w:type="pct"/>
            <w:vAlign w:val="center"/>
          </w:tcPr>
          <w:p w14:paraId="7F51EF1E">
            <w:pPr>
              <w:topLinePunct/>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数据同步、汇总，隐患整改及数据更新无法实时在线管控，缺少一项扣1分，最多扣5分。</w:t>
            </w:r>
          </w:p>
        </w:tc>
        <w:tc>
          <w:tcPr>
            <w:tcW w:w="322" w:type="pct"/>
            <w:vAlign w:val="center"/>
          </w:tcPr>
          <w:p w14:paraId="1ACE2AED">
            <w:pPr>
              <w:topLinePunct/>
              <w:snapToGrid w:val="0"/>
              <w:spacing w:line="24" w:lineRule="atLeast"/>
              <w:rPr>
                <w:rFonts w:hint="eastAsia" w:ascii="仿宋" w:hAnsi="仿宋" w:eastAsia="仿宋" w:cs="仿宋"/>
                <w:color w:val="auto"/>
                <w:szCs w:val="21"/>
                <w:highlight w:val="none"/>
              </w:rPr>
            </w:pPr>
          </w:p>
        </w:tc>
      </w:tr>
      <w:tr w14:paraId="5730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0626CA61">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1478158F">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05FE8234">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79F0D309">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服务机构成立项目组，并保持人员稳定，要求服务期间服务人员总变动率不得高于30%。（5分）</w:t>
            </w:r>
          </w:p>
        </w:tc>
        <w:tc>
          <w:tcPr>
            <w:tcW w:w="1292" w:type="pct"/>
            <w:vAlign w:val="center"/>
          </w:tcPr>
          <w:p w14:paraId="54260171">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超出30%的扣5分。</w:t>
            </w:r>
          </w:p>
        </w:tc>
        <w:tc>
          <w:tcPr>
            <w:tcW w:w="322" w:type="pct"/>
            <w:vAlign w:val="center"/>
          </w:tcPr>
          <w:p w14:paraId="17F65E3E">
            <w:pPr>
              <w:topLinePunct/>
              <w:snapToGrid w:val="0"/>
              <w:spacing w:line="24" w:lineRule="atLeast"/>
              <w:jc w:val="center"/>
              <w:rPr>
                <w:rFonts w:hint="eastAsia" w:ascii="仿宋" w:hAnsi="仿宋" w:eastAsia="仿宋" w:cs="仿宋"/>
                <w:color w:val="auto"/>
                <w:szCs w:val="21"/>
                <w:highlight w:val="none"/>
              </w:rPr>
            </w:pPr>
          </w:p>
        </w:tc>
      </w:tr>
      <w:tr w14:paraId="6225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31" w:type="pct"/>
            <w:vMerge w:val="continue"/>
            <w:vAlign w:val="center"/>
          </w:tcPr>
          <w:p w14:paraId="362CA14A">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62EE1473">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3C60408A">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695FA86E">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协助采购人督促机构开展安全风险管控体系建设、安全生产标准化建设、安责险投保、消防重点单位备案，浙江省特种设备管理平台。（</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1292" w:type="pct"/>
            <w:vAlign w:val="center"/>
          </w:tcPr>
          <w:p w14:paraId="2C2E3FD5">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其中一项任务未完成的，但完成率95%以上的，扣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分，完成率85%～95%的，扣</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分，完成率85%以下的，扣</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322" w:type="pct"/>
            <w:vAlign w:val="center"/>
          </w:tcPr>
          <w:p w14:paraId="049EFE45">
            <w:pPr>
              <w:topLinePunct/>
              <w:snapToGrid w:val="0"/>
              <w:spacing w:line="24" w:lineRule="atLeast"/>
              <w:jc w:val="center"/>
              <w:rPr>
                <w:rFonts w:hint="eastAsia" w:ascii="仿宋" w:hAnsi="仿宋" w:eastAsia="仿宋" w:cs="仿宋"/>
                <w:color w:val="auto"/>
                <w:szCs w:val="21"/>
                <w:highlight w:val="none"/>
              </w:rPr>
            </w:pPr>
          </w:p>
        </w:tc>
      </w:tr>
      <w:tr w14:paraId="4F82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6E6DC50D">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32C6F31E">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21E65E9C">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2531443E">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做好服务对象安全生产责任书的修订工作，负责服务对象责任书的签订和归档工作。（5分）</w:t>
            </w:r>
          </w:p>
        </w:tc>
        <w:tc>
          <w:tcPr>
            <w:tcW w:w="1292" w:type="pct"/>
            <w:vAlign w:val="center"/>
          </w:tcPr>
          <w:p w14:paraId="7B0D7F79">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未参与修订的，扣1分；服务对象被上级部门检查到未及时与采购人签订责任书的，发现一起扣1分。</w:t>
            </w:r>
          </w:p>
        </w:tc>
        <w:tc>
          <w:tcPr>
            <w:tcW w:w="322" w:type="pct"/>
            <w:vAlign w:val="center"/>
          </w:tcPr>
          <w:p w14:paraId="07CA3CED">
            <w:pPr>
              <w:topLinePunct/>
              <w:snapToGrid w:val="0"/>
              <w:spacing w:line="24" w:lineRule="atLeast"/>
              <w:jc w:val="center"/>
              <w:rPr>
                <w:rFonts w:hint="eastAsia" w:ascii="仿宋" w:hAnsi="仿宋" w:eastAsia="仿宋" w:cs="仿宋"/>
                <w:color w:val="auto"/>
                <w:szCs w:val="21"/>
                <w:highlight w:val="none"/>
              </w:rPr>
            </w:pPr>
          </w:p>
        </w:tc>
      </w:tr>
      <w:tr w14:paraId="4CBA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31" w:type="pct"/>
            <w:vMerge w:val="continue"/>
            <w:vAlign w:val="center"/>
          </w:tcPr>
          <w:p w14:paraId="5EA3DB5A">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7403D854">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2F182E4C">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2B388F8B">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建立机构安全生产“一单位一档”数据库，并对数据库进行更新和维护。（5分）</w:t>
            </w:r>
          </w:p>
        </w:tc>
        <w:tc>
          <w:tcPr>
            <w:tcW w:w="1292" w:type="pct"/>
            <w:vAlign w:val="center"/>
          </w:tcPr>
          <w:p w14:paraId="38AA3FD6">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“一单位一档 ”未全覆盖的，但覆盖率95%以上的扣1分，覆盖率90%～95%的，扣3分，覆盖率90%以下的，扣5分；未及时（完成后5个工作日内）对数据库进行更新和维护的，每发现一次扣1分，最多扣5分。</w:t>
            </w:r>
          </w:p>
        </w:tc>
        <w:tc>
          <w:tcPr>
            <w:tcW w:w="322" w:type="pct"/>
            <w:vAlign w:val="center"/>
          </w:tcPr>
          <w:p w14:paraId="10797F7E">
            <w:pPr>
              <w:topLinePunct/>
              <w:snapToGrid w:val="0"/>
              <w:spacing w:line="24" w:lineRule="atLeast"/>
              <w:jc w:val="center"/>
              <w:rPr>
                <w:rFonts w:hint="eastAsia" w:ascii="仿宋" w:hAnsi="仿宋" w:eastAsia="仿宋" w:cs="仿宋"/>
                <w:color w:val="auto"/>
                <w:szCs w:val="21"/>
                <w:highlight w:val="none"/>
              </w:rPr>
            </w:pPr>
          </w:p>
        </w:tc>
      </w:tr>
      <w:tr w14:paraId="5616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2C316F69">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2B120315">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24ED17B2">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2131" w:type="pct"/>
            <w:vAlign w:val="center"/>
          </w:tcPr>
          <w:p w14:paraId="7DE885E0">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交供应商合同期内按要求配合采购商做好卫健系统安全生产的宣传工作，配合服务对象开展安全生产月活动和119消防日活动；按时报送各类报表数据、工作情况等，具体以采购人、服务对象实际需求为准。（10分）</w:t>
            </w:r>
          </w:p>
        </w:tc>
        <w:tc>
          <w:tcPr>
            <w:tcW w:w="1292" w:type="pct"/>
            <w:vAlign w:val="center"/>
          </w:tcPr>
          <w:p w14:paraId="60F7A646">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合同期内未开展安全月活动和消防日活动的，每少一次扣5分，未按时报送报表、工作情况的，每次扣1分。</w:t>
            </w:r>
          </w:p>
        </w:tc>
        <w:tc>
          <w:tcPr>
            <w:tcW w:w="322" w:type="pct"/>
            <w:vAlign w:val="center"/>
          </w:tcPr>
          <w:p w14:paraId="5CA03CE4">
            <w:pPr>
              <w:topLinePunct/>
              <w:snapToGrid w:val="0"/>
              <w:spacing w:line="24" w:lineRule="atLeast"/>
              <w:jc w:val="center"/>
              <w:rPr>
                <w:rFonts w:hint="eastAsia" w:ascii="仿宋" w:hAnsi="仿宋" w:eastAsia="仿宋" w:cs="仿宋"/>
                <w:color w:val="auto"/>
                <w:szCs w:val="21"/>
                <w:highlight w:val="none"/>
              </w:rPr>
            </w:pPr>
          </w:p>
        </w:tc>
      </w:tr>
      <w:tr w14:paraId="3324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567F6702">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68B2FA0E">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584F5C5A">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20C43B2F">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配合采购人开展机构负责人、安管员和重点岗位人员安全生产培训专业技能培训，建立培训台账（包括培训讲义、签到表、培训现场照片等），并完成上级下达的年度培训任务。（5分）</w:t>
            </w:r>
          </w:p>
        </w:tc>
        <w:tc>
          <w:tcPr>
            <w:tcW w:w="1292" w:type="pct"/>
            <w:vAlign w:val="center"/>
          </w:tcPr>
          <w:p w14:paraId="49EC9C5B">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培训档案未建立的，少一次，扣1分，最多扣5分；培训任务未完成的，扣2分。</w:t>
            </w:r>
          </w:p>
        </w:tc>
        <w:tc>
          <w:tcPr>
            <w:tcW w:w="322" w:type="pct"/>
            <w:vAlign w:val="center"/>
          </w:tcPr>
          <w:p w14:paraId="1D8B8287">
            <w:pPr>
              <w:topLinePunct/>
              <w:snapToGrid w:val="0"/>
              <w:spacing w:line="24" w:lineRule="atLeast"/>
              <w:jc w:val="center"/>
              <w:rPr>
                <w:rFonts w:hint="eastAsia" w:ascii="仿宋" w:hAnsi="仿宋" w:eastAsia="仿宋" w:cs="仿宋"/>
                <w:color w:val="auto"/>
                <w:szCs w:val="21"/>
                <w:highlight w:val="none"/>
              </w:rPr>
            </w:pPr>
          </w:p>
        </w:tc>
      </w:tr>
      <w:tr w14:paraId="6B17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31" w:type="pct"/>
            <w:vMerge w:val="restart"/>
            <w:vAlign w:val="center"/>
          </w:tcPr>
          <w:p w14:paraId="5BBD7361">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513" w:type="pct"/>
            <w:vMerge w:val="restart"/>
            <w:vAlign w:val="center"/>
          </w:tcPr>
          <w:p w14:paraId="29718C3C">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安全服务监督（20分）</w:t>
            </w:r>
          </w:p>
        </w:tc>
        <w:tc>
          <w:tcPr>
            <w:tcW w:w="408" w:type="pct"/>
            <w:vAlign w:val="center"/>
          </w:tcPr>
          <w:p w14:paraId="39782CE0">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01F95D03">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服务机构应当按合同履行服务项目，并如实出具检查报告。（5分）</w:t>
            </w:r>
          </w:p>
        </w:tc>
        <w:tc>
          <w:tcPr>
            <w:tcW w:w="1292" w:type="pct"/>
            <w:vAlign w:val="center"/>
          </w:tcPr>
          <w:p w14:paraId="5473A32B">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发现出具虚假或者严重失实的检查报告的，发现1起扣2分；发现转包服务项目的，扣5分。</w:t>
            </w:r>
          </w:p>
        </w:tc>
        <w:tc>
          <w:tcPr>
            <w:tcW w:w="322" w:type="pct"/>
            <w:vAlign w:val="center"/>
          </w:tcPr>
          <w:p w14:paraId="17FA18A3">
            <w:pPr>
              <w:topLinePunct/>
              <w:snapToGrid w:val="0"/>
              <w:spacing w:line="24" w:lineRule="atLeast"/>
              <w:jc w:val="center"/>
              <w:rPr>
                <w:rFonts w:hint="eastAsia" w:ascii="仿宋" w:hAnsi="仿宋" w:eastAsia="仿宋" w:cs="仿宋"/>
                <w:color w:val="auto"/>
                <w:szCs w:val="21"/>
                <w:highlight w:val="none"/>
              </w:rPr>
            </w:pPr>
          </w:p>
        </w:tc>
      </w:tr>
      <w:tr w14:paraId="1628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3317585E">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5CE81359">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0D33B501">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7C402BB6">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开展服务时，应如实向机构告知相关情况，注意工作方法方式。（5分）</w:t>
            </w:r>
          </w:p>
        </w:tc>
        <w:tc>
          <w:tcPr>
            <w:tcW w:w="1292" w:type="pct"/>
            <w:vAlign w:val="center"/>
          </w:tcPr>
          <w:p w14:paraId="0734EB1C">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因服务态度不好、工作方法方式粗暴被服务对象投诉反映，经核实属实的，1次扣1分，最多扣5分。</w:t>
            </w:r>
          </w:p>
        </w:tc>
        <w:tc>
          <w:tcPr>
            <w:tcW w:w="322" w:type="pct"/>
            <w:vAlign w:val="center"/>
          </w:tcPr>
          <w:p w14:paraId="7B185765">
            <w:pPr>
              <w:topLinePunct/>
              <w:snapToGrid w:val="0"/>
              <w:spacing w:line="24" w:lineRule="atLeast"/>
              <w:jc w:val="center"/>
              <w:rPr>
                <w:rFonts w:hint="eastAsia" w:ascii="仿宋" w:hAnsi="仿宋" w:eastAsia="仿宋" w:cs="仿宋"/>
                <w:color w:val="auto"/>
                <w:szCs w:val="21"/>
                <w:highlight w:val="none"/>
              </w:rPr>
            </w:pPr>
          </w:p>
        </w:tc>
      </w:tr>
      <w:tr w14:paraId="794F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19860416">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7D58949F">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1CF00703">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2131" w:type="pct"/>
            <w:vAlign w:val="center"/>
          </w:tcPr>
          <w:p w14:paraId="5DFFAE68">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服务机构必须依法依规经营服务，不得假借政府部门及其工作人员名义或采取不正当手段获取利益，不得借机推销产品或服务，杜绝商业贿赂及其他经济违法行为。（10分）</w:t>
            </w:r>
          </w:p>
        </w:tc>
        <w:tc>
          <w:tcPr>
            <w:tcW w:w="1292" w:type="pct"/>
            <w:vAlign w:val="center"/>
          </w:tcPr>
          <w:p w14:paraId="025E5573">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被机构举报存在借机推销本机构产品或服务的，或收取好处的，一经查实，1次扣5分，最多扣10分。</w:t>
            </w:r>
          </w:p>
        </w:tc>
        <w:tc>
          <w:tcPr>
            <w:tcW w:w="322" w:type="pct"/>
            <w:vAlign w:val="center"/>
          </w:tcPr>
          <w:p w14:paraId="6B1BD86B">
            <w:pPr>
              <w:topLinePunct/>
              <w:snapToGrid w:val="0"/>
              <w:spacing w:line="24" w:lineRule="atLeast"/>
              <w:jc w:val="center"/>
              <w:rPr>
                <w:rFonts w:hint="eastAsia" w:ascii="仿宋" w:hAnsi="仿宋" w:eastAsia="仿宋" w:cs="仿宋"/>
                <w:color w:val="auto"/>
                <w:szCs w:val="21"/>
                <w:highlight w:val="none"/>
              </w:rPr>
            </w:pPr>
          </w:p>
        </w:tc>
      </w:tr>
      <w:tr w14:paraId="0ECA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restart"/>
            <w:vAlign w:val="center"/>
          </w:tcPr>
          <w:p w14:paraId="461CBFCF">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513" w:type="pct"/>
            <w:vMerge w:val="restart"/>
            <w:vAlign w:val="center"/>
          </w:tcPr>
          <w:p w14:paraId="45D3584D">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安全服务效果（20分）</w:t>
            </w:r>
          </w:p>
        </w:tc>
        <w:tc>
          <w:tcPr>
            <w:tcW w:w="408" w:type="pct"/>
            <w:vAlign w:val="center"/>
          </w:tcPr>
          <w:p w14:paraId="3FA542F7">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13777379">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按服务合同要求完成服务内容。（5分）</w:t>
            </w:r>
          </w:p>
        </w:tc>
        <w:tc>
          <w:tcPr>
            <w:tcW w:w="1292" w:type="pct"/>
            <w:vAlign w:val="center"/>
          </w:tcPr>
          <w:p w14:paraId="415B90B0">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在合同规定时限内未完成服务内容的，缺1项，扣1分，最多扣5分。</w:t>
            </w:r>
          </w:p>
        </w:tc>
        <w:tc>
          <w:tcPr>
            <w:tcW w:w="322" w:type="pct"/>
            <w:vAlign w:val="center"/>
          </w:tcPr>
          <w:p w14:paraId="34E81296">
            <w:pPr>
              <w:topLinePunct/>
              <w:snapToGrid w:val="0"/>
              <w:spacing w:line="24" w:lineRule="atLeast"/>
              <w:jc w:val="center"/>
              <w:rPr>
                <w:rFonts w:hint="eastAsia" w:ascii="仿宋" w:hAnsi="仿宋" w:eastAsia="仿宋" w:cs="仿宋"/>
                <w:color w:val="auto"/>
                <w:szCs w:val="21"/>
                <w:highlight w:val="none"/>
              </w:rPr>
            </w:pPr>
          </w:p>
        </w:tc>
      </w:tr>
      <w:tr w14:paraId="4608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331" w:type="pct"/>
            <w:vMerge w:val="continue"/>
            <w:vAlign w:val="center"/>
          </w:tcPr>
          <w:p w14:paraId="3A9F077D">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26E53006">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11018992">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2131" w:type="pct"/>
            <w:vAlign w:val="center"/>
          </w:tcPr>
          <w:p w14:paraId="1D90B688">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机构安全生产水平提高，未发生亡人安全生产事故或造成较大社会影响的其他安全生产事故。（10分）</w:t>
            </w:r>
          </w:p>
        </w:tc>
        <w:tc>
          <w:tcPr>
            <w:tcW w:w="1292" w:type="pct"/>
            <w:vAlign w:val="center"/>
          </w:tcPr>
          <w:p w14:paraId="09B931B3">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因服务机构未按要求履行工作职责而造成的生产安全亡人事故或造成较大社会影响的其他事故的，每发生一起扣5分，发生重大事故的，一次性扣10分。</w:t>
            </w:r>
          </w:p>
        </w:tc>
        <w:tc>
          <w:tcPr>
            <w:tcW w:w="322" w:type="pct"/>
            <w:vAlign w:val="center"/>
          </w:tcPr>
          <w:p w14:paraId="4754A797">
            <w:pPr>
              <w:topLinePunct/>
              <w:snapToGrid w:val="0"/>
              <w:spacing w:line="24" w:lineRule="atLeast"/>
              <w:jc w:val="center"/>
              <w:rPr>
                <w:rFonts w:hint="eastAsia" w:ascii="仿宋" w:hAnsi="仿宋" w:eastAsia="仿宋" w:cs="仿宋"/>
                <w:color w:val="auto"/>
                <w:szCs w:val="21"/>
                <w:highlight w:val="none"/>
              </w:rPr>
            </w:pPr>
          </w:p>
        </w:tc>
      </w:tr>
      <w:tr w14:paraId="4FF4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5CB59D63">
            <w:pPr>
              <w:topLinePunct/>
              <w:snapToGrid w:val="0"/>
              <w:spacing w:line="24" w:lineRule="atLeast"/>
              <w:jc w:val="center"/>
              <w:rPr>
                <w:rFonts w:hint="eastAsia" w:ascii="仿宋" w:hAnsi="仿宋" w:eastAsia="仿宋" w:cs="仿宋"/>
                <w:color w:val="auto"/>
                <w:szCs w:val="21"/>
                <w:highlight w:val="none"/>
              </w:rPr>
            </w:pPr>
          </w:p>
        </w:tc>
        <w:tc>
          <w:tcPr>
            <w:tcW w:w="513" w:type="pct"/>
            <w:vMerge w:val="continue"/>
            <w:vAlign w:val="center"/>
          </w:tcPr>
          <w:p w14:paraId="2C0FF3F7">
            <w:pPr>
              <w:topLinePunct/>
              <w:snapToGrid w:val="0"/>
              <w:spacing w:line="24" w:lineRule="atLeast"/>
              <w:jc w:val="center"/>
              <w:rPr>
                <w:rFonts w:hint="eastAsia" w:ascii="仿宋" w:hAnsi="仿宋" w:eastAsia="仿宋" w:cs="仿宋"/>
                <w:color w:val="auto"/>
                <w:szCs w:val="21"/>
                <w:highlight w:val="none"/>
              </w:rPr>
            </w:pPr>
          </w:p>
        </w:tc>
        <w:tc>
          <w:tcPr>
            <w:tcW w:w="408" w:type="pct"/>
            <w:vAlign w:val="center"/>
          </w:tcPr>
          <w:p w14:paraId="7A18DBD1">
            <w:pPr>
              <w:topLinePunct/>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31" w:type="pct"/>
            <w:vAlign w:val="center"/>
          </w:tcPr>
          <w:p w14:paraId="0FA4B381">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上级部门组织的各类安全检查中，因成交供应商未检查发现存在重大安全隐患而被行政处罚的（动态安全问题除外）。（5分）</w:t>
            </w:r>
          </w:p>
        </w:tc>
        <w:tc>
          <w:tcPr>
            <w:tcW w:w="1292" w:type="pct"/>
            <w:vAlign w:val="center"/>
          </w:tcPr>
          <w:p w14:paraId="72977241">
            <w:pPr>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发生1起，扣5分。</w:t>
            </w:r>
          </w:p>
        </w:tc>
        <w:tc>
          <w:tcPr>
            <w:tcW w:w="322" w:type="pct"/>
            <w:vAlign w:val="center"/>
          </w:tcPr>
          <w:p w14:paraId="15660F17">
            <w:pPr>
              <w:topLinePunct/>
              <w:snapToGrid w:val="0"/>
              <w:spacing w:line="24" w:lineRule="atLeast"/>
              <w:jc w:val="center"/>
              <w:rPr>
                <w:rFonts w:hint="eastAsia" w:ascii="仿宋" w:hAnsi="仿宋" w:eastAsia="仿宋" w:cs="仿宋"/>
                <w:color w:val="auto"/>
                <w:szCs w:val="21"/>
                <w:highlight w:val="none"/>
              </w:rPr>
            </w:pPr>
          </w:p>
        </w:tc>
      </w:tr>
      <w:tr w14:paraId="5576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5" w:type="pct"/>
            <w:gridSpan w:val="4"/>
            <w:vAlign w:val="center"/>
          </w:tcPr>
          <w:p w14:paraId="7400113F">
            <w:pPr>
              <w:tabs>
                <w:tab w:val="left" w:pos="9240"/>
              </w:tabs>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考评人签名：                                                    考评合计得分：</w:t>
            </w:r>
          </w:p>
          <w:p w14:paraId="1BFFE531">
            <w:pPr>
              <w:tabs>
                <w:tab w:val="left" w:pos="9240"/>
              </w:tabs>
              <w:topLinePunct/>
              <w:snapToGrid w:val="0"/>
              <w:spacing w:line="24" w:lineRule="atLeas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考评日期：</w:t>
            </w:r>
          </w:p>
        </w:tc>
        <w:tc>
          <w:tcPr>
            <w:tcW w:w="1614" w:type="pct"/>
            <w:gridSpan w:val="2"/>
            <w:vAlign w:val="center"/>
          </w:tcPr>
          <w:p w14:paraId="7CB9FE2C">
            <w:pPr>
              <w:topLinePunct/>
              <w:snapToGrid w:val="0"/>
              <w:spacing w:line="24" w:lineRule="atLeast"/>
              <w:jc w:val="left"/>
              <w:rPr>
                <w:rFonts w:hint="eastAsia" w:ascii="仿宋" w:hAnsi="仿宋" w:eastAsia="仿宋" w:cs="仿宋"/>
                <w:color w:val="auto"/>
                <w:szCs w:val="21"/>
                <w:highlight w:val="none"/>
              </w:rPr>
            </w:pPr>
          </w:p>
        </w:tc>
      </w:tr>
    </w:tbl>
    <w:p w14:paraId="6C334CC1">
      <w:pPr>
        <w:rPr>
          <w:rFonts w:hint="eastAsia" w:ascii="仿宋" w:hAnsi="仿宋" w:eastAsia="仿宋" w:cs="仿宋"/>
          <w:color w:val="auto"/>
          <w:highlight w:val="none"/>
        </w:rPr>
        <w:sectPr>
          <w:pgSz w:w="16840" w:h="11907" w:orient="landscape"/>
          <w:pgMar w:top="1814" w:right="1474" w:bottom="1814" w:left="1474" w:header="851" w:footer="851" w:gutter="0"/>
          <w:cols w:space="720" w:num="1"/>
        </w:sectPr>
      </w:pPr>
    </w:p>
    <w:p w14:paraId="4982A3CA">
      <w:pPr>
        <w:spacing w:line="360" w:lineRule="auto"/>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第四部分   </w:t>
      </w:r>
      <w:bookmarkStart w:id="37" w:name="_Toc184314478"/>
      <w:bookmarkEnd w:id="37"/>
      <w:bookmarkStart w:id="38" w:name="_Toc184314449"/>
      <w:bookmarkEnd w:id="38"/>
      <w:bookmarkStart w:id="39" w:name="_Toc184314480"/>
      <w:bookmarkEnd w:id="39"/>
      <w:bookmarkStart w:id="40" w:name="_Toc184314479"/>
      <w:bookmarkEnd w:id="40"/>
      <w:bookmarkStart w:id="41" w:name="_Toc184310325"/>
      <w:bookmarkEnd w:id="41"/>
      <w:bookmarkStart w:id="42" w:name="_Toc184314475"/>
      <w:bookmarkEnd w:id="42"/>
      <w:bookmarkStart w:id="43" w:name="_Toc184314427"/>
      <w:bookmarkEnd w:id="43"/>
      <w:bookmarkStart w:id="44" w:name="_Toc184312096"/>
      <w:bookmarkEnd w:id="44"/>
      <w:bookmarkStart w:id="45" w:name="_Toc184313242"/>
      <w:bookmarkEnd w:id="45"/>
      <w:bookmarkStart w:id="46" w:name="_Toc184308086"/>
      <w:bookmarkEnd w:id="46"/>
      <w:bookmarkStart w:id="47" w:name="_Toc184313258"/>
      <w:bookmarkEnd w:id="47"/>
      <w:bookmarkStart w:id="48" w:name="_Toc184314452"/>
      <w:bookmarkEnd w:id="48"/>
      <w:bookmarkStart w:id="49" w:name="_Toc184308052"/>
      <w:bookmarkEnd w:id="49"/>
      <w:bookmarkStart w:id="50" w:name="_Toc184313250"/>
      <w:bookmarkEnd w:id="50"/>
      <w:bookmarkStart w:id="51" w:name="_Toc184313305"/>
      <w:bookmarkEnd w:id="51"/>
      <w:bookmarkStart w:id="52" w:name="_Toc184313240"/>
      <w:bookmarkEnd w:id="52"/>
      <w:bookmarkStart w:id="53" w:name="_Toc184314430"/>
      <w:bookmarkEnd w:id="53"/>
      <w:bookmarkStart w:id="54" w:name="_Toc184314482"/>
      <w:bookmarkEnd w:id="54"/>
      <w:bookmarkStart w:id="55" w:name="_Toc184313252"/>
      <w:bookmarkEnd w:id="55"/>
      <w:bookmarkStart w:id="56" w:name="_Toc184312084"/>
      <w:bookmarkEnd w:id="56"/>
      <w:bookmarkStart w:id="57" w:name="_Toc184308054"/>
      <w:bookmarkEnd w:id="57"/>
      <w:bookmarkStart w:id="58" w:name="_Toc184312130"/>
      <w:bookmarkEnd w:id="58"/>
      <w:bookmarkStart w:id="59" w:name="_Toc184314464"/>
      <w:bookmarkEnd w:id="59"/>
      <w:bookmarkStart w:id="60" w:name="_Toc184314473"/>
      <w:bookmarkEnd w:id="60"/>
      <w:bookmarkStart w:id="61" w:name="_Toc184314458"/>
      <w:bookmarkEnd w:id="61"/>
      <w:bookmarkStart w:id="62" w:name="_Toc184310327"/>
      <w:bookmarkEnd w:id="62"/>
      <w:bookmarkStart w:id="63" w:name="_Toc184310344"/>
      <w:bookmarkEnd w:id="63"/>
      <w:bookmarkStart w:id="64" w:name="_Toc184308053"/>
      <w:bookmarkEnd w:id="64"/>
      <w:bookmarkStart w:id="65" w:name="_Toc184312073"/>
      <w:bookmarkEnd w:id="65"/>
      <w:bookmarkStart w:id="66" w:name="_Toc184308095"/>
      <w:bookmarkEnd w:id="66"/>
      <w:bookmarkStart w:id="67" w:name="_Toc184314466"/>
      <w:bookmarkEnd w:id="67"/>
      <w:bookmarkStart w:id="68" w:name="_Toc184310286"/>
      <w:bookmarkEnd w:id="68"/>
      <w:bookmarkStart w:id="69" w:name="_Toc184313294"/>
      <w:bookmarkEnd w:id="69"/>
      <w:bookmarkStart w:id="70" w:name="_Toc184312090"/>
      <w:bookmarkEnd w:id="70"/>
      <w:bookmarkStart w:id="71" w:name="_Toc184313306"/>
      <w:bookmarkEnd w:id="71"/>
      <w:bookmarkStart w:id="72" w:name="_Toc184310317"/>
      <w:bookmarkEnd w:id="72"/>
      <w:bookmarkStart w:id="73" w:name="_Toc184313303"/>
      <w:bookmarkEnd w:id="73"/>
      <w:bookmarkStart w:id="74" w:name="_Toc184310316"/>
      <w:bookmarkEnd w:id="74"/>
      <w:bookmarkStart w:id="75" w:name="_Toc184313301"/>
      <w:bookmarkEnd w:id="75"/>
      <w:bookmarkStart w:id="76" w:name="_Toc184314470"/>
      <w:bookmarkEnd w:id="76"/>
      <w:bookmarkStart w:id="77" w:name="_Toc184312132"/>
      <w:bookmarkEnd w:id="77"/>
      <w:bookmarkStart w:id="78" w:name="_Toc184312076"/>
      <w:bookmarkEnd w:id="78"/>
      <w:bookmarkStart w:id="79" w:name="_Toc184314441"/>
      <w:bookmarkEnd w:id="79"/>
      <w:bookmarkStart w:id="80" w:name="_Toc184310342"/>
      <w:bookmarkEnd w:id="80"/>
      <w:bookmarkStart w:id="81" w:name="_Toc184312087"/>
      <w:bookmarkEnd w:id="81"/>
      <w:bookmarkStart w:id="82" w:name="_Toc184310321"/>
      <w:bookmarkEnd w:id="82"/>
      <w:bookmarkStart w:id="83" w:name="_Toc184312115"/>
      <w:bookmarkEnd w:id="83"/>
      <w:bookmarkStart w:id="84" w:name="_Toc184314415"/>
      <w:bookmarkEnd w:id="84"/>
      <w:bookmarkStart w:id="85" w:name="_Toc184310307"/>
      <w:bookmarkEnd w:id="85"/>
      <w:bookmarkStart w:id="86" w:name="_Toc184312075"/>
      <w:bookmarkEnd w:id="86"/>
      <w:bookmarkStart w:id="87" w:name="_Toc184312116"/>
      <w:bookmarkEnd w:id="87"/>
      <w:bookmarkStart w:id="88" w:name="_Toc184308083"/>
      <w:bookmarkEnd w:id="88"/>
      <w:bookmarkStart w:id="89" w:name="_Toc184314468"/>
      <w:bookmarkEnd w:id="89"/>
      <w:bookmarkStart w:id="90" w:name="_Toc184310289"/>
      <w:bookmarkEnd w:id="90"/>
      <w:bookmarkStart w:id="91" w:name="_Toc184308071"/>
      <w:bookmarkEnd w:id="91"/>
      <w:bookmarkStart w:id="92" w:name="_Toc184308099"/>
      <w:bookmarkEnd w:id="92"/>
      <w:bookmarkStart w:id="93" w:name="_Toc184313285"/>
      <w:bookmarkEnd w:id="93"/>
      <w:bookmarkStart w:id="94" w:name="_Toc184308042"/>
      <w:bookmarkEnd w:id="94"/>
      <w:bookmarkStart w:id="95" w:name="_Toc184314476"/>
      <w:bookmarkEnd w:id="95"/>
      <w:bookmarkStart w:id="96" w:name="_Toc184314436"/>
      <w:bookmarkEnd w:id="96"/>
      <w:bookmarkStart w:id="97" w:name="_Toc184313274"/>
      <w:bookmarkEnd w:id="97"/>
      <w:bookmarkStart w:id="98" w:name="_Toc184310338"/>
      <w:bookmarkEnd w:id="98"/>
      <w:bookmarkStart w:id="99" w:name="_Toc184308078"/>
      <w:bookmarkEnd w:id="99"/>
      <w:bookmarkStart w:id="100" w:name="_Toc184313246"/>
      <w:bookmarkEnd w:id="100"/>
      <w:bookmarkStart w:id="101" w:name="_Toc184313307"/>
      <w:bookmarkEnd w:id="101"/>
      <w:bookmarkStart w:id="102" w:name="_Toc184308093"/>
      <w:bookmarkEnd w:id="102"/>
      <w:bookmarkStart w:id="103" w:name="_Toc184313256"/>
      <w:bookmarkEnd w:id="103"/>
      <w:bookmarkStart w:id="104" w:name="_Toc184310320"/>
      <w:bookmarkEnd w:id="104"/>
      <w:bookmarkStart w:id="105" w:name="_Toc184308036"/>
      <w:bookmarkEnd w:id="105"/>
      <w:bookmarkStart w:id="106" w:name="_Toc184312134"/>
      <w:bookmarkEnd w:id="106"/>
      <w:bookmarkStart w:id="107" w:name="_Toc184310273"/>
      <w:bookmarkEnd w:id="107"/>
      <w:bookmarkStart w:id="108" w:name="_Toc184314428"/>
      <w:bookmarkEnd w:id="108"/>
      <w:bookmarkStart w:id="109" w:name="_Toc184314421"/>
      <w:bookmarkEnd w:id="109"/>
      <w:bookmarkStart w:id="110" w:name="_Toc184312112"/>
      <w:bookmarkEnd w:id="110"/>
      <w:bookmarkStart w:id="111" w:name="_Toc184312109"/>
      <w:bookmarkEnd w:id="111"/>
      <w:bookmarkStart w:id="112" w:name="_Toc184308074"/>
      <w:bookmarkEnd w:id="112"/>
      <w:bookmarkStart w:id="113" w:name="_Toc184310285"/>
      <w:bookmarkEnd w:id="113"/>
      <w:bookmarkStart w:id="114" w:name="_Toc184313268"/>
      <w:bookmarkEnd w:id="114"/>
      <w:bookmarkStart w:id="115" w:name="_Toc184313279"/>
      <w:bookmarkEnd w:id="115"/>
      <w:bookmarkStart w:id="116" w:name="_Toc184310283"/>
      <w:bookmarkEnd w:id="116"/>
      <w:bookmarkStart w:id="117" w:name="_Toc184308065"/>
      <w:bookmarkEnd w:id="117"/>
      <w:bookmarkStart w:id="118" w:name="_Toc184313308"/>
      <w:bookmarkEnd w:id="118"/>
      <w:bookmarkStart w:id="119" w:name="_Toc184310313"/>
      <w:bookmarkEnd w:id="119"/>
      <w:bookmarkStart w:id="120" w:name="_Toc184314444"/>
      <w:bookmarkEnd w:id="120"/>
      <w:bookmarkStart w:id="121" w:name="_Toc184308070"/>
      <w:bookmarkEnd w:id="121"/>
      <w:bookmarkStart w:id="122" w:name="_Toc184312092"/>
      <w:bookmarkEnd w:id="122"/>
      <w:bookmarkStart w:id="123" w:name="_Toc184308094"/>
      <w:bookmarkEnd w:id="123"/>
      <w:bookmarkStart w:id="124" w:name="_Toc184314429"/>
      <w:bookmarkEnd w:id="124"/>
      <w:bookmarkStart w:id="125" w:name="_Toc184312138"/>
      <w:bookmarkEnd w:id="125"/>
      <w:bookmarkStart w:id="126" w:name="_Toc184308056"/>
      <w:bookmarkEnd w:id="126"/>
      <w:bookmarkStart w:id="127" w:name="_Toc184314434"/>
      <w:bookmarkEnd w:id="127"/>
      <w:bookmarkStart w:id="128" w:name="_Toc184308108"/>
      <w:bookmarkEnd w:id="128"/>
      <w:bookmarkStart w:id="129" w:name="_Toc184312102"/>
      <w:bookmarkEnd w:id="129"/>
      <w:bookmarkStart w:id="130" w:name="_Toc184314423"/>
      <w:bookmarkEnd w:id="130"/>
      <w:bookmarkStart w:id="131" w:name="_Toc184314472"/>
      <w:bookmarkEnd w:id="131"/>
      <w:bookmarkStart w:id="132" w:name="_Toc184312137"/>
      <w:bookmarkEnd w:id="132"/>
      <w:bookmarkStart w:id="133" w:name="_Toc184313257"/>
      <w:bookmarkEnd w:id="133"/>
      <w:bookmarkStart w:id="134" w:name="_Toc184308064"/>
      <w:bookmarkEnd w:id="134"/>
      <w:bookmarkStart w:id="135" w:name="_Toc184308050"/>
      <w:bookmarkEnd w:id="135"/>
      <w:bookmarkStart w:id="136" w:name="_Toc184308080"/>
      <w:bookmarkEnd w:id="136"/>
      <w:bookmarkStart w:id="137" w:name="_Toc184310336"/>
      <w:bookmarkEnd w:id="137"/>
      <w:bookmarkStart w:id="138" w:name="_Toc184314412"/>
      <w:bookmarkEnd w:id="138"/>
      <w:bookmarkStart w:id="139" w:name="_Toc184308089"/>
      <w:bookmarkEnd w:id="139"/>
      <w:bookmarkStart w:id="140" w:name="_Toc184308049"/>
      <w:bookmarkEnd w:id="140"/>
      <w:bookmarkStart w:id="141" w:name="_Toc184313273"/>
      <w:bookmarkEnd w:id="141"/>
      <w:bookmarkStart w:id="142" w:name="_Toc184308063"/>
      <w:bookmarkEnd w:id="142"/>
      <w:bookmarkStart w:id="143" w:name="_Toc184310311"/>
      <w:bookmarkEnd w:id="143"/>
      <w:bookmarkStart w:id="144" w:name="_Toc184312126"/>
      <w:bookmarkEnd w:id="144"/>
      <w:bookmarkStart w:id="145" w:name="_Toc184312136"/>
      <w:bookmarkEnd w:id="145"/>
      <w:bookmarkStart w:id="146" w:name="_Toc184310308"/>
      <w:bookmarkEnd w:id="146"/>
      <w:bookmarkStart w:id="147" w:name="_Toc184312105"/>
      <w:bookmarkEnd w:id="147"/>
      <w:bookmarkStart w:id="148" w:name="_Toc184314422"/>
      <w:bookmarkEnd w:id="148"/>
      <w:bookmarkStart w:id="149" w:name="_Toc184312083"/>
      <w:bookmarkEnd w:id="149"/>
      <w:bookmarkStart w:id="150" w:name="_Toc184310294"/>
      <w:bookmarkEnd w:id="150"/>
      <w:bookmarkStart w:id="151" w:name="_Toc184308097"/>
      <w:bookmarkEnd w:id="151"/>
      <w:bookmarkStart w:id="152" w:name="_Toc184313304"/>
      <w:bookmarkEnd w:id="152"/>
      <w:bookmarkStart w:id="153" w:name="_Toc184313284"/>
      <w:bookmarkEnd w:id="153"/>
      <w:bookmarkStart w:id="154" w:name="_Toc184310337"/>
      <w:bookmarkEnd w:id="154"/>
      <w:bookmarkStart w:id="155" w:name="_Toc184314474"/>
      <w:bookmarkEnd w:id="155"/>
      <w:bookmarkStart w:id="156" w:name="_Toc184312107"/>
      <w:bookmarkEnd w:id="156"/>
      <w:bookmarkStart w:id="157" w:name="_Toc184313298"/>
      <w:bookmarkEnd w:id="157"/>
      <w:bookmarkStart w:id="158" w:name="_Toc184312139"/>
      <w:bookmarkEnd w:id="158"/>
      <w:bookmarkStart w:id="159" w:name="_Toc184313295"/>
      <w:bookmarkEnd w:id="159"/>
      <w:bookmarkStart w:id="160" w:name="_Toc184310298"/>
      <w:bookmarkEnd w:id="160"/>
      <w:bookmarkStart w:id="161" w:name="_Toc184310343"/>
      <w:bookmarkEnd w:id="161"/>
      <w:bookmarkStart w:id="162" w:name="_Toc184310333"/>
      <w:bookmarkEnd w:id="162"/>
      <w:bookmarkStart w:id="163" w:name="_Toc184314461"/>
      <w:bookmarkEnd w:id="163"/>
      <w:bookmarkStart w:id="164" w:name="_Toc184314417"/>
      <w:bookmarkEnd w:id="164"/>
      <w:bookmarkStart w:id="165" w:name="_Toc184310335"/>
      <w:bookmarkEnd w:id="165"/>
      <w:bookmarkStart w:id="166" w:name="_Toc184313271"/>
      <w:bookmarkEnd w:id="166"/>
      <w:bookmarkStart w:id="167" w:name="_Toc184313288"/>
      <w:bookmarkEnd w:id="167"/>
      <w:bookmarkStart w:id="168" w:name="_Toc184308079"/>
      <w:bookmarkEnd w:id="168"/>
      <w:bookmarkStart w:id="169" w:name="_Toc184313300"/>
      <w:bookmarkEnd w:id="169"/>
      <w:bookmarkStart w:id="170" w:name="_Toc184308088"/>
      <w:bookmarkEnd w:id="170"/>
      <w:bookmarkStart w:id="171" w:name="_Toc184313249"/>
      <w:bookmarkEnd w:id="171"/>
      <w:bookmarkStart w:id="172" w:name="_Toc184313272"/>
      <w:bookmarkEnd w:id="172"/>
      <w:bookmarkStart w:id="173" w:name="_Toc184310295"/>
      <w:bookmarkEnd w:id="173"/>
      <w:bookmarkStart w:id="174" w:name="_Toc184312117"/>
      <w:bookmarkEnd w:id="174"/>
      <w:bookmarkStart w:id="175" w:name="_Toc184314457"/>
      <w:bookmarkEnd w:id="175"/>
      <w:bookmarkStart w:id="176" w:name="_Toc184310277"/>
      <w:bookmarkEnd w:id="176"/>
      <w:bookmarkStart w:id="177" w:name="_Toc184310282"/>
      <w:bookmarkEnd w:id="177"/>
      <w:bookmarkStart w:id="178" w:name="_Toc184310293"/>
      <w:bookmarkEnd w:id="178"/>
      <w:bookmarkStart w:id="179" w:name="_Toc184310292"/>
      <w:bookmarkEnd w:id="179"/>
      <w:bookmarkStart w:id="180" w:name="_Toc184310328"/>
      <w:bookmarkEnd w:id="180"/>
      <w:bookmarkStart w:id="181" w:name="_Toc184308040"/>
      <w:bookmarkEnd w:id="181"/>
      <w:bookmarkStart w:id="182" w:name="_Toc184314432"/>
      <w:bookmarkEnd w:id="182"/>
      <w:bookmarkStart w:id="183" w:name="_Toc184312108"/>
      <w:bookmarkEnd w:id="183"/>
      <w:bookmarkStart w:id="184" w:name="_Toc184308059"/>
      <w:bookmarkEnd w:id="184"/>
      <w:bookmarkStart w:id="185" w:name="_Toc184314410"/>
      <w:bookmarkEnd w:id="185"/>
      <w:bookmarkStart w:id="186" w:name="_Toc184308041"/>
      <w:bookmarkEnd w:id="186"/>
      <w:bookmarkStart w:id="187" w:name="_Toc184313255"/>
      <w:bookmarkEnd w:id="187"/>
      <w:bookmarkStart w:id="188" w:name="_Toc184314440"/>
      <w:bookmarkEnd w:id="188"/>
      <w:bookmarkStart w:id="189" w:name="_Toc184312103"/>
      <w:bookmarkEnd w:id="189"/>
      <w:bookmarkStart w:id="190" w:name="_Toc184313278"/>
      <w:bookmarkEnd w:id="190"/>
      <w:bookmarkStart w:id="191" w:name="_Toc184310276"/>
      <w:bookmarkEnd w:id="191"/>
      <w:bookmarkStart w:id="192" w:name="_Toc184310274"/>
      <w:bookmarkEnd w:id="192"/>
      <w:bookmarkStart w:id="193" w:name="_Toc184313283"/>
      <w:bookmarkEnd w:id="193"/>
      <w:bookmarkStart w:id="194" w:name="_Toc184308062"/>
      <w:bookmarkEnd w:id="194"/>
      <w:bookmarkStart w:id="195" w:name="_Toc184310340"/>
      <w:bookmarkEnd w:id="195"/>
      <w:bookmarkStart w:id="196" w:name="_Toc184314438"/>
      <w:bookmarkEnd w:id="196"/>
      <w:bookmarkStart w:id="197" w:name="_Toc184312093"/>
      <w:bookmarkEnd w:id="197"/>
      <w:bookmarkStart w:id="198" w:name="_Toc184314425"/>
      <w:bookmarkEnd w:id="198"/>
      <w:bookmarkStart w:id="199" w:name="_Toc184308051"/>
      <w:bookmarkEnd w:id="199"/>
      <w:bookmarkStart w:id="200" w:name="_Toc184308084"/>
      <w:bookmarkEnd w:id="200"/>
      <w:bookmarkStart w:id="201" w:name="_Toc184312131"/>
      <w:bookmarkEnd w:id="201"/>
      <w:bookmarkStart w:id="202" w:name="_Toc184314418"/>
      <w:bookmarkEnd w:id="202"/>
      <w:bookmarkStart w:id="203" w:name="_Toc184312121"/>
      <w:bookmarkEnd w:id="203"/>
      <w:bookmarkStart w:id="204" w:name="_Toc184308073"/>
      <w:bookmarkEnd w:id="204"/>
      <w:bookmarkStart w:id="205" w:name="_Toc184313286"/>
      <w:bookmarkEnd w:id="205"/>
      <w:bookmarkStart w:id="206" w:name="_Toc184314471"/>
      <w:bookmarkEnd w:id="206"/>
      <w:bookmarkStart w:id="207" w:name="_Toc184310290"/>
      <w:bookmarkEnd w:id="207"/>
      <w:bookmarkStart w:id="208" w:name="_Toc184312124"/>
      <w:bookmarkEnd w:id="208"/>
      <w:bookmarkStart w:id="209" w:name="_Toc184313265"/>
      <w:bookmarkEnd w:id="209"/>
      <w:bookmarkStart w:id="210" w:name="_Toc184310279"/>
      <w:bookmarkEnd w:id="210"/>
      <w:bookmarkStart w:id="211" w:name="_Toc184313241"/>
      <w:bookmarkEnd w:id="211"/>
      <w:bookmarkStart w:id="212" w:name="_Toc184312091"/>
      <w:bookmarkEnd w:id="212"/>
      <w:bookmarkStart w:id="213" w:name="_Toc184312128"/>
      <w:bookmarkEnd w:id="213"/>
      <w:bookmarkStart w:id="214" w:name="_Toc184310306"/>
      <w:bookmarkEnd w:id="214"/>
      <w:bookmarkStart w:id="215" w:name="_Toc184314451"/>
      <w:bookmarkEnd w:id="215"/>
      <w:bookmarkStart w:id="216" w:name="_Toc184313275"/>
      <w:bookmarkEnd w:id="216"/>
      <w:bookmarkStart w:id="217" w:name="_Toc184313309"/>
      <w:bookmarkEnd w:id="217"/>
      <w:bookmarkStart w:id="218" w:name="_Toc184314411"/>
      <w:bookmarkEnd w:id="218"/>
      <w:bookmarkStart w:id="219" w:name="_Toc184312068"/>
      <w:bookmarkEnd w:id="219"/>
      <w:bookmarkStart w:id="220" w:name="_Toc184310304"/>
      <w:bookmarkEnd w:id="220"/>
      <w:bookmarkStart w:id="221" w:name="_Toc184313277"/>
      <w:bookmarkEnd w:id="221"/>
      <w:bookmarkStart w:id="222" w:name="_Toc184310280"/>
      <w:bookmarkEnd w:id="222"/>
      <w:bookmarkStart w:id="223" w:name="_Toc184313291"/>
      <w:bookmarkEnd w:id="223"/>
      <w:bookmarkStart w:id="224" w:name="_Toc184310300"/>
      <w:bookmarkEnd w:id="224"/>
      <w:bookmarkStart w:id="225" w:name="_Toc184310326"/>
      <w:bookmarkEnd w:id="225"/>
      <w:bookmarkStart w:id="226" w:name="_Toc184310323"/>
      <w:bookmarkEnd w:id="226"/>
      <w:bookmarkStart w:id="227" w:name="_Toc184308066"/>
      <w:bookmarkEnd w:id="227"/>
      <w:bookmarkStart w:id="228" w:name="_Toc184308096"/>
      <w:bookmarkEnd w:id="228"/>
      <w:bookmarkStart w:id="229" w:name="_Toc184312098"/>
      <w:bookmarkEnd w:id="229"/>
      <w:bookmarkStart w:id="230" w:name="_Toc184310312"/>
      <w:bookmarkEnd w:id="230"/>
      <w:bookmarkStart w:id="231" w:name="_Toc184314467"/>
      <w:bookmarkEnd w:id="231"/>
      <w:bookmarkStart w:id="232" w:name="_Toc184314435"/>
      <w:bookmarkEnd w:id="232"/>
      <w:bookmarkStart w:id="233" w:name="_Toc184310288"/>
      <w:bookmarkEnd w:id="233"/>
      <w:bookmarkStart w:id="234" w:name="_Toc184314414"/>
      <w:bookmarkEnd w:id="234"/>
      <w:bookmarkStart w:id="235" w:name="_Toc184308107"/>
      <w:bookmarkEnd w:id="235"/>
      <w:bookmarkStart w:id="236" w:name="_Toc184313310"/>
      <w:bookmarkEnd w:id="236"/>
      <w:bookmarkStart w:id="237" w:name="_Toc184312118"/>
      <w:bookmarkEnd w:id="237"/>
      <w:bookmarkStart w:id="238" w:name="_Toc184312088"/>
      <w:bookmarkEnd w:id="238"/>
      <w:bookmarkStart w:id="239" w:name="_Toc184313266"/>
      <w:bookmarkEnd w:id="239"/>
      <w:bookmarkStart w:id="240" w:name="_Toc184314420"/>
      <w:bookmarkEnd w:id="240"/>
      <w:bookmarkStart w:id="241" w:name="_Toc184313248"/>
      <w:bookmarkEnd w:id="241"/>
      <w:bookmarkStart w:id="242" w:name="_Toc184308075"/>
      <w:bookmarkEnd w:id="242"/>
      <w:bookmarkStart w:id="243" w:name="_Toc184313267"/>
      <w:bookmarkEnd w:id="243"/>
      <w:bookmarkStart w:id="244" w:name="_Toc184312069"/>
      <w:bookmarkEnd w:id="244"/>
      <w:bookmarkStart w:id="245" w:name="_Toc184313282"/>
      <w:bookmarkEnd w:id="245"/>
      <w:bookmarkStart w:id="246" w:name="_Toc184308044"/>
      <w:bookmarkEnd w:id="246"/>
      <w:bookmarkStart w:id="247" w:name="_Toc184312123"/>
      <w:bookmarkEnd w:id="247"/>
      <w:bookmarkStart w:id="248" w:name="_Toc184310329"/>
      <w:bookmarkEnd w:id="248"/>
      <w:bookmarkStart w:id="249" w:name="_Toc184308090"/>
      <w:bookmarkEnd w:id="249"/>
      <w:bookmarkStart w:id="250" w:name="_Toc184314431"/>
      <w:bookmarkEnd w:id="250"/>
      <w:bookmarkStart w:id="251" w:name="_Toc184313253"/>
      <w:bookmarkEnd w:id="251"/>
      <w:bookmarkStart w:id="252" w:name="_Toc184310322"/>
      <w:bookmarkEnd w:id="252"/>
      <w:bookmarkStart w:id="253" w:name="_Toc184310314"/>
      <w:bookmarkEnd w:id="253"/>
      <w:bookmarkStart w:id="254" w:name="_Toc184312072"/>
      <w:bookmarkEnd w:id="254"/>
      <w:bookmarkStart w:id="255" w:name="_Toc184312135"/>
      <w:bookmarkEnd w:id="255"/>
      <w:bookmarkStart w:id="256" w:name="_Toc184308045"/>
      <w:bookmarkEnd w:id="256"/>
      <w:bookmarkStart w:id="257" w:name="_Toc184313262"/>
      <w:bookmarkEnd w:id="257"/>
      <w:bookmarkStart w:id="258" w:name="_Toc184310341"/>
      <w:bookmarkEnd w:id="258"/>
      <w:bookmarkStart w:id="259" w:name="_Toc184313244"/>
      <w:bookmarkEnd w:id="259"/>
      <w:bookmarkStart w:id="260" w:name="_Toc184308098"/>
      <w:bookmarkEnd w:id="260"/>
      <w:bookmarkStart w:id="261" w:name="_Toc184308091"/>
      <w:bookmarkEnd w:id="261"/>
      <w:bookmarkStart w:id="262" w:name="_Toc184312074"/>
      <w:bookmarkEnd w:id="262"/>
      <w:bookmarkStart w:id="263" w:name="_Toc184314462"/>
      <w:bookmarkEnd w:id="263"/>
      <w:bookmarkStart w:id="264" w:name="_Toc184310310"/>
      <w:bookmarkEnd w:id="264"/>
      <w:bookmarkStart w:id="265" w:name="_Toc184310319"/>
      <w:bookmarkEnd w:id="265"/>
      <w:bookmarkStart w:id="266" w:name="_Toc184313269"/>
      <w:bookmarkEnd w:id="266"/>
      <w:bookmarkStart w:id="267" w:name="_Toc184314448"/>
      <w:bookmarkEnd w:id="267"/>
      <w:bookmarkStart w:id="268" w:name="_Toc184310334"/>
      <w:bookmarkEnd w:id="268"/>
      <w:bookmarkStart w:id="269" w:name="_Toc184314439"/>
      <w:bookmarkEnd w:id="269"/>
      <w:bookmarkStart w:id="270" w:name="_Toc184308102"/>
      <w:bookmarkEnd w:id="270"/>
      <w:bookmarkStart w:id="271" w:name="_Toc184313292"/>
      <w:bookmarkEnd w:id="271"/>
      <w:bookmarkStart w:id="272" w:name="_Toc184313259"/>
      <w:bookmarkEnd w:id="272"/>
      <w:bookmarkStart w:id="273" w:name="_Toc184313281"/>
      <w:bookmarkEnd w:id="273"/>
      <w:bookmarkStart w:id="274" w:name="_Toc184312119"/>
      <w:bookmarkEnd w:id="274"/>
      <w:bookmarkStart w:id="275" w:name="_Toc184308043"/>
      <w:bookmarkEnd w:id="275"/>
      <w:bookmarkStart w:id="276" w:name="_Toc184314455"/>
      <w:bookmarkEnd w:id="276"/>
      <w:bookmarkStart w:id="277" w:name="_Toc184313270"/>
      <w:bookmarkEnd w:id="277"/>
      <w:bookmarkStart w:id="278" w:name="_Toc184314416"/>
      <w:bookmarkEnd w:id="278"/>
      <w:bookmarkStart w:id="279" w:name="_Toc184313245"/>
      <w:bookmarkEnd w:id="279"/>
      <w:bookmarkStart w:id="280" w:name="_Toc184308055"/>
      <w:bookmarkEnd w:id="280"/>
      <w:bookmarkStart w:id="281" w:name="_Toc184310297"/>
      <w:bookmarkEnd w:id="281"/>
      <w:bookmarkStart w:id="282" w:name="_Toc184313296"/>
      <w:bookmarkEnd w:id="282"/>
      <w:bookmarkStart w:id="283" w:name="_Toc184308087"/>
      <w:bookmarkEnd w:id="283"/>
      <w:bookmarkStart w:id="284" w:name="_Toc184310315"/>
      <w:bookmarkEnd w:id="284"/>
      <w:bookmarkStart w:id="285" w:name="_Toc184312101"/>
      <w:bookmarkEnd w:id="285"/>
      <w:bookmarkStart w:id="286" w:name="_Toc184313238"/>
      <w:bookmarkEnd w:id="286"/>
      <w:bookmarkStart w:id="287" w:name="_Toc184314424"/>
      <w:bookmarkEnd w:id="287"/>
      <w:bookmarkStart w:id="288" w:name="_Toc184310275"/>
      <w:bookmarkEnd w:id="288"/>
      <w:bookmarkStart w:id="289" w:name="_Toc184314453"/>
      <w:bookmarkEnd w:id="289"/>
      <w:bookmarkStart w:id="290" w:name="_Toc184310302"/>
      <w:bookmarkEnd w:id="290"/>
      <w:bookmarkStart w:id="291" w:name="_Toc184312079"/>
      <w:bookmarkEnd w:id="291"/>
      <w:bookmarkStart w:id="292" w:name="_Toc184313289"/>
      <w:bookmarkEnd w:id="292"/>
      <w:bookmarkStart w:id="293" w:name="_Toc184312089"/>
      <w:bookmarkEnd w:id="293"/>
      <w:bookmarkStart w:id="294" w:name="_Toc184313254"/>
      <w:bookmarkEnd w:id="294"/>
      <w:bookmarkStart w:id="295" w:name="_Toc184308103"/>
      <w:bookmarkEnd w:id="295"/>
      <w:bookmarkStart w:id="296" w:name="_Toc184310332"/>
      <w:bookmarkEnd w:id="296"/>
      <w:bookmarkStart w:id="297" w:name="_Toc184314477"/>
      <w:bookmarkEnd w:id="297"/>
      <w:bookmarkStart w:id="298" w:name="_Toc184313239"/>
      <w:bookmarkEnd w:id="298"/>
      <w:bookmarkStart w:id="299" w:name="_Toc184310281"/>
      <w:bookmarkEnd w:id="299"/>
      <w:bookmarkStart w:id="300" w:name="_Toc184312100"/>
      <w:bookmarkEnd w:id="300"/>
      <w:bookmarkStart w:id="301" w:name="_Toc184313297"/>
      <w:bookmarkEnd w:id="301"/>
      <w:bookmarkStart w:id="302" w:name="_Toc184310278"/>
      <w:bookmarkEnd w:id="302"/>
      <w:bookmarkStart w:id="303" w:name="_Toc184314447"/>
      <w:bookmarkEnd w:id="303"/>
      <w:bookmarkStart w:id="304" w:name="_Toc184313299"/>
      <w:bookmarkEnd w:id="304"/>
      <w:bookmarkStart w:id="305" w:name="_Toc184312110"/>
      <w:bookmarkEnd w:id="305"/>
      <w:bookmarkStart w:id="306" w:name="_Toc184314459"/>
      <w:bookmarkEnd w:id="306"/>
      <w:bookmarkStart w:id="307" w:name="_Toc184312129"/>
      <w:bookmarkEnd w:id="307"/>
      <w:bookmarkStart w:id="308" w:name="_Toc184314442"/>
      <w:bookmarkEnd w:id="308"/>
      <w:bookmarkStart w:id="309" w:name="_Toc184312082"/>
      <w:bookmarkEnd w:id="309"/>
      <w:bookmarkStart w:id="310" w:name="_Toc184313260"/>
      <w:bookmarkEnd w:id="310"/>
      <w:bookmarkStart w:id="311" w:name="_Toc184308038"/>
      <w:bookmarkEnd w:id="311"/>
      <w:bookmarkStart w:id="312" w:name="_Toc184314465"/>
      <w:bookmarkEnd w:id="312"/>
      <w:bookmarkStart w:id="313" w:name="_Toc184308076"/>
      <w:bookmarkEnd w:id="313"/>
      <w:bookmarkStart w:id="314" w:name="_Toc184312080"/>
      <w:bookmarkEnd w:id="314"/>
      <w:bookmarkStart w:id="315" w:name="_Toc184314426"/>
      <w:bookmarkEnd w:id="315"/>
      <w:bookmarkStart w:id="316" w:name="_Toc184308072"/>
      <w:bookmarkEnd w:id="316"/>
      <w:bookmarkStart w:id="317" w:name="_Toc184308068"/>
      <w:bookmarkEnd w:id="317"/>
      <w:bookmarkStart w:id="318" w:name="_Toc184308046"/>
      <w:bookmarkEnd w:id="318"/>
      <w:bookmarkStart w:id="319" w:name="_Toc184308061"/>
      <w:bookmarkEnd w:id="319"/>
      <w:bookmarkStart w:id="320" w:name="_Toc184308106"/>
      <w:bookmarkEnd w:id="320"/>
      <w:bookmarkStart w:id="321" w:name="_Toc184312078"/>
      <w:bookmarkEnd w:id="321"/>
      <w:bookmarkStart w:id="322" w:name="_Toc184312081"/>
      <w:bookmarkEnd w:id="322"/>
      <w:bookmarkStart w:id="323" w:name="_Toc184308081"/>
      <w:bookmarkEnd w:id="323"/>
      <w:bookmarkStart w:id="324" w:name="_Toc184308067"/>
      <w:bookmarkEnd w:id="324"/>
      <w:bookmarkStart w:id="325" w:name="_Toc184312070"/>
      <w:bookmarkEnd w:id="325"/>
      <w:bookmarkStart w:id="326" w:name="_Toc184313243"/>
      <w:bookmarkEnd w:id="326"/>
      <w:bookmarkStart w:id="327" w:name="_Toc184308082"/>
      <w:bookmarkEnd w:id="327"/>
      <w:bookmarkStart w:id="328" w:name="_Toc184314445"/>
      <w:bookmarkEnd w:id="328"/>
      <w:bookmarkStart w:id="329" w:name="_Toc184308104"/>
      <w:bookmarkEnd w:id="329"/>
      <w:bookmarkStart w:id="330" w:name="_Toc184310339"/>
      <w:bookmarkEnd w:id="330"/>
      <w:bookmarkStart w:id="331" w:name="_Toc184308060"/>
      <w:bookmarkEnd w:id="331"/>
      <w:bookmarkStart w:id="332" w:name="_Toc184314481"/>
      <w:bookmarkEnd w:id="332"/>
      <w:bookmarkStart w:id="333" w:name="_Toc184308105"/>
      <w:bookmarkEnd w:id="333"/>
      <w:bookmarkStart w:id="334" w:name="_Toc184313293"/>
      <w:bookmarkEnd w:id="334"/>
      <w:bookmarkStart w:id="335" w:name="_Toc184313263"/>
      <w:bookmarkEnd w:id="335"/>
      <w:bookmarkStart w:id="336" w:name="_Toc184308100"/>
      <w:bookmarkEnd w:id="336"/>
      <w:bookmarkStart w:id="337" w:name="_Toc184308048"/>
      <w:bookmarkEnd w:id="337"/>
      <w:bookmarkStart w:id="338" w:name="_Toc184314456"/>
      <w:bookmarkEnd w:id="338"/>
      <w:bookmarkStart w:id="339" w:name="_Toc184314419"/>
      <w:bookmarkEnd w:id="339"/>
      <w:bookmarkStart w:id="340" w:name="_Toc184310291"/>
      <w:bookmarkEnd w:id="340"/>
      <w:bookmarkStart w:id="341" w:name="_Toc184312127"/>
      <w:bookmarkEnd w:id="341"/>
      <w:bookmarkStart w:id="342" w:name="_Toc184312077"/>
      <w:bookmarkEnd w:id="342"/>
      <w:bookmarkStart w:id="343" w:name="_Toc184308057"/>
      <w:bookmarkEnd w:id="343"/>
      <w:bookmarkStart w:id="344" w:name="_Toc184314443"/>
      <w:bookmarkEnd w:id="344"/>
      <w:bookmarkStart w:id="345" w:name="_Toc184310331"/>
      <w:bookmarkEnd w:id="345"/>
      <w:bookmarkStart w:id="346" w:name="_Toc184314446"/>
      <w:bookmarkEnd w:id="346"/>
      <w:bookmarkStart w:id="347" w:name="_Toc184314454"/>
      <w:bookmarkEnd w:id="347"/>
      <w:bookmarkStart w:id="348" w:name="_Toc184313290"/>
      <w:bookmarkEnd w:id="348"/>
      <w:bookmarkStart w:id="349" w:name="_Toc184312133"/>
      <w:bookmarkEnd w:id="349"/>
      <w:bookmarkStart w:id="350" w:name="_Toc184310287"/>
      <w:bookmarkEnd w:id="350"/>
      <w:bookmarkStart w:id="351" w:name="_Toc184313251"/>
      <w:bookmarkEnd w:id="351"/>
      <w:bookmarkStart w:id="352" w:name="_Toc184313261"/>
      <w:bookmarkEnd w:id="352"/>
      <w:bookmarkStart w:id="353" w:name="_Toc184314433"/>
      <w:bookmarkEnd w:id="353"/>
      <w:bookmarkStart w:id="354" w:name="_Toc184312122"/>
      <w:bookmarkEnd w:id="354"/>
      <w:bookmarkStart w:id="355" w:name="_Toc184308085"/>
      <w:bookmarkEnd w:id="355"/>
      <w:bookmarkStart w:id="356" w:name="_Toc184308039"/>
      <w:bookmarkEnd w:id="356"/>
      <w:bookmarkStart w:id="357" w:name="_Toc184310324"/>
      <w:bookmarkEnd w:id="357"/>
      <w:bookmarkStart w:id="358" w:name="_Toc184308037"/>
      <w:bookmarkEnd w:id="358"/>
      <w:bookmarkStart w:id="359" w:name="_Toc184312094"/>
      <w:bookmarkEnd w:id="359"/>
      <w:bookmarkStart w:id="360" w:name="_Toc184312095"/>
      <w:bookmarkEnd w:id="360"/>
      <w:bookmarkStart w:id="361" w:name="_Toc184312099"/>
      <w:bookmarkEnd w:id="361"/>
      <w:bookmarkStart w:id="362" w:name="_Toc184310284"/>
      <w:bookmarkEnd w:id="362"/>
      <w:bookmarkStart w:id="363" w:name="_Toc184314469"/>
      <w:bookmarkEnd w:id="363"/>
      <w:bookmarkStart w:id="364" w:name="_Toc184308058"/>
      <w:bookmarkEnd w:id="364"/>
      <w:bookmarkStart w:id="365" w:name="_Toc184310303"/>
      <w:bookmarkEnd w:id="365"/>
      <w:bookmarkStart w:id="366" w:name="_Toc184314450"/>
      <w:bookmarkEnd w:id="366"/>
      <w:bookmarkStart w:id="367" w:name="_Toc184308077"/>
      <w:bookmarkEnd w:id="367"/>
      <w:bookmarkStart w:id="368" w:name="_Toc184312111"/>
      <w:bookmarkEnd w:id="368"/>
      <w:bookmarkStart w:id="369" w:name="_Toc184314463"/>
      <w:bookmarkEnd w:id="369"/>
      <w:bookmarkStart w:id="370" w:name="_Toc184312104"/>
      <w:bookmarkEnd w:id="370"/>
      <w:bookmarkStart w:id="371" w:name="_Toc184308069"/>
      <w:bookmarkEnd w:id="371"/>
      <w:bookmarkStart w:id="372" w:name="_Toc184310301"/>
      <w:bookmarkEnd w:id="372"/>
      <w:bookmarkStart w:id="373" w:name="_Toc184313280"/>
      <w:bookmarkEnd w:id="373"/>
      <w:bookmarkStart w:id="374" w:name="_Toc184308101"/>
      <w:bookmarkEnd w:id="374"/>
      <w:bookmarkStart w:id="375" w:name="_Toc184310318"/>
      <w:bookmarkEnd w:id="375"/>
      <w:bookmarkStart w:id="376" w:name="_Toc184313247"/>
      <w:bookmarkEnd w:id="376"/>
      <w:bookmarkStart w:id="377" w:name="_Toc184314437"/>
      <w:bookmarkEnd w:id="377"/>
      <w:bookmarkStart w:id="378" w:name="_Toc184310299"/>
      <w:bookmarkEnd w:id="378"/>
      <w:bookmarkStart w:id="379" w:name="_Toc184313276"/>
      <w:bookmarkEnd w:id="379"/>
      <w:bookmarkStart w:id="380" w:name="_Toc184312114"/>
      <w:bookmarkEnd w:id="380"/>
      <w:bookmarkStart w:id="381" w:name="_Toc184312071"/>
      <w:bookmarkEnd w:id="381"/>
      <w:bookmarkStart w:id="382" w:name="_Toc184312125"/>
      <w:bookmarkEnd w:id="382"/>
      <w:bookmarkStart w:id="383" w:name="_Toc184310309"/>
      <w:bookmarkEnd w:id="383"/>
      <w:bookmarkStart w:id="384" w:name="_Toc184312086"/>
      <w:bookmarkEnd w:id="384"/>
      <w:bookmarkStart w:id="385" w:name="_Toc184313302"/>
      <w:bookmarkEnd w:id="385"/>
      <w:bookmarkStart w:id="386" w:name="_Toc184310296"/>
      <w:bookmarkEnd w:id="386"/>
      <w:bookmarkStart w:id="387" w:name="_Toc184314413"/>
      <w:bookmarkEnd w:id="387"/>
      <w:bookmarkStart w:id="388" w:name="_Toc184310330"/>
      <w:bookmarkEnd w:id="388"/>
      <w:bookmarkStart w:id="389" w:name="_Toc184314460"/>
      <w:bookmarkEnd w:id="389"/>
      <w:bookmarkStart w:id="390" w:name="_Toc184312097"/>
      <w:bookmarkEnd w:id="390"/>
      <w:bookmarkStart w:id="391" w:name="_Toc184312067"/>
      <w:bookmarkEnd w:id="391"/>
      <w:bookmarkStart w:id="392" w:name="_Toc184312106"/>
      <w:bookmarkEnd w:id="392"/>
      <w:bookmarkStart w:id="393" w:name="_Toc184312120"/>
      <w:bookmarkEnd w:id="393"/>
      <w:bookmarkStart w:id="394" w:name="_Toc184308092"/>
      <w:bookmarkEnd w:id="394"/>
      <w:bookmarkStart w:id="395" w:name="_Toc184310272"/>
      <w:bookmarkEnd w:id="395"/>
      <w:bookmarkStart w:id="396" w:name="_Toc184313264"/>
      <w:bookmarkEnd w:id="396"/>
      <w:bookmarkStart w:id="397" w:name="_Toc184312085"/>
      <w:bookmarkEnd w:id="397"/>
      <w:bookmarkStart w:id="398" w:name="_Toc184312113"/>
      <w:bookmarkEnd w:id="398"/>
      <w:bookmarkStart w:id="399" w:name="_Toc184308047"/>
      <w:bookmarkEnd w:id="399"/>
      <w:bookmarkStart w:id="400" w:name="_Toc184313287"/>
      <w:bookmarkEnd w:id="400"/>
      <w:bookmarkStart w:id="401" w:name="_Toc184310305"/>
      <w:bookmarkEnd w:id="401"/>
      <w:r>
        <w:rPr>
          <w:rFonts w:hint="eastAsia" w:ascii="仿宋" w:hAnsi="仿宋" w:eastAsia="仿宋" w:cs="仿宋"/>
          <w:b/>
          <w:color w:val="auto"/>
          <w:sz w:val="28"/>
          <w:szCs w:val="28"/>
          <w:highlight w:val="none"/>
        </w:rPr>
        <w:t>评标办法</w:t>
      </w:r>
    </w:p>
    <w:p w14:paraId="7668CE94">
      <w:pPr>
        <w:spacing w:line="360" w:lineRule="auto"/>
        <w:ind w:firstLine="422" w:firstLineChars="20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评审方法前附表</w:t>
      </w:r>
    </w:p>
    <w:tbl>
      <w:tblPr>
        <w:tblStyle w:val="63"/>
        <w:tblW w:w="5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6745"/>
        <w:gridCol w:w="671"/>
        <w:gridCol w:w="991"/>
      </w:tblGrid>
      <w:tr w14:paraId="32C3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vAlign w:val="center"/>
          </w:tcPr>
          <w:p w14:paraId="4417C042">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770" w:type="pct"/>
            <w:vAlign w:val="center"/>
          </w:tcPr>
          <w:p w14:paraId="0DA359E4">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评标标准</w:t>
            </w:r>
          </w:p>
        </w:tc>
        <w:tc>
          <w:tcPr>
            <w:tcW w:w="375" w:type="pct"/>
            <w:vAlign w:val="center"/>
          </w:tcPr>
          <w:p w14:paraId="5803F8CB">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权重</w:t>
            </w:r>
          </w:p>
        </w:tc>
        <w:tc>
          <w:tcPr>
            <w:tcW w:w="554" w:type="pct"/>
            <w:vAlign w:val="center"/>
          </w:tcPr>
          <w:p w14:paraId="66B1DD0C">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主观分/客观分属性</w:t>
            </w:r>
          </w:p>
        </w:tc>
      </w:tr>
      <w:tr w14:paraId="036B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00" w:type="pct"/>
            <w:vAlign w:val="center"/>
          </w:tcPr>
          <w:p w14:paraId="4A2423E9">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3770" w:type="pct"/>
            <w:vAlign w:val="center"/>
          </w:tcPr>
          <w:p w14:paraId="76CEDF78">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投标人具备质量管理体系认证、环境管理体系认证、职业健康与安全管理体系认证，且在有效期内的每个得1分，最多得3分。</w:t>
            </w:r>
            <w:r>
              <w:rPr>
                <w:rFonts w:hint="eastAsia" w:ascii="仿宋" w:hAnsi="仿宋" w:eastAsia="仿宋" w:cs="仿宋"/>
                <w:b/>
                <w:color w:val="auto"/>
                <w:szCs w:val="21"/>
                <w:highlight w:val="none"/>
              </w:rPr>
              <w:t>【证明材料】提供</w:t>
            </w:r>
            <w:r>
              <w:rPr>
                <w:rFonts w:hint="eastAsia" w:ascii="仿宋" w:hAnsi="仿宋" w:eastAsia="仿宋" w:cs="仿宋"/>
                <w:b/>
                <w:bCs/>
                <w:color w:val="auto"/>
                <w:szCs w:val="21"/>
                <w:highlight w:val="none"/>
              </w:rPr>
              <w:t>认证证书复印件加盖公章，否则不得分。</w:t>
            </w:r>
          </w:p>
        </w:tc>
        <w:tc>
          <w:tcPr>
            <w:tcW w:w="375" w:type="pct"/>
            <w:vAlign w:val="center"/>
          </w:tcPr>
          <w:p w14:paraId="796F88C1">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0-3</w:t>
            </w:r>
          </w:p>
        </w:tc>
        <w:tc>
          <w:tcPr>
            <w:tcW w:w="554" w:type="pct"/>
            <w:vAlign w:val="center"/>
          </w:tcPr>
          <w:p w14:paraId="0E889C5E">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客观分</w:t>
            </w:r>
          </w:p>
        </w:tc>
      </w:tr>
      <w:tr w14:paraId="155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300" w:type="pct"/>
            <w:vAlign w:val="center"/>
          </w:tcPr>
          <w:p w14:paraId="450BDA14">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3770" w:type="pct"/>
            <w:vAlign w:val="center"/>
          </w:tcPr>
          <w:p w14:paraId="1B1E8F76">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投标人自202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年1月1日以来（以合同签订时间为准）的同类项目业绩证明，每个业绩得0.5分，最多得1分。</w:t>
            </w:r>
            <w:r>
              <w:rPr>
                <w:rFonts w:hint="eastAsia" w:ascii="仿宋" w:hAnsi="仿宋" w:eastAsia="仿宋" w:cs="仿宋"/>
                <w:b/>
                <w:bCs/>
                <w:color w:val="auto"/>
                <w:szCs w:val="21"/>
                <w:highlight w:val="none"/>
              </w:rPr>
              <w:t>【证明材料】合同复印件加盖公章，否则不得分。</w:t>
            </w:r>
          </w:p>
        </w:tc>
        <w:tc>
          <w:tcPr>
            <w:tcW w:w="375" w:type="pct"/>
            <w:vAlign w:val="center"/>
          </w:tcPr>
          <w:p w14:paraId="05ECC0C4">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0-1</w:t>
            </w:r>
          </w:p>
        </w:tc>
        <w:tc>
          <w:tcPr>
            <w:tcW w:w="554" w:type="pct"/>
            <w:vAlign w:val="center"/>
          </w:tcPr>
          <w:p w14:paraId="4FAF7ED8">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客观分</w:t>
            </w:r>
          </w:p>
        </w:tc>
      </w:tr>
      <w:tr w14:paraId="6757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00" w:type="pct"/>
            <w:vAlign w:val="center"/>
          </w:tcPr>
          <w:p w14:paraId="43C069E9">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3770" w:type="pct"/>
            <w:vAlign w:val="center"/>
          </w:tcPr>
          <w:p w14:paraId="77E5909A">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投标人提供的服务方案：</w:t>
            </w:r>
          </w:p>
          <w:p w14:paraId="1C54FEE0">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服务方案优于采购文件需求、有针对性，得4-5分；基本满足采购文件需求，得2-3分；对项目需求的响应不全，得0-1分；未提供不得分。</w:t>
            </w:r>
          </w:p>
        </w:tc>
        <w:tc>
          <w:tcPr>
            <w:tcW w:w="375" w:type="pct"/>
            <w:vAlign w:val="center"/>
          </w:tcPr>
          <w:p w14:paraId="3CB984F5">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0-5</w:t>
            </w:r>
          </w:p>
        </w:tc>
        <w:tc>
          <w:tcPr>
            <w:tcW w:w="554" w:type="pct"/>
            <w:vAlign w:val="center"/>
          </w:tcPr>
          <w:p w14:paraId="25F5286F">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3394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300" w:type="pct"/>
            <w:vAlign w:val="center"/>
          </w:tcPr>
          <w:p w14:paraId="0558326B">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3770" w:type="pct"/>
            <w:vAlign w:val="center"/>
          </w:tcPr>
          <w:p w14:paraId="257A56EF">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投标人针对本项目的重点、难点分析情况和解决措施进行评分。重难点分析到位，针对性强的得</w:t>
            </w:r>
            <w:r>
              <w:rPr>
                <w:rFonts w:hint="eastAsia" w:ascii="仿宋" w:hAnsi="仿宋" w:eastAsia="仿宋" w:cs="仿宋"/>
                <w:color w:val="auto"/>
                <w:szCs w:val="21"/>
                <w:highlight w:val="none"/>
                <w:lang w:val="en-US" w:eastAsia="zh-CN"/>
              </w:rPr>
              <w:t>4-5</w:t>
            </w:r>
            <w:r>
              <w:rPr>
                <w:rFonts w:hint="eastAsia" w:ascii="仿宋" w:hAnsi="仿宋" w:eastAsia="仿宋" w:cs="仿宋"/>
                <w:color w:val="auto"/>
                <w:szCs w:val="21"/>
                <w:highlight w:val="none"/>
              </w:rPr>
              <w:t>分；重难点分析一般，针对性一般的得</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rPr>
              <w:t>分；无相关内容不得分。</w:t>
            </w:r>
          </w:p>
        </w:tc>
        <w:tc>
          <w:tcPr>
            <w:tcW w:w="375" w:type="pct"/>
            <w:vAlign w:val="center"/>
          </w:tcPr>
          <w:p w14:paraId="19FFF96B">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56952CFC">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18D2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00" w:type="pct"/>
            <w:vAlign w:val="center"/>
          </w:tcPr>
          <w:p w14:paraId="3C949ECF">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3770" w:type="pct"/>
            <w:vAlign w:val="center"/>
          </w:tcPr>
          <w:p w14:paraId="4E766F54">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投标人针对本项目的重点、难点提出的解决措施进行评分。措施方案科学合理，可操作性高的得</w:t>
            </w:r>
            <w:r>
              <w:rPr>
                <w:rFonts w:hint="eastAsia" w:ascii="仿宋" w:hAnsi="仿宋" w:eastAsia="仿宋" w:cs="仿宋"/>
                <w:color w:val="auto"/>
                <w:szCs w:val="21"/>
                <w:highlight w:val="none"/>
                <w:lang w:val="en-US" w:eastAsia="zh-CN"/>
              </w:rPr>
              <w:t>4-5</w:t>
            </w:r>
            <w:r>
              <w:rPr>
                <w:rFonts w:hint="eastAsia" w:ascii="仿宋" w:hAnsi="仿宋" w:eastAsia="仿宋" w:cs="仿宋"/>
                <w:color w:val="auto"/>
                <w:szCs w:val="21"/>
                <w:highlight w:val="none"/>
              </w:rPr>
              <w:t>分；措施方案较为科学合理，可操作性一般的得1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分；无相关内容不得分。</w:t>
            </w:r>
          </w:p>
        </w:tc>
        <w:tc>
          <w:tcPr>
            <w:tcW w:w="375" w:type="pct"/>
            <w:vAlign w:val="center"/>
          </w:tcPr>
          <w:p w14:paraId="0729DCE1">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003060E4">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5CD4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00" w:type="pct"/>
            <w:vAlign w:val="center"/>
          </w:tcPr>
          <w:p w14:paraId="65B0627A">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3770" w:type="pct"/>
            <w:vAlign w:val="center"/>
          </w:tcPr>
          <w:p w14:paraId="4E7EBFC1">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投标人提供的项目实施思路、原则、特点、技术要求全面科学、合理可行的得4-5分；实施思路、原则、特点、技术要求较为全面、合理可行的得2-3分；实施思路、原则、特点、技术要求存在缺失且一般的得0-1分；实施思路、原则、特点、技术要求不可行或未提供不得分。</w:t>
            </w:r>
          </w:p>
        </w:tc>
        <w:tc>
          <w:tcPr>
            <w:tcW w:w="375" w:type="pct"/>
            <w:vAlign w:val="center"/>
          </w:tcPr>
          <w:p w14:paraId="3AE3DB61">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0-5</w:t>
            </w:r>
          </w:p>
        </w:tc>
        <w:tc>
          <w:tcPr>
            <w:tcW w:w="554" w:type="pct"/>
            <w:vAlign w:val="center"/>
          </w:tcPr>
          <w:p w14:paraId="7ECD4150">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48CD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00" w:type="pct"/>
            <w:vAlign w:val="center"/>
          </w:tcPr>
          <w:p w14:paraId="014E6DD6">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3770" w:type="pct"/>
            <w:vAlign w:val="center"/>
          </w:tcPr>
          <w:p w14:paraId="7FBC9DA7">
            <w:pPr>
              <w:snapToGrid w:val="0"/>
              <w:spacing w:line="24"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投标人对现有标准规范体系的了解情况全面详尽的得4-5分；对现有标准规范体系的了解情况较为全面详尽的得2-3分；对现有标准规范体系的了解情况一般的得0-1分；对现有标准规范体系不了解或未提供不得分。</w:t>
            </w:r>
          </w:p>
        </w:tc>
        <w:tc>
          <w:tcPr>
            <w:tcW w:w="375" w:type="pct"/>
            <w:vAlign w:val="center"/>
          </w:tcPr>
          <w:p w14:paraId="668E9432">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0-5</w:t>
            </w:r>
          </w:p>
        </w:tc>
        <w:tc>
          <w:tcPr>
            <w:tcW w:w="554" w:type="pct"/>
            <w:vAlign w:val="center"/>
          </w:tcPr>
          <w:p w14:paraId="2BF0429B">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3D3C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00" w:type="pct"/>
            <w:vAlign w:val="center"/>
          </w:tcPr>
          <w:p w14:paraId="4F756C5D">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3770" w:type="pct"/>
            <w:vAlign w:val="center"/>
          </w:tcPr>
          <w:p w14:paraId="36D93E91">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服务方案的技术优势和服务便利的优势，包括对服务项目及区域范围熟悉程度：方案科学合理优于采购文件要求，得</w:t>
            </w:r>
            <w:r>
              <w:rPr>
                <w:rFonts w:hint="eastAsia" w:ascii="仿宋" w:hAnsi="仿宋" w:eastAsia="仿宋" w:cs="仿宋"/>
                <w:color w:val="auto"/>
                <w:szCs w:val="21"/>
                <w:highlight w:val="none"/>
                <w:lang w:val="en-US" w:eastAsia="zh-CN"/>
              </w:rPr>
              <w:t>4-5</w:t>
            </w:r>
            <w:r>
              <w:rPr>
                <w:rFonts w:hint="eastAsia" w:ascii="仿宋" w:hAnsi="仿宋" w:eastAsia="仿宋" w:cs="仿宋"/>
                <w:color w:val="auto"/>
                <w:szCs w:val="21"/>
                <w:highlight w:val="none"/>
              </w:rPr>
              <w:t>分；基本满足但不完善，得</w:t>
            </w:r>
            <w:r>
              <w:rPr>
                <w:rFonts w:hint="eastAsia" w:ascii="仿宋" w:hAnsi="仿宋" w:eastAsia="仿宋" w:cs="仿宋"/>
                <w:color w:val="auto"/>
                <w:szCs w:val="21"/>
                <w:highlight w:val="none"/>
                <w:lang w:val="en-US" w:eastAsia="zh-CN"/>
              </w:rPr>
              <w:t>2-3</w:t>
            </w:r>
            <w:r>
              <w:rPr>
                <w:rFonts w:hint="eastAsia" w:ascii="仿宋" w:hAnsi="仿宋" w:eastAsia="仿宋" w:cs="仿宋"/>
                <w:color w:val="auto"/>
                <w:szCs w:val="21"/>
                <w:highlight w:val="none"/>
              </w:rPr>
              <w:t>分；部分符合，得1分；未提供不得分。</w:t>
            </w:r>
          </w:p>
        </w:tc>
        <w:tc>
          <w:tcPr>
            <w:tcW w:w="375" w:type="pct"/>
            <w:vAlign w:val="center"/>
          </w:tcPr>
          <w:p w14:paraId="67C67144">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79A473CD">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2A6B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300" w:type="pct"/>
            <w:vAlign w:val="center"/>
          </w:tcPr>
          <w:p w14:paraId="5EBB7767">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3770" w:type="pct"/>
            <w:vAlign w:val="center"/>
          </w:tcPr>
          <w:p w14:paraId="4720715B">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提供的服务承诺、培训服务落实的保障措施等，服务工作遵循的相关法律法规、技术规范和标准。提供的措施详尽、明晰、优于采购文件要求，得4-5分；基本满足采购文件需求，得2-3分；对项目需求的响应不全、不满足采购文件要求，得0-1分；未提供不得分。</w:t>
            </w:r>
          </w:p>
        </w:tc>
        <w:tc>
          <w:tcPr>
            <w:tcW w:w="375" w:type="pct"/>
            <w:vAlign w:val="center"/>
          </w:tcPr>
          <w:p w14:paraId="5EA80C6F">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0-5</w:t>
            </w:r>
          </w:p>
        </w:tc>
        <w:tc>
          <w:tcPr>
            <w:tcW w:w="554" w:type="pct"/>
            <w:vAlign w:val="center"/>
          </w:tcPr>
          <w:p w14:paraId="22C6F96B">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6760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300" w:type="pct"/>
            <w:vAlign w:val="center"/>
          </w:tcPr>
          <w:p w14:paraId="62323951">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3770" w:type="pct"/>
            <w:vAlign w:val="center"/>
          </w:tcPr>
          <w:p w14:paraId="5B1D2DF9">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对医疗</w:t>
            </w:r>
            <w:r>
              <w:rPr>
                <w:rFonts w:hint="eastAsia" w:ascii="仿宋" w:hAnsi="仿宋" w:eastAsia="仿宋" w:cs="仿宋"/>
                <w:color w:val="auto"/>
                <w:kern w:val="0"/>
                <w:szCs w:val="21"/>
                <w:highlight w:val="none"/>
                <w:lang w:val="en-US" w:eastAsia="zh-CN"/>
              </w:rPr>
              <w:t>卫生</w:t>
            </w:r>
            <w:r>
              <w:rPr>
                <w:rFonts w:hint="eastAsia" w:ascii="仿宋" w:hAnsi="仿宋" w:eastAsia="仿宋" w:cs="仿宋"/>
                <w:color w:val="auto"/>
                <w:kern w:val="0"/>
                <w:szCs w:val="21"/>
                <w:highlight w:val="none"/>
              </w:rPr>
              <w:t>机构（含</w:t>
            </w:r>
            <w:r>
              <w:rPr>
                <w:rFonts w:hint="eastAsia" w:ascii="仿宋" w:hAnsi="仿宋" w:eastAsia="仿宋" w:cs="仿宋"/>
                <w:color w:val="auto"/>
                <w:kern w:val="0"/>
                <w:szCs w:val="21"/>
                <w:highlight w:val="none"/>
                <w:lang w:val="en-US" w:eastAsia="zh-CN"/>
              </w:rPr>
              <w:t>检验机构、</w:t>
            </w:r>
            <w:r>
              <w:rPr>
                <w:rFonts w:hint="eastAsia" w:ascii="仿宋" w:hAnsi="仿宋" w:eastAsia="仿宋" w:cs="仿宋"/>
                <w:color w:val="auto"/>
                <w:kern w:val="0"/>
                <w:szCs w:val="21"/>
                <w:highlight w:val="none"/>
              </w:rPr>
              <w:t>托育机构）安全生产检查的认知全面清晰的得4-5分；对医疗</w:t>
            </w:r>
            <w:r>
              <w:rPr>
                <w:rFonts w:hint="eastAsia" w:ascii="仿宋" w:hAnsi="仿宋" w:eastAsia="仿宋" w:cs="仿宋"/>
                <w:color w:val="auto"/>
                <w:kern w:val="0"/>
                <w:szCs w:val="21"/>
                <w:highlight w:val="none"/>
                <w:lang w:val="en-US" w:eastAsia="zh-CN"/>
              </w:rPr>
              <w:t>卫生</w:t>
            </w:r>
            <w:r>
              <w:rPr>
                <w:rFonts w:hint="eastAsia" w:ascii="仿宋" w:hAnsi="仿宋" w:eastAsia="仿宋" w:cs="仿宋"/>
                <w:color w:val="auto"/>
                <w:kern w:val="0"/>
                <w:szCs w:val="21"/>
                <w:highlight w:val="none"/>
              </w:rPr>
              <w:t>机构（含</w:t>
            </w:r>
            <w:r>
              <w:rPr>
                <w:rFonts w:hint="eastAsia" w:ascii="仿宋" w:hAnsi="仿宋" w:eastAsia="仿宋" w:cs="仿宋"/>
                <w:color w:val="auto"/>
                <w:kern w:val="0"/>
                <w:szCs w:val="21"/>
                <w:highlight w:val="none"/>
                <w:lang w:val="en-US" w:eastAsia="zh-CN"/>
              </w:rPr>
              <w:t>检验机构、</w:t>
            </w:r>
            <w:r>
              <w:rPr>
                <w:rFonts w:hint="eastAsia" w:ascii="仿宋" w:hAnsi="仿宋" w:eastAsia="仿宋" w:cs="仿宋"/>
                <w:color w:val="auto"/>
                <w:kern w:val="0"/>
                <w:szCs w:val="21"/>
                <w:highlight w:val="none"/>
              </w:rPr>
              <w:t>托育机构）安全生产检查的认知较为全面清晰的得2-3分；对医疗</w:t>
            </w:r>
            <w:r>
              <w:rPr>
                <w:rFonts w:hint="eastAsia" w:ascii="仿宋" w:hAnsi="仿宋" w:eastAsia="仿宋" w:cs="仿宋"/>
                <w:color w:val="auto"/>
                <w:kern w:val="0"/>
                <w:szCs w:val="21"/>
                <w:highlight w:val="none"/>
                <w:lang w:val="en-US" w:eastAsia="zh-CN"/>
              </w:rPr>
              <w:t>卫生</w:t>
            </w:r>
            <w:r>
              <w:rPr>
                <w:rFonts w:hint="eastAsia" w:ascii="仿宋" w:hAnsi="仿宋" w:eastAsia="仿宋" w:cs="仿宋"/>
                <w:color w:val="auto"/>
                <w:kern w:val="0"/>
                <w:szCs w:val="21"/>
                <w:highlight w:val="none"/>
              </w:rPr>
              <w:t>机构（含</w:t>
            </w:r>
            <w:r>
              <w:rPr>
                <w:rFonts w:hint="eastAsia" w:ascii="仿宋" w:hAnsi="仿宋" w:eastAsia="仿宋" w:cs="仿宋"/>
                <w:color w:val="auto"/>
                <w:kern w:val="0"/>
                <w:szCs w:val="21"/>
                <w:highlight w:val="none"/>
                <w:lang w:val="en-US" w:eastAsia="zh-CN"/>
              </w:rPr>
              <w:t>检验机构、</w:t>
            </w:r>
            <w:r>
              <w:rPr>
                <w:rFonts w:hint="eastAsia" w:ascii="仿宋" w:hAnsi="仿宋" w:eastAsia="仿宋" w:cs="仿宋"/>
                <w:color w:val="auto"/>
                <w:kern w:val="0"/>
                <w:szCs w:val="21"/>
                <w:highlight w:val="none"/>
              </w:rPr>
              <w:t>托育机构）安全生产检查的认知基本全面清晰的得0-1分；对医疗</w:t>
            </w:r>
            <w:r>
              <w:rPr>
                <w:rFonts w:hint="eastAsia" w:ascii="仿宋" w:hAnsi="仿宋" w:eastAsia="仿宋" w:cs="仿宋"/>
                <w:color w:val="auto"/>
                <w:kern w:val="0"/>
                <w:szCs w:val="21"/>
                <w:highlight w:val="none"/>
                <w:lang w:val="en-US" w:eastAsia="zh-CN"/>
              </w:rPr>
              <w:t>卫生</w:t>
            </w:r>
            <w:r>
              <w:rPr>
                <w:rFonts w:hint="eastAsia" w:ascii="仿宋" w:hAnsi="仿宋" w:eastAsia="仿宋" w:cs="仿宋"/>
                <w:color w:val="auto"/>
                <w:kern w:val="0"/>
                <w:szCs w:val="21"/>
                <w:highlight w:val="none"/>
              </w:rPr>
              <w:t>机构（含</w:t>
            </w:r>
            <w:r>
              <w:rPr>
                <w:rFonts w:hint="eastAsia" w:ascii="仿宋" w:hAnsi="仿宋" w:eastAsia="仿宋" w:cs="仿宋"/>
                <w:color w:val="auto"/>
                <w:kern w:val="0"/>
                <w:szCs w:val="21"/>
                <w:highlight w:val="none"/>
                <w:lang w:val="en-US" w:eastAsia="zh-CN"/>
              </w:rPr>
              <w:t>检验机构、</w:t>
            </w:r>
            <w:r>
              <w:rPr>
                <w:rFonts w:hint="eastAsia" w:ascii="仿宋" w:hAnsi="仿宋" w:eastAsia="仿宋" w:cs="仿宋"/>
                <w:color w:val="auto"/>
                <w:kern w:val="0"/>
                <w:szCs w:val="21"/>
                <w:highlight w:val="none"/>
              </w:rPr>
              <w:t>托育机构）安全生产检查的认知偏离或未提供不得分。</w:t>
            </w:r>
          </w:p>
        </w:tc>
        <w:tc>
          <w:tcPr>
            <w:tcW w:w="375" w:type="pct"/>
            <w:vAlign w:val="center"/>
          </w:tcPr>
          <w:p w14:paraId="32181115">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0-5</w:t>
            </w:r>
          </w:p>
        </w:tc>
        <w:tc>
          <w:tcPr>
            <w:tcW w:w="554" w:type="pct"/>
            <w:vAlign w:val="center"/>
          </w:tcPr>
          <w:p w14:paraId="487A8DAC">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35C5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300" w:type="pct"/>
            <w:vAlign w:val="center"/>
          </w:tcPr>
          <w:p w14:paraId="4B23E3F3">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3770" w:type="pct"/>
            <w:vAlign w:val="center"/>
          </w:tcPr>
          <w:p w14:paraId="46C3B8E8">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内部管理制度：具有完备的管理组织、项目实施规范和管理制度，包括文档管理，有完善的项目风险管理和质量管理体系进行打分。</w:t>
            </w:r>
          </w:p>
          <w:p w14:paraId="3C7E0618">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内部管理制度合理，内容完整、充实的得</w:t>
            </w:r>
            <w:r>
              <w:rPr>
                <w:rFonts w:hint="eastAsia" w:ascii="仿宋" w:hAnsi="仿宋" w:eastAsia="仿宋" w:cs="仿宋"/>
                <w:snapToGrid w:val="0"/>
                <w:color w:val="auto"/>
                <w:szCs w:val="21"/>
                <w:highlight w:val="none"/>
                <w:lang w:val="en-US" w:eastAsia="zh-CN"/>
              </w:rPr>
              <w:t>4-5</w:t>
            </w:r>
            <w:r>
              <w:rPr>
                <w:rFonts w:hint="eastAsia" w:ascii="仿宋" w:hAnsi="仿宋" w:eastAsia="仿宋" w:cs="仿宋"/>
                <w:snapToGrid w:val="0"/>
                <w:color w:val="auto"/>
                <w:szCs w:val="21"/>
                <w:highlight w:val="none"/>
              </w:rPr>
              <w:t>分；</w:t>
            </w:r>
          </w:p>
          <w:p w14:paraId="72322F98">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内部管理制度合理，内容完整，但有所欠缺的得</w:t>
            </w:r>
            <w:r>
              <w:rPr>
                <w:rFonts w:hint="eastAsia" w:ascii="仿宋" w:hAnsi="仿宋" w:eastAsia="仿宋" w:cs="仿宋"/>
                <w:snapToGrid w:val="0"/>
                <w:color w:val="auto"/>
                <w:szCs w:val="21"/>
                <w:highlight w:val="none"/>
                <w:lang w:val="en-US" w:eastAsia="zh-CN"/>
              </w:rPr>
              <w:t>2-3</w:t>
            </w:r>
            <w:r>
              <w:rPr>
                <w:rFonts w:hint="eastAsia" w:ascii="仿宋" w:hAnsi="仿宋" w:eastAsia="仿宋" w:cs="仿宋"/>
                <w:snapToGrid w:val="0"/>
                <w:color w:val="auto"/>
                <w:szCs w:val="21"/>
                <w:highlight w:val="none"/>
              </w:rPr>
              <w:t>分；内部管理制度基本合理，但内容不完整的得1分；方案不合理的不得分。</w:t>
            </w:r>
          </w:p>
        </w:tc>
        <w:tc>
          <w:tcPr>
            <w:tcW w:w="375" w:type="pct"/>
            <w:vAlign w:val="center"/>
          </w:tcPr>
          <w:p w14:paraId="17777CA7">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6DF4EDCA">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51EB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300" w:type="pct"/>
            <w:vAlign w:val="center"/>
          </w:tcPr>
          <w:p w14:paraId="1500E5B0">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3770" w:type="pct"/>
            <w:vAlign w:val="center"/>
          </w:tcPr>
          <w:p w14:paraId="3F1F53DB">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项目负责人情况</w:t>
            </w:r>
          </w:p>
          <w:p w14:paraId="20CC0368">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1.投标人选派的本项目负责人具有高级职称的，得2分，同时具有注册安全工程师或一级注册消防工程师的，得1分；最高得3分。（提供有效期内的相关证书和近3个月社保证明加盖投标人公章</w:t>
            </w:r>
            <w:bookmarkStart w:id="402" w:name="OLE_LINK20"/>
            <w:r>
              <w:rPr>
                <w:rFonts w:hint="eastAsia" w:ascii="仿宋" w:hAnsi="仿宋" w:eastAsia="仿宋" w:cs="仿宋"/>
                <w:snapToGrid w:val="0"/>
                <w:color w:val="auto"/>
                <w:szCs w:val="21"/>
                <w:highlight w:val="none"/>
              </w:rPr>
              <w:t>，不提供或不符合前述条件的不得分</w:t>
            </w:r>
            <w:bookmarkEnd w:id="402"/>
            <w:r>
              <w:rPr>
                <w:rFonts w:hint="eastAsia" w:ascii="仿宋" w:hAnsi="仿宋" w:eastAsia="仿宋" w:cs="仿宋"/>
                <w:snapToGrid w:val="0"/>
                <w:color w:val="auto"/>
                <w:szCs w:val="21"/>
                <w:highlight w:val="none"/>
              </w:rPr>
              <w:t>）</w:t>
            </w:r>
          </w:p>
          <w:p w14:paraId="09226DD8">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2.项目负责人承担过</w:t>
            </w:r>
            <w:r>
              <w:rPr>
                <w:rFonts w:hint="eastAsia" w:ascii="仿宋" w:hAnsi="仿宋" w:eastAsia="仿宋" w:cs="仿宋"/>
                <w:color w:val="auto"/>
                <w:kern w:val="0"/>
                <w:szCs w:val="21"/>
                <w:highlight w:val="none"/>
              </w:rPr>
              <w:t>医疗</w:t>
            </w:r>
            <w:r>
              <w:rPr>
                <w:rFonts w:hint="eastAsia" w:ascii="仿宋" w:hAnsi="仿宋" w:eastAsia="仿宋" w:cs="仿宋"/>
                <w:color w:val="auto"/>
                <w:kern w:val="0"/>
                <w:szCs w:val="21"/>
                <w:highlight w:val="none"/>
                <w:lang w:val="en-US" w:eastAsia="zh-CN"/>
              </w:rPr>
              <w:t>卫生</w:t>
            </w:r>
            <w:r>
              <w:rPr>
                <w:rFonts w:hint="eastAsia" w:ascii="仿宋" w:hAnsi="仿宋" w:eastAsia="仿宋" w:cs="仿宋"/>
                <w:color w:val="auto"/>
                <w:kern w:val="0"/>
                <w:szCs w:val="21"/>
                <w:highlight w:val="none"/>
              </w:rPr>
              <w:t>机构（含</w:t>
            </w:r>
            <w:r>
              <w:rPr>
                <w:rFonts w:hint="eastAsia" w:ascii="仿宋" w:hAnsi="仿宋" w:eastAsia="仿宋" w:cs="仿宋"/>
                <w:color w:val="auto"/>
                <w:kern w:val="0"/>
                <w:szCs w:val="21"/>
                <w:highlight w:val="none"/>
                <w:lang w:val="en-US" w:eastAsia="zh-CN"/>
              </w:rPr>
              <w:t>检验机构、</w:t>
            </w:r>
            <w:r>
              <w:rPr>
                <w:rFonts w:hint="eastAsia" w:ascii="仿宋" w:hAnsi="仿宋" w:eastAsia="仿宋" w:cs="仿宋"/>
                <w:color w:val="auto"/>
                <w:kern w:val="0"/>
                <w:szCs w:val="21"/>
                <w:highlight w:val="none"/>
              </w:rPr>
              <w:t>托育机构）</w:t>
            </w:r>
            <w:r>
              <w:rPr>
                <w:rFonts w:hint="eastAsia" w:ascii="仿宋" w:hAnsi="仿宋" w:eastAsia="仿宋" w:cs="仿宋"/>
                <w:snapToGrid w:val="0"/>
                <w:color w:val="auto"/>
                <w:szCs w:val="21"/>
                <w:highlight w:val="none"/>
              </w:rPr>
              <w:t>消防检查项目工作的，每提供一个合同或其他证明文件得1分，最高得</w:t>
            </w:r>
            <w:r>
              <w:rPr>
                <w:rFonts w:hint="eastAsia" w:ascii="仿宋" w:hAnsi="仿宋" w:eastAsia="仿宋" w:cs="仿宋"/>
                <w:snapToGrid w:val="0"/>
                <w:color w:val="auto"/>
                <w:szCs w:val="21"/>
                <w:highlight w:val="none"/>
                <w:lang w:val="en-US" w:eastAsia="zh-CN"/>
              </w:rPr>
              <w:t>3</w:t>
            </w:r>
            <w:r>
              <w:rPr>
                <w:rFonts w:hint="eastAsia" w:ascii="仿宋" w:hAnsi="仿宋" w:eastAsia="仿宋" w:cs="仿宋"/>
                <w:snapToGrid w:val="0"/>
                <w:color w:val="auto"/>
                <w:szCs w:val="21"/>
                <w:highlight w:val="none"/>
              </w:rPr>
              <w:t>分。（提供合同或证明文件，不提供或不符合前述条件的不得分）</w:t>
            </w:r>
          </w:p>
          <w:p w14:paraId="0C772A59">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项目组人员情况（除项目负责人外）：</w:t>
            </w:r>
          </w:p>
          <w:p w14:paraId="7CAC60A7">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1.拟派项目组成员10人（含）或以上，得</w:t>
            </w:r>
            <w:r>
              <w:rPr>
                <w:rFonts w:hint="eastAsia" w:ascii="仿宋" w:hAnsi="仿宋" w:eastAsia="仿宋" w:cs="仿宋"/>
                <w:snapToGrid w:val="0"/>
                <w:color w:val="auto"/>
                <w:szCs w:val="21"/>
                <w:highlight w:val="none"/>
                <w:lang w:val="en-US" w:eastAsia="zh-CN"/>
              </w:rPr>
              <w:t>4</w:t>
            </w:r>
            <w:r>
              <w:rPr>
                <w:rFonts w:hint="eastAsia" w:ascii="仿宋" w:hAnsi="仿宋" w:eastAsia="仿宋" w:cs="仿宋"/>
                <w:snapToGrid w:val="0"/>
                <w:color w:val="auto"/>
                <w:szCs w:val="21"/>
                <w:highlight w:val="none"/>
              </w:rPr>
              <w:t>分；项目组成员大于6人（含），得2分；项目组成员大于3人（含），得1分。（提供近3个月社保证明加盖投标人公章，不提供或不符合前述条件的不得分）</w:t>
            </w:r>
          </w:p>
          <w:p w14:paraId="72F53DF3">
            <w:pPr>
              <w:snapToGrid w:val="0"/>
              <w:spacing w:line="24" w:lineRule="atLeast"/>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2.拟派项目组人员配置中，项目组成员中检查人员具有一级注册消防工程师或消防中级操作员证的，每人得1分，最高得</w:t>
            </w:r>
            <w:r>
              <w:rPr>
                <w:rFonts w:hint="eastAsia" w:ascii="仿宋" w:hAnsi="仿宋" w:eastAsia="仿宋" w:cs="仿宋"/>
                <w:snapToGrid w:val="0"/>
                <w:color w:val="auto"/>
                <w:szCs w:val="21"/>
                <w:highlight w:val="none"/>
                <w:lang w:val="en-US" w:eastAsia="zh-CN"/>
              </w:rPr>
              <w:t>6</w:t>
            </w:r>
            <w:r>
              <w:rPr>
                <w:rFonts w:hint="eastAsia" w:ascii="仿宋" w:hAnsi="仿宋" w:eastAsia="仿宋" w:cs="仿宋"/>
                <w:snapToGrid w:val="0"/>
                <w:color w:val="auto"/>
                <w:szCs w:val="21"/>
                <w:highlight w:val="none"/>
              </w:rPr>
              <w:t>分。（提供相关证书和近3个月社保证明加盖投标人公章，不提供或不符合前述条件的不得分）</w:t>
            </w:r>
          </w:p>
        </w:tc>
        <w:tc>
          <w:tcPr>
            <w:tcW w:w="375" w:type="pct"/>
            <w:vAlign w:val="center"/>
          </w:tcPr>
          <w:p w14:paraId="73456E34">
            <w:pPr>
              <w:snapToGrid w:val="0"/>
              <w:spacing w:line="24" w:lineRule="atLeas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0-1</w:t>
            </w:r>
            <w:r>
              <w:rPr>
                <w:rFonts w:hint="eastAsia" w:ascii="仿宋" w:hAnsi="仿宋" w:eastAsia="仿宋" w:cs="仿宋"/>
                <w:color w:val="auto"/>
                <w:szCs w:val="21"/>
                <w:highlight w:val="none"/>
                <w:lang w:val="en-US" w:eastAsia="zh-CN"/>
              </w:rPr>
              <w:t>6</w:t>
            </w:r>
          </w:p>
        </w:tc>
        <w:tc>
          <w:tcPr>
            <w:tcW w:w="554" w:type="pct"/>
            <w:vAlign w:val="center"/>
          </w:tcPr>
          <w:p w14:paraId="7C714683">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客观分</w:t>
            </w:r>
          </w:p>
        </w:tc>
      </w:tr>
      <w:tr w14:paraId="1716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00" w:type="pct"/>
            <w:vAlign w:val="center"/>
          </w:tcPr>
          <w:p w14:paraId="222818F2">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3770" w:type="pct"/>
            <w:vAlign w:val="center"/>
          </w:tcPr>
          <w:p w14:paraId="7B8DD903">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投标人提供的项目档案资料管理制度完善合理的得</w:t>
            </w:r>
            <w:r>
              <w:rPr>
                <w:rFonts w:hint="eastAsia" w:ascii="仿宋" w:hAnsi="仿宋" w:eastAsia="仿宋" w:cs="仿宋"/>
                <w:color w:val="auto"/>
                <w:kern w:val="0"/>
                <w:szCs w:val="21"/>
                <w:highlight w:val="none"/>
                <w:lang w:val="en-US" w:eastAsia="zh-CN"/>
              </w:rPr>
              <w:t>4-5</w:t>
            </w:r>
            <w:r>
              <w:rPr>
                <w:rFonts w:hint="eastAsia" w:ascii="仿宋" w:hAnsi="仿宋" w:eastAsia="仿宋" w:cs="仿宋"/>
                <w:color w:val="auto"/>
                <w:kern w:val="0"/>
                <w:szCs w:val="21"/>
                <w:highlight w:val="none"/>
              </w:rPr>
              <w:t>分；项目档案资料管理制度较为完善合理的得</w:t>
            </w:r>
            <w:r>
              <w:rPr>
                <w:rFonts w:hint="eastAsia" w:ascii="仿宋" w:hAnsi="仿宋" w:eastAsia="仿宋" w:cs="仿宋"/>
                <w:color w:val="auto"/>
                <w:kern w:val="0"/>
                <w:szCs w:val="21"/>
                <w:highlight w:val="none"/>
                <w:lang w:val="en-US" w:eastAsia="zh-CN"/>
              </w:rPr>
              <w:t>2-3</w:t>
            </w:r>
            <w:r>
              <w:rPr>
                <w:rFonts w:hint="eastAsia" w:ascii="仿宋" w:hAnsi="仿宋" w:eastAsia="仿宋" w:cs="仿宋"/>
                <w:color w:val="auto"/>
                <w:kern w:val="0"/>
                <w:szCs w:val="21"/>
                <w:highlight w:val="none"/>
              </w:rPr>
              <w:t>分；项目档案资料管理制度基本合理的得1分；项目档案资料管理制度不合理或未提供的不得分。</w:t>
            </w:r>
          </w:p>
        </w:tc>
        <w:tc>
          <w:tcPr>
            <w:tcW w:w="375" w:type="pct"/>
            <w:vAlign w:val="center"/>
          </w:tcPr>
          <w:p w14:paraId="65F71628">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27BF304F">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6A2F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vAlign w:val="center"/>
          </w:tcPr>
          <w:p w14:paraId="174D228A">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3770" w:type="pct"/>
          </w:tcPr>
          <w:p w14:paraId="707DCAC5">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投标人递交的书面报告格式内容（包括检查问题报告、复查整改报告等）全面详尽、合理清晰的得</w:t>
            </w:r>
            <w:r>
              <w:rPr>
                <w:rFonts w:hint="eastAsia" w:ascii="仿宋" w:hAnsi="仿宋" w:eastAsia="仿宋" w:cs="仿宋"/>
                <w:color w:val="auto"/>
                <w:kern w:val="0"/>
                <w:szCs w:val="21"/>
                <w:highlight w:val="none"/>
                <w:lang w:val="en-US" w:eastAsia="zh-CN"/>
              </w:rPr>
              <w:t>4-5</w:t>
            </w:r>
            <w:r>
              <w:rPr>
                <w:rFonts w:hint="eastAsia" w:ascii="仿宋" w:hAnsi="仿宋" w:eastAsia="仿宋" w:cs="仿宋"/>
                <w:color w:val="auto"/>
                <w:kern w:val="0"/>
                <w:szCs w:val="21"/>
                <w:highlight w:val="none"/>
              </w:rPr>
              <w:t>分；投标人递交的书面报告格式内容较为全面详尽、较为合理清晰的得2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分；投标人递交的书面报告格式内容一般的得1分；不提供不得分。</w:t>
            </w:r>
          </w:p>
        </w:tc>
        <w:tc>
          <w:tcPr>
            <w:tcW w:w="375" w:type="pct"/>
            <w:vAlign w:val="center"/>
          </w:tcPr>
          <w:p w14:paraId="332B17D9">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0499A760">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43A3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300" w:type="pct"/>
            <w:vAlign w:val="center"/>
          </w:tcPr>
          <w:p w14:paraId="06AC1B86">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3770" w:type="pct"/>
            <w:vAlign w:val="center"/>
          </w:tcPr>
          <w:p w14:paraId="6EAF7981">
            <w:pPr>
              <w:tabs>
                <w:tab w:val="left" w:pos="0"/>
              </w:tabs>
              <w:snapToGrid w:val="0"/>
              <w:spacing w:line="24" w:lineRule="atLeast"/>
              <w:rPr>
                <w:rFonts w:hint="default" w:ascii="仿宋" w:hAnsi="仿宋" w:eastAsia="仿宋" w:cs="仿宋"/>
                <w:color w:val="auto"/>
                <w:kern w:val="0"/>
                <w:szCs w:val="21"/>
                <w:highlight w:val="none"/>
                <w:lang w:val="en-US"/>
              </w:rPr>
            </w:pPr>
            <w:r>
              <w:rPr>
                <w:rFonts w:hint="eastAsia" w:ascii="仿宋" w:hAnsi="仿宋" w:eastAsia="仿宋" w:cs="仿宋"/>
                <w:color w:val="auto"/>
                <w:szCs w:val="21"/>
                <w:highlight w:val="none"/>
              </w:rPr>
              <w:t>供应商应具备数字化平台运营与维护管理</w:t>
            </w:r>
            <w:r>
              <w:rPr>
                <w:rFonts w:hint="eastAsia" w:ascii="仿宋" w:hAnsi="仿宋" w:eastAsia="仿宋" w:cs="仿宋"/>
                <w:color w:val="auto"/>
                <w:szCs w:val="21"/>
                <w:highlight w:val="none"/>
                <w:lang w:val="en-US" w:eastAsia="zh-CN"/>
              </w:rPr>
              <w:t>及软件开发能力</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提供相关证明，</w:t>
            </w:r>
            <w:r>
              <w:rPr>
                <w:rFonts w:hint="eastAsia" w:ascii="仿宋" w:hAnsi="仿宋" w:eastAsia="仿宋" w:cs="仿宋"/>
                <w:color w:val="auto"/>
                <w:szCs w:val="21"/>
                <w:highlight w:val="none"/>
              </w:rPr>
              <w:t>完全符合得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分，基本符合得</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分，部分符合得1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分，不符合不得分。</w:t>
            </w:r>
          </w:p>
        </w:tc>
        <w:tc>
          <w:tcPr>
            <w:tcW w:w="375" w:type="pct"/>
            <w:vAlign w:val="center"/>
          </w:tcPr>
          <w:p w14:paraId="6EB756D7">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7F4424B6">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2781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00" w:type="pct"/>
            <w:vAlign w:val="center"/>
          </w:tcPr>
          <w:p w14:paraId="2B01B852">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3770" w:type="pct"/>
            <w:vAlign w:val="center"/>
          </w:tcPr>
          <w:p w14:paraId="53BECDB2">
            <w:pPr>
              <w:tabs>
                <w:tab w:val="left" w:pos="0"/>
              </w:tabs>
              <w:snapToGrid w:val="0"/>
              <w:spacing w:line="24" w:lineRule="atLeast"/>
              <w:rPr>
                <w:rFonts w:hint="eastAsia" w:ascii="仿宋" w:hAnsi="仿宋" w:eastAsia="仿宋" w:cs="仿宋"/>
                <w:color w:val="auto"/>
                <w:kern w:val="0"/>
                <w:szCs w:val="21"/>
                <w:highlight w:val="none"/>
              </w:rPr>
            </w:pPr>
            <w:r>
              <w:rPr>
                <w:rFonts w:hint="eastAsia" w:ascii="仿宋" w:hAnsi="仿宋" w:eastAsia="仿宋" w:cs="仿宋"/>
                <w:bCs/>
                <w:color w:val="auto"/>
                <w:kern w:val="0"/>
                <w:szCs w:val="21"/>
                <w:highlight w:val="none"/>
              </w:rPr>
              <w:t>根据投标人</w:t>
            </w:r>
            <w:r>
              <w:rPr>
                <w:rFonts w:hint="eastAsia" w:ascii="仿宋" w:hAnsi="仿宋" w:eastAsia="仿宋" w:cs="仿宋"/>
                <w:color w:val="auto"/>
                <w:szCs w:val="21"/>
                <w:highlight w:val="none"/>
              </w:rPr>
              <w:t>承诺具备承接本项目所需的设备、车辆等配置方案</w:t>
            </w:r>
            <w:r>
              <w:rPr>
                <w:rFonts w:hint="eastAsia" w:ascii="仿宋" w:hAnsi="仿宋" w:eastAsia="仿宋" w:cs="仿宋"/>
                <w:bCs/>
                <w:color w:val="auto"/>
                <w:kern w:val="0"/>
                <w:szCs w:val="21"/>
                <w:highlight w:val="none"/>
              </w:rPr>
              <w:t>的合理性、规范性和可操作性等</w:t>
            </w:r>
            <w:r>
              <w:rPr>
                <w:rFonts w:hint="eastAsia" w:ascii="仿宋" w:hAnsi="仿宋" w:eastAsia="仿宋" w:cs="仿宋"/>
                <w:color w:val="auto"/>
                <w:szCs w:val="21"/>
                <w:highlight w:val="none"/>
              </w:rPr>
              <w:t>，完全符合得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分，基本符合得</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w:t>
            </w:r>
            <w:bookmarkStart w:id="403" w:name="OLE_LINK21"/>
            <w:r>
              <w:rPr>
                <w:rFonts w:hint="eastAsia" w:ascii="仿宋" w:hAnsi="仿宋" w:eastAsia="仿宋" w:cs="仿宋"/>
                <w:color w:val="auto"/>
                <w:szCs w:val="21"/>
                <w:highlight w:val="none"/>
              </w:rPr>
              <w:t>部分符合得1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w:t>
            </w:r>
            <w:bookmarkEnd w:id="403"/>
            <w:r>
              <w:rPr>
                <w:rFonts w:hint="eastAsia" w:ascii="仿宋" w:hAnsi="仿宋" w:eastAsia="仿宋" w:cs="仿宋"/>
                <w:color w:val="auto"/>
                <w:szCs w:val="21"/>
                <w:highlight w:val="none"/>
              </w:rPr>
              <w:t>不符合不得分。</w:t>
            </w:r>
          </w:p>
        </w:tc>
        <w:tc>
          <w:tcPr>
            <w:tcW w:w="375" w:type="pct"/>
            <w:vAlign w:val="center"/>
          </w:tcPr>
          <w:p w14:paraId="61B18354">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12B783D5">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1929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00" w:type="pct"/>
            <w:vAlign w:val="center"/>
          </w:tcPr>
          <w:p w14:paraId="6322DBC6">
            <w:pPr>
              <w:widowControl/>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3770" w:type="pct"/>
            <w:vAlign w:val="center"/>
          </w:tcPr>
          <w:p w14:paraId="41828F03">
            <w:pPr>
              <w:snapToGrid w:val="0"/>
              <w:spacing w:line="24" w:lineRule="atLeas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投标人对本项目的增值服务，</w:t>
            </w:r>
            <w:r>
              <w:rPr>
                <w:rFonts w:hint="eastAsia" w:ascii="仿宋" w:hAnsi="仿宋" w:eastAsia="仿宋" w:cs="仿宋"/>
                <w:color w:val="auto"/>
                <w:szCs w:val="21"/>
                <w:highlight w:val="none"/>
                <w:lang w:val="en-US" w:eastAsia="zh-CN"/>
              </w:rPr>
              <w:t>服务内容充实实用</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分，基本</w:t>
            </w:r>
            <w:r>
              <w:rPr>
                <w:rFonts w:hint="eastAsia" w:ascii="仿宋" w:hAnsi="仿宋" w:eastAsia="仿宋" w:cs="仿宋"/>
                <w:color w:val="auto"/>
                <w:szCs w:val="21"/>
                <w:highlight w:val="none"/>
                <w:lang w:val="en-US" w:eastAsia="zh-CN"/>
              </w:rPr>
              <w:t>实用</w:t>
            </w:r>
            <w:r>
              <w:rPr>
                <w:rFonts w:hint="eastAsia" w:ascii="仿宋" w:hAnsi="仿宋" w:eastAsia="仿宋" w:cs="仿宋"/>
                <w:color w:val="auto"/>
                <w:szCs w:val="21"/>
                <w:highlight w:val="none"/>
              </w:rPr>
              <w:t>得</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分，部分</w:t>
            </w:r>
            <w:r>
              <w:rPr>
                <w:rFonts w:hint="eastAsia" w:ascii="仿宋" w:hAnsi="仿宋" w:eastAsia="仿宋" w:cs="仿宋"/>
                <w:color w:val="auto"/>
                <w:szCs w:val="21"/>
                <w:highlight w:val="none"/>
                <w:lang w:val="en-US" w:eastAsia="zh-CN"/>
              </w:rPr>
              <w:t>实用</w:t>
            </w:r>
            <w:r>
              <w:rPr>
                <w:rFonts w:hint="eastAsia" w:ascii="仿宋" w:hAnsi="仿宋" w:eastAsia="仿宋" w:cs="仿宋"/>
                <w:color w:val="auto"/>
                <w:szCs w:val="21"/>
                <w:highlight w:val="none"/>
              </w:rPr>
              <w:t>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分，不符合不得分。注：供应商承诺提供的增值服务要具体体现在合同条款里，不提供承诺不得分。</w:t>
            </w:r>
          </w:p>
        </w:tc>
        <w:tc>
          <w:tcPr>
            <w:tcW w:w="375" w:type="pct"/>
            <w:vAlign w:val="center"/>
          </w:tcPr>
          <w:p w14:paraId="13712F3F">
            <w:pPr>
              <w:snapToGrid w:val="0"/>
              <w:spacing w:line="24"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0-</w:t>
            </w:r>
            <w:r>
              <w:rPr>
                <w:rFonts w:hint="eastAsia" w:ascii="仿宋" w:hAnsi="仿宋" w:eastAsia="仿宋" w:cs="仿宋"/>
                <w:color w:val="auto"/>
                <w:szCs w:val="21"/>
                <w:highlight w:val="none"/>
                <w:lang w:val="en-US" w:eastAsia="zh-CN"/>
              </w:rPr>
              <w:t>5</w:t>
            </w:r>
          </w:p>
        </w:tc>
        <w:tc>
          <w:tcPr>
            <w:tcW w:w="554" w:type="pct"/>
            <w:vAlign w:val="center"/>
          </w:tcPr>
          <w:p w14:paraId="1BBCDA25">
            <w:pPr>
              <w:snapToGrid w:val="0"/>
              <w:spacing w:line="24"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主观分</w:t>
            </w:r>
          </w:p>
        </w:tc>
      </w:tr>
      <w:tr w14:paraId="5DE6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00" w:type="pct"/>
            <w:vAlign w:val="center"/>
          </w:tcPr>
          <w:p w14:paraId="49AEB248">
            <w:pPr>
              <w:widowControl/>
              <w:snapToGrid w:val="0"/>
              <w:spacing w:line="24"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18</w:t>
            </w:r>
          </w:p>
        </w:tc>
        <w:tc>
          <w:tcPr>
            <w:tcW w:w="3770" w:type="pct"/>
            <w:vAlign w:val="center"/>
          </w:tcPr>
          <w:p w14:paraId="3B18D6C9">
            <w:pPr>
              <w:snapToGrid w:val="0"/>
              <w:spacing w:line="24" w:lineRule="atLeast"/>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有效投标报价的最低</w:t>
            </w:r>
            <w:bookmarkStart w:id="416" w:name="_GoBack"/>
            <w:bookmarkEnd w:id="416"/>
            <w:r>
              <w:rPr>
                <w:rFonts w:hint="eastAsia" w:ascii="仿宋" w:hAnsi="仿宋" w:eastAsia="仿宋" w:cs="仿宋"/>
                <w:color w:val="auto"/>
                <w:szCs w:val="21"/>
                <w:highlight w:val="none"/>
              </w:rPr>
              <w:t>价作为评标基准价，其最低报价为满分；按［投标报价得分=（评标基准价/投标报价）*10］的计算公式计算。</w:t>
            </w:r>
          </w:p>
        </w:tc>
        <w:tc>
          <w:tcPr>
            <w:tcW w:w="375" w:type="pct"/>
            <w:vAlign w:val="center"/>
          </w:tcPr>
          <w:p w14:paraId="6AFFEE91">
            <w:pPr>
              <w:snapToGrid w:val="0"/>
              <w:spacing w:line="24" w:lineRule="atLeast"/>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0-10</w:t>
            </w:r>
          </w:p>
        </w:tc>
        <w:tc>
          <w:tcPr>
            <w:tcW w:w="554" w:type="pct"/>
            <w:vAlign w:val="center"/>
          </w:tcPr>
          <w:p w14:paraId="6A7A4651">
            <w:pPr>
              <w:snapToGrid w:val="0"/>
              <w:spacing w:line="24" w:lineRule="atLeast"/>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报价分</w:t>
            </w:r>
          </w:p>
        </w:tc>
      </w:tr>
    </w:tbl>
    <w:p w14:paraId="64E4EE3B">
      <w:pPr>
        <w:rPr>
          <w:rFonts w:hint="eastAsia" w:ascii="仿宋" w:hAnsi="仿宋" w:eastAsia="仿宋" w:cs="仿宋"/>
          <w:color w:val="auto"/>
          <w:highlight w:val="none"/>
        </w:rPr>
      </w:pPr>
    </w:p>
    <w:p w14:paraId="616E32B5">
      <w:pPr>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0"/>
          <w:szCs w:val="20"/>
          <w:highlight w:val="none"/>
          <w:shd w:val="clear" w:color="auto" w:fill="FFFFFF"/>
        </w:rPr>
        <w:t>*</w:t>
      </w:r>
      <w:r>
        <w:rPr>
          <w:rFonts w:hint="eastAsia" w:ascii="仿宋" w:hAnsi="仿宋" w:eastAsia="仿宋" w:cs="仿宋"/>
          <w:b/>
          <w:color w:val="auto"/>
          <w:sz w:val="24"/>
          <w:highlight w:val="none"/>
        </w:rPr>
        <w:t>备注：</w:t>
      </w:r>
      <w:r>
        <w:rPr>
          <w:rFonts w:hint="eastAsia" w:ascii="仿宋" w:hAnsi="仿宋" w:eastAsia="仿宋" w:cs="仿宋"/>
          <w:color w:val="auto"/>
          <w:sz w:val="24"/>
          <w:highlight w:val="none"/>
        </w:rPr>
        <w:t>投标人编制投标文件（商务技术文件部分）时，建议按此目录（序号和内容）提供评标标准相应的商务技术资料。</w:t>
      </w:r>
    </w:p>
    <w:p w14:paraId="1FC0CFC4">
      <w:pPr>
        <w:snapToGrid w:val="0"/>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一、评标方法</w:t>
      </w:r>
    </w:p>
    <w:p w14:paraId="5E8D8EE8">
      <w:pPr>
        <w:adjustRightInd/>
        <w:spacing w:line="288" w:lineRule="auto"/>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1.本项目采用综合评分法。</w:t>
      </w:r>
      <w:r>
        <w:rPr>
          <w:rFonts w:hint="eastAsia" w:ascii="仿宋" w:hAnsi="仿宋" w:eastAsia="仿宋" w:cs="仿宋"/>
          <w:color w:val="auto"/>
          <w:kern w:val="0"/>
          <w:szCs w:val="21"/>
          <w:highlight w:val="none"/>
        </w:rPr>
        <w:t>综合评分法，是指投标文件满足招标文件全部实质性要求，且按照评审因素的量化指标评审得分最高的投标人为中标候选人的评标方法。</w:t>
      </w:r>
    </w:p>
    <w:p w14:paraId="69CE70B5">
      <w:pPr>
        <w:adjustRightInd/>
        <w:spacing w:line="288" w:lineRule="auto"/>
        <w:ind w:firstLine="562" w:firstLineChars="200"/>
        <w:jc w:val="center"/>
        <w:rPr>
          <w:rFonts w:hint="eastAsia" w:ascii="仿宋" w:hAnsi="仿宋" w:eastAsia="仿宋" w:cs="仿宋"/>
          <w:color w:val="auto"/>
          <w:kern w:val="0"/>
          <w:sz w:val="28"/>
          <w:szCs w:val="28"/>
          <w:highlight w:val="none"/>
        </w:rPr>
      </w:pPr>
      <w:r>
        <w:rPr>
          <w:rFonts w:hint="eastAsia" w:ascii="仿宋" w:hAnsi="仿宋" w:eastAsia="仿宋" w:cs="仿宋"/>
          <w:b/>
          <w:color w:val="auto"/>
          <w:sz w:val="28"/>
          <w:szCs w:val="28"/>
          <w:highlight w:val="none"/>
        </w:rPr>
        <w:t>二、评标标准</w:t>
      </w:r>
    </w:p>
    <w:p w14:paraId="440B4155">
      <w:pPr>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2.评标标准：</w:t>
      </w:r>
      <w:r>
        <w:rPr>
          <w:rFonts w:hint="eastAsia" w:ascii="仿宋" w:hAnsi="仿宋" w:eastAsia="仿宋" w:cs="仿宋"/>
          <w:color w:val="auto"/>
          <w:kern w:val="0"/>
          <w:szCs w:val="21"/>
          <w:highlight w:val="none"/>
        </w:rPr>
        <w:t>见评标办法前附表。</w:t>
      </w:r>
    </w:p>
    <w:p w14:paraId="21226437">
      <w:pPr>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三、评标程序</w:t>
      </w:r>
    </w:p>
    <w:p w14:paraId="34BB340C">
      <w:pPr>
        <w:spacing w:line="288" w:lineRule="auto"/>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3.1符合性审查。</w:t>
      </w:r>
      <w:r>
        <w:rPr>
          <w:rFonts w:hint="eastAsia" w:ascii="仿宋" w:hAnsi="仿宋" w:eastAsia="仿宋" w:cs="仿宋"/>
          <w:color w:val="auto"/>
          <w:kern w:val="0"/>
          <w:szCs w:val="21"/>
          <w:highlight w:val="none"/>
        </w:rPr>
        <w:t>评标委员会应当对符合资格的投标人的投标文件进行符合性审查，以确定其是否满足招标文件的实质性要求。不满足招标文件的实质性要求的，投标无效。</w:t>
      </w:r>
    </w:p>
    <w:p w14:paraId="2B688B3A">
      <w:pPr>
        <w:spacing w:line="288" w:lineRule="auto"/>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3.2比较与评价。</w:t>
      </w:r>
      <w:r>
        <w:rPr>
          <w:rFonts w:hint="eastAsia" w:ascii="仿宋" w:hAnsi="仿宋" w:eastAsia="仿宋" w:cs="仿宋"/>
          <w:color w:val="auto"/>
          <w:kern w:val="0"/>
          <w:szCs w:val="21"/>
          <w:highlight w:val="none"/>
        </w:rPr>
        <w:t>评标委员会应当按照招标文件中规定的评标方法和标准，对符合性审查合格的投标文件进行商务和技术评估，综合比较与评价。</w:t>
      </w:r>
    </w:p>
    <w:p w14:paraId="3731B4DA">
      <w:pPr>
        <w:spacing w:line="288" w:lineRule="auto"/>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3.3汇总商务技术得分。</w:t>
      </w:r>
      <w:r>
        <w:rPr>
          <w:rFonts w:hint="eastAsia" w:ascii="仿宋" w:hAnsi="仿宋" w:eastAsia="仿宋" w:cs="仿宋"/>
          <w:color w:val="auto"/>
          <w:kern w:val="0"/>
          <w:szCs w:val="21"/>
          <w:highlight w:val="none"/>
        </w:rPr>
        <w:t>评标委员会各成员应当独立对每个投标人的商务和技术文件进行评价，并汇总商务技术得分情况。</w:t>
      </w:r>
    </w:p>
    <w:p w14:paraId="57E657B5">
      <w:pPr>
        <w:spacing w:line="288" w:lineRule="auto"/>
        <w:ind w:firstLine="422" w:firstLineChars="200"/>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3.4报价评审。</w:t>
      </w:r>
    </w:p>
    <w:p w14:paraId="27DB3242">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3.4.1投标文件报价出现前后不一致的，按照下列规定修正：</w:t>
      </w:r>
    </w:p>
    <w:p w14:paraId="2E9763AB">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3.4.1.1投标文件中开标一览表(报价表)内容与投标文件中相应内容不一致的，以开标一览表(报价表)为准;</w:t>
      </w:r>
    </w:p>
    <w:p w14:paraId="21BC696E">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3.4.1.2大写金额和小写金额不一致的，以大写金额为准;</w:t>
      </w:r>
    </w:p>
    <w:p w14:paraId="56A9819D">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3.4.1.3单价金额小数点或者百分比有明显错位的，以开标一览表的总价为准，并修改单价;</w:t>
      </w:r>
    </w:p>
    <w:p w14:paraId="12BB91FD">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3.4.1.4总价金额与按单价汇总金额不一致的，以单价金额计算结果为准。</w:t>
      </w:r>
    </w:p>
    <w:p w14:paraId="06FACCE3">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9C2ADF8">
      <w:pPr>
        <w:snapToGrid w:val="0"/>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3.4.2投标文件出现不是唯一的、有选择性投标报价的，投标无效。</w:t>
      </w:r>
    </w:p>
    <w:p w14:paraId="1918A2EC">
      <w:pPr>
        <w:snapToGrid w:val="0"/>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3.4.3投标报价超过招标文件中规定的预算金额或者最高限价的，投标无效。</w:t>
      </w:r>
    </w:p>
    <w:p w14:paraId="66542EFC">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AF044F7">
      <w:pPr>
        <w:pStyle w:val="128"/>
        <w:spacing w:before="0" w:line="288" w:lineRule="auto"/>
        <w:ind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D1111BC">
      <w:pPr>
        <w:pStyle w:val="128"/>
        <w:spacing w:before="0" w:line="288" w:lineRule="auto"/>
        <w:ind w:firstLine="420"/>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3.4.6根据《关于推动解决政府采购异常低价问题的通知》（财库〔2026〕2号），报价评审中出现下列情形之一的，评审委员会应当启动异常低价投标（响应）审查程序：</w:t>
      </w:r>
    </w:p>
    <w:p w14:paraId="3625D680">
      <w:pPr>
        <w:pStyle w:val="128"/>
        <w:spacing w:before="0" w:line="288" w:lineRule="auto"/>
        <w:ind w:firstLine="420"/>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765493A0">
      <w:pPr>
        <w:pStyle w:val="128"/>
        <w:spacing w:before="0" w:line="288" w:lineRule="auto"/>
        <w:ind w:firstLine="420"/>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69A81C4D">
      <w:pPr>
        <w:pStyle w:val="128"/>
        <w:spacing w:before="0" w:line="288" w:lineRule="auto"/>
        <w:ind w:firstLine="420"/>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3.投标（响应）报价低于采购项目最高限价45%的，即投标（响应）报价&lt;采购项目最高限价×45%；</w:t>
      </w:r>
    </w:p>
    <w:p w14:paraId="4AE09F76">
      <w:pPr>
        <w:pStyle w:val="128"/>
        <w:spacing w:before="0" w:line="288" w:lineRule="auto"/>
        <w:ind w:firstLine="420"/>
        <w:rPr>
          <w:rFonts w:hint="default"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4.评审委员会基于专业判断，认为投标人报价过低，有可能影响产品质量或者不能诚信履约的其他情形。 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提供证明材料的时间为30分钟。其中，属于第3项情形，投标人已随投标（响应）文件一并提交相关书面说明及必要的证明材料的，在评审现场可不再重复提交。投标人未在规定时间内提供证明材料或者不能证明其报价合理性的，评标委员会应当将其作为无效投标处理。</w:t>
      </w:r>
    </w:p>
    <w:p w14:paraId="4C005DA9">
      <w:pPr>
        <w:spacing w:line="288" w:lineRule="auto"/>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3.5排序与推荐。</w:t>
      </w:r>
      <w:r>
        <w:rPr>
          <w:rFonts w:hint="eastAsia" w:ascii="仿宋" w:hAnsi="仿宋" w:eastAsia="仿宋" w:cs="仿宋"/>
          <w:color w:val="auto"/>
          <w:kern w:val="0"/>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ECF02FB">
      <w:pPr>
        <w:spacing w:line="288" w:lineRule="auto"/>
        <w:ind w:firstLine="420" w:firstLineChars="200"/>
        <w:rPr>
          <w:rFonts w:hint="eastAsia" w:ascii="仿宋" w:hAnsi="仿宋" w:eastAsia="仿宋" w:cs="仿宋"/>
          <w:b/>
          <w:color w:val="auto"/>
          <w:kern w:val="0"/>
          <w:szCs w:val="21"/>
          <w:highlight w:val="none"/>
        </w:rPr>
      </w:pPr>
      <w:r>
        <w:rPr>
          <w:rFonts w:hint="eastAsia" w:ascii="仿宋" w:hAnsi="仿宋" w:eastAsia="仿宋" w:cs="仿宋"/>
          <w:color w:val="auto"/>
          <w:kern w:val="0"/>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645C876">
      <w:pPr>
        <w:spacing w:line="288" w:lineRule="auto"/>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3.6编写评标报告。</w:t>
      </w:r>
      <w:r>
        <w:rPr>
          <w:rFonts w:hint="eastAsia" w:ascii="仿宋" w:hAnsi="仿宋" w:eastAsia="仿宋" w:cs="仿宋"/>
          <w:color w:val="auto"/>
          <w:kern w:val="0"/>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B0119E2">
      <w:pPr>
        <w:widowControl/>
        <w:shd w:val="clear" w:color="auto" w:fill="FFFFFF"/>
        <w:adjustRightInd/>
        <w:spacing w:line="288"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四、评标中的其他事项</w:t>
      </w:r>
    </w:p>
    <w:p w14:paraId="763ED1F0">
      <w:pPr>
        <w:pStyle w:val="128"/>
        <w:spacing w:before="0" w:line="288" w:lineRule="auto"/>
        <w:ind w:firstLine="422"/>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4.1投标人澄清、说明或者补正。</w:t>
      </w:r>
      <w:r>
        <w:rPr>
          <w:rFonts w:hint="eastAsia" w:ascii="仿宋" w:hAnsi="仿宋" w:eastAsia="仿宋" w:cs="仿宋"/>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E576F4A">
      <w:pPr>
        <w:pStyle w:val="24"/>
        <w:spacing w:line="288" w:lineRule="auto"/>
        <w:ind w:firstLine="422"/>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rPr>
        <w:t>4.2投标无效。</w:t>
      </w:r>
      <w:r>
        <w:rPr>
          <w:rFonts w:hint="eastAsia" w:ascii="仿宋" w:hAnsi="仿宋" w:eastAsia="仿宋" w:cs="仿宋"/>
          <w:color w:val="auto"/>
          <w:sz w:val="21"/>
          <w:szCs w:val="21"/>
          <w:highlight w:val="none"/>
        </w:rPr>
        <w:t>有下列情形之一的，投标无效：</w:t>
      </w:r>
    </w:p>
    <w:p w14:paraId="7FC38255">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4.2.1投标人不具备招标文件中规定的资格要求的（投标人未提供有效的资格文件的，视为投标人不具备招标文件中规定的资格要求）；</w:t>
      </w:r>
    </w:p>
    <w:p w14:paraId="1116354F">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4.2.2投标文件未按照招标文件要求签署、盖章的；</w:t>
      </w:r>
    </w:p>
    <w:p w14:paraId="5AD7C037">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4.2.3采购人拟采购的产品属于政府强制采购的节能产品品目清单范围的，投标人相应的投标产品未获得国家确定的认证机构出具的、处于有效期之内的节能产品认证证书的；</w:t>
      </w:r>
    </w:p>
    <w:p w14:paraId="6CFC4100">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4.2.4投标文件含有采购人不能接受的附加条件的；</w:t>
      </w:r>
    </w:p>
    <w:p w14:paraId="02AA0535">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4.2.5投标文件中承诺的投标有效期少于招标文件中载明的投标有效期的；</w:t>
      </w:r>
    </w:p>
    <w:p w14:paraId="6E7ABA0A">
      <w:pPr>
        <w:snapToGrid w:val="0"/>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4.2.6投标文件出现不是唯一的、有选择性投标报价的;</w:t>
      </w:r>
    </w:p>
    <w:p w14:paraId="18FBDE70">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4.2.7投标报价超过招标文件中规定的预算金额或者最高限价的;</w:t>
      </w:r>
    </w:p>
    <w:p w14:paraId="217AF0F6">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4.2.8报价明显低于其他通过符合性审查投标人的报价，有可能影响产品质量或者不能诚信履约的，未能按要求提供书面说明或者提交相关证明材料，不能证明其报价合理性的;</w:t>
      </w:r>
    </w:p>
    <w:p w14:paraId="6E0C3986">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4.2.9投标人对根据修正原则修正后的报价不确认的；</w:t>
      </w:r>
    </w:p>
    <w:p w14:paraId="65DC35FC">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4.2.10投标人提供虚假材料投标的；</w:t>
      </w:r>
    </w:p>
    <w:p w14:paraId="55092721">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4.2.11投标人有恶意串通、妨碍其他投标人的竞争行为、损害采购人或者其他投标人的合法权益情形的；</w:t>
      </w:r>
    </w:p>
    <w:p w14:paraId="754DE07D">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4.2.12投标人仅提交备份投标文件，未在电子交易平台传输递交投标文件的，投标无效；</w:t>
      </w:r>
    </w:p>
    <w:p w14:paraId="72330865">
      <w:pPr>
        <w:tabs>
          <w:tab w:val="left" w:pos="432"/>
        </w:tabs>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4.2.13投标文件不满足招标文件的其它实质性要求的；</w:t>
      </w:r>
    </w:p>
    <w:p w14:paraId="72E978C0">
      <w:pPr>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4.2.14法律、法规、规章（适用本市的）及省级以上规范性文件（适用本市的）规定的其他无效情形。</w:t>
      </w:r>
    </w:p>
    <w:p w14:paraId="627078C1">
      <w:pPr>
        <w:pStyle w:val="61"/>
        <w:spacing w:after="0" w:line="288" w:lineRule="auto"/>
        <w:ind w:left="0" w:leftChars="0" w:firstLine="420"/>
        <w:rPr>
          <w:rFonts w:hint="eastAsia" w:ascii="仿宋" w:hAnsi="仿宋" w:eastAsia="仿宋" w:cs="仿宋"/>
          <w:b/>
          <w:bCs/>
          <w:color w:val="auto"/>
          <w:sz w:val="21"/>
          <w:szCs w:val="21"/>
          <w:highlight w:val="none"/>
        </w:rPr>
      </w:pPr>
      <w:r>
        <w:rPr>
          <w:rFonts w:hint="eastAsia" w:ascii="仿宋" w:hAnsi="仿宋" w:eastAsia="仿宋" w:cs="仿宋"/>
          <w:b/>
          <w:bCs/>
          <w:color w:val="auto"/>
          <w:kern w:val="0"/>
          <w:szCs w:val="21"/>
          <w:highlight w:val="none"/>
          <w:lang w:val="en-US" w:eastAsia="zh-CN"/>
        </w:rPr>
        <w:t>4.3</w:t>
      </w:r>
      <w:r>
        <w:rPr>
          <w:rFonts w:hint="eastAsia" w:ascii="仿宋" w:hAnsi="仿宋" w:eastAsia="仿宋" w:cs="仿宋"/>
          <w:b/>
          <w:bCs/>
          <w:color w:val="auto"/>
          <w:sz w:val="21"/>
          <w:szCs w:val="21"/>
          <w:highlight w:val="none"/>
        </w:rPr>
        <w:t>参与同一个采购包（标段）的供应商存在下列情形之一的，其投标（响应）文件无效：</w:t>
      </w:r>
    </w:p>
    <w:p w14:paraId="4431A73E">
      <w:pPr>
        <w:pStyle w:val="255"/>
        <w:numPr>
          <w:ilvl w:val="-1"/>
          <w:numId w:val="0"/>
        </w:numPr>
        <w:kinsoku/>
        <w:wordWrap/>
        <w:overflowPunct/>
        <w:topLinePunct w:val="0"/>
        <w:bidi w:val="0"/>
        <w:spacing w:line="288" w:lineRule="auto"/>
        <w:ind w:left="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4.3.1</w:t>
      </w:r>
      <w:r>
        <w:rPr>
          <w:rFonts w:hint="eastAsia" w:ascii="仿宋" w:hAnsi="仿宋" w:eastAsia="仿宋" w:cs="仿宋"/>
          <w:b/>
          <w:bCs/>
          <w:color w:val="auto"/>
          <w:sz w:val="21"/>
          <w:szCs w:val="21"/>
          <w:highlight w:val="none"/>
        </w:rPr>
        <w:t>不同供应商的电子投标（响应）文件上传计算机的IP地址、网卡MAC地址、CPU序列号和硬盘序列号等硬件信息相同，且无法合理解释的；</w:t>
      </w:r>
    </w:p>
    <w:p w14:paraId="460DDE6D">
      <w:pPr>
        <w:pStyle w:val="255"/>
        <w:numPr>
          <w:ilvl w:val="-1"/>
          <w:numId w:val="0"/>
        </w:numPr>
        <w:kinsoku/>
        <w:wordWrap/>
        <w:overflowPunct/>
        <w:topLinePunct w:val="0"/>
        <w:bidi w:val="0"/>
        <w:spacing w:line="288" w:lineRule="auto"/>
        <w:ind w:left="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4.3.2</w:t>
      </w:r>
      <w:r>
        <w:rPr>
          <w:rFonts w:hint="eastAsia" w:ascii="仿宋" w:hAnsi="仿宋" w:eastAsia="仿宋" w:cs="仿宋"/>
          <w:b/>
          <w:bCs/>
          <w:color w:val="auto"/>
          <w:sz w:val="21"/>
          <w:szCs w:val="21"/>
          <w:highlight w:val="none"/>
        </w:rPr>
        <w:t>上传的电子投标（响应）文件若出现使用本项目其他投标（响应）供应商的数字证书加密的，或者加盖本项目其他投标（响应）供应商的电子印章的；</w:t>
      </w:r>
    </w:p>
    <w:p w14:paraId="59AED34C">
      <w:pPr>
        <w:pStyle w:val="255"/>
        <w:numPr>
          <w:ilvl w:val="-1"/>
          <w:numId w:val="0"/>
        </w:numPr>
        <w:kinsoku/>
        <w:wordWrap/>
        <w:overflowPunct/>
        <w:topLinePunct w:val="0"/>
        <w:bidi w:val="0"/>
        <w:spacing w:line="288" w:lineRule="auto"/>
        <w:ind w:left="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4.3.3</w:t>
      </w:r>
      <w:r>
        <w:rPr>
          <w:rFonts w:hint="eastAsia" w:ascii="仿宋" w:hAnsi="仿宋" w:eastAsia="仿宋" w:cs="仿宋"/>
          <w:b/>
          <w:bCs/>
          <w:color w:val="auto"/>
          <w:sz w:val="21"/>
          <w:szCs w:val="21"/>
          <w:highlight w:val="none"/>
        </w:rPr>
        <w:t>不同供应商的投标（响应）文件的内容存在三处（含）以上错误一致，且无法合理解释的；</w:t>
      </w:r>
    </w:p>
    <w:p w14:paraId="6A1EAE50">
      <w:pPr>
        <w:pStyle w:val="255"/>
        <w:numPr>
          <w:ilvl w:val="-1"/>
          <w:numId w:val="0"/>
        </w:numPr>
        <w:kinsoku/>
        <w:wordWrap/>
        <w:overflowPunct/>
        <w:topLinePunct w:val="0"/>
        <w:bidi w:val="0"/>
        <w:spacing w:line="288" w:lineRule="auto"/>
        <w:ind w:left="0" w:firstLine="422" w:firstLineChars="200"/>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4.3.4不同供应商联系人为同一人或不同联系人的联系电话一致，且无法合理解释的；</w:t>
      </w:r>
    </w:p>
    <w:p w14:paraId="322932C2">
      <w:pPr>
        <w:pStyle w:val="24"/>
        <w:snapToGrid w:val="0"/>
        <w:spacing w:line="288" w:lineRule="auto"/>
        <w:ind w:firstLine="422"/>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5.废标。</w:t>
      </w:r>
      <w:r>
        <w:rPr>
          <w:rFonts w:hint="eastAsia" w:ascii="仿宋" w:hAnsi="仿宋" w:eastAsia="仿宋" w:cs="仿宋"/>
          <w:color w:val="auto"/>
          <w:sz w:val="21"/>
          <w:szCs w:val="21"/>
          <w:highlight w:val="none"/>
        </w:rPr>
        <w:t>根据《中华人民共和国政府采购法》第三十六条之规定，在采购中，出现下列情形之一的，应予废标：</w:t>
      </w:r>
    </w:p>
    <w:p w14:paraId="045D8181">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5.1符合专业条件的供应商或者对招标文件作实质响应的供应商不足3家的；</w:t>
      </w:r>
    </w:p>
    <w:p w14:paraId="2C6259DB">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5.2出现影响采购公正的违法、违规行为的；</w:t>
      </w:r>
    </w:p>
    <w:p w14:paraId="78C5CC5E">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5.3投标人的报价均超过了采购预算，采购人不能支付的；</w:t>
      </w:r>
    </w:p>
    <w:p w14:paraId="01B49EDF">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5.4因重大变故，采购任务取消的。</w:t>
      </w:r>
    </w:p>
    <w:p w14:paraId="1D4B23EB">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废标后，采购代理机构应当将废标理由通知所有投标人。</w:t>
      </w:r>
    </w:p>
    <w:p w14:paraId="52CDD59C">
      <w:pPr>
        <w:pStyle w:val="24"/>
        <w:snapToGrid w:val="0"/>
        <w:spacing w:line="288" w:lineRule="auto"/>
        <w:ind w:firstLine="422"/>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6.修改招标文件，重新组织采购活动。</w:t>
      </w:r>
      <w:r>
        <w:rPr>
          <w:rFonts w:hint="eastAsia" w:ascii="仿宋" w:hAnsi="仿宋" w:eastAsia="仿宋" w:cs="仿宋"/>
          <w:color w:val="auto"/>
          <w:sz w:val="21"/>
          <w:szCs w:val="2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98ED301">
      <w:pPr>
        <w:pStyle w:val="24"/>
        <w:snapToGrid w:val="0"/>
        <w:spacing w:line="288" w:lineRule="auto"/>
        <w:ind w:firstLine="422"/>
        <w:rPr>
          <w:rFonts w:hint="eastAsia" w:ascii="仿宋" w:hAnsi="仿宋" w:eastAsia="仿宋" w:cs="仿宋"/>
          <w:color w:val="auto"/>
          <w:sz w:val="21"/>
          <w:szCs w:val="21"/>
          <w:highlight w:val="none"/>
        </w:rPr>
      </w:pPr>
      <w:r>
        <w:rPr>
          <w:rFonts w:hint="eastAsia" w:ascii="仿宋" w:hAnsi="仿宋" w:eastAsia="仿宋" w:cs="仿宋"/>
          <w:b/>
          <w:color w:val="auto"/>
          <w:kern w:val="0"/>
          <w:sz w:val="21"/>
          <w:szCs w:val="21"/>
          <w:highlight w:val="none"/>
        </w:rPr>
        <w:t>7.重新开展采购。</w:t>
      </w:r>
      <w:r>
        <w:rPr>
          <w:rFonts w:hint="eastAsia" w:ascii="仿宋" w:hAnsi="仿宋" w:eastAsia="仿宋" w:cs="仿宋"/>
          <w:color w:val="auto"/>
          <w:sz w:val="21"/>
          <w:szCs w:val="21"/>
          <w:highlight w:val="none"/>
        </w:rPr>
        <w:t>有政府采购法第七十一条、第七十二条规定的违法行为之一，影响或者可能影响中标结果的，依照下列规定处理：</w:t>
      </w:r>
    </w:p>
    <w:p w14:paraId="1B84E4A2">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7.1未确定中标供应商的，终止本次政府采购活动，重新开展政府采购活动。</w:t>
      </w:r>
    </w:p>
    <w:p w14:paraId="51AFBC42">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7.2已确定中标供应商但尚未签订政府采购合同的，中标结果无效，从合格的中标候选人中另行确定中标供应商；没有合格的中标候选人的，重新开展政府采购活动。</w:t>
      </w:r>
    </w:p>
    <w:p w14:paraId="79559B5A">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7.3政府采购合同已签订但尚未履行的，撤销合同，从合格的中标候选人中另行确定中标供应商；没有合格的中标候选人的，重新开展政府采购活动。</w:t>
      </w:r>
    </w:p>
    <w:p w14:paraId="6D5EE6EA">
      <w:pPr>
        <w:pStyle w:val="24"/>
        <w:snapToGrid w:val="0"/>
        <w:spacing w:line="288"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7.4政府采购合同已经履行，给采购人、供应商造成损失的，由责任人承担赔偿责任。</w:t>
      </w:r>
    </w:p>
    <w:p w14:paraId="73E08B15">
      <w:pPr>
        <w:pStyle w:val="24"/>
        <w:snapToGrid w:val="0"/>
        <w:spacing w:line="288" w:lineRule="auto"/>
        <w:ind w:firstLine="420"/>
        <w:rPr>
          <w:rFonts w:hint="eastAsia" w:ascii="仿宋" w:hAnsi="仿宋" w:eastAsia="仿宋" w:cs="仿宋"/>
          <w:color w:val="auto"/>
          <w:highlight w:val="none"/>
        </w:rPr>
      </w:pPr>
      <w:r>
        <w:rPr>
          <w:rFonts w:hint="eastAsia" w:ascii="仿宋" w:hAnsi="仿宋" w:eastAsia="仿宋" w:cs="仿宋"/>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24E986BE">
      <w:pPr>
        <w:pStyle w:val="24"/>
        <w:snapToGrid w:val="0"/>
        <w:spacing w:line="360" w:lineRule="auto"/>
        <w:ind w:firstLine="0" w:firstLineChars="0"/>
        <w:rPr>
          <w:rFonts w:hint="eastAsia" w:ascii="仿宋" w:hAnsi="仿宋" w:eastAsia="仿宋" w:cs="仿宋"/>
          <w:color w:val="auto"/>
          <w:highlight w:val="none"/>
        </w:rPr>
      </w:pPr>
    </w:p>
    <w:bookmarkEnd w:id="29"/>
    <w:p w14:paraId="37ED6356">
      <w:pPr>
        <w:spacing w:line="360" w:lineRule="auto"/>
        <w:ind w:left="720" w:leftChars="343" w:firstLine="1084" w:firstLineChars="300"/>
        <w:outlineLvl w:val="0"/>
        <w:rPr>
          <w:rFonts w:hint="eastAsia" w:ascii="仿宋" w:hAnsi="仿宋" w:eastAsia="仿宋" w:cs="仿宋"/>
          <w:b/>
          <w:color w:val="auto"/>
          <w:sz w:val="36"/>
          <w:szCs w:val="36"/>
          <w:highlight w:val="none"/>
        </w:rPr>
        <w:sectPr>
          <w:pgSz w:w="11907" w:h="16840"/>
          <w:pgMar w:top="1474" w:right="1814" w:bottom="1474" w:left="1814" w:header="851" w:footer="851" w:gutter="0"/>
          <w:cols w:space="720" w:num="1"/>
        </w:sectPr>
      </w:pPr>
      <w:bookmarkStart w:id="404" w:name="第五部分"/>
      <w:bookmarkStart w:id="405" w:name="_Toc86217003"/>
    </w:p>
    <w:p w14:paraId="46E073F2">
      <w:pPr>
        <w:spacing w:line="360" w:lineRule="auto"/>
        <w:ind w:left="720" w:leftChars="343" w:firstLine="1405" w:firstLineChars="500"/>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第五部分 拟签订的合同文本</w:t>
      </w:r>
    </w:p>
    <w:p w14:paraId="28A9D2EC">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48C676D3">
      <w:pPr>
        <w:spacing w:line="480" w:lineRule="auto"/>
        <w:jc w:val="center"/>
        <w:rPr>
          <w:rFonts w:hint="eastAsia" w:ascii="仿宋" w:hAnsi="仿宋" w:eastAsia="仿宋" w:cs="仿宋"/>
          <w:b/>
          <w:color w:val="auto"/>
          <w:sz w:val="28"/>
          <w:szCs w:val="28"/>
          <w:highlight w:val="none"/>
        </w:rPr>
      </w:pPr>
    </w:p>
    <w:p w14:paraId="3074932C">
      <w:pPr>
        <w:spacing w:line="480" w:lineRule="auto"/>
        <w:jc w:val="center"/>
        <w:rPr>
          <w:rFonts w:hint="eastAsia" w:ascii="仿宋" w:hAnsi="仿宋" w:eastAsia="仿宋" w:cs="仿宋"/>
          <w:b/>
          <w:color w:val="auto"/>
          <w:sz w:val="24"/>
          <w:highlight w:val="none"/>
        </w:rPr>
      </w:pPr>
    </w:p>
    <w:p w14:paraId="1111DCFD">
      <w:pPr>
        <w:spacing w:line="480" w:lineRule="auto"/>
        <w:jc w:val="center"/>
        <w:rPr>
          <w:rFonts w:hint="eastAsia" w:ascii="仿宋" w:hAnsi="仿宋" w:eastAsia="仿宋" w:cs="仿宋"/>
          <w:b/>
          <w:color w:val="auto"/>
          <w:sz w:val="24"/>
          <w:highlight w:val="none"/>
        </w:rPr>
      </w:pPr>
    </w:p>
    <w:p w14:paraId="31D6FEBE">
      <w:pPr>
        <w:spacing w:line="48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政府采购合同参考范本</w:t>
      </w:r>
    </w:p>
    <w:p w14:paraId="47EEA5DC">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28"/>
          <w:szCs w:val="28"/>
          <w:highlight w:val="none"/>
        </w:rPr>
        <w:t>（服务类）</w:t>
      </w:r>
    </w:p>
    <w:p w14:paraId="49E8F963">
      <w:pPr>
        <w:pStyle w:val="699"/>
        <w:ind w:firstLine="2909" w:firstLineChars="1380"/>
        <w:rPr>
          <w:rFonts w:hint="eastAsia" w:ascii="仿宋" w:hAnsi="仿宋" w:eastAsia="仿宋" w:cs="仿宋"/>
          <w:b/>
          <w:color w:val="auto"/>
          <w:sz w:val="21"/>
          <w:highlight w:val="none"/>
        </w:rPr>
      </w:pPr>
      <w:r>
        <w:rPr>
          <w:rFonts w:hint="eastAsia" w:ascii="仿宋" w:hAnsi="仿宋" w:eastAsia="仿宋" w:cs="仿宋"/>
          <w:b/>
          <w:color w:val="auto"/>
          <w:sz w:val="21"/>
          <w:highlight w:val="none"/>
        </w:rPr>
        <w:t>第一部分 合同书</w:t>
      </w:r>
    </w:p>
    <w:p w14:paraId="489DC21A">
      <w:pPr>
        <w:spacing w:before="120" w:line="22" w:lineRule="atLeast"/>
        <w:rPr>
          <w:rFonts w:hint="eastAsia" w:ascii="仿宋" w:hAnsi="仿宋" w:eastAsia="仿宋" w:cs="仿宋"/>
          <w:color w:val="auto"/>
          <w:szCs w:val="21"/>
          <w:highlight w:val="none"/>
        </w:rPr>
      </w:pPr>
    </w:p>
    <w:p w14:paraId="76B8C411">
      <w:pPr>
        <w:pStyle w:val="3"/>
        <w:rPr>
          <w:rFonts w:hint="eastAsia" w:ascii="仿宋" w:eastAsia="仿宋" w:cs="仿宋"/>
          <w:color w:val="auto"/>
          <w:sz w:val="21"/>
          <w:szCs w:val="21"/>
          <w:highlight w:val="none"/>
        </w:rPr>
      </w:pPr>
    </w:p>
    <w:p w14:paraId="02D5BEA0">
      <w:pPr>
        <w:spacing w:before="120" w:line="22" w:lineRule="atLeast"/>
        <w:ind w:left="96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p>
    <w:p w14:paraId="1A35C924">
      <w:pPr>
        <w:pStyle w:val="596"/>
        <w:spacing w:before="120" w:line="22" w:lineRule="atLeast"/>
        <w:rPr>
          <w:rFonts w:hint="eastAsia" w:ascii="仿宋" w:hAnsi="仿宋" w:eastAsia="仿宋" w:cs="仿宋"/>
          <w:color w:val="auto"/>
          <w:sz w:val="21"/>
          <w:szCs w:val="21"/>
          <w:highlight w:val="none"/>
        </w:rPr>
      </w:pPr>
    </w:p>
    <w:p w14:paraId="5A100160">
      <w:pPr>
        <w:spacing w:before="120" w:line="22" w:lineRule="atLeast"/>
        <w:ind w:left="96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u w:val="single"/>
        </w:rPr>
        <w:t xml:space="preserve">                                       </w:t>
      </w:r>
    </w:p>
    <w:p w14:paraId="668A28A2">
      <w:pPr>
        <w:spacing w:before="120" w:line="22" w:lineRule="atLeast"/>
        <w:rPr>
          <w:rFonts w:hint="eastAsia" w:ascii="仿宋" w:hAnsi="仿宋" w:eastAsia="仿宋" w:cs="仿宋"/>
          <w:color w:val="auto"/>
          <w:szCs w:val="21"/>
          <w:highlight w:val="none"/>
        </w:rPr>
      </w:pPr>
    </w:p>
    <w:p w14:paraId="6D06E056">
      <w:pPr>
        <w:spacing w:before="120" w:line="22" w:lineRule="atLeast"/>
        <w:ind w:left="96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u w:val="single"/>
        </w:rPr>
        <w:t xml:space="preserve">                                       </w:t>
      </w:r>
    </w:p>
    <w:p w14:paraId="37500268">
      <w:pPr>
        <w:spacing w:before="120" w:line="22" w:lineRule="atLeast"/>
        <w:rPr>
          <w:rFonts w:hint="eastAsia" w:ascii="仿宋" w:hAnsi="仿宋" w:eastAsia="仿宋" w:cs="仿宋"/>
          <w:color w:val="auto"/>
          <w:szCs w:val="21"/>
          <w:highlight w:val="none"/>
        </w:rPr>
      </w:pPr>
    </w:p>
    <w:p w14:paraId="61254E24">
      <w:pPr>
        <w:spacing w:before="120" w:line="22" w:lineRule="atLeas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签订地：</w:t>
      </w:r>
      <w:r>
        <w:rPr>
          <w:rFonts w:hint="eastAsia" w:ascii="仿宋" w:hAnsi="仿宋" w:eastAsia="仿宋" w:cs="仿宋"/>
          <w:color w:val="auto"/>
          <w:szCs w:val="21"/>
          <w:highlight w:val="none"/>
          <w:u w:val="single"/>
        </w:rPr>
        <w:t xml:space="preserve">                                     </w:t>
      </w:r>
    </w:p>
    <w:p w14:paraId="644F2385">
      <w:pPr>
        <w:spacing w:before="120" w:line="22" w:lineRule="atLeast"/>
        <w:rPr>
          <w:rFonts w:hint="eastAsia" w:ascii="仿宋" w:hAnsi="仿宋" w:eastAsia="仿宋" w:cs="仿宋"/>
          <w:color w:val="auto"/>
          <w:szCs w:val="21"/>
          <w:highlight w:val="none"/>
        </w:rPr>
      </w:pPr>
    </w:p>
    <w:p w14:paraId="5686A3F3">
      <w:pPr>
        <w:spacing w:before="120" w:line="22" w:lineRule="atLeas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签订日期：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D4897DF">
      <w:pPr>
        <w:widowControl/>
        <w:jc w:val="left"/>
        <w:rPr>
          <w:rFonts w:hint="eastAsia" w:ascii="仿宋" w:hAnsi="仿宋" w:eastAsia="仿宋" w:cs="仿宋"/>
          <w:color w:val="auto"/>
          <w:kern w:val="0"/>
          <w:sz w:val="24"/>
          <w:highlight w:val="none"/>
        </w:rPr>
        <w:sectPr>
          <w:pgSz w:w="11907" w:h="16840"/>
          <w:pgMar w:top="1474" w:right="1814" w:bottom="1474" w:left="1814" w:header="851" w:footer="851" w:gutter="0"/>
          <w:cols w:space="720" w:num="1"/>
        </w:sectPr>
      </w:pPr>
    </w:p>
    <w:p w14:paraId="78D65379">
      <w:pPr>
        <w:rPr>
          <w:rFonts w:hint="eastAsia" w:ascii="仿宋" w:hAnsi="仿宋" w:eastAsia="仿宋" w:cs="仿宋"/>
          <w:b/>
          <w:color w:val="auto"/>
          <w:sz w:val="24"/>
          <w:highlight w:val="none"/>
        </w:rPr>
      </w:pPr>
    </w:p>
    <w:p w14:paraId="27E2DF1B">
      <w:pPr>
        <w:spacing w:line="288" w:lineRule="auto"/>
        <w:ind w:left="420" w:left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西湖区卫生健康局2026-2027年第三方安全生产检查服务项目</w:t>
      </w:r>
    </w:p>
    <w:p w14:paraId="4D32E784">
      <w:pPr>
        <w:spacing w:line="288" w:lineRule="auto"/>
        <w:ind w:left="420" w:left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ZJWY-XHWJ-202601</w:t>
      </w:r>
    </w:p>
    <w:p w14:paraId="29EE59E5">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甲方：杭州市西湖区卫生健康局</w:t>
      </w:r>
    </w:p>
    <w:p w14:paraId="40214D66">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乙方：xxx</w:t>
      </w:r>
    </w:p>
    <w:p w14:paraId="0EF00AFD">
      <w:pPr>
        <w:spacing w:line="288"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甲、乙双方根据</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的结果，签署本合同。</w:t>
      </w:r>
    </w:p>
    <w:p w14:paraId="2BC90404">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一、服务内容</w:t>
      </w:r>
    </w:p>
    <w:p w14:paraId="22167C6A">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XXX</w:t>
      </w:r>
    </w:p>
    <w:p w14:paraId="3D9CB0EC">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XXX</w:t>
      </w:r>
    </w:p>
    <w:p w14:paraId="6EA67258">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XXX</w:t>
      </w:r>
    </w:p>
    <w:p w14:paraId="70371AC1">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二、合同金额</w:t>
      </w:r>
    </w:p>
    <w:p w14:paraId="2E2CF57C">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2.1本合同含税金额为（大写）：____________________________________元（￥_______________元）人民币。</w:t>
      </w:r>
      <w:r>
        <w:rPr>
          <w:rFonts w:hint="eastAsia" w:ascii="仿宋" w:hAnsi="仿宋" w:eastAsia="仿宋" w:cs="仿宋"/>
          <w:bCs/>
          <w:color w:val="auto"/>
          <w:szCs w:val="21"/>
          <w:highlight w:val="none"/>
        </w:rPr>
        <w:t>上述价格已包含甲方应付的全部费用，甲方无需支付其他任何费用。</w:t>
      </w:r>
    </w:p>
    <w:p w14:paraId="21432B05">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三、技术资料和保密义务</w:t>
      </w:r>
    </w:p>
    <w:p w14:paraId="1E892127">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3.1乙方应按采购文件规定的时间向甲方提供有关技术资料。</w:t>
      </w:r>
    </w:p>
    <w:p w14:paraId="3D89857A">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没有甲方事先书面同意，乙方不得将由甲方提供的有关合同或任何合同条文、规格、计划、图纸、样品或资料等提供、泄露给与履行本合同无关的任何其他人。即使向履行本合同有关的人员提供，也应注意保密并限于履行合同的必需范围。</w:t>
      </w:r>
    </w:p>
    <w:p w14:paraId="10B1A304">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除非依照法律规定或者对方当事人的书面同意，任何一方均应保证不向任何第三方提供或披露有关合同的或者履行合同过程中知悉的对方当事人任何未公开的信息和资料，包括但不限于技术情报、技术资料、单位秘密、商业秘密和商业信息等，并采取一切合理和必要措施和方式防止任何第三方接触到对方当事人的上述保密信息和资料。</w:t>
      </w:r>
    </w:p>
    <w:p w14:paraId="1FFD0EBE">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四、知识产权</w:t>
      </w:r>
    </w:p>
    <w:p w14:paraId="73739FFE">
      <w:pPr>
        <w:adjustRightInd/>
        <w:spacing w:line="288" w:lineRule="auto"/>
        <w:ind w:firstLine="420" w:firstLineChars="2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4.1合同涉及技术成果和收益均归甲方所有。乙方应保证其提供的服务及交付成果不受任何第三方提出的侵权其著作权、商标权、专利权等知识产权方面的起诉；如果任何第三方提出侵权指控，那么乙方须与该第三方交涉并承担由此发生的一切责任、费用和赔偿。前述纠纷如涉及甲方的，甲方可为自身及甲方利益相关方的利益应诉，并不免除乙方的前述义务，乙方仍应赔偿甲方因此遭受的前述全部损失或支出，包括但不限于：向第三方支付的赔偿金，律师费、诉讼费、保全费、保险费、担保费、签订费、评估费、公证费、翻译费、差旅费等。</w:t>
      </w:r>
    </w:p>
    <w:p w14:paraId="6C9D4741">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五、履约保证金</w:t>
      </w:r>
    </w:p>
    <w:p w14:paraId="5CEC7437">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无</w:t>
      </w:r>
    </w:p>
    <w:p w14:paraId="736BD8CA">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六、转包或分包</w:t>
      </w:r>
    </w:p>
    <w:p w14:paraId="15D47851">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6.1本合同范围的服务，应由乙方直接供应，不得转让他人供应；</w:t>
      </w:r>
    </w:p>
    <w:p w14:paraId="255C976E">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经甲方事先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1A29E89">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6.3如有转让和未经甲方事先书面同意的分包行为，甲方有权解除合同且无需结算任何费用，乙方应按本合同总额的30%向甲方支付违约金，同时甲方保留追究乙方的其他责任的权利。</w:t>
      </w:r>
    </w:p>
    <w:p w14:paraId="23E2856B">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七、服务质量保证期（选用）</w:t>
      </w:r>
    </w:p>
    <w:p w14:paraId="620C6E0B">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7.1服务质量保证期</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年。（自验收合格之日起计）</w:t>
      </w:r>
    </w:p>
    <w:p w14:paraId="424764CA">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八、合同履行时间、履行方式及履行地点</w:t>
      </w:r>
    </w:p>
    <w:p w14:paraId="75EACD53">
      <w:pPr>
        <w:adjustRightInd/>
        <w:spacing w:line="288" w:lineRule="auto"/>
        <w:ind w:firstLine="420" w:firstLineChars="200"/>
        <w:rPr>
          <w:rFonts w:hint="default" w:ascii="仿宋" w:hAnsi="仿宋" w:eastAsia="仿宋" w:cs="仿宋"/>
          <w:bCs/>
          <w:color w:val="auto"/>
          <w:szCs w:val="21"/>
          <w:highlight w:val="none"/>
        </w:rPr>
      </w:pPr>
      <w:r>
        <w:rPr>
          <w:rFonts w:hint="default" w:ascii="仿宋" w:hAnsi="仿宋" w:eastAsia="仿宋" w:cs="仿宋"/>
          <w:bCs/>
          <w:color w:val="auto"/>
          <w:szCs w:val="21"/>
          <w:highlight w:val="none"/>
        </w:rPr>
        <w:t>8.1 服务期</w:t>
      </w:r>
    </w:p>
    <w:p w14:paraId="0FDD244F">
      <w:pPr>
        <w:adjustRightInd/>
        <w:spacing w:line="288" w:lineRule="auto"/>
        <w:ind w:firstLine="420" w:firstLineChars="200"/>
        <w:rPr>
          <w:rFonts w:hint="default" w:ascii="仿宋" w:hAnsi="仿宋" w:eastAsia="仿宋" w:cs="仿宋"/>
          <w:bCs/>
          <w:color w:val="auto"/>
          <w:szCs w:val="21"/>
          <w:highlight w:val="none"/>
        </w:rPr>
      </w:pPr>
      <w:r>
        <w:rPr>
          <w:rFonts w:hint="default" w:ascii="仿宋" w:hAnsi="仿宋" w:eastAsia="仿宋" w:cs="仿宋"/>
          <w:bCs/>
          <w:color w:val="auto"/>
          <w:szCs w:val="21"/>
          <w:highlight w:val="none"/>
        </w:rPr>
        <w:t>本合同服务期为二年，合同一年一签。</w:t>
      </w:r>
    </w:p>
    <w:p w14:paraId="127A9F8E">
      <w:pPr>
        <w:adjustRightInd/>
        <w:spacing w:line="288" w:lineRule="auto"/>
        <w:ind w:firstLine="420" w:firstLineChars="200"/>
        <w:rPr>
          <w:rFonts w:hint="default" w:ascii="仿宋" w:hAnsi="仿宋" w:eastAsia="仿宋" w:cs="仿宋"/>
          <w:bCs/>
          <w:color w:val="auto"/>
          <w:szCs w:val="21"/>
          <w:highlight w:val="none"/>
        </w:rPr>
      </w:pPr>
      <w:r>
        <w:rPr>
          <w:rFonts w:hint="default" w:ascii="仿宋" w:hAnsi="仿宋" w:eastAsia="仿宋" w:cs="仿宋"/>
          <w:bCs/>
          <w:color w:val="auto"/>
          <w:szCs w:val="21"/>
          <w:highlight w:val="none"/>
        </w:rPr>
        <w:t>首年服务期自2026年X月X日至2027年X月X日。首年服务期满前，经甲方对乙方履约情况进行考核，考核结果为合格及以上的，甲方可在首年服务期届满前与乙方续签第二年服务合同（服务期为2027年X月X日至2028年X月X日），乙方应予以配合。续签合同内容除服务期限外，原则上不改变本合同实质性条款。</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8.2 续签终止</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出现下列情形之一的，不再续签第二年服务合同：</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（一）乙方首年服务期考核不合格；</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（二）第二年服务期对应的财政预算未下达；</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（三）因国家或本级财政政策重大调整，导致本合同项下服务对应的财政资金大幅下降，且双方无法就合同价款调整达成一致；</w:t>
      </w:r>
      <w:r>
        <w:rPr>
          <w:rFonts w:hint="default" w:ascii="仿宋" w:hAnsi="仿宋" w:eastAsia="仿宋" w:cs="仿宋"/>
          <w:bCs/>
          <w:color w:val="auto"/>
          <w:szCs w:val="21"/>
          <w:highlight w:val="none"/>
        </w:rPr>
        <w:br w:type="textWrapping"/>
      </w:r>
      <w:r>
        <w:rPr>
          <w:rFonts w:hint="eastAsia" w:ascii="仿宋" w:hAnsi="仿宋" w:eastAsia="仿宋" w:cs="仿宋"/>
          <w:bCs/>
          <w:color w:val="auto"/>
          <w:szCs w:val="21"/>
          <w:highlight w:val="none"/>
          <w:lang w:val="en-US" w:eastAsia="zh-CN"/>
        </w:rPr>
        <w:t xml:space="preserve">    </w:t>
      </w:r>
      <w:r>
        <w:rPr>
          <w:rFonts w:hint="default" w:ascii="仿宋" w:hAnsi="仿宋" w:eastAsia="仿宋" w:cs="仿宋"/>
          <w:bCs/>
          <w:color w:val="auto"/>
          <w:szCs w:val="21"/>
          <w:highlight w:val="none"/>
        </w:rPr>
        <w:t>（四）</w:t>
      </w:r>
      <w:r>
        <w:rPr>
          <w:rFonts w:hint="eastAsia" w:ascii="仿宋" w:hAnsi="仿宋" w:eastAsia="仿宋" w:cs="仿宋"/>
          <w:bCs/>
          <w:color w:val="auto"/>
          <w:szCs w:val="21"/>
          <w:highlight w:val="none"/>
          <w:lang w:eastAsia="zh-CN"/>
        </w:rPr>
        <w:t>法律法规</w:t>
      </w:r>
      <w:r>
        <w:rPr>
          <w:rFonts w:hint="default" w:ascii="仿宋" w:hAnsi="仿宋" w:eastAsia="仿宋" w:cs="仿宋"/>
          <w:bCs/>
          <w:color w:val="auto"/>
          <w:szCs w:val="21"/>
          <w:highlight w:val="none"/>
        </w:rPr>
        <w:t>规定的其他无法或不应续签的情形。</w:t>
      </w:r>
    </w:p>
    <w:p w14:paraId="1588BD37">
      <w:pPr>
        <w:adjustRightInd/>
        <w:spacing w:line="288"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8.</w:t>
      </w:r>
      <w:r>
        <w:rPr>
          <w:rFonts w:hint="eastAsia" w:ascii="仿宋" w:hAnsi="仿宋" w:eastAsia="仿宋" w:cs="仿宋"/>
          <w:bCs/>
          <w:color w:val="auto"/>
          <w:szCs w:val="21"/>
          <w:highlight w:val="none"/>
          <w:lang w:val="en-US" w:eastAsia="zh-CN"/>
        </w:rPr>
        <w:t>3</w:t>
      </w:r>
      <w:r>
        <w:rPr>
          <w:rFonts w:hint="eastAsia" w:ascii="仿宋" w:hAnsi="仿宋" w:eastAsia="仿宋" w:cs="仿宋"/>
          <w:color w:val="auto"/>
          <w:szCs w:val="21"/>
          <w:highlight w:val="none"/>
        </w:rPr>
        <w:t>履行方式</w:t>
      </w:r>
      <w:r>
        <w:rPr>
          <w:rFonts w:hint="eastAsia" w:ascii="仿宋" w:hAnsi="仿宋" w:eastAsia="仿宋" w:cs="仿宋"/>
          <w:bCs/>
          <w:color w:val="auto"/>
          <w:szCs w:val="21"/>
          <w:highlight w:val="none"/>
        </w:rPr>
        <w:t>：按采购文件。</w:t>
      </w:r>
    </w:p>
    <w:p w14:paraId="601AC1CF">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8.</w:t>
      </w:r>
      <w:r>
        <w:rPr>
          <w:rFonts w:hint="eastAsia" w:ascii="仿宋" w:hAnsi="仿宋" w:eastAsia="仿宋" w:cs="仿宋"/>
          <w:bCs/>
          <w:color w:val="auto"/>
          <w:szCs w:val="21"/>
          <w:highlight w:val="none"/>
          <w:lang w:val="en-US" w:eastAsia="zh-CN"/>
        </w:rPr>
        <w:t>4</w:t>
      </w:r>
      <w:r>
        <w:rPr>
          <w:rFonts w:hint="eastAsia" w:ascii="仿宋" w:hAnsi="仿宋" w:eastAsia="仿宋" w:cs="仿宋"/>
          <w:color w:val="auto"/>
          <w:szCs w:val="21"/>
          <w:highlight w:val="none"/>
        </w:rPr>
        <w:t>履行地点</w:t>
      </w:r>
      <w:r>
        <w:rPr>
          <w:rFonts w:hint="eastAsia" w:ascii="仿宋" w:hAnsi="仿宋" w:eastAsia="仿宋" w:cs="仿宋"/>
          <w:bCs/>
          <w:color w:val="auto"/>
          <w:szCs w:val="21"/>
          <w:highlight w:val="none"/>
        </w:rPr>
        <w:t>：甲方指定地点。</w:t>
      </w:r>
    </w:p>
    <w:p w14:paraId="68E310D0">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九、款项支付</w:t>
      </w:r>
    </w:p>
    <w:p w14:paraId="12CB7A84">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9.1.</w:t>
      </w:r>
      <w:r>
        <w:rPr>
          <w:rFonts w:hint="eastAsia" w:ascii="仿宋" w:hAnsi="仿宋" w:eastAsia="仿宋" w:cs="仿宋"/>
          <w:color w:val="auto"/>
          <w:szCs w:val="21"/>
          <w:highlight w:val="none"/>
        </w:rPr>
        <w:t>合同签订后10个工作日内支付合同金额的50%，合同签订后</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个月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乙方按时完成第一轮检查，并经甲方验收小组对人员配置、检查报告等符合性项目进行验收通过后</w:t>
      </w:r>
      <w:r>
        <w:rPr>
          <w:rFonts w:hint="eastAsia" w:ascii="仿宋" w:hAnsi="仿宋" w:eastAsia="仿宋" w:cs="仿宋"/>
          <w:color w:val="auto"/>
          <w:szCs w:val="21"/>
          <w:highlight w:val="none"/>
        </w:rPr>
        <w:t>支付合同金额的30%，</w:t>
      </w:r>
      <w:r>
        <w:rPr>
          <w:rFonts w:hint="eastAsia" w:ascii="仿宋" w:hAnsi="仿宋" w:eastAsia="仿宋" w:cs="仿宋"/>
          <w:color w:val="auto"/>
          <w:szCs w:val="21"/>
          <w:highlight w:val="none"/>
          <w:lang w:val="en-US" w:eastAsia="zh-CN"/>
        </w:rPr>
        <w:t>第一阶段项目验收确认单详见附表1。</w:t>
      </w:r>
      <w:r>
        <w:rPr>
          <w:rFonts w:hint="eastAsia" w:ascii="仿宋" w:hAnsi="仿宋" w:eastAsia="仿宋" w:cs="仿宋"/>
          <w:color w:val="auto"/>
          <w:szCs w:val="21"/>
          <w:highlight w:val="none"/>
        </w:rPr>
        <w:t>项目结束后经采购人合同履约考核合格后支付剩余金额。付款前需提供等额增值税发票。</w:t>
      </w:r>
    </w:p>
    <w:p w14:paraId="16A329D9">
      <w:pPr>
        <w:adjustRightInd/>
        <w:spacing w:line="288"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9.2.经费使用必须符合有关财务管理规定。</w:t>
      </w:r>
    </w:p>
    <w:p w14:paraId="12559A2E">
      <w:pPr>
        <w:adjustRightInd/>
        <w:spacing w:line="288"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9.3.乙方单位收款账户信息：</w:t>
      </w:r>
    </w:p>
    <w:p w14:paraId="08E55535">
      <w:pPr>
        <w:adjustRightInd/>
        <w:spacing w:line="288"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单位名称：</w:t>
      </w:r>
    </w:p>
    <w:p w14:paraId="6C0BB534">
      <w:pPr>
        <w:adjustRightInd/>
        <w:spacing w:line="288"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开户银行：</w:t>
      </w:r>
    </w:p>
    <w:p w14:paraId="42FCDD0B">
      <w:pPr>
        <w:adjustRightInd/>
        <w:spacing w:line="288"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开户账号：</w:t>
      </w:r>
    </w:p>
    <w:p w14:paraId="4E3284F8">
      <w:pPr>
        <w:adjustRightInd/>
        <w:spacing w:line="288"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地 址：</w:t>
      </w:r>
    </w:p>
    <w:p w14:paraId="7C97F304">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十、税费</w:t>
      </w:r>
    </w:p>
    <w:p w14:paraId="558F204F">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10.1本合同执行中相关的一切税费均由乙方负担。</w:t>
      </w:r>
    </w:p>
    <w:p w14:paraId="3BECE5C8">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十一、质量保证及后续服务</w:t>
      </w:r>
    </w:p>
    <w:p w14:paraId="0B7A9606">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11.1乙方应按采购文件规定向甲方提供服务。</w:t>
      </w:r>
    </w:p>
    <w:p w14:paraId="23896CB4">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11.2乙方提供的服务成果在服务质量保证期内发生故障，乙方应负责免费提供后续服务。对达不到要求者，根据实际情况，经双方协商，可按以下办法处理：</w:t>
      </w:r>
    </w:p>
    <w:p w14:paraId="002C5AEC">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⑴重做：由乙方承担所发生的全部费用。</w:t>
      </w:r>
    </w:p>
    <w:p w14:paraId="21F44BEB">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⑵贬值处理：由甲乙双方合议定价。</w:t>
      </w:r>
    </w:p>
    <w:p w14:paraId="139BE248">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⑶解除合同。</w:t>
      </w:r>
    </w:p>
    <w:p w14:paraId="12EB1FBE">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11.3如在服务过程中发生问题，乙方在接到甲方通知后2小时内响应，如需现场解决的应在接到甲方通知后 5 小时内到达甲方现场。乙方保证最迟在接到甲方通知后    内解决完毕</w:t>
      </w:r>
    </w:p>
    <w:p w14:paraId="46E5C3AD">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11.4在服务质量保证期内，乙方应对出现的质量及安全问题负责处理解决并承担一切费用。</w:t>
      </w:r>
    </w:p>
    <w:p w14:paraId="64C05717">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十二、违约责任</w:t>
      </w:r>
    </w:p>
    <w:p w14:paraId="09B026FB">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12.1甲方无正当理由拒绝接受服务的，自拒绝之日起甲方每日向乙方偿付合同总额的万分之五作为违约金，违约金不超过合同总额的5%。</w:t>
      </w:r>
    </w:p>
    <w:p w14:paraId="28CF354F">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12.2甲方无故逾期验收和办理款项支付手续的，甲方应按逾期付款总额每日万分之五向乙方支付违约金。</w:t>
      </w:r>
    </w:p>
    <w:p w14:paraId="4772ED18">
      <w:pPr>
        <w:adjustRightInd/>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乙方未能如期提供服务的，每日向甲方支付合同款项的千分之六作为违约金。乙方超过约定日期10个工作日仍不能提供服务的，甲方可解除本合同；乙方未按约提供服务的，甲方可要求乙方限期整改；发现三次及以上，甲方有权无条件终止合同且甲方可将乙方纳入诚信“黑名单”，并抄告乙方注册地及主要经营所在地监管部门。</w:t>
      </w:r>
    </w:p>
    <w:p w14:paraId="48D7F5FB">
      <w:pPr>
        <w:adjustRightInd/>
        <w:spacing w:line="288"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12.4乙方因未能如期提供服务或因其他违约行为导致甲方解除合同的，乙方应另行向甲方支付合同总值5%的违约金，如造成甲方损失超过违约金的，超出部分由乙方继续承担赔偿责任。</w:t>
      </w:r>
    </w:p>
    <w:p w14:paraId="34B0233B">
      <w:pPr>
        <w:pStyle w:val="61"/>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12.5因乙方原因导致甲方损失的，乙方应赔偿甲方因此受到的直接损失及甲方为维护自身</w:t>
      </w:r>
      <w:r>
        <w:rPr>
          <w:rFonts w:hint="eastAsia" w:ascii="仿宋" w:hAnsi="仿宋" w:eastAsia="仿宋" w:cs="仿宋"/>
          <w:color w:val="auto"/>
          <w:szCs w:val="21"/>
          <w:highlight w:val="none"/>
          <w:lang w:eastAsia="zh-CN"/>
        </w:rPr>
        <w:t>权益</w:t>
      </w:r>
      <w:r>
        <w:rPr>
          <w:rFonts w:hint="eastAsia" w:ascii="仿宋" w:hAnsi="仿宋" w:eastAsia="仿宋" w:cs="仿宋"/>
          <w:color w:val="auto"/>
          <w:szCs w:val="21"/>
          <w:highlight w:val="none"/>
        </w:rPr>
        <w:t>支出的全部费用（包括诉讼费、律师代理费、鉴定费、保全费、差旅费、公告费等）。</w:t>
      </w:r>
    </w:p>
    <w:p w14:paraId="19E75D66">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十三、不可抗力事件处理</w:t>
      </w:r>
    </w:p>
    <w:p w14:paraId="24D401EF">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13.1在合同有效期内，任何一方因不可抗力事件导致不能履行合同，则合同履行期可延长，其延长期与不可抗力影响期相同。</w:t>
      </w:r>
    </w:p>
    <w:p w14:paraId="773D4EA1">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13.2不可抗力事件发生后，应立即通知对方，并寄送有关权威机构出具的证明。</w:t>
      </w:r>
    </w:p>
    <w:p w14:paraId="20388F09">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13.3不可抗力事件延续120天以上，双方应通过友好协商，确定是否继续履行合同；双方协商僵持且协商已超过30日但仍未能达成一致的，任何一方可以书面方式通知另一方的形式终止本合同，双方按实结算。</w:t>
      </w:r>
    </w:p>
    <w:p w14:paraId="450C9CC7">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十四、诉讼</w:t>
      </w:r>
    </w:p>
    <w:p w14:paraId="7EC9E715">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14.1双方在执行合同中所发生的一切争议，应通过协商解决。如协商不成，可向甲方所在地法院起诉。</w:t>
      </w:r>
    </w:p>
    <w:p w14:paraId="74F2FD8F">
      <w:pPr>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十五、通知和送达</w:t>
      </w:r>
    </w:p>
    <w:p w14:paraId="30EC4DD0">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 本合同内双方所列的联系地址与联系方式适用于双方往来联系、书面文件送达以及争议解决时法律文书的送达。以当面交付方式送达的，交付之时视为送达；以电子邮件方式送达的，发出电子邮件之时视为送达；以传真方式送达的，发出传真之时视为送达；以邮寄方式送达的，邮件挂号寄出或者交邮之日之次日视为送达。</w:t>
      </w:r>
    </w:p>
    <w:p w14:paraId="349F7589">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 任何一方变更上述送达方式或者地址的，应于3个工作日内书面通知对方当事人，在对方当事人收到有关变更通知之前，变更前的约定送达方式或者地址仍视为有效。</w:t>
      </w:r>
    </w:p>
    <w:p w14:paraId="31912B9A">
      <w:pPr>
        <w:keepNext/>
        <w:keepLines/>
        <w:adjustRightInd/>
        <w:spacing w:line="288" w:lineRule="auto"/>
        <w:ind w:firstLine="422" w:firstLineChars="2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十六、合同生效及其他</w:t>
      </w:r>
    </w:p>
    <w:p w14:paraId="60EC445E">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16.1合同经双方法定代表人（或授权代表）签字或加盖单位公章后生效。</w:t>
      </w:r>
    </w:p>
    <w:p w14:paraId="55AE0D3D">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16.2合同执行中涉及采购资金和采购内容修改或补充的，须经财政部门审批，并签订书面补充协议报政府采购监督管理部门备案，方可作为主合同不可分割的一部分。</w:t>
      </w:r>
    </w:p>
    <w:p w14:paraId="5EF9C1CC">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16.3本合同未尽事宜，遵照《中华人民共和国民法典》有关条文执行。</w:t>
      </w:r>
    </w:p>
    <w:p w14:paraId="22A5F5EF">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16.4本合同正本一式    份，具有同等法律效力，甲乙双方各执   份；副本</w:t>
      </w: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份，（用途）。</w:t>
      </w:r>
    </w:p>
    <w:p w14:paraId="22E67A2E">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甲方（盖章）：                    乙方（盖章）：</w:t>
      </w:r>
    </w:p>
    <w:p w14:paraId="6BCC646D">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        法定代表人（或授权代表）：</w:t>
      </w:r>
    </w:p>
    <w:p w14:paraId="1FB44307">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                           地址：</w:t>
      </w:r>
    </w:p>
    <w:p w14:paraId="2D3E2CDF">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                           联系人：</w:t>
      </w:r>
    </w:p>
    <w:p w14:paraId="6AD65DED">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                         联系电话：</w:t>
      </w:r>
    </w:p>
    <w:p w14:paraId="467FE9CD">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传真：                             传真：</w:t>
      </w:r>
    </w:p>
    <w:p w14:paraId="2EDA9672">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                         开户银行：</w:t>
      </w:r>
    </w:p>
    <w:p w14:paraId="0ED58B67">
      <w:pPr>
        <w:adjustRightInd/>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银行账号：                         银行账号：</w:t>
      </w:r>
    </w:p>
    <w:p w14:paraId="1492DED2">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签订地点：                       签订日期：</w:t>
      </w:r>
    </w:p>
    <w:p w14:paraId="4D067376">
      <w:pPr>
        <w:spacing w:line="360" w:lineRule="auto"/>
        <w:ind w:left="-420" w:leftChars="-200" w:right="-420" w:rightChars="-200" w:firstLine="480" w:firstLineChars="200"/>
        <w:rPr>
          <w:rFonts w:hint="eastAsia" w:ascii="仿宋" w:hAnsi="仿宋" w:eastAsia="仿宋" w:cs="仿宋"/>
          <w:color w:val="auto"/>
          <w:sz w:val="24"/>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24D880E1">
      <w:pPr>
        <w:pStyle w:val="61"/>
        <w:ind w:firstLine="420"/>
        <w:rPr>
          <w:rFonts w:hint="eastAsia" w:ascii="仿宋" w:hAnsi="仿宋" w:eastAsia="仿宋" w:cs="仿宋"/>
          <w:color w:val="auto"/>
          <w:highlight w:val="none"/>
        </w:rPr>
      </w:pPr>
    </w:p>
    <w:p w14:paraId="47DFBE7B">
      <w:pPr>
        <w:spacing w:line="360" w:lineRule="auto"/>
        <w:ind w:left="-420" w:leftChars="-200" w:right="-420" w:rightChars="-200" w:firstLine="480" w:firstLineChars="200"/>
        <w:jc w:val="center"/>
        <w:outlineLvl w:val="0"/>
        <w:rPr>
          <w:rFonts w:hint="eastAsia" w:ascii="仿宋" w:hAnsi="仿宋" w:eastAsia="仿宋" w:cs="仿宋"/>
          <w:color w:val="auto"/>
          <w:sz w:val="24"/>
          <w:highlight w:val="none"/>
        </w:rPr>
      </w:pPr>
    </w:p>
    <w:p w14:paraId="67C1F7D2">
      <w:pPr>
        <w:widowControl/>
        <w:adjustRightInd/>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第六部分</w:t>
      </w:r>
      <w:bookmarkEnd w:id="404"/>
      <w:r>
        <w:rPr>
          <w:rFonts w:hint="eastAsia" w:ascii="仿宋" w:hAnsi="仿宋" w:eastAsia="仿宋" w:cs="仿宋"/>
          <w:b/>
          <w:color w:val="auto"/>
          <w:sz w:val="28"/>
          <w:szCs w:val="28"/>
          <w:highlight w:val="none"/>
        </w:rPr>
        <w:t xml:space="preserve"> </w:t>
      </w:r>
      <w:bookmarkEnd w:id="405"/>
      <w:r>
        <w:rPr>
          <w:rFonts w:hint="eastAsia" w:ascii="仿宋" w:hAnsi="仿宋" w:eastAsia="仿宋" w:cs="仿宋"/>
          <w:b/>
          <w:color w:val="auto"/>
          <w:sz w:val="28"/>
          <w:szCs w:val="28"/>
          <w:highlight w:val="none"/>
        </w:rPr>
        <w:t>应提交的有关格式范例</w:t>
      </w:r>
    </w:p>
    <w:p w14:paraId="5E22DBC2">
      <w:pPr>
        <w:spacing w:line="360" w:lineRule="auto"/>
        <w:jc w:val="center"/>
        <w:outlineLvl w:val="0"/>
        <w:rPr>
          <w:rFonts w:hint="eastAsia" w:ascii="仿宋" w:hAnsi="仿宋" w:eastAsia="仿宋" w:cs="仿宋"/>
          <w:b/>
          <w:color w:val="auto"/>
          <w:kern w:val="0"/>
          <w:sz w:val="28"/>
          <w:szCs w:val="28"/>
          <w:highlight w:val="none"/>
        </w:rPr>
      </w:pPr>
    </w:p>
    <w:p w14:paraId="4EF6BB8A">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资格文件部分</w:t>
      </w:r>
    </w:p>
    <w:p w14:paraId="7C419C6C">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342A36FA">
      <w:pPr>
        <w:spacing w:line="360" w:lineRule="auto"/>
        <w:jc w:val="center"/>
        <w:outlineLvl w:val="0"/>
        <w:rPr>
          <w:rFonts w:hint="eastAsia" w:ascii="仿宋" w:hAnsi="仿宋" w:eastAsia="仿宋" w:cs="仿宋"/>
          <w:b/>
          <w:color w:val="auto"/>
          <w:kern w:val="0"/>
          <w:sz w:val="36"/>
          <w:szCs w:val="36"/>
          <w:highlight w:val="none"/>
        </w:rPr>
      </w:pPr>
    </w:p>
    <w:p w14:paraId="75C4B6C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（1）符合参加政府采购活动应当具备的一般条件的承诺函……………（页码）</w:t>
      </w:r>
    </w:p>
    <w:p w14:paraId="203545AA">
      <w:pPr>
        <w:snapToGrid w:val="0"/>
        <w:spacing w:line="360" w:lineRule="auto"/>
        <w:rPr>
          <w:rFonts w:hint="eastAsia" w:ascii="仿宋" w:hAnsi="仿宋" w:eastAsia="仿宋" w:cs="仿宋"/>
          <w:color w:val="auto"/>
          <w:szCs w:val="21"/>
          <w:highlight w:val="none"/>
        </w:rPr>
      </w:pPr>
      <w:r>
        <w:rPr>
          <w:rFonts w:hint="eastAsia" w:ascii="仿宋" w:hAnsi="仿宋" w:eastAsia="仿宋" w:cs="仿宋"/>
          <w:snapToGrid w:val="0"/>
          <w:color w:val="auto"/>
          <w:kern w:val="28"/>
          <w:szCs w:val="21"/>
          <w:highlight w:val="none"/>
        </w:rPr>
        <w:t>（2）联合协议</w:t>
      </w:r>
      <w:r>
        <w:rPr>
          <w:rFonts w:hint="eastAsia" w:ascii="仿宋" w:hAnsi="仿宋" w:eastAsia="仿宋" w:cs="仿宋"/>
          <w:color w:val="auto"/>
          <w:szCs w:val="21"/>
          <w:highlight w:val="none"/>
        </w:rPr>
        <w:t>………………………………………………………………（页码）</w:t>
      </w:r>
    </w:p>
    <w:p w14:paraId="1B0561E0">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（3）落实政府采购政策需满足的资格要求………………………………（页码）</w:t>
      </w:r>
    </w:p>
    <w:p w14:paraId="17025BBD">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（4）本项目的特定资格要求………………………………………………（页码）</w:t>
      </w:r>
    </w:p>
    <w:p w14:paraId="41FC9DEF">
      <w:pPr>
        <w:snapToGrid w:val="0"/>
        <w:spacing w:line="360" w:lineRule="auto"/>
        <w:ind w:firstLine="480" w:firstLineChars="200"/>
        <w:rPr>
          <w:rFonts w:hint="eastAsia" w:ascii="仿宋" w:hAnsi="仿宋" w:eastAsia="仿宋" w:cs="仿宋"/>
          <w:color w:val="auto"/>
          <w:sz w:val="24"/>
          <w:highlight w:val="none"/>
        </w:rPr>
      </w:pPr>
    </w:p>
    <w:p w14:paraId="6EBA76CC">
      <w:pPr>
        <w:spacing w:line="360" w:lineRule="auto"/>
        <w:ind w:firstLine="480" w:firstLineChars="200"/>
        <w:rPr>
          <w:rFonts w:hint="eastAsia" w:ascii="仿宋" w:hAnsi="仿宋" w:eastAsia="仿宋" w:cs="仿宋"/>
          <w:color w:val="auto"/>
          <w:sz w:val="24"/>
          <w:highlight w:val="none"/>
        </w:rPr>
      </w:pPr>
    </w:p>
    <w:p w14:paraId="5BE5C5CD">
      <w:pPr>
        <w:snapToGrid w:val="0"/>
        <w:spacing w:line="288" w:lineRule="auto"/>
        <w:ind w:firstLine="480" w:firstLineChars="200"/>
        <w:jc w:val="center"/>
        <w:rPr>
          <w:rFonts w:hint="eastAsia" w:ascii="仿宋" w:hAnsi="仿宋" w:eastAsia="仿宋" w:cs="仿宋"/>
          <w:b/>
          <w:color w:val="auto"/>
          <w:kern w:val="0"/>
          <w:szCs w:val="21"/>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28"/>
          <w:szCs w:val="28"/>
          <w:highlight w:val="none"/>
        </w:rPr>
        <w:t>一、符合参加政府采购活动应当具备的一般条件的承诺函</w:t>
      </w:r>
    </w:p>
    <w:p w14:paraId="42B074E2">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杭州市西湖区卫生健康局、浙江文宇建设工程咨询有限公司：</w:t>
      </w:r>
    </w:p>
    <w:p w14:paraId="4AC08584">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我方参与</w:t>
      </w:r>
      <w:r>
        <w:rPr>
          <w:rFonts w:hint="eastAsia" w:ascii="仿宋" w:hAnsi="仿宋" w:eastAsia="仿宋" w:cs="仿宋"/>
          <w:color w:val="auto"/>
          <w:szCs w:val="21"/>
          <w:highlight w:val="none"/>
          <w:lang w:eastAsia="zh-CN"/>
        </w:rPr>
        <w:t>西湖区卫生健康局2026-2027年第三方安全生产检查服务项目</w:t>
      </w:r>
      <w:r>
        <w:rPr>
          <w:rFonts w:hint="eastAsia" w:ascii="仿宋" w:hAnsi="仿宋" w:eastAsia="仿宋" w:cs="仿宋"/>
          <w:color w:val="auto"/>
          <w:szCs w:val="21"/>
          <w:highlight w:val="none"/>
        </w:rPr>
        <w:t>【招标编号：</w:t>
      </w:r>
      <w:r>
        <w:rPr>
          <w:rFonts w:hint="eastAsia" w:ascii="仿宋" w:hAnsi="仿宋" w:eastAsia="仿宋" w:cs="仿宋"/>
          <w:color w:val="auto"/>
          <w:szCs w:val="21"/>
          <w:highlight w:val="none"/>
          <w:lang w:eastAsia="zh-CN"/>
        </w:rPr>
        <w:t>ZJWY-XHWJ-202601</w:t>
      </w:r>
      <w:r>
        <w:rPr>
          <w:rFonts w:hint="eastAsia" w:ascii="仿宋" w:hAnsi="仿宋" w:eastAsia="仿宋" w:cs="仿宋"/>
          <w:color w:val="auto"/>
          <w:szCs w:val="21"/>
          <w:highlight w:val="none"/>
        </w:rPr>
        <w:t>】政府采购活动，郑重承诺：</w:t>
      </w:r>
    </w:p>
    <w:p w14:paraId="1A32E7DB">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（一）具备《中华人民共和国政府采购法》第二十二条第一款规定的条件：</w:t>
      </w:r>
    </w:p>
    <w:p w14:paraId="0CD32359">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37B66265">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2、具有良好的商业信誉和健全的财务会计制度； </w:t>
      </w:r>
    </w:p>
    <w:p w14:paraId="7012FEFA">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075DD170">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51556239">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639216FE">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6、具有法律、行政法规规定的其他条件。</w:t>
      </w:r>
    </w:p>
    <w:p w14:paraId="629E6B23">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（二）未被信用中国（www.creditchina.gov.cn)、中国政府采购网（www.ccgp.gov.cn）列入失信被执行人、重大税收违法案件当事人名单、政府采购严重违法失信行为记录名单。</w:t>
      </w:r>
    </w:p>
    <w:p w14:paraId="282BCE28">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（三）不存在以下情况：</w:t>
      </w:r>
    </w:p>
    <w:p w14:paraId="1432B0C9">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1、单位负责人为同一人或者存在直接控股、管理关系的不同供应商参加同一合同项下的政府采购活动的；</w:t>
      </w:r>
    </w:p>
    <w:p w14:paraId="61B2071F">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2、为采购项目提供整体设计、规范编制或者项目管理、监理、检测等服务后再参加该采购项目的其他采购活动的。</w:t>
      </w:r>
    </w:p>
    <w:p w14:paraId="7AB29D2B">
      <w:pPr>
        <w:snapToGrid w:val="0"/>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zh-CN"/>
        </w:rPr>
        <w:t>投标人名称(电子签名)：</w:t>
      </w:r>
    </w:p>
    <w:p w14:paraId="7B61D552">
      <w:pPr>
        <w:snapToGrid w:val="0"/>
        <w:spacing w:line="288"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zh-CN"/>
        </w:rPr>
        <w:t xml:space="preserve">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日期</w:t>
      </w:r>
      <w:r>
        <w:rPr>
          <w:rFonts w:hint="eastAsia" w:ascii="仿宋" w:hAnsi="仿宋" w:eastAsia="仿宋" w:cs="仿宋"/>
          <w:color w:val="auto"/>
          <w:kern w:val="0"/>
          <w:szCs w:val="21"/>
          <w:highlight w:val="none"/>
        </w:rPr>
        <w:t xml:space="preserve">：  年  </w:t>
      </w:r>
      <w:r>
        <w:rPr>
          <w:rFonts w:hint="eastAsia" w:ascii="仿宋" w:hAnsi="仿宋" w:eastAsia="仿宋" w:cs="仿宋"/>
          <w:color w:val="auto"/>
          <w:kern w:val="0"/>
          <w:szCs w:val="21"/>
          <w:highlight w:val="none"/>
          <w:lang w:val="zh-CN"/>
        </w:rPr>
        <w:t>月</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日</w:t>
      </w:r>
    </w:p>
    <w:p w14:paraId="5F95F5B5">
      <w:pPr>
        <w:snapToGrid w:val="0"/>
        <w:spacing w:line="288" w:lineRule="auto"/>
        <w:ind w:firstLine="422" w:firstLineChars="200"/>
        <w:rPr>
          <w:rFonts w:hint="eastAsia" w:ascii="仿宋" w:hAnsi="仿宋" w:eastAsia="仿宋" w:cs="仿宋"/>
          <w:b/>
          <w:color w:val="auto"/>
          <w:kern w:val="0"/>
          <w:szCs w:val="21"/>
          <w:highlight w:val="none"/>
        </w:rPr>
      </w:pPr>
    </w:p>
    <w:p w14:paraId="07030104">
      <w:pPr>
        <w:snapToGrid w:val="0"/>
        <w:spacing w:line="288" w:lineRule="auto"/>
        <w:ind w:firstLine="422" w:firstLineChars="200"/>
        <w:rPr>
          <w:rFonts w:hint="eastAsia" w:ascii="仿宋" w:hAnsi="仿宋" w:eastAsia="仿宋" w:cs="仿宋"/>
          <w:b/>
          <w:color w:val="auto"/>
          <w:kern w:val="0"/>
          <w:szCs w:val="21"/>
          <w:highlight w:val="none"/>
        </w:rPr>
      </w:pPr>
    </w:p>
    <w:p w14:paraId="5A09E229">
      <w:pPr>
        <w:snapToGrid w:val="0"/>
        <w:spacing w:line="288" w:lineRule="auto"/>
        <w:ind w:firstLine="422" w:firstLineChars="200"/>
        <w:rPr>
          <w:rFonts w:hint="eastAsia" w:ascii="仿宋" w:hAnsi="仿宋" w:eastAsia="仿宋" w:cs="仿宋"/>
          <w:b/>
          <w:color w:val="auto"/>
          <w:kern w:val="0"/>
          <w:szCs w:val="21"/>
          <w:highlight w:val="none"/>
        </w:rPr>
      </w:pPr>
    </w:p>
    <w:p w14:paraId="192A47C9">
      <w:pPr>
        <w:spacing w:line="288" w:lineRule="auto"/>
        <w:ind w:firstLine="420" w:firstLineChars="200"/>
        <w:rPr>
          <w:rFonts w:hint="eastAsia" w:ascii="仿宋" w:hAnsi="仿宋" w:eastAsia="仿宋" w:cs="仿宋"/>
          <w:color w:val="auto"/>
          <w:szCs w:val="21"/>
          <w:highlight w:val="none"/>
        </w:rPr>
      </w:pPr>
    </w:p>
    <w:p w14:paraId="504A896F">
      <w:pPr>
        <w:snapToGrid w:val="0"/>
        <w:spacing w:line="288" w:lineRule="auto"/>
        <w:ind w:firstLine="422" w:firstLineChars="200"/>
        <w:rPr>
          <w:rFonts w:hint="eastAsia" w:ascii="仿宋" w:hAnsi="仿宋" w:eastAsia="仿宋" w:cs="仿宋"/>
          <w:b/>
          <w:color w:val="auto"/>
          <w:kern w:val="0"/>
          <w:szCs w:val="21"/>
          <w:highlight w:val="none"/>
        </w:rPr>
      </w:pPr>
    </w:p>
    <w:p w14:paraId="67FE7C1C">
      <w:pPr>
        <w:snapToGrid w:val="0"/>
        <w:spacing w:line="288" w:lineRule="auto"/>
        <w:ind w:firstLine="422" w:firstLineChars="200"/>
        <w:rPr>
          <w:rFonts w:hint="eastAsia" w:ascii="仿宋" w:hAnsi="仿宋" w:eastAsia="仿宋" w:cs="仿宋"/>
          <w:b/>
          <w:color w:val="auto"/>
          <w:kern w:val="0"/>
          <w:szCs w:val="21"/>
          <w:highlight w:val="none"/>
        </w:rPr>
      </w:pPr>
    </w:p>
    <w:p w14:paraId="6728761D">
      <w:pPr>
        <w:snapToGrid w:val="0"/>
        <w:spacing w:line="288" w:lineRule="auto"/>
        <w:ind w:firstLine="422" w:firstLineChars="200"/>
        <w:rPr>
          <w:rFonts w:hint="eastAsia" w:ascii="仿宋" w:hAnsi="仿宋" w:eastAsia="仿宋" w:cs="仿宋"/>
          <w:b/>
          <w:color w:val="auto"/>
          <w:kern w:val="0"/>
          <w:szCs w:val="21"/>
          <w:highlight w:val="none"/>
        </w:rPr>
      </w:pPr>
    </w:p>
    <w:p w14:paraId="05CB7FB9">
      <w:pPr>
        <w:widowControl/>
        <w:adjustRightInd/>
        <w:spacing w:line="288" w:lineRule="auto"/>
        <w:ind w:firstLine="422" w:firstLineChars="200"/>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br w:type="page"/>
      </w:r>
    </w:p>
    <w:p w14:paraId="023DF74C">
      <w:pPr>
        <w:widowControl/>
        <w:spacing w:line="288" w:lineRule="auto"/>
        <w:ind w:firstLine="562" w:firstLine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二、联合协议（如果有）</w:t>
      </w:r>
    </w:p>
    <w:p w14:paraId="46D2AAE8">
      <w:pPr>
        <w:widowControl/>
        <w:spacing w:line="288"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[以联合体形式投标的，提供联合协议（附件5）；本项目不接受联合体投标或者投标人不以联合体形式投标的，则不需要提供）]</w:t>
      </w:r>
    </w:p>
    <w:p w14:paraId="7DE5E303">
      <w:pPr>
        <w:snapToGrid w:val="0"/>
        <w:spacing w:line="288" w:lineRule="auto"/>
        <w:ind w:firstLine="422" w:firstLineChars="200"/>
        <w:rPr>
          <w:rFonts w:hint="eastAsia" w:ascii="仿宋" w:hAnsi="仿宋" w:eastAsia="仿宋" w:cs="仿宋"/>
          <w:b/>
          <w:color w:val="auto"/>
          <w:kern w:val="0"/>
          <w:szCs w:val="21"/>
          <w:highlight w:val="none"/>
        </w:rPr>
      </w:pPr>
    </w:p>
    <w:p w14:paraId="004B4198">
      <w:pPr>
        <w:snapToGrid w:val="0"/>
        <w:spacing w:line="288" w:lineRule="auto"/>
        <w:ind w:firstLine="422" w:firstLineChars="200"/>
        <w:rPr>
          <w:rFonts w:hint="eastAsia" w:ascii="仿宋" w:hAnsi="仿宋" w:eastAsia="仿宋" w:cs="仿宋"/>
          <w:b/>
          <w:color w:val="auto"/>
          <w:kern w:val="0"/>
          <w:szCs w:val="21"/>
          <w:highlight w:val="none"/>
        </w:rPr>
      </w:pPr>
    </w:p>
    <w:p w14:paraId="0A9DC9B8">
      <w:pPr>
        <w:snapToGrid w:val="0"/>
        <w:spacing w:line="288" w:lineRule="auto"/>
        <w:ind w:firstLine="562" w:firstLine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三、落实政府采购政策需满足的资格要求</w:t>
      </w:r>
    </w:p>
    <w:p w14:paraId="5E33759A">
      <w:pPr>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（根据招标公告落实政府采购政策需满足的资格要求选择提供相应的材料；未要求的，无需提供）</w:t>
      </w:r>
    </w:p>
    <w:p w14:paraId="0022C238">
      <w:pPr>
        <w:snapToGrid w:val="0"/>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A</w:t>
      </w:r>
      <w:r>
        <w:rPr>
          <w:rFonts w:hint="eastAsia" w:ascii="仿宋" w:hAnsi="仿宋" w:eastAsia="仿宋" w:cs="仿宋"/>
          <w:color w:val="auto"/>
          <w:szCs w:val="21"/>
          <w:highlight w:val="none"/>
        </w:rPr>
        <w:t xml:space="preserve">.专门面向中小企业，服务全部由符合政策要求的中小企业（或小微企业）承接的，提供相应的中小企业声明函（附件7）。 </w:t>
      </w:r>
    </w:p>
    <w:p w14:paraId="79043D8E">
      <w:pPr>
        <w:widowControl/>
        <w:spacing w:line="288" w:lineRule="auto"/>
        <w:ind w:firstLine="420" w:firstLineChars="200"/>
        <w:rPr>
          <w:rFonts w:hint="eastAsia" w:ascii="仿宋" w:hAnsi="仿宋" w:eastAsia="仿宋" w:cs="仿宋"/>
          <w:color w:val="auto"/>
          <w:szCs w:val="21"/>
          <w:highlight w:val="none"/>
        </w:rPr>
      </w:pPr>
    </w:p>
    <w:p w14:paraId="0D150437">
      <w:pPr>
        <w:widowControl/>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B.</w:t>
      </w:r>
      <w:r>
        <w:rPr>
          <w:rFonts w:hint="eastAsia" w:ascii="仿宋" w:hAnsi="仿宋" w:eastAsia="仿宋" w:cs="仿宋"/>
          <w:color w:val="auto"/>
          <w:szCs w:val="21"/>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Cs w:val="21"/>
          <w:highlight w:val="none"/>
        </w:rPr>
        <w:t>并相应达到了前述比例要求，</w:t>
      </w:r>
      <w:r>
        <w:rPr>
          <w:rFonts w:hint="eastAsia" w:ascii="仿宋" w:hAnsi="仿宋" w:eastAsia="仿宋" w:cs="仿宋"/>
          <w:color w:val="auto"/>
          <w:szCs w:val="21"/>
          <w:highlight w:val="none"/>
        </w:rPr>
        <w:t>视同符合了资格条件，无需再与其他中小企业组成联合体参加政府采购活动，无需提供联合协议。</w:t>
      </w:r>
    </w:p>
    <w:p w14:paraId="1A227B32">
      <w:pPr>
        <w:snapToGrid w:val="0"/>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xml:space="preserve">    </w:t>
      </w:r>
    </w:p>
    <w:p w14:paraId="2399CE98">
      <w:pPr>
        <w:spacing w:line="288"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C、</w:t>
      </w:r>
      <w:r>
        <w:rPr>
          <w:rFonts w:hint="eastAsia" w:ascii="仿宋" w:hAnsi="仿宋" w:eastAsia="仿宋" w:cs="仿宋"/>
          <w:color w:val="auto"/>
          <w:szCs w:val="21"/>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Cs w:val="21"/>
          <w:highlight w:val="none"/>
        </w:rPr>
        <w:t>并相应达到了前述比例要求，</w:t>
      </w:r>
      <w:r>
        <w:rPr>
          <w:rFonts w:hint="eastAsia" w:ascii="仿宋" w:hAnsi="仿宋" w:eastAsia="仿宋" w:cs="仿宋"/>
          <w:color w:val="auto"/>
          <w:szCs w:val="21"/>
          <w:highlight w:val="none"/>
        </w:rPr>
        <w:t>视同符合了资格条件，无需再向中小企业分包，无需提供分包意向协议。</w:t>
      </w:r>
    </w:p>
    <w:p w14:paraId="050A3201">
      <w:pPr>
        <w:widowControl/>
        <w:spacing w:line="288" w:lineRule="auto"/>
        <w:ind w:firstLine="422" w:firstLineChars="200"/>
        <w:rPr>
          <w:rFonts w:hint="eastAsia" w:ascii="仿宋" w:hAnsi="仿宋" w:eastAsia="仿宋" w:cs="仿宋"/>
          <w:b/>
          <w:color w:val="auto"/>
          <w:kern w:val="0"/>
          <w:szCs w:val="21"/>
          <w:highlight w:val="none"/>
        </w:rPr>
      </w:pPr>
    </w:p>
    <w:p w14:paraId="630E320A">
      <w:pPr>
        <w:widowControl/>
        <w:spacing w:line="288" w:lineRule="auto"/>
        <w:ind w:firstLine="562" w:firstLine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四、本项目的特定资格要求</w:t>
      </w:r>
    </w:p>
    <w:p w14:paraId="11BD77E2">
      <w:pPr>
        <w:spacing w:line="288"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（根据招标公告本项目的特定资格要求提供相应的材料；未要求的，无需提供）</w:t>
      </w:r>
    </w:p>
    <w:p w14:paraId="67F0C37D">
      <w:pPr>
        <w:rPr>
          <w:rFonts w:hint="eastAsia" w:ascii="仿宋" w:hAnsi="仿宋" w:eastAsia="仿宋" w:cs="仿宋"/>
          <w:color w:val="auto"/>
          <w:highlight w:val="none"/>
        </w:rPr>
      </w:pPr>
    </w:p>
    <w:p w14:paraId="4D9468FB">
      <w:pPr>
        <w:snapToGrid w:val="0"/>
        <w:spacing w:line="360" w:lineRule="auto"/>
        <w:ind w:right="480"/>
        <w:jc w:val="center"/>
        <w:rPr>
          <w:rFonts w:hint="eastAsia" w:ascii="仿宋" w:hAnsi="仿宋" w:eastAsia="仿宋" w:cs="仿宋"/>
          <w:b/>
          <w:color w:val="auto"/>
          <w:kern w:val="0"/>
          <w:sz w:val="32"/>
          <w:szCs w:val="32"/>
          <w:highlight w:val="none"/>
        </w:rPr>
      </w:pPr>
    </w:p>
    <w:p w14:paraId="61300628">
      <w:pPr>
        <w:widowControl/>
        <w:adjustRightInd/>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622E5918">
      <w:pPr>
        <w:spacing w:line="360" w:lineRule="auto"/>
        <w:ind w:right="420" w:firstLine="3373" w:firstLineChars="12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商务技术文件部分</w:t>
      </w:r>
    </w:p>
    <w:p w14:paraId="7FE43F3E">
      <w:pPr>
        <w:spacing w:line="360" w:lineRule="auto"/>
        <w:jc w:val="center"/>
        <w:outlineLvl w:val="0"/>
        <w:rPr>
          <w:rFonts w:hint="eastAsia" w:ascii="仿宋" w:hAnsi="仿宋" w:eastAsia="仿宋" w:cs="仿宋"/>
          <w:b/>
          <w:color w:val="auto"/>
          <w:kern w:val="0"/>
          <w:sz w:val="24"/>
          <w:highlight w:val="none"/>
        </w:rPr>
      </w:pPr>
    </w:p>
    <w:p w14:paraId="76330058">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7986F5D5">
      <w:pPr>
        <w:snapToGrid w:val="0"/>
        <w:spacing w:line="360" w:lineRule="auto"/>
        <w:ind w:left="479" w:leftChars="228"/>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（1）投标函…………………………………………………………………………………（页码）（2）授权委托书或法定代表人（单位负责人、自然人本人）身份证明………       （页码）</w:t>
      </w:r>
    </w:p>
    <w:p w14:paraId="0D1F69D3">
      <w:pPr>
        <w:snapToGrid w:val="0"/>
        <w:spacing w:line="360" w:lineRule="auto"/>
        <w:ind w:left="479" w:leftChars="228"/>
        <w:rPr>
          <w:rFonts w:hint="eastAsia" w:ascii="仿宋" w:hAnsi="仿宋" w:eastAsia="仿宋" w:cs="仿宋"/>
          <w:color w:val="auto"/>
          <w:szCs w:val="21"/>
          <w:highlight w:val="none"/>
        </w:rPr>
      </w:pPr>
      <w:r>
        <w:rPr>
          <w:rFonts w:hint="eastAsia" w:ascii="仿宋" w:hAnsi="仿宋" w:eastAsia="仿宋" w:cs="仿宋"/>
          <w:color w:val="auto"/>
          <w:szCs w:val="21"/>
          <w:highlight w:val="none"/>
        </w:rPr>
        <w:t>（3）分包意向协议………………………………………………………………………… （页码）</w:t>
      </w:r>
    </w:p>
    <w:p w14:paraId="578EC2D0">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（4）符合性审查资料………………………………………………………………………  （页码）</w:t>
      </w:r>
    </w:p>
    <w:p w14:paraId="3B50BCA1">
      <w:pPr>
        <w:snapToGrid w:val="0"/>
        <w:spacing w:line="360" w:lineRule="auto"/>
        <w:ind w:left="479" w:leftChars="228"/>
        <w:rPr>
          <w:rFonts w:hint="eastAsia" w:ascii="仿宋" w:hAnsi="仿宋" w:eastAsia="仿宋" w:cs="仿宋"/>
          <w:color w:val="auto"/>
          <w:szCs w:val="21"/>
          <w:highlight w:val="none"/>
        </w:rPr>
      </w:pPr>
      <w:r>
        <w:rPr>
          <w:rFonts w:hint="eastAsia" w:ascii="仿宋" w:hAnsi="仿宋" w:eastAsia="仿宋" w:cs="仿宋"/>
          <w:color w:val="auto"/>
          <w:szCs w:val="21"/>
          <w:highlight w:val="none"/>
        </w:rPr>
        <w:t>（5）评标标准相应的商务技术资料……………………………………………………    （页码）</w:t>
      </w:r>
    </w:p>
    <w:p w14:paraId="76F1744A">
      <w:pPr>
        <w:snapToGrid w:val="0"/>
        <w:spacing w:line="360" w:lineRule="auto"/>
        <w:ind w:left="479" w:leftChars="228"/>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（6）投标标的清单……………………………………………………………………      （页码）</w:t>
      </w:r>
    </w:p>
    <w:p w14:paraId="6BBC8965">
      <w:pPr>
        <w:snapToGrid w:val="0"/>
        <w:spacing w:line="360" w:lineRule="auto"/>
        <w:ind w:left="479" w:leftChars="228"/>
        <w:rPr>
          <w:rFonts w:hint="eastAsia" w:ascii="仿宋" w:hAnsi="仿宋" w:eastAsia="仿宋" w:cs="仿宋"/>
          <w:color w:val="auto"/>
          <w:szCs w:val="21"/>
          <w:highlight w:val="none"/>
        </w:rPr>
      </w:pPr>
      <w:r>
        <w:rPr>
          <w:rFonts w:hint="eastAsia" w:ascii="仿宋" w:hAnsi="仿宋" w:eastAsia="仿宋" w:cs="仿宋"/>
          <w:color w:val="auto"/>
          <w:szCs w:val="21"/>
          <w:highlight w:val="none"/>
        </w:rPr>
        <w:t>（7）商务技术偏离表………………………………………………………………………   （页码）</w:t>
      </w:r>
    </w:p>
    <w:p w14:paraId="18D7C4E4">
      <w:pPr>
        <w:snapToGrid w:val="0"/>
        <w:spacing w:line="360" w:lineRule="auto"/>
        <w:ind w:left="479" w:leftChars="228"/>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val="zh-CN"/>
        </w:rPr>
        <w:t>）政府采购供应商廉洁自律承诺书</w:t>
      </w:r>
      <w:r>
        <w:rPr>
          <w:rFonts w:hint="eastAsia" w:ascii="仿宋" w:hAnsi="仿宋" w:eastAsia="仿宋" w:cs="仿宋"/>
          <w:color w:val="auto"/>
          <w:szCs w:val="21"/>
          <w:highlight w:val="none"/>
        </w:rPr>
        <w:t>…………………………………………………    （页码）</w:t>
      </w:r>
    </w:p>
    <w:p w14:paraId="4C2A3BE5">
      <w:pPr>
        <w:snapToGrid w:val="0"/>
        <w:spacing w:line="360" w:lineRule="auto"/>
        <w:jc w:val="center"/>
        <w:rPr>
          <w:rFonts w:hint="eastAsia" w:ascii="仿宋" w:hAnsi="仿宋" w:eastAsia="仿宋" w:cs="仿宋"/>
          <w:b/>
          <w:color w:val="auto"/>
          <w:kern w:val="0"/>
          <w:sz w:val="32"/>
          <w:szCs w:val="32"/>
          <w:highlight w:val="none"/>
          <w:lang w:val="zh-CN"/>
        </w:rPr>
      </w:pPr>
    </w:p>
    <w:p w14:paraId="5943015E">
      <w:pPr>
        <w:snapToGrid w:val="0"/>
        <w:spacing w:line="360" w:lineRule="auto"/>
        <w:jc w:val="center"/>
        <w:rPr>
          <w:rFonts w:hint="eastAsia" w:ascii="仿宋" w:hAnsi="仿宋" w:eastAsia="仿宋" w:cs="仿宋"/>
          <w:b/>
          <w:color w:val="auto"/>
          <w:kern w:val="0"/>
          <w:sz w:val="32"/>
          <w:szCs w:val="32"/>
          <w:highlight w:val="none"/>
          <w:lang w:val="zh-CN"/>
        </w:rPr>
      </w:pPr>
    </w:p>
    <w:p w14:paraId="7D308013">
      <w:pPr>
        <w:snapToGrid w:val="0"/>
        <w:spacing w:line="360" w:lineRule="auto"/>
        <w:jc w:val="center"/>
        <w:rPr>
          <w:rFonts w:hint="eastAsia" w:ascii="仿宋" w:hAnsi="仿宋" w:eastAsia="仿宋" w:cs="仿宋"/>
          <w:b/>
          <w:color w:val="auto"/>
          <w:kern w:val="0"/>
          <w:sz w:val="32"/>
          <w:szCs w:val="32"/>
          <w:highlight w:val="none"/>
          <w:lang w:val="zh-CN"/>
        </w:rPr>
      </w:pPr>
    </w:p>
    <w:p w14:paraId="72F52839">
      <w:pPr>
        <w:snapToGrid w:val="0"/>
        <w:spacing w:line="360" w:lineRule="auto"/>
        <w:jc w:val="center"/>
        <w:rPr>
          <w:rFonts w:hint="eastAsia" w:ascii="仿宋" w:hAnsi="仿宋" w:eastAsia="仿宋" w:cs="仿宋"/>
          <w:b/>
          <w:color w:val="auto"/>
          <w:kern w:val="0"/>
          <w:sz w:val="32"/>
          <w:szCs w:val="32"/>
          <w:highlight w:val="none"/>
          <w:lang w:val="zh-CN"/>
        </w:rPr>
      </w:pPr>
    </w:p>
    <w:p w14:paraId="0B2C3F13">
      <w:pPr>
        <w:snapToGrid w:val="0"/>
        <w:spacing w:line="360" w:lineRule="auto"/>
        <w:jc w:val="center"/>
        <w:rPr>
          <w:rFonts w:hint="eastAsia" w:ascii="仿宋" w:hAnsi="仿宋" w:eastAsia="仿宋" w:cs="仿宋"/>
          <w:b/>
          <w:color w:val="auto"/>
          <w:kern w:val="0"/>
          <w:sz w:val="32"/>
          <w:szCs w:val="32"/>
          <w:highlight w:val="none"/>
          <w:lang w:val="zh-CN"/>
        </w:rPr>
      </w:pPr>
    </w:p>
    <w:p w14:paraId="0A90C966">
      <w:pPr>
        <w:snapToGrid w:val="0"/>
        <w:spacing w:line="360" w:lineRule="auto"/>
        <w:jc w:val="center"/>
        <w:rPr>
          <w:rFonts w:hint="eastAsia" w:ascii="仿宋" w:hAnsi="仿宋" w:eastAsia="仿宋" w:cs="仿宋"/>
          <w:b/>
          <w:color w:val="auto"/>
          <w:kern w:val="0"/>
          <w:sz w:val="32"/>
          <w:szCs w:val="32"/>
          <w:highlight w:val="none"/>
          <w:lang w:val="zh-CN"/>
        </w:rPr>
      </w:pPr>
    </w:p>
    <w:p w14:paraId="06EC80F6">
      <w:pPr>
        <w:snapToGrid w:val="0"/>
        <w:spacing w:line="360" w:lineRule="auto"/>
        <w:jc w:val="center"/>
        <w:rPr>
          <w:rFonts w:hint="eastAsia" w:ascii="仿宋" w:hAnsi="仿宋" w:eastAsia="仿宋" w:cs="仿宋"/>
          <w:b/>
          <w:color w:val="auto"/>
          <w:kern w:val="0"/>
          <w:sz w:val="32"/>
          <w:szCs w:val="32"/>
          <w:highlight w:val="none"/>
          <w:lang w:val="zh-CN"/>
        </w:rPr>
      </w:pPr>
    </w:p>
    <w:p w14:paraId="55195173">
      <w:pPr>
        <w:snapToGrid w:val="0"/>
        <w:spacing w:line="360" w:lineRule="auto"/>
        <w:jc w:val="center"/>
        <w:rPr>
          <w:rFonts w:hint="eastAsia" w:ascii="仿宋" w:hAnsi="仿宋" w:eastAsia="仿宋" w:cs="仿宋"/>
          <w:b/>
          <w:color w:val="auto"/>
          <w:kern w:val="0"/>
          <w:sz w:val="32"/>
          <w:szCs w:val="32"/>
          <w:highlight w:val="none"/>
          <w:lang w:val="zh-CN"/>
        </w:rPr>
      </w:pPr>
    </w:p>
    <w:p w14:paraId="0ADFF5BC">
      <w:pPr>
        <w:snapToGrid w:val="0"/>
        <w:spacing w:line="360" w:lineRule="auto"/>
        <w:jc w:val="center"/>
        <w:rPr>
          <w:rFonts w:hint="eastAsia" w:ascii="仿宋" w:hAnsi="仿宋" w:eastAsia="仿宋" w:cs="仿宋"/>
          <w:b/>
          <w:color w:val="auto"/>
          <w:kern w:val="0"/>
          <w:sz w:val="32"/>
          <w:szCs w:val="32"/>
          <w:highlight w:val="none"/>
          <w:lang w:val="zh-CN"/>
        </w:rPr>
      </w:pPr>
    </w:p>
    <w:p w14:paraId="48D90487">
      <w:pPr>
        <w:snapToGrid w:val="0"/>
        <w:spacing w:line="360" w:lineRule="auto"/>
        <w:jc w:val="center"/>
        <w:rPr>
          <w:rFonts w:hint="eastAsia" w:ascii="仿宋" w:hAnsi="仿宋" w:eastAsia="仿宋" w:cs="仿宋"/>
          <w:b/>
          <w:color w:val="auto"/>
          <w:kern w:val="0"/>
          <w:sz w:val="32"/>
          <w:szCs w:val="32"/>
          <w:highlight w:val="none"/>
          <w:lang w:val="zh-CN"/>
        </w:rPr>
      </w:pPr>
    </w:p>
    <w:p w14:paraId="7D340C09">
      <w:pPr>
        <w:snapToGrid w:val="0"/>
        <w:spacing w:line="360" w:lineRule="auto"/>
        <w:jc w:val="center"/>
        <w:rPr>
          <w:rFonts w:hint="eastAsia" w:ascii="仿宋" w:hAnsi="仿宋" w:eastAsia="仿宋" w:cs="仿宋"/>
          <w:b/>
          <w:color w:val="auto"/>
          <w:kern w:val="0"/>
          <w:sz w:val="32"/>
          <w:szCs w:val="32"/>
          <w:highlight w:val="none"/>
          <w:lang w:val="zh-CN"/>
        </w:rPr>
      </w:pPr>
    </w:p>
    <w:p w14:paraId="0E43B266">
      <w:pPr>
        <w:snapToGrid w:val="0"/>
        <w:spacing w:line="360" w:lineRule="auto"/>
        <w:jc w:val="center"/>
        <w:rPr>
          <w:rFonts w:hint="eastAsia" w:ascii="仿宋" w:hAnsi="仿宋" w:eastAsia="仿宋" w:cs="仿宋"/>
          <w:b/>
          <w:color w:val="auto"/>
          <w:kern w:val="0"/>
          <w:sz w:val="32"/>
          <w:szCs w:val="32"/>
          <w:highlight w:val="none"/>
          <w:lang w:val="zh-CN"/>
        </w:rPr>
      </w:pPr>
    </w:p>
    <w:p w14:paraId="679A704F">
      <w:pPr>
        <w:rPr>
          <w:rFonts w:hint="eastAsia" w:ascii="仿宋" w:hAnsi="仿宋" w:eastAsia="仿宋" w:cs="仿宋"/>
          <w:b/>
          <w:color w:val="auto"/>
          <w:kern w:val="0"/>
          <w:sz w:val="32"/>
          <w:szCs w:val="32"/>
          <w:highlight w:val="none"/>
          <w:lang w:val="zh-CN"/>
        </w:rPr>
      </w:pPr>
    </w:p>
    <w:p w14:paraId="4911FC03">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0B59459F">
      <w:pPr>
        <w:snapToGrid w:val="0"/>
        <w:spacing w:line="288" w:lineRule="auto"/>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一、投标</w:t>
      </w:r>
      <w:r>
        <w:rPr>
          <w:rFonts w:hint="eastAsia" w:ascii="仿宋" w:hAnsi="仿宋" w:eastAsia="仿宋" w:cs="仿宋"/>
          <w:b/>
          <w:color w:val="auto"/>
          <w:sz w:val="28"/>
          <w:szCs w:val="28"/>
          <w:highlight w:val="none"/>
        </w:rPr>
        <w:t>函</w:t>
      </w:r>
    </w:p>
    <w:p w14:paraId="518707B7">
      <w:pPr>
        <w:snapToGrid w:val="0"/>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杭州市西湖区卫生健康局、浙江文宇建设工程咨询有限公司：</w:t>
      </w:r>
    </w:p>
    <w:p w14:paraId="33777A9D">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我方参加你方组织的</w:t>
      </w:r>
      <w:r>
        <w:rPr>
          <w:rFonts w:hint="eastAsia" w:ascii="仿宋" w:hAnsi="仿宋" w:eastAsia="仿宋" w:cs="仿宋"/>
          <w:color w:val="auto"/>
          <w:szCs w:val="21"/>
          <w:highlight w:val="none"/>
          <w:lang w:eastAsia="zh-CN"/>
        </w:rPr>
        <w:t>西湖区卫生健康局2026-2027年第三方安全生产检查服务项目</w:t>
      </w:r>
      <w:r>
        <w:rPr>
          <w:rFonts w:hint="eastAsia" w:ascii="仿宋" w:hAnsi="仿宋" w:eastAsia="仿宋" w:cs="仿宋"/>
          <w:color w:val="auto"/>
          <w:szCs w:val="21"/>
          <w:highlight w:val="none"/>
        </w:rPr>
        <w:t>【招标编号：</w:t>
      </w:r>
      <w:r>
        <w:rPr>
          <w:rFonts w:hint="eastAsia" w:ascii="仿宋" w:hAnsi="仿宋" w:eastAsia="仿宋" w:cs="仿宋"/>
          <w:color w:val="auto"/>
          <w:szCs w:val="21"/>
          <w:highlight w:val="none"/>
          <w:lang w:eastAsia="zh-CN"/>
        </w:rPr>
        <w:t>ZJWY-XHWJ-202601</w:t>
      </w:r>
      <w:r>
        <w:rPr>
          <w:rFonts w:hint="eastAsia" w:ascii="仿宋" w:hAnsi="仿宋" w:eastAsia="仿宋" w:cs="仿宋"/>
          <w:color w:val="auto"/>
          <w:szCs w:val="21"/>
          <w:highlight w:val="none"/>
        </w:rPr>
        <w:t>】招标的有关活动，并对此项目进行投标。为此：</w:t>
      </w:r>
    </w:p>
    <w:p w14:paraId="63828D59">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1、我方承诺投标有效期从提交投标文件的截止之日起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天（不少于90天），本投标文件在投标有效期满之前均具有约束力。</w:t>
      </w:r>
    </w:p>
    <w:p w14:paraId="3CD1893E">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2、我方的投标文件包括以下内容：</w:t>
      </w:r>
    </w:p>
    <w:p w14:paraId="5C912211">
      <w:pPr>
        <w:snapToGrid w:val="0"/>
        <w:spacing w:line="288" w:lineRule="auto"/>
        <w:ind w:left="210" w:leftChars="1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2.1资格文件：</w:t>
      </w:r>
    </w:p>
    <w:p w14:paraId="18F505E7">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2.1.1承诺函；</w:t>
      </w:r>
    </w:p>
    <w:p w14:paraId="0FAFA4DE">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w:t>
      </w:r>
      <w:r>
        <w:rPr>
          <w:rFonts w:hint="eastAsia" w:ascii="仿宋" w:hAnsi="仿宋" w:eastAsia="仿宋" w:cs="仿宋"/>
          <w:snapToGrid w:val="0"/>
          <w:color w:val="auto"/>
          <w:kern w:val="28"/>
          <w:szCs w:val="21"/>
          <w:highlight w:val="none"/>
        </w:rPr>
        <w:t>联合协议</w:t>
      </w:r>
      <w:bookmarkStart w:id="406" w:name="_Hlk101257010"/>
      <w:r>
        <w:rPr>
          <w:rFonts w:hint="eastAsia" w:ascii="仿宋" w:hAnsi="仿宋" w:eastAsia="仿宋" w:cs="仿宋"/>
          <w:color w:val="auto"/>
          <w:szCs w:val="21"/>
          <w:highlight w:val="none"/>
        </w:rPr>
        <w:t>（如果有)</w:t>
      </w:r>
      <w:bookmarkEnd w:id="406"/>
      <w:r>
        <w:rPr>
          <w:rFonts w:hint="eastAsia" w:ascii="仿宋" w:hAnsi="仿宋" w:eastAsia="仿宋" w:cs="仿宋"/>
          <w:snapToGrid w:val="0"/>
          <w:color w:val="auto"/>
          <w:kern w:val="28"/>
          <w:szCs w:val="21"/>
          <w:highlight w:val="none"/>
        </w:rPr>
        <w:t>；</w:t>
      </w:r>
    </w:p>
    <w:p w14:paraId="4492E13A">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2.1.3落实政府采购政策需满足的资格要求（如果有）；</w:t>
      </w:r>
    </w:p>
    <w:p w14:paraId="0391A694">
      <w:pPr>
        <w:snapToGrid w:val="0"/>
        <w:spacing w:line="288" w:lineRule="auto"/>
        <w:ind w:left="420" w:leftChars="200"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2.1.4本项目的特定资格要求（如果有)；</w:t>
      </w:r>
    </w:p>
    <w:p w14:paraId="048D4D76">
      <w:pPr>
        <w:snapToGrid w:val="0"/>
        <w:spacing w:line="288" w:lineRule="auto"/>
        <w:ind w:left="210" w:leftChars="100"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2商务技术</w:t>
      </w:r>
      <w:r>
        <w:rPr>
          <w:rFonts w:hint="eastAsia" w:ascii="仿宋" w:hAnsi="仿宋" w:eastAsia="仿宋" w:cs="仿宋"/>
          <w:color w:val="auto"/>
          <w:szCs w:val="21"/>
          <w:highlight w:val="none"/>
          <w:lang w:val="zh-CN"/>
        </w:rPr>
        <w:t>文件：</w:t>
      </w:r>
    </w:p>
    <w:p w14:paraId="5F469E4D">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2.2.1投标函；</w:t>
      </w:r>
      <w:r>
        <w:rPr>
          <w:rFonts w:hint="eastAsia" w:ascii="仿宋" w:hAnsi="仿宋" w:eastAsia="仿宋" w:cs="仿宋"/>
          <w:color w:val="auto"/>
          <w:szCs w:val="21"/>
          <w:highlight w:val="none"/>
          <w:lang w:val="zh-CN"/>
        </w:rPr>
        <w:t xml:space="preserve"> </w:t>
      </w:r>
    </w:p>
    <w:p w14:paraId="239904F0">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2.2.2授权委托书或法定代表人（单位负责人）身份证明；</w:t>
      </w:r>
    </w:p>
    <w:p w14:paraId="07AD8132">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2.2.3分包意向协议（如果有)；</w:t>
      </w:r>
    </w:p>
    <w:p w14:paraId="4981AA7A">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2.2.4符合性审查资料；</w:t>
      </w:r>
    </w:p>
    <w:p w14:paraId="7AA76231">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2.2.5评标标准相应的商务技术资料；</w:t>
      </w:r>
    </w:p>
    <w:p w14:paraId="50B37DB0">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2.2.6投标标的清单；</w:t>
      </w:r>
    </w:p>
    <w:p w14:paraId="69564F11">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2.2.7商务技术偏离表；</w:t>
      </w:r>
    </w:p>
    <w:p w14:paraId="3549C970">
      <w:pPr>
        <w:snapToGrid w:val="0"/>
        <w:spacing w:line="288" w:lineRule="auto"/>
        <w:ind w:left="420" w:leftChars="200" w:firstLine="420" w:firstLineChars="20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val="zh-CN"/>
        </w:rPr>
        <w:t>政府采购供应商廉洁自律承诺书；</w:t>
      </w:r>
    </w:p>
    <w:p w14:paraId="1833A344">
      <w:pPr>
        <w:snapToGrid w:val="0"/>
        <w:spacing w:line="288" w:lineRule="auto"/>
        <w:ind w:left="210" w:leftChars="1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rPr>
        <w:t>3报价文件</w:t>
      </w:r>
    </w:p>
    <w:p w14:paraId="24B77CBC">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2.3.1开标一览表（报价表）；</w:t>
      </w:r>
    </w:p>
    <w:p w14:paraId="7C6F4A48">
      <w:pPr>
        <w:snapToGrid w:val="0"/>
        <w:spacing w:line="288" w:lineRule="auto"/>
        <w:ind w:left="420" w:leftChars="2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2.3.2中小企业声明函（如果有）。</w:t>
      </w:r>
    </w:p>
    <w:p w14:paraId="0FD35806">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3、我方承诺除商务技术偏离表列出的偏离外，我方响应招标文件的全部要求。</w:t>
      </w:r>
    </w:p>
    <w:p w14:paraId="4BE5F5FA">
      <w:pPr>
        <w:snapToGrid w:val="0"/>
        <w:spacing w:line="288"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4、如我方中标，我方承诺：</w:t>
      </w:r>
    </w:p>
    <w:p w14:paraId="30072255">
      <w:pPr>
        <w:snapToGrid w:val="0"/>
        <w:spacing w:line="288" w:lineRule="auto"/>
        <w:ind w:left="210" w:leftChars="1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4.1在收到中标通知书后，在中标通知书规定的期限内与你方签订合同； </w:t>
      </w:r>
    </w:p>
    <w:p w14:paraId="6EDB403A">
      <w:pPr>
        <w:snapToGrid w:val="0"/>
        <w:spacing w:line="288" w:lineRule="auto"/>
        <w:ind w:left="210" w:leftChars="1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4.2在签订合同时不向你方提出附加条件； </w:t>
      </w:r>
    </w:p>
    <w:p w14:paraId="672EB9FE">
      <w:pPr>
        <w:snapToGrid w:val="0"/>
        <w:spacing w:line="288" w:lineRule="auto"/>
        <w:ind w:left="210" w:leftChars="1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4.3按照招标文件要求提交履约保证金； </w:t>
      </w:r>
    </w:p>
    <w:p w14:paraId="2B5A3FF5">
      <w:pPr>
        <w:snapToGrid w:val="0"/>
        <w:spacing w:line="288" w:lineRule="auto"/>
        <w:ind w:left="210" w:leftChars="1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4.4在合同约定的期限内完成合同规定的全部义务。 </w:t>
      </w:r>
    </w:p>
    <w:p w14:paraId="1C4A2E24">
      <w:pPr>
        <w:snapToGrid w:val="0"/>
        <w:spacing w:line="288" w:lineRule="auto"/>
        <w:ind w:left="210" w:leftChars="10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5、其他补充说明: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1404CFB">
      <w:pPr>
        <w:spacing w:line="288" w:lineRule="auto"/>
        <w:ind w:firstLine="3150" w:firstLineChars="15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投标人名称（电子签名）：                          </w:t>
      </w:r>
    </w:p>
    <w:p w14:paraId="0880AA99">
      <w:pPr>
        <w:spacing w:line="288" w:lineRule="auto"/>
        <w:ind w:firstLine="3150" w:firstLineChars="15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1451F251">
      <w:pPr>
        <w:snapToGrid w:val="0"/>
        <w:spacing w:line="288" w:lineRule="auto"/>
        <w:ind w:left="420" w:leftChars="200" w:firstLine="3675" w:firstLineChars="1750"/>
        <w:rPr>
          <w:rFonts w:hint="eastAsia" w:ascii="仿宋" w:hAnsi="仿宋" w:eastAsia="仿宋" w:cs="仿宋"/>
          <w:color w:val="auto"/>
          <w:kern w:val="0"/>
          <w:szCs w:val="21"/>
          <w:highlight w:val="none"/>
          <w:u w:val="single"/>
        </w:rPr>
      </w:pPr>
    </w:p>
    <w:p w14:paraId="533F76BA">
      <w:pPr>
        <w:spacing w:line="288" w:lineRule="auto"/>
        <w:ind w:righ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注：按本格式和要求提供。</w:t>
      </w:r>
    </w:p>
    <w:p w14:paraId="06F48CD6">
      <w:pPr>
        <w:snapToGrid w:val="0"/>
        <w:spacing w:line="288" w:lineRule="auto"/>
        <w:jc w:val="center"/>
        <w:rPr>
          <w:rFonts w:hint="eastAsia" w:ascii="仿宋" w:hAnsi="仿宋" w:eastAsia="仿宋" w:cs="仿宋"/>
          <w:b/>
          <w:color w:val="auto"/>
          <w:kern w:val="0"/>
          <w:szCs w:val="21"/>
          <w:highlight w:val="none"/>
        </w:rPr>
      </w:pPr>
    </w:p>
    <w:p w14:paraId="5398C3DC">
      <w:pPr>
        <w:snapToGrid w:val="0"/>
        <w:spacing w:line="288" w:lineRule="auto"/>
        <w:rPr>
          <w:rFonts w:hint="eastAsia" w:ascii="仿宋" w:hAnsi="仿宋" w:eastAsia="仿宋" w:cs="仿宋"/>
          <w:color w:val="auto"/>
          <w:szCs w:val="21"/>
          <w:highlight w:val="none"/>
        </w:rPr>
      </w:pPr>
    </w:p>
    <w:p w14:paraId="1ED353DE">
      <w:pPr>
        <w:spacing w:line="288" w:lineRule="auto"/>
        <w:jc w:val="center"/>
        <w:rPr>
          <w:rFonts w:hint="eastAsia" w:ascii="仿宋" w:hAnsi="仿宋" w:eastAsia="仿宋" w:cs="仿宋"/>
          <w:b/>
          <w:color w:val="auto"/>
          <w:kern w:val="0"/>
          <w:szCs w:val="21"/>
          <w:highlight w:val="none"/>
        </w:rPr>
      </w:pPr>
    </w:p>
    <w:p w14:paraId="325B18B7">
      <w:pPr>
        <w:spacing w:line="288" w:lineRule="auto"/>
        <w:jc w:val="center"/>
        <w:rPr>
          <w:rFonts w:hint="eastAsia" w:ascii="仿宋" w:hAnsi="仿宋" w:eastAsia="仿宋" w:cs="仿宋"/>
          <w:b/>
          <w:color w:val="auto"/>
          <w:kern w:val="0"/>
          <w:szCs w:val="21"/>
          <w:highlight w:val="none"/>
        </w:rPr>
      </w:pPr>
    </w:p>
    <w:p w14:paraId="0511A7F9">
      <w:pPr>
        <w:spacing w:line="288" w:lineRule="auto"/>
        <w:jc w:val="center"/>
        <w:rPr>
          <w:rFonts w:hint="eastAsia" w:ascii="仿宋" w:hAnsi="仿宋" w:eastAsia="仿宋" w:cs="仿宋"/>
          <w:b/>
          <w:color w:val="auto"/>
          <w:kern w:val="0"/>
          <w:szCs w:val="21"/>
          <w:highlight w:val="none"/>
        </w:rPr>
      </w:pPr>
    </w:p>
    <w:p w14:paraId="55B3C2AD">
      <w:pPr>
        <w:spacing w:line="288" w:lineRule="auto"/>
        <w:jc w:val="center"/>
        <w:rPr>
          <w:rFonts w:hint="eastAsia" w:ascii="仿宋" w:hAnsi="仿宋" w:eastAsia="仿宋" w:cs="仿宋"/>
          <w:b/>
          <w:color w:val="auto"/>
          <w:kern w:val="0"/>
          <w:szCs w:val="21"/>
          <w:highlight w:val="none"/>
        </w:rPr>
      </w:pPr>
    </w:p>
    <w:p w14:paraId="21B6A57E">
      <w:pPr>
        <w:spacing w:line="288" w:lineRule="auto"/>
        <w:jc w:val="center"/>
        <w:rPr>
          <w:rFonts w:hint="eastAsia" w:ascii="仿宋" w:hAnsi="仿宋" w:eastAsia="仿宋" w:cs="仿宋"/>
          <w:b/>
          <w:color w:val="auto"/>
          <w:kern w:val="0"/>
          <w:szCs w:val="21"/>
          <w:highlight w:val="none"/>
        </w:rPr>
      </w:pPr>
    </w:p>
    <w:p w14:paraId="015D43BE">
      <w:pPr>
        <w:spacing w:line="288" w:lineRule="auto"/>
        <w:jc w:val="center"/>
        <w:rPr>
          <w:rFonts w:hint="eastAsia" w:ascii="仿宋" w:hAnsi="仿宋" w:eastAsia="仿宋" w:cs="仿宋"/>
          <w:b/>
          <w:color w:val="auto"/>
          <w:kern w:val="0"/>
          <w:sz w:val="28"/>
          <w:szCs w:val="28"/>
          <w:highlight w:val="none"/>
          <w:lang w:val="zh-CN"/>
        </w:rPr>
      </w:pPr>
      <w:r>
        <w:rPr>
          <w:rFonts w:hint="eastAsia" w:ascii="仿宋" w:hAnsi="仿宋" w:eastAsia="仿宋" w:cs="仿宋"/>
          <w:b/>
          <w:color w:val="auto"/>
          <w:kern w:val="0"/>
          <w:sz w:val="28"/>
          <w:szCs w:val="28"/>
          <w:highlight w:val="none"/>
          <w:lang w:val="zh-CN"/>
        </w:rPr>
        <w:t>二、授权委托书或法定代表人（单位负责人、自然人本人）身份证明</w:t>
      </w:r>
    </w:p>
    <w:p w14:paraId="6F3EF601">
      <w:pPr>
        <w:snapToGrid w:val="0"/>
        <w:spacing w:line="288"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5FC72CB">
      <w:pPr>
        <w:snapToGrid w:val="0"/>
        <w:spacing w:line="288" w:lineRule="auto"/>
        <w:ind w:firstLine="1885" w:firstLineChars="894"/>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val="zh-CN"/>
        </w:rPr>
        <w:t>授权委托书（适用于非联合体投标）</w:t>
      </w:r>
      <w:r>
        <w:rPr>
          <w:rFonts w:hint="eastAsia" w:ascii="仿宋" w:hAnsi="仿宋" w:eastAsia="仿宋" w:cs="仿宋"/>
          <w:color w:val="auto"/>
          <w:szCs w:val="21"/>
          <w:highlight w:val="none"/>
        </w:rPr>
        <w:t xml:space="preserve">                               </w:t>
      </w:r>
    </w:p>
    <w:p w14:paraId="669BA20F">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杭州市西湖区卫生健康局、浙江文宇建设工程咨询有限公司</w:t>
      </w:r>
      <w:r>
        <w:rPr>
          <w:rFonts w:hint="eastAsia" w:ascii="仿宋" w:hAnsi="仿宋" w:eastAsia="仿宋" w:cs="仿宋"/>
          <w:color w:val="auto"/>
          <w:kern w:val="0"/>
          <w:szCs w:val="21"/>
          <w:highlight w:val="none"/>
          <w:lang w:val="zh-CN"/>
        </w:rPr>
        <w:t>：</w:t>
      </w:r>
    </w:p>
    <w:p w14:paraId="6E943BB2">
      <w:pPr>
        <w:snapToGrid w:val="0"/>
        <w:spacing w:line="288" w:lineRule="auto"/>
        <w:ind w:firstLine="57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w:t>
      </w:r>
      <w:r>
        <w:rPr>
          <w:rFonts w:hint="eastAsia" w:ascii="仿宋" w:hAnsi="仿宋" w:eastAsia="仿宋" w:cs="仿宋"/>
          <w:color w:val="auto"/>
          <w:kern w:val="0"/>
          <w:szCs w:val="21"/>
          <w:highlight w:val="none"/>
          <w:lang w:val="zh-CN"/>
        </w:rPr>
        <w:t>委托</w:t>
      </w:r>
      <w:r>
        <w:rPr>
          <w:rFonts w:hint="eastAsia" w:ascii="仿宋" w:hAnsi="仿宋" w:eastAsia="仿宋" w:cs="仿宋"/>
          <w:color w:val="auto"/>
          <w:kern w:val="0"/>
          <w:szCs w:val="21"/>
          <w:highlight w:val="none"/>
          <w:u w:val="single"/>
          <w:lang w:val="zh-CN"/>
        </w:rPr>
        <w:t xml:space="preserve">          </w:t>
      </w:r>
      <w:r>
        <w:rPr>
          <w:rFonts w:hint="eastAsia" w:ascii="仿宋" w:hAnsi="仿宋" w:eastAsia="仿宋" w:cs="仿宋"/>
          <w:color w:val="auto"/>
          <w:kern w:val="0"/>
          <w:szCs w:val="21"/>
          <w:highlight w:val="none"/>
          <w:lang w:val="zh-CN"/>
        </w:rPr>
        <w:t>（姓名）为我方代理人（身份证号码：</w:t>
      </w:r>
      <w:r>
        <w:rPr>
          <w:rFonts w:hint="eastAsia" w:ascii="仿宋" w:hAnsi="仿宋" w:eastAsia="仿宋" w:cs="仿宋"/>
          <w:color w:val="auto"/>
          <w:kern w:val="0"/>
          <w:szCs w:val="21"/>
          <w:highlight w:val="none"/>
          <w:u w:val="single"/>
          <w:lang w:val="zh-CN"/>
        </w:rPr>
        <w:t xml:space="preserve">          </w:t>
      </w:r>
      <w:r>
        <w:rPr>
          <w:rFonts w:hint="eastAsia" w:ascii="仿宋" w:hAnsi="仿宋" w:eastAsia="仿宋" w:cs="仿宋"/>
          <w:color w:val="auto"/>
          <w:kern w:val="0"/>
          <w:szCs w:val="21"/>
          <w:highlight w:val="none"/>
          <w:lang w:val="zh-CN"/>
        </w:rPr>
        <w:t>，手机：</w:t>
      </w:r>
      <w:r>
        <w:rPr>
          <w:rFonts w:hint="eastAsia" w:ascii="仿宋" w:hAnsi="仿宋" w:eastAsia="仿宋" w:cs="仿宋"/>
          <w:color w:val="auto"/>
          <w:kern w:val="0"/>
          <w:szCs w:val="21"/>
          <w:highlight w:val="none"/>
          <w:u w:val="single"/>
          <w:lang w:val="zh-CN"/>
        </w:rPr>
        <w:t xml:space="preserve">          </w:t>
      </w:r>
      <w:r>
        <w:rPr>
          <w:rFonts w:hint="eastAsia" w:ascii="仿宋" w:hAnsi="仿宋" w:eastAsia="仿宋" w:cs="仿宋"/>
          <w:color w:val="auto"/>
          <w:kern w:val="0"/>
          <w:szCs w:val="21"/>
          <w:highlight w:val="none"/>
          <w:lang w:val="zh-CN"/>
        </w:rPr>
        <w:t>），以我方名义处理</w:t>
      </w:r>
      <w:r>
        <w:rPr>
          <w:rFonts w:hint="eastAsia" w:ascii="仿宋" w:hAnsi="仿宋" w:eastAsia="仿宋" w:cs="仿宋"/>
          <w:color w:val="auto"/>
          <w:szCs w:val="21"/>
          <w:highlight w:val="none"/>
          <w:lang w:eastAsia="zh-CN"/>
        </w:rPr>
        <w:t>西湖区卫生健康局2026-2027年第三方安全生产检查服务项目</w:t>
      </w:r>
      <w:r>
        <w:rPr>
          <w:rFonts w:hint="eastAsia" w:ascii="仿宋" w:hAnsi="仿宋" w:eastAsia="仿宋" w:cs="仿宋"/>
          <w:color w:val="auto"/>
          <w:szCs w:val="21"/>
          <w:highlight w:val="none"/>
        </w:rPr>
        <w:t>【招标编号：</w:t>
      </w:r>
      <w:r>
        <w:rPr>
          <w:rFonts w:hint="eastAsia" w:ascii="仿宋" w:hAnsi="仿宋" w:eastAsia="仿宋" w:cs="仿宋"/>
          <w:color w:val="auto"/>
          <w:szCs w:val="21"/>
          <w:highlight w:val="none"/>
          <w:lang w:eastAsia="zh-CN"/>
        </w:rPr>
        <w:t>ZJWY-XHWJ-202601</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政府采购投标的一切事项，其法律后果由我方承担。</w:t>
      </w:r>
    </w:p>
    <w:p w14:paraId="090C2E1C">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委托期限</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zh-CN"/>
        </w:rPr>
        <w:t>自</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年</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月</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日起至</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年</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月</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日止。</w:t>
      </w:r>
    </w:p>
    <w:p w14:paraId="7AB0FB64">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特此告知。</w:t>
      </w:r>
    </w:p>
    <w:p w14:paraId="65673227">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zh-CN"/>
        </w:rPr>
        <w:t xml:space="preserve">                                                 投标人名称(电子签名)：</w:t>
      </w:r>
    </w:p>
    <w:p w14:paraId="00FF3DD0">
      <w:pPr>
        <w:snapToGrid w:val="0"/>
        <w:spacing w:line="288" w:lineRule="auto"/>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签发日期：  年  月   日</w:t>
      </w:r>
    </w:p>
    <w:p w14:paraId="221744B2">
      <w:pPr>
        <w:snapToGrid w:val="0"/>
        <w:spacing w:line="288" w:lineRule="auto"/>
        <w:rPr>
          <w:rFonts w:hint="eastAsia" w:ascii="仿宋" w:hAnsi="仿宋" w:eastAsia="仿宋" w:cs="仿宋"/>
          <w:color w:val="auto"/>
          <w:szCs w:val="21"/>
          <w:highlight w:val="none"/>
        </w:rPr>
      </w:pPr>
    </w:p>
    <w:p w14:paraId="3F88655E">
      <w:pPr>
        <w:spacing w:line="288"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lang w:val="zh-CN"/>
        </w:rPr>
        <w:t xml:space="preserve">      </w:t>
      </w:r>
      <w:r>
        <w:rPr>
          <w:rFonts w:hint="eastAsia" w:ascii="仿宋" w:hAnsi="仿宋" w:eastAsia="仿宋" w:cs="仿宋"/>
          <w:b/>
          <w:color w:val="auto"/>
          <w:kern w:val="0"/>
          <w:szCs w:val="21"/>
          <w:highlight w:val="none"/>
        </w:rPr>
        <w:t xml:space="preserve"> </w:t>
      </w:r>
      <w:r>
        <w:rPr>
          <w:rFonts w:hint="eastAsia" w:ascii="仿宋" w:hAnsi="仿宋" w:eastAsia="仿宋" w:cs="仿宋"/>
          <w:b/>
          <w:color w:val="auto"/>
          <w:kern w:val="0"/>
          <w:szCs w:val="21"/>
          <w:highlight w:val="none"/>
          <w:lang w:val="zh-CN"/>
        </w:rPr>
        <w:t>授权委托书（适用于联合体投标）</w:t>
      </w:r>
    </w:p>
    <w:p w14:paraId="4A49BB8B">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杭州市西湖区卫生健康局、浙江文宇建设工程咨询有限公司</w:t>
      </w:r>
      <w:r>
        <w:rPr>
          <w:rFonts w:hint="eastAsia" w:ascii="仿宋" w:hAnsi="仿宋" w:eastAsia="仿宋" w:cs="仿宋"/>
          <w:color w:val="auto"/>
          <w:kern w:val="0"/>
          <w:szCs w:val="21"/>
          <w:highlight w:val="none"/>
          <w:lang w:val="zh-CN"/>
        </w:rPr>
        <w:t>：</w:t>
      </w:r>
    </w:p>
    <w:p w14:paraId="7875D261">
      <w:pPr>
        <w:snapToGrid w:val="0"/>
        <w:spacing w:line="288" w:lineRule="auto"/>
        <w:ind w:firstLine="57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w:t>
      </w:r>
      <w:r>
        <w:rPr>
          <w:rFonts w:hint="eastAsia" w:ascii="仿宋" w:hAnsi="仿宋" w:eastAsia="仿宋" w:cs="仿宋"/>
          <w:color w:val="auto"/>
          <w:kern w:val="0"/>
          <w:szCs w:val="21"/>
          <w:highlight w:val="none"/>
          <w:lang w:val="zh-CN"/>
        </w:rPr>
        <w:t>委托</w:t>
      </w:r>
      <w:r>
        <w:rPr>
          <w:rFonts w:hint="eastAsia" w:ascii="仿宋" w:hAnsi="仿宋" w:eastAsia="仿宋" w:cs="仿宋"/>
          <w:color w:val="auto"/>
          <w:kern w:val="0"/>
          <w:szCs w:val="21"/>
          <w:highlight w:val="none"/>
          <w:u w:val="single"/>
          <w:lang w:val="zh-CN"/>
        </w:rPr>
        <w:t xml:space="preserve">          </w:t>
      </w:r>
      <w:r>
        <w:rPr>
          <w:rFonts w:hint="eastAsia" w:ascii="仿宋" w:hAnsi="仿宋" w:eastAsia="仿宋" w:cs="仿宋"/>
          <w:color w:val="auto"/>
          <w:kern w:val="0"/>
          <w:szCs w:val="21"/>
          <w:highlight w:val="none"/>
          <w:lang w:val="zh-CN"/>
        </w:rPr>
        <w:t>（姓名）为我方代理人（身份证号码：</w:t>
      </w:r>
      <w:r>
        <w:rPr>
          <w:rFonts w:hint="eastAsia" w:ascii="仿宋" w:hAnsi="仿宋" w:eastAsia="仿宋" w:cs="仿宋"/>
          <w:color w:val="auto"/>
          <w:kern w:val="0"/>
          <w:szCs w:val="21"/>
          <w:highlight w:val="none"/>
          <w:u w:val="single"/>
          <w:lang w:val="zh-CN"/>
        </w:rPr>
        <w:t xml:space="preserve">          </w:t>
      </w:r>
      <w:r>
        <w:rPr>
          <w:rFonts w:hint="eastAsia" w:ascii="仿宋" w:hAnsi="仿宋" w:eastAsia="仿宋" w:cs="仿宋"/>
          <w:color w:val="auto"/>
          <w:kern w:val="0"/>
          <w:szCs w:val="21"/>
          <w:highlight w:val="none"/>
          <w:lang w:val="zh-CN"/>
        </w:rPr>
        <w:t>，手机：</w:t>
      </w:r>
      <w:r>
        <w:rPr>
          <w:rFonts w:hint="eastAsia" w:ascii="仿宋" w:hAnsi="仿宋" w:eastAsia="仿宋" w:cs="仿宋"/>
          <w:color w:val="auto"/>
          <w:kern w:val="0"/>
          <w:szCs w:val="21"/>
          <w:highlight w:val="none"/>
          <w:u w:val="single"/>
          <w:lang w:val="zh-CN"/>
        </w:rPr>
        <w:t xml:space="preserve">          </w:t>
      </w:r>
      <w:r>
        <w:rPr>
          <w:rFonts w:hint="eastAsia" w:ascii="仿宋" w:hAnsi="仿宋" w:eastAsia="仿宋" w:cs="仿宋"/>
          <w:color w:val="auto"/>
          <w:kern w:val="0"/>
          <w:szCs w:val="21"/>
          <w:highlight w:val="none"/>
          <w:lang w:val="zh-CN"/>
        </w:rPr>
        <w:t>），以我方名义处理</w:t>
      </w:r>
      <w:r>
        <w:rPr>
          <w:rFonts w:hint="eastAsia" w:ascii="仿宋" w:hAnsi="仿宋" w:eastAsia="仿宋" w:cs="仿宋"/>
          <w:color w:val="auto"/>
          <w:szCs w:val="21"/>
          <w:highlight w:val="none"/>
          <w:lang w:eastAsia="zh-CN"/>
        </w:rPr>
        <w:t>西湖区卫生健康局2026-2027年第三方安全生产检查服务项目</w:t>
      </w:r>
      <w:r>
        <w:rPr>
          <w:rFonts w:hint="eastAsia" w:ascii="仿宋" w:hAnsi="仿宋" w:eastAsia="仿宋" w:cs="仿宋"/>
          <w:color w:val="auto"/>
          <w:szCs w:val="21"/>
          <w:highlight w:val="none"/>
        </w:rPr>
        <w:t>【招标编号：</w:t>
      </w:r>
      <w:r>
        <w:rPr>
          <w:rFonts w:hint="eastAsia" w:ascii="仿宋" w:hAnsi="仿宋" w:eastAsia="仿宋" w:cs="仿宋"/>
          <w:color w:val="auto"/>
          <w:szCs w:val="21"/>
          <w:highlight w:val="none"/>
          <w:lang w:eastAsia="zh-CN"/>
        </w:rPr>
        <w:t>ZJWY-XHWJ-202601</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政府采购投标的一切事项，其法律后果由我方承担。</w:t>
      </w:r>
    </w:p>
    <w:p w14:paraId="1F02F7D9">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委托期限</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zh-CN"/>
        </w:rPr>
        <w:t>自</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年</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月</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日起至</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年</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月</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日止。</w:t>
      </w:r>
    </w:p>
    <w:p w14:paraId="15536C95">
      <w:pPr>
        <w:snapToGrid w:val="0"/>
        <w:spacing w:line="288"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zh-CN"/>
        </w:rPr>
        <w:t>特此告知。</w:t>
      </w:r>
    </w:p>
    <w:p w14:paraId="7A8C5B85">
      <w:pPr>
        <w:spacing w:line="288" w:lineRule="auto"/>
        <w:jc w:val="center"/>
        <w:rPr>
          <w:rFonts w:hint="eastAsia" w:ascii="仿宋" w:hAnsi="仿宋" w:eastAsia="仿宋" w:cs="仿宋"/>
          <w:b/>
          <w:color w:val="auto"/>
          <w:kern w:val="0"/>
          <w:szCs w:val="21"/>
          <w:highlight w:val="none"/>
        </w:rPr>
      </w:pPr>
    </w:p>
    <w:p w14:paraId="703A1645">
      <w:pPr>
        <w:spacing w:line="288" w:lineRule="auto"/>
        <w:rPr>
          <w:rFonts w:hint="eastAsia" w:ascii="仿宋" w:hAnsi="仿宋" w:eastAsia="仿宋" w:cs="仿宋"/>
          <w:color w:val="auto"/>
          <w:szCs w:val="21"/>
          <w:highlight w:val="none"/>
        </w:rPr>
      </w:pPr>
    </w:p>
    <w:p w14:paraId="5103FD9A">
      <w:pPr>
        <w:snapToGrid w:val="0"/>
        <w:spacing w:line="288" w:lineRule="auto"/>
        <w:ind w:firstLine="4410" w:firstLineChars="21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联合体成员名称(电子签名/公章)：</w:t>
      </w:r>
    </w:p>
    <w:p w14:paraId="445FE5FA">
      <w:pPr>
        <w:snapToGrid w:val="0"/>
        <w:spacing w:line="288" w:lineRule="auto"/>
        <w:ind w:firstLine="4410" w:firstLineChars="21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联合体成员名称(电子签名/公章)：</w:t>
      </w:r>
    </w:p>
    <w:p w14:paraId="1EA85A19">
      <w:pPr>
        <w:snapToGrid w:val="0"/>
        <w:spacing w:line="288" w:lineRule="auto"/>
        <w:ind w:firstLine="5040" w:firstLineChars="24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zh-CN"/>
        </w:rPr>
        <w:t>……</w:t>
      </w:r>
    </w:p>
    <w:p w14:paraId="09C98814">
      <w:pPr>
        <w:snapToGrid w:val="0"/>
        <w:spacing w:line="288"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Cs w:val="21"/>
          <w:highlight w:val="none"/>
          <w:lang w:val="zh-CN"/>
        </w:rPr>
        <w:t xml:space="preserve">                                               日期：  年  月   日</w:t>
      </w:r>
    </w:p>
    <w:p w14:paraId="0A93FC1E">
      <w:pPr>
        <w:snapToGrid w:val="0"/>
        <w:spacing w:line="288" w:lineRule="auto"/>
        <w:rPr>
          <w:rFonts w:ascii="仿宋" w:hAnsi="仿宋" w:eastAsia="仿宋" w:cs="仿宋"/>
          <w:color w:val="auto"/>
          <w:kern w:val="0"/>
          <w:szCs w:val="21"/>
          <w:highlight w:val="none"/>
          <w:lang w:val="zh-CN"/>
        </w:rPr>
      </w:pPr>
    </w:p>
    <w:p w14:paraId="72F46323">
      <w:pPr>
        <w:snapToGrid w:val="0"/>
        <w:spacing w:line="288" w:lineRule="auto"/>
        <w:rPr>
          <w:rFonts w:ascii="仿宋" w:hAnsi="仿宋" w:eastAsia="仿宋" w:cs="仿宋"/>
          <w:color w:val="auto"/>
          <w:kern w:val="0"/>
          <w:szCs w:val="21"/>
          <w:highlight w:val="none"/>
          <w:lang w:val="zh-CN"/>
        </w:rPr>
      </w:pPr>
    </w:p>
    <w:p w14:paraId="6576E02B">
      <w:pPr>
        <w:autoSpaceDE w:val="0"/>
        <w:autoSpaceDN w:val="0"/>
        <w:spacing w:line="360" w:lineRule="auto"/>
        <w:rPr>
          <w:rFonts w:hint="eastAsia" w:ascii="仿宋" w:hAnsi="仿宋" w:eastAsia="仿宋" w:cs="仿宋"/>
          <w:b/>
          <w:color w:val="auto"/>
          <w:kern w:val="0"/>
          <w:sz w:val="32"/>
          <w:szCs w:val="32"/>
          <w:highlight w:val="none"/>
          <w:lang w:val="zh-CN"/>
        </w:rPr>
      </w:pPr>
    </w:p>
    <w:p w14:paraId="34C06538">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50DA6C50">
      <w:pPr>
        <w:autoSpaceDE w:val="0"/>
        <w:autoSpaceDN w:val="0"/>
        <w:spacing w:line="360" w:lineRule="auto"/>
        <w:jc w:val="center"/>
        <w:rPr>
          <w:rFonts w:hint="eastAsia" w:ascii="仿宋" w:hAnsi="仿宋" w:eastAsia="仿宋" w:cs="仿宋"/>
          <w:b/>
          <w:color w:val="auto"/>
          <w:kern w:val="0"/>
          <w:sz w:val="32"/>
          <w:szCs w:val="32"/>
          <w:highlight w:val="none"/>
          <w:lang w:val="zh-CN"/>
        </w:rPr>
        <w:sectPr>
          <w:pgSz w:w="11906" w:h="16838"/>
          <w:pgMar w:top="1276" w:right="1418" w:bottom="1247" w:left="1418" w:header="851" w:footer="992" w:gutter="0"/>
          <w:cols w:space="720" w:num="1"/>
          <w:titlePg/>
          <w:docGrid w:linePitch="312" w:charSpace="0"/>
        </w:sectPr>
      </w:pPr>
    </w:p>
    <w:p w14:paraId="37306204">
      <w:pPr>
        <w:pStyle w:val="61"/>
        <w:ind w:firstLine="420"/>
        <w:rPr>
          <w:rFonts w:hint="eastAsia"/>
          <w:color w:val="auto"/>
          <w:highlight w:val="none"/>
          <w:lang w:val="zh-CN"/>
        </w:rPr>
      </w:pPr>
    </w:p>
    <w:p w14:paraId="53AEF781">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28"/>
          <w:szCs w:val="28"/>
          <w:highlight w:val="none"/>
          <w:lang w:val="zh-CN"/>
        </w:rPr>
        <w:t>法定代表人、单位负责人或自然人本人</w:t>
      </w:r>
      <w:r>
        <w:rPr>
          <w:rFonts w:hint="eastAsia" w:ascii="仿宋" w:hAnsi="仿宋" w:eastAsia="仿宋" w:cs="仿宋"/>
          <w:b/>
          <w:color w:val="auto"/>
          <w:sz w:val="28"/>
          <w:szCs w:val="28"/>
          <w:highlight w:val="none"/>
        </w:rPr>
        <w:t>的身份证明（适用于法定代表人、单位负责人或者自然人本人代表投标人参加投标）</w:t>
      </w:r>
    </w:p>
    <w:p w14:paraId="7695BBD8">
      <w:pPr>
        <w:pStyle w:val="146"/>
        <w:spacing w:line="360" w:lineRule="auto"/>
        <w:rPr>
          <w:rFonts w:hint="eastAsia" w:ascii="仿宋" w:hAnsi="仿宋" w:eastAsia="仿宋" w:cs="仿宋"/>
          <w:bCs/>
          <w:color w:val="auto"/>
          <w:highlight w:val="none"/>
        </w:rPr>
      </w:pPr>
      <w:r>
        <w:rPr>
          <w:rFonts w:hint="eastAsia" w:ascii="仿宋" w:hAnsi="仿宋" w:eastAsia="仿宋" w:cs="仿宋"/>
          <w:bCs/>
          <w:color w:val="auto"/>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6B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6C86581">
            <w:pPr>
              <w:pStyle w:val="146"/>
              <w:adjustRightInd w:val="0"/>
              <w:spacing w:line="360" w:lineRule="auto"/>
              <w:rPr>
                <w:rFonts w:hint="eastAsia" w:ascii="仿宋" w:hAnsi="仿宋" w:eastAsia="仿宋" w:cs="仿宋"/>
                <w:bCs/>
                <w:color w:val="auto"/>
                <w:highlight w:val="none"/>
              </w:rPr>
            </w:pPr>
            <w:r>
              <w:rPr>
                <w:rFonts w:hint="eastAsia" w:ascii="仿宋" w:hAnsi="仿宋" w:eastAsia="仿宋" w:cs="仿宋"/>
                <w:bCs/>
                <w:color w:val="auto"/>
                <w:highlight w:val="none"/>
              </w:rPr>
              <w:t>正面：                                 反面：</w:t>
            </w:r>
          </w:p>
          <w:p w14:paraId="75828C1B">
            <w:pPr>
              <w:pStyle w:val="146"/>
              <w:adjustRightInd w:val="0"/>
              <w:spacing w:line="360" w:lineRule="auto"/>
              <w:rPr>
                <w:rFonts w:hint="eastAsia" w:ascii="仿宋" w:hAnsi="仿宋" w:eastAsia="仿宋" w:cs="仿宋"/>
                <w:bCs/>
                <w:color w:val="auto"/>
                <w:highlight w:val="none"/>
              </w:rPr>
            </w:pPr>
          </w:p>
        </w:tc>
      </w:tr>
    </w:tbl>
    <w:p w14:paraId="3429683D">
      <w:pPr>
        <w:snapToGrid w:val="0"/>
        <w:spacing w:line="360" w:lineRule="auto"/>
        <w:ind w:firstLine="576"/>
        <w:jc w:val="center"/>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w:t>
      </w:r>
    </w:p>
    <w:p w14:paraId="144E31D6">
      <w:pPr>
        <w:snapToGrid w:val="0"/>
        <w:spacing w:line="360" w:lineRule="auto"/>
        <w:ind w:firstLine="576"/>
        <w:jc w:val="center"/>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投标人名称(电子签名)：                              </w:t>
      </w:r>
    </w:p>
    <w:p w14:paraId="0C0C7B0B">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Cs w:val="21"/>
          <w:highlight w:val="none"/>
          <w:lang w:val="zh-CN"/>
        </w:rPr>
        <w:t xml:space="preserve">                   日期：  年  月  日</w:t>
      </w:r>
    </w:p>
    <w:p w14:paraId="12A9B66F">
      <w:pPr>
        <w:jc w:val="center"/>
        <w:rPr>
          <w:rFonts w:hint="eastAsia" w:ascii="仿宋" w:hAnsi="仿宋" w:eastAsia="仿宋" w:cs="仿宋"/>
          <w:b/>
          <w:color w:val="auto"/>
          <w:kern w:val="0"/>
          <w:sz w:val="32"/>
          <w:szCs w:val="32"/>
          <w:highlight w:val="none"/>
        </w:rPr>
      </w:pPr>
    </w:p>
    <w:p w14:paraId="5C1B0FFE">
      <w:pPr>
        <w:jc w:val="center"/>
        <w:rPr>
          <w:rFonts w:hint="eastAsia" w:ascii="仿宋" w:hAnsi="仿宋" w:eastAsia="仿宋" w:cs="仿宋"/>
          <w:b/>
          <w:color w:val="auto"/>
          <w:kern w:val="0"/>
          <w:sz w:val="32"/>
          <w:szCs w:val="32"/>
          <w:highlight w:val="none"/>
        </w:rPr>
      </w:pPr>
    </w:p>
    <w:p w14:paraId="0BF50E70">
      <w:pPr>
        <w:jc w:val="center"/>
        <w:rPr>
          <w:rFonts w:hint="eastAsia" w:ascii="仿宋" w:hAnsi="仿宋" w:eastAsia="仿宋" w:cs="仿宋"/>
          <w:b/>
          <w:color w:val="auto"/>
          <w:kern w:val="0"/>
          <w:sz w:val="32"/>
          <w:szCs w:val="32"/>
          <w:highlight w:val="none"/>
        </w:rPr>
      </w:pPr>
    </w:p>
    <w:p w14:paraId="2EFB6813">
      <w:pPr>
        <w:jc w:val="center"/>
        <w:rPr>
          <w:rFonts w:hint="eastAsia" w:ascii="仿宋" w:hAnsi="仿宋" w:eastAsia="仿宋" w:cs="仿宋"/>
          <w:b/>
          <w:color w:val="auto"/>
          <w:kern w:val="0"/>
          <w:sz w:val="32"/>
          <w:szCs w:val="32"/>
          <w:highlight w:val="none"/>
        </w:rPr>
      </w:pPr>
    </w:p>
    <w:p w14:paraId="24040774">
      <w:pPr>
        <w:jc w:val="center"/>
        <w:rPr>
          <w:rFonts w:hint="eastAsia" w:ascii="仿宋" w:hAnsi="仿宋" w:eastAsia="仿宋" w:cs="仿宋"/>
          <w:b/>
          <w:color w:val="auto"/>
          <w:kern w:val="0"/>
          <w:sz w:val="32"/>
          <w:szCs w:val="32"/>
          <w:highlight w:val="none"/>
        </w:rPr>
      </w:pPr>
    </w:p>
    <w:p w14:paraId="2944BB48">
      <w:pPr>
        <w:jc w:val="center"/>
        <w:rPr>
          <w:rFonts w:hint="eastAsia" w:ascii="仿宋" w:hAnsi="仿宋" w:eastAsia="仿宋" w:cs="仿宋"/>
          <w:b/>
          <w:color w:val="auto"/>
          <w:kern w:val="0"/>
          <w:sz w:val="32"/>
          <w:szCs w:val="32"/>
          <w:highlight w:val="none"/>
        </w:rPr>
      </w:pPr>
    </w:p>
    <w:p w14:paraId="161B2738">
      <w:pPr>
        <w:jc w:val="center"/>
        <w:rPr>
          <w:rFonts w:hint="eastAsia" w:ascii="仿宋" w:hAnsi="仿宋" w:eastAsia="仿宋" w:cs="仿宋"/>
          <w:b/>
          <w:color w:val="auto"/>
          <w:kern w:val="0"/>
          <w:sz w:val="32"/>
          <w:szCs w:val="32"/>
          <w:highlight w:val="none"/>
        </w:rPr>
      </w:pPr>
    </w:p>
    <w:p w14:paraId="53BDB222">
      <w:pPr>
        <w:jc w:val="center"/>
        <w:rPr>
          <w:rFonts w:hint="eastAsia" w:ascii="仿宋" w:hAnsi="仿宋" w:eastAsia="仿宋" w:cs="仿宋"/>
          <w:b/>
          <w:color w:val="auto"/>
          <w:kern w:val="0"/>
          <w:sz w:val="32"/>
          <w:szCs w:val="32"/>
          <w:highlight w:val="none"/>
        </w:rPr>
      </w:pPr>
    </w:p>
    <w:p w14:paraId="11D037A2">
      <w:pPr>
        <w:jc w:val="center"/>
        <w:rPr>
          <w:rFonts w:hint="eastAsia" w:ascii="仿宋" w:hAnsi="仿宋" w:eastAsia="仿宋" w:cs="仿宋"/>
          <w:b/>
          <w:color w:val="auto"/>
          <w:kern w:val="0"/>
          <w:sz w:val="32"/>
          <w:szCs w:val="32"/>
          <w:highlight w:val="none"/>
        </w:rPr>
      </w:pPr>
    </w:p>
    <w:p w14:paraId="7DC0192B">
      <w:pPr>
        <w:jc w:val="center"/>
        <w:rPr>
          <w:rFonts w:hint="eastAsia" w:ascii="仿宋" w:hAnsi="仿宋" w:eastAsia="仿宋" w:cs="仿宋"/>
          <w:b/>
          <w:color w:val="auto"/>
          <w:kern w:val="0"/>
          <w:sz w:val="32"/>
          <w:szCs w:val="32"/>
          <w:highlight w:val="none"/>
        </w:rPr>
      </w:pPr>
    </w:p>
    <w:p w14:paraId="668FEA7F">
      <w:pPr>
        <w:snapToGrid w:val="0"/>
        <w:spacing w:line="360" w:lineRule="auto"/>
        <w:ind w:right="480"/>
        <w:rPr>
          <w:rFonts w:hint="eastAsia" w:ascii="仿宋" w:hAnsi="仿宋" w:eastAsia="仿宋" w:cs="仿宋"/>
          <w:b/>
          <w:color w:val="auto"/>
          <w:kern w:val="0"/>
          <w:sz w:val="32"/>
          <w:szCs w:val="32"/>
          <w:highlight w:val="none"/>
        </w:rPr>
        <w:sectPr>
          <w:pgSz w:w="11906" w:h="16838"/>
          <w:pgMar w:top="1276" w:right="1418" w:bottom="1247" w:left="1418" w:header="851" w:footer="992" w:gutter="0"/>
          <w:cols w:space="720" w:num="1"/>
          <w:titlePg/>
          <w:docGrid w:linePitch="312" w:charSpace="0"/>
        </w:sectPr>
      </w:pPr>
    </w:p>
    <w:p w14:paraId="65B8A736">
      <w:pPr>
        <w:snapToGrid w:val="0"/>
        <w:spacing w:line="360" w:lineRule="auto"/>
        <w:ind w:firstLine="3092" w:firstLineChars="11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三、分包意向协议（如果有）</w:t>
      </w:r>
    </w:p>
    <w:p w14:paraId="52BCF74A">
      <w:pPr>
        <w:widowControl/>
        <w:spacing w:line="360" w:lineRule="auto"/>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Cs w:val="21"/>
          <w:highlight w:val="none"/>
        </w:rPr>
        <w:t>]</w:t>
      </w:r>
    </w:p>
    <w:p w14:paraId="0F588894">
      <w:pPr>
        <w:snapToGrid w:val="0"/>
        <w:spacing w:line="360" w:lineRule="auto"/>
        <w:rPr>
          <w:rFonts w:hint="eastAsia" w:ascii="仿宋" w:hAnsi="仿宋" w:eastAsia="仿宋" w:cs="仿宋"/>
          <w:color w:val="auto"/>
          <w:kern w:val="0"/>
          <w:szCs w:val="21"/>
          <w:highlight w:val="none"/>
        </w:rPr>
      </w:pPr>
    </w:p>
    <w:p w14:paraId="03BFB2F8">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四、符合性审查资料</w:t>
      </w:r>
    </w:p>
    <w:p w14:paraId="5B026279">
      <w:pPr>
        <w:jc w:val="center"/>
        <w:rPr>
          <w:rFonts w:hint="eastAsia" w:ascii="仿宋" w:hAnsi="仿宋" w:eastAsia="仿宋" w:cs="仿宋"/>
          <w:b/>
          <w:color w:val="auto"/>
          <w:kern w:val="0"/>
          <w:szCs w:val="21"/>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8CD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0CFCFF7">
            <w:pPr>
              <w:snapToGrid w:val="0"/>
              <w:spacing w:line="240" w:lineRule="atLeas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4991" w:type="dxa"/>
            <w:vAlign w:val="center"/>
          </w:tcPr>
          <w:p w14:paraId="26489F24">
            <w:pPr>
              <w:snapToGrid w:val="0"/>
              <w:spacing w:line="240" w:lineRule="atLeas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实质性要求</w:t>
            </w:r>
          </w:p>
        </w:tc>
        <w:tc>
          <w:tcPr>
            <w:tcW w:w="2551" w:type="dxa"/>
            <w:vAlign w:val="center"/>
          </w:tcPr>
          <w:p w14:paraId="599FDDF4">
            <w:pPr>
              <w:snapToGrid w:val="0"/>
              <w:spacing w:line="240" w:lineRule="atLeas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需要提供的符合性审查资料</w:t>
            </w:r>
          </w:p>
        </w:tc>
        <w:tc>
          <w:tcPr>
            <w:tcW w:w="1418" w:type="dxa"/>
            <w:vAlign w:val="center"/>
          </w:tcPr>
          <w:p w14:paraId="2B38E93F">
            <w:pPr>
              <w:snapToGrid w:val="0"/>
              <w:spacing w:line="240" w:lineRule="atLeas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投标文件中的</w:t>
            </w:r>
          </w:p>
          <w:p w14:paraId="620523FB">
            <w:pPr>
              <w:snapToGrid w:val="0"/>
              <w:spacing w:line="240" w:lineRule="atLeas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页码位置</w:t>
            </w:r>
          </w:p>
        </w:tc>
      </w:tr>
      <w:tr w14:paraId="708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2302D1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991" w:type="dxa"/>
          </w:tcPr>
          <w:p w14:paraId="3A80D68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投标文件按照招标文件要求签署、盖章。</w:t>
            </w:r>
          </w:p>
        </w:tc>
        <w:tc>
          <w:tcPr>
            <w:tcW w:w="2551" w:type="dxa"/>
            <w:vAlign w:val="center"/>
          </w:tcPr>
          <w:p w14:paraId="5EFE20F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需要使用电子签名或者签字盖章的投标文件的组成部分</w:t>
            </w:r>
          </w:p>
        </w:tc>
        <w:tc>
          <w:tcPr>
            <w:tcW w:w="1418" w:type="dxa"/>
          </w:tcPr>
          <w:p w14:paraId="4719C33A">
            <w:pPr>
              <w:rPr>
                <w:rFonts w:hint="eastAsia" w:ascii="仿宋" w:hAnsi="仿宋" w:eastAsia="仿宋" w:cs="仿宋"/>
                <w:color w:val="auto"/>
                <w:szCs w:val="21"/>
                <w:highlight w:val="none"/>
              </w:rPr>
            </w:pPr>
          </w:p>
          <w:p w14:paraId="67AB03E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w:t>
            </w:r>
          </w:p>
          <w:p w14:paraId="504CEC0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页</w:t>
            </w:r>
          </w:p>
        </w:tc>
      </w:tr>
      <w:tr w14:paraId="4D9C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4F79B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4991" w:type="dxa"/>
          </w:tcPr>
          <w:p w14:paraId="16DC904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投标文件中承诺的投标有效期不少于招标文件中载明的投标有效期。</w:t>
            </w:r>
          </w:p>
        </w:tc>
        <w:tc>
          <w:tcPr>
            <w:tcW w:w="2551" w:type="dxa"/>
            <w:vAlign w:val="center"/>
          </w:tcPr>
          <w:p w14:paraId="713C2DB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投标函</w:t>
            </w:r>
          </w:p>
        </w:tc>
        <w:tc>
          <w:tcPr>
            <w:tcW w:w="1418" w:type="dxa"/>
          </w:tcPr>
          <w:p w14:paraId="7040D7E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页</w:t>
            </w:r>
          </w:p>
        </w:tc>
      </w:tr>
      <w:tr w14:paraId="0FAF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0CCEE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4991" w:type="dxa"/>
          </w:tcPr>
          <w:p w14:paraId="6A752ED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投标文件满足招标文件的其它实质性要求。</w:t>
            </w:r>
          </w:p>
        </w:tc>
        <w:tc>
          <w:tcPr>
            <w:tcW w:w="2551" w:type="dxa"/>
            <w:vAlign w:val="center"/>
          </w:tcPr>
          <w:p w14:paraId="7EB3629E">
            <w:pP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招标文件其它实质性要求相应的材料（“▲” 系指实质性要求条款，招标文件无其它实质性要求的，无需提供）</w:t>
            </w:r>
          </w:p>
        </w:tc>
        <w:tc>
          <w:tcPr>
            <w:tcW w:w="1418" w:type="dxa"/>
          </w:tcPr>
          <w:p w14:paraId="4F1F134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页</w:t>
            </w:r>
          </w:p>
        </w:tc>
      </w:tr>
    </w:tbl>
    <w:p w14:paraId="7DA515C8">
      <w:pPr>
        <w:spacing w:line="360" w:lineRule="auto"/>
        <w:ind w:righ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注：按本格式和要求提供。</w:t>
      </w:r>
    </w:p>
    <w:p w14:paraId="39274504">
      <w:pPr>
        <w:jc w:val="center"/>
        <w:rPr>
          <w:rFonts w:hint="eastAsia" w:ascii="仿宋" w:hAnsi="仿宋" w:eastAsia="仿宋" w:cs="仿宋"/>
          <w:b/>
          <w:color w:val="auto"/>
          <w:kern w:val="0"/>
          <w:szCs w:val="21"/>
          <w:highlight w:val="none"/>
        </w:rPr>
      </w:pPr>
    </w:p>
    <w:p w14:paraId="55A088FC">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 xml:space="preserve">            </w:t>
      </w:r>
    </w:p>
    <w:p w14:paraId="3B1375FC">
      <w:pPr>
        <w:jc w:val="center"/>
        <w:rPr>
          <w:rFonts w:hint="eastAsia" w:ascii="仿宋" w:hAnsi="仿宋" w:eastAsia="仿宋" w:cs="仿宋"/>
          <w:b/>
          <w:color w:val="auto"/>
          <w:kern w:val="0"/>
          <w:szCs w:val="21"/>
          <w:highlight w:val="none"/>
        </w:rPr>
      </w:pPr>
    </w:p>
    <w:p w14:paraId="6A1F8844">
      <w:pPr>
        <w:jc w:val="center"/>
        <w:rPr>
          <w:rFonts w:hint="eastAsia" w:ascii="仿宋" w:hAnsi="仿宋" w:eastAsia="仿宋" w:cs="仿宋"/>
          <w:b/>
          <w:color w:val="auto"/>
          <w:kern w:val="0"/>
          <w:szCs w:val="21"/>
          <w:highlight w:val="none"/>
        </w:rPr>
      </w:pPr>
    </w:p>
    <w:p w14:paraId="7AE46BE6">
      <w:pPr>
        <w:jc w:val="center"/>
        <w:rPr>
          <w:rFonts w:hint="eastAsia" w:ascii="仿宋" w:hAnsi="仿宋" w:eastAsia="仿宋" w:cs="仿宋"/>
          <w:b/>
          <w:color w:val="auto"/>
          <w:kern w:val="0"/>
          <w:szCs w:val="21"/>
          <w:highlight w:val="none"/>
        </w:rPr>
      </w:pPr>
    </w:p>
    <w:p w14:paraId="4295BD6B">
      <w:pPr>
        <w:jc w:val="center"/>
        <w:rPr>
          <w:rFonts w:hint="eastAsia" w:ascii="仿宋" w:hAnsi="仿宋" w:eastAsia="仿宋" w:cs="仿宋"/>
          <w:b/>
          <w:color w:val="auto"/>
          <w:kern w:val="0"/>
          <w:szCs w:val="21"/>
          <w:highlight w:val="none"/>
        </w:rPr>
      </w:pPr>
    </w:p>
    <w:p w14:paraId="6E3E4F57">
      <w:pPr>
        <w:jc w:val="center"/>
        <w:rPr>
          <w:rFonts w:hint="eastAsia" w:ascii="仿宋" w:hAnsi="仿宋" w:eastAsia="仿宋" w:cs="仿宋"/>
          <w:b/>
          <w:color w:val="auto"/>
          <w:kern w:val="0"/>
          <w:szCs w:val="21"/>
          <w:highlight w:val="none"/>
        </w:rPr>
      </w:pPr>
    </w:p>
    <w:p w14:paraId="5D96E5F4">
      <w:pPr>
        <w:jc w:val="center"/>
        <w:rPr>
          <w:rFonts w:hint="eastAsia" w:ascii="仿宋" w:hAnsi="仿宋" w:eastAsia="仿宋" w:cs="仿宋"/>
          <w:b/>
          <w:color w:val="auto"/>
          <w:kern w:val="0"/>
          <w:szCs w:val="21"/>
          <w:highlight w:val="none"/>
        </w:rPr>
      </w:pPr>
    </w:p>
    <w:p w14:paraId="7416EDE9">
      <w:pPr>
        <w:jc w:val="center"/>
        <w:rPr>
          <w:rFonts w:hint="eastAsia" w:ascii="仿宋" w:hAnsi="仿宋" w:eastAsia="仿宋" w:cs="仿宋"/>
          <w:b/>
          <w:color w:val="auto"/>
          <w:kern w:val="0"/>
          <w:szCs w:val="21"/>
          <w:highlight w:val="none"/>
        </w:rPr>
      </w:pPr>
    </w:p>
    <w:p w14:paraId="2F334D83">
      <w:pPr>
        <w:jc w:val="center"/>
        <w:rPr>
          <w:rFonts w:hint="eastAsia" w:ascii="仿宋" w:hAnsi="仿宋" w:eastAsia="仿宋" w:cs="仿宋"/>
          <w:b/>
          <w:color w:val="auto"/>
          <w:kern w:val="0"/>
          <w:szCs w:val="21"/>
          <w:highlight w:val="none"/>
        </w:rPr>
      </w:pPr>
    </w:p>
    <w:p w14:paraId="1741FA64">
      <w:pPr>
        <w:jc w:val="center"/>
        <w:rPr>
          <w:rFonts w:hint="eastAsia" w:ascii="仿宋" w:hAnsi="仿宋" w:eastAsia="仿宋" w:cs="仿宋"/>
          <w:b/>
          <w:color w:val="auto"/>
          <w:kern w:val="0"/>
          <w:szCs w:val="21"/>
          <w:highlight w:val="none"/>
        </w:rPr>
      </w:pPr>
    </w:p>
    <w:p w14:paraId="3A138879">
      <w:pPr>
        <w:jc w:val="center"/>
        <w:rPr>
          <w:rFonts w:hint="eastAsia" w:ascii="仿宋" w:hAnsi="仿宋" w:eastAsia="仿宋" w:cs="仿宋"/>
          <w:b/>
          <w:color w:val="auto"/>
          <w:kern w:val="0"/>
          <w:szCs w:val="21"/>
          <w:highlight w:val="none"/>
        </w:rPr>
      </w:pPr>
    </w:p>
    <w:p w14:paraId="4C26D601">
      <w:pPr>
        <w:jc w:val="center"/>
        <w:rPr>
          <w:rFonts w:hint="eastAsia" w:ascii="仿宋" w:hAnsi="仿宋" w:eastAsia="仿宋" w:cs="仿宋"/>
          <w:b/>
          <w:color w:val="auto"/>
          <w:kern w:val="0"/>
          <w:szCs w:val="21"/>
          <w:highlight w:val="none"/>
        </w:rPr>
      </w:pPr>
    </w:p>
    <w:p w14:paraId="253AAD24">
      <w:pPr>
        <w:jc w:val="center"/>
        <w:rPr>
          <w:rFonts w:hint="eastAsia" w:ascii="仿宋" w:hAnsi="仿宋" w:eastAsia="仿宋" w:cs="仿宋"/>
          <w:b/>
          <w:color w:val="auto"/>
          <w:kern w:val="0"/>
          <w:szCs w:val="21"/>
          <w:highlight w:val="none"/>
        </w:rPr>
      </w:pPr>
    </w:p>
    <w:p w14:paraId="394F2BB4">
      <w:pPr>
        <w:jc w:val="center"/>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五、评标标准相应的商务技术资料</w:t>
      </w:r>
    </w:p>
    <w:p w14:paraId="08C23153">
      <w:pPr>
        <w:snapToGrid w:val="0"/>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（按招标文件第四部分评标办法前附表中“投标文件中评标标准相应的商务技术资料目录”提供资料。）</w:t>
      </w:r>
    </w:p>
    <w:p w14:paraId="116AA388">
      <w:pPr>
        <w:jc w:val="center"/>
        <w:rPr>
          <w:rFonts w:hint="eastAsia" w:ascii="仿宋" w:hAnsi="仿宋" w:eastAsia="仿宋" w:cs="仿宋"/>
          <w:b/>
          <w:color w:val="auto"/>
          <w:kern w:val="0"/>
          <w:szCs w:val="21"/>
          <w:highlight w:val="none"/>
        </w:rPr>
      </w:pPr>
    </w:p>
    <w:p w14:paraId="1CCCAEDD">
      <w:pPr>
        <w:jc w:val="center"/>
        <w:rPr>
          <w:rFonts w:hint="eastAsia" w:ascii="仿宋" w:hAnsi="仿宋" w:eastAsia="仿宋" w:cs="仿宋"/>
          <w:b/>
          <w:color w:val="auto"/>
          <w:kern w:val="0"/>
          <w:szCs w:val="21"/>
          <w:highlight w:val="none"/>
        </w:rPr>
      </w:pPr>
    </w:p>
    <w:p w14:paraId="07A96E40">
      <w:pPr>
        <w:jc w:val="center"/>
        <w:rPr>
          <w:rFonts w:hint="eastAsia" w:ascii="仿宋" w:hAnsi="仿宋" w:eastAsia="仿宋" w:cs="仿宋"/>
          <w:b/>
          <w:color w:val="auto"/>
          <w:kern w:val="0"/>
          <w:szCs w:val="21"/>
          <w:highlight w:val="none"/>
        </w:rPr>
      </w:pPr>
    </w:p>
    <w:p w14:paraId="36519930">
      <w:pPr>
        <w:ind w:firstLine="2530" w:firstLineChars="900"/>
        <w:rPr>
          <w:rFonts w:hint="eastAsia" w:ascii="仿宋" w:hAnsi="仿宋" w:eastAsia="仿宋" w:cs="仿宋"/>
          <w:b/>
          <w:color w:val="auto"/>
          <w:kern w:val="0"/>
          <w:sz w:val="28"/>
          <w:szCs w:val="28"/>
          <w:highlight w:val="none"/>
        </w:rPr>
      </w:pPr>
    </w:p>
    <w:p w14:paraId="1DC24B8C">
      <w:pPr>
        <w:ind w:firstLine="2530" w:firstLineChars="900"/>
        <w:rPr>
          <w:rFonts w:hint="eastAsia" w:ascii="仿宋" w:hAnsi="仿宋" w:eastAsia="仿宋" w:cs="仿宋"/>
          <w:b/>
          <w:color w:val="auto"/>
          <w:kern w:val="0"/>
          <w:sz w:val="28"/>
          <w:szCs w:val="28"/>
          <w:highlight w:val="none"/>
        </w:rPr>
      </w:pPr>
    </w:p>
    <w:p w14:paraId="4203A8E3">
      <w:pPr>
        <w:ind w:firstLine="2530" w:firstLineChars="900"/>
        <w:rPr>
          <w:rFonts w:hint="eastAsia" w:ascii="仿宋" w:hAnsi="仿宋" w:eastAsia="仿宋" w:cs="仿宋"/>
          <w:b/>
          <w:color w:val="auto"/>
          <w:kern w:val="0"/>
          <w:sz w:val="28"/>
          <w:szCs w:val="28"/>
          <w:highlight w:val="none"/>
        </w:rPr>
      </w:pPr>
    </w:p>
    <w:p w14:paraId="6687E3F8">
      <w:pPr>
        <w:ind w:firstLine="2530" w:firstLineChars="9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503"/>
        <w:gridCol w:w="1202"/>
        <w:gridCol w:w="1526"/>
      </w:tblGrid>
      <w:tr w14:paraId="4FB6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0417608">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CFDC512">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FD57251">
            <w:pPr>
              <w:spacing w:line="360" w:lineRule="auto"/>
              <w:jc w:val="center"/>
              <w:rPr>
                <w:rFonts w:hint="eastAsia" w:ascii="仿宋" w:hAnsi="仿宋" w:eastAsia="仿宋" w:cs="仿宋"/>
                <w:b/>
                <w:color w:val="auto"/>
                <w:szCs w:val="21"/>
                <w:highlight w:val="none"/>
              </w:rPr>
            </w:pPr>
          </w:p>
          <w:p w14:paraId="6EC972EF">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4B51F837">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服务要求</w:t>
            </w:r>
          </w:p>
        </w:tc>
        <w:tc>
          <w:tcPr>
            <w:tcW w:w="2503" w:type="dxa"/>
            <w:tcBorders>
              <w:top w:val="single" w:color="auto" w:sz="4" w:space="0"/>
              <w:left w:val="single" w:color="auto" w:sz="4" w:space="0"/>
              <w:bottom w:val="single" w:color="auto" w:sz="4" w:space="0"/>
              <w:right w:val="single" w:color="auto" w:sz="4" w:space="0"/>
            </w:tcBorders>
            <w:vAlign w:val="center"/>
          </w:tcPr>
          <w:p w14:paraId="13672521">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服务时间</w:t>
            </w:r>
          </w:p>
        </w:tc>
        <w:tc>
          <w:tcPr>
            <w:tcW w:w="1202" w:type="dxa"/>
            <w:tcBorders>
              <w:top w:val="single" w:color="auto" w:sz="4" w:space="0"/>
              <w:left w:val="single" w:color="auto" w:sz="4" w:space="0"/>
              <w:bottom w:val="single" w:color="auto" w:sz="4" w:space="0"/>
              <w:right w:val="single" w:color="auto" w:sz="4" w:space="0"/>
            </w:tcBorders>
            <w:vAlign w:val="center"/>
          </w:tcPr>
          <w:p w14:paraId="7737CC7B">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22169D2F">
            <w:pPr>
              <w:spacing w:line="360" w:lineRule="auto"/>
              <w:jc w:val="center"/>
              <w:rPr>
                <w:rFonts w:hint="eastAsia" w:ascii="仿宋" w:hAnsi="仿宋" w:eastAsia="仿宋" w:cs="仿宋"/>
                <w:b/>
                <w:color w:val="auto"/>
                <w:szCs w:val="21"/>
                <w:highlight w:val="none"/>
              </w:rPr>
            </w:pPr>
          </w:p>
          <w:p w14:paraId="04256336">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备注（如果有）</w:t>
            </w:r>
          </w:p>
          <w:p w14:paraId="7E8C9E5C">
            <w:pPr>
              <w:spacing w:line="360" w:lineRule="auto"/>
              <w:jc w:val="center"/>
              <w:rPr>
                <w:rFonts w:hint="eastAsia" w:ascii="仿宋" w:hAnsi="仿宋" w:eastAsia="仿宋" w:cs="仿宋"/>
                <w:b/>
                <w:color w:val="auto"/>
                <w:szCs w:val="21"/>
                <w:highlight w:val="none"/>
              </w:rPr>
            </w:pPr>
          </w:p>
        </w:tc>
      </w:tr>
      <w:tr w14:paraId="0723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D49FF8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E4A8F3A">
            <w:pPr>
              <w:snapToGrid w:val="0"/>
              <w:spacing w:line="360" w:lineRule="auto"/>
              <w:jc w:val="center"/>
              <w:rPr>
                <w:rFonts w:hint="eastAsia" w:ascii="仿宋" w:hAnsi="仿宋" w:eastAsia="仿宋" w:cs="仿宋"/>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DC25F7A">
            <w:pPr>
              <w:snapToGrid w:val="0"/>
              <w:spacing w:line="360" w:lineRule="auto"/>
              <w:jc w:val="center"/>
              <w:rPr>
                <w:rFonts w:hint="eastAsia" w:ascii="仿宋" w:hAnsi="仿宋" w:eastAsia="仿宋" w:cs="仿宋"/>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DD683">
            <w:pPr>
              <w:snapToGrid w:val="0"/>
              <w:spacing w:line="360" w:lineRule="auto"/>
              <w:jc w:val="center"/>
              <w:rPr>
                <w:rFonts w:hint="eastAsia" w:ascii="仿宋" w:hAnsi="仿宋" w:eastAsia="仿宋" w:cs="仿宋"/>
                <w:color w:val="auto"/>
                <w:szCs w:val="21"/>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07DD8A97">
            <w:pPr>
              <w:spacing w:line="360" w:lineRule="auto"/>
              <w:jc w:val="center"/>
              <w:rPr>
                <w:rFonts w:hint="eastAsia" w:ascii="仿宋" w:hAnsi="仿宋" w:eastAsia="仿宋" w:cs="仿宋"/>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9DCFB40">
            <w:pPr>
              <w:spacing w:line="360" w:lineRule="auto"/>
              <w:jc w:val="center"/>
              <w:rPr>
                <w:rFonts w:hint="eastAsia" w:ascii="仿宋" w:hAnsi="仿宋" w:eastAsia="仿宋" w:cs="仿宋"/>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9D15F64">
            <w:pPr>
              <w:spacing w:line="360" w:lineRule="auto"/>
              <w:jc w:val="center"/>
              <w:rPr>
                <w:rFonts w:hint="eastAsia" w:ascii="仿宋" w:hAnsi="仿宋" w:eastAsia="仿宋" w:cs="仿宋"/>
                <w:color w:val="auto"/>
                <w:szCs w:val="21"/>
                <w:highlight w:val="none"/>
              </w:rPr>
            </w:pPr>
          </w:p>
        </w:tc>
      </w:tr>
      <w:tr w14:paraId="77FD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A9C140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79E6239">
            <w:pPr>
              <w:snapToGrid w:val="0"/>
              <w:spacing w:line="360" w:lineRule="auto"/>
              <w:jc w:val="center"/>
              <w:rPr>
                <w:rFonts w:hint="eastAsia" w:ascii="仿宋" w:hAnsi="仿宋" w:eastAsia="仿宋" w:cs="仿宋"/>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8A16670">
            <w:pPr>
              <w:snapToGrid w:val="0"/>
              <w:spacing w:line="360" w:lineRule="auto"/>
              <w:jc w:val="center"/>
              <w:rPr>
                <w:rFonts w:hint="eastAsia" w:ascii="仿宋" w:hAnsi="仿宋" w:eastAsia="仿宋" w:cs="仿宋"/>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962ED6">
            <w:pPr>
              <w:snapToGrid w:val="0"/>
              <w:spacing w:line="360" w:lineRule="auto"/>
              <w:jc w:val="center"/>
              <w:rPr>
                <w:rFonts w:hint="eastAsia" w:ascii="仿宋" w:hAnsi="仿宋" w:eastAsia="仿宋" w:cs="仿宋"/>
                <w:color w:val="auto"/>
                <w:szCs w:val="21"/>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334109D9">
            <w:pPr>
              <w:spacing w:line="360" w:lineRule="auto"/>
              <w:jc w:val="center"/>
              <w:rPr>
                <w:rFonts w:hint="eastAsia" w:ascii="仿宋" w:hAnsi="仿宋" w:eastAsia="仿宋" w:cs="仿宋"/>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57E12CA">
            <w:pPr>
              <w:spacing w:line="360" w:lineRule="auto"/>
              <w:jc w:val="center"/>
              <w:rPr>
                <w:rFonts w:hint="eastAsia" w:ascii="仿宋" w:hAnsi="仿宋" w:eastAsia="仿宋" w:cs="仿宋"/>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FE66475">
            <w:pPr>
              <w:spacing w:line="360" w:lineRule="auto"/>
              <w:jc w:val="center"/>
              <w:rPr>
                <w:rFonts w:hint="eastAsia" w:ascii="仿宋" w:hAnsi="仿宋" w:eastAsia="仿宋" w:cs="仿宋"/>
                <w:color w:val="auto"/>
                <w:szCs w:val="21"/>
                <w:highlight w:val="none"/>
              </w:rPr>
            </w:pPr>
          </w:p>
        </w:tc>
      </w:tr>
      <w:tr w14:paraId="461A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CE6F4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2C64EF0A">
            <w:pPr>
              <w:snapToGrid w:val="0"/>
              <w:spacing w:line="360" w:lineRule="auto"/>
              <w:jc w:val="center"/>
              <w:rPr>
                <w:rFonts w:hint="eastAsia" w:ascii="仿宋" w:hAnsi="仿宋" w:eastAsia="仿宋" w:cs="仿宋"/>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2D21794">
            <w:pPr>
              <w:snapToGrid w:val="0"/>
              <w:spacing w:line="360" w:lineRule="auto"/>
              <w:jc w:val="center"/>
              <w:rPr>
                <w:rFonts w:hint="eastAsia" w:ascii="仿宋" w:hAnsi="仿宋" w:eastAsia="仿宋" w:cs="仿宋"/>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CB33F5">
            <w:pPr>
              <w:snapToGrid w:val="0"/>
              <w:spacing w:line="360" w:lineRule="auto"/>
              <w:jc w:val="center"/>
              <w:rPr>
                <w:rFonts w:hint="eastAsia" w:ascii="仿宋" w:hAnsi="仿宋" w:eastAsia="仿宋" w:cs="仿宋"/>
                <w:color w:val="auto"/>
                <w:szCs w:val="21"/>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01A2BF5A">
            <w:pPr>
              <w:spacing w:line="360" w:lineRule="auto"/>
              <w:jc w:val="center"/>
              <w:rPr>
                <w:rFonts w:hint="eastAsia" w:ascii="仿宋" w:hAnsi="仿宋" w:eastAsia="仿宋" w:cs="仿宋"/>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E4D89B3">
            <w:pPr>
              <w:spacing w:line="360" w:lineRule="auto"/>
              <w:jc w:val="center"/>
              <w:rPr>
                <w:rFonts w:hint="eastAsia" w:ascii="仿宋" w:hAnsi="仿宋" w:eastAsia="仿宋" w:cs="仿宋"/>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ED17BBA">
            <w:pPr>
              <w:spacing w:line="360" w:lineRule="auto"/>
              <w:jc w:val="center"/>
              <w:rPr>
                <w:rFonts w:hint="eastAsia" w:ascii="仿宋" w:hAnsi="仿宋" w:eastAsia="仿宋" w:cs="仿宋"/>
                <w:color w:val="auto"/>
                <w:szCs w:val="21"/>
                <w:highlight w:val="none"/>
              </w:rPr>
            </w:pPr>
          </w:p>
        </w:tc>
      </w:tr>
    </w:tbl>
    <w:p w14:paraId="5F8DDBD4">
      <w:pPr>
        <w:spacing w:line="360" w:lineRule="auto"/>
        <w:ind w:righ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注：按本格式和要求提供。</w:t>
      </w:r>
    </w:p>
    <w:p w14:paraId="1477D33D">
      <w:pPr>
        <w:jc w:val="center"/>
        <w:rPr>
          <w:rFonts w:hint="eastAsia" w:ascii="仿宋" w:hAnsi="仿宋" w:eastAsia="仿宋" w:cs="仿宋"/>
          <w:b/>
          <w:color w:val="auto"/>
          <w:kern w:val="0"/>
          <w:szCs w:val="21"/>
          <w:highlight w:val="none"/>
        </w:rPr>
      </w:pPr>
    </w:p>
    <w:p w14:paraId="4F522E6A">
      <w:pPr>
        <w:jc w:val="center"/>
        <w:rPr>
          <w:rFonts w:hint="eastAsia" w:ascii="仿宋" w:hAnsi="仿宋" w:eastAsia="仿宋" w:cs="仿宋"/>
          <w:b/>
          <w:color w:val="auto"/>
          <w:kern w:val="0"/>
          <w:szCs w:val="21"/>
          <w:highlight w:val="none"/>
        </w:rPr>
      </w:pPr>
    </w:p>
    <w:p w14:paraId="19F0C165">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095D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998D49A">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3683" w:type="dxa"/>
          </w:tcPr>
          <w:p w14:paraId="1D58DA7D">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招标文件章节及具体内容</w:t>
            </w:r>
          </w:p>
        </w:tc>
        <w:tc>
          <w:tcPr>
            <w:tcW w:w="3546" w:type="dxa"/>
          </w:tcPr>
          <w:p w14:paraId="7274E225">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投标文件章节及具体内容</w:t>
            </w:r>
          </w:p>
        </w:tc>
        <w:tc>
          <w:tcPr>
            <w:tcW w:w="1276" w:type="dxa"/>
          </w:tcPr>
          <w:p w14:paraId="4226BC72">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偏离说明</w:t>
            </w:r>
          </w:p>
        </w:tc>
      </w:tr>
      <w:tr w14:paraId="0FAB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C7F072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3683" w:type="dxa"/>
          </w:tcPr>
          <w:p w14:paraId="2F10E358">
            <w:pPr>
              <w:jc w:val="center"/>
              <w:rPr>
                <w:rFonts w:hint="eastAsia" w:ascii="仿宋" w:hAnsi="仿宋" w:eastAsia="仿宋" w:cs="仿宋"/>
                <w:b/>
                <w:color w:val="auto"/>
                <w:kern w:val="0"/>
                <w:szCs w:val="21"/>
                <w:highlight w:val="none"/>
              </w:rPr>
            </w:pPr>
          </w:p>
        </w:tc>
        <w:tc>
          <w:tcPr>
            <w:tcW w:w="3546" w:type="dxa"/>
          </w:tcPr>
          <w:p w14:paraId="1A778081">
            <w:pPr>
              <w:jc w:val="center"/>
              <w:rPr>
                <w:rFonts w:hint="eastAsia" w:ascii="仿宋" w:hAnsi="仿宋" w:eastAsia="仿宋" w:cs="仿宋"/>
                <w:b/>
                <w:color w:val="auto"/>
                <w:kern w:val="0"/>
                <w:szCs w:val="21"/>
                <w:highlight w:val="none"/>
              </w:rPr>
            </w:pPr>
          </w:p>
        </w:tc>
        <w:tc>
          <w:tcPr>
            <w:tcW w:w="1276" w:type="dxa"/>
          </w:tcPr>
          <w:p w14:paraId="7F0C6164">
            <w:pPr>
              <w:jc w:val="center"/>
              <w:rPr>
                <w:rFonts w:hint="eastAsia" w:ascii="仿宋" w:hAnsi="仿宋" w:eastAsia="仿宋" w:cs="仿宋"/>
                <w:b/>
                <w:color w:val="auto"/>
                <w:kern w:val="0"/>
                <w:szCs w:val="21"/>
                <w:highlight w:val="none"/>
              </w:rPr>
            </w:pPr>
          </w:p>
        </w:tc>
      </w:tr>
      <w:tr w14:paraId="78F2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0B5BA3C">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3683" w:type="dxa"/>
          </w:tcPr>
          <w:p w14:paraId="5DAA3441">
            <w:pPr>
              <w:jc w:val="center"/>
              <w:rPr>
                <w:rFonts w:hint="eastAsia" w:ascii="仿宋" w:hAnsi="仿宋" w:eastAsia="仿宋" w:cs="仿宋"/>
                <w:b/>
                <w:color w:val="auto"/>
                <w:kern w:val="0"/>
                <w:szCs w:val="21"/>
                <w:highlight w:val="none"/>
              </w:rPr>
            </w:pPr>
          </w:p>
        </w:tc>
        <w:tc>
          <w:tcPr>
            <w:tcW w:w="3546" w:type="dxa"/>
          </w:tcPr>
          <w:p w14:paraId="1E97DD1F">
            <w:pPr>
              <w:jc w:val="center"/>
              <w:rPr>
                <w:rFonts w:hint="eastAsia" w:ascii="仿宋" w:hAnsi="仿宋" w:eastAsia="仿宋" w:cs="仿宋"/>
                <w:b/>
                <w:color w:val="auto"/>
                <w:kern w:val="0"/>
                <w:szCs w:val="21"/>
                <w:highlight w:val="none"/>
              </w:rPr>
            </w:pPr>
          </w:p>
        </w:tc>
        <w:tc>
          <w:tcPr>
            <w:tcW w:w="1276" w:type="dxa"/>
          </w:tcPr>
          <w:p w14:paraId="7E9F1EEA">
            <w:pPr>
              <w:jc w:val="center"/>
              <w:rPr>
                <w:rFonts w:hint="eastAsia" w:ascii="仿宋" w:hAnsi="仿宋" w:eastAsia="仿宋" w:cs="仿宋"/>
                <w:b/>
                <w:color w:val="auto"/>
                <w:kern w:val="0"/>
                <w:szCs w:val="21"/>
                <w:highlight w:val="none"/>
              </w:rPr>
            </w:pPr>
          </w:p>
        </w:tc>
      </w:tr>
      <w:tr w14:paraId="0AF6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10392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3683" w:type="dxa"/>
          </w:tcPr>
          <w:p w14:paraId="6569AAB1">
            <w:pPr>
              <w:jc w:val="center"/>
              <w:rPr>
                <w:rFonts w:hint="eastAsia" w:ascii="仿宋" w:hAnsi="仿宋" w:eastAsia="仿宋" w:cs="仿宋"/>
                <w:b/>
                <w:color w:val="auto"/>
                <w:kern w:val="0"/>
                <w:szCs w:val="21"/>
                <w:highlight w:val="none"/>
              </w:rPr>
            </w:pPr>
          </w:p>
        </w:tc>
        <w:tc>
          <w:tcPr>
            <w:tcW w:w="3546" w:type="dxa"/>
          </w:tcPr>
          <w:p w14:paraId="6681E051">
            <w:pPr>
              <w:jc w:val="center"/>
              <w:rPr>
                <w:rFonts w:hint="eastAsia" w:ascii="仿宋" w:hAnsi="仿宋" w:eastAsia="仿宋" w:cs="仿宋"/>
                <w:b/>
                <w:color w:val="auto"/>
                <w:kern w:val="0"/>
                <w:szCs w:val="21"/>
                <w:highlight w:val="none"/>
              </w:rPr>
            </w:pPr>
          </w:p>
        </w:tc>
        <w:tc>
          <w:tcPr>
            <w:tcW w:w="1276" w:type="dxa"/>
          </w:tcPr>
          <w:p w14:paraId="4CE8F3DA">
            <w:pPr>
              <w:jc w:val="center"/>
              <w:rPr>
                <w:rFonts w:hint="eastAsia" w:ascii="仿宋" w:hAnsi="仿宋" w:eastAsia="仿宋" w:cs="仿宋"/>
                <w:b/>
                <w:color w:val="auto"/>
                <w:kern w:val="0"/>
                <w:szCs w:val="21"/>
                <w:highlight w:val="none"/>
              </w:rPr>
            </w:pPr>
          </w:p>
        </w:tc>
      </w:tr>
    </w:tbl>
    <w:p w14:paraId="22CDC318">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投标人保证：除商务技术偏离表列出的偏离外，投标人响应招标文件的全部要求</w:t>
      </w:r>
    </w:p>
    <w:p w14:paraId="3DC43DC9">
      <w:pPr>
        <w:jc w:val="center"/>
        <w:rPr>
          <w:rFonts w:hint="eastAsia" w:ascii="仿宋" w:hAnsi="仿宋" w:eastAsia="仿宋" w:cs="仿宋"/>
          <w:b/>
          <w:color w:val="auto"/>
          <w:kern w:val="0"/>
          <w:szCs w:val="21"/>
          <w:highlight w:val="none"/>
        </w:rPr>
      </w:pPr>
    </w:p>
    <w:p w14:paraId="2C740F63">
      <w:pPr>
        <w:spacing w:line="360" w:lineRule="auto"/>
        <w:ind w:righ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注：按本格式和要求提供。</w:t>
      </w:r>
    </w:p>
    <w:p w14:paraId="178C6D5D">
      <w:pPr>
        <w:ind w:firstLine="1254" w:firstLineChars="595"/>
        <w:rPr>
          <w:rFonts w:hint="eastAsia" w:ascii="仿宋" w:hAnsi="仿宋" w:eastAsia="仿宋" w:cs="仿宋"/>
          <w:b/>
          <w:bCs/>
          <w:color w:val="auto"/>
          <w:szCs w:val="21"/>
          <w:highlight w:val="none"/>
        </w:rPr>
      </w:pPr>
    </w:p>
    <w:p w14:paraId="0FA0D783">
      <w:pPr>
        <w:ind w:firstLine="1254" w:firstLineChars="595"/>
        <w:rPr>
          <w:rFonts w:hint="eastAsia" w:ascii="仿宋" w:hAnsi="仿宋" w:eastAsia="仿宋" w:cs="仿宋"/>
          <w:b/>
          <w:bCs/>
          <w:color w:val="auto"/>
          <w:szCs w:val="21"/>
          <w:highlight w:val="none"/>
        </w:rPr>
      </w:pPr>
    </w:p>
    <w:p w14:paraId="6E476D39">
      <w:pPr>
        <w:ind w:firstLine="1254" w:firstLineChars="595"/>
        <w:rPr>
          <w:rFonts w:hint="eastAsia" w:ascii="仿宋" w:hAnsi="仿宋" w:eastAsia="仿宋" w:cs="仿宋"/>
          <w:b/>
          <w:bCs/>
          <w:color w:val="auto"/>
          <w:szCs w:val="21"/>
          <w:highlight w:val="none"/>
        </w:rPr>
      </w:pPr>
    </w:p>
    <w:p w14:paraId="5392AFC7">
      <w:pPr>
        <w:widowControl/>
        <w:adjustRightInd/>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609160DA">
      <w:pPr>
        <w:ind w:firstLine="1673" w:firstLineChars="595"/>
        <w:rPr>
          <w:rFonts w:hint="eastAsia" w:ascii="仿宋" w:hAnsi="仿宋" w:eastAsia="仿宋" w:cs="仿宋"/>
          <w:b/>
          <w:color w:val="auto"/>
          <w:kern w:val="0"/>
          <w:sz w:val="28"/>
          <w:szCs w:val="28"/>
          <w:highlight w:val="none"/>
        </w:rPr>
      </w:pPr>
      <w:r>
        <w:rPr>
          <w:rFonts w:hint="eastAsia" w:ascii="仿宋" w:hAnsi="仿宋" w:eastAsia="仿宋" w:cs="仿宋"/>
          <w:b/>
          <w:bCs/>
          <w:color w:val="auto"/>
          <w:sz w:val="28"/>
          <w:szCs w:val="28"/>
          <w:highlight w:val="none"/>
        </w:rPr>
        <w:t>八</w:t>
      </w:r>
      <w:r>
        <w:rPr>
          <w:rFonts w:hint="eastAsia" w:ascii="仿宋" w:hAnsi="仿宋" w:eastAsia="仿宋" w:cs="仿宋"/>
          <w:b/>
          <w:color w:val="auto"/>
          <w:kern w:val="0"/>
          <w:sz w:val="28"/>
          <w:szCs w:val="28"/>
          <w:highlight w:val="none"/>
        </w:rPr>
        <w:t>、</w:t>
      </w:r>
      <w:r>
        <w:rPr>
          <w:rFonts w:hint="eastAsia" w:ascii="仿宋" w:hAnsi="仿宋" w:eastAsia="仿宋" w:cs="仿宋"/>
          <w:b/>
          <w:color w:val="auto"/>
          <w:kern w:val="0"/>
          <w:sz w:val="28"/>
          <w:szCs w:val="28"/>
          <w:highlight w:val="none"/>
          <w:lang w:val="zh-CN"/>
        </w:rPr>
        <w:t>政府采购供应商廉洁自律承诺书</w:t>
      </w:r>
    </w:p>
    <w:p w14:paraId="5D0E41F8">
      <w:pPr>
        <w:snapToGrid w:val="0"/>
        <w:spacing w:line="360" w:lineRule="auto"/>
        <w:rPr>
          <w:rFonts w:hint="eastAsia" w:ascii="仿宋" w:hAnsi="仿宋" w:eastAsia="仿宋" w:cs="仿宋"/>
          <w:color w:val="auto"/>
          <w:szCs w:val="21"/>
          <w:highlight w:val="none"/>
        </w:rPr>
      </w:pPr>
    </w:p>
    <w:p w14:paraId="31B231E4">
      <w:pPr>
        <w:snapToGrid w:val="0"/>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杭州市西湖区卫生健康局、浙江文宇建设工程咨询有限公司</w:t>
      </w:r>
      <w:r>
        <w:rPr>
          <w:rFonts w:hint="eastAsia" w:ascii="仿宋" w:hAnsi="仿宋" w:eastAsia="仿宋" w:cs="仿宋"/>
          <w:color w:val="auto"/>
          <w:kern w:val="0"/>
          <w:szCs w:val="21"/>
          <w:highlight w:val="none"/>
          <w:lang w:val="zh-CN"/>
        </w:rPr>
        <w:t>：</w:t>
      </w:r>
    </w:p>
    <w:p w14:paraId="07B65642">
      <w:pPr>
        <w:autoSpaceDE w:val="0"/>
        <w:autoSpaceDN w:val="0"/>
        <w:spacing w:line="360" w:lineRule="auto"/>
        <w:ind w:left="2" w:leftChars="1"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我单位响应你</w:t>
      </w:r>
      <w:r>
        <w:rPr>
          <w:rFonts w:hint="eastAsia" w:ascii="仿宋" w:hAnsi="仿宋" w:eastAsia="仿宋" w:cs="仿宋"/>
          <w:color w:val="auto"/>
          <w:szCs w:val="21"/>
          <w:highlight w:val="none"/>
        </w:rPr>
        <w:t>单位</w:t>
      </w:r>
      <w:r>
        <w:rPr>
          <w:rFonts w:hint="eastAsia" w:ascii="仿宋" w:hAnsi="仿宋" w:eastAsia="仿宋" w:cs="仿宋"/>
          <w:color w:val="auto"/>
          <w:kern w:val="0"/>
          <w:szCs w:val="21"/>
          <w:highlight w:val="none"/>
          <w:lang w:val="zh-CN"/>
        </w:rPr>
        <w:t>项目招标要求参加投标。在这次投标过程中和中标后，我们将严格遵守国家法律法规要求，并郑重承诺：</w:t>
      </w:r>
    </w:p>
    <w:p w14:paraId="2873578B">
      <w:pPr>
        <w:autoSpaceDE w:val="0"/>
        <w:autoSpaceDN w:val="0"/>
        <w:spacing w:line="360" w:lineRule="auto"/>
        <w:ind w:left="2" w:leftChars="1"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一、不向项目有关人员及部门赠送礼金礼物、有价证券、回扣以及中介费、介绍费、咨询费等好处费； </w:t>
      </w:r>
    </w:p>
    <w:p w14:paraId="10E29501">
      <w:pPr>
        <w:autoSpaceDE w:val="0"/>
        <w:autoSpaceDN w:val="0"/>
        <w:spacing w:line="360" w:lineRule="auto"/>
        <w:ind w:left="2" w:leftChars="1"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二、不为项目有关人员及部门报销应由你方单位或个人支付的费用； </w:t>
      </w:r>
    </w:p>
    <w:p w14:paraId="64D33A41">
      <w:pPr>
        <w:autoSpaceDE w:val="0"/>
        <w:autoSpaceDN w:val="0"/>
        <w:spacing w:line="360" w:lineRule="auto"/>
        <w:ind w:left="2" w:leftChars="1"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三、不向项目有关人员及部门提供有可能影响公正的宴请和健身娱乐等活动； </w:t>
      </w:r>
    </w:p>
    <w:p w14:paraId="309EB995">
      <w:pPr>
        <w:autoSpaceDE w:val="0"/>
        <w:autoSpaceDN w:val="0"/>
        <w:spacing w:line="360" w:lineRule="auto"/>
        <w:ind w:left="2" w:leftChars="1"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四、不为项目有关人员及部门出国（境）、旅游等提供方便；</w:t>
      </w:r>
    </w:p>
    <w:p w14:paraId="57C91B71">
      <w:pPr>
        <w:autoSpaceDE w:val="0"/>
        <w:autoSpaceDN w:val="0"/>
        <w:spacing w:line="360" w:lineRule="auto"/>
        <w:ind w:left="481" w:leftChars="229"/>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五、不为项目有关人员个人装修住房、婚丧嫁娶、配偶子女工作安排等提供好处；</w:t>
      </w:r>
    </w:p>
    <w:p w14:paraId="4C8B0DF8">
      <w:pPr>
        <w:autoSpaceDE w:val="0"/>
        <w:autoSpaceDN w:val="0"/>
        <w:spacing w:line="360" w:lineRule="auto"/>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六、严格遵守《</w:t>
      </w:r>
      <w:r>
        <w:rPr>
          <w:rFonts w:hint="eastAsia" w:ascii="仿宋" w:hAnsi="仿宋" w:eastAsia="仿宋" w:cs="仿宋"/>
          <w:color w:val="auto"/>
          <w:szCs w:val="21"/>
          <w:highlight w:val="none"/>
          <w:lang w:val="zh-CN"/>
        </w:rPr>
        <w:t>中华人民共和国</w:t>
      </w:r>
      <w:r>
        <w:rPr>
          <w:rFonts w:hint="eastAsia" w:ascii="仿宋" w:hAnsi="仿宋" w:eastAsia="仿宋" w:cs="仿宋"/>
          <w:color w:val="auto"/>
          <w:kern w:val="0"/>
          <w:szCs w:val="21"/>
          <w:highlight w:val="none"/>
          <w:lang w:val="zh-CN"/>
        </w:rPr>
        <w:t>政府采购法》《</w:t>
      </w:r>
      <w:r>
        <w:rPr>
          <w:rFonts w:hint="eastAsia" w:ascii="仿宋" w:hAnsi="仿宋" w:eastAsia="仿宋" w:cs="仿宋"/>
          <w:color w:val="auto"/>
          <w:szCs w:val="21"/>
          <w:highlight w:val="none"/>
          <w:lang w:val="zh-CN"/>
        </w:rPr>
        <w:t>中华人民共和国</w:t>
      </w:r>
      <w:r>
        <w:rPr>
          <w:rFonts w:hint="eastAsia" w:ascii="仿宋" w:hAnsi="仿宋" w:eastAsia="仿宋" w:cs="仿宋"/>
          <w:color w:val="auto"/>
          <w:kern w:val="0"/>
          <w:szCs w:val="21"/>
          <w:highlight w:val="none"/>
          <w:lang w:val="zh-CN"/>
        </w:rPr>
        <w:t>招标投标法》</w:t>
      </w:r>
      <w:r>
        <w:rPr>
          <w:rFonts w:hint="eastAsia" w:ascii="仿宋" w:hAnsi="仿宋" w:eastAsia="仿宋" w:cs="仿宋"/>
          <w:color w:val="auto"/>
          <w:szCs w:val="21"/>
          <w:highlight w:val="none"/>
          <w:lang w:val="zh-CN"/>
        </w:rPr>
        <w:t>《中华人民共和国民法典》</w:t>
      </w:r>
      <w:r>
        <w:rPr>
          <w:rFonts w:hint="eastAsia" w:ascii="仿宋" w:hAnsi="仿宋" w:eastAsia="仿宋" w:cs="仿宋"/>
          <w:color w:val="auto"/>
          <w:kern w:val="0"/>
          <w:szCs w:val="21"/>
          <w:highlight w:val="none"/>
          <w:lang w:val="zh-CN"/>
        </w:rPr>
        <w:t xml:space="preserve">等法律法规，诚实守信，合法经营，坚决抵制各种违法违纪行为。 </w:t>
      </w:r>
    </w:p>
    <w:p w14:paraId="566C3A72">
      <w:pPr>
        <w:autoSpaceDE w:val="0"/>
        <w:autoSpaceDN w:val="0"/>
        <w:spacing w:line="360" w:lineRule="auto"/>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如违反上述承诺，你</w:t>
      </w:r>
      <w:r>
        <w:rPr>
          <w:rFonts w:hint="eastAsia" w:ascii="仿宋" w:hAnsi="仿宋" w:eastAsia="仿宋" w:cs="仿宋"/>
          <w:color w:val="auto"/>
          <w:szCs w:val="21"/>
          <w:highlight w:val="none"/>
        </w:rPr>
        <w:t>单位</w:t>
      </w:r>
      <w:r>
        <w:rPr>
          <w:rFonts w:hint="eastAsia" w:ascii="仿宋" w:hAnsi="仿宋" w:eastAsia="仿宋" w:cs="仿宋"/>
          <w:color w:val="auto"/>
          <w:kern w:val="0"/>
          <w:szCs w:val="21"/>
          <w:highlight w:val="none"/>
          <w:lang w:val="zh-CN"/>
        </w:rPr>
        <w:t>有权立即取消我单位投标、中标或在建项目的建设资格，有权拒绝我单位在一定时期内进入你</w:t>
      </w:r>
      <w:r>
        <w:rPr>
          <w:rFonts w:hint="eastAsia" w:ascii="仿宋" w:hAnsi="仿宋" w:eastAsia="仿宋" w:cs="仿宋"/>
          <w:color w:val="auto"/>
          <w:szCs w:val="21"/>
          <w:highlight w:val="none"/>
        </w:rPr>
        <w:t>单位</w:t>
      </w:r>
      <w:r>
        <w:rPr>
          <w:rFonts w:hint="eastAsia" w:ascii="仿宋" w:hAnsi="仿宋" w:eastAsia="仿宋" w:cs="仿宋"/>
          <w:color w:val="auto"/>
          <w:kern w:val="0"/>
          <w:szCs w:val="21"/>
          <w:highlight w:val="none"/>
          <w:lang w:val="zh-CN"/>
        </w:rPr>
        <w:t>进行项目建设或其他经营活动，并通报省市区财政局。由此引起的相应损失均由我单位承担。</w:t>
      </w:r>
    </w:p>
    <w:p w14:paraId="52BACC6A">
      <w:pPr>
        <w:autoSpaceDE w:val="0"/>
        <w:autoSpaceDN w:val="0"/>
        <w:spacing w:line="360" w:lineRule="auto"/>
        <w:ind w:left="2"/>
        <w:jc w:val="left"/>
        <w:rPr>
          <w:rFonts w:hint="eastAsia" w:ascii="仿宋" w:hAnsi="仿宋" w:eastAsia="仿宋" w:cs="仿宋"/>
          <w:color w:val="auto"/>
          <w:kern w:val="0"/>
          <w:szCs w:val="21"/>
          <w:highlight w:val="none"/>
          <w:lang w:val="zh-CN"/>
        </w:rPr>
      </w:pPr>
    </w:p>
    <w:p w14:paraId="703E2BC7">
      <w:pPr>
        <w:autoSpaceDE w:val="0"/>
        <w:autoSpaceDN w:val="0"/>
        <w:spacing w:line="360" w:lineRule="auto"/>
        <w:ind w:left="2"/>
        <w:jc w:val="left"/>
        <w:rPr>
          <w:rFonts w:hint="eastAsia" w:ascii="仿宋" w:hAnsi="仿宋" w:eastAsia="仿宋" w:cs="仿宋"/>
          <w:color w:val="auto"/>
          <w:kern w:val="0"/>
          <w:szCs w:val="21"/>
          <w:highlight w:val="none"/>
          <w:lang w:val="zh-CN"/>
        </w:rPr>
      </w:pPr>
    </w:p>
    <w:p w14:paraId="53387A13">
      <w:pPr>
        <w:autoSpaceDE w:val="0"/>
        <w:autoSpaceDN w:val="0"/>
        <w:spacing w:line="360" w:lineRule="auto"/>
        <w:ind w:left="2"/>
        <w:jc w:val="left"/>
        <w:rPr>
          <w:rFonts w:hint="eastAsia" w:ascii="仿宋" w:hAnsi="仿宋" w:eastAsia="仿宋" w:cs="仿宋"/>
          <w:color w:val="auto"/>
          <w:kern w:val="0"/>
          <w:szCs w:val="21"/>
          <w:highlight w:val="none"/>
          <w:lang w:val="zh-CN"/>
        </w:rPr>
      </w:pPr>
    </w:p>
    <w:p w14:paraId="0AB6C55B">
      <w:pPr>
        <w:autoSpaceDE w:val="0"/>
        <w:autoSpaceDN w:val="0"/>
        <w:spacing w:line="360" w:lineRule="auto"/>
        <w:ind w:left="2" w:leftChars="1" w:right="1120" w:firstLine="3990" w:firstLineChars="19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投标人名称（</w:t>
      </w:r>
      <w:r>
        <w:rPr>
          <w:rFonts w:hint="eastAsia" w:ascii="仿宋" w:hAnsi="仿宋" w:eastAsia="仿宋" w:cs="仿宋"/>
          <w:color w:val="auto"/>
          <w:szCs w:val="21"/>
          <w:highlight w:val="none"/>
        </w:rPr>
        <w:t>电子签名</w:t>
      </w:r>
      <w:r>
        <w:rPr>
          <w:rFonts w:hint="eastAsia" w:ascii="仿宋" w:hAnsi="仿宋" w:eastAsia="仿宋" w:cs="仿宋"/>
          <w:color w:val="auto"/>
          <w:kern w:val="0"/>
          <w:szCs w:val="21"/>
          <w:highlight w:val="none"/>
          <w:lang w:val="zh-CN"/>
        </w:rPr>
        <w:t xml:space="preserve">）：                                                                                                                                                                                                               </w:t>
      </w:r>
    </w:p>
    <w:p w14:paraId="74EB05BC">
      <w:pPr>
        <w:spacing w:line="360" w:lineRule="auto"/>
        <w:ind w:left="4620" w:leftChars="2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zh-CN"/>
        </w:rPr>
        <w:t>日期</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zh-CN"/>
        </w:rPr>
        <w:t xml:space="preserve">   年   月   日</w:t>
      </w:r>
    </w:p>
    <w:p w14:paraId="6CA23FFD">
      <w:pPr>
        <w:spacing w:line="360" w:lineRule="auto"/>
        <w:jc w:val="center"/>
        <w:rPr>
          <w:rFonts w:hint="eastAsia" w:ascii="仿宋" w:hAnsi="仿宋" w:eastAsia="仿宋" w:cs="仿宋"/>
          <w:b/>
          <w:bCs/>
          <w:color w:val="auto"/>
          <w:szCs w:val="21"/>
          <w:highlight w:val="none"/>
        </w:rPr>
      </w:pPr>
    </w:p>
    <w:p w14:paraId="16AB0FA6">
      <w:pPr>
        <w:spacing w:line="360" w:lineRule="auto"/>
        <w:ind w:righ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注：按本格式和要求提供。</w:t>
      </w:r>
    </w:p>
    <w:p w14:paraId="3AE9823E">
      <w:pPr>
        <w:spacing w:line="360" w:lineRule="auto"/>
        <w:jc w:val="center"/>
        <w:rPr>
          <w:rFonts w:hint="eastAsia" w:ascii="仿宋" w:hAnsi="仿宋" w:eastAsia="仿宋" w:cs="仿宋"/>
          <w:b/>
          <w:bCs/>
          <w:color w:val="auto"/>
          <w:szCs w:val="21"/>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37C5B51">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报价文件部分</w:t>
      </w:r>
    </w:p>
    <w:p w14:paraId="55798631">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5F1F2F51">
      <w:pPr>
        <w:spacing w:line="360" w:lineRule="auto"/>
        <w:jc w:val="center"/>
        <w:outlineLvl w:val="0"/>
        <w:rPr>
          <w:rFonts w:hint="eastAsia" w:ascii="仿宋" w:hAnsi="仿宋" w:eastAsia="仿宋" w:cs="仿宋"/>
          <w:b/>
          <w:color w:val="auto"/>
          <w:kern w:val="0"/>
          <w:szCs w:val="21"/>
          <w:highlight w:val="none"/>
        </w:rPr>
      </w:pPr>
    </w:p>
    <w:p w14:paraId="53A34C2C">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（1）开标一览表（报价表）………………………………………………………（页码）</w:t>
      </w:r>
    </w:p>
    <w:p w14:paraId="081C9AA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（2）中小企业声明函………………………………………………………………（页码）</w:t>
      </w:r>
    </w:p>
    <w:p w14:paraId="39CC9A7E">
      <w:pPr>
        <w:snapToGrid w:val="0"/>
        <w:spacing w:line="360" w:lineRule="auto"/>
        <w:ind w:right="480"/>
        <w:jc w:val="center"/>
        <w:rPr>
          <w:rFonts w:hint="eastAsia" w:ascii="仿宋" w:hAnsi="仿宋" w:eastAsia="仿宋" w:cs="仿宋"/>
          <w:b/>
          <w:color w:val="auto"/>
          <w:kern w:val="0"/>
          <w:szCs w:val="21"/>
          <w:highlight w:val="none"/>
        </w:rPr>
      </w:pPr>
    </w:p>
    <w:p w14:paraId="1809FC98">
      <w:pPr>
        <w:snapToGrid w:val="0"/>
        <w:spacing w:line="360" w:lineRule="auto"/>
        <w:ind w:right="480"/>
        <w:jc w:val="center"/>
        <w:rPr>
          <w:rFonts w:hint="eastAsia" w:ascii="仿宋" w:hAnsi="仿宋" w:eastAsia="仿宋" w:cs="仿宋"/>
          <w:b/>
          <w:color w:val="auto"/>
          <w:kern w:val="0"/>
          <w:szCs w:val="21"/>
          <w:highlight w:val="none"/>
        </w:rPr>
      </w:pPr>
    </w:p>
    <w:p w14:paraId="09FEB71C">
      <w:pPr>
        <w:snapToGrid w:val="0"/>
        <w:spacing w:line="360" w:lineRule="auto"/>
        <w:ind w:right="480"/>
        <w:jc w:val="center"/>
        <w:rPr>
          <w:rFonts w:hint="eastAsia" w:ascii="仿宋" w:hAnsi="仿宋" w:eastAsia="仿宋" w:cs="仿宋"/>
          <w:b/>
          <w:color w:val="auto"/>
          <w:kern w:val="0"/>
          <w:szCs w:val="21"/>
          <w:highlight w:val="none"/>
        </w:rPr>
      </w:pPr>
    </w:p>
    <w:p w14:paraId="3840C065">
      <w:pPr>
        <w:snapToGrid w:val="0"/>
        <w:spacing w:line="360" w:lineRule="auto"/>
        <w:ind w:right="480"/>
        <w:jc w:val="center"/>
        <w:rPr>
          <w:rFonts w:hint="eastAsia" w:ascii="仿宋" w:hAnsi="仿宋" w:eastAsia="仿宋" w:cs="仿宋"/>
          <w:b/>
          <w:color w:val="auto"/>
          <w:kern w:val="0"/>
          <w:szCs w:val="21"/>
          <w:highlight w:val="none"/>
        </w:rPr>
      </w:pPr>
    </w:p>
    <w:p w14:paraId="74A59199">
      <w:pPr>
        <w:snapToGrid w:val="0"/>
        <w:spacing w:line="360" w:lineRule="auto"/>
        <w:ind w:right="480"/>
        <w:jc w:val="center"/>
        <w:rPr>
          <w:rFonts w:hint="eastAsia" w:ascii="仿宋" w:hAnsi="仿宋" w:eastAsia="仿宋" w:cs="仿宋"/>
          <w:b/>
          <w:color w:val="auto"/>
          <w:kern w:val="0"/>
          <w:szCs w:val="21"/>
          <w:highlight w:val="none"/>
        </w:rPr>
      </w:pPr>
    </w:p>
    <w:p w14:paraId="3C382058">
      <w:pPr>
        <w:snapToGrid w:val="0"/>
        <w:spacing w:line="360" w:lineRule="auto"/>
        <w:ind w:right="480"/>
        <w:jc w:val="center"/>
        <w:rPr>
          <w:rFonts w:hint="eastAsia" w:ascii="仿宋" w:hAnsi="仿宋" w:eastAsia="仿宋" w:cs="仿宋"/>
          <w:b/>
          <w:color w:val="auto"/>
          <w:kern w:val="0"/>
          <w:szCs w:val="21"/>
          <w:highlight w:val="none"/>
        </w:rPr>
      </w:pPr>
    </w:p>
    <w:p w14:paraId="0547DA84">
      <w:pPr>
        <w:snapToGrid w:val="0"/>
        <w:spacing w:line="360" w:lineRule="auto"/>
        <w:ind w:right="480"/>
        <w:jc w:val="center"/>
        <w:rPr>
          <w:rFonts w:hint="eastAsia" w:ascii="仿宋" w:hAnsi="仿宋" w:eastAsia="仿宋" w:cs="仿宋"/>
          <w:b/>
          <w:color w:val="auto"/>
          <w:kern w:val="0"/>
          <w:szCs w:val="21"/>
          <w:highlight w:val="none"/>
        </w:rPr>
      </w:pPr>
    </w:p>
    <w:p w14:paraId="019F261F">
      <w:pPr>
        <w:snapToGrid w:val="0"/>
        <w:spacing w:line="360" w:lineRule="auto"/>
        <w:ind w:right="480"/>
        <w:jc w:val="center"/>
        <w:rPr>
          <w:rFonts w:hint="eastAsia" w:ascii="仿宋" w:hAnsi="仿宋" w:eastAsia="仿宋" w:cs="仿宋"/>
          <w:b/>
          <w:color w:val="auto"/>
          <w:kern w:val="0"/>
          <w:szCs w:val="21"/>
          <w:highlight w:val="none"/>
        </w:rPr>
      </w:pPr>
    </w:p>
    <w:p w14:paraId="6F67551C">
      <w:pPr>
        <w:snapToGrid w:val="0"/>
        <w:spacing w:line="360" w:lineRule="auto"/>
        <w:ind w:right="480"/>
        <w:jc w:val="center"/>
        <w:rPr>
          <w:rFonts w:hint="eastAsia" w:ascii="仿宋" w:hAnsi="仿宋" w:eastAsia="仿宋" w:cs="仿宋"/>
          <w:b/>
          <w:color w:val="auto"/>
          <w:kern w:val="0"/>
          <w:szCs w:val="21"/>
          <w:highlight w:val="none"/>
        </w:rPr>
      </w:pPr>
    </w:p>
    <w:p w14:paraId="660CB1A2">
      <w:pPr>
        <w:snapToGrid w:val="0"/>
        <w:spacing w:line="360" w:lineRule="auto"/>
        <w:ind w:right="480"/>
        <w:jc w:val="center"/>
        <w:rPr>
          <w:rFonts w:hint="eastAsia" w:ascii="仿宋" w:hAnsi="仿宋" w:eastAsia="仿宋" w:cs="仿宋"/>
          <w:b/>
          <w:color w:val="auto"/>
          <w:kern w:val="0"/>
          <w:szCs w:val="21"/>
          <w:highlight w:val="none"/>
        </w:rPr>
      </w:pPr>
    </w:p>
    <w:p w14:paraId="20739637">
      <w:pPr>
        <w:snapToGrid w:val="0"/>
        <w:spacing w:line="360" w:lineRule="auto"/>
        <w:ind w:right="480"/>
        <w:jc w:val="center"/>
        <w:rPr>
          <w:rFonts w:hint="eastAsia" w:ascii="仿宋" w:hAnsi="仿宋" w:eastAsia="仿宋" w:cs="仿宋"/>
          <w:b/>
          <w:color w:val="auto"/>
          <w:kern w:val="0"/>
          <w:szCs w:val="21"/>
          <w:highlight w:val="none"/>
        </w:rPr>
      </w:pPr>
    </w:p>
    <w:p w14:paraId="66C25604">
      <w:pPr>
        <w:snapToGrid w:val="0"/>
        <w:spacing w:line="360" w:lineRule="auto"/>
        <w:ind w:right="480"/>
        <w:jc w:val="center"/>
        <w:rPr>
          <w:rFonts w:hint="eastAsia" w:ascii="仿宋" w:hAnsi="仿宋" w:eastAsia="仿宋" w:cs="仿宋"/>
          <w:b/>
          <w:color w:val="auto"/>
          <w:kern w:val="0"/>
          <w:szCs w:val="21"/>
          <w:highlight w:val="none"/>
        </w:rPr>
      </w:pPr>
    </w:p>
    <w:p w14:paraId="364A4CBE">
      <w:pPr>
        <w:snapToGrid w:val="0"/>
        <w:spacing w:line="360" w:lineRule="auto"/>
        <w:ind w:right="480"/>
        <w:jc w:val="center"/>
        <w:rPr>
          <w:rFonts w:hint="eastAsia" w:ascii="仿宋" w:hAnsi="仿宋" w:eastAsia="仿宋" w:cs="仿宋"/>
          <w:b/>
          <w:color w:val="auto"/>
          <w:kern w:val="0"/>
          <w:szCs w:val="21"/>
          <w:highlight w:val="none"/>
        </w:rPr>
      </w:pPr>
    </w:p>
    <w:p w14:paraId="4249D8F1">
      <w:pPr>
        <w:snapToGrid w:val="0"/>
        <w:spacing w:line="360" w:lineRule="auto"/>
        <w:ind w:right="480"/>
        <w:jc w:val="center"/>
        <w:rPr>
          <w:rFonts w:hint="eastAsia" w:ascii="仿宋" w:hAnsi="仿宋" w:eastAsia="仿宋" w:cs="仿宋"/>
          <w:b/>
          <w:color w:val="auto"/>
          <w:kern w:val="0"/>
          <w:szCs w:val="21"/>
          <w:highlight w:val="none"/>
        </w:rPr>
      </w:pPr>
    </w:p>
    <w:p w14:paraId="67A4B9E8">
      <w:pPr>
        <w:snapToGrid w:val="0"/>
        <w:spacing w:line="360" w:lineRule="auto"/>
        <w:ind w:right="480"/>
        <w:jc w:val="center"/>
        <w:rPr>
          <w:rFonts w:hint="eastAsia" w:ascii="仿宋" w:hAnsi="仿宋" w:eastAsia="仿宋" w:cs="仿宋"/>
          <w:b/>
          <w:color w:val="auto"/>
          <w:kern w:val="0"/>
          <w:szCs w:val="21"/>
          <w:highlight w:val="none"/>
        </w:rPr>
      </w:pPr>
    </w:p>
    <w:p w14:paraId="60FE381F">
      <w:pPr>
        <w:pStyle w:val="690"/>
        <w:keepNext w:val="0"/>
        <w:pageBreakBefore w:val="0"/>
        <w:tabs>
          <w:tab w:val="clear" w:pos="720"/>
        </w:tabs>
        <w:snapToGrid w:val="0"/>
        <w:spacing w:before="120" w:after="120"/>
        <w:ind w:firstLine="643"/>
        <w:outlineLvl w:val="9"/>
        <w:rPr>
          <w:rFonts w:hint="eastAsia" w:ascii="仿宋" w:hAnsi="仿宋" w:eastAsia="仿宋" w:cs="仿宋"/>
          <w:color w:val="auto"/>
          <w:kern w:val="2"/>
          <w:sz w:val="21"/>
          <w:szCs w:val="21"/>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52757527">
      <w:pPr>
        <w:pStyle w:val="690"/>
        <w:keepNext w:val="0"/>
        <w:pageBreakBefore w:val="0"/>
        <w:tabs>
          <w:tab w:val="clear" w:pos="720"/>
        </w:tabs>
        <w:snapToGrid w:val="0"/>
        <w:spacing w:before="120" w:after="120"/>
        <w:ind w:firstLine="643"/>
        <w:outlineLvl w:val="9"/>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一、开标一览表（报价表）</w:t>
      </w:r>
    </w:p>
    <w:p w14:paraId="246B092B">
      <w:pPr>
        <w:snapToGrid w:val="0"/>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杭州市西湖区卫生健康局、浙江文宇建设工程咨询有限公司</w:t>
      </w:r>
      <w:r>
        <w:rPr>
          <w:rFonts w:hint="eastAsia" w:ascii="仿宋" w:hAnsi="仿宋" w:eastAsia="仿宋" w:cs="仿宋"/>
          <w:color w:val="auto"/>
          <w:kern w:val="0"/>
          <w:szCs w:val="21"/>
          <w:highlight w:val="none"/>
          <w:lang w:val="zh-CN"/>
        </w:rPr>
        <w:t>：</w:t>
      </w:r>
    </w:p>
    <w:p w14:paraId="5E06BAE6">
      <w:pPr>
        <w:snapToGrid w:val="0"/>
        <w:spacing w:line="360" w:lineRule="auto"/>
        <w:ind w:firstLine="482"/>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Cs w:val="21"/>
          <w:highlight w:val="none"/>
          <w:lang w:eastAsia="zh-CN"/>
        </w:rPr>
        <w:t>西湖区卫生健康局2026-2027年第三方安全生产检查服务项目</w:t>
      </w:r>
      <w:r>
        <w:rPr>
          <w:rFonts w:hint="eastAsia" w:ascii="仿宋" w:hAnsi="仿宋" w:eastAsia="仿宋" w:cs="仿宋"/>
          <w:color w:val="auto"/>
          <w:kern w:val="0"/>
          <w:szCs w:val="21"/>
          <w:highlight w:val="none"/>
          <w:lang w:val="zh-CN"/>
        </w:rPr>
        <w:t>【招标编号：</w:t>
      </w:r>
      <w:r>
        <w:rPr>
          <w:rFonts w:hint="eastAsia" w:ascii="仿宋" w:hAnsi="仿宋" w:eastAsia="仿宋" w:cs="仿宋"/>
          <w:color w:val="auto"/>
          <w:szCs w:val="21"/>
          <w:highlight w:val="none"/>
          <w:lang w:eastAsia="zh-CN"/>
        </w:rPr>
        <w:t>ZJWY-XHWJ-202601</w:t>
      </w:r>
      <w:r>
        <w:rPr>
          <w:rFonts w:hint="eastAsia" w:ascii="仿宋" w:hAnsi="仿宋" w:eastAsia="仿宋" w:cs="仿宋"/>
          <w:color w:val="auto"/>
          <w:szCs w:val="21"/>
          <w:highlight w:val="none"/>
        </w:rPr>
        <w:t>】的实施</w:t>
      </w:r>
      <w:r>
        <w:rPr>
          <w:rFonts w:hint="eastAsia" w:ascii="仿宋" w:hAnsi="仿宋" w:eastAsia="仿宋" w:cs="仿宋"/>
          <w:color w:val="auto"/>
          <w:kern w:val="0"/>
          <w:szCs w:val="21"/>
          <w:highlight w:val="none"/>
          <w:lang w:val="zh-CN"/>
        </w:rPr>
        <w:t>。</w:t>
      </w:r>
    </w:p>
    <w:p w14:paraId="1C4D339D">
      <w:pPr>
        <w:spacing w:line="360" w:lineRule="auto"/>
        <w:jc w:val="center"/>
        <w:rPr>
          <w:rFonts w:hint="eastAsia" w:ascii="仿宋" w:hAnsi="仿宋" w:eastAsia="仿宋" w:cs="仿宋"/>
          <w:b/>
          <w:color w:val="auto"/>
          <w:kern w:val="0"/>
          <w:szCs w:val="21"/>
          <w:highlight w:val="none"/>
          <w:lang w:val="zh-CN"/>
        </w:rPr>
      </w:pPr>
      <w:r>
        <w:rPr>
          <w:rFonts w:hint="eastAsia" w:ascii="仿宋" w:hAnsi="仿宋" w:eastAsia="仿宋" w:cs="仿宋"/>
          <w:b/>
          <w:color w:val="auto"/>
          <w:kern w:val="0"/>
          <w:szCs w:val="21"/>
          <w:highlight w:val="none"/>
          <w:lang w:val="zh-CN"/>
        </w:rPr>
        <w:t>开标一览表（报价表）(单位均为人民币元)</w:t>
      </w:r>
    </w:p>
    <w:p w14:paraId="7519BEC9">
      <w:pPr>
        <w:spacing w:line="360" w:lineRule="auto"/>
        <w:jc w:val="left"/>
        <w:rPr>
          <w:rFonts w:hint="eastAsia" w:ascii="仿宋" w:hAnsi="仿宋" w:eastAsia="仿宋" w:cs="仿宋"/>
          <w:b/>
          <w:color w:val="auto"/>
          <w:kern w:val="0"/>
          <w:szCs w:val="21"/>
          <w:highlight w:val="none"/>
          <w:lang w:val="en-US" w:eastAsia="zh-CN"/>
        </w:rPr>
      </w:pPr>
    </w:p>
    <w:p w14:paraId="339B0505">
      <w:pPr>
        <w:spacing w:line="360" w:lineRule="auto"/>
        <w:ind w:firstLine="10541" w:firstLineChars="5000"/>
        <w:jc w:val="left"/>
        <w:rPr>
          <w:rFonts w:hint="default" w:ascii="仿宋" w:hAnsi="仿宋" w:eastAsia="仿宋" w:cs="仿宋"/>
          <w:b/>
          <w:color w:val="auto"/>
          <w:kern w:val="0"/>
          <w:szCs w:val="21"/>
          <w:highlight w:val="none"/>
          <w:lang w:val="en-US" w:eastAsia="zh-CN"/>
        </w:rPr>
      </w:pPr>
      <w:r>
        <w:rPr>
          <w:rFonts w:hint="eastAsia" w:ascii="仿宋" w:hAnsi="仿宋" w:eastAsia="仿宋" w:cs="仿宋"/>
          <w:b/>
          <w:color w:val="auto"/>
          <w:kern w:val="0"/>
          <w:szCs w:val="21"/>
          <w:highlight w:val="none"/>
          <w:lang w:val="en-US" w:eastAsia="zh-CN"/>
        </w:rPr>
        <w:t>注：按2026年度，2027年度分别报价</w:t>
      </w:r>
    </w:p>
    <w:p w14:paraId="011CD7B6">
      <w:pPr>
        <w:spacing w:line="360" w:lineRule="auto"/>
        <w:jc w:val="left"/>
        <w:rPr>
          <w:rFonts w:hint="default" w:ascii="仿宋" w:hAnsi="仿宋" w:eastAsia="仿宋" w:cs="仿宋"/>
          <w:b/>
          <w:color w:val="auto"/>
          <w:kern w:val="0"/>
          <w:szCs w:val="21"/>
          <w:highlight w:val="none"/>
          <w:lang w:val="en-US" w:eastAsia="zh-CN"/>
        </w:rPr>
      </w:pPr>
      <w:r>
        <w:rPr>
          <w:rFonts w:hint="eastAsia" w:ascii="仿宋" w:hAnsi="仿宋" w:eastAsia="仿宋" w:cs="仿宋"/>
          <w:b/>
          <w:color w:val="auto"/>
          <w:kern w:val="0"/>
          <w:szCs w:val="21"/>
          <w:highlight w:val="none"/>
          <w:lang w:val="en-US" w:eastAsia="zh-CN"/>
        </w:rPr>
        <w:t>2026年度</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330F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2060C2AC">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992" w:type="dxa"/>
            <w:vAlign w:val="center"/>
          </w:tcPr>
          <w:p w14:paraId="22FB1220">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名称</w:t>
            </w:r>
          </w:p>
        </w:tc>
        <w:tc>
          <w:tcPr>
            <w:tcW w:w="2268" w:type="dxa"/>
          </w:tcPr>
          <w:p w14:paraId="7FDFA13C">
            <w:pPr>
              <w:spacing w:line="360" w:lineRule="auto"/>
              <w:jc w:val="center"/>
              <w:rPr>
                <w:rFonts w:hint="eastAsia" w:ascii="仿宋" w:hAnsi="仿宋" w:eastAsia="仿宋" w:cs="仿宋"/>
                <w:b/>
                <w:color w:val="auto"/>
                <w:szCs w:val="21"/>
                <w:highlight w:val="none"/>
              </w:rPr>
            </w:pPr>
          </w:p>
          <w:p w14:paraId="77E303DC">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服务范围</w:t>
            </w:r>
          </w:p>
        </w:tc>
        <w:tc>
          <w:tcPr>
            <w:tcW w:w="2410" w:type="dxa"/>
            <w:vAlign w:val="center"/>
          </w:tcPr>
          <w:p w14:paraId="21258F3B">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服务要求</w:t>
            </w:r>
          </w:p>
        </w:tc>
        <w:tc>
          <w:tcPr>
            <w:tcW w:w="2268" w:type="dxa"/>
            <w:vAlign w:val="center"/>
          </w:tcPr>
          <w:p w14:paraId="20C4AFC6">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服务时间</w:t>
            </w:r>
          </w:p>
        </w:tc>
        <w:tc>
          <w:tcPr>
            <w:tcW w:w="2126" w:type="dxa"/>
            <w:vAlign w:val="center"/>
          </w:tcPr>
          <w:p w14:paraId="0141CC6F">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服务标准</w:t>
            </w:r>
          </w:p>
        </w:tc>
        <w:tc>
          <w:tcPr>
            <w:tcW w:w="2127" w:type="dxa"/>
          </w:tcPr>
          <w:p w14:paraId="27C4EE4C">
            <w:pPr>
              <w:spacing w:line="360" w:lineRule="auto"/>
              <w:jc w:val="center"/>
              <w:rPr>
                <w:rFonts w:hint="eastAsia" w:ascii="仿宋" w:hAnsi="仿宋" w:eastAsia="仿宋" w:cs="仿宋"/>
                <w:b/>
                <w:color w:val="auto"/>
                <w:szCs w:val="21"/>
                <w:highlight w:val="none"/>
              </w:rPr>
            </w:pPr>
          </w:p>
          <w:p w14:paraId="1A7AD2A4">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服务人数</w:t>
            </w:r>
          </w:p>
        </w:tc>
        <w:tc>
          <w:tcPr>
            <w:tcW w:w="2126" w:type="dxa"/>
            <w:vAlign w:val="center"/>
          </w:tcPr>
          <w:p w14:paraId="481A5000">
            <w:pPr>
              <w:spacing w:line="360" w:lineRule="auto"/>
              <w:jc w:val="center"/>
              <w:rPr>
                <w:rFonts w:hint="eastAsia" w:ascii="仿宋" w:hAnsi="仿宋" w:eastAsia="仿宋" w:cs="仿宋"/>
                <w:b/>
                <w:color w:val="auto"/>
                <w:szCs w:val="21"/>
                <w:highlight w:val="none"/>
              </w:rPr>
            </w:pPr>
          </w:p>
          <w:p w14:paraId="237269D2">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备注（如果有）</w:t>
            </w:r>
          </w:p>
          <w:p w14:paraId="4C8BBDD6">
            <w:pPr>
              <w:spacing w:line="360" w:lineRule="auto"/>
              <w:jc w:val="center"/>
              <w:rPr>
                <w:rFonts w:hint="eastAsia" w:ascii="仿宋" w:hAnsi="仿宋" w:eastAsia="仿宋" w:cs="仿宋"/>
                <w:b/>
                <w:color w:val="auto"/>
                <w:szCs w:val="21"/>
                <w:highlight w:val="none"/>
              </w:rPr>
            </w:pPr>
          </w:p>
        </w:tc>
      </w:tr>
      <w:tr w14:paraId="36F0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C536C7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992" w:type="dxa"/>
            <w:vAlign w:val="center"/>
          </w:tcPr>
          <w:p w14:paraId="659B5006">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XX</w:t>
            </w:r>
          </w:p>
        </w:tc>
        <w:tc>
          <w:tcPr>
            <w:tcW w:w="2268" w:type="dxa"/>
            <w:vAlign w:val="center"/>
          </w:tcPr>
          <w:p w14:paraId="314441FF">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7EFC446A">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69221F27">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547D5D08">
            <w:pPr>
              <w:spacing w:line="360" w:lineRule="auto"/>
              <w:jc w:val="center"/>
              <w:rPr>
                <w:rFonts w:hint="eastAsia" w:ascii="仿宋" w:hAnsi="仿宋" w:eastAsia="仿宋" w:cs="仿宋"/>
                <w:color w:val="auto"/>
                <w:szCs w:val="21"/>
                <w:highlight w:val="none"/>
              </w:rPr>
            </w:pPr>
          </w:p>
        </w:tc>
        <w:tc>
          <w:tcPr>
            <w:tcW w:w="2127" w:type="dxa"/>
          </w:tcPr>
          <w:p w14:paraId="722E88DF">
            <w:pPr>
              <w:spacing w:line="360" w:lineRule="auto"/>
              <w:jc w:val="center"/>
              <w:rPr>
                <w:rFonts w:hint="eastAsia" w:ascii="仿宋" w:hAnsi="仿宋" w:eastAsia="仿宋" w:cs="仿宋"/>
                <w:color w:val="auto"/>
                <w:szCs w:val="21"/>
                <w:highlight w:val="none"/>
              </w:rPr>
            </w:pPr>
          </w:p>
        </w:tc>
        <w:tc>
          <w:tcPr>
            <w:tcW w:w="2126" w:type="dxa"/>
            <w:vAlign w:val="center"/>
          </w:tcPr>
          <w:p w14:paraId="1B8EC95D">
            <w:pPr>
              <w:spacing w:line="360" w:lineRule="auto"/>
              <w:jc w:val="center"/>
              <w:rPr>
                <w:rFonts w:hint="eastAsia" w:ascii="仿宋" w:hAnsi="仿宋" w:eastAsia="仿宋" w:cs="仿宋"/>
                <w:color w:val="auto"/>
                <w:szCs w:val="21"/>
                <w:highlight w:val="none"/>
              </w:rPr>
            </w:pPr>
          </w:p>
        </w:tc>
      </w:tr>
      <w:tr w14:paraId="6728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E3410B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992" w:type="dxa"/>
            <w:vAlign w:val="center"/>
          </w:tcPr>
          <w:p w14:paraId="5A7710DF">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XX</w:t>
            </w:r>
          </w:p>
        </w:tc>
        <w:tc>
          <w:tcPr>
            <w:tcW w:w="2268" w:type="dxa"/>
            <w:vAlign w:val="center"/>
          </w:tcPr>
          <w:p w14:paraId="1CA1E7B0">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3904A2AB">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76D26BE3">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3CBB2B74">
            <w:pPr>
              <w:spacing w:line="360" w:lineRule="auto"/>
              <w:jc w:val="center"/>
              <w:rPr>
                <w:rFonts w:hint="eastAsia" w:ascii="仿宋" w:hAnsi="仿宋" w:eastAsia="仿宋" w:cs="仿宋"/>
                <w:color w:val="auto"/>
                <w:szCs w:val="21"/>
                <w:highlight w:val="none"/>
              </w:rPr>
            </w:pPr>
          </w:p>
        </w:tc>
        <w:tc>
          <w:tcPr>
            <w:tcW w:w="2127" w:type="dxa"/>
          </w:tcPr>
          <w:p w14:paraId="0B3CD265">
            <w:pPr>
              <w:spacing w:line="360" w:lineRule="auto"/>
              <w:jc w:val="center"/>
              <w:rPr>
                <w:rFonts w:hint="eastAsia" w:ascii="仿宋" w:hAnsi="仿宋" w:eastAsia="仿宋" w:cs="仿宋"/>
                <w:color w:val="auto"/>
                <w:szCs w:val="21"/>
                <w:highlight w:val="none"/>
              </w:rPr>
            </w:pPr>
          </w:p>
        </w:tc>
        <w:tc>
          <w:tcPr>
            <w:tcW w:w="2126" w:type="dxa"/>
            <w:vAlign w:val="center"/>
          </w:tcPr>
          <w:p w14:paraId="3A377259">
            <w:pPr>
              <w:spacing w:line="360" w:lineRule="auto"/>
              <w:jc w:val="center"/>
              <w:rPr>
                <w:rFonts w:hint="eastAsia" w:ascii="仿宋" w:hAnsi="仿宋" w:eastAsia="仿宋" w:cs="仿宋"/>
                <w:color w:val="auto"/>
                <w:szCs w:val="21"/>
                <w:highlight w:val="none"/>
              </w:rPr>
            </w:pPr>
          </w:p>
        </w:tc>
      </w:tr>
      <w:tr w14:paraId="5359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4BFAC0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992" w:type="dxa"/>
            <w:vAlign w:val="center"/>
          </w:tcPr>
          <w:p w14:paraId="3BBE45F6">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20513171">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631A0C97">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05FB7660">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3E2AB86F">
            <w:pPr>
              <w:spacing w:line="360" w:lineRule="auto"/>
              <w:jc w:val="center"/>
              <w:rPr>
                <w:rFonts w:hint="eastAsia" w:ascii="仿宋" w:hAnsi="仿宋" w:eastAsia="仿宋" w:cs="仿宋"/>
                <w:color w:val="auto"/>
                <w:szCs w:val="21"/>
                <w:highlight w:val="none"/>
              </w:rPr>
            </w:pPr>
          </w:p>
        </w:tc>
        <w:tc>
          <w:tcPr>
            <w:tcW w:w="2127" w:type="dxa"/>
          </w:tcPr>
          <w:p w14:paraId="1284EBB9">
            <w:pPr>
              <w:spacing w:line="360" w:lineRule="auto"/>
              <w:jc w:val="center"/>
              <w:rPr>
                <w:rFonts w:hint="eastAsia" w:ascii="仿宋" w:hAnsi="仿宋" w:eastAsia="仿宋" w:cs="仿宋"/>
                <w:color w:val="auto"/>
                <w:szCs w:val="21"/>
                <w:highlight w:val="none"/>
              </w:rPr>
            </w:pPr>
          </w:p>
        </w:tc>
        <w:tc>
          <w:tcPr>
            <w:tcW w:w="2126" w:type="dxa"/>
            <w:vAlign w:val="center"/>
          </w:tcPr>
          <w:p w14:paraId="270BBADF">
            <w:pPr>
              <w:spacing w:line="360" w:lineRule="auto"/>
              <w:jc w:val="center"/>
              <w:rPr>
                <w:rFonts w:hint="eastAsia" w:ascii="仿宋" w:hAnsi="仿宋" w:eastAsia="仿宋" w:cs="仿宋"/>
                <w:color w:val="auto"/>
                <w:szCs w:val="21"/>
                <w:highlight w:val="none"/>
              </w:rPr>
            </w:pPr>
          </w:p>
        </w:tc>
      </w:tr>
      <w:tr w14:paraId="1CE9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E214844">
            <w:pPr>
              <w:spacing w:line="360" w:lineRule="auto"/>
              <w:jc w:val="center"/>
              <w:rPr>
                <w:rFonts w:hint="eastAsia" w:ascii="仿宋" w:hAnsi="仿宋" w:eastAsia="仿宋" w:cs="仿宋"/>
                <w:color w:val="auto"/>
                <w:szCs w:val="21"/>
                <w:highlight w:val="none"/>
              </w:rPr>
            </w:pPr>
          </w:p>
        </w:tc>
        <w:tc>
          <w:tcPr>
            <w:tcW w:w="992" w:type="dxa"/>
            <w:vAlign w:val="center"/>
          </w:tcPr>
          <w:p w14:paraId="454C86DA">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1F5D2A81">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16BCABBC">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5EB855DD">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5A244118">
            <w:pPr>
              <w:spacing w:line="360" w:lineRule="auto"/>
              <w:jc w:val="center"/>
              <w:rPr>
                <w:rFonts w:hint="eastAsia" w:ascii="仿宋" w:hAnsi="仿宋" w:eastAsia="仿宋" w:cs="仿宋"/>
                <w:color w:val="auto"/>
                <w:szCs w:val="21"/>
                <w:highlight w:val="none"/>
              </w:rPr>
            </w:pPr>
          </w:p>
        </w:tc>
        <w:tc>
          <w:tcPr>
            <w:tcW w:w="2127" w:type="dxa"/>
          </w:tcPr>
          <w:p w14:paraId="56F655D9">
            <w:pPr>
              <w:spacing w:line="360" w:lineRule="auto"/>
              <w:jc w:val="center"/>
              <w:rPr>
                <w:rFonts w:hint="eastAsia" w:ascii="仿宋" w:hAnsi="仿宋" w:eastAsia="仿宋" w:cs="仿宋"/>
                <w:color w:val="auto"/>
                <w:szCs w:val="21"/>
                <w:highlight w:val="none"/>
              </w:rPr>
            </w:pPr>
          </w:p>
        </w:tc>
        <w:tc>
          <w:tcPr>
            <w:tcW w:w="2126" w:type="dxa"/>
            <w:vAlign w:val="center"/>
          </w:tcPr>
          <w:p w14:paraId="45F0650D">
            <w:pPr>
              <w:spacing w:line="360" w:lineRule="auto"/>
              <w:jc w:val="center"/>
              <w:rPr>
                <w:rFonts w:hint="eastAsia" w:ascii="仿宋" w:hAnsi="仿宋" w:eastAsia="仿宋" w:cs="仿宋"/>
                <w:color w:val="auto"/>
                <w:szCs w:val="21"/>
                <w:highlight w:val="none"/>
              </w:rPr>
            </w:pPr>
          </w:p>
        </w:tc>
      </w:tr>
      <w:tr w14:paraId="30FB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3D48C73">
            <w:pPr>
              <w:spacing w:line="360" w:lineRule="auto"/>
              <w:jc w:val="center"/>
              <w:rPr>
                <w:rFonts w:hint="eastAsia" w:ascii="仿宋" w:hAnsi="仿宋" w:eastAsia="仿宋" w:cs="仿宋"/>
                <w:color w:val="auto"/>
                <w:szCs w:val="21"/>
                <w:highlight w:val="none"/>
              </w:rPr>
            </w:pPr>
          </w:p>
        </w:tc>
        <w:tc>
          <w:tcPr>
            <w:tcW w:w="992" w:type="dxa"/>
            <w:vAlign w:val="center"/>
          </w:tcPr>
          <w:p w14:paraId="7399DEE0">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459C052B">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4765AA4D">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0D1DB837">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1B0801AB">
            <w:pPr>
              <w:spacing w:line="360" w:lineRule="auto"/>
              <w:jc w:val="center"/>
              <w:rPr>
                <w:rFonts w:hint="eastAsia" w:ascii="仿宋" w:hAnsi="仿宋" w:eastAsia="仿宋" w:cs="仿宋"/>
                <w:color w:val="auto"/>
                <w:szCs w:val="21"/>
                <w:highlight w:val="none"/>
              </w:rPr>
            </w:pPr>
          </w:p>
        </w:tc>
        <w:tc>
          <w:tcPr>
            <w:tcW w:w="2127" w:type="dxa"/>
          </w:tcPr>
          <w:p w14:paraId="26A00BC9">
            <w:pPr>
              <w:spacing w:line="360" w:lineRule="auto"/>
              <w:jc w:val="center"/>
              <w:rPr>
                <w:rFonts w:hint="eastAsia" w:ascii="仿宋" w:hAnsi="仿宋" w:eastAsia="仿宋" w:cs="仿宋"/>
                <w:color w:val="auto"/>
                <w:szCs w:val="21"/>
                <w:highlight w:val="none"/>
              </w:rPr>
            </w:pPr>
          </w:p>
        </w:tc>
        <w:tc>
          <w:tcPr>
            <w:tcW w:w="2126" w:type="dxa"/>
            <w:vAlign w:val="center"/>
          </w:tcPr>
          <w:p w14:paraId="6F60080F">
            <w:pPr>
              <w:spacing w:line="360" w:lineRule="auto"/>
              <w:jc w:val="center"/>
              <w:rPr>
                <w:rFonts w:hint="eastAsia" w:ascii="仿宋" w:hAnsi="仿宋" w:eastAsia="仿宋" w:cs="仿宋"/>
                <w:color w:val="auto"/>
                <w:szCs w:val="21"/>
                <w:highlight w:val="none"/>
              </w:rPr>
            </w:pPr>
          </w:p>
        </w:tc>
      </w:tr>
      <w:tr w14:paraId="0D9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9BB510B">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投标报价（小写）</w:t>
            </w:r>
          </w:p>
        </w:tc>
        <w:tc>
          <w:tcPr>
            <w:tcW w:w="8647" w:type="dxa"/>
            <w:gridSpan w:val="4"/>
          </w:tcPr>
          <w:p w14:paraId="69B5DBB6">
            <w:pPr>
              <w:spacing w:line="360" w:lineRule="auto"/>
              <w:jc w:val="center"/>
              <w:rPr>
                <w:rFonts w:hint="eastAsia" w:ascii="仿宋" w:hAnsi="仿宋" w:eastAsia="仿宋" w:cs="仿宋"/>
                <w:color w:val="auto"/>
                <w:szCs w:val="21"/>
                <w:highlight w:val="none"/>
              </w:rPr>
            </w:pPr>
          </w:p>
        </w:tc>
      </w:tr>
      <w:tr w14:paraId="0C36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F5F0BEC">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投标报价（大写）</w:t>
            </w:r>
          </w:p>
        </w:tc>
        <w:tc>
          <w:tcPr>
            <w:tcW w:w="8647" w:type="dxa"/>
            <w:gridSpan w:val="4"/>
          </w:tcPr>
          <w:p w14:paraId="6FAD4116">
            <w:pPr>
              <w:spacing w:line="360" w:lineRule="auto"/>
              <w:jc w:val="center"/>
              <w:rPr>
                <w:rFonts w:hint="eastAsia" w:ascii="仿宋" w:hAnsi="仿宋" w:eastAsia="仿宋" w:cs="仿宋"/>
                <w:color w:val="auto"/>
                <w:szCs w:val="21"/>
                <w:highlight w:val="none"/>
              </w:rPr>
            </w:pPr>
          </w:p>
        </w:tc>
      </w:tr>
    </w:tbl>
    <w:p w14:paraId="63311E39">
      <w:pPr>
        <w:spacing w:line="360" w:lineRule="auto"/>
        <w:jc w:val="left"/>
        <w:rPr>
          <w:rFonts w:hint="eastAsia" w:ascii="仿宋" w:hAnsi="仿宋" w:eastAsia="仿宋" w:cs="仿宋"/>
          <w:b/>
          <w:color w:val="auto"/>
          <w:kern w:val="0"/>
          <w:szCs w:val="21"/>
          <w:highlight w:val="none"/>
          <w:lang w:val="en-US" w:eastAsia="zh-CN"/>
        </w:rPr>
      </w:pPr>
    </w:p>
    <w:p w14:paraId="438E5C0B">
      <w:pPr>
        <w:spacing w:line="360" w:lineRule="auto"/>
        <w:jc w:val="left"/>
        <w:rPr>
          <w:rFonts w:hint="default" w:ascii="仿宋" w:hAnsi="仿宋" w:eastAsia="仿宋" w:cs="仿宋"/>
          <w:b/>
          <w:color w:val="auto"/>
          <w:kern w:val="0"/>
          <w:szCs w:val="21"/>
          <w:highlight w:val="none"/>
          <w:lang w:val="en-US" w:eastAsia="zh-CN"/>
        </w:rPr>
      </w:pPr>
      <w:r>
        <w:rPr>
          <w:rFonts w:hint="eastAsia" w:ascii="仿宋" w:hAnsi="仿宋" w:eastAsia="仿宋" w:cs="仿宋"/>
          <w:b/>
          <w:color w:val="auto"/>
          <w:kern w:val="0"/>
          <w:szCs w:val="21"/>
          <w:highlight w:val="none"/>
          <w:lang w:val="en-US" w:eastAsia="zh-CN"/>
        </w:rPr>
        <w:t>2027年度</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C37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BE33355">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992" w:type="dxa"/>
            <w:vAlign w:val="center"/>
          </w:tcPr>
          <w:p w14:paraId="24058A7C">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名称</w:t>
            </w:r>
          </w:p>
        </w:tc>
        <w:tc>
          <w:tcPr>
            <w:tcW w:w="2268" w:type="dxa"/>
          </w:tcPr>
          <w:p w14:paraId="29E1B4ED">
            <w:pPr>
              <w:spacing w:line="360" w:lineRule="auto"/>
              <w:jc w:val="center"/>
              <w:rPr>
                <w:rFonts w:hint="eastAsia" w:ascii="仿宋" w:hAnsi="仿宋" w:eastAsia="仿宋" w:cs="仿宋"/>
                <w:b/>
                <w:color w:val="auto"/>
                <w:szCs w:val="21"/>
                <w:highlight w:val="none"/>
              </w:rPr>
            </w:pPr>
          </w:p>
          <w:p w14:paraId="6A6BECF4">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服务范围</w:t>
            </w:r>
          </w:p>
        </w:tc>
        <w:tc>
          <w:tcPr>
            <w:tcW w:w="2410" w:type="dxa"/>
            <w:vAlign w:val="center"/>
          </w:tcPr>
          <w:p w14:paraId="62AAD94B">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服务要求</w:t>
            </w:r>
          </w:p>
        </w:tc>
        <w:tc>
          <w:tcPr>
            <w:tcW w:w="2268" w:type="dxa"/>
            <w:vAlign w:val="center"/>
          </w:tcPr>
          <w:p w14:paraId="5435D86D">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服务时间</w:t>
            </w:r>
          </w:p>
        </w:tc>
        <w:tc>
          <w:tcPr>
            <w:tcW w:w="2126" w:type="dxa"/>
            <w:vAlign w:val="center"/>
          </w:tcPr>
          <w:p w14:paraId="4F531440">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服务标准</w:t>
            </w:r>
          </w:p>
        </w:tc>
        <w:tc>
          <w:tcPr>
            <w:tcW w:w="2127" w:type="dxa"/>
          </w:tcPr>
          <w:p w14:paraId="3E797867">
            <w:pPr>
              <w:spacing w:line="360" w:lineRule="auto"/>
              <w:jc w:val="center"/>
              <w:rPr>
                <w:rFonts w:hint="eastAsia" w:ascii="仿宋" w:hAnsi="仿宋" w:eastAsia="仿宋" w:cs="仿宋"/>
                <w:b/>
                <w:color w:val="auto"/>
                <w:szCs w:val="21"/>
                <w:highlight w:val="none"/>
              </w:rPr>
            </w:pPr>
          </w:p>
          <w:p w14:paraId="1E84282A">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服务人数</w:t>
            </w:r>
          </w:p>
        </w:tc>
        <w:tc>
          <w:tcPr>
            <w:tcW w:w="2126" w:type="dxa"/>
            <w:vAlign w:val="center"/>
          </w:tcPr>
          <w:p w14:paraId="5148A46C">
            <w:pPr>
              <w:spacing w:line="360" w:lineRule="auto"/>
              <w:jc w:val="center"/>
              <w:rPr>
                <w:rFonts w:hint="eastAsia" w:ascii="仿宋" w:hAnsi="仿宋" w:eastAsia="仿宋" w:cs="仿宋"/>
                <w:b/>
                <w:color w:val="auto"/>
                <w:szCs w:val="21"/>
                <w:highlight w:val="none"/>
              </w:rPr>
            </w:pPr>
          </w:p>
          <w:p w14:paraId="3D26594E">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备注（如果有）</w:t>
            </w:r>
          </w:p>
          <w:p w14:paraId="23F9A799">
            <w:pPr>
              <w:spacing w:line="360" w:lineRule="auto"/>
              <w:jc w:val="center"/>
              <w:rPr>
                <w:rFonts w:hint="eastAsia" w:ascii="仿宋" w:hAnsi="仿宋" w:eastAsia="仿宋" w:cs="仿宋"/>
                <w:b/>
                <w:color w:val="auto"/>
                <w:szCs w:val="21"/>
                <w:highlight w:val="none"/>
              </w:rPr>
            </w:pPr>
          </w:p>
        </w:tc>
      </w:tr>
      <w:tr w14:paraId="5AE9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C4AC8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992" w:type="dxa"/>
            <w:vAlign w:val="center"/>
          </w:tcPr>
          <w:p w14:paraId="021DC088">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XX</w:t>
            </w:r>
          </w:p>
        </w:tc>
        <w:tc>
          <w:tcPr>
            <w:tcW w:w="2268" w:type="dxa"/>
            <w:vAlign w:val="center"/>
          </w:tcPr>
          <w:p w14:paraId="2334C12D">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580886C2">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7F7A332D">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3216B1E8">
            <w:pPr>
              <w:spacing w:line="360" w:lineRule="auto"/>
              <w:jc w:val="center"/>
              <w:rPr>
                <w:rFonts w:hint="eastAsia" w:ascii="仿宋" w:hAnsi="仿宋" w:eastAsia="仿宋" w:cs="仿宋"/>
                <w:color w:val="auto"/>
                <w:szCs w:val="21"/>
                <w:highlight w:val="none"/>
              </w:rPr>
            </w:pPr>
          </w:p>
        </w:tc>
        <w:tc>
          <w:tcPr>
            <w:tcW w:w="2127" w:type="dxa"/>
          </w:tcPr>
          <w:p w14:paraId="5004E3EF">
            <w:pPr>
              <w:spacing w:line="360" w:lineRule="auto"/>
              <w:jc w:val="center"/>
              <w:rPr>
                <w:rFonts w:hint="eastAsia" w:ascii="仿宋" w:hAnsi="仿宋" w:eastAsia="仿宋" w:cs="仿宋"/>
                <w:color w:val="auto"/>
                <w:szCs w:val="21"/>
                <w:highlight w:val="none"/>
              </w:rPr>
            </w:pPr>
          </w:p>
        </w:tc>
        <w:tc>
          <w:tcPr>
            <w:tcW w:w="2126" w:type="dxa"/>
            <w:vAlign w:val="center"/>
          </w:tcPr>
          <w:p w14:paraId="42D53E4C">
            <w:pPr>
              <w:spacing w:line="360" w:lineRule="auto"/>
              <w:jc w:val="center"/>
              <w:rPr>
                <w:rFonts w:hint="eastAsia" w:ascii="仿宋" w:hAnsi="仿宋" w:eastAsia="仿宋" w:cs="仿宋"/>
                <w:color w:val="auto"/>
                <w:szCs w:val="21"/>
                <w:highlight w:val="none"/>
              </w:rPr>
            </w:pPr>
          </w:p>
        </w:tc>
      </w:tr>
      <w:tr w14:paraId="71E4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C26D12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992" w:type="dxa"/>
            <w:vAlign w:val="center"/>
          </w:tcPr>
          <w:p w14:paraId="16462ABE">
            <w:pPr>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XX</w:t>
            </w:r>
          </w:p>
        </w:tc>
        <w:tc>
          <w:tcPr>
            <w:tcW w:w="2268" w:type="dxa"/>
            <w:vAlign w:val="center"/>
          </w:tcPr>
          <w:p w14:paraId="0874F962">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73C9A6CE">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2000324D">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1A8DEA88">
            <w:pPr>
              <w:spacing w:line="360" w:lineRule="auto"/>
              <w:jc w:val="center"/>
              <w:rPr>
                <w:rFonts w:hint="eastAsia" w:ascii="仿宋" w:hAnsi="仿宋" w:eastAsia="仿宋" w:cs="仿宋"/>
                <w:color w:val="auto"/>
                <w:szCs w:val="21"/>
                <w:highlight w:val="none"/>
              </w:rPr>
            </w:pPr>
          </w:p>
        </w:tc>
        <w:tc>
          <w:tcPr>
            <w:tcW w:w="2127" w:type="dxa"/>
          </w:tcPr>
          <w:p w14:paraId="37600DE8">
            <w:pPr>
              <w:spacing w:line="360" w:lineRule="auto"/>
              <w:jc w:val="center"/>
              <w:rPr>
                <w:rFonts w:hint="eastAsia" w:ascii="仿宋" w:hAnsi="仿宋" w:eastAsia="仿宋" w:cs="仿宋"/>
                <w:color w:val="auto"/>
                <w:szCs w:val="21"/>
                <w:highlight w:val="none"/>
              </w:rPr>
            </w:pPr>
          </w:p>
        </w:tc>
        <w:tc>
          <w:tcPr>
            <w:tcW w:w="2126" w:type="dxa"/>
            <w:vAlign w:val="center"/>
          </w:tcPr>
          <w:p w14:paraId="57EE9592">
            <w:pPr>
              <w:spacing w:line="360" w:lineRule="auto"/>
              <w:jc w:val="center"/>
              <w:rPr>
                <w:rFonts w:hint="eastAsia" w:ascii="仿宋" w:hAnsi="仿宋" w:eastAsia="仿宋" w:cs="仿宋"/>
                <w:color w:val="auto"/>
                <w:szCs w:val="21"/>
                <w:highlight w:val="none"/>
              </w:rPr>
            </w:pPr>
          </w:p>
        </w:tc>
      </w:tr>
      <w:tr w14:paraId="4B90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0DBFDB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992" w:type="dxa"/>
            <w:vAlign w:val="center"/>
          </w:tcPr>
          <w:p w14:paraId="364145CB">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0293D2A7">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243A0CC8">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1B731BD9">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5F1F6028">
            <w:pPr>
              <w:spacing w:line="360" w:lineRule="auto"/>
              <w:jc w:val="center"/>
              <w:rPr>
                <w:rFonts w:hint="eastAsia" w:ascii="仿宋" w:hAnsi="仿宋" w:eastAsia="仿宋" w:cs="仿宋"/>
                <w:color w:val="auto"/>
                <w:szCs w:val="21"/>
                <w:highlight w:val="none"/>
              </w:rPr>
            </w:pPr>
          </w:p>
        </w:tc>
        <w:tc>
          <w:tcPr>
            <w:tcW w:w="2127" w:type="dxa"/>
          </w:tcPr>
          <w:p w14:paraId="5E1902FC">
            <w:pPr>
              <w:spacing w:line="360" w:lineRule="auto"/>
              <w:jc w:val="center"/>
              <w:rPr>
                <w:rFonts w:hint="eastAsia" w:ascii="仿宋" w:hAnsi="仿宋" w:eastAsia="仿宋" w:cs="仿宋"/>
                <w:color w:val="auto"/>
                <w:szCs w:val="21"/>
                <w:highlight w:val="none"/>
              </w:rPr>
            </w:pPr>
          </w:p>
        </w:tc>
        <w:tc>
          <w:tcPr>
            <w:tcW w:w="2126" w:type="dxa"/>
            <w:vAlign w:val="center"/>
          </w:tcPr>
          <w:p w14:paraId="36023477">
            <w:pPr>
              <w:spacing w:line="360" w:lineRule="auto"/>
              <w:jc w:val="center"/>
              <w:rPr>
                <w:rFonts w:hint="eastAsia" w:ascii="仿宋" w:hAnsi="仿宋" w:eastAsia="仿宋" w:cs="仿宋"/>
                <w:color w:val="auto"/>
                <w:szCs w:val="21"/>
                <w:highlight w:val="none"/>
              </w:rPr>
            </w:pPr>
          </w:p>
        </w:tc>
      </w:tr>
      <w:tr w14:paraId="731C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450060E">
            <w:pPr>
              <w:spacing w:line="360" w:lineRule="auto"/>
              <w:jc w:val="center"/>
              <w:rPr>
                <w:rFonts w:hint="eastAsia" w:ascii="仿宋" w:hAnsi="仿宋" w:eastAsia="仿宋" w:cs="仿宋"/>
                <w:color w:val="auto"/>
                <w:szCs w:val="21"/>
                <w:highlight w:val="none"/>
              </w:rPr>
            </w:pPr>
          </w:p>
        </w:tc>
        <w:tc>
          <w:tcPr>
            <w:tcW w:w="992" w:type="dxa"/>
            <w:vAlign w:val="center"/>
          </w:tcPr>
          <w:p w14:paraId="6189EDA0">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166FF698">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1338B55D">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03433455">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58D5AAA3">
            <w:pPr>
              <w:spacing w:line="360" w:lineRule="auto"/>
              <w:jc w:val="center"/>
              <w:rPr>
                <w:rFonts w:hint="eastAsia" w:ascii="仿宋" w:hAnsi="仿宋" w:eastAsia="仿宋" w:cs="仿宋"/>
                <w:color w:val="auto"/>
                <w:szCs w:val="21"/>
                <w:highlight w:val="none"/>
              </w:rPr>
            </w:pPr>
          </w:p>
        </w:tc>
        <w:tc>
          <w:tcPr>
            <w:tcW w:w="2127" w:type="dxa"/>
          </w:tcPr>
          <w:p w14:paraId="6453BB73">
            <w:pPr>
              <w:spacing w:line="360" w:lineRule="auto"/>
              <w:jc w:val="center"/>
              <w:rPr>
                <w:rFonts w:hint="eastAsia" w:ascii="仿宋" w:hAnsi="仿宋" w:eastAsia="仿宋" w:cs="仿宋"/>
                <w:color w:val="auto"/>
                <w:szCs w:val="21"/>
                <w:highlight w:val="none"/>
              </w:rPr>
            </w:pPr>
          </w:p>
        </w:tc>
        <w:tc>
          <w:tcPr>
            <w:tcW w:w="2126" w:type="dxa"/>
            <w:vAlign w:val="center"/>
          </w:tcPr>
          <w:p w14:paraId="0216FCEA">
            <w:pPr>
              <w:spacing w:line="360" w:lineRule="auto"/>
              <w:jc w:val="center"/>
              <w:rPr>
                <w:rFonts w:hint="eastAsia" w:ascii="仿宋" w:hAnsi="仿宋" w:eastAsia="仿宋" w:cs="仿宋"/>
                <w:color w:val="auto"/>
                <w:szCs w:val="21"/>
                <w:highlight w:val="none"/>
              </w:rPr>
            </w:pPr>
          </w:p>
        </w:tc>
      </w:tr>
      <w:tr w14:paraId="3F8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23AD823">
            <w:pPr>
              <w:spacing w:line="360" w:lineRule="auto"/>
              <w:jc w:val="center"/>
              <w:rPr>
                <w:rFonts w:hint="eastAsia" w:ascii="仿宋" w:hAnsi="仿宋" w:eastAsia="仿宋" w:cs="仿宋"/>
                <w:color w:val="auto"/>
                <w:szCs w:val="21"/>
                <w:highlight w:val="none"/>
              </w:rPr>
            </w:pPr>
          </w:p>
        </w:tc>
        <w:tc>
          <w:tcPr>
            <w:tcW w:w="992" w:type="dxa"/>
            <w:vAlign w:val="center"/>
          </w:tcPr>
          <w:p w14:paraId="3F540D63">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510DBA3A">
            <w:pPr>
              <w:snapToGrid w:val="0"/>
              <w:spacing w:line="360" w:lineRule="auto"/>
              <w:jc w:val="center"/>
              <w:rPr>
                <w:rFonts w:hint="eastAsia" w:ascii="仿宋" w:hAnsi="仿宋" w:eastAsia="仿宋" w:cs="仿宋"/>
                <w:color w:val="auto"/>
                <w:szCs w:val="21"/>
                <w:highlight w:val="none"/>
              </w:rPr>
            </w:pPr>
          </w:p>
        </w:tc>
        <w:tc>
          <w:tcPr>
            <w:tcW w:w="2410" w:type="dxa"/>
            <w:vAlign w:val="center"/>
          </w:tcPr>
          <w:p w14:paraId="0CAA483E">
            <w:pPr>
              <w:snapToGrid w:val="0"/>
              <w:spacing w:line="360" w:lineRule="auto"/>
              <w:jc w:val="center"/>
              <w:rPr>
                <w:rFonts w:hint="eastAsia" w:ascii="仿宋" w:hAnsi="仿宋" w:eastAsia="仿宋" w:cs="仿宋"/>
                <w:color w:val="auto"/>
                <w:szCs w:val="21"/>
                <w:highlight w:val="none"/>
              </w:rPr>
            </w:pPr>
          </w:p>
        </w:tc>
        <w:tc>
          <w:tcPr>
            <w:tcW w:w="2268" w:type="dxa"/>
            <w:vAlign w:val="center"/>
          </w:tcPr>
          <w:p w14:paraId="2E55B22A">
            <w:pPr>
              <w:snapToGrid w:val="0"/>
              <w:spacing w:line="360" w:lineRule="auto"/>
              <w:jc w:val="center"/>
              <w:rPr>
                <w:rFonts w:hint="eastAsia" w:ascii="仿宋" w:hAnsi="仿宋" w:eastAsia="仿宋" w:cs="仿宋"/>
                <w:color w:val="auto"/>
                <w:szCs w:val="21"/>
                <w:highlight w:val="none"/>
              </w:rPr>
            </w:pPr>
          </w:p>
        </w:tc>
        <w:tc>
          <w:tcPr>
            <w:tcW w:w="2126" w:type="dxa"/>
            <w:vAlign w:val="center"/>
          </w:tcPr>
          <w:p w14:paraId="590D5AFF">
            <w:pPr>
              <w:spacing w:line="360" w:lineRule="auto"/>
              <w:jc w:val="center"/>
              <w:rPr>
                <w:rFonts w:hint="eastAsia" w:ascii="仿宋" w:hAnsi="仿宋" w:eastAsia="仿宋" w:cs="仿宋"/>
                <w:color w:val="auto"/>
                <w:szCs w:val="21"/>
                <w:highlight w:val="none"/>
              </w:rPr>
            </w:pPr>
          </w:p>
        </w:tc>
        <w:tc>
          <w:tcPr>
            <w:tcW w:w="2127" w:type="dxa"/>
          </w:tcPr>
          <w:p w14:paraId="5A53C9C6">
            <w:pPr>
              <w:spacing w:line="360" w:lineRule="auto"/>
              <w:jc w:val="center"/>
              <w:rPr>
                <w:rFonts w:hint="eastAsia" w:ascii="仿宋" w:hAnsi="仿宋" w:eastAsia="仿宋" w:cs="仿宋"/>
                <w:color w:val="auto"/>
                <w:szCs w:val="21"/>
                <w:highlight w:val="none"/>
              </w:rPr>
            </w:pPr>
          </w:p>
        </w:tc>
        <w:tc>
          <w:tcPr>
            <w:tcW w:w="2126" w:type="dxa"/>
            <w:vAlign w:val="center"/>
          </w:tcPr>
          <w:p w14:paraId="32F23308">
            <w:pPr>
              <w:spacing w:line="360" w:lineRule="auto"/>
              <w:jc w:val="center"/>
              <w:rPr>
                <w:rFonts w:hint="eastAsia" w:ascii="仿宋" w:hAnsi="仿宋" w:eastAsia="仿宋" w:cs="仿宋"/>
                <w:color w:val="auto"/>
                <w:szCs w:val="21"/>
                <w:highlight w:val="none"/>
              </w:rPr>
            </w:pPr>
          </w:p>
        </w:tc>
      </w:tr>
      <w:tr w14:paraId="5A79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46617EDF">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投标报价（小写）</w:t>
            </w:r>
          </w:p>
        </w:tc>
        <w:tc>
          <w:tcPr>
            <w:tcW w:w="8647" w:type="dxa"/>
            <w:gridSpan w:val="4"/>
          </w:tcPr>
          <w:p w14:paraId="333BA630">
            <w:pPr>
              <w:spacing w:line="360" w:lineRule="auto"/>
              <w:jc w:val="center"/>
              <w:rPr>
                <w:rFonts w:hint="eastAsia" w:ascii="仿宋" w:hAnsi="仿宋" w:eastAsia="仿宋" w:cs="仿宋"/>
                <w:color w:val="auto"/>
                <w:szCs w:val="21"/>
                <w:highlight w:val="none"/>
              </w:rPr>
            </w:pPr>
          </w:p>
        </w:tc>
      </w:tr>
      <w:tr w14:paraId="3E7D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60DAA2B5">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投标报价（大写）</w:t>
            </w:r>
          </w:p>
        </w:tc>
        <w:tc>
          <w:tcPr>
            <w:tcW w:w="8647" w:type="dxa"/>
            <w:gridSpan w:val="4"/>
          </w:tcPr>
          <w:p w14:paraId="0A33D716">
            <w:pPr>
              <w:spacing w:line="360" w:lineRule="auto"/>
              <w:jc w:val="center"/>
              <w:rPr>
                <w:rFonts w:hint="eastAsia" w:ascii="仿宋" w:hAnsi="仿宋" w:eastAsia="仿宋" w:cs="仿宋"/>
                <w:color w:val="auto"/>
                <w:szCs w:val="21"/>
                <w:highlight w:val="none"/>
              </w:rPr>
            </w:pPr>
          </w:p>
        </w:tc>
      </w:tr>
    </w:tbl>
    <w:p w14:paraId="762A51CB">
      <w:pPr>
        <w:snapToGrid w:val="0"/>
        <w:spacing w:line="360" w:lineRule="auto"/>
        <w:ind w:left="480"/>
        <w:rPr>
          <w:rFonts w:hint="eastAsia" w:ascii="仿宋" w:hAnsi="仿宋" w:eastAsia="仿宋" w:cs="仿宋"/>
          <w:b/>
          <w:color w:val="auto"/>
          <w:kern w:val="0"/>
          <w:szCs w:val="21"/>
          <w:highlight w:val="none"/>
          <w:lang w:val="zh-CN"/>
        </w:rPr>
      </w:pPr>
      <w:r>
        <w:rPr>
          <w:rFonts w:hint="eastAsia" w:ascii="仿宋" w:hAnsi="仿宋" w:eastAsia="仿宋" w:cs="仿宋"/>
          <w:b/>
          <w:color w:val="auto"/>
          <w:kern w:val="0"/>
          <w:szCs w:val="21"/>
          <w:highlight w:val="none"/>
          <w:lang w:val="zh-CN"/>
        </w:rPr>
        <w:t>注：</w:t>
      </w:r>
    </w:p>
    <w:p w14:paraId="1F3B69B2">
      <w:pPr>
        <w:spacing w:line="360" w:lineRule="auto"/>
        <w:ind w:left="-2" w:leftChars="-1"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1、投标人需按本表格式填写</w:t>
      </w:r>
      <w:r>
        <w:rPr>
          <w:rFonts w:hint="eastAsia" w:ascii="仿宋" w:hAnsi="仿宋" w:eastAsia="仿宋" w:cs="仿宋"/>
          <w:b/>
          <w:color w:val="auto"/>
          <w:kern w:val="0"/>
          <w:szCs w:val="21"/>
          <w:highlight w:val="none"/>
          <w:lang w:val="zh-CN"/>
        </w:rPr>
        <w:t>，</w:t>
      </w:r>
      <w:r>
        <w:rPr>
          <w:rFonts w:hint="eastAsia" w:ascii="仿宋" w:hAnsi="仿宋" w:eastAsia="仿宋" w:cs="仿宋"/>
          <w:b/>
          <w:color w:val="auto"/>
          <w:kern w:val="0"/>
          <w:szCs w:val="21"/>
          <w:highlight w:val="none"/>
        </w:rPr>
        <w:t>否则视为</w:t>
      </w:r>
      <w:r>
        <w:rPr>
          <w:rFonts w:hint="eastAsia" w:ascii="仿宋" w:hAnsi="仿宋" w:eastAsia="仿宋" w:cs="仿宋"/>
          <w:b/>
          <w:color w:val="auto"/>
          <w:szCs w:val="21"/>
          <w:highlight w:val="none"/>
        </w:rPr>
        <w:t>投标文件含有采购人不能接受的附加条件，投标无效</w:t>
      </w:r>
      <w:r>
        <w:rPr>
          <w:rFonts w:hint="eastAsia" w:ascii="仿宋" w:hAnsi="仿宋" w:eastAsia="仿宋" w:cs="仿宋"/>
          <w:b/>
          <w:color w:val="auto"/>
          <w:kern w:val="0"/>
          <w:szCs w:val="21"/>
          <w:highlight w:val="none"/>
          <w:lang w:val="zh-CN"/>
        </w:rPr>
        <w:t>；</w:t>
      </w:r>
      <w:r>
        <w:rPr>
          <w:rFonts w:hint="eastAsia" w:ascii="仿宋" w:hAnsi="仿宋" w:eastAsia="仿宋" w:cs="仿宋"/>
          <w:color w:val="auto"/>
          <w:kern w:val="0"/>
          <w:szCs w:val="21"/>
          <w:highlight w:val="none"/>
          <w:lang w:val="zh-CN"/>
        </w:rPr>
        <w:t>。</w:t>
      </w:r>
    </w:p>
    <w:p w14:paraId="25C8252C">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zh-CN"/>
        </w:rPr>
        <w:t>2、有关本项目实施所涉及的一切费用均计入报价。</w:t>
      </w:r>
      <w:r>
        <w:rPr>
          <w:rFonts w:hint="eastAsia" w:ascii="仿宋" w:hAnsi="仿宋" w:eastAsia="仿宋" w:cs="仿宋"/>
          <w:b/>
          <w:color w:val="auto"/>
          <w:kern w:val="0"/>
          <w:szCs w:val="21"/>
          <w:highlight w:val="none"/>
          <w:lang w:val="zh-CN"/>
        </w:rPr>
        <w:t>采购人将以合同形式有偿取得货物或服务，不接受投标人给予的赠品、回扣或者与采购无关的其他商品、服务</w:t>
      </w:r>
      <w:r>
        <w:rPr>
          <w:rFonts w:hint="eastAsia" w:ascii="仿宋" w:hAnsi="仿宋" w:eastAsia="仿宋" w:cs="仿宋"/>
          <w:color w:val="auto"/>
          <w:kern w:val="0"/>
          <w:szCs w:val="21"/>
          <w:highlight w:val="none"/>
          <w:lang w:val="zh-CN"/>
        </w:rPr>
        <w:t>，</w:t>
      </w:r>
      <w:r>
        <w:rPr>
          <w:rFonts w:hint="eastAsia" w:ascii="仿宋" w:hAnsi="仿宋" w:eastAsia="仿宋" w:cs="仿宋"/>
          <w:b/>
          <w:color w:val="auto"/>
          <w:kern w:val="0"/>
          <w:szCs w:val="21"/>
          <w:highlight w:val="none"/>
          <w:lang w:val="zh-CN"/>
        </w:rPr>
        <w:t>不得出现“0元”“免费赠送”等形式的无偿报价，</w:t>
      </w:r>
      <w:r>
        <w:rPr>
          <w:rFonts w:hint="eastAsia" w:ascii="仿宋" w:hAnsi="仿宋" w:eastAsia="仿宋" w:cs="仿宋"/>
          <w:b/>
          <w:color w:val="auto"/>
          <w:kern w:val="0"/>
          <w:szCs w:val="21"/>
          <w:highlight w:val="none"/>
        </w:rPr>
        <w:t>否则视为</w:t>
      </w:r>
      <w:r>
        <w:rPr>
          <w:rFonts w:hint="eastAsia" w:ascii="仿宋" w:hAnsi="仿宋" w:eastAsia="仿宋" w:cs="仿宋"/>
          <w:b/>
          <w:color w:val="auto"/>
          <w:szCs w:val="21"/>
          <w:highlight w:val="none"/>
        </w:rPr>
        <w:t>投标文件含有采购人不能接受的附加条件，投标无效</w:t>
      </w:r>
      <w:r>
        <w:rPr>
          <w:rFonts w:hint="eastAsia" w:ascii="仿宋" w:hAnsi="仿宋" w:eastAsia="仿宋" w:cs="仿宋"/>
          <w:b/>
          <w:color w:val="auto"/>
          <w:kern w:val="0"/>
          <w:szCs w:val="21"/>
          <w:highlight w:val="none"/>
          <w:lang w:val="zh-CN"/>
        </w:rPr>
        <w:t>；采购内容未包含在《开标一览表（报价表）》名称栏中，投标人不能作出合理解释的，</w:t>
      </w:r>
      <w:r>
        <w:rPr>
          <w:rFonts w:hint="eastAsia" w:ascii="仿宋" w:hAnsi="仿宋" w:eastAsia="仿宋" w:cs="仿宋"/>
          <w:b/>
          <w:color w:val="auto"/>
          <w:kern w:val="0"/>
          <w:szCs w:val="21"/>
          <w:highlight w:val="none"/>
        </w:rPr>
        <w:t>视为</w:t>
      </w:r>
      <w:r>
        <w:rPr>
          <w:rFonts w:hint="eastAsia" w:ascii="仿宋" w:hAnsi="仿宋" w:eastAsia="仿宋" w:cs="仿宋"/>
          <w:b/>
          <w:color w:val="auto"/>
          <w:szCs w:val="21"/>
          <w:highlight w:val="none"/>
        </w:rPr>
        <w:t>投标文件含有采购人不能接受的附加条件的，投标无效。</w:t>
      </w:r>
    </w:p>
    <w:p w14:paraId="1902A6B0">
      <w:pPr>
        <w:snapToGrid w:val="0"/>
        <w:spacing w:line="360" w:lineRule="auto"/>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3、特别提示：采购代理机构将对项目名称和项目编号，中标供应商名称、地址和中标金额，主要中标标的名称、服务范围、服务要求、服务时间、服务标准等予以公示。</w:t>
      </w:r>
    </w:p>
    <w:p w14:paraId="09EB3BC4">
      <w:pPr>
        <w:snapToGrid w:val="0"/>
        <w:spacing w:line="360" w:lineRule="auto"/>
        <w:ind w:firstLine="420" w:firstLineChars="20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0"/>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8759A73">
      <w:pPr>
        <w:pStyle w:val="690"/>
        <w:keepNext w:val="0"/>
        <w:pageBreakBefore w:val="0"/>
        <w:tabs>
          <w:tab w:val="clear" w:pos="720"/>
        </w:tabs>
        <w:snapToGrid w:val="0"/>
        <w:spacing w:before="120" w:after="120"/>
        <w:ind w:firstLine="643"/>
        <w:outlineLvl w:val="9"/>
        <w:rPr>
          <w:rFonts w:hint="eastAsia" w:ascii="仿宋" w:hAnsi="仿宋" w:eastAsia="仿宋" w:cs="仿宋"/>
          <w:color w:val="auto"/>
          <w:kern w:val="2"/>
          <w:sz w:val="21"/>
          <w:szCs w:val="21"/>
          <w:highlight w:val="none"/>
        </w:rPr>
        <w:sectPr>
          <w:pgSz w:w="16838" w:h="11906" w:orient="landscape"/>
          <w:pgMar w:top="1418" w:right="1247" w:bottom="1418" w:left="1276" w:header="851" w:footer="992" w:gutter="0"/>
          <w:cols w:space="720" w:num="1"/>
          <w:titlePg/>
          <w:docGrid w:linePitch="312" w:charSpace="0"/>
        </w:sectPr>
      </w:pPr>
    </w:p>
    <w:p w14:paraId="746156B5">
      <w:pPr>
        <w:pStyle w:val="690"/>
        <w:keepNext w:val="0"/>
        <w:pageBreakBefore w:val="0"/>
        <w:tabs>
          <w:tab w:val="clear" w:pos="720"/>
        </w:tabs>
        <w:snapToGrid w:val="0"/>
        <w:spacing w:before="120" w:after="120"/>
        <w:ind w:firstLine="643"/>
        <w:outlineLvl w:val="9"/>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rPr>
        <w:t>二、</w:t>
      </w:r>
      <w:r>
        <w:rPr>
          <w:rFonts w:hint="eastAsia" w:ascii="仿宋" w:hAnsi="仿宋" w:eastAsia="仿宋" w:cs="仿宋"/>
          <w:color w:val="auto"/>
          <w:sz w:val="28"/>
          <w:szCs w:val="28"/>
          <w:highlight w:val="none"/>
        </w:rPr>
        <w:t>中小企业声明函（如果有）</w:t>
      </w:r>
    </w:p>
    <w:p w14:paraId="01882BE6">
      <w:pPr>
        <w:widowControl/>
        <w:spacing w:line="360" w:lineRule="auto"/>
        <w:ind w:firstLine="105" w:firstLineChars="5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71163AEA">
      <w:pPr>
        <w:pStyle w:val="690"/>
        <w:keepNext w:val="0"/>
        <w:pageBreakBefore w:val="0"/>
        <w:tabs>
          <w:tab w:val="clear" w:pos="720"/>
        </w:tabs>
        <w:snapToGrid w:val="0"/>
        <w:spacing w:before="120" w:after="120"/>
        <w:ind w:firstLine="643"/>
        <w:outlineLvl w:val="9"/>
        <w:rPr>
          <w:rFonts w:hint="eastAsia" w:ascii="仿宋" w:hAnsi="仿宋" w:eastAsia="仿宋" w:cs="仿宋"/>
          <w:b w:val="0"/>
          <w:color w:val="auto"/>
          <w:sz w:val="21"/>
          <w:szCs w:val="21"/>
          <w:highlight w:val="none"/>
        </w:rPr>
      </w:pPr>
    </w:p>
    <w:p w14:paraId="7D82FF8A">
      <w:pPr>
        <w:spacing w:line="360" w:lineRule="auto"/>
        <w:ind w:right="420" w:firstLine="2108" w:firstLineChars="1000"/>
        <w:rPr>
          <w:rFonts w:hint="eastAsia" w:ascii="仿宋" w:hAnsi="仿宋" w:eastAsia="仿宋" w:cs="仿宋"/>
          <w:b/>
          <w:color w:val="auto"/>
          <w:kern w:val="0"/>
          <w:szCs w:val="21"/>
          <w:highlight w:val="none"/>
        </w:rPr>
      </w:pPr>
    </w:p>
    <w:p w14:paraId="6003B722">
      <w:pPr>
        <w:spacing w:line="360" w:lineRule="auto"/>
        <w:ind w:right="420" w:firstLine="2108" w:firstLineChars="1000"/>
        <w:rPr>
          <w:rFonts w:hint="eastAsia" w:ascii="仿宋" w:hAnsi="仿宋" w:eastAsia="仿宋" w:cs="仿宋"/>
          <w:b/>
          <w:color w:val="auto"/>
          <w:kern w:val="0"/>
          <w:szCs w:val="21"/>
          <w:highlight w:val="none"/>
        </w:rPr>
      </w:pPr>
    </w:p>
    <w:p w14:paraId="476974F4">
      <w:pPr>
        <w:spacing w:line="360" w:lineRule="auto"/>
        <w:ind w:right="420" w:firstLine="2108" w:firstLineChars="1000"/>
        <w:rPr>
          <w:rFonts w:hint="eastAsia" w:ascii="仿宋" w:hAnsi="仿宋" w:eastAsia="仿宋" w:cs="仿宋"/>
          <w:b/>
          <w:color w:val="auto"/>
          <w:kern w:val="0"/>
          <w:szCs w:val="21"/>
          <w:highlight w:val="none"/>
        </w:rPr>
      </w:pPr>
    </w:p>
    <w:p w14:paraId="4504212C">
      <w:pPr>
        <w:spacing w:line="360" w:lineRule="auto"/>
        <w:ind w:right="420" w:firstLine="2108" w:firstLineChars="1000"/>
        <w:rPr>
          <w:rFonts w:hint="eastAsia" w:ascii="仿宋" w:hAnsi="仿宋" w:eastAsia="仿宋" w:cs="仿宋"/>
          <w:b/>
          <w:color w:val="auto"/>
          <w:kern w:val="0"/>
          <w:szCs w:val="21"/>
          <w:highlight w:val="none"/>
        </w:rPr>
      </w:pPr>
    </w:p>
    <w:p w14:paraId="20BA4B18">
      <w:pPr>
        <w:spacing w:line="360" w:lineRule="auto"/>
        <w:ind w:right="420" w:firstLine="2108" w:firstLineChars="1000"/>
        <w:rPr>
          <w:rFonts w:hint="eastAsia" w:ascii="仿宋" w:hAnsi="仿宋" w:eastAsia="仿宋" w:cs="仿宋"/>
          <w:b/>
          <w:color w:val="auto"/>
          <w:kern w:val="0"/>
          <w:szCs w:val="21"/>
          <w:highlight w:val="none"/>
        </w:rPr>
      </w:pPr>
    </w:p>
    <w:p w14:paraId="45F2A314">
      <w:pPr>
        <w:spacing w:line="360" w:lineRule="auto"/>
        <w:ind w:right="420" w:firstLine="2108" w:firstLineChars="1000"/>
        <w:rPr>
          <w:rFonts w:hint="eastAsia" w:ascii="仿宋" w:hAnsi="仿宋" w:eastAsia="仿宋" w:cs="仿宋"/>
          <w:b/>
          <w:color w:val="auto"/>
          <w:kern w:val="0"/>
          <w:szCs w:val="21"/>
          <w:highlight w:val="none"/>
        </w:rPr>
      </w:pPr>
    </w:p>
    <w:p w14:paraId="7FAD486A">
      <w:pPr>
        <w:spacing w:line="360" w:lineRule="auto"/>
        <w:ind w:right="420" w:firstLine="2108" w:firstLineChars="1000"/>
        <w:rPr>
          <w:rFonts w:hint="eastAsia" w:ascii="仿宋" w:hAnsi="仿宋" w:eastAsia="仿宋" w:cs="仿宋"/>
          <w:b/>
          <w:color w:val="auto"/>
          <w:kern w:val="0"/>
          <w:szCs w:val="21"/>
          <w:highlight w:val="none"/>
        </w:rPr>
      </w:pPr>
    </w:p>
    <w:p w14:paraId="46190586">
      <w:pPr>
        <w:spacing w:line="360" w:lineRule="auto"/>
        <w:ind w:right="420" w:firstLine="2108" w:firstLineChars="1000"/>
        <w:rPr>
          <w:rFonts w:hint="eastAsia" w:ascii="仿宋" w:hAnsi="仿宋" w:eastAsia="仿宋" w:cs="仿宋"/>
          <w:b/>
          <w:color w:val="auto"/>
          <w:kern w:val="0"/>
          <w:szCs w:val="21"/>
          <w:highlight w:val="none"/>
        </w:rPr>
      </w:pPr>
    </w:p>
    <w:p w14:paraId="6A64D889">
      <w:pPr>
        <w:spacing w:line="360" w:lineRule="auto"/>
        <w:ind w:right="420" w:firstLine="2108" w:firstLineChars="1000"/>
        <w:rPr>
          <w:rFonts w:hint="eastAsia" w:ascii="仿宋" w:hAnsi="仿宋" w:eastAsia="仿宋" w:cs="仿宋"/>
          <w:b/>
          <w:color w:val="auto"/>
          <w:kern w:val="0"/>
          <w:szCs w:val="21"/>
          <w:highlight w:val="none"/>
        </w:rPr>
      </w:pPr>
    </w:p>
    <w:p w14:paraId="5F385FD4">
      <w:pPr>
        <w:spacing w:line="360" w:lineRule="auto"/>
        <w:ind w:right="420" w:firstLine="2108" w:firstLineChars="1000"/>
        <w:rPr>
          <w:rFonts w:hint="eastAsia" w:ascii="仿宋" w:hAnsi="仿宋" w:eastAsia="仿宋" w:cs="仿宋"/>
          <w:b/>
          <w:color w:val="auto"/>
          <w:kern w:val="0"/>
          <w:szCs w:val="21"/>
          <w:highlight w:val="none"/>
        </w:rPr>
      </w:pPr>
    </w:p>
    <w:p w14:paraId="26643F32">
      <w:pPr>
        <w:spacing w:line="360" w:lineRule="auto"/>
        <w:ind w:right="420" w:firstLine="2108" w:firstLineChars="1000"/>
        <w:rPr>
          <w:rFonts w:hint="eastAsia" w:ascii="仿宋" w:hAnsi="仿宋" w:eastAsia="仿宋" w:cs="仿宋"/>
          <w:b/>
          <w:color w:val="auto"/>
          <w:kern w:val="0"/>
          <w:szCs w:val="21"/>
          <w:highlight w:val="none"/>
        </w:rPr>
      </w:pPr>
    </w:p>
    <w:p w14:paraId="25BC79AF">
      <w:pPr>
        <w:spacing w:line="360" w:lineRule="auto"/>
        <w:ind w:right="420" w:firstLine="2108" w:firstLineChars="1000"/>
        <w:rPr>
          <w:rFonts w:hint="eastAsia" w:ascii="仿宋" w:hAnsi="仿宋" w:eastAsia="仿宋" w:cs="仿宋"/>
          <w:b/>
          <w:color w:val="auto"/>
          <w:kern w:val="0"/>
          <w:szCs w:val="21"/>
          <w:highlight w:val="none"/>
        </w:rPr>
      </w:pPr>
    </w:p>
    <w:p w14:paraId="04C8E4D1">
      <w:pPr>
        <w:spacing w:line="360" w:lineRule="auto"/>
        <w:ind w:right="420" w:firstLine="2108" w:firstLineChars="1000"/>
        <w:rPr>
          <w:rFonts w:hint="eastAsia" w:ascii="仿宋" w:hAnsi="仿宋" w:eastAsia="仿宋" w:cs="仿宋"/>
          <w:b/>
          <w:color w:val="auto"/>
          <w:kern w:val="0"/>
          <w:szCs w:val="21"/>
          <w:highlight w:val="none"/>
        </w:rPr>
      </w:pPr>
    </w:p>
    <w:p w14:paraId="7D60855A">
      <w:pPr>
        <w:spacing w:line="360" w:lineRule="auto"/>
        <w:ind w:right="420" w:firstLine="2108" w:firstLineChars="1000"/>
        <w:rPr>
          <w:rFonts w:hint="eastAsia" w:ascii="仿宋" w:hAnsi="仿宋" w:eastAsia="仿宋" w:cs="仿宋"/>
          <w:b/>
          <w:color w:val="auto"/>
          <w:kern w:val="0"/>
          <w:szCs w:val="21"/>
          <w:highlight w:val="none"/>
        </w:rPr>
      </w:pPr>
    </w:p>
    <w:p w14:paraId="062BBB6D">
      <w:pPr>
        <w:spacing w:line="360" w:lineRule="auto"/>
        <w:ind w:right="420" w:firstLine="2108" w:firstLineChars="1000"/>
        <w:rPr>
          <w:rFonts w:hint="eastAsia" w:ascii="仿宋" w:hAnsi="仿宋" w:eastAsia="仿宋" w:cs="仿宋"/>
          <w:b/>
          <w:color w:val="auto"/>
          <w:kern w:val="0"/>
          <w:szCs w:val="21"/>
          <w:highlight w:val="none"/>
        </w:rPr>
      </w:pPr>
    </w:p>
    <w:p w14:paraId="3A3725F6">
      <w:pPr>
        <w:spacing w:line="360" w:lineRule="auto"/>
        <w:ind w:right="420" w:firstLine="2108" w:firstLineChars="1000"/>
        <w:rPr>
          <w:rFonts w:hint="eastAsia" w:ascii="仿宋" w:hAnsi="仿宋" w:eastAsia="仿宋" w:cs="仿宋"/>
          <w:b/>
          <w:color w:val="auto"/>
          <w:kern w:val="0"/>
          <w:szCs w:val="21"/>
          <w:highlight w:val="none"/>
        </w:rPr>
      </w:pPr>
    </w:p>
    <w:p w14:paraId="1325DF0B">
      <w:pPr>
        <w:pStyle w:val="2"/>
        <w:keepNext w:val="0"/>
        <w:keepLines w:val="0"/>
        <w:pageBreakBefore/>
        <w:widowControl/>
        <w:spacing w:before="100" w:beforeAutospacing="1" w:after="100" w:afterAutospacing="1" w:line="360" w:lineRule="auto"/>
        <w:ind w:left="1290" w:firstLine="1968"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p>
    <w:p w14:paraId="6D82F3AD">
      <w:pPr>
        <w:spacing w:line="360" w:lineRule="auto"/>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附件1：</w:t>
      </w:r>
    </w:p>
    <w:p w14:paraId="4FC2258A">
      <w:pPr>
        <w:spacing w:line="360" w:lineRule="auto"/>
        <w:jc w:val="center"/>
        <w:rPr>
          <w:rFonts w:hint="eastAsia" w:ascii="仿宋" w:hAnsi="仿宋" w:eastAsia="仿宋" w:cs="仿宋"/>
          <w:b/>
          <w:color w:val="auto"/>
          <w:spacing w:val="6"/>
          <w:szCs w:val="21"/>
          <w:highlight w:val="none"/>
        </w:rPr>
      </w:pPr>
      <w:bookmarkStart w:id="407" w:name="OLE_LINK14"/>
      <w:bookmarkStart w:id="408" w:name="OLE_LINK13"/>
      <w:r>
        <w:rPr>
          <w:rFonts w:hint="eastAsia" w:ascii="仿宋" w:hAnsi="仿宋" w:eastAsia="仿宋" w:cs="仿宋"/>
          <w:b/>
          <w:color w:val="auto"/>
          <w:spacing w:val="6"/>
          <w:szCs w:val="21"/>
          <w:highlight w:val="none"/>
        </w:rPr>
        <w:t>残疾人福利性单位声明函</w:t>
      </w:r>
    </w:p>
    <w:bookmarkEnd w:id="407"/>
    <w:bookmarkEnd w:id="408"/>
    <w:p w14:paraId="7E64966F">
      <w:pPr>
        <w:spacing w:line="360" w:lineRule="auto"/>
        <w:rPr>
          <w:rFonts w:hint="eastAsia" w:ascii="仿宋" w:hAnsi="仿宋" w:eastAsia="仿宋" w:cs="仿宋"/>
          <w:b/>
          <w:color w:val="auto"/>
          <w:spacing w:val="6"/>
          <w:szCs w:val="21"/>
          <w:highlight w:val="none"/>
        </w:rPr>
      </w:pPr>
    </w:p>
    <w:p w14:paraId="664F327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auto"/>
          <w:szCs w:val="21"/>
          <w:highlight w:val="none"/>
          <w:u w:val="single"/>
        </w:rPr>
        <w:t>(采购人)</w:t>
      </w:r>
      <w:r>
        <w:rPr>
          <w:rFonts w:hint="eastAsia" w:ascii="仿宋" w:hAnsi="仿宋" w:eastAsia="仿宋" w:cs="仿宋"/>
          <w:color w:val="auto"/>
          <w:szCs w:val="21"/>
          <w:highlight w:val="none"/>
        </w:rPr>
        <w:t>_单位的_</w:t>
      </w:r>
      <w:r>
        <w:rPr>
          <w:rFonts w:hint="eastAsia" w:ascii="仿宋" w:hAnsi="仿宋" w:eastAsia="仿宋" w:cs="仿宋"/>
          <w:color w:val="auto"/>
          <w:szCs w:val="21"/>
          <w:highlight w:val="none"/>
          <w:u w:val="single"/>
          <w:lang w:eastAsia="zh-CN"/>
        </w:rPr>
        <w:t>西湖区卫生健康局2026-2027年第三方安全生产检查服务项目</w:t>
      </w:r>
      <w:r>
        <w:rPr>
          <w:rFonts w:hint="eastAsia" w:ascii="仿宋" w:hAnsi="仿宋" w:eastAsia="仿宋" w:cs="仿宋"/>
          <w:color w:val="auto"/>
          <w:szCs w:val="21"/>
          <w:highlight w:val="none"/>
        </w:rPr>
        <w:t>__项目采购活动提供本单位制造的货物（由本单位承担工程/提供服务），或者提供其他残疾人福利性单位制造的货物（不包括使用非残疾人福利性单位注册商标的货物）。</w:t>
      </w:r>
    </w:p>
    <w:p w14:paraId="3FF9B8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14:paraId="0BA814F9">
      <w:pPr>
        <w:spacing w:line="360" w:lineRule="auto"/>
        <w:ind w:firstLine="420" w:firstLineChars="200"/>
        <w:rPr>
          <w:rFonts w:hint="eastAsia" w:ascii="仿宋" w:hAnsi="仿宋" w:eastAsia="仿宋" w:cs="仿宋"/>
          <w:color w:val="auto"/>
          <w:szCs w:val="21"/>
          <w:highlight w:val="none"/>
        </w:rPr>
      </w:pPr>
    </w:p>
    <w:p w14:paraId="137416C6">
      <w:pPr>
        <w:spacing w:line="360" w:lineRule="auto"/>
        <w:ind w:firstLine="420" w:firstLineChars="200"/>
        <w:rPr>
          <w:rFonts w:hint="eastAsia" w:ascii="仿宋" w:hAnsi="仿宋" w:eastAsia="仿宋" w:cs="仿宋"/>
          <w:color w:val="auto"/>
          <w:szCs w:val="21"/>
          <w:highlight w:val="none"/>
        </w:rPr>
      </w:pPr>
    </w:p>
    <w:p w14:paraId="3CD9A8D5">
      <w:pPr>
        <w:tabs>
          <w:tab w:val="left" w:pos="4860"/>
        </w:tabs>
        <w:spacing w:line="360" w:lineRule="auto"/>
        <w:ind w:right="1560" w:firstLine="420" w:firstLineChars="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Cs w:val="21"/>
          <w:highlight w:val="none"/>
          <w:lang w:val="zh-CN"/>
        </w:rPr>
        <w:t>投标人名称（电子签名）</w:t>
      </w:r>
      <w:r>
        <w:rPr>
          <w:rFonts w:hint="eastAsia" w:ascii="仿宋" w:hAnsi="仿宋" w:eastAsia="仿宋" w:cs="仿宋"/>
          <w:color w:val="auto"/>
          <w:szCs w:val="21"/>
          <w:highlight w:val="none"/>
        </w:rPr>
        <w:t>：</w:t>
      </w:r>
    </w:p>
    <w:p w14:paraId="7CE5C482">
      <w:pPr>
        <w:tabs>
          <w:tab w:val="left" w:pos="4860"/>
        </w:tabs>
        <w:spacing w:line="360" w:lineRule="auto"/>
        <w:ind w:right="1560" w:firstLine="420" w:firstLineChars="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日  期：</w:t>
      </w:r>
    </w:p>
    <w:p w14:paraId="233C1632">
      <w:pPr>
        <w:spacing w:line="360" w:lineRule="auto"/>
        <w:ind w:firstLine="420" w:firstLineChars="200"/>
        <w:rPr>
          <w:rFonts w:hint="eastAsia" w:ascii="仿宋" w:hAnsi="仿宋" w:eastAsia="仿宋" w:cs="仿宋"/>
          <w:color w:val="auto"/>
          <w:szCs w:val="21"/>
          <w:highlight w:val="none"/>
        </w:rPr>
      </w:pPr>
    </w:p>
    <w:p w14:paraId="3AEB968E">
      <w:pPr>
        <w:spacing w:line="360" w:lineRule="auto"/>
        <w:ind w:firstLine="420" w:firstLineChars="200"/>
        <w:rPr>
          <w:rFonts w:hint="eastAsia" w:ascii="仿宋" w:hAnsi="仿宋" w:eastAsia="仿宋" w:cs="仿宋"/>
          <w:color w:val="auto"/>
          <w:szCs w:val="21"/>
          <w:highlight w:val="none"/>
        </w:rPr>
      </w:pPr>
    </w:p>
    <w:p w14:paraId="2EFE1617">
      <w:pPr>
        <w:spacing w:line="360" w:lineRule="auto"/>
        <w:ind w:firstLine="420" w:firstLineChars="200"/>
        <w:rPr>
          <w:rFonts w:hint="eastAsia" w:ascii="仿宋" w:hAnsi="仿宋" w:eastAsia="仿宋" w:cs="仿宋"/>
          <w:color w:val="auto"/>
          <w:szCs w:val="21"/>
          <w:highlight w:val="none"/>
        </w:rPr>
      </w:pPr>
    </w:p>
    <w:p w14:paraId="746796FE">
      <w:pPr>
        <w:spacing w:line="360" w:lineRule="auto"/>
        <w:ind w:firstLine="420" w:firstLineChars="200"/>
        <w:rPr>
          <w:rFonts w:hint="eastAsia" w:ascii="仿宋" w:hAnsi="仿宋" w:eastAsia="仿宋" w:cs="仿宋"/>
          <w:color w:val="auto"/>
          <w:szCs w:val="21"/>
          <w:highlight w:val="none"/>
        </w:rPr>
      </w:pPr>
    </w:p>
    <w:p w14:paraId="40393E0B">
      <w:pPr>
        <w:spacing w:line="360" w:lineRule="auto"/>
        <w:ind w:firstLine="420" w:firstLineChars="200"/>
        <w:rPr>
          <w:rFonts w:hint="eastAsia" w:ascii="仿宋" w:hAnsi="仿宋" w:eastAsia="仿宋" w:cs="仿宋"/>
          <w:color w:val="auto"/>
          <w:szCs w:val="21"/>
          <w:highlight w:val="none"/>
        </w:rPr>
      </w:pPr>
    </w:p>
    <w:p w14:paraId="32054704">
      <w:pPr>
        <w:spacing w:line="360" w:lineRule="auto"/>
        <w:rPr>
          <w:rFonts w:hint="eastAsia" w:ascii="仿宋" w:hAnsi="仿宋" w:eastAsia="仿宋" w:cs="仿宋"/>
          <w:b/>
          <w:color w:val="auto"/>
          <w:szCs w:val="21"/>
          <w:highlight w:val="none"/>
        </w:rPr>
      </w:pPr>
    </w:p>
    <w:p w14:paraId="401F4E29">
      <w:pPr>
        <w:spacing w:line="360" w:lineRule="auto"/>
        <w:rPr>
          <w:rFonts w:hint="eastAsia" w:ascii="仿宋" w:hAnsi="仿宋" w:eastAsia="仿宋" w:cs="仿宋"/>
          <w:b/>
          <w:color w:val="auto"/>
          <w:szCs w:val="21"/>
          <w:highlight w:val="none"/>
        </w:rPr>
      </w:pPr>
    </w:p>
    <w:p w14:paraId="239988D0">
      <w:pPr>
        <w:spacing w:line="360" w:lineRule="auto"/>
        <w:rPr>
          <w:rFonts w:hint="eastAsia" w:ascii="仿宋" w:hAnsi="仿宋" w:eastAsia="仿宋" w:cs="仿宋"/>
          <w:b/>
          <w:color w:val="auto"/>
          <w:szCs w:val="21"/>
          <w:highlight w:val="none"/>
        </w:rPr>
      </w:pPr>
    </w:p>
    <w:p w14:paraId="7084CECD">
      <w:pPr>
        <w:spacing w:line="360" w:lineRule="auto"/>
        <w:rPr>
          <w:rFonts w:hint="eastAsia" w:ascii="仿宋" w:hAnsi="仿宋" w:eastAsia="仿宋" w:cs="仿宋"/>
          <w:b/>
          <w:color w:val="auto"/>
          <w:szCs w:val="21"/>
          <w:highlight w:val="none"/>
        </w:rPr>
      </w:pPr>
    </w:p>
    <w:p w14:paraId="530A0DE1">
      <w:pPr>
        <w:spacing w:line="360" w:lineRule="auto"/>
        <w:rPr>
          <w:rFonts w:hint="eastAsia" w:ascii="仿宋" w:hAnsi="仿宋" w:eastAsia="仿宋" w:cs="仿宋"/>
          <w:b/>
          <w:color w:val="auto"/>
          <w:szCs w:val="21"/>
          <w:highlight w:val="none"/>
        </w:rPr>
      </w:pPr>
    </w:p>
    <w:p w14:paraId="15E6AD53">
      <w:pPr>
        <w:spacing w:line="360" w:lineRule="auto"/>
        <w:rPr>
          <w:rFonts w:hint="eastAsia" w:ascii="仿宋" w:hAnsi="仿宋" w:eastAsia="仿宋" w:cs="仿宋"/>
          <w:b/>
          <w:color w:val="auto"/>
          <w:szCs w:val="21"/>
          <w:highlight w:val="none"/>
        </w:rPr>
      </w:pPr>
    </w:p>
    <w:p w14:paraId="141072DE">
      <w:pPr>
        <w:spacing w:line="360" w:lineRule="auto"/>
        <w:rPr>
          <w:rFonts w:hint="eastAsia" w:ascii="仿宋" w:hAnsi="仿宋" w:eastAsia="仿宋" w:cs="仿宋"/>
          <w:b/>
          <w:color w:val="auto"/>
          <w:szCs w:val="21"/>
          <w:highlight w:val="none"/>
        </w:rPr>
      </w:pPr>
    </w:p>
    <w:p w14:paraId="20C2811B">
      <w:pPr>
        <w:spacing w:line="360" w:lineRule="auto"/>
        <w:rPr>
          <w:rFonts w:hint="eastAsia" w:ascii="仿宋" w:hAnsi="仿宋" w:eastAsia="仿宋" w:cs="仿宋"/>
          <w:b/>
          <w:color w:val="auto"/>
          <w:szCs w:val="21"/>
          <w:highlight w:val="none"/>
        </w:rPr>
      </w:pPr>
    </w:p>
    <w:p w14:paraId="5DE5505E">
      <w:pPr>
        <w:spacing w:line="360" w:lineRule="auto"/>
        <w:rPr>
          <w:rFonts w:hint="eastAsia" w:ascii="仿宋" w:hAnsi="仿宋" w:eastAsia="仿宋" w:cs="仿宋"/>
          <w:b/>
          <w:color w:val="auto"/>
          <w:szCs w:val="21"/>
          <w:highlight w:val="none"/>
        </w:rPr>
      </w:pPr>
    </w:p>
    <w:p w14:paraId="6CB54DDB">
      <w:pPr>
        <w:spacing w:line="360" w:lineRule="auto"/>
        <w:jc w:val="left"/>
        <w:rPr>
          <w:rFonts w:hint="eastAsia" w:ascii="仿宋" w:hAnsi="仿宋" w:eastAsia="仿宋" w:cs="仿宋"/>
          <w:b/>
          <w:color w:val="auto"/>
          <w:spacing w:val="6"/>
          <w:szCs w:val="21"/>
          <w:highlight w:val="none"/>
        </w:rPr>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pPr>
    </w:p>
    <w:p w14:paraId="5BA814CF">
      <w:pPr>
        <w:spacing w:line="360" w:lineRule="auto"/>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附件2：质疑函范本及制作说明</w:t>
      </w:r>
    </w:p>
    <w:p w14:paraId="4A54535E">
      <w:pPr>
        <w:spacing w:line="360" w:lineRule="auto"/>
        <w:jc w:val="center"/>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质疑函范本</w:t>
      </w:r>
    </w:p>
    <w:p w14:paraId="7555299D">
      <w:pPr>
        <w:snapToGrid w:val="0"/>
        <w:spacing w:before="240" w:beforeLines="100"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一、质疑供应商基本信息</w:t>
      </w:r>
    </w:p>
    <w:p w14:paraId="1AB3C9FB">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质疑供应商：</w:t>
      </w:r>
      <w:r>
        <w:rPr>
          <w:rFonts w:hint="eastAsia" w:ascii="仿宋" w:hAnsi="仿宋" w:eastAsia="仿宋" w:cs="仿宋"/>
          <w:color w:val="auto"/>
          <w:szCs w:val="21"/>
          <w:highlight w:val="none"/>
          <w:u w:val="dotted"/>
        </w:rPr>
        <w:t xml:space="preserve">                                        </w:t>
      </w:r>
    </w:p>
    <w:p w14:paraId="39E6D036">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dotted"/>
        </w:rPr>
        <w:t xml:space="preserve">                                                   </w:t>
      </w:r>
    </w:p>
    <w:p w14:paraId="6A529D6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dotted"/>
        </w:rPr>
        <w:t xml:space="preserve">                              </w:t>
      </w:r>
    </w:p>
    <w:p w14:paraId="2024A2E7">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授权代表：</w:t>
      </w:r>
      <w:r>
        <w:rPr>
          <w:rFonts w:hint="eastAsia" w:ascii="仿宋" w:hAnsi="仿宋" w:eastAsia="仿宋" w:cs="仿宋"/>
          <w:color w:val="auto"/>
          <w:szCs w:val="21"/>
          <w:highlight w:val="none"/>
          <w:u w:val="dotted"/>
        </w:rPr>
        <w:t xml:space="preserve">                                          </w:t>
      </w:r>
    </w:p>
    <w:p w14:paraId="4BB74348">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 xml:space="preserve"> </w:t>
      </w:r>
    </w:p>
    <w:p w14:paraId="3909B2F4">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地址： </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dotted"/>
        </w:rPr>
        <w:t xml:space="preserve">                                                </w:t>
      </w:r>
    </w:p>
    <w:p w14:paraId="6311AB02">
      <w:pPr>
        <w:snapToGrid w:val="0"/>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二、质疑项目基本情况</w:t>
      </w:r>
    </w:p>
    <w:p w14:paraId="69441AE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质疑项目的名称：</w:t>
      </w:r>
      <w:r>
        <w:rPr>
          <w:rFonts w:hint="eastAsia" w:ascii="仿宋" w:hAnsi="仿宋" w:eastAsia="仿宋" w:cs="仿宋"/>
          <w:color w:val="auto"/>
          <w:szCs w:val="21"/>
          <w:highlight w:val="none"/>
          <w:u w:val="dotted"/>
        </w:rPr>
        <w:t xml:space="preserve">                                      </w:t>
      </w:r>
    </w:p>
    <w:p w14:paraId="59F60DF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质疑项目的编号：</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包号：</w:t>
      </w:r>
      <w:r>
        <w:rPr>
          <w:rFonts w:hint="eastAsia" w:ascii="仿宋" w:hAnsi="仿宋" w:eastAsia="仿宋" w:cs="仿宋"/>
          <w:color w:val="auto"/>
          <w:szCs w:val="21"/>
          <w:highlight w:val="none"/>
          <w:u w:val="dotted"/>
        </w:rPr>
        <w:t xml:space="preserve">                 </w:t>
      </w:r>
    </w:p>
    <w:p w14:paraId="3B9AB9A7">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采购人名称：</w:t>
      </w:r>
      <w:r>
        <w:rPr>
          <w:rFonts w:hint="eastAsia" w:ascii="仿宋" w:hAnsi="仿宋" w:eastAsia="仿宋" w:cs="仿宋"/>
          <w:color w:val="auto"/>
          <w:szCs w:val="21"/>
          <w:highlight w:val="none"/>
          <w:u w:val="dotted"/>
        </w:rPr>
        <w:t xml:space="preserve">                                         </w:t>
      </w:r>
    </w:p>
    <w:p w14:paraId="7D45396B">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采购文件获取日期：</w:t>
      </w:r>
      <w:r>
        <w:rPr>
          <w:rFonts w:hint="eastAsia" w:ascii="仿宋" w:hAnsi="仿宋" w:eastAsia="仿宋" w:cs="仿宋"/>
          <w:color w:val="auto"/>
          <w:szCs w:val="21"/>
          <w:highlight w:val="none"/>
          <w:u w:val="dotted"/>
        </w:rPr>
        <w:t xml:space="preserve">                                           </w:t>
      </w:r>
    </w:p>
    <w:p w14:paraId="4C112FAA">
      <w:pPr>
        <w:snapToGrid w:val="0"/>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三、质疑事项具体内容</w:t>
      </w:r>
    </w:p>
    <w:p w14:paraId="4FAC73FB">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质疑事项1：</w:t>
      </w:r>
      <w:r>
        <w:rPr>
          <w:rFonts w:hint="eastAsia" w:ascii="仿宋" w:hAnsi="仿宋" w:eastAsia="仿宋" w:cs="仿宋"/>
          <w:color w:val="auto"/>
          <w:szCs w:val="21"/>
          <w:highlight w:val="none"/>
          <w:u w:val="dotted"/>
        </w:rPr>
        <w:t xml:space="preserve">                                         </w:t>
      </w:r>
    </w:p>
    <w:p w14:paraId="7D813ED0">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事实依据：</w:t>
      </w:r>
      <w:r>
        <w:rPr>
          <w:rFonts w:hint="eastAsia" w:ascii="仿宋" w:hAnsi="仿宋" w:eastAsia="仿宋" w:cs="仿宋"/>
          <w:color w:val="auto"/>
          <w:szCs w:val="21"/>
          <w:highlight w:val="none"/>
          <w:u w:val="dotted"/>
        </w:rPr>
        <w:t xml:space="preserve">                                          </w:t>
      </w:r>
    </w:p>
    <w:p w14:paraId="742AA355">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u w:val="dotted"/>
        </w:rPr>
        <w:t xml:space="preserve">                                                       </w:t>
      </w:r>
    </w:p>
    <w:p w14:paraId="556FA69C">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法律依据：</w:t>
      </w:r>
      <w:r>
        <w:rPr>
          <w:rFonts w:hint="eastAsia" w:ascii="仿宋" w:hAnsi="仿宋" w:eastAsia="仿宋" w:cs="仿宋"/>
          <w:color w:val="auto"/>
          <w:szCs w:val="21"/>
          <w:highlight w:val="none"/>
          <w:u w:val="dotted"/>
        </w:rPr>
        <w:t xml:space="preserve">                                          </w:t>
      </w:r>
    </w:p>
    <w:p w14:paraId="05341B7F">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u w:val="dotted"/>
        </w:rPr>
        <w:t xml:space="preserve">                                                     </w:t>
      </w:r>
    </w:p>
    <w:p w14:paraId="23503FA9">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质疑事项2</w:t>
      </w:r>
    </w:p>
    <w:p w14:paraId="40BBAA07">
      <w:pPr>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04C5CC61">
      <w:pPr>
        <w:snapToGrid w:val="0"/>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四、与质疑事项相关的质疑请求</w:t>
      </w:r>
    </w:p>
    <w:p w14:paraId="4DEED580">
      <w:pPr>
        <w:snapToGrid w:val="0"/>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请求：</w:t>
      </w:r>
      <w:r>
        <w:rPr>
          <w:rFonts w:hint="eastAsia" w:ascii="仿宋" w:hAnsi="仿宋" w:eastAsia="仿宋" w:cs="仿宋"/>
          <w:color w:val="auto"/>
          <w:szCs w:val="21"/>
          <w:highlight w:val="none"/>
          <w:u w:val="dotted"/>
        </w:rPr>
        <w:t xml:space="preserve">                                               </w:t>
      </w:r>
    </w:p>
    <w:p w14:paraId="6FC1480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签字(签章)：                   公章：                      </w:t>
      </w:r>
    </w:p>
    <w:p w14:paraId="681E176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日期：    </w:t>
      </w:r>
    </w:p>
    <w:p w14:paraId="76000027">
      <w:pPr>
        <w:spacing w:line="360" w:lineRule="auto"/>
        <w:jc w:val="center"/>
        <w:rPr>
          <w:rFonts w:hint="eastAsia" w:ascii="仿宋" w:hAnsi="仿宋" w:eastAsia="仿宋" w:cs="仿宋"/>
          <w:b/>
          <w:bCs/>
          <w:color w:val="auto"/>
          <w:szCs w:val="21"/>
          <w:highlight w:val="none"/>
        </w:rPr>
      </w:pPr>
    </w:p>
    <w:p w14:paraId="3C916906">
      <w:pPr>
        <w:spacing w:line="360" w:lineRule="auto"/>
        <w:rPr>
          <w:rFonts w:hint="eastAsia" w:ascii="仿宋" w:hAnsi="仿宋" w:eastAsia="仿宋" w:cs="仿宋"/>
          <w:b/>
          <w:color w:val="auto"/>
          <w:szCs w:val="21"/>
          <w:highlight w:val="none"/>
        </w:rPr>
      </w:pPr>
    </w:p>
    <w:p w14:paraId="7312C5E8">
      <w:pPr>
        <w:spacing w:line="360" w:lineRule="auto"/>
        <w:rPr>
          <w:rFonts w:hint="eastAsia" w:ascii="仿宋" w:hAnsi="仿宋" w:eastAsia="仿宋" w:cs="仿宋"/>
          <w:b/>
          <w:color w:val="auto"/>
          <w:szCs w:val="21"/>
          <w:highlight w:val="none"/>
        </w:rPr>
        <w:sectPr>
          <w:pgSz w:w="11906" w:h="16838"/>
          <w:pgMar w:top="1276" w:right="1418" w:bottom="1247" w:left="1418" w:header="851" w:footer="992" w:gutter="0"/>
          <w:cols w:space="720" w:num="1"/>
          <w:titlePg/>
          <w:docGrid w:linePitch="312" w:charSpace="0"/>
        </w:sectPr>
      </w:pPr>
    </w:p>
    <w:p w14:paraId="52DD8733">
      <w:pP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质疑函制作说明：</w:t>
      </w:r>
    </w:p>
    <w:p w14:paraId="7A264C2F">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1.供应商提出质疑时，应提交质疑函和必要的证明材料。</w:t>
      </w:r>
    </w:p>
    <w:p w14:paraId="3D80FC9B">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Cs w:val="21"/>
          <w:highlight w:val="none"/>
        </w:rPr>
        <w:t>供应商签署的授权委托书。授权委托书应载明代理人的姓名或者名称、代理事项、具体权限、期限和相关事项。</w:t>
      </w:r>
    </w:p>
    <w:p w14:paraId="4653690B">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3.质疑供应商若对项目的某一分包进行质疑，质疑函中应列明具体分包号。</w:t>
      </w:r>
    </w:p>
    <w:p w14:paraId="2B1B7532">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4.质疑函的质疑事项应具体、明确，并有必要的事实依据和法律依据。</w:t>
      </w:r>
    </w:p>
    <w:p w14:paraId="73E0DF4C">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5.质疑函的质疑请求应与质疑事项相关。</w:t>
      </w:r>
    </w:p>
    <w:p w14:paraId="355ABD23">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570BDC14">
      <w:pPr>
        <w:widowControl/>
        <w:spacing w:line="360" w:lineRule="auto"/>
        <w:ind w:firstLine="420" w:firstLineChars="200"/>
        <w:jc w:val="left"/>
        <w:rPr>
          <w:rFonts w:hint="eastAsia" w:ascii="仿宋" w:hAnsi="仿宋" w:eastAsia="仿宋" w:cs="仿宋"/>
          <w:color w:val="auto"/>
          <w:szCs w:val="21"/>
          <w:highlight w:val="none"/>
        </w:rPr>
      </w:pPr>
    </w:p>
    <w:p w14:paraId="05754F5A">
      <w:pPr>
        <w:spacing w:line="360" w:lineRule="auto"/>
        <w:jc w:val="center"/>
        <w:rPr>
          <w:rFonts w:hint="eastAsia" w:ascii="仿宋" w:hAnsi="仿宋" w:eastAsia="仿宋" w:cs="仿宋"/>
          <w:b/>
          <w:color w:val="auto"/>
          <w:spacing w:val="6"/>
          <w:szCs w:val="21"/>
          <w:highlight w:val="none"/>
        </w:rPr>
      </w:pPr>
    </w:p>
    <w:p w14:paraId="62DBC17E">
      <w:pPr>
        <w:spacing w:line="360" w:lineRule="auto"/>
        <w:jc w:val="center"/>
        <w:rPr>
          <w:rFonts w:hint="eastAsia" w:ascii="仿宋" w:hAnsi="仿宋" w:eastAsia="仿宋" w:cs="仿宋"/>
          <w:b/>
          <w:color w:val="auto"/>
          <w:spacing w:val="6"/>
          <w:szCs w:val="21"/>
          <w:highlight w:val="none"/>
        </w:rPr>
      </w:pPr>
    </w:p>
    <w:p w14:paraId="67426B74">
      <w:pPr>
        <w:spacing w:line="360" w:lineRule="auto"/>
        <w:jc w:val="center"/>
        <w:rPr>
          <w:rFonts w:hint="eastAsia" w:ascii="仿宋" w:hAnsi="仿宋" w:eastAsia="仿宋" w:cs="仿宋"/>
          <w:b/>
          <w:color w:val="auto"/>
          <w:spacing w:val="6"/>
          <w:szCs w:val="21"/>
          <w:highlight w:val="none"/>
        </w:rPr>
      </w:pPr>
    </w:p>
    <w:p w14:paraId="701DF346">
      <w:pPr>
        <w:spacing w:line="360" w:lineRule="auto"/>
        <w:jc w:val="center"/>
        <w:rPr>
          <w:rFonts w:hint="eastAsia" w:ascii="仿宋" w:hAnsi="仿宋" w:eastAsia="仿宋" w:cs="仿宋"/>
          <w:b/>
          <w:color w:val="auto"/>
          <w:spacing w:val="6"/>
          <w:szCs w:val="21"/>
          <w:highlight w:val="none"/>
        </w:rPr>
      </w:pPr>
    </w:p>
    <w:p w14:paraId="3A0A9F66">
      <w:pPr>
        <w:spacing w:line="360" w:lineRule="auto"/>
        <w:jc w:val="center"/>
        <w:rPr>
          <w:rFonts w:hint="eastAsia" w:ascii="仿宋" w:hAnsi="仿宋" w:eastAsia="仿宋" w:cs="仿宋"/>
          <w:b/>
          <w:color w:val="auto"/>
          <w:spacing w:val="6"/>
          <w:szCs w:val="21"/>
          <w:highlight w:val="none"/>
        </w:rPr>
      </w:pPr>
    </w:p>
    <w:p w14:paraId="3ED75C15">
      <w:pPr>
        <w:spacing w:line="360" w:lineRule="auto"/>
        <w:jc w:val="center"/>
        <w:rPr>
          <w:rFonts w:hint="eastAsia" w:ascii="仿宋" w:hAnsi="仿宋" w:eastAsia="仿宋" w:cs="仿宋"/>
          <w:b/>
          <w:color w:val="auto"/>
          <w:spacing w:val="6"/>
          <w:szCs w:val="21"/>
          <w:highlight w:val="none"/>
        </w:rPr>
      </w:pPr>
    </w:p>
    <w:p w14:paraId="44A1A34F">
      <w:pPr>
        <w:spacing w:line="360" w:lineRule="auto"/>
        <w:jc w:val="center"/>
        <w:rPr>
          <w:rFonts w:hint="eastAsia" w:ascii="仿宋" w:hAnsi="仿宋" w:eastAsia="仿宋" w:cs="仿宋"/>
          <w:b/>
          <w:color w:val="auto"/>
          <w:spacing w:val="6"/>
          <w:szCs w:val="21"/>
          <w:highlight w:val="none"/>
        </w:rPr>
      </w:pPr>
    </w:p>
    <w:p w14:paraId="19BA08EF">
      <w:pPr>
        <w:spacing w:line="360" w:lineRule="auto"/>
        <w:jc w:val="center"/>
        <w:rPr>
          <w:rFonts w:hint="eastAsia" w:ascii="仿宋" w:hAnsi="仿宋" w:eastAsia="仿宋" w:cs="仿宋"/>
          <w:b/>
          <w:color w:val="auto"/>
          <w:spacing w:val="6"/>
          <w:szCs w:val="21"/>
          <w:highlight w:val="none"/>
        </w:rPr>
      </w:pPr>
    </w:p>
    <w:p w14:paraId="2FE3FFA3">
      <w:pPr>
        <w:spacing w:line="360" w:lineRule="auto"/>
        <w:jc w:val="center"/>
        <w:rPr>
          <w:rFonts w:hint="eastAsia" w:ascii="仿宋" w:hAnsi="仿宋" w:eastAsia="仿宋" w:cs="仿宋"/>
          <w:b/>
          <w:color w:val="auto"/>
          <w:spacing w:val="6"/>
          <w:szCs w:val="21"/>
          <w:highlight w:val="none"/>
        </w:rPr>
      </w:pPr>
    </w:p>
    <w:p w14:paraId="27306EF2">
      <w:pPr>
        <w:spacing w:line="360" w:lineRule="auto"/>
        <w:jc w:val="center"/>
        <w:rPr>
          <w:rFonts w:hint="eastAsia" w:ascii="仿宋" w:hAnsi="仿宋" w:eastAsia="仿宋" w:cs="仿宋"/>
          <w:b/>
          <w:color w:val="auto"/>
          <w:spacing w:val="6"/>
          <w:szCs w:val="21"/>
          <w:highlight w:val="none"/>
        </w:rPr>
      </w:pPr>
    </w:p>
    <w:p w14:paraId="7CB33408">
      <w:pPr>
        <w:spacing w:line="360" w:lineRule="auto"/>
        <w:jc w:val="center"/>
        <w:rPr>
          <w:rFonts w:hint="eastAsia" w:ascii="仿宋" w:hAnsi="仿宋" w:eastAsia="仿宋" w:cs="仿宋"/>
          <w:b/>
          <w:color w:val="auto"/>
          <w:spacing w:val="6"/>
          <w:szCs w:val="21"/>
          <w:highlight w:val="none"/>
        </w:rPr>
      </w:pPr>
    </w:p>
    <w:p w14:paraId="1F1396EB">
      <w:pPr>
        <w:spacing w:line="360" w:lineRule="auto"/>
        <w:jc w:val="center"/>
        <w:rPr>
          <w:rFonts w:hint="eastAsia" w:ascii="仿宋" w:hAnsi="仿宋" w:eastAsia="仿宋" w:cs="仿宋"/>
          <w:b/>
          <w:color w:val="auto"/>
          <w:spacing w:val="6"/>
          <w:szCs w:val="21"/>
          <w:highlight w:val="none"/>
        </w:rPr>
      </w:pPr>
    </w:p>
    <w:p w14:paraId="0B06A2DB">
      <w:pPr>
        <w:spacing w:line="360" w:lineRule="auto"/>
        <w:jc w:val="left"/>
        <w:rPr>
          <w:rFonts w:hint="eastAsia" w:ascii="仿宋" w:hAnsi="仿宋" w:eastAsia="仿宋" w:cs="仿宋"/>
          <w:b/>
          <w:color w:val="auto"/>
          <w:spacing w:val="6"/>
          <w:szCs w:val="21"/>
          <w:highlight w:val="none"/>
        </w:rPr>
      </w:pPr>
    </w:p>
    <w:p w14:paraId="0B7DBCD7">
      <w:pPr>
        <w:spacing w:line="360" w:lineRule="auto"/>
        <w:jc w:val="left"/>
        <w:rPr>
          <w:rFonts w:hint="eastAsia" w:ascii="仿宋" w:hAnsi="仿宋" w:eastAsia="仿宋" w:cs="仿宋"/>
          <w:b/>
          <w:color w:val="auto"/>
          <w:spacing w:val="6"/>
          <w:szCs w:val="21"/>
          <w:highlight w:val="none"/>
        </w:rPr>
      </w:pPr>
    </w:p>
    <w:p w14:paraId="1FFC77F3">
      <w:pPr>
        <w:spacing w:line="360" w:lineRule="auto"/>
        <w:jc w:val="left"/>
        <w:rPr>
          <w:rFonts w:hint="eastAsia" w:ascii="仿宋" w:hAnsi="仿宋" w:eastAsia="仿宋" w:cs="仿宋"/>
          <w:b/>
          <w:color w:val="auto"/>
          <w:spacing w:val="6"/>
          <w:szCs w:val="21"/>
          <w:highlight w:val="none"/>
        </w:rPr>
        <w:sectPr>
          <w:pgSz w:w="11906" w:h="16838"/>
          <w:pgMar w:top="1276" w:right="1418" w:bottom="1247" w:left="1418" w:header="851" w:footer="992" w:gutter="0"/>
          <w:cols w:space="720" w:num="1"/>
          <w:titlePg/>
          <w:docGrid w:linePitch="312" w:charSpace="0"/>
        </w:sectPr>
      </w:pPr>
    </w:p>
    <w:p w14:paraId="6B5779D8">
      <w:pPr>
        <w:spacing w:line="360" w:lineRule="auto"/>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附件3：投诉书范本及制作说明</w:t>
      </w:r>
    </w:p>
    <w:p w14:paraId="093BF3C6">
      <w:pPr>
        <w:spacing w:line="360" w:lineRule="auto"/>
        <w:jc w:val="center"/>
        <w:rPr>
          <w:rFonts w:hint="eastAsia" w:ascii="仿宋" w:hAnsi="仿宋" w:eastAsia="仿宋" w:cs="仿宋"/>
          <w:b/>
          <w:color w:val="auto"/>
          <w:szCs w:val="21"/>
          <w:highlight w:val="none"/>
        </w:rPr>
      </w:pPr>
    </w:p>
    <w:p w14:paraId="40A680DF">
      <w:pPr>
        <w:spacing w:line="360" w:lineRule="auto"/>
        <w:jc w:val="center"/>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t>投诉书范本</w:t>
      </w:r>
    </w:p>
    <w:p w14:paraId="2B9C91D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一、投诉相关主体基本情况</w:t>
      </w:r>
    </w:p>
    <w:p w14:paraId="29FCEF30">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投诉人：</w:t>
      </w:r>
      <w:r>
        <w:rPr>
          <w:rFonts w:hint="eastAsia" w:ascii="仿宋" w:hAnsi="仿宋" w:eastAsia="仿宋" w:cs="仿宋"/>
          <w:color w:val="auto"/>
          <w:szCs w:val="21"/>
          <w:highlight w:val="none"/>
          <w:u w:val="dotted"/>
        </w:rPr>
        <w:t xml:space="preserve">                                               </w:t>
      </w:r>
    </w:p>
    <w:p w14:paraId="7D682A36">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p>
    <w:p w14:paraId="6F1E1E58">
      <w:pPr>
        <w:tabs>
          <w:tab w:val="left" w:pos="6510"/>
        </w:tabs>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法定代表人/主要负责人：</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 xml:space="preserve">  </w:t>
      </w:r>
    </w:p>
    <w:p w14:paraId="755C8295">
      <w:pPr>
        <w:tabs>
          <w:tab w:val="left" w:pos="6510"/>
        </w:tabs>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dotted"/>
        </w:rPr>
        <w:t xml:space="preserve">                                             </w:t>
      </w:r>
    </w:p>
    <w:p w14:paraId="2B42B08C">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授权代表：</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dotted"/>
        </w:rPr>
        <w:t xml:space="preserve">：                  </w:t>
      </w:r>
    </w:p>
    <w:p w14:paraId="269EC6D6">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dotted"/>
        </w:rPr>
        <w:t xml:space="preserve">                   </w:t>
      </w:r>
    </w:p>
    <w:p w14:paraId="7E33D929">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被投诉人1：</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p>
    <w:p w14:paraId="1CE6CC37">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p>
    <w:p w14:paraId="2BF81B4D">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p>
    <w:p w14:paraId="0B8FDA1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被投诉人2</w:t>
      </w:r>
    </w:p>
    <w:p w14:paraId="64DDB228">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w:t>
      </w:r>
    </w:p>
    <w:p w14:paraId="4B7AC7C9">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相关供应商：</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p>
    <w:p w14:paraId="550A6832">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p>
    <w:p w14:paraId="253B52ED">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p>
    <w:p w14:paraId="0541EE0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二、投诉项目基本情况</w:t>
      </w:r>
    </w:p>
    <w:p w14:paraId="17C1016C">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dotted"/>
        </w:rPr>
        <w:t xml:space="preserve">                                        </w:t>
      </w:r>
    </w:p>
    <w:p w14:paraId="533E70E3">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包号：</w:t>
      </w:r>
      <w:r>
        <w:rPr>
          <w:rFonts w:hint="eastAsia" w:ascii="仿宋" w:hAnsi="仿宋" w:eastAsia="仿宋" w:cs="仿宋"/>
          <w:color w:val="auto"/>
          <w:szCs w:val="21"/>
          <w:highlight w:val="none"/>
          <w:u w:val="dotted"/>
        </w:rPr>
        <w:t xml:space="preserve">              </w:t>
      </w:r>
    </w:p>
    <w:p w14:paraId="76F84FB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采购人名称：</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u w:val="single"/>
        </w:rPr>
        <w:t xml:space="preserve">  </w:t>
      </w:r>
    </w:p>
    <w:p w14:paraId="29628FC2">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代理机构名称：</w:t>
      </w:r>
      <w:r>
        <w:rPr>
          <w:rFonts w:hint="eastAsia" w:ascii="仿宋" w:hAnsi="仿宋" w:eastAsia="仿宋" w:cs="仿宋"/>
          <w:color w:val="auto"/>
          <w:szCs w:val="21"/>
          <w:highlight w:val="none"/>
          <w:u w:val="dotted"/>
        </w:rPr>
        <w:t xml:space="preserve">                                         </w:t>
      </w:r>
    </w:p>
    <w:p w14:paraId="5D08B0EA">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采购文件公告:</w:t>
      </w:r>
      <w:r>
        <w:rPr>
          <w:rFonts w:hint="eastAsia" w:ascii="仿宋" w:hAnsi="仿宋" w:eastAsia="仿宋" w:cs="仿宋"/>
          <w:color w:val="auto"/>
          <w:szCs w:val="21"/>
          <w:highlight w:val="none"/>
          <w:u w:val="dotted"/>
        </w:rPr>
        <w:t xml:space="preserve">是/否 </w:t>
      </w:r>
      <w:r>
        <w:rPr>
          <w:rFonts w:hint="eastAsia" w:ascii="仿宋" w:hAnsi="仿宋" w:eastAsia="仿宋" w:cs="仿宋"/>
          <w:color w:val="auto"/>
          <w:szCs w:val="21"/>
          <w:highlight w:val="none"/>
        </w:rPr>
        <w:t>公告期限：</w:t>
      </w:r>
      <w:r>
        <w:rPr>
          <w:rFonts w:hint="eastAsia" w:ascii="仿宋" w:hAnsi="仿宋" w:eastAsia="仿宋" w:cs="仿宋"/>
          <w:color w:val="auto"/>
          <w:szCs w:val="21"/>
          <w:highlight w:val="none"/>
          <w:u w:val="dotted"/>
        </w:rPr>
        <w:t xml:space="preserve">                                 </w:t>
      </w:r>
    </w:p>
    <w:p w14:paraId="0BF881CC">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采购结果公告:</w:t>
      </w:r>
      <w:r>
        <w:rPr>
          <w:rFonts w:hint="eastAsia" w:ascii="仿宋" w:hAnsi="仿宋" w:eastAsia="仿宋" w:cs="仿宋"/>
          <w:color w:val="auto"/>
          <w:szCs w:val="21"/>
          <w:highlight w:val="none"/>
          <w:u w:val="dotted"/>
        </w:rPr>
        <w:t xml:space="preserve">是/否 </w:t>
      </w:r>
      <w:r>
        <w:rPr>
          <w:rFonts w:hint="eastAsia" w:ascii="仿宋" w:hAnsi="仿宋" w:eastAsia="仿宋" w:cs="仿宋"/>
          <w:color w:val="auto"/>
          <w:szCs w:val="21"/>
          <w:highlight w:val="none"/>
        </w:rPr>
        <w:t>公告期限：</w:t>
      </w:r>
      <w:r>
        <w:rPr>
          <w:rFonts w:hint="eastAsia" w:ascii="仿宋" w:hAnsi="仿宋" w:eastAsia="仿宋" w:cs="仿宋"/>
          <w:color w:val="auto"/>
          <w:szCs w:val="21"/>
          <w:highlight w:val="none"/>
          <w:u w:val="dotted"/>
        </w:rPr>
        <w:t xml:space="preserve">                        </w:t>
      </w:r>
    </w:p>
    <w:p w14:paraId="31DC26B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三、质疑基本情况</w:t>
      </w:r>
    </w:p>
    <w:p w14:paraId="4105F17C">
      <w:pPr>
        <w:spacing w:line="360" w:lineRule="auto"/>
        <w:ind w:firstLine="420" w:firstLineChars="200"/>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投诉人于</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日,向</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提出质疑，质疑事项为：</w:t>
      </w:r>
      <w:r>
        <w:rPr>
          <w:rFonts w:hint="eastAsia" w:ascii="仿宋" w:hAnsi="仿宋" w:eastAsia="仿宋" w:cs="仿宋"/>
          <w:color w:val="auto"/>
          <w:szCs w:val="21"/>
          <w:highlight w:val="none"/>
          <w:u w:val="dotted"/>
        </w:rPr>
        <w:t xml:space="preserve">                                </w:t>
      </w:r>
    </w:p>
    <w:p w14:paraId="6D5B7C18">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 xml:space="preserve">  </w:t>
      </w:r>
    </w:p>
    <w:p w14:paraId="413FCC80">
      <w:pPr>
        <w:spacing w:line="360" w:lineRule="auto"/>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u w:val="dotted"/>
        </w:rPr>
        <w:t>采购人/代理机构</w:t>
      </w:r>
      <w:r>
        <w:rPr>
          <w:rFonts w:hint="eastAsia" w:ascii="仿宋" w:hAnsi="仿宋" w:eastAsia="仿宋" w:cs="仿宋"/>
          <w:color w:val="auto"/>
          <w:szCs w:val="21"/>
          <w:highlight w:val="none"/>
        </w:rPr>
        <w:t>于</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日,就质疑事项作出了答复/没有在法定期限内作出答复。</w:t>
      </w:r>
    </w:p>
    <w:p w14:paraId="7E99F07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四、投诉事项具体内容</w:t>
      </w:r>
    </w:p>
    <w:p w14:paraId="5A7E4D58">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投诉事项 1：</w:t>
      </w:r>
      <w:r>
        <w:rPr>
          <w:rFonts w:hint="eastAsia" w:ascii="仿宋" w:hAnsi="仿宋" w:eastAsia="仿宋" w:cs="仿宋"/>
          <w:color w:val="auto"/>
          <w:szCs w:val="21"/>
          <w:highlight w:val="none"/>
          <w:u w:val="dotted"/>
        </w:rPr>
        <w:t xml:space="preserve">                                       </w:t>
      </w:r>
    </w:p>
    <w:p w14:paraId="020114F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事实依据：</w:t>
      </w:r>
      <w:r>
        <w:rPr>
          <w:rFonts w:hint="eastAsia" w:ascii="仿宋" w:hAnsi="仿宋" w:eastAsia="仿宋" w:cs="仿宋"/>
          <w:color w:val="auto"/>
          <w:szCs w:val="21"/>
          <w:highlight w:val="none"/>
          <w:u w:val="dotted"/>
        </w:rPr>
        <w:t xml:space="preserve">                                         </w:t>
      </w:r>
    </w:p>
    <w:p w14:paraId="1BB64BF4">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u w:val="dotted"/>
        </w:rPr>
        <w:t xml:space="preserve">                                                      </w:t>
      </w:r>
    </w:p>
    <w:p w14:paraId="672AB460">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法律依据：</w:t>
      </w:r>
      <w:r>
        <w:rPr>
          <w:rFonts w:hint="eastAsia" w:ascii="仿宋" w:hAnsi="仿宋" w:eastAsia="仿宋" w:cs="仿宋"/>
          <w:color w:val="auto"/>
          <w:szCs w:val="21"/>
          <w:highlight w:val="none"/>
          <w:u w:val="dotted"/>
        </w:rPr>
        <w:t xml:space="preserve">                                          </w:t>
      </w:r>
    </w:p>
    <w:p w14:paraId="1FB80DA5">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u w:val="dotted"/>
        </w:rPr>
        <w:t xml:space="preserve">                                                      </w:t>
      </w:r>
    </w:p>
    <w:p w14:paraId="4AB3536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投诉事项2</w:t>
      </w:r>
    </w:p>
    <w:p w14:paraId="0CBA2D54">
      <w:pPr>
        <w:spacing w:line="360" w:lineRule="auto"/>
        <w:rPr>
          <w:rFonts w:hint="eastAsia" w:ascii="仿宋" w:hAnsi="仿宋" w:eastAsia="仿宋" w:cs="仿宋"/>
          <w:color w:val="auto"/>
          <w:szCs w:val="21"/>
          <w:highlight w:val="none"/>
          <w:u w:val="dotted"/>
        </w:rPr>
      </w:pPr>
      <w:r>
        <w:rPr>
          <w:rFonts w:hint="eastAsia" w:ascii="仿宋" w:hAnsi="仿宋" w:eastAsia="仿宋" w:cs="仿宋"/>
          <w:color w:val="auto"/>
          <w:szCs w:val="21"/>
          <w:highlight w:val="none"/>
        </w:rPr>
        <w:t>……</w:t>
      </w:r>
    </w:p>
    <w:p w14:paraId="152D417A">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五、与投诉事项相关的投诉请求</w:t>
      </w:r>
    </w:p>
    <w:p w14:paraId="7EF239A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请求：</w:t>
      </w:r>
      <w:r>
        <w:rPr>
          <w:rFonts w:hint="eastAsia" w:ascii="仿宋" w:hAnsi="仿宋" w:eastAsia="仿宋" w:cs="仿宋"/>
          <w:color w:val="auto"/>
          <w:szCs w:val="21"/>
          <w:highlight w:val="none"/>
          <w:u w:val="dotted"/>
        </w:rPr>
        <w:t xml:space="preserve">                                              </w:t>
      </w:r>
      <w:r>
        <w:rPr>
          <w:rFonts w:hint="eastAsia" w:ascii="仿宋" w:hAnsi="仿宋" w:eastAsia="仿宋" w:cs="仿宋"/>
          <w:color w:val="auto"/>
          <w:szCs w:val="21"/>
          <w:highlight w:val="none"/>
        </w:rPr>
        <w:t xml:space="preserve"> </w:t>
      </w:r>
    </w:p>
    <w:p w14:paraId="0C4E36FB">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p>
    <w:p w14:paraId="5EB4738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签字(签章)：                   公章：                      </w:t>
      </w:r>
    </w:p>
    <w:p w14:paraId="10A9AD3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日期：    </w:t>
      </w:r>
    </w:p>
    <w:p w14:paraId="411DEC72">
      <w:pPr>
        <w:spacing w:line="360" w:lineRule="auto"/>
        <w:rPr>
          <w:rFonts w:hint="eastAsia" w:ascii="仿宋" w:hAnsi="仿宋" w:eastAsia="仿宋" w:cs="仿宋"/>
          <w:b/>
          <w:color w:val="auto"/>
          <w:szCs w:val="21"/>
          <w:highlight w:val="none"/>
        </w:rPr>
      </w:pPr>
    </w:p>
    <w:p w14:paraId="5AE4ECE0">
      <w:pPr>
        <w:spacing w:line="360" w:lineRule="auto"/>
        <w:rPr>
          <w:rFonts w:hint="eastAsia" w:ascii="仿宋" w:hAnsi="仿宋" w:eastAsia="仿宋" w:cs="仿宋"/>
          <w:b/>
          <w:color w:val="auto"/>
          <w:szCs w:val="21"/>
          <w:highlight w:val="none"/>
        </w:rPr>
      </w:pPr>
    </w:p>
    <w:p w14:paraId="75644C5D">
      <w:pP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投诉书制作说明：</w:t>
      </w:r>
    </w:p>
    <w:p w14:paraId="02B1F0EE">
      <w:pPr>
        <w:widowControl/>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1.投诉人提起投诉时，应当提交投诉书和必要的证明材料，并按照被投诉人和与投诉事项有关的供应商数量提供投诉书副本。</w:t>
      </w:r>
    </w:p>
    <w:p w14:paraId="0EDC7CF3">
      <w:pPr>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2.投诉人若委托代理人进行投诉的，投诉书应按照要求列明“授权代表”的有关内容，并在附件中提交由</w:t>
      </w:r>
      <w:r>
        <w:rPr>
          <w:rFonts w:hint="eastAsia" w:ascii="仿宋" w:hAnsi="仿宋" w:eastAsia="仿宋" w:cs="仿宋"/>
          <w:color w:val="auto"/>
          <w:kern w:val="0"/>
          <w:szCs w:val="21"/>
          <w:highlight w:val="none"/>
        </w:rPr>
        <w:t>投诉人签署的授权委托书。授权委托书应当载明代理人的姓名或者名称、代理事项、具体权限、期限和相关事项。</w:t>
      </w:r>
    </w:p>
    <w:p w14:paraId="1C47333D">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3.投诉人若对项目的某一分包进行投诉，投诉书应列明具体分包号。</w:t>
      </w:r>
    </w:p>
    <w:p w14:paraId="2EA88A6F">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4.投诉书应简要列明质疑事项，质疑函、质疑答复等作为附件材料提供。</w:t>
      </w:r>
    </w:p>
    <w:p w14:paraId="48659974">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5.投诉书的投诉事项应具体、明确，并有必要的事实依据和法律依据。</w:t>
      </w:r>
    </w:p>
    <w:p w14:paraId="19C8B7FB">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6.投诉书的投诉请求应与投诉事项相关。</w:t>
      </w:r>
    </w:p>
    <w:p w14:paraId="3B3C78C2">
      <w:pPr>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7.投诉人为自然人的，投诉书应当由本人签字；投诉人为法人或者其他组织的，投诉书应当由法定代表人、主要负责人，或者其授权代表签字或者盖章，并加盖公章。</w:t>
      </w:r>
    </w:p>
    <w:p w14:paraId="0075CAF8">
      <w:pPr>
        <w:spacing w:line="360" w:lineRule="auto"/>
        <w:rPr>
          <w:rFonts w:hint="eastAsia" w:ascii="仿宋" w:hAnsi="仿宋" w:eastAsia="仿宋" w:cs="仿宋"/>
          <w:b/>
          <w:color w:val="auto"/>
          <w:szCs w:val="21"/>
          <w:highlight w:val="none"/>
        </w:rPr>
      </w:pPr>
    </w:p>
    <w:p w14:paraId="2079F5A0">
      <w:pPr>
        <w:autoSpaceDE w:val="0"/>
        <w:autoSpaceDN w:val="0"/>
        <w:jc w:val="center"/>
        <w:rPr>
          <w:rFonts w:hint="eastAsia" w:ascii="仿宋" w:hAnsi="仿宋" w:eastAsia="仿宋" w:cs="仿宋"/>
          <w:b/>
          <w:color w:val="auto"/>
          <w:spacing w:val="6"/>
          <w:szCs w:val="21"/>
          <w:highlight w:val="none"/>
        </w:rPr>
      </w:pPr>
    </w:p>
    <w:p w14:paraId="4339610D">
      <w:pPr>
        <w:autoSpaceDE w:val="0"/>
        <w:autoSpaceDN w:val="0"/>
        <w:jc w:val="center"/>
        <w:rPr>
          <w:rFonts w:hint="eastAsia" w:ascii="仿宋" w:hAnsi="仿宋" w:eastAsia="仿宋" w:cs="仿宋"/>
          <w:b/>
          <w:color w:val="auto"/>
          <w:spacing w:val="6"/>
          <w:szCs w:val="21"/>
          <w:highlight w:val="none"/>
        </w:rPr>
      </w:pPr>
    </w:p>
    <w:p w14:paraId="71C8E36C">
      <w:pPr>
        <w:autoSpaceDE w:val="0"/>
        <w:autoSpaceDN w:val="0"/>
        <w:jc w:val="center"/>
        <w:rPr>
          <w:rFonts w:hint="eastAsia" w:ascii="仿宋" w:hAnsi="仿宋" w:eastAsia="仿宋" w:cs="仿宋"/>
          <w:b/>
          <w:color w:val="auto"/>
          <w:spacing w:val="6"/>
          <w:szCs w:val="21"/>
          <w:highlight w:val="none"/>
        </w:rPr>
        <w:sectPr>
          <w:pgSz w:w="11906" w:h="16838"/>
          <w:pgMar w:top="1276" w:right="1418" w:bottom="1247" w:left="1418" w:header="851" w:footer="992" w:gutter="0"/>
          <w:cols w:space="720" w:num="1"/>
          <w:titlePg/>
          <w:docGrid w:linePitch="312" w:charSpace="0"/>
        </w:sectPr>
      </w:pPr>
    </w:p>
    <w:p w14:paraId="771BDA82">
      <w:pPr>
        <w:autoSpaceDE w:val="0"/>
        <w:autoSpaceDN w:val="0"/>
        <w:jc w:val="center"/>
        <w:rPr>
          <w:rFonts w:hint="eastAsia" w:ascii="仿宋" w:hAnsi="仿宋" w:eastAsia="仿宋" w:cs="仿宋"/>
          <w:b/>
          <w:bCs/>
          <w:color w:val="auto"/>
          <w:szCs w:val="21"/>
          <w:highlight w:val="none"/>
        </w:rPr>
      </w:pPr>
      <w:r>
        <w:rPr>
          <w:rFonts w:hint="eastAsia" w:ascii="仿宋" w:hAnsi="仿宋" w:eastAsia="仿宋" w:cs="仿宋"/>
          <w:b/>
          <w:color w:val="auto"/>
          <w:spacing w:val="6"/>
          <w:szCs w:val="21"/>
          <w:highlight w:val="none"/>
        </w:rPr>
        <w:t>附件4：</w:t>
      </w:r>
      <w:r>
        <w:rPr>
          <w:rFonts w:hint="eastAsia" w:ascii="仿宋" w:hAnsi="仿宋" w:eastAsia="仿宋" w:cs="仿宋"/>
          <w:b/>
          <w:bCs/>
          <w:color w:val="auto"/>
          <w:szCs w:val="21"/>
          <w:highlight w:val="none"/>
        </w:rPr>
        <w:t>业务专用章使用说明函</w:t>
      </w:r>
    </w:p>
    <w:p w14:paraId="42A2726D">
      <w:pPr>
        <w:spacing w:line="360" w:lineRule="auto"/>
        <w:rPr>
          <w:rFonts w:hint="eastAsia" w:ascii="仿宋" w:hAnsi="仿宋" w:eastAsia="仿宋" w:cs="仿宋"/>
          <w:color w:val="auto"/>
          <w:szCs w:val="21"/>
          <w:highlight w:val="none"/>
          <w:u w:val="single"/>
        </w:rPr>
      </w:pPr>
    </w:p>
    <w:p w14:paraId="0677770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杭州市西湖区卫生健康局、浙江文宇建设工程咨询有限公司：</w:t>
      </w:r>
    </w:p>
    <w:p w14:paraId="58A358F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zh-CN"/>
        </w:rPr>
        <w:t>我方</w:t>
      </w:r>
      <w:r>
        <w:rPr>
          <w:rFonts w:hint="eastAsia" w:ascii="仿宋" w:hAnsi="仿宋" w:eastAsia="仿宋" w:cs="仿宋"/>
          <w:color w:val="auto"/>
          <w:kern w:val="0"/>
          <w:szCs w:val="21"/>
          <w:highlight w:val="none"/>
          <w:u w:val="single"/>
          <w:lang w:val="zh-CN"/>
        </w:rPr>
        <w:t xml:space="preserve">                         </w:t>
      </w:r>
      <w:r>
        <w:rPr>
          <w:rFonts w:hint="eastAsia" w:ascii="仿宋" w:hAnsi="仿宋" w:eastAsia="仿宋" w:cs="仿宋"/>
          <w:color w:val="auto"/>
          <w:szCs w:val="21"/>
          <w:highlight w:val="none"/>
        </w:rPr>
        <w:t>(投标人全称)是中华人民共和国依法登记注册的合法企业，</w:t>
      </w:r>
      <w:r>
        <w:rPr>
          <w:rFonts w:hint="eastAsia" w:ascii="仿宋" w:hAnsi="仿宋" w:eastAsia="仿宋" w:cs="仿宋"/>
          <w:bCs/>
          <w:color w:val="auto"/>
          <w:szCs w:val="21"/>
          <w:highlight w:val="none"/>
        </w:rPr>
        <w:t>在参加</w:t>
      </w:r>
      <w:r>
        <w:rPr>
          <w:rFonts w:hint="eastAsia" w:ascii="仿宋" w:hAnsi="仿宋" w:eastAsia="仿宋" w:cs="仿宋"/>
          <w:color w:val="auto"/>
          <w:szCs w:val="21"/>
          <w:highlight w:val="none"/>
        </w:rPr>
        <w:t>你方组织的</w:t>
      </w:r>
      <w:r>
        <w:rPr>
          <w:rFonts w:hint="eastAsia" w:ascii="仿宋" w:hAnsi="仿宋" w:eastAsia="仿宋" w:cs="仿宋"/>
          <w:color w:val="auto"/>
          <w:szCs w:val="21"/>
          <w:highlight w:val="none"/>
          <w:lang w:eastAsia="zh-CN"/>
        </w:rPr>
        <w:t>西湖区卫生健康局2026-2027年第三方安全生产检查服务项目</w:t>
      </w:r>
      <w:r>
        <w:rPr>
          <w:rFonts w:hint="eastAsia" w:ascii="仿宋" w:hAnsi="仿宋" w:eastAsia="仿宋" w:cs="仿宋"/>
          <w:color w:val="auto"/>
          <w:szCs w:val="21"/>
          <w:highlight w:val="none"/>
        </w:rPr>
        <w:t>【招标编号：</w:t>
      </w:r>
      <w:r>
        <w:rPr>
          <w:rFonts w:hint="eastAsia" w:ascii="仿宋" w:hAnsi="仿宋" w:eastAsia="仿宋" w:cs="仿宋"/>
          <w:color w:val="auto"/>
          <w:szCs w:val="21"/>
          <w:highlight w:val="none"/>
          <w:lang w:eastAsia="zh-CN"/>
        </w:rPr>
        <w:t>ZJWY-XHWJ-202601</w:t>
      </w:r>
      <w:r>
        <w:rPr>
          <w:rFonts w:hint="eastAsia" w:ascii="仿宋" w:hAnsi="仿宋" w:eastAsia="仿宋" w:cs="仿宋"/>
          <w:color w:val="auto"/>
          <w:szCs w:val="21"/>
          <w:highlight w:val="none"/>
        </w:rPr>
        <w:t>】</w:t>
      </w:r>
      <w:r>
        <w:rPr>
          <w:rFonts w:hint="eastAsia" w:ascii="仿宋" w:hAnsi="仿宋" w:eastAsia="仿宋" w:cs="仿宋"/>
          <w:bCs/>
          <w:color w:val="auto"/>
          <w:szCs w:val="21"/>
          <w:highlight w:val="none"/>
        </w:rPr>
        <w:t>投标活动中作如下说明：</w:t>
      </w:r>
      <w:r>
        <w:rPr>
          <w:rFonts w:hint="eastAsia" w:ascii="仿宋" w:hAnsi="仿宋" w:eastAsia="仿宋" w:cs="仿宋"/>
          <w:color w:val="auto"/>
          <w:szCs w:val="21"/>
          <w:highlight w:val="none"/>
        </w:rPr>
        <w:t xml:space="preserve">我方所使用的“XX专用章”与法定名称章具有同等的法律效力，对使用“XX专用章”的行为予以完全承认，并愿意承担相应责任。   </w:t>
      </w:r>
    </w:p>
    <w:p w14:paraId="754020E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特此说明。</w:t>
      </w:r>
    </w:p>
    <w:p w14:paraId="5BDAC38B">
      <w:pPr>
        <w:spacing w:line="360" w:lineRule="auto"/>
        <w:ind w:firstLine="494"/>
        <w:rPr>
          <w:rFonts w:hint="eastAsia" w:ascii="仿宋" w:hAnsi="仿宋" w:eastAsia="仿宋" w:cs="仿宋"/>
          <w:color w:val="auto"/>
          <w:szCs w:val="21"/>
          <w:highlight w:val="none"/>
        </w:rPr>
      </w:pPr>
    </w:p>
    <w:p w14:paraId="052A290C">
      <w:pPr>
        <w:spacing w:line="360" w:lineRule="auto"/>
        <w:ind w:firstLine="494"/>
        <w:rPr>
          <w:rFonts w:hint="eastAsia" w:ascii="仿宋" w:hAnsi="仿宋" w:eastAsia="仿宋" w:cs="仿宋"/>
          <w:color w:val="auto"/>
          <w:szCs w:val="21"/>
          <w:highlight w:val="none"/>
        </w:rPr>
      </w:pPr>
    </w:p>
    <w:p w14:paraId="55DFDBEB">
      <w:pPr>
        <w:spacing w:line="360" w:lineRule="auto"/>
        <w:ind w:firstLine="494"/>
        <w:rPr>
          <w:rFonts w:hint="eastAsia" w:ascii="仿宋" w:hAnsi="仿宋" w:eastAsia="仿宋" w:cs="仿宋"/>
          <w:color w:val="auto"/>
          <w:szCs w:val="21"/>
          <w:highlight w:val="none"/>
        </w:rPr>
      </w:pPr>
    </w:p>
    <w:p w14:paraId="304721A7">
      <w:pPr>
        <w:spacing w:line="360" w:lineRule="auto"/>
        <w:ind w:firstLine="494"/>
        <w:rPr>
          <w:rFonts w:hint="eastAsia" w:ascii="仿宋" w:hAnsi="仿宋" w:eastAsia="仿宋" w:cs="仿宋"/>
          <w:color w:val="auto"/>
          <w:szCs w:val="21"/>
          <w:highlight w:val="none"/>
        </w:rPr>
      </w:pPr>
    </w:p>
    <w:p w14:paraId="7777A33E">
      <w:pPr>
        <w:spacing w:line="360" w:lineRule="auto"/>
        <w:ind w:right="480" w:firstLine="3570" w:firstLineChars="1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投标单位（法定名称章）：</w:t>
      </w:r>
    </w:p>
    <w:p w14:paraId="68056335">
      <w:pPr>
        <w:ind w:right="1440" w:firstLine="494"/>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日期：       年     月     日</w:t>
      </w:r>
    </w:p>
    <w:p w14:paraId="293D5189">
      <w:pP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附：</w:t>
      </w:r>
    </w:p>
    <w:p w14:paraId="3D305F8F">
      <w:pPr>
        <w:spacing w:line="360" w:lineRule="auto"/>
        <w:rPr>
          <w:rFonts w:hint="eastAsia" w:ascii="仿宋" w:hAnsi="仿宋" w:eastAsia="仿宋" w:cs="仿宋"/>
          <w:bCs/>
          <w:color w:val="auto"/>
          <w:szCs w:val="21"/>
          <w:highlight w:val="none"/>
        </w:rPr>
      </w:pPr>
      <w:r>
        <w:rPr>
          <w:rFonts w:hint="eastAsia" w:ascii="仿宋" w:hAnsi="仿宋" w:eastAsia="仿宋" w:cs="仿宋"/>
          <w:b/>
          <w:bCs/>
          <w:color w:val="auto"/>
          <w:szCs w:val="21"/>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Cs w:val="21"/>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Cs w:val="21"/>
          <w:highlight w:val="none"/>
        </w:rPr>
        <w:t>投标单位法定名称章（印模）                投标单位“XX专用章”（印模）</w:t>
      </w:r>
    </w:p>
    <w:p w14:paraId="1B60D605">
      <w:pPr>
        <w:autoSpaceDE w:val="0"/>
        <w:autoSpaceDN w:val="0"/>
        <w:jc w:val="center"/>
        <w:rPr>
          <w:rFonts w:hint="eastAsia" w:ascii="仿宋" w:hAnsi="仿宋" w:eastAsia="仿宋" w:cs="仿宋"/>
          <w:b/>
          <w:color w:val="auto"/>
          <w:spacing w:val="6"/>
          <w:szCs w:val="21"/>
          <w:highlight w:val="none"/>
        </w:rPr>
      </w:pPr>
    </w:p>
    <w:p w14:paraId="0D9197EB">
      <w:pPr>
        <w:autoSpaceDE w:val="0"/>
        <w:autoSpaceDN w:val="0"/>
        <w:jc w:val="center"/>
        <w:rPr>
          <w:rFonts w:hint="eastAsia" w:ascii="仿宋" w:hAnsi="仿宋" w:eastAsia="仿宋" w:cs="仿宋"/>
          <w:b/>
          <w:color w:val="auto"/>
          <w:spacing w:val="6"/>
          <w:szCs w:val="21"/>
          <w:highlight w:val="none"/>
        </w:rPr>
      </w:pPr>
    </w:p>
    <w:p w14:paraId="72E816B5">
      <w:pPr>
        <w:autoSpaceDE w:val="0"/>
        <w:autoSpaceDN w:val="0"/>
        <w:jc w:val="center"/>
        <w:rPr>
          <w:rFonts w:hint="eastAsia" w:ascii="仿宋" w:hAnsi="仿宋" w:eastAsia="仿宋" w:cs="仿宋"/>
          <w:b/>
          <w:color w:val="auto"/>
          <w:spacing w:val="6"/>
          <w:szCs w:val="21"/>
          <w:highlight w:val="none"/>
        </w:rPr>
      </w:pPr>
    </w:p>
    <w:p w14:paraId="56A1765E">
      <w:pPr>
        <w:autoSpaceDE w:val="0"/>
        <w:autoSpaceDN w:val="0"/>
        <w:jc w:val="center"/>
        <w:rPr>
          <w:rFonts w:hint="eastAsia" w:ascii="仿宋" w:hAnsi="仿宋" w:eastAsia="仿宋" w:cs="仿宋"/>
          <w:b/>
          <w:color w:val="auto"/>
          <w:spacing w:val="6"/>
          <w:szCs w:val="21"/>
          <w:highlight w:val="none"/>
        </w:rPr>
      </w:pPr>
    </w:p>
    <w:p w14:paraId="7891F25F">
      <w:pPr>
        <w:autoSpaceDE w:val="0"/>
        <w:autoSpaceDN w:val="0"/>
        <w:jc w:val="center"/>
        <w:rPr>
          <w:rFonts w:hint="eastAsia" w:ascii="仿宋" w:hAnsi="仿宋" w:eastAsia="仿宋" w:cs="仿宋"/>
          <w:b/>
          <w:color w:val="auto"/>
          <w:spacing w:val="6"/>
          <w:szCs w:val="21"/>
          <w:highlight w:val="none"/>
        </w:rPr>
      </w:pPr>
    </w:p>
    <w:p w14:paraId="773E904B">
      <w:pPr>
        <w:autoSpaceDE w:val="0"/>
        <w:autoSpaceDN w:val="0"/>
        <w:jc w:val="center"/>
        <w:rPr>
          <w:rFonts w:hint="eastAsia" w:ascii="仿宋" w:hAnsi="仿宋" w:eastAsia="仿宋" w:cs="仿宋"/>
          <w:b/>
          <w:color w:val="auto"/>
          <w:spacing w:val="6"/>
          <w:szCs w:val="21"/>
          <w:highlight w:val="none"/>
        </w:rPr>
      </w:pPr>
    </w:p>
    <w:p w14:paraId="3BAC659E">
      <w:pPr>
        <w:autoSpaceDE w:val="0"/>
        <w:autoSpaceDN w:val="0"/>
        <w:jc w:val="center"/>
        <w:rPr>
          <w:rFonts w:hint="eastAsia" w:ascii="仿宋" w:hAnsi="仿宋" w:eastAsia="仿宋" w:cs="仿宋"/>
          <w:b/>
          <w:color w:val="auto"/>
          <w:spacing w:val="6"/>
          <w:szCs w:val="21"/>
          <w:highlight w:val="none"/>
        </w:rPr>
      </w:pPr>
    </w:p>
    <w:p w14:paraId="6B51C953">
      <w:pPr>
        <w:autoSpaceDE w:val="0"/>
        <w:autoSpaceDN w:val="0"/>
        <w:jc w:val="center"/>
        <w:rPr>
          <w:rFonts w:hint="eastAsia" w:ascii="仿宋" w:hAnsi="仿宋" w:eastAsia="仿宋" w:cs="仿宋"/>
          <w:b/>
          <w:color w:val="auto"/>
          <w:spacing w:val="6"/>
          <w:szCs w:val="21"/>
          <w:highlight w:val="none"/>
        </w:rPr>
      </w:pPr>
    </w:p>
    <w:p w14:paraId="4E693FC1">
      <w:pPr>
        <w:autoSpaceDE w:val="0"/>
        <w:autoSpaceDN w:val="0"/>
        <w:jc w:val="center"/>
        <w:rPr>
          <w:rFonts w:hint="eastAsia" w:ascii="仿宋" w:hAnsi="仿宋" w:eastAsia="仿宋" w:cs="仿宋"/>
          <w:b/>
          <w:color w:val="auto"/>
          <w:spacing w:val="6"/>
          <w:szCs w:val="21"/>
          <w:highlight w:val="none"/>
        </w:rPr>
      </w:pPr>
    </w:p>
    <w:p w14:paraId="77D783E0">
      <w:pPr>
        <w:autoSpaceDE w:val="0"/>
        <w:autoSpaceDN w:val="0"/>
        <w:jc w:val="center"/>
        <w:rPr>
          <w:rFonts w:hint="eastAsia" w:ascii="仿宋" w:hAnsi="仿宋" w:eastAsia="仿宋" w:cs="仿宋"/>
          <w:b/>
          <w:color w:val="auto"/>
          <w:spacing w:val="6"/>
          <w:szCs w:val="21"/>
          <w:highlight w:val="none"/>
        </w:rPr>
      </w:pPr>
    </w:p>
    <w:p w14:paraId="244DDE2E">
      <w:pPr>
        <w:autoSpaceDE w:val="0"/>
        <w:autoSpaceDN w:val="0"/>
        <w:jc w:val="center"/>
        <w:rPr>
          <w:rFonts w:hint="eastAsia" w:ascii="仿宋" w:hAnsi="仿宋" w:eastAsia="仿宋" w:cs="仿宋"/>
          <w:b/>
          <w:color w:val="auto"/>
          <w:spacing w:val="6"/>
          <w:szCs w:val="21"/>
          <w:highlight w:val="none"/>
        </w:rPr>
      </w:pPr>
    </w:p>
    <w:p w14:paraId="602C7736">
      <w:pPr>
        <w:autoSpaceDE w:val="0"/>
        <w:autoSpaceDN w:val="0"/>
        <w:jc w:val="center"/>
        <w:rPr>
          <w:rFonts w:hint="eastAsia" w:ascii="仿宋" w:hAnsi="仿宋" w:eastAsia="仿宋" w:cs="仿宋"/>
          <w:b/>
          <w:color w:val="auto"/>
          <w:spacing w:val="6"/>
          <w:szCs w:val="21"/>
          <w:highlight w:val="none"/>
        </w:rPr>
      </w:pPr>
    </w:p>
    <w:p w14:paraId="520861F3">
      <w:pPr>
        <w:autoSpaceDE w:val="0"/>
        <w:autoSpaceDN w:val="0"/>
        <w:jc w:val="center"/>
        <w:rPr>
          <w:rFonts w:hint="eastAsia" w:ascii="仿宋" w:hAnsi="仿宋" w:eastAsia="仿宋" w:cs="仿宋"/>
          <w:b/>
          <w:color w:val="auto"/>
          <w:spacing w:val="6"/>
          <w:szCs w:val="21"/>
          <w:highlight w:val="none"/>
        </w:rPr>
      </w:pPr>
    </w:p>
    <w:p w14:paraId="476969F9">
      <w:pPr>
        <w:autoSpaceDE w:val="0"/>
        <w:autoSpaceDN w:val="0"/>
        <w:jc w:val="center"/>
        <w:rPr>
          <w:rFonts w:hint="eastAsia" w:ascii="仿宋" w:hAnsi="仿宋" w:eastAsia="仿宋" w:cs="仿宋"/>
          <w:b/>
          <w:color w:val="auto"/>
          <w:spacing w:val="6"/>
          <w:szCs w:val="21"/>
          <w:highlight w:val="none"/>
        </w:rPr>
      </w:pPr>
    </w:p>
    <w:p w14:paraId="0ECF9840">
      <w:pPr>
        <w:autoSpaceDE w:val="0"/>
        <w:autoSpaceDN w:val="0"/>
        <w:jc w:val="center"/>
        <w:rPr>
          <w:rFonts w:hint="eastAsia" w:ascii="仿宋" w:hAnsi="仿宋" w:eastAsia="仿宋" w:cs="仿宋"/>
          <w:b/>
          <w:color w:val="auto"/>
          <w:spacing w:val="6"/>
          <w:szCs w:val="21"/>
          <w:highlight w:val="none"/>
        </w:rPr>
      </w:pPr>
    </w:p>
    <w:p w14:paraId="5F0D0465">
      <w:pPr>
        <w:autoSpaceDE w:val="0"/>
        <w:autoSpaceDN w:val="0"/>
        <w:jc w:val="center"/>
        <w:rPr>
          <w:rFonts w:hint="eastAsia" w:ascii="仿宋" w:hAnsi="仿宋" w:eastAsia="仿宋" w:cs="仿宋"/>
          <w:b/>
          <w:color w:val="auto"/>
          <w:spacing w:val="6"/>
          <w:szCs w:val="21"/>
          <w:highlight w:val="none"/>
        </w:rPr>
      </w:pPr>
    </w:p>
    <w:p w14:paraId="096FCBE7">
      <w:pPr>
        <w:autoSpaceDE w:val="0"/>
        <w:autoSpaceDN w:val="0"/>
        <w:jc w:val="center"/>
        <w:rPr>
          <w:rFonts w:hint="eastAsia" w:ascii="仿宋" w:hAnsi="仿宋" w:eastAsia="仿宋" w:cs="仿宋"/>
          <w:b/>
          <w:color w:val="auto"/>
          <w:spacing w:val="6"/>
          <w:szCs w:val="21"/>
          <w:highlight w:val="none"/>
        </w:rPr>
      </w:pPr>
    </w:p>
    <w:p w14:paraId="019CB36E">
      <w:pPr>
        <w:autoSpaceDE w:val="0"/>
        <w:autoSpaceDN w:val="0"/>
        <w:jc w:val="center"/>
        <w:rPr>
          <w:rFonts w:hint="eastAsia" w:ascii="仿宋" w:hAnsi="仿宋" w:eastAsia="仿宋" w:cs="仿宋"/>
          <w:b/>
          <w:color w:val="auto"/>
          <w:kern w:val="0"/>
          <w:szCs w:val="21"/>
          <w:highlight w:val="none"/>
          <w:lang w:val="zh-CN"/>
        </w:rPr>
      </w:pPr>
      <w:r>
        <w:rPr>
          <w:rFonts w:hint="eastAsia" w:ascii="仿宋" w:hAnsi="仿宋" w:eastAsia="仿宋" w:cs="仿宋"/>
          <w:b/>
          <w:color w:val="auto"/>
          <w:spacing w:val="6"/>
          <w:szCs w:val="21"/>
          <w:highlight w:val="none"/>
        </w:rPr>
        <w:t>附件5：</w:t>
      </w:r>
      <w:r>
        <w:rPr>
          <w:rFonts w:hint="eastAsia" w:ascii="仿宋" w:hAnsi="仿宋" w:eastAsia="仿宋" w:cs="仿宋"/>
          <w:b/>
          <w:color w:val="auto"/>
          <w:kern w:val="0"/>
          <w:szCs w:val="21"/>
          <w:highlight w:val="none"/>
          <w:lang w:val="zh-CN"/>
        </w:rPr>
        <w:t>联合协议</w:t>
      </w:r>
    </w:p>
    <w:p w14:paraId="21442CB1">
      <w:pPr>
        <w:widowControl/>
        <w:spacing w:line="360" w:lineRule="auto"/>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（以联合体形式投标的，提供联合协议；本项目不接受联合体投标或者投标人不以联合体形式投标的，则不需要提供）</w:t>
      </w:r>
    </w:p>
    <w:p w14:paraId="04CA578F">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u w:val="single"/>
        </w:rPr>
        <w:t>（联合体所有成员名称）</w:t>
      </w:r>
      <w:r>
        <w:rPr>
          <w:rFonts w:hint="eastAsia" w:ascii="仿宋" w:hAnsi="仿宋" w:eastAsia="仿宋" w:cs="仿宋"/>
          <w:color w:val="auto"/>
          <w:kern w:val="0"/>
          <w:szCs w:val="21"/>
          <w:highlight w:val="none"/>
        </w:rPr>
        <w:t>自愿</w:t>
      </w:r>
      <w:r>
        <w:rPr>
          <w:rFonts w:hint="eastAsia" w:ascii="仿宋" w:hAnsi="仿宋" w:eastAsia="仿宋" w:cs="仿宋"/>
          <w:color w:val="auto"/>
          <w:kern w:val="0"/>
          <w:szCs w:val="21"/>
          <w:highlight w:val="none"/>
          <w:lang w:val="zh-CN"/>
        </w:rPr>
        <w:t>组成一个联合体，以一个投标人的身份</w:t>
      </w:r>
      <w:r>
        <w:rPr>
          <w:rFonts w:hint="eastAsia" w:ascii="仿宋" w:hAnsi="仿宋" w:eastAsia="仿宋" w:cs="仿宋"/>
          <w:color w:val="auto"/>
          <w:kern w:val="0"/>
          <w:szCs w:val="21"/>
          <w:highlight w:val="none"/>
        </w:rPr>
        <w:t>参加</w:t>
      </w:r>
      <w:r>
        <w:rPr>
          <w:rFonts w:hint="eastAsia" w:ascii="仿宋" w:hAnsi="仿宋" w:eastAsia="仿宋" w:cs="仿宋"/>
          <w:color w:val="auto"/>
          <w:szCs w:val="21"/>
          <w:highlight w:val="none"/>
          <w:lang w:eastAsia="zh-CN"/>
        </w:rPr>
        <w:t>西湖区卫生健康局2026-2027年第三方安全生产检查服务项目</w:t>
      </w:r>
      <w:r>
        <w:rPr>
          <w:rFonts w:hint="eastAsia" w:ascii="仿宋" w:hAnsi="仿宋" w:eastAsia="仿宋" w:cs="仿宋"/>
          <w:color w:val="auto"/>
          <w:szCs w:val="21"/>
          <w:highlight w:val="none"/>
        </w:rPr>
        <w:t>【招标编号：</w:t>
      </w:r>
      <w:r>
        <w:rPr>
          <w:rFonts w:hint="eastAsia" w:ascii="仿宋" w:hAnsi="仿宋" w:eastAsia="仿宋" w:cs="仿宋"/>
          <w:color w:val="auto"/>
          <w:szCs w:val="21"/>
          <w:highlight w:val="none"/>
          <w:lang w:eastAsia="zh-CN"/>
        </w:rPr>
        <w:t>ZJWY-XHWJ-202601</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 xml:space="preserve">投标。 </w:t>
      </w:r>
    </w:p>
    <w:p w14:paraId="7C76B39F">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一、各方一致决定，</w:t>
      </w:r>
      <w:r>
        <w:rPr>
          <w:rFonts w:hint="eastAsia" w:ascii="仿宋" w:hAnsi="仿宋" w:eastAsia="仿宋" w:cs="仿宋"/>
          <w:color w:val="auto"/>
          <w:kern w:val="0"/>
          <w:szCs w:val="21"/>
          <w:highlight w:val="none"/>
          <w:u w:val="single"/>
        </w:rPr>
        <w:t>（某联合体成员名称）</w:t>
      </w:r>
      <w:r>
        <w:rPr>
          <w:rFonts w:hint="eastAsia" w:ascii="仿宋" w:hAnsi="仿宋" w:eastAsia="仿宋" w:cs="仿宋"/>
          <w:color w:val="auto"/>
          <w:kern w:val="0"/>
          <w:szCs w:val="21"/>
          <w:highlight w:val="none"/>
        </w:rPr>
        <w:t>为联合体</w:t>
      </w:r>
      <w:r>
        <w:rPr>
          <w:rFonts w:hint="eastAsia" w:ascii="仿宋" w:hAnsi="仿宋" w:eastAsia="仿宋" w:cs="仿宋"/>
          <w:color w:val="auto"/>
          <w:kern w:val="0"/>
          <w:szCs w:val="21"/>
          <w:highlight w:val="none"/>
          <w:lang w:val="zh-CN"/>
        </w:rPr>
        <w:t>牵头人</w:t>
      </w:r>
      <w:r>
        <w:rPr>
          <w:rFonts w:hint="eastAsia" w:ascii="仿宋" w:hAnsi="仿宋" w:eastAsia="仿宋" w:cs="仿宋"/>
          <w:color w:val="auto"/>
          <w:szCs w:val="21"/>
          <w:highlight w:val="none"/>
        </w:rPr>
        <w:t>，代表所有联合体成员负责投标和合同实施阶段的主办、协调工作</w:t>
      </w:r>
      <w:r>
        <w:rPr>
          <w:rFonts w:hint="eastAsia" w:ascii="仿宋" w:hAnsi="仿宋" w:eastAsia="仿宋" w:cs="仿宋"/>
          <w:color w:val="auto"/>
          <w:kern w:val="0"/>
          <w:szCs w:val="21"/>
          <w:highlight w:val="none"/>
          <w:lang w:val="zh-CN"/>
        </w:rPr>
        <w:t>。</w:t>
      </w:r>
    </w:p>
    <w:p w14:paraId="0636947F">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二、</w:t>
      </w:r>
      <w:r>
        <w:rPr>
          <w:rFonts w:hint="eastAsia" w:ascii="仿宋" w:hAnsi="仿宋" w:eastAsia="仿宋" w:cs="仿宋"/>
          <w:color w:val="auto"/>
          <w:szCs w:val="21"/>
          <w:highlight w:val="none"/>
        </w:rPr>
        <w:t>所有联合体成员各方签署授权书，授权书载明的</w:t>
      </w:r>
      <w:r>
        <w:rPr>
          <w:rFonts w:hint="eastAsia" w:ascii="仿宋" w:hAnsi="仿宋" w:eastAsia="仿宋" w:cs="仿宋"/>
          <w:color w:val="auto"/>
          <w:kern w:val="0"/>
          <w:szCs w:val="21"/>
          <w:highlight w:val="none"/>
          <w:lang w:val="zh-CN"/>
        </w:rPr>
        <w:t>授权代表根据招标文件规定及投标内容而对采购人、采购代理机构所作的任何合法承诺，包括书面澄清及相应等均对联合投标各方产生约束力。</w:t>
      </w:r>
    </w:p>
    <w:p w14:paraId="5DF5770B">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三、本次联合投标中，分工如下：</w:t>
      </w:r>
    </w:p>
    <w:p w14:paraId="7BB984F7">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u w:val="single"/>
        </w:rPr>
        <w:t>（联合体成员1）</w:t>
      </w:r>
      <w:r>
        <w:rPr>
          <w:rFonts w:hint="eastAsia" w:ascii="仿宋" w:hAnsi="仿宋" w:eastAsia="仿宋" w:cs="仿宋"/>
          <w:color w:val="auto"/>
          <w:kern w:val="0"/>
          <w:szCs w:val="21"/>
          <w:highlight w:val="none"/>
          <w:lang w:val="zh-CN"/>
        </w:rPr>
        <w:t>承担的工作和义务为：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lang w:val="zh-CN"/>
        </w:rPr>
        <w:t>；</w:t>
      </w:r>
    </w:p>
    <w:p w14:paraId="5C06ECDD">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u w:val="single"/>
        </w:rPr>
        <w:t>（联合体成员2）</w:t>
      </w:r>
      <w:r>
        <w:rPr>
          <w:rFonts w:hint="eastAsia" w:ascii="仿宋" w:hAnsi="仿宋" w:eastAsia="仿宋" w:cs="仿宋"/>
          <w:color w:val="auto"/>
          <w:kern w:val="0"/>
          <w:szCs w:val="21"/>
          <w:highlight w:val="none"/>
          <w:lang w:val="zh-CN"/>
        </w:rPr>
        <w:t>承担的工作和义务为：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lang w:val="zh-CN"/>
        </w:rPr>
        <w:t>；</w:t>
      </w:r>
    </w:p>
    <w:p w14:paraId="7B9B095A">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w:t>
      </w:r>
    </w:p>
    <w:p w14:paraId="5D0E2BFB">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四、联合体成员中小企业合同份额。</w:t>
      </w:r>
    </w:p>
    <w:p w14:paraId="4B1DD9C5">
      <w:pPr>
        <w:snapToGrid w:val="0"/>
        <w:spacing w:line="360" w:lineRule="auto"/>
        <w:ind w:firstLine="576"/>
        <w:rPr>
          <w:rFonts w:hint="eastAsia"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lang w:val="zh-CN"/>
        </w:rPr>
        <w:t>1、</w:t>
      </w:r>
      <w:r>
        <w:rPr>
          <w:rFonts w:hint="eastAsia" w:ascii="仿宋" w:hAnsi="仿宋" w:eastAsia="仿宋" w:cs="仿宋"/>
          <w:color w:val="auto"/>
          <w:kern w:val="0"/>
          <w:szCs w:val="21"/>
          <w:highlight w:val="none"/>
          <w:u w:val="single"/>
        </w:rPr>
        <w:t>（</w:t>
      </w:r>
      <w:bookmarkStart w:id="409" w:name="_Hlk101131882"/>
      <w:r>
        <w:rPr>
          <w:rFonts w:hint="eastAsia" w:ascii="仿宋" w:hAnsi="仿宋" w:eastAsia="仿宋" w:cs="仿宋"/>
          <w:color w:val="auto"/>
          <w:kern w:val="0"/>
          <w:szCs w:val="21"/>
          <w:highlight w:val="none"/>
          <w:u w:val="single"/>
        </w:rPr>
        <w:t>联合体成员X,……</w:t>
      </w:r>
      <w:bookmarkEnd w:id="409"/>
      <w:r>
        <w:rPr>
          <w:rFonts w:hint="eastAsia" w:ascii="仿宋" w:hAnsi="仿宋" w:eastAsia="仿宋" w:cs="仿宋"/>
          <w:color w:val="auto"/>
          <w:kern w:val="0"/>
          <w:szCs w:val="21"/>
          <w:highlight w:val="none"/>
          <w:u w:val="single"/>
        </w:rPr>
        <w:t>）</w:t>
      </w:r>
      <w:r>
        <w:rPr>
          <w:rFonts w:hint="eastAsia" w:ascii="仿宋" w:hAnsi="仿宋" w:eastAsia="仿宋" w:cs="仿宋"/>
          <w:color w:val="auto"/>
          <w:kern w:val="0"/>
          <w:szCs w:val="21"/>
          <w:highlight w:val="none"/>
        </w:rPr>
        <w:t>提供的服务由小微企业承接，其合同份额占到合同总金额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%以上</w:t>
      </w:r>
      <w:r>
        <w:rPr>
          <w:rFonts w:hint="eastAsia" w:ascii="仿宋" w:hAnsi="仿宋" w:eastAsia="仿宋" w:cs="仿宋"/>
          <w:color w:val="auto"/>
          <w:kern w:val="0"/>
          <w:szCs w:val="21"/>
          <w:highlight w:val="none"/>
          <w:lang w:val="zh-CN"/>
        </w:rPr>
        <w:t>。</w:t>
      </w:r>
      <w:r>
        <w:rPr>
          <w:rFonts w:hint="eastAsia" w:ascii="仿宋" w:hAnsi="仿宋" w:eastAsia="仿宋" w:cs="仿宋"/>
          <w:b/>
          <w:color w:val="auto"/>
          <w:kern w:val="0"/>
          <w:szCs w:val="21"/>
          <w:highlight w:val="none"/>
          <w:lang w:val="zh-CN"/>
        </w:rPr>
        <w:t>（</w:t>
      </w:r>
      <w:bookmarkStart w:id="410" w:name="_Hlk101133598"/>
      <w:r>
        <w:rPr>
          <w:rFonts w:hint="eastAsia" w:ascii="仿宋" w:hAnsi="仿宋" w:eastAsia="仿宋" w:cs="仿宋"/>
          <w:b/>
          <w:color w:val="auto"/>
          <w:kern w:val="0"/>
          <w:szCs w:val="21"/>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Cs w:val="21"/>
          <w:highlight w:val="none"/>
        </w:rPr>
        <w:t>拟享受以上价格扣除政策的，填写有关内容。</w:t>
      </w:r>
      <w:bookmarkEnd w:id="410"/>
      <w:r>
        <w:rPr>
          <w:rFonts w:hint="eastAsia" w:ascii="仿宋" w:hAnsi="仿宋" w:eastAsia="仿宋" w:cs="仿宋"/>
          <w:b/>
          <w:color w:val="auto"/>
          <w:kern w:val="0"/>
          <w:szCs w:val="21"/>
          <w:highlight w:val="none"/>
          <w:lang w:val="zh-CN"/>
        </w:rPr>
        <w:t>）</w:t>
      </w:r>
    </w:p>
    <w:p w14:paraId="7D99BCA5">
      <w:pPr>
        <w:spacing w:line="360" w:lineRule="auto"/>
        <w:ind w:firstLine="420" w:firstLineChars="200"/>
        <w:rPr>
          <w:rFonts w:hint="eastAsia" w:ascii="仿宋" w:hAnsi="仿宋" w:eastAsia="仿宋" w:cs="仿宋"/>
          <w:b/>
          <w:bCs/>
          <w:color w:val="auto"/>
          <w:kern w:val="0"/>
          <w:szCs w:val="21"/>
          <w:highlight w:val="none"/>
          <w:lang w:val="zh-CN"/>
        </w:rPr>
      </w:pPr>
      <w:r>
        <w:rPr>
          <w:rFonts w:hint="eastAsia" w:ascii="仿宋" w:hAnsi="仿宋" w:eastAsia="仿宋" w:cs="仿宋"/>
          <w:color w:val="auto"/>
          <w:szCs w:val="21"/>
          <w:highlight w:val="none"/>
        </w:rPr>
        <w:t>2、</w:t>
      </w:r>
      <w:bookmarkStart w:id="411" w:name="_Hlk101133173"/>
      <w:r>
        <w:rPr>
          <w:rFonts w:hint="eastAsia" w:ascii="仿宋" w:hAnsi="仿宋" w:eastAsia="仿宋" w:cs="仿宋"/>
          <w:color w:val="auto"/>
          <w:szCs w:val="21"/>
          <w:highlight w:val="none"/>
        </w:rPr>
        <w:t>中小企业合同金额达到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%，小微企业合同金额达到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w:t>
      </w:r>
      <w:r>
        <w:rPr>
          <w:rFonts w:hint="eastAsia" w:ascii="仿宋" w:hAnsi="仿宋" w:eastAsia="仿宋" w:cs="仿宋"/>
          <w:b/>
          <w:bCs/>
          <w:color w:val="auto"/>
          <w:kern w:val="0"/>
          <w:szCs w:val="21"/>
          <w:highlight w:val="none"/>
          <w:lang w:val="zh-CN"/>
        </w:rPr>
        <w:t>（</w:t>
      </w:r>
      <w:r>
        <w:rPr>
          <w:rFonts w:hint="eastAsia" w:ascii="仿宋" w:hAnsi="仿宋" w:eastAsia="仿宋" w:cs="仿宋"/>
          <w:b/>
          <w:bCs/>
          <w:color w:val="auto"/>
          <w:szCs w:val="21"/>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Cs w:val="21"/>
          <w:highlight w:val="none"/>
          <w:lang w:val="zh-CN"/>
        </w:rPr>
        <w:t>）</w:t>
      </w:r>
      <w:bookmarkEnd w:id="411"/>
    </w:p>
    <w:p w14:paraId="28AF8B27">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五、如果中标，</w:t>
      </w:r>
      <w:r>
        <w:rPr>
          <w:rFonts w:hint="eastAsia" w:ascii="仿宋" w:hAnsi="仿宋" w:eastAsia="仿宋" w:cs="仿宋"/>
          <w:color w:val="auto"/>
          <w:szCs w:val="21"/>
          <w:highlight w:val="none"/>
        </w:rPr>
        <w:t>联合体各成员方共同与采购人签订合同，并就采购合同约定的事项对采购人承担连带责任。</w:t>
      </w:r>
    </w:p>
    <w:p w14:paraId="183F1E25">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六、有关本次联合投标的其他事宜：</w:t>
      </w:r>
    </w:p>
    <w:p w14:paraId="67DDED9C">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1、联合体各方不再单独参加或者与其他供应商另外组成联合体参加同一合同项下的政府采购活动。</w:t>
      </w:r>
    </w:p>
    <w:p w14:paraId="79064CFF">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2、联合体中有同类资质的各方按照联合体分工承担相同工作的，按照资质等级较低的供应商确定资质等级。</w:t>
      </w:r>
    </w:p>
    <w:p w14:paraId="00EBB9F6">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3、本协议提交采购人、采购代理机构后，联合体各方不得以任何形式对上述内容进行修改或撤销。</w:t>
      </w:r>
    </w:p>
    <w:p w14:paraId="7A4C285F">
      <w:pPr>
        <w:snapToGrid w:val="0"/>
        <w:spacing w:line="360" w:lineRule="auto"/>
        <w:ind w:firstLine="4410" w:firstLineChars="21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联合体成员名称(电子签名/公章)：</w:t>
      </w:r>
    </w:p>
    <w:p w14:paraId="484119C5">
      <w:pPr>
        <w:snapToGrid w:val="0"/>
        <w:spacing w:line="360" w:lineRule="auto"/>
        <w:ind w:firstLine="4410" w:firstLineChars="21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联合体成员名称(电子签名/公章)：</w:t>
      </w:r>
    </w:p>
    <w:p w14:paraId="3EB9C120">
      <w:pPr>
        <w:snapToGrid w:val="0"/>
        <w:spacing w:line="360" w:lineRule="auto"/>
        <w:ind w:right="960"/>
        <w:jc w:val="center"/>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w:t>
      </w:r>
    </w:p>
    <w:p w14:paraId="56A4B616">
      <w:pPr>
        <w:snapToGrid w:val="0"/>
        <w:spacing w:line="360" w:lineRule="auto"/>
        <w:jc w:val="righ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日期：  年  月   日</w:t>
      </w:r>
    </w:p>
    <w:p w14:paraId="2644092E">
      <w:pPr>
        <w:spacing w:line="360" w:lineRule="auto"/>
        <w:ind w:righ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注：按本格式和要求提供。</w:t>
      </w:r>
    </w:p>
    <w:p w14:paraId="10CA7145">
      <w:pPr>
        <w:autoSpaceDE w:val="0"/>
        <w:autoSpaceDN w:val="0"/>
        <w:jc w:val="center"/>
        <w:rPr>
          <w:rFonts w:hint="eastAsia" w:ascii="仿宋" w:hAnsi="仿宋" w:eastAsia="仿宋" w:cs="仿宋"/>
          <w:b/>
          <w:color w:val="auto"/>
          <w:spacing w:val="6"/>
          <w:szCs w:val="21"/>
          <w:highlight w:val="none"/>
        </w:rPr>
      </w:pPr>
    </w:p>
    <w:p w14:paraId="3B26D690">
      <w:pPr>
        <w:autoSpaceDE w:val="0"/>
        <w:autoSpaceDN w:val="0"/>
        <w:jc w:val="center"/>
        <w:rPr>
          <w:rFonts w:hint="eastAsia" w:ascii="仿宋" w:hAnsi="仿宋" w:eastAsia="仿宋" w:cs="仿宋"/>
          <w:b/>
          <w:color w:val="auto"/>
          <w:spacing w:val="6"/>
          <w:szCs w:val="21"/>
          <w:highlight w:val="none"/>
        </w:rPr>
      </w:pPr>
    </w:p>
    <w:p w14:paraId="2EC29213">
      <w:pPr>
        <w:autoSpaceDE w:val="0"/>
        <w:autoSpaceDN w:val="0"/>
        <w:jc w:val="center"/>
        <w:rPr>
          <w:rFonts w:hint="eastAsia" w:ascii="仿宋" w:hAnsi="仿宋" w:eastAsia="仿宋" w:cs="仿宋"/>
          <w:b/>
          <w:color w:val="auto"/>
          <w:spacing w:val="6"/>
          <w:szCs w:val="21"/>
          <w:highlight w:val="none"/>
        </w:rPr>
      </w:pPr>
    </w:p>
    <w:p w14:paraId="488CB6BC">
      <w:pPr>
        <w:autoSpaceDE w:val="0"/>
        <w:autoSpaceDN w:val="0"/>
        <w:jc w:val="center"/>
        <w:rPr>
          <w:rFonts w:hint="eastAsia" w:ascii="仿宋" w:hAnsi="仿宋" w:eastAsia="仿宋" w:cs="仿宋"/>
          <w:b/>
          <w:color w:val="auto"/>
          <w:spacing w:val="6"/>
          <w:szCs w:val="21"/>
          <w:highlight w:val="none"/>
        </w:rPr>
      </w:pPr>
    </w:p>
    <w:p w14:paraId="50C3E4EC">
      <w:pPr>
        <w:autoSpaceDE w:val="0"/>
        <w:autoSpaceDN w:val="0"/>
        <w:jc w:val="center"/>
        <w:rPr>
          <w:rFonts w:hint="eastAsia" w:ascii="仿宋" w:hAnsi="仿宋" w:eastAsia="仿宋" w:cs="仿宋"/>
          <w:b/>
          <w:color w:val="auto"/>
          <w:spacing w:val="6"/>
          <w:szCs w:val="21"/>
          <w:highlight w:val="none"/>
        </w:rPr>
      </w:pPr>
    </w:p>
    <w:p w14:paraId="54BE6520">
      <w:pPr>
        <w:autoSpaceDE w:val="0"/>
        <w:autoSpaceDN w:val="0"/>
        <w:jc w:val="center"/>
        <w:rPr>
          <w:rFonts w:hint="eastAsia" w:ascii="仿宋" w:hAnsi="仿宋" w:eastAsia="仿宋" w:cs="仿宋"/>
          <w:b/>
          <w:color w:val="auto"/>
          <w:spacing w:val="6"/>
          <w:szCs w:val="21"/>
          <w:highlight w:val="none"/>
        </w:rPr>
      </w:pPr>
    </w:p>
    <w:p w14:paraId="50E02A16">
      <w:pPr>
        <w:snapToGrid w:val="0"/>
        <w:spacing w:line="360" w:lineRule="auto"/>
        <w:ind w:firstLine="2451" w:firstLineChars="1100"/>
        <w:rPr>
          <w:rFonts w:hint="eastAsia" w:ascii="仿宋" w:hAnsi="仿宋" w:eastAsia="仿宋" w:cs="仿宋"/>
          <w:b/>
          <w:color w:val="auto"/>
          <w:spacing w:val="6"/>
          <w:szCs w:val="21"/>
          <w:highlight w:val="none"/>
        </w:rPr>
        <w:sectPr>
          <w:pgSz w:w="11906" w:h="16838"/>
          <w:pgMar w:top="1276" w:right="1418" w:bottom="1247" w:left="1418" w:header="851" w:footer="992" w:gutter="0"/>
          <w:cols w:space="720" w:num="1"/>
          <w:titlePg/>
          <w:docGrid w:linePitch="312" w:charSpace="0"/>
        </w:sectPr>
      </w:pPr>
    </w:p>
    <w:p w14:paraId="6597CB03">
      <w:pPr>
        <w:snapToGrid w:val="0"/>
        <w:spacing w:line="360" w:lineRule="auto"/>
        <w:ind w:firstLine="2451" w:firstLineChars="1100"/>
        <w:rPr>
          <w:rFonts w:hint="eastAsia" w:ascii="仿宋" w:hAnsi="仿宋" w:eastAsia="仿宋" w:cs="仿宋"/>
          <w:b/>
          <w:color w:val="auto"/>
          <w:kern w:val="0"/>
          <w:szCs w:val="21"/>
          <w:highlight w:val="none"/>
        </w:rPr>
      </w:pPr>
      <w:r>
        <w:rPr>
          <w:rFonts w:hint="eastAsia" w:ascii="仿宋" w:hAnsi="仿宋" w:eastAsia="仿宋" w:cs="仿宋"/>
          <w:b/>
          <w:color w:val="auto"/>
          <w:spacing w:val="6"/>
          <w:szCs w:val="21"/>
          <w:highlight w:val="none"/>
        </w:rPr>
        <w:t>附件6：</w:t>
      </w:r>
      <w:r>
        <w:rPr>
          <w:rFonts w:hint="eastAsia" w:ascii="仿宋" w:hAnsi="仿宋" w:eastAsia="仿宋" w:cs="仿宋"/>
          <w:b/>
          <w:color w:val="auto"/>
          <w:kern w:val="0"/>
          <w:szCs w:val="21"/>
          <w:highlight w:val="none"/>
        </w:rPr>
        <w:t>分包意向协议</w:t>
      </w:r>
    </w:p>
    <w:p w14:paraId="61C79A14">
      <w:pPr>
        <w:widowControl/>
        <w:spacing w:line="360" w:lineRule="auto"/>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Cs w:val="21"/>
          <w:highlight w:val="none"/>
        </w:rPr>
        <w:t>）</w:t>
      </w:r>
    </w:p>
    <w:p w14:paraId="2485FF3F">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u w:val="single"/>
        </w:rPr>
        <w:t>（投标人名称）</w:t>
      </w:r>
      <w:r>
        <w:rPr>
          <w:rFonts w:hint="eastAsia" w:ascii="仿宋" w:hAnsi="仿宋" w:eastAsia="仿宋" w:cs="仿宋"/>
          <w:color w:val="auto"/>
          <w:kern w:val="0"/>
          <w:szCs w:val="21"/>
          <w:highlight w:val="none"/>
          <w:lang w:val="zh-CN"/>
        </w:rPr>
        <w:t>若成为</w:t>
      </w:r>
      <w:r>
        <w:rPr>
          <w:rFonts w:hint="eastAsia" w:ascii="仿宋" w:hAnsi="仿宋" w:eastAsia="仿宋" w:cs="仿宋"/>
          <w:color w:val="auto"/>
          <w:szCs w:val="21"/>
          <w:highlight w:val="none"/>
          <w:lang w:eastAsia="zh-CN"/>
        </w:rPr>
        <w:t>西湖区卫生健康局2026-2027年第三方安全生产检查服务项目</w:t>
      </w:r>
      <w:r>
        <w:rPr>
          <w:rFonts w:hint="eastAsia" w:ascii="仿宋" w:hAnsi="仿宋" w:eastAsia="仿宋" w:cs="仿宋"/>
          <w:color w:val="auto"/>
          <w:szCs w:val="21"/>
          <w:highlight w:val="none"/>
        </w:rPr>
        <w:t>【招标编号：</w:t>
      </w:r>
      <w:r>
        <w:rPr>
          <w:rFonts w:hint="eastAsia" w:ascii="仿宋" w:hAnsi="仿宋" w:eastAsia="仿宋" w:cs="仿宋"/>
          <w:color w:val="auto"/>
          <w:szCs w:val="21"/>
          <w:highlight w:val="none"/>
          <w:lang w:eastAsia="zh-CN"/>
        </w:rPr>
        <w:t>ZJWY-XHWJ-202601</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的中标供应商，将依法采取分包方式履行合同。</w:t>
      </w:r>
      <w:r>
        <w:rPr>
          <w:rFonts w:hint="eastAsia" w:ascii="仿宋" w:hAnsi="仿宋" w:eastAsia="仿宋" w:cs="仿宋"/>
          <w:color w:val="auto"/>
          <w:kern w:val="0"/>
          <w:szCs w:val="21"/>
          <w:highlight w:val="none"/>
          <w:u w:val="single"/>
        </w:rPr>
        <w:t>（投标人名称）</w:t>
      </w:r>
      <w:r>
        <w:rPr>
          <w:rFonts w:hint="eastAsia" w:ascii="仿宋" w:hAnsi="仿宋" w:eastAsia="仿宋" w:cs="仿宋"/>
          <w:color w:val="auto"/>
          <w:kern w:val="0"/>
          <w:szCs w:val="21"/>
          <w:highlight w:val="none"/>
        </w:rPr>
        <w:t>与</w:t>
      </w:r>
      <w:r>
        <w:rPr>
          <w:rFonts w:hint="eastAsia" w:ascii="仿宋" w:hAnsi="仿宋" w:eastAsia="仿宋" w:cs="仿宋"/>
          <w:color w:val="auto"/>
          <w:kern w:val="0"/>
          <w:szCs w:val="21"/>
          <w:highlight w:val="none"/>
          <w:u w:val="single"/>
        </w:rPr>
        <w:t>（所有分包供应商名称）</w:t>
      </w:r>
      <w:r>
        <w:rPr>
          <w:rFonts w:hint="eastAsia" w:ascii="仿宋" w:hAnsi="仿宋" w:eastAsia="仿宋" w:cs="仿宋"/>
          <w:color w:val="auto"/>
          <w:kern w:val="0"/>
          <w:szCs w:val="21"/>
          <w:highlight w:val="none"/>
        </w:rPr>
        <w:t>达成分包意向协议</w:t>
      </w:r>
      <w:r>
        <w:rPr>
          <w:rFonts w:hint="eastAsia" w:ascii="仿宋" w:hAnsi="仿宋" w:eastAsia="仿宋" w:cs="仿宋"/>
          <w:color w:val="auto"/>
          <w:kern w:val="0"/>
          <w:szCs w:val="21"/>
          <w:highlight w:val="none"/>
          <w:lang w:val="zh-CN"/>
        </w:rPr>
        <w:t xml:space="preserve">。 </w:t>
      </w:r>
    </w:p>
    <w:p w14:paraId="56BB229A">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一、分包标的及数量</w:t>
      </w:r>
    </w:p>
    <w:p w14:paraId="7B8D744A">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u w:val="single"/>
        </w:rPr>
        <w:t>（投标人名称）</w:t>
      </w:r>
      <w:r>
        <w:rPr>
          <w:rFonts w:hint="eastAsia" w:ascii="仿宋" w:hAnsi="仿宋" w:eastAsia="仿宋" w:cs="仿宋"/>
          <w:color w:val="auto"/>
          <w:kern w:val="0"/>
          <w:szCs w:val="21"/>
          <w:highlight w:val="none"/>
          <w:lang w:val="zh-CN"/>
        </w:rPr>
        <w:t>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XX工作内容   </w:t>
      </w:r>
      <w:r>
        <w:rPr>
          <w:rFonts w:hint="eastAsia" w:ascii="仿宋" w:hAnsi="仿宋" w:eastAsia="仿宋" w:cs="仿宋"/>
          <w:color w:val="auto"/>
          <w:szCs w:val="21"/>
          <w:highlight w:val="none"/>
        </w:rPr>
        <w:t>分包给</w:t>
      </w:r>
      <w:r>
        <w:rPr>
          <w:rFonts w:hint="eastAsia" w:ascii="仿宋" w:hAnsi="仿宋" w:eastAsia="仿宋" w:cs="仿宋"/>
          <w:color w:val="auto"/>
          <w:kern w:val="0"/>
          <w:szCs w:val="21"/>
          <w:highlight w:val="none"/>
          <w:u w:val="single"/>
        </w:rPr>
        <w:t>（分包供应商1名称）</w:t>
      </w:r>
      <w:r>
        <w:rPr>
          <w:rFonts w:hint="eastAsia" w:ascii="仿宋" w:hAnsi="仿宋" w:eastAsia="仿宋" w:cs="仿宋"/>
          <w:color w:val="auto"/>
          <w:kern w:val="0"/>
          <w:szCs w:val="21"/>
          <w:highlight w:val="none"/>
          <w:lang w:val="zh-CN"/>
        </w:rPr>
        <w:t>，</w:t>
      </w:r>
      <w:r>
        <w:rPr>
          <w:rFonts w:hint="eastAsia" w:ascii="仿宋" w:hAnsi="仿宋" w:eastAsia="仿宋" w:cs="仿宋"/>
          <w:color w:val="auto"/>
          <w:kern w:val="0"/>
          <w:szCs w:val="21"/>
          <w:highlight w:val="none"/>
          <w:u w:val="single"/>
        </w:rPr>
        <w:t>（分包供应商2名称），</w:t>
      </w:r>
      <w:r>
        <w:rPr>
          <w:rFonts w:hint="eastAsia" w:ascii="仿宋" w:hAnsi="仿宋" w:eastAsia="仿宋" w:cs="仿宋"/>
          <w:color w:val="auto"/>
          <w:kern w:val="0"/>
          <w:szCs w:val="21"/>
          <w:highlight w:val="none"/>
          <w:lang w:val="zh-CN"/>
        </w:rPr>
        <w:t>具备承</w:t>
      </w:r>
      <w:r>
        <w:rPr>
          <w:rFonts w:hint="eastAsia" w:ascii="仿宋" w:hAnsi="仿宋" w:eastAsia="仿宋" w:cs="仿宋"/>
          <w:color w:val="auto"/>
          <w:kern w:val="0"/>
          <w:szCs w:val="21"/>
          <w:highlight w:val="none"/>
        </w:rPr>
        <w:t>担</w:t>
      </w:r>
      <w:r>
        <w:rPr>
          <w:rFonts w:hint="eastAsia" w:ascii="仿宋" w:hAnsi="仿宋" w:eastAsia="仿宋" w:cs="仿宋"/>
          <w:color w:val="auto"/>
          <w:kern w:val="0"/>
          <w:szCs w:val="21"/>
          <w:highlight w:val="none"/>
          <w:u w:val="single"/>
          <w:lang w:val="zh-CN"/>
        </w:rPr>
        <w:t>XX工作内容</w:t>
      </w:r>
      <w:r>
        <w:rPr>
          <w:rFonts w:hint="eastAsia" w:ascii="仿宋" w:hAnsi="仿宋" w:eastAsia="仿宋" w:cs="仿宋"/>
          <w:color w:val="auto"/>
          <w:kern w:val="0"/>
          <w:szCs w:val="21"/>
          <w:highlight w:val="none"/>
          <w:lang w:val="zh-CN"/>
        </w:rPr>
        <w:t>相应资质条件且不得再次分包；</w:t>
      </w:r>
    </w:p>
    <w:p w14:paraId="10A3DF6E">
      <w:pPr>
        <w:pStyle w:val="3"/>
        <w:ind w:left="664" w:leftChars="316" w:firstLine="200" w:firstLineChars="95"/>
        <w:rPr>
          <w:rFonts w:hint="eastAsia" w:ascii="仿宋" w:eastAsia="仿宋" w:cs="仿宋"/>
          <w:color w:val="auto"/>
          <w:kern w:val="0"/>
          <w:sz w:val="21"/>
          <w:szCs w:val="21"/>
          <w:highlight w:val="none"/>
        </w:rPr>
      </w:pPr>
      <w:r>
        <w:rPr>
          <w:rFonts w:hint="eastAsia" w:ascii="仿宋" w:eastAsia="仿宋" w:cs="仿宋"/>
          <w:color w:val="auto"/>
          <w:kern w:val="0"/>
          <w:sz w:val="21"/>
          <w:szCs w:val="21"/>
          <w:highlight w:val="none"/>
        </w:rPr>
        <w:t>……</w:t>
      </w:r>
    </w:p>
    <w:p w14:paraId="454D5912">
      <w:pP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 xml:space="preserve"> </w:t>
      </w:r>
    </w:p>
    <w:p w14:paraId="560D1ADD">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二、分包供应商中小企业合同份额</w:t>
      </w:r>
    </w:p>
    <w:p w14:paraId="61972A93">
      <w:pPr>
        <w:snapToGrid w:val="0"/>
        <w:spacing w:line="360" w:lineRule="auto"/>
        <w:ind w:firstLine="576"/>
        <w:rPr>
          <w:rFonts w:hint="eastAsia"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u w:val="single"/>
        </w:rPr>
        <w:t>（分包供应商X,……）提供的服务全部由小微企业承接，</w:t>
      </w:r>
      <w:r>
        <w:rPr>
          <w:rFonts w:hint="eastAsia" w:ascii="仿宋" w:hAnsi="仿宋" w:eastAsia="仿宋" w:cs="仿宋"/>
          <w:color w:val="auto"/>
          <w:kern w:val="0"/>
          <w:szCs w:val="21"/>
          <w:highlight w:val="none"/>
        </w:rPr>
        <w:t>其合同份额占到合同总金额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%以上</w:t>
      </w:r>
      <w:r>
        <w:rPr>
          <w:rFonts w:hint="eastAsia" w:ascii="仿宋" w:hAnsi="仿宋" w:eastAsia="仿宋" w:cs="仿宋"/>
          <w:color w:val="auto"/>
          <w:szCs w:val="21"/>
          <w:highlight w:val="none"/>
        </w:rPr>
        <w:t>。</w:t>
      </w:r>
      <w:r>
        <w:rPr>
          <w:rFonts w:hint="eastAsia" w:ascii="仿宋" w:hAnsi="仿宋" w:eastAsia="仿宋" w:cs="仿宋"/>
          <w:b/>
          <w:color w:val="auto"/>
          <w:kern w:val="0"/>
          <w:szCs w:val="21"/>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Cs w:val="21"/>
          <w:highlight w:val="none"/>
        </w:rPr>
        <w:t>拟享受以上价格扣除政策的，填写有关内容。</w:t>
      </w:r>
      <w:r>
        <w:rPr>
          <w:rFonts w:hint="eastAsia" w:ascii="仿宋" w:hAnsi="仿宋" w:eastAsia="仿宋" w:cs="仿宋"/>
          <w:b/>
          <w:color w:val="auto"/>
          <w:kern w:val="0"/>
          <w:szCs w:val="21"/>
          <w:highlight w:val="none"/>
          <w:lang w:val="zh-CN"/>
        </w:rPr>
        <w:t>）</w:t>
      </w:r>
    </w:p>
    <w:p w14:paraId="0A473715">
      <w:pPr>
        <w:spacing w:line="360" w:lineRule="auto"/>
        <w:ind w:firstLine="420" w:firstLineChars="200"/>
        <w:rPr>
          <w:rFonts w:hint="eastAsia" w:ascii="仿宋" w:hAnsi="仿宋" w:eastAsia="仿宋" w:cs="仿宋"/>
          <w:b/>
          <w:bCs/>
          <w:color w:val="auto"/>
          <w:kern w:val="0"/>
          <w:szCs w:val="21"/>
          <w:highlight w:val="none"/>
          <w:lang w:val="zh-CN"/>
        </w:rPr>
      </w:pPr>
      <w:r>
        <w:rPr>
          <w:rFonts w:hint="eastAsia" w:ascii="仿宋" w:hAnsi="仿宋" w:eastAsia="仿宋" w:cs="仿宋"/>
          <w:color w:val="auto"/>
          <w:szCs w:val="21"/>
          <w:highlight w:val="none"/>
        </w:rPr>
        <w:t>2、中小企业合同金额达到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%，小微企业合同金额达到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w:t>
      </w:r>
      <w:r>
        <w:rPr>
          <w:rFonts w:hint="eastAsia" w:ascii="仿宋" w:hAnsi="仿宋" w:eastAsia="仿宋" w:cs="仿宋"/>
          <w:b/>
          <w:bCs/>
          <w:color w:val="auto"/>
          <w:kern w:val="0"/>
          <w:szCs w:val="21"/>
          <w:highlight w:val="none"/>
          <w:lang w:val="zh-CN"/>
        </w:rPr>
        <w:t>（</w:t>
      </w:r>
      <w:r>
        <w:rPr>
          <w:rFonts w:hint="eastAsia" w:ascii="仿宋" w:hAnsi="仿宋" w:eastAsia="仿宋" w:cs="仿宋"/>
          <w:b/>
          <w:bCs/>
          <w:color w:val="auto"/>
          <w:szCs w:val="21"/>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Cs w:val="21"/>
          <w:highlight w:val="none"/>
          <w:lang w:val="zh-CN"/>
        </w:rPr>
        <w:t>分包意向协议</w:t>
      </w:r>
      <w:r>
        <w:rPr>
          <w:rFonts w:hint="eastAsia" w:ascii="仿宋" w:hAnsi="仿宋" w:eastAsia="仿宋" w:cs="仿宋"/>
          <w:b/>
          <w:bCs/>
          <w:color w:val="auto"/>
          <w:szCs w:val="21"/>
          <w:highlight w:val="none"/>
        </w:rPr>
        <w:t>中中小企业、小微企业合同金额应当达到的比例要求填写。</w:t>
      </w:r>
      <w:r>
        <w:rPr>
          <w:rFonts w:hint="eastAsia" w:ascii="仿宋" w:hAnsi="仿宋" w:eastAsia="仿宋" w:cs="仿宋"/>
          <w:b/>
          <w:bCs/>
          <w:color w:val="auto"/>
          <w:kern w:val="0"/>
          <w:szCs w:val="21"/>
          <w:highlight w:val="none"/>
          <w:lang w:val="zh-CN"/>
        </w:rPr>
        <w:t>）</w:t>
      </w:r>
    </w:p>
    <w:p w14:paraId="1C5024DB">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三、分包工作履行期限、地点、方式</w:t>
      </w:r>
    </w:p>
    <w:p w14:paraId="793F36FA">
      <w:pPr>
        <w:snapToGrid w:val="0"/>
        <w:spacing w:line="360" w:lineRule="auto"/>
        <w:ind w:firstLine="576"/>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p>
    <w:p w14:paraId="7FAE1FB1">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四、质量</w:t>
      </w:r>
    </w:p>
    <w:p w14:paraId="7CDE799D">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szCs w:val="21"/>
          <w:highlight w:val="none"/>
          <w:u w:val="single"/>
        </w:rPr>
        <w:t xml:space="preserve">                                                                                       </w:t>
      </w:r>
    </w:p>
    <w:p w14:paraId="405CA9C8">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五、价款或者报酬</w:t>
      </w:r>
    </w:p>
    <w:p w14:paraId="203AEFF3">
      <w:pPr>
        <w:snapToGrid w:val="0"/>
        <w:spacing w:line="360" w:lineRule="auto"/>
        <w:ind w:left="573" w:leftChars="273"/>
        <w:rPr>
          <w:rFonts w:hint="eastAsia" w:ascii="仿宋" w:hAnsi="仿宋" w:eastAsia="仿宋" w:cs="仿宋"/>
          <w:color w:val="auto"/>
          <w:kern w:val="0"/>
          <w:szCs w:val="21"/>
          <w:highlight w:val="none"/>
          <w:lang w:val="zh-CN"/>
        </w:rPr>
      </w:pPr>
      <w:r>
        <w:rPr>
          <w:rFonts w:hint="eastAsia" w:ascii="仿宋" w:hAnsi="仿宋" w:eastAsia="仿宋" w:cs="仿宋"/>
          <w:color w:val="auto"/>
          <w:szCs w:val="21"/>
          <w:highlight w:val="none"/>
          <w:u w:val="single"/>
        </w:rPr>
        <w:t xml:space="preserve">                                                                                     </w:t>
      </w:r>
    </w:p>
    <w:p w14:paraId="24A97276">
      <w:pPr>
        <w:snapToGrid w:val="0"/>
        <w:spacing w:line="360" w:lineRule="auto"/>
        <w:ind w:left="573" w:leftChars="273"/>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六、违约责任</w:t>
      </w:r>
    </w:p>
    <w:p w14:paraId="2B03100C">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szCs w:val="21"/>
          <w:highlight w:val="none"/>
          <w:u w:val="single"/>
        </w:rPr>
        <w:t xml:space="preserve">                                                                                     </w:t>
      </w:r>
    </w:p>
    <w:p w14:paraId="08F6F978">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七、争议解决的办法</w:t>
      </w:r>
    </w:p>
    <w:p w14:paraId="09C93FE2">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szCs w:val="21"/>
          <w:highlight w:val="none"/>
          <w:u w:val="single"/>
        </w:rPr>
        <w:t xml:space="preserve">                                                                                  </w:t>
      </w:r>
    </w:p>
    <w:p w14:paraId="4598F3A6">
      <w:pPr>
        <w:snapToGrid w:val="0"/>
        <w:spacing w:line="360" w:lineRule="auto"/>
        <w:ind w:firstLine="576"/>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八、其他</w:t>
      </w:r>
    </w:p>
    <w:p w14:paraId="5F6B8588">
      <w:pPr>
        <w:snapToGrid w:val="0"/>
        <w:spacing w:line="360" w:lineRule="auto"/>
        <w:ind w:left="5128" w:leftChars="342" w:hanging="4410" w:hangingChars="2100"/>
        <w:rPr>
          <w:rFonts w:hint="eastAsia" w:ascii="仿宋" w:hAnsi="仿宋" w:eastAsia="仿宋" w:cs="仿宋"/>
          <w:color w:val="auto"/>
          <w:kern w:val="0"/>
          <w:szCs w:val="21"/>
          <w:highlight w:val="none"/>
          <w:lang w:val="zh-CN"/>
        </w:rPr>
      </w:pPr>
      <w:r>
        <w:rPr>
          <w:rFonts w:hint="eastAsia" w:ascii="仿宋" w:hAnsi="仿宋" w:eastAsia="仿宋" w:cs="仿宋"/>
          <w:color w:val="auto"/>
          <w:szCs w:val="21"/>
          <w:highlight w:val="none"/>
        </w:rPr>
        <w:t>中小企业合同金额达到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%，小微企业合同金额达到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lang w:val="zh-CN"/>
        </w:rPr>
        <w:t xml:space="preserve">  。                                           投标人名称(电子签名)：</w:t>
      </w:r>
    </w:p>
    <w:p w14:paraId="11C4CE8C">
      <w:pPr>
        <w:snapToGrid w:val="0"/>
        <w:spacing w:line="360" w:lineRule="auto"/>
        <w:jc w:val="righ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分包供应商名称(电子签名/公章)：</w:t>
      </w:r>
    </w:p>
    <w:p w14:paraId="61B71D27">
      <w:pPr>
        <w:snapToGrid w:val="0"/>
        <w:spacing w:line="360" w:lineRule="auto"/>
        <w:ind w:left="5128" w:leftChars="342" w:hanging="4410" w:hangingChars="21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日期：  年  月   日</w:t>
      </w:r>
    </w:p>
    <w:p w14:paraId="573FC9F5">
      <w:pPr>
        <w:spacing w:line="360" w:lineRule="auto"/>
        <w:ind w:righ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注：按本格式和要求提供。</w:t>
      </w:r>
    </w:p>
    <w:p w14:paraId="5497A0B2">
      <w:pPr>
        <w:autoSpaceDE w:val="0"/>
        <w:autoSpaceDN w:val="0"/>
        <w:jc w:val="center"/>
        <w:rPr>
          <w:rFonts w:hint="eastAsia" w:ascii="仿宋" w:hAnsi="仿宋" w:eastAsia="仿宋" w:cs="仿宋"/>
          <w:b/>
          <w:color w:val="auto"/>
          <w:spacing w:val="6"/>
          <w:szCs w:val="21"/>
          <w:highlight w:val="none"/>
        </w:rPr>
      </w:pPr>
    </w:p>
    <w:p w14:paraId="702FF475">
      <w:pPr>
        <w:autoSpaceDE w:val="0"/>
        <w:autoSpaceDN w:val="0"/>
        <w:jc w:val="center"/>
        <w:rPr>
          <w:rFonts w:hint="eastAsia" w:ascii="仿宋" w:hAnsi="仿宋" w:eastAsia="仿宋" w:cs="仿宋"/>
          <w:b/>
          <w:color w:val="auto"/>
          <w:spacing w:val="6"/>
          <w:szCs w:val="21"/>
          <w:highlight w:val="none"/>
        </w:rPr>
      </w:pPr>
    </w:p>
    <w:p w14:paraId="075A4285">
      <w:pPr>
        <w:spacing w:line="360" w:lineRule="auto"/>
        <w:jc w:val="center"/>
        <w:outlineLvl w:val="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附件7：中小企业声明函</w:t>
      </w:r>
    </w:p>
    <w:p w14:paraId="0D8F2620">
      <w:pPr>
        <w:spacing w:line="360" w:lineRule="auto"/>
        <w:jc w:val="center"/>
        <w:rPr>
          <w:rFonts w:hint="eastAsia" w:ascii="仿宋" w:hAnsi="仿宋" w:eastAsia="仿宋" w:cs="仿宋"/>
          <w:color w:val="auto"/>
          <w:szCs w:val="21"/>
          <w:highlight w:val="none"/>
          <w:u w:val="single"/>
        </w:rPr>
      </w:pPr>
    </w:p>
    <w:p w14:paraId="29CD3ED8">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中小企业声明函（服务）</w:t>
      </w:r>
    </w:p>
    <w:p w14:paraId="0A5F615E">
      <w:pPr>
        <w:spacing w:line="360" w:lineRule="auto"/>
        <w:ind w:firstLine="315" w:firstLineChars="1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Cs w:val="21"/>
          <w:highlight w:val="none"/>
          <w:u w:val="single"/>
        </w:rPr>
        <w:t xml:space="preserve">杭州市西湖区卫生健康局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西湖区卫生健康局2026-2027年第三方安全生产检查服务项目</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644D556">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u w:val="single"/>
        </w:rPr>
        <w:t>（标的名称）</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（采购文件中明确的所属行业）</w:t>
      </w:r>
      <w:r>
        <w:rPr>
          <w:rFonts w:hint="eastAsia" w:ascii="仿宋" w:hAnsi="仿宋" w:eastAsia="仿宋" w:cs="仿宋"/>
          <w:color w:val="auto"/>
          <w:szCs w:val="21"/>
          <w:highlight w:val="none"/>
        </w:rPr>
        <w:t xml:space="preserve"> ；承建（承接）企业为 </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 xml:space="preserve"> ，从业人员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 xml:space="preserve"> （中型企业、小型企业、微型企业） </w:t>
      </w:r>
      <w:r>
        <w:rPr>
          <w:rFonts w:hint="eastAsia" w:ascii="仿宋" w:hAnsi="仿宋" w:eastAsia="仿宋" w:cs="仿宋"/>
          <w:color w:val="auto"/>
          <w:szCs w:val="21"/>
          <w:highlight w:val="none"/>
        </w:rPr>
        <w:t>；</w:t>
      </w:r>
    </w:p>
    <w:p w14:paraId="209DCE1E">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 xml:space="preserve"> （标的名称），</w:t>
      </w:r>
      <w:r>
        <w:rPr>
          <w:rFonts w:hint="eastAsia" w:ascii="仿宋" w:hAnsi="仿宋" w:eastAsia="仿宋" w:cs="仿宋"/>
          <w:color w:val="auto"/>
          <w:szCs w:val="21"/>
          <w:highlight w:val="none"/>
        </w:rPr>
        <w:t xml:space="preserve">属于 </w:t>
      </w:r>
      <w:r>
        <w:rPr>
          <w:rFonts w:hint="eastAsia" w:ascii="仿宋" w:hAnsi="仿宋" w:eastAsia="仿宋" w:cs="仿宋"/>
          <w:color w:val="auto"/>
          <w:szCs w:val="21"/>
          <w:highlight w:val="none"/>
          <w:u w:val="single"/>
        </w:rPr>
        <w:t xml:space="preserve">（采购文件中明确的所属行业） </w:t>
      </w:r>
      <w:r>
        <w:rPr>
          <w:rFonts w:hint="eastAsia" w:ascii="仿宋" w:hAnsi="仿宋" w:eastAsia="仿宋" w:cs="仿宋"/>
          <w:color w:val="auto"/>
          <w:szCs w:val="21"/>
          <w:highlight w:val="none"/>
        </w:rPr>
        <w:t xml:space="preserve">；承建（承接）企业为 </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 xml:space="preserve"> ，从业人员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 xml:space="preserve"> （中型企业、小型企业、微型企业） </w:t>
      </w:r>
      <w:r>
        <w:rPr>
          <w:rFonts w:hint="eastAsia" w:ascii="仿宋" w:hAnsi="仿宋" w:eastAsia="仿宋" w:cs="仿宋"/>
          <w:color w:val="auto"/>
          <w:szCs w:val="21"/>
          <w:highlight w:val="none"/>
        </w:rPr>
        <w:t>；</w:t>
      </w:r>
    </w:p>
    <w:p w14:paraId="65F998F2">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02185322">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7D4A4CAE">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1A60435C">
      <w:pPr>
        <w:spacing w:line="360" w:lineRule="auto"/>
        <w:ind w:right="176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投标人名称（电子签名）：</w:t>
      </w:r>
    </w:p>
    <w:p w14:paraId="23C72FB9">
      <w:pPr>
        <w:spacing w:line="360" w:lineRule="auto"/>
        <w:ind w:right="1120" w:firstLine="4935" w:firstLineChars="2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1206A594">
      <w:pPr>
        <w:spacing w:line="360" w:lineRule="auto"/>
        <w:ind w:firstLine="310"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从业人员、营业收入、资产总额填报上一年度数据，无上一年度数据的新成立企业可不填报。</w:t>
      </w:r>
    </w:p>
    <w:p w14:paraId="30ECD007">
      <w:pPr>
        <w:spacing w:line="360" w:lineRule="auto"/>
        <w:ind w:right="420"/>
        <w:rPr>
          <w:rFonts w:hint="eastAsia" w:ascii="仿宋" w:hAnsi="仿宋" w:eastAsia="仿宋" w:cs="仿宋"/>
          <w:color w:val="auto"/>
          <w:szCs w:val="21"/>
          <w:highlight w:val="none"/>
        </w:rPr>
      </w:pPr>
    </w:p>
    <w:p w14:paraId="1BF30E0C">
      <w:pPr>
        <w:spacing w:line="360" w:lineRule="auto"/>
        <w:ind w:righ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注：</w:t>
      </w:r>
    </w:p>
    <w:p w14:paraId="794FA70C">
      <w:pPr>
        <w:spacing w:line="360" w:lineRule="auto"/>
        <w:ind w:right="42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070564C9">
      <w:pPr>
        <w:spacing w:line="360" w:lineRule="auto"/>
        <w:ind w:right="420" w:firstLine="630" w:firstLineChars="300"/>
        <w:rPr>
          <w:rFonts w:hint="eastAsia" w:ascii="仿宋" w:hAnsi="仿宋" w:eastAsia="仿宋" w:cs="仿宋"/>
          <w:color w:val="auto"/>
          <w:sz w:val="24"/>
          <w:highlight w:val="none"/>
        </w:rPr>
      </w:pPr>
      <w:r>
        <w:rPr>
          <w:rFonts w:hint="eastAsia" w:ascii="仿宋" w:hAnsi="仿宋" w:eastAsia="仿宋" w:cs="仿宋"/>
          <w:color w:val="auto"/>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D543058">
      <w:pPr>
        <w:pStyle w:val="3"/>
        <w:rPr>
          <w:rFonts w:hint="eastAsia" w:ascii="仿宋" w:eastAsia="仿宋" w:cs="仿宋"/>
          <w:color w:val="auto"/>
          <w:highlight w:val="none"/>
          <w:lang w:val="en-US"/>
        </w:rPr>
      </w:pPr>
    </w:p>
    <w:p w14:paraId="4FEB631C">
      <w:pPr>
        <w:snapToGrid w:val="0"/>
        <w:spacing w:line="288" w:lineRule="auto"/>
        <w:ind w:firstLine="422" w:firstLineChars="200"/>
        <w:jc w:val="center"/>
        <w:rPr>
          <w:rFonts w:hint="eastAsia" w:ascii="仿宋" w:hAnsi="仿宋" w:eastAsia="仿宋" w:cs="仿宋"/>
          <w:b/>
          <w:color w:val="auto"/>
          <w:kern w:val="28"/>
          <w:szCs w:val="21"/>
          <w:highlight w:val="none"/>
        </w:rPr>
      </w:pPr>
      <w:r>
        <w:rPr>
          <w:rFonts w:hint="eastAsia" w:ascii="仿宋" w:hAnsi="仿宋" w:eastAsia="仿宋" w:cs="仿宋"/>
          <w:b/>
          <w:color w:val="auto"/>
          <w:kern w:val="28"/>
          <w:szCs w:val="21"/>
          <w:highlight w:val="none"/>
        </w:rPr>
        <w:t>中小企业划型标准规定</w:t>
      </w:r>
    </w:p>
    <w:p w14:paraId="6A67F6DD">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一、根据《中华人民共和国中小企业促进法》和《</w:t>
      </w:r>
      <w:r>
        <w:rPr>
          <w:color w:val="auto"/>
          <w:highlight w:val="none"/>
        </w:rPr>
        <w:fldChar w:fldCharType="begin"/>
      </w:r>
      <w:r>
        <w:rPr>
          <w:color w:val="auto"/>
          <w:highlight w:val="none"/>
        </w:rPr>
        <w:instrText xml:space="preserve"> HYPERLINK "https://www.shui5.cn/article/47/26142.html" </w:instrText>
      </w:r>
      <w:r>
        <w:rPr>
          <w:color w:val="auto"/>
          <w:highlight w:val="none"/>
        </w:rPr>
        <w:fldChar w:fldCharType="separate"/>
      </w:r>
      <w:r>
        <w:rPr>
          <w:rFonts w:hint="eastAsia" w:ascii="仿宋" w:hAnsi="仿宋" w:eastAsia="仿宋" w:cs="仿宋"/>
          <w:color w:val="auto"/>
          <w:spacing w:val="6"/>
          <w:kern w:val="28"/>
          <w:szCs w:val="21"/>
          <w:highlight w:val="none"/>
        </w:rPr>
        <w:t>国务院关于进一步促进中小企业发展的若干意见</w:t>
      </w:r>
      <w:r>
        <w:rPr>
          <w:rFonts w:hint="eastAsia" w:ascii="仿宋" w:hAnsi="仿宋" w:eastAsia="仿宋" w:cs="仿宋"/>
          <w:color w:val="auto"/>
          <w:spacing w:val="6"/>
          <w:kern w:val="28"/>
          <w:szCs w:val="21"/>
          <w:highlight w:val="none"/>
        </w:rPr>
        <w:fldChar w:fldCharType="end"/>
      </w:r>
      <w:r>
        <w:rPr>
          <w:rFonts w:hint="eastAsia" w:ascii="仿宋" w:hAnsi="仿宋" w:eastAsia="仿宋" w:cs="仿宋"/>
          <w:color w:val="auto"/>
          <w:spacing w:val="6"/>
          <w:kern w:val="28"/>
          <w:szCs w:val="21"/>
          <w:highlight w:val="none"/>
        </w:rPr>
        <w:t>》（</w:t>
      </w:r>
      <w:r>
        <w:rPr>
          <w:color w:val="auto"/>
          <w:highlight w:val="none"/>
        </w:rPr>
        <w:fldChar w:fldCharType="begin"/>
      </w:r>
      <w:r>
        <w:rPr>
          <w:color w:val="auto"/>
          <w:highlight w:val="none"/>
        </w:rPr>
        <w:instrText xml:space="preserve"> HYPERLINK "https://www.shui5.cn/article/47/26142.html" </w:instrText>
      </w:r>
      <w:r>
        <w:rPr>
          <w:color w:val="auto"/>
          <w:highlight w:val="none"/>
        </w:rPr>
        <w:fldChar w:fldCharType="separate"/>
      </w:r>
      <w:r>
        <w:rPr>
          <w:rFonts w:hint="eastAsia" w:ascii="仿宋" w:hAnsi="仿宋" w:eastAsia="仿宋" w:cs="仿宋"/>
          <w:color w:val="auto"/>
          <w:spacing w:val="6"/>
          <w:kern w:val="28"/>
          <w:szCs w:val="21"/>
          <w:highlight w:val="none"/>
        </w:rPr>
        <w:t>国发〔2009〕36号</w:t>
      </w:r>
      <w:r>
        <w:rPr>
          <w:rFonts w:hint="eastAsia" w:ascii="仿宋" w:hAnsi="仿宋" w:eastAsia="仿宋" w:cs="仿宋"/>
          <w:color w:val="auto"/>
          <w:spacing w:val="6"/>
          <w:kern w:val="28"/>
          <w:szCs w:val="21"/>
          <w:highlight w:val="none"/>
        </w:rPr>
        <w:fldChar w:fldCharType="end"/>
      </w:r>
      <w:r>
        <w:rPr>
          <w:rFonts w:hint="eastAsia" w:ascii="仿宋" w:hAnsi="仿宋" w:eastAsia="仿宋" w:cs="仿宋"/>
          <w:color w:val="auto"/>
          <w:spacing w:val="6"/>
          <w:kern w:val="28"/>
          <w:szCs w:val="21"/>
          <w:highlight w:val="none"/>
        </w:rPr>
        <w:t>)，制定本规定。</w:t>
      </w:r>
    </w:p>
    <w:p w14:paraId="0B2F82C1">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二、中小企业划分为中型、小型、微型三种类型，具体标准根据企业从业人员、营业收入、资产总额等指标，结合行业特点制定。</w:t>
      </w:r>
    </w:p>
    <w:p w14:paraId="7C3E18A1">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D66723">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四、各行业划型标准为：</w:t>
      </w:r>
    </w:p>
    <w:p w14:paraId="2337E2CC">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（一）农、林、牧、渔业。营业收入20000万元以下的为中小微型企业。其中，营业收入500万元及以上的为中型企业，营业收入50万元及以上的为小型企业，营业收入50万元以下的为微型企业。</w:t>
      </w:r>
    </w:p>
    <w:p w14:paraId="4B1D7EDE">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50EC46">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E9F4C8">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FEF022">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07D913F">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1B8375">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B273CF">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717EC9">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1F78E7">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3ED44A">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0D0BD99">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6DB0CA2">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90E849">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B4F6CBF">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56A2A5B">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（十六）其他未列明行业。从业人员300人以下的为中小微型企业。其中，从业人员100人及以上的为中型企业；从业人员10人及以上的为小型企业；从业人员10人以下的为微型企业。</w:t>
      </w:r>
    </w:p>
    <w:p w14:paraId="664DC10D">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五、企业类型的划分以统计部门的统计数据为依据。</w:t>
      </w:r>
    </w:p>
    <w:p w14:paraId="4C801340">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六、本规定适用于在中华人民共和国境内依法设立的各类所有制和各种组织形式的企业。个体工商户和本规定以外的行业，参照本规定进行划型。</w:t>
      </w:r>
    </w:p>
    <w:p w14:paraId="13C5DF5F">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24FB6D7">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八、本规定由工业和信息化部、国家统计局会同有关部门根据《国民经济行业分类》修订情况和企业发展变化情况适时修订。</w:t>
      </w:r>
    </w:p>
    <w:p w14:paraId="4BDEF04B">
      <w:pPr>
        <w:snapToGrid w:val="0"/>
        <w:spacing w:line="288" w:lineRule="auto"/>
        <w:ind w:firstLine="444" w:firstLineChars="200"/>
        <w:rPr>
          <w:rFonts w:hint="eastAsia" w:ascii="仿宋" w:hAnsi="仿宋" w:eastAsia="仿宋" w:cs="仿宋"/>
          <w:color w:val="auto"/>
          <w:spacing w:val="6"/>
          <w:kern w:val="28"/>
          <w:szCs w:val="21"/>
          <w:highlight w:val="none"/>
        </w:rPr>
      </w:pPr>
      <w:r>
        <w:rPr>
          <w:rFonts w:hint="eastAsia" w:ascii="仿宋" w:hAnsi="仿宋" w:eastAsia="仿宋" w:cs="仿宋"/>
          <w:color w:val="auto"/>
          <w:spacing w:val="6"/>
          <w:kern w:val="28"/>
          <w:szCs w:val="21"/>
          <w:highlight w:val="none"/>
        </w:rPr>
        <w:t>九、本规定由工业和信息化部、国家统计局会同有关部门负责解释。</w:t>
      </w:r>
    </w:p>
    <w:p w14:paraId="5EED3D71">
      <w:pPr>
        <w:spacing w:line="360" w:lineRule="auto"/>
        <w:ind w:right="420"/>
        <w:rPr>
          <w:rFonts w:hint="eastAsia" w:ascii="仿宋" w:hAnsi="仿宋" w:eastAsia="仿宋" w:cs="仿宋"/>
          <w:color w:val="auto"/>
          <w:highlight w:val="none"/>
        </w:rPr>
      </w:pPr>
      <w:r>
        <w:rPr>
          <w:rFonts w:hint="eastAsia" w:ascii="仿宋" w:hAnsi="仿宋" w:eastAsia="仿宋" w:cs="仿宋"/>
          <w:color w:val="auto"/>
          <w:spacing w:val="6"/>
          <w:szCs w:val="21"/>
          <w:highlight w:val="none"/>
        </w:rPr>
        <w:t>十、本规定自发布之日起执行，原国家经贸委、原国家计委、财政部和国家统计局2003年颁布的《</w:t>
      </w:r>
      <w:r>
        <w:rPr>
          <w:color w:val="auto"/>
          <w:highlight w:val="none"/>
        </w:rPr>
        <w:fldChar w:fldCharType="begin"/>
      </w:r>
      <w:r>
        <w:rPr>
          <w:color w:val="auto"/>
          <w:highlight w:val="none"/>
        </w:rPr>
        <w:instrText xml:space="preserve"> HYPERLINK "https://www.shui5.cn/article/df/24263.html" </w:instrText>
      </w:r>
      <w:r>
        <w:rPr>
          <w:color w:val="auto"/>
          <w:highlight w:val="none"/>
        </w:rPr>
        <w:fldChar w:fldCharType="separate"/>
      </w:r>
      <w:r>
        <w:rPr>
          <w:rFonts w:hint="eastAsia" w:ascii="仿宋" w:hAnsi="仿宋" w:eastAsia="仿宋" w:cs="仿宋"/>
          <w:color w:val="auto"/>
          <w:spacing w:val="6"/>
          <w:szCs w:val="21"/>
          <w:highlight w:val="none"/>
        </w:rPr>
        <w:t>中小企业标准暂行规定</w:t>
      </w:r>
      <w:r>
        <w:rPr>
          <w:rFonts w:hint="eastAsia" w:ascii="仿宋" w:hAnsi="仿宋" w:eastAsia="仿宋" w:cs="仿宋"/>
          <w:color w:val="auto"/>
          <w:spacing w:val="6"/>
          <w:szCs w:val="21"/>
          <w:highlight w:val="none"/>
        </w:rPr>
        <w:fldChar w:fldCharType="end"/>
      </w:r>
      <w:r>
        <w:rPr>
          <w:rFonts w:hint="eastAsia" w:ascii="仿宋" w:hAnsi="仿宋" w:eastAsia="仿宋" w:cs="仿宋"/>
          <w:color w:val="auto"/>
          <w:spacing w:val="6"/>
          <w:szCs w:val="21"/>
          <w:highlight w:val="none"/>
        </w:rPr>
        <w:t>》</w:t>
      </w:r>
      <w:r>
        <w:rPr>
          <w:color w:val="auto"/>
          <w:highlight w:val="none"/>
        </w:rPr>
        <w:fldChar w:fldCharType="begin"/>
      </w:r>
      <w:r>
        <w:rPr>
          <w:color w:val="auto"/>
          <w:highlight w:val="none"/>
        </w:rPr>
        <w:instrText xml:space="preserve"> HYPERLINK "https://www.shui5.cn/article/df/24263.html" </w:instrText>
      </w:r>
      <w:r>
        <w:rPr>
          <w:color w:val="auto"/>
          <w:highlight w:val="none"/>
        </w:rPr>
        <w:fldChar w:fldCharType="separate"/>
      </w:r>
      <w:r>
        <w:rPr>
          <w:rFonts w:hint="eastAsia" w:ascii="仿宋" w:hAnsi="仿宋" w:eastAsia="仿宋" w:cs="仿宋"/>
          <w:color w:val="auto"/>
          <w:spacing w:val="6"/>
          <w:szCs w:val="21"/>
          <w:highlight w:val="none"/>
        </w:rPr>
        <w:t>国经贸中小企[2003]143号</w:t>
      </w:r>
      <w:r>
        <w:rPr>
          <w:rFonts w:hint="eastAsia" w:ascii="仿宋" w:hAnsi="仿宋" w:eastAsia="仿宋" w:cs="仿宋"/>
          <w:color w:val="auto"/>
          <w:spacing w:val="6"/>
          <w:szCs w:val="21"/>
          <w:highlight w:val="none"/>
        </w:rPr>
        <w:fldChar w:fldCharType="end"/>
      </w:r>
      <w:r>
        <w:rPr>
          <w:rFonts w:hint="eastAsia" w:ascii="仿宋" w:hAnsi="仿宋" w:eastAsia="仿宋" w:cs="仿宋"/>
          <w:color w:val="auto"/>
          <w:spacing w:val="6"/>
          <w:szCs w:val="21"/>
          <w:highlight w:val="none"/>
        </w:rPr>
        <w:t>同时废止。</w:t>
      </w: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宋体"/>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053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1C43">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8AF3">
    <w:pPr>
      <w:pStyle w:val="39"/>
      <w:framePr w:wrap="around" w:vAnchor="text" w:hAnchor="margin" w:xAlign="right" w:y="1"/>
      <w:rPr>
        <w:rStyle w:val="72"/>
      </w:rPr>
    </w:pPr>
    <w:r>
      <w:fldChar w:fldCharType="begin"/>
    </w:r>
    <w:r>
      <w:rPr>
        <w:rStyle w:val="72"/>
      </w:rPr>
      <w:instrText xml:space="preserve">PAGE  </w:instrText>
    </w:r>
    <w:r>
      <w:fldChar w:fldCharType="end"/>
    </w:r>
  </w:p>
  <w:p w14:paraId="04DD93EF">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2FA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12" w:name="_Toc131845147"/>
    <w:bookmarkStart w:id="413" w:name="_Toc91899912"/>
    <w:bookmarkStart w:id="414" w:name="_Toc164085800"/>
    <w:bookmarkStart w:id="415" w:name="_Toc36110187"/>
    <w:r>
      <w:rPr>
        <w:rFonts w:hint="eastAsia" w:ascii="仿宋_GB2312" w:eastAsia="仿宋_GB2312"/>
        <w:kern w:val="0"/>
        <w:szCs w:val="21"/>
      </w:rPr>
      <w:t xml:space="preserve"> 页</w:t>
    </w:r>
    <w:bookmarkEnd w:id="412"/>
    <w:bookmarkEnd w:id="413"/>
    <w:bookmarkEnd w:id="414"/>
    <w:bookmarkEnd w:id="4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5DC8">
    <w:pPr>
      <w:pStyle w:val="39"/>
      <w:framePr w:wrap="around" w:vAnchor="text" w:hAnchor="margin" w:xAlign="right" w:y="1"/>
      <w:rPr>
        <w:rStyle w:val="72"/>
      </w:rPr>
    </w:pPr>
    <w:r>
      <w:fldChar w:fldCharType="begin"/>
    </w:r>
    <w:r>
      <w:rPr>
        <w:rStyle w:val="72"/>
      </w:rPr>
      <w:instrText xml:space="preserve">PAGE  </w:instrText>
    </w:r>
    <w:r>
      <w:fldChar w:fldCharType="end"/>
    </w:r>
  </w:p>
  <w:p w14:paraId="252EF292">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6A2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706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716DD55">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25C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456182B">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44D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889C47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227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B8BF3D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E460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009032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A58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EE4EEB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349A">
    <w:pPr>
      <w:pStyle w:val="40"/>
      <w:pBdr>
        <w:bottom w:val="single" w:color="auto" w:sz="6" w:space="4"/>
      </w:pBdr>
      <w:jc w:val="right"/>
    </w:pPr>
    <w:r>
      <w:t></w:t>
    </w:r>
    <w:r>
      <w:rPr>
        <w:rFonts w:hint="eastAsia"/>
      </w:rPr>
      <w:t xml:space="preserve">             </w:t>
    </w:r>
    <w:r>
      <w:t>杭州市政府采购公开招标文件</w:t>
    </w:r>
  </w:p>
  <w:p w14:paraId="40F49059">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9C3A">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464C">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8E90D">
    <w:pPr>
      <w:pStyle w:val="40"/>
      <w:rPr>
        <w:rFonts w:ascii="仿宋_GB2312" w:eastAsia="仿宋_GB2312"/>
        <w:b/>
        <w:i/>
        <w:u w:val="single"/>
      </w:rPr>
    </w:pPr>
    <w:r>
      <w:t></w:t>
    </w:r>
    <w:r>
      <w:rPr>
        <w:rFonts w:hint="eastAsia"/>
      </w:rPr>
      <w:t xml:space="preserve">                                                  </w:t>
    </w:r>
    <w:r>
      <w:t xml:space="preserve">             杭州市政府采购公开招标文件</w:t>
    </w:r>
  </w:p>
  <w:p w14:paraId="70BCD809">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0F84">
    <w:pPr>
      <w:pStyle w:val="40"/>
    </w:pPr>
    <w:r>
      <w:t></w:t>
    </w:r>
    <w:r>
      <w:rPr>
        <w:rFonts w:hint="eastAsia"/>
      </w:rPr>
      <w:t xml:space="preserve">         </w:t>
    </w:r>
  </w:p>
  <w:p w14:paraId="4A76A4B1">
    <w:pPr>
      <w:pStyle w:val="40"/>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3E4D8">
    <w:pPr>
      <w:pStyle w:val="40"/>
      <w:rPr>
        <w:rFonts w:ascii="仿宋_GB2312" w:eastAsia="仿宋_GB2312"/>
        <w:b/>
        <w:i/>
        <w:u w:val="single"/>
      </w:rPr>
    </w:pPr>
    <w:r>
      <w:t></w:t>
    </w:r>
    <w:r>
      <w:rPr>
        <w:rFonts w:hint="eastAsia"/>
      </w:rPr>
      <w:t xml:space="preserve">                                                  </w:t>
    </w:r>
    <w:r>
      <w:t>杭州市政府采购公开招标文件</w:t>
    </w:r>
  </w:p>
  <w:p w14:paraId="71355E11">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CB1D">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4E3F">
    <w:pPr>
      <w:pStyle w:val="40"/>
      <w:jc w:val="right"/>
      <w:rPr>
        <w:rFonts w:ascii="仿宋_GB2312" w:eastAsia="仿宋_GB2312"/>
        <w:b/>
        <w:i/>
        <w:u w:val="single"/>
      </w:rPr>
    </w:pPr>
    <w:r>
      <w:rPr>
        <w:rFonts w:hint="eastAsia"/>
      </w:rPr>
      <w:t xml:space="preserve">                                  </w:t>
    </w:r>
    <w:r>
      <w:t>杭州市政府采购公开招标文件</w:t>
    </w:r>
  </w:p>
  <w:p w14:paraId="0C0AAC72">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B14F">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3EA2">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826E8"/>
    <w:multiLevelType w:val="singleLevel"/>
    <w:tmpl w:val="90E826E8"/>
    <w:lvl w:ilvl="0" w:tentative="0">
      <w:start w:val="5"/>
      <w:numFmt w:val="chineseCounting"/>
      <w:suff w:val="nothing"/>
      <w:lvlText w:val="%1、"/>
      <w:lvlJc w:val="left"/>
      <w:rPr>
        <w:rFonts w:hint="eastAsia"/>
      </w:rPr>
    </w:lvl>
  </w:abstractNum>
  <w:abstractNum w:abstractNumId="1">
    <w:nsid w:val="1AE53429"/>
    <w:multiLevelType w:val="singleLevel"/>
    <w:tmpl w:val="1AE53429"/>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GNjYWQ4NTFmYTVkMmY0NTQ2ZDVjMmU0NGZhY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5A19"/>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B34"/>
    <w:rsid w:val="00311C51"/>
    <w:rsid w:val="00311D56"/>
    <w:rsid w:val="00311D6D"/>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544C"/>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CA9"/>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F6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6D7"/>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44FB"/>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3BE6"/>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207"/>
    <w:rsid w:val="008E0EE4"/>
    <w:rsid w:val="008E12BE"/>
    <w:rsid w:val="008E13FD"/>
    <w:rsid w:val="008E1C24"/>
    <w:rsid w:val="008E2626"/>
    <w:rsid w:val="008E27A9"/>
    <w:rsid w:val="008E2DB4"/>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419"/>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5BC7"/>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1E8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11C"/>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C99"/>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59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6B6F68"/>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D009E"/>
    <w:rsid w:val="087E4C40"/>
    <w:rsid w:val="08A871D0"/>
    <w:rsid w:val="08D66AD6"/>
    <w:rsid w:val="08DA33A3"/>
    <w:rsid w:val="08E80F13"/>
    <w:rsid w:val="08FB6F07"/>
    <w:rsid w:val="09335624"/>
    <w:rsid w:val="0944690F"/>
    <w:rsid w:val="09535675"/>
    <w:rsid w:val="095F057D"/>
    <w:rsid w:val="09642282"/>
    <w:rsid w:val="09733572"/>
    <w:rsid w:val="09772C16"/>
    <w:rsid w:val="098353B5"/>
    <w:rsid w:val="09A71590"/>
    <w:rsid w:val="09A92330"/>
    <w:rsid w:val="09B06B87"/>
    <w:rsid w:val="09BF3C44"/>
    <w:rsid w:val="09C13146"/>
    <w:rsid w:val="09E04166"/>
    <w:rsid w:val="0A1C0718"/>
    <w:rsid w:val="0A3E7710"/>
    <w:rsid w:val="0A5B7E63"/>
    <w:rsid w:val="0A7C21FA"/>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354C48"/>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53077"/>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4302DE"/>
    <w:rsid w:val="146D271E"/>
    <w:rsid w:val="14982588"/>
    <w:rsid w:val="149A5AD9"/>
    <w:rsid w:val="14A7619D"/>
    <w:rsid w:val="150536C3"/>
    <w:rsid w:val="150C1963"/>
    <w:rsid w:val="151447A0"/>
    <w:rsid w:val="154A6454"/>
    <w:rsid w:val="15762120"/>
    <w:rsid w:val="15B66837"/>
    <w:rsid w:val="163A0CB5"/>
    <w:rsid w:val="169F00AC"/>
    <w:rsid w:val="16A8729C"/>
    <w:rsid w:val="16B33777"/>
    <w:rsid w:val="16BC70A7"/>
    <w:rsid w:val="16C6339E"/>
    <w:rsid w:val="172F2D79"/>
    <w:rsid w:val="17557BEF"/>
    <w:rsid w:val="17D349C1"/>
    <w:rsid w:val="1830729E"/>
    <w:rsid w:val="1870062C"/>
    <w:rsid w:val="18817102"/>
    <w:rsid w:val="18830A15"/>
    <w:rsid w:val="18852B28"/>
    <w:rsid w:val="188B5321"/>
    <w:rsid w:val="18EF6677"/>
    <w:rsid w:val="19932372"/>
    <w:rsid w:val="19A20DD5"/>
    <w:rsid w:val="19AE03F1"/>
    <w:rsid w:val="1A071A03"/>
    <w:rsid w:val="1A1F16AE"/>
    <w:rsid w:val="1A3B5C77"/>
    <w:rsid w:val="1A984BAD"/>
    <w:rsid w:val="1AB8220E"/>
    <w:rsid w:val="1AE4166C"/>
    <w:rsid w:val="1AF06CFB"/>
    <w:rsid w:val="1AF11B8D"/>
    <w:rsid w:val="1B11359C"/>
    <w:rsid w:val="1B236BED"/>
    <w:rsid w:val="1B2A271F"/>
    <w:rsid w:val="1B530544"/>
    <w:rsid w:val="1B713184"/>
    <w:rsid w:val="1B8B54A2"/>
    <w:rsid w:val="1BA209CF"/>
    <w:rsid w:val="1BB4777D"/>
    <w:rsid w:val="1BD75AB8"/>
    <w:rsid w:val="1C0459C2"/>
    <w:rsid w:val="1C1B3B4A"/>
    <w:rsid w:val="1C88086E"/>
    <w:rsid w:val="1CF145D5"/>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256A1C"/>
    <w:rsid w:val="204E48BC"/>
    <w:rsid w:val="208921B3"/>
    <w:rsid w:val="20973DEB"/>
    <w:rsid w:val="20B26522"/>
    <w:rsid w:val="20B44310"/>
    <w:rsid w:val="211116EB"/>
    <w:rsid w:val="216133FC"/>
    <w:rsid w:val="21632E9B"/>
    <w:rsid w:val="21CF4DD1"/>
    <w:rsid w:val="21D56769"/>
    <w:rsid w:val="21E52EF3"/>
    <w:rsid w:val="21FB5D7B"/>
    <w:rsid w:val="22015E94"/>
    <w:rsid w:val="220B1C3D"/>
    <w:rsid w:val="221D1D20"/>
    <w:rsid w:val="22334A87"/>
    <w:rsid w:val="22B010CF"/>
    <w:rsid w:val="22BE6801"/>
    <w:rsid w:val="233500BF"/>
    <w:rsid w:val="23377FF7"/>
    <w:rsid w:val="236B425F"/>
    <w:rsid w:val="23836192"/>
    <w:rsid w:val="23901F29"/>
    <w:rsid w:val="239C0061"/>
    <w:rsid w:val="23B908A4"/>
    <w:rsid w:val="23E95BEF"/>
    <w:rsid w:val="23FD0064"/>
    <w:rsid w:val="24420792"/>
    <w:rsid w:val="245375B0"/>
    <w:rsid w:val="24642C0A"/>
    <w:rsid w:val="24B22173"/>
    <w:rsid w:val="24B95AD9"/>
    <w:rsid w:val="24BE24DA"/>
    <w:rsid w:val="24CF5825"/>
    <w:rsid w:val="24D663E6"/>
    <w:rsid w:val="24D77F2B"/>
    <w:rsid w:val="258B00E2"/>
    <w:rsid w:val="25A917A6"/>
    <w:rsid w:val="25BE27CC"/>
    <w:rsid w:val="25F65F76"/>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C47BA"/>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530E3A"/>
    <w:rsid w:val="32BE5C2C"/>
    <w:rsid w:val="32FB6478"/>
    <w:rsid w:val="33263B3F"/>
    <w:rsid w:val="336963EB"/>
    <w:rsid w:val="33816EEB"/>
    <w:rsid w:val="33EB55CD"/>
    <w:rsid w:val="33EC4C02"/>
    <w:rsid w:val="340D2360"/>
    <w:rsid w:val="3410665D"/>
    <w:rsid w:val="34160D04"/>
    <w:rsid w:val="34211214"/>
    <w:rsid w:val="342E63AB"/>
    <w:rsid w:val="34950E68"/>
    <w:rsid w:val="34986E94"/>
    <w:rsid w:val="34AF62C9"/>
    <w:rsid w:val="34CB4388"/>
    <w:rsid w:val="34FA6E12"/>
    <w:rsid w:val="354D7158"/>
    <w:rsid w:val="358D5588"/>
    <w:rsid w:val="35B81D6E"/>
    <w:rsid w:val="363A3B40"/>
    <w:rsid w:val="365302AE"/>
    <w:rsid w:val="36607A0A"/>
    <w:rsid w:val="366E227C"/>
    <w:rsid w:val="366F2E0D"/>
    <w:rsid w:val="367B6A5C"/>
    <w:rsid w:val="36A74ADA"/>
    <w:rsid w:val="36AD60D5"/>
    <w:rsid w:val="36B224F9"/>
    <w:rsid w:val="36EC0CC9"/>
    <w:rsid w:val="373F410B"/>
    <w:rsid w:val="37B050B2"/>
    <w:rsid w:val="37EE7094"/>
    <w:rsid w:val="38281D5D"/>
    <w:rsid w:val="38296C89"/>
    <w:rsid w:val="383002EB"/>
    <w:rsid w:val="38586797"/>
    <w:rsid w:val="38BC0149"/>
    <w:rsid w:val="38C25D6B"/>
    <w:rsid w:val="38D87D1C"/>
    <w:rsid w:val="39636459"/>
    <w:rsid w:val="396B7F6C"/>
    <w:rsid w:val="39835F4F"/>
    <w:rsid w:val="39B417A9"/>
    <w:rsid w:val="39FC5695"/>
    <w:rsid w:val="3A006D8E"/>
    <w:rsid w:val="3A3651E5"/>
    <w:rsid w:val="3A744481"/>
    <w:rsid w:val="3A8C7BEF"/>
    <w:rsid w:val="3A906246"/>
    <w:rsid w:val="3B2349B7"/>
    <w:rsid w:val="3B616CFF"/>
    <w:rsid w:val="3B6259F6"/>
    <w:rsid w:val="3B976654"/>
    <w:rsid w:val="3BC01EFC"/>
    <w:rsid w:val="3BCA786A"/>
    <w:rsid w:val="3BD31E2F"/>
    <w:rsid w:val="3BEB24E7"/>
    <w:rsid w:val="3BF15831"/>
    <w:rsid w:val="3C105946"/>
    <w:rsid w:val="3C471448"/>
    <w:rsid w:val="3C5F759A"/>
    <w:rsid w:val="3C6C525A"/>
    <w:rsid w:val="3CCE23CB"/>
    <w:rsid w:val="3CD17D17"/>
    <w:rsid w:val="3CE60F00"/>
    <w:rsid w:val="3CF1434E"/>
    <w:rsid w:val="3D3C7F39"/>
    <w:rsid w:val="3D417647"/>
    <w:rsid w:val="3D440F09"/>
    <w:rsid w:val="3D4504A0"/>
    <w:rsid w:val="3D8734BB"/>
    <w:rsid w:val="3D9A11D4"/>
    <w:rsid w:val="3DA16D89"/>
    <w:rsid w:val="3DA364BE"/>
    <w:rsid w:val="3DE041CB"/>
    <w:rsid w:val="3E0D48F6"/>
    <w:rsid w:val="3E1868B4"/>
    <w:rsid w:val="3E2C3208"/>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7C0AD4"/>
    <w:rsid w:val="3F95482B"/>
    <w:rsid w:val="4019356B"/>
    <w:rsid w:val="40592157"/>
    <w:rsid w:val="406E1CAE"/>
    <w:rsid w:val="40A0133A"/>
    <w:rsid w:val="40C31A53"/>
    <w:rsid w:val="40FF545D"/>
    <w:rsid w:val="410067C8"/>
    <w:rsid w:val="41652F19"/>
    <w:rsid w:val="418F0D2A"/>
    <w:rsid w:val="41C75897"/>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6EE6728"/>
    <w:rsid w:val="471F79FB"/>
    <w:rsid w:val="477B778F"/>
    <w:rsid w:val="478203EC"/>
    <w:rsid w:val="47B025FA"/>
    <w:rsid w:val="4809698F"/>
    <w:rsid w:val="4811697D"/>
    <w:rsid w:val="485338EE"/>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5401BB"/>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C619D6"/>
    <w:rsid w:val="4ED50EA1"/>
    <w:rsid w:val="4EEC050C"/>
    <w:rsid w:val="4F104EC3"/>
    <w:rsid w:val="4F47354A"/>
    <w:rsid w:val="4F911C54"/>
    <w:rsid w:val="4FE625E0"/>
    <w:rsid w:val="4FED7CB1"/>
    <w:rsid w:val="5021480F"/>
    <w:rsid w:val="506A5C79"/>
    <w:rsid w:val="508C55D1"/>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B47AF"/>
    <w:rsid w:val="526F4DE4"/>
    <w:rsid w:val="52977FD4"/>
    <w:rsid w:val="52A25790"/>
    <w:rsid w:val="52A96B6F"/>
    <w:rsid w:val="52B45975"/>
    <w:rsid w:val="52D94AA4"/>
    <w:rsid w:val="52EA3A62"/>
    <w:rsid w:val="52F50BB8"/>
    <w:rsid w:val="53097272"/>
    <w:rsid w:val="53544462"/>
    <w:rsid w:val="5397158E"/>
    <w:rsid w:val="54013861"/>
    <w:rsid w:val="54487265"/>
    <w:rsid w:val="544D6070"/>
    <w:rsid w:val="544E100F"/>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B85A92"/>
    <w:rsid w:val="59F80043"/>
    <w:rsid w:val="5A09252F"/>
    <w:rsid w:val="5A0B2778"/>
    <w:rsid w:val="5A2A7C7B"/>
    <w:rsid w:val="5A3E2560"/>
    <w:rsid w:val="5A5D3B6E"/>
    <w:rsid w:val="5A637A76"/>
    <w:rsid w:val="5A6D33BA"/>
    <w:rsid w:val="5A792B1F"/>
    <w:rsid w:val="5A874767"/>
    <w:rsid w:val="5AA85BE2"/>
    <w:rsid w:val="5AAD6F28"/>
    <w:rsid w:val="5AD63A24"/>
    <w:rsid w:val="5B21162A"/>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6C3347"/>
    <w:rsid w:val="607330CE"/>
    <w:rsid w:val="60825176"/>
    <w:rsid w:val="609F2AC4"/>
    <w:rsid w:val="60C35C7A"/>
    <w:rsid w:val="60FA2EE8"/>
    <w:rsid w:val="61054A27"/>
    <w:rsid w:val="610A52BC"/>
    <w:rsid w:val="611D2366"/>
    <w:rsid w:val="61421856"/>
    <w:rsid w:val="615227C4"/>
    <w:rsid w:val="61654E3F"/>
    <w:rsid w:val="6182292A"/>
    <w:rsid w:val="619F7F92"/>
    <w:rsid w:val="61F94C26"/>
    <w:rsid w:val="62000E56"/>
    <w:rsid w:val="624F3E49"/>
    <w:rsid w:val="62632286"/>
    <w:rsid w:val="626651DC"/>
    <w:rsid w:val="62885958"/>
    <w:rsid w:val="62F40B65"/>
    <w:rsid w:val="62FC2CFE"/>
    <w:rsid w:val="63024505"/>
    <w:rsid w:val="635600A5"/>
    <w:rsid w:val="635B1DB5"/>
    <w:rsid w:val="63711FED"/>
    <w:rsid w:val="63880DDC"/>
    <w:rsid w:val="638D750D"/>
    <w:rsid w:val="63AC6CC0"/>
    <w:rsid w:val="64055776"/>
    <w:rsid w:val="64240056"/>
    <w:rsid w:val="643832BA"/>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0B7F00"/>
    <w:rsid w:val="672F3F24"/>
    <w:rsid w:val="673E055F"/>
    <w:rsid w:val="67551CE3"/>
    <w:rsid w:val="67A22552"/>
    <w:rsid w:val="67B22DCC"/>
    <w:rsid w:val="67BE71AA"/>
    <w:rsid w:val="67BF6452"/>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656FCF"/>
    <w:rsid w:val="6977531D"/>
    <w:rsid w:val="69CC2BFF"/>
    <w:rsid w:val="69F668E6"/>
    <w:rsid w:val="69FD55B8"/>
    <w:rsid w:val="6A0B1C62"/>
    <w:rsid w:val="6A2406C8"/>
    <w:rsid w:val="6A39664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B84E87"/>
    <w:rsid w:val="6DC0172B"/>
    <w:rsid w:val="6DCB690C"/>
    <w:rsid w:val="6DD41A5B"/>
    <w:rsid w:val="6DF43C2E"/>
    <w:rsid w:val="6DF51CA3"/>
    <w:rsid w:val="6E363B46"/>
    <w:rsid w:val="6E6240ED"/>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4E403D4"/>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454BD9"/>
    <w:rsid w:val="78775729"/>
    <w:rsid w:val="788821BE"/>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715AF2"/>
    <w:rsid w:val="7F804E03"/>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next w:val="1"/>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字符"/>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文本首行缩进 2 字符"/>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字符"/>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字符"/>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字符"/>
    <w:link w:val="35"/>
    <w:qFormat/>
    <w:uiPriority w:val="0"/>
    <w:rPr>
      <w:rFonts w:ascii="宋体"/>
      <w:kern w:val="2"/>
      <w:sz w:val="24"/>
      <w:szCs w:val="21"/>
      <w:lang w:val="zh-CN"/>
    </w:rPr>
  </w:style>
  <w:style w:type="character" w:customStyle="1" w:styleId="179">
    <w:name w:val="标题 9 字符"/>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字符1"/>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字符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字符"/>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字符"/>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字符"/>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字符1"/>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字符1"/>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字符"/>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字符"/>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字符"/>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字符"/>
    <w:link w:val="56"/>
    <w:qFormat/>
    <w:uiPriority w:val="0"/>
    <w:rPr>
      <w:rFonts w:ascii="黑体" w:hAnsi="Courier New" w:eastAsia="黑体"/>
    </w:rPr>
  </w:style>
  <w:style w:type="character" w:customStyle="1" w:styleId="299">
    <w:name w:val="正文文本 2 字符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字符"/>
    <w:link w:val="9"/>
    <w:qFormat/>
    <w:uiPriority w:val="0"/>
    <w:rPr>
      <w:b/>
      <w:bCs/>
      <w:kern w:val="2"/>
      <w:sz w:val="24"/>
      <w:szCs w:val="24"/>
    </w:rPr>
  </w:style>
  <w:style w:type="character" w:customStyle="1" w:styleId="305">
    <w:name w:val="正文文本缩进 2 字符"/>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字符"/>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文本首行缩进 字符"/>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字符1"/>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字符"/>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字符1"/>
    <w:link w:val="19"/>
    <w:qFormat/>
    <w:uiPriority w:val="99"/>
    <w:rPr>
      <w:kern w:val="2"/>
      <w:sz w:val="21"/>
      <w:szCs w:val="24"/>
    </w:rPr>
  </w:style>
  <w:style w:type="character" w:customStyle="1" w:styleId="342">
    <w:name w:val="签名 字符"/>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字符"/>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字符"/>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字符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字符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字符"/>
    <w:link w:val="37"/>
    <w:qFormat/>
    <w:uiPriority w:val="0"/>
    <w:rPr>
      <w:kern w:val="2"/>
      <w:sz w:val="21"/>
      <w:szCs w:val="24"/>
      <w:lang w:val="zh-CN"/>
    </w:rPr>
  </w:style>
  <w:style w:type="character" w:customStyle="1" w:styleId="930">
    <w:name w:val="无间隔 字符"/>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2">
    <w:name w:val="bookmark-item"/>
    <w:qFormat/>
    <w:uiPriority w:val="0"/>
  </w:style>
  <w:style w:type="paragraph" w:customStyle="1" w:styleId="96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1732b4a1-0d03-49ee-a886-e0862e970c2c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ADB59CB</paraID>
      <start>12</start>
      <end>13</end>
      <status>ignored</status>
      <modifiedWord/>
      <trackRevisions>false</trackRevisions>
    </reviewItem>
    <reviewItem>
      <errorID>6f6587e3-957f-4b5c-a361-b84934edca25</errorID>
      <errorWord>:</errorWord>
      <group>L1_Format</group>
      <groupName>格式问题</groupName>
      <ability>L2_HalfPunc</ability>
      <abilityName>全半角检查</abilityName>
      <candidateList>
        <item>：</item>
      </candidateList>
      <explain>文本全半角错误。</explain>
      <paraID>19FC8177</paraID>
      <start>2</start>
      <end>3</end>
      <status>ignored</status>
      <modifiedWord/>
      <trackRevisions>false</trackRevisions>
    </reviewItem>
    <reviewItem>
      <errorID>342c01f5-b0a5-4957-a36d-09d24157df18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449FED1D</paraID>
      <start>12</start>
      <end>13</end>
      <status>ignored</status>
      <modifiedWord/>
      <trackRevisions>false</trackRevisions>
    </reviewItem>
    <reviewItem>
      <errorID>9e7110ad-0005-4cbc-a04a-88cb33cfba23</errorID>
      <errorWord>/）</errorWord>
      <group>L1_Punc</group>
      <groupName>标点问题</groupName>
      <ability>L2_Punc</ability>
      <abilityName>标点符号检查</abilityName>
      <candidateList>
        <item>）</item>
      </candidateList>
      <explain/>
      <paraID>449FED1D</paraID>
      <start>148</start>
      <end>150</end>
      <status>ignored</status>
      <modifiedWord/>
      <trackRevisions>false</trackRevisions>
    </reviewItem>
    <reviewItem>
      <errorID>f4cd00d5-a2ed-42d2-bdbb-14a455c4a983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71B98D45</paraID>
      <start>17</start>
      <end>18</end>
      <status>ignored</status>
      <modifiedWord/>
      <trackRevisions>false</trackRevisions>
    </reviewItem>
    <reviewItem>
      <errorID>f1a90a85-172b-41a4-beed-5a2139285241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4FDCFC6A</paraID>
      <start>17</start>
      <end>18</end>
      <status>ignored</status>
      <modifiedWord/>
      <trackRevisions>false</trackRevisions>
    </reviewItem>
    <reviewItem>
      <errorID>c58a8575-478e-406b-87d9-96f8b1d61a99</errorID>
      <errorWord>)</errorWord>
      <group>L1_Format</group>
      <groupName>格式问题</groupName>
      <ability>L2_HalfPunc</ability>
      <abilityName>全半角检查</abilityName>
      <candidateList>
        <item>）</item>
      </candidateList>
      <explain>文本全半角错误。</explain>
      <paraID>49FC04DE</paraID>
      <start>57</start>
      <end>58</end>
      <status>unmodified</status>
      <modifiedWord/>
      <trackRevisions>false</trackRevisions>
    </reviewItem>
    <reviewItem>
      <errorID>c6ac91e4-8f9f-4ba5-ac59-190193cde8c2</errorID>
      <errorWord>(</errorWord>
      <group>L1_Format</group>
      <groupName>格式问题</groupName>
      <ability>L2_HalfPunc</ability>
      <abilityName>全半角检查</abilityName>
      <candidateList>
        <item>（</item>
      </candidateList>
      <explain>文本全半角错误。</explain>
      <paraID>5D51C905</paraID>
      <start>18</start>
      <end>19</end>
      <status>ignored</status>
      <modifiedWord/>
      <trackRevisions>false</trackRevisions>
    </reviewItem>
    <reviewItem>
      <errorID>c7e0eb56-fc37-41a1-993a-3f2b82ef366f</errorID>
      <errorWord>)</errorWord>
      <group>L1_Format</group>
      <groupName>格式问题</groupName>
      <ability>L2_HalfPunc</ability>
      <abilityName>全半角检查</abilityName>
      <candidateList>
        <item>）</item>
      </candidateList>
      <explain>文本全半角错误。</explain>
      <paraID>5D51C905</paraID>
      <start>52</start>
      <end>53</end>
      <status>ignored</status>
      <modifiedWord/>
      <trackRevisions>false</trackRevisions>
    </reviewItem>
    <reviewItem>
      <errorID>459a90d4-e6f8-4312-ab40-b310ba53e761</errorID>
      <errorWord>：/</errorWord>
      <group>L1_Punc</group>
      <groupName>标点问题</groupName>
      <ability>L2_Punc</ability>
      <abilityName>标点符号检查</abilityName>
      <candidateList>
        <item>：</item>
      </candidateList>
      <explain/>
      <paraID>6B99E5C8</paraID>
      <start>2</start>
      <end>4</end>
      <status>ignored</status>
      <modifiedWord/>
      <trackRevisions>false</trackRevisions>
    </reviewItem>
    <reviewItem>
      <errorID>28e7b569-607a-4029-8577-052df3a960ca</errorID>
      <errorWord>上午00:00</errorWord>
      <group>L1_Knowledge</group>
      <groupName>知识性问题</groupName>
      <ability>L2_Time</ability>
      <abilityName>日期时间</abilityName>
      <candidateList/>
      <explain>时间与前缀不匹配，可能的时间前缀有“下午、晚上、凌晨、午夜”。</explain>
      <paraID>6B99E5C8</paraID>
      <start>17</start>
      <end>24</end>
      <status>ignored</status>
      <modifiedWord/>
      <trackRevisions>false</trackRevisions>
    </reviewItem>
    <reviewItem>
      <errorID>78e51311-5861-4271-8e29-4b4b47ef8b5c</errorID>
      <errorWord>/）</errorWord>
      <group>L1_Punc</group>
      <groupName>标点问题</groupName>
      <ability>L2_Punc</ability>
      <abilityName>标点符号检查</abilityName>
      <candidateList>
        <item>）</item>
      </candidateList>
      <explain/>
      <paraID>130BBD8E</paraID>
      <start>34</start>
      <end>36</end>
      <status>ignored</status>
      <modifiedWord/>
      <trackRevisions>false</trackRevisions>
    </reviewItem>
    <reviewItem>
      <errorID>ec35c720-c9e3-4665-ba2a-ef36f4fcb1e4</errorID>
      <errorWord>/）</errorWord>
      <group>L1_Punc</group>
      <groupName>标点问题</groupName>
      <ability>L2_Punc</ability>
      <abilityName>标点符号检查</abilityName>
      <candidateList>
        <item>）</item>
      </candidateList>
      <explain/>
      <paraID>5DF5838B</paraID>
      <start>36</start>
      <end>38</end>
      <status>ignored</status>
      <modifiedWord/>
      <trackRevisions>false</trackRevisions>
    </reviewItem>
    <reviewItem>
      <errorID>9f8e7bfe-9ac5-48e7-91b8-2ad6e4ce1a19</errorID>
      <errorWord>/）</errorWord>
      <group>L1_Punc</group>
      <groupName>标点问题</groupName>
      <ability>L2_Punc</ability>
      <abilityName>标点符号检查</abilityName>
      <candidateList>
        <item>）</item>
      </candidateList>
      <explain/>
      <paraID>75C3DD5B</paraID>
      <start>36</start>
      <end>38</end>
      <status>ignored</status>
      <modifiedWord/>
      <trackRevisions>false</trackRevisions>
    </reviewItem>
    <reviewItem>
      <errorID>c021b2c3-9bc2-44ff-9607-3f4761fade94</errorID>
      <errorWord>（2022）3号</errorWord>
      <group>L1_Knowledge</group>
      <groupName>知识性问题</groupName>
      <ability>L2_Knowledge</ability>
      <abilityName>其他知识</abilityName>
      <candidateList>
        <item>〔2022〕3号</item>
      </candidateList>
      <explain>发文字号格式错误。</explain>
      <paraID> 7AAF52B</paraID>
      <start>44</start>
      <end>52</end>
      <status>ignored</status>
      <modifiedWord/>
      <trackRevisions>false</trackRevisions>
    </reviewItem>
    <reviewItem>
      <errorID>9a76e8c3-e8d2-4dbb-accf-c81fcea13ba0</errorID>
      <errorWord>（2021）22号</errorWord>
      <group>L1_Knowledge</group>
      <groupName>知识性问题</groupName>
      <ability>L2_Knowledge</ability>
      <abilityName>其他知识</abilityName>
      <candidateList>
        <item>〔2021〕22号</item>
      </candidateList>
      <explain>发文字号格式错误。</explain>
      <paraID> 7AAF52B</paraID>
      <start>93</start>
      <end>102</end>
      <status>ignored</status>
      <modifiedWord/>
      <trackRevisions>false</trackRevisions>
    </reviewItem>
    <reviewItem>
      <errorID>d1fb5ec0-018e-45d9-8868-73b2cf3faf70</errorID>
      <errorWord>（2022）8号</errorWord>
      <group>L1_Knowledge</group>
      <groupName>知识性问题</groupName>
      <ability>L2_Knowledge</ability>
      <abilityName>其他知识</abilityName>
      <candidateList>
        <item>〔2022〕8号</item>
      </candidateList>
      <explain>发文字号格式错误。</explain>
      <paraID> 7AAF52B</paraID>
      <start>149</start>
      <end>157</end>
      <status>ignored</status>
      <modifiedWord/>
      <trackRevisions>false</trackRevisions>
    </reviewItem>
    <reviewItem>
      <errorID>6f499b40-1709-4d6c-8eb9-b18a81be6bc9</errorID>
      <errorWord>（2021）22号</errorWord>
      <group>L1_Knowledge</group>
      <groupName>知识性问题</groupName>
      <ability>L2_Knowledge</ability>
      <abilityName>其他知识</abilityName>
      <candidateList>
        <item>〔2021〕22号</item>
      </candidateList>
      <explain>发文字号格式错误。</explain>
      <paraID>66CFD200</paraID>
      <start>43</start>
      <end>52</end>
      <status>ignored</status>
      <modifiedWord/>
      <trackRevisions>false</trackRevisions>
    </reviewItem>
    <reviewItem>
      <errorID>3c988d0b-788c-4f72-88c0-1ec07cd435d4</errorID>
      <errorWord>-</errorWord>
      <group>L1_Format</group>
      <groupName>格式问题</groupName>
      <ability>L2_HalfPunc</ability>
      <abilityName>全半角检查</abilityName>
      <candidateList>
        <item>－</item>
      </candidateList>
      <explain>文本全半角错误。</explain>
      <paraID>66CFD200</paraID>
      <start>89</start>
      <end>90</end>
      <status>ignored</status>
      <modifiedWord/>
      <trackRevisions>false</trackRevisions>
    </reviewItem>
    <reviewItem>
      <errorID>e779dabd-2348-4381-99c7-1bc656755e90</errorID>
      <errorWord>-</errorWord>
      <group>L1_Format</group>
      <groupName>格式问题</groupName>
      <ability>L2_HalfPunc</ability>
      <abilityName>全半角检查</abilityName>
      <candidateList>
        <item>－</item>
      </candidateList>
      <explain>文本全半角错误。</explain>
      <paraID>66CFD200</paraID>
      <start>94</start>
      <end>95</end>
      <status>ignored</status>
      <modifiedWord/>
      <trackRevisions>false</trackRevisions>
    </reviewItem>
    <reviewItem>
      <errorID>3ffa2024-8b0a-45a4-ac52-4ce5e375f18e</errorID>
      <errorWord>-</errorWord>
      <group>L1_Format</group>
      <groupName>格式问题</groupName>
      <ability>L2_HalfPunc</ability>
      <abilityName>全半角检查</abilityName>
      <candidateList>
        <item>－</item>
      </candidateList>
      <explain>文本全半角错误。</explain>
      <paraID>66CFD200</paraID>
      <start>101</start>
      <end>102</end>
      <status>ignored</status>
      <modifiedWord/>
      <trackRevisions>false</trackRevisions>
    </reviewItem>
    <reviewItem>
      <errorID>353f4e1e-54a2-40be-88f7-d0470e53f576</errorID>
      <errorWord>:</errorWord>
      <group>L1_Format</group>
      <groupName>格式问题</groupName>
      <ability>L2_HalfPunc</ability>
      <abilityName>全半角检查</abilityName>
      <candidateList>
        <item>：</item>
      </candidateList>
      <explain>文本全半角错误。</explain>
      <paraID>66CFD200</paraID>
      <start>106</start>
      <end>107</end>
      <status>ignored</status>
      <modifiedWord/>
      <trackRevisions>false</trackRevisions>
    </reviewItem>
    <reviewItem>
      <errorID>2f8a96ab-3ea6-45d6-9640-61ffb98dbe86</errorID>
      <errorWord>-</errorWord>
      <group>L1_Format</group>
      <groupName>格式问题</groupName>
      <ability>L2_HalfPunc</ability>
      <abilityName>全半角检查</abilityName>
      <candidateList>
        <item>－</item>
      </candidateList>
      <explain>文本全半角错误。</explain>
      <paraID>66CFD200</paraID>
      <start>126</start>
      <end>127</end>
      <status>ignored</status>
      <modifiedWord/>
      <trackRevisions>false</trackRevisions>
    </reviewItem>
    <reviewItem>
      <errorID>2eec2b73-c156-4966-bca8-240f834f4618</errorID>
      <errorWord>-</errorWord>
      <group>L1_Format</group>
      <groupName>格式问题</groupName>
      <ability>L2_HalfPunc</ability>
      <abilityName>全半角检查</abilityName>
      <candidateList>
        <item>－</item>
      </candidateList>
      <explain>文本全半角错误。</explain>
      <paraID>66CFD200</paraID>
      <start>131</start>
      <end>132</end>
      <status>ignored</status>
      <modifiedWord/>
      <trackRevisions>false</trackRevisions>
    </reviewItem>
    <reviewItem>
      <errorID>b6b1e578-021a-4cee-9876-cf2e572e88ca</errorID>
      <errorWord>-</errorWord>
      <group>L1_Format</group>
      <groupName>格式问题</groupName>
      <ability>L2_HalfPunc</ability>
      <abilityName>全半角检查</abilityName>
      <candidateList>
        <item>－</item>
      </candidateList>
      <explain>文本全半角错误。</explain>
      <paraID>66CFD200</paraID>
      <start>138</start>
      <end>139</end>
      <status>ignored</status>
      <modifiedWord/>
      <trackRevisions>false</trackRevisions>
    </reviewItem>
    <reviewItem>
      <errorID>619324f1-80ca-474b-97fb-865614929641</errorID>
      <errorWord>-</errorWord>
      <group>L1_Format</group>
      <groupName>格式问题</groupName>
      <ability>L2_HalfPunc</ability>
      <abilityName>全半角检查</abilityName>
      <candidateList>
        <item>－</item>
      </candidateList>
      <explain>文本全半角错误。</explain>
      <paraID>66CFD200</paraID>
      <start>180</start>
      <end>181</end>
      <status>ignored</status>
      <modifiedWord/>
      <trackRevisions>false</trackRevisions>
    </reviewItem>
    <reviewItem>
      <errorID>8fffe143-abd9-4b84-b2e3-8940c3b61964</errorID>
      <errorWord>-</errorWord>
      <group>L1_Format</group>
      <groupName>格式问题</groupName>
      <ability>L2_HalfPunc</ability>
      <abilityName>全半角检查</abilityName>
      <candidateList>
        <item>－</item>
      </candidateList>
      <explain>文本全半角错误。</explain>
      <paraID>66CFD200</paraID>
      <start>189</start>
      <end>190</end>
      <status>ignored</status>
      <modifiedWord/>
      <trackRevisions>false</trackRevisions>
    </reviewItem>
    <reviewItem>
      <errorID>04d5cee9-dd8c-4461-90c0-3b03884f395d</errorID>
      <errorWord>-</errorWord>
      <group>L1_Format</group>
      <groupName>格式问题</groupName>
      <ability>L2_HalfPunc</ability>
      <abilityName>全半角检查</abilityName>
      <candidateList>
        <item>－</item>
      </candidateList>
      <explain>文本全半角错误。</explain>
      <paraID> D131102</paraID>
      <start>147</start>
      <end>148</end>
      <status>ignored</status>
      <modifiedWord/>
      <trackRevisions>false</trackRevisions>
    </reviewItem>
    <reviewItem>
      <errorID>de1051bf-fe36-48c3-ae98-d44b2171f236</errorID>
      <errorWord>-</errorWord>
      <group>L1_Format</group>
      <groupName>格式问题</groupName>
      <ability>L2_HalfPunc</ability>
      <abilityName>全半角检查</abilityName>
      <candidateList>
        <item>－</item>
      </candidateList>
      <explain>文本全半角错误。</explain>
      <paraID> D131102</paraID>
      <start>148</start>
      <end>149</end>
      <status>ignored</status>
      <modifiedWord/>
      <trackRevisions>false</trackRevisions>
    </reviewItem>
    <reviewItem>
      <errorID>455356c4-b865-45d3-a229-6788348de281</errorID>
      <errorWord>-</errorWord>
      <group>L1_Format</group>
      <groupName>格式问题</groupName>
      <ability>L2_HalfPunc</ability>
      <abilityName>全半角检查</abilityName>
      <candidateList>
        <item>－</item>
      </candidateList>
      <explain>文本全半角错误。</explain>
      <paraID> D131102</paraID>
      <start>202</start>
      <end>203</end>
      <status>ignored</status>
      <modifiedWord/>
      <trackRevisions>false</trackRevisions>
    </reviewItem>
    <reviewItem>
      <errorID>89fe1462-da54-4a9f-8bff-e3e40ea25f35</errorID>
      <errorWord>-</errorWord>
      <group>L1_Format</group>
      <groupName>格式问题</groupName>
      <ability>L2_HalfPunc</ability>
      <abilityName>全半角检查</abilityName>
      <candidateList>
        <item>－</item>
      </candidateList>
      <explain>文本全半角错误。</explain>
      <paraID> D131102</paraID>
      <start>255</start>
      <end>256</end>
      <status>ignored</status>
      <modifiedWord/>
      <trackRevisions>false</trackRevisions>
    </reviewItem>
    <reviewItem>
      <errorID>73f03977-3a6d-464b-b776-d3790a932efd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D131102</paraID>
      <start>366</start>
      <end>369</end>
      <status>ignored</status>
      <modifiedWord/>
      <trackRevisions>false</trackRevisions>
    </reviewItem>
    <reviewItem>
      <errorID>a4cb7c7a-9c50-4de2-9f53-ce80bc35182c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D131102</paraID>
      <start>375</start>
      <end>378</end>
      <status>ignored</status>
      <modifiedWord/>
      <trackRevisions>false</trackRevisions>
    </reviewItem>
    <reviewItem>
      <errorID>a6f086a7-b421-4706-931e-e89b70185fad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D131102</paraID>
      <start>382</start>
      <end>385</end>
      <status>ignored</status>
      <modifiedWord/>
      <trackRevisions>false</trackRevisions>
    </reviewItem>
    <reviewItem>
      <errorID>adcca12b-cdc9-488f-9b96-bdbfebf7164d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D131102</paraID>
      <start>389</start>
      <end>392</end>
      <status>ignored</status>
      <modifiedWord/>
      <trackRevisions>false</trackRevisions>
    </reviewItem>
    <reviewItem>
      <errorID>ad31e858-9b1b-44d6-9521-5a876cabdfef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D131102</paraID>
      <start>396</start>
      <end>399</end>
      <status>ignored</status>
      <modifiedWord/>
      <trackRevisions>false</trackRevisions>
    </reviewItem>
    <reviewItem>
      <errorID>2150a6bd-476d-4331-8e09-ff402200bd25</errorID>
      <errorWord>-</errorWord>
      <group>L1_Format</group>
      <groupName>格式问题</groupName>
      <ability>L2_HalfPunc</ability>
      <abilityName>全半角检查</abilityName>
      <candidateList>
        <item>－</item>
      </candidateList>
      <explain>文本全半角错误。</explain>
      <paraID> D131102</paraID>
      <start>838</start>
      <end>839</end>
      <status>ignored</status>
      <modifiedWord/>
      <trackRevisions>false</trackRevisions>
    </reviewItem>
    <reviewItem>
      <errorID>c1e0449b-cc0d-4bb9-ae48-68e7d1b31fd9</errorID>
      <errorWord>-</errorWord>
      <group>L1_Format</group>
      <groupName>格式问题</groupName>
      <ability>L2_HalfPunc</ability>
      <abilityName>全半角检查</abilityName>
      <candidateList>
        <item>－</item>
      </candidateList>
      <explain>文本全半角错误。</explain>
      <paraID> D131102</paraID>
      <start>843</start>
      <end>844</end>
      <status>ignored</status>
      <modifiedWord/>
      <trackRevisions>false</trackRevisions>
    </reviewItem>
    <reviewItem>
      <errorID>9e1afdae-7f23-4db3-ba73-cc7e9b34a187</errorID>
      <errorWord>-</errorWord>
      <group>L1_Format</group>
      <groupName>格式问题</groupName>
      <ability>L2_HalfPunc</ability>
      <abilityName>全半角检查</abilityName>
      <candidateList>
        <item>－</item>
      </candidateList>
      <explain>文本全半角错误。</explain>
      <paraID> D131102</paraID>
      <start>848</start>
      <end>849</end>
      <status>ignored</status>
      <modifiedWord/>
      <trackRevisions>false</trackRevisions>
    </reviewItem>
    <reviewItem>
      <errorID>bf2b3f7f-869c-49d3-8ff8-497bc96f0943</errorID>
      <errorWord>-</errorWord>
      <group>L1_Format</group>
      <groupName>格式问题</groupName>
      <ability>L2_HalfPunc</ability>
      <abilityName>全半角检查</abilityName>
      <candidateList>
        <item>－</item>
      </candidateList>
      <explain>文本全半角错误。</explain>
      <paraID> D131102</paraID>
      <start>853</start>
      <end>854</end>
      <status>ignored</status>
      <modifiedWord/>
      <trackRevisions>false</trackRevisions>
    </reviewItem>
    <reviewItem>
      <errorID>c67a757e-7a53-4ecb-b5ae-d85bb2ea3f1d</errorID>
      <errorWord>-</errorWord>
      <group>L1_Format</group>
      <groupName>格式问题</groupName>
      <ability>L2_HalfPunc</ability>
      <abilityName>全半角检查</abilityName>
      <candidateList>
        <item>－</item>
      </candidateList>
      <explain>文本全半角错误。</explain>
      <paraID> D131102</paraID>
      <start>859</start>
      <end>860</end>
      <status>ignored</status>
      <modifiedWord/>
      <trackRevisions>false</trackRevisions>
    </reviewItem>
    <reviewItem>
      <errorID>202901df-2661-4a9d-ac40-89cd8590d4b6</errorID>
      <errorWord>-</errorWord>
      <group>L1_Format</group>
      <groupName>格式问题</groupName>
      <ability>L2_HalfPunc</ability>
      <abilityName>全半角检查</abilityName>
      <candidateList>
        <item>－</item>
      </candidateList>
      <explain>文本全半角错误。</explain>
      <paraID> D131102</paraID>
      <start>876</start>
      <end>877</end>
      <status>ignored</status>
      <modifiedWord/>
      <trackRevisions>false</trackRevisions>
    </reviewItem>
    <reviewItem>
      <errorID>3fe9a2f9-1d86-4450-8b18-876eb5cd5108</errorID>
      <errorWord>：/</errorWord>
      <group>L1_Punc</group>
      <groupName>标点问题</groupName>
      <ability>L2_Punc</ability>
      <abilityName>标点符号检查</abilityName>
      <candidateList>
        <item>：</item>
      </candidateList>
      <explain/>
      <paraID>454EDDC0</paraID>
      <start>6</start>
      <end>8</end>
      <status>ignored</status>
      <modifiedWord/>
      <trackRevisions>false</trackRevisions>
    </reviewItem>
    <reviewItem>
      <errorID>dd95dba9-112f-47d6-8a55-1e9bc439662c</errorID>
      <errorWord>：/</errorWord>
      <group>L1_Punc</group>
      <groupName>标点问题</groupName>
      <ability>L2_Punc</ability>
      <abilityName>标点符号检查</abilityName>
      <candidateList>
        <item>：</item>
      </candidateList>
      <explain/>
      <paraID>59968BF1</paraID>
      <start>6</start>
      <end>8</end>
      <status>ignored</status>
      <modifiedWord/>
      <trackRevisions>false</trackRevisions>
    </reviewItem>
    <reviewItem>
      <errorID>da5d0963-9900-4c14-a5af-0ea1471ffd30</errorID>
      <errorWord>：/</errorWord>
      <group>L1_Punc</group>
      <groupName>标点问题</groupName>
      <ability>L2_Punc</ability>
      <abilityName>标点符号检查</abilityName>
      <candidateList>
        <item>：</item>
      </candidateList>
      <explain/>
      <paraID>3AB46553</paraID>
      <start>6</start>
      <end>8</end>
      <status>ignored</status>
      <modifiedWord/>
      <trackRevisions>false</trackRevisions>
    </reviewItem>
    <reviewItem>
      <errorID>de427ab8-bd36-451f-92f8-7f4c4773ff32</errorID>
      <errorWord>/）</errorWord>
      <group>L1_Punc</group>
      <groupName>标点问题</groupName>
      <ability>L2_Punc</ability>
      <abilityName>标点符号检查</abilityName>
      <candidateList>
        <item>）</item>
      </candidateList>
      <explain/>
      <paraID>1A204177</paraID>
      <start>46</start>
      <end>48</end>
      <status>ignored</status>
      <modifiedWord/>
      <trackRevisions>false</trackRevisions>
    </reviewItem>
    <reviewItem>
      <errorID>c24aae43-28d9-4a79-a0b8-e254156f1e86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46C78F9B</paraID>
      <start>18</start>
      <end>19</end>
      <status>ignored</status>
      <modifiedWord/>
      <trackRevisions>false</trackRevisions>
    </reviewItem>
    <reviewItem>
      <errorID>8205c43d-e8a6-4b4e-9f76-277c3ef6cac7</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5E6A3EB7</paraID>
      <start>3</start>
      <end>6</end>
      <status>ignored</status>
      <modifiedWord/>
      <trackRevisions>false</trackRevisions>
    </reviewItem>
    <reviewItem>
      <errorID>6176145f-e714-4c72-bee3-663f906c5580</errorID>
      <errorWord>,</errorWord>
      <group>L1_Format</group>
      <groupName>格式问题</groupName>
      <ability>L2_HalfPunc</ability>
      <abilityName>全半角检查</abilityName>
      <candidateList>
        <item>，</item>
      </candidateList>
      <explain>文本全半角错误。</explain>
      <paraID> C41DD7F</paraID>
      <start>16</start>
      <end>17</end>
      <status>ignored</status>
      <modifiedWord/>
      <trackRevisions>false</trackRevisions>
    </reviewItem>
    <reviewItem>
      <errorID>058fbf56-8864-4961-8da1-29cdfbc81583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2617BBC1</paraID>
      <start>0</start>
      <end>3</end>
      <status>ignored</status>
      <modifiedWord/>
      <trackRevisions>false</trackRevisions>
    </reviewItem>
    <reviewItem>
      <errorID>4fcc8b36-f0e8-47e3-9054-a4d13c5a408f</errorID>
      <errorWord>;</errorWord>
      <group>L1_Format</group>
      <groupName>格式问题</groupName>
      <ability>L2_HalfPunc</ability>
      <abilityName>全半角检查</abilityName>
      <candidateList>
        <item>；</item>
      </candidateList>
      <explain>文本全半角错误。</explain>
      <paraID>4E449379</paraID>
      <start>25</start>
      <end>26</end>
      <status>ignored</status>
      <modifiedWord/>
      <trackRevisions>false</trackRevisions>
    </reviewItem>
    <reviewItem>
      <errorID>eba361fe-ccde-4361-a176-7802fc2798d5</errorID>
      <errorWord>;</errorWord>
      <group>L1_Format</group>
      <groupName>格式问题</groupName>
      <ability>L2_HalfPunc</ability>
      <abilityName>全半角检查</abilityName>
      <candidateList>
        <item>；</item>
      </candidateList>
      <explain>文本全半角错误。</explain>
      <paraID>7003FF64</paraID>
      <start>71</start>
      <end>72</end>
      <status>ignored</status>
      <modifiedWord/>
      <trackRevisions>false</trackRevisions>
    </reviewItem>
    <reviewItem>
      <errorID>773826bb-aeaa-4d54-9e7e-a52970f0c2e2</errorID>
      <errorWord>&lt;</errorWord>
      <group>L1_Format</group>
      <groupName>格式问题</groupName>
      <ability>L2_HalfPunc</ability>
      <abilityName>全半角检查</abilityName>
      <candidateList>
        <item>〈</item>
      </candidateList>
      <explain>文本全半角错误。</explain>
      <paraID>2B577F04</paraID>
      <start>49</start>
      <end>50</end>
      <status>ignored</status>
      <modifiedWord/>
      <trackRevisions>false</trackRevisions>
    </reviewItem>
    <reviewItem>
      <errorID>63918530-561f-4480-928d-dd9b48a3ad43</errorID>
      <errorWord>&lt;</errorWord>
      <group>L1_Format</group>
      <groupName>格式问题</groupName>
      <ability>L2_HalfPunc</ability>
      <abilityName>全半角检查</abilityName>
      <candidateList>
        <item>〈</item>
      </candidateList>
      <explain>文本全半角错误。</explain>
      <paraID>3ABE7314</paraID>
      <start>49</start>
      <end>50</end>
      <status>ignored</status>
      <modifiedWord/>
      <trackRevisions>false</trackRevisions>
    </reviewItem>
    <reviewItem>
      <errorID>834509b9-c6db-4386-bda4-b7da4040f8ac</errorID>
      <errorWord>&lt;</errorWord>
      <group>L1_Format</group>
      <groupName>格式问题</groupName>
      <ability>L2_HalfPunc</ability>
      <abilityName>全半角检查</abilityName>
      <candidateList>
        <item>〈</item>
      </candidateList>
      <explain>文本全半角错误。</explain>
      <paraID>19C57BB8</paraID>
      <start>34</start>
      <end>35</end>
      <status>ignored</status>
      <modifiedWord/>
      <trackRevisions>false</trackRevisions>
    </reviewItem>
    <reviewItem>
      <errorID>528a15ef-5d08-4d85-942b-de4083b187d9</errorID>
      <errorWord>既</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61A6BA34</paraID>
      <start>80</start>
      <end>81</end>
      <status>modified</status>
      <modifiedWord>即</modifiedWord>
      <trackRevisions>false</trackRevisions>
    </reviewItem>
    <reviewItem>
      <errorID>49443e84-f102-4d3e-b428-d823cbdc1bd9</errorID>
      <errorWord>法律、法规</errorWord>
      <group>L1_Word</group>
      <groupName>字词问题</groupName>
      <ability>L2_Typo</ability>
      <abilityName>字词错误</abilityName>
      <candidateList>
        <item>法律法规</item>
      </candidateList>
      <explain/>
      <paraID>414A2713</paraID>
      <start>48</start>
      <end>53</end>
      <status>ignored</status>
      <modifiedWord/>
      <trackRevisions>false</trackRevisions>
    </reviewItem>
    <reviewItem>
      <errorID>2d641892-6de1-41ed-a390-58ac5567af93</errorID>
      <errorWord>系指是</errorWord>
      <group>L1_Word</group>
      <groupName>字词问题</groupName>
      <ability>L2_Typo</ability>
      <abilityName>字词错误</abilityName>
      <candidateList>
        <item>系指</item>
      </candidateList>
      <explain/>
      <paraID>760D8DCA</paraID>
      <start>8</start>
      <end>11</end>
      <status>ignored</status>
      <modifiedWord/>
      <trackRevisions>false</trackRevisions>
    </reviewItem>
    <reviewItem>
      <errorID>5b6f7f8e-5a91-4789-b035-c17f03fcf3b4</errorID>
      <errorWord>/）</errorWord>
      <group>L1_Punc</group>
      <groupName>标点问题</groupName>
      <ability>L2_Punc</ability>
      <abilityName>标点符号检查</abilityName>
      <candidateList>
        <item>）</item>
      </candidateList>
      <explain/>
      <paraID>641E172D</paraID>
      <start>55</start>
      <end>57</end>
      <status>ignored</status>
      <modifiedWord/>
      <trackRevisions>false</trackRevisions>
    </reviewItem>
    <reviewItem>
      <errorID>ecac9eae-a7ec-40c1-92df-b9a514d3a6d3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4B1E1D6</paraID>
      <start>96</start>
      <end>99</end>
      <status>ignored</status>
      <modifiedWord/>
      <trackRevisions>false</trackRevisions>
    </reviewItem>
    <reviewItem>
      <errorID>d2cf5f12-ae47-4876-a86b-2ab7a036f6ca</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33D62D35</paraID>
      <start>69</start>
      <end>76</end>
      <status>ignored</status>
      <modifiedWord/>
      <trackRevisions>false</trackRevisions>
    </reviewItem>
    <reviewItem>
      <errorID>375d5066-af21-4eb7-8fc6-03d4a03361a7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33D62D35</paraID>
      <start>196</start>
      <end>201</end>
      <status>ignored</status>
      <modifiedWord/>
      <trackRevisions>false</trackRevisions>
    </reviewItem>
    <reviewItem>
      <errorID>2bfd4d71-1db9-48f8-9f95-dc295244f160</errorID>
      <errorWord>[2014]68号</errorWord>
      <group>L1_Knowledge</group>
      <groupName>知识性问题</groupName>
      <ability>L2_Knowledge</ability>
      <abilityName>其他知识</abilityName>
      <candidateList>
        <item>〔2014〕68号</item>
      </candidateList>
      <explain>发文字号格式错误。</explain>
      <paraID>2001FF21</paraID>
      <start>33</start>
      <end>42</end>
      <status>ignored</status>
      <modifiedWord/>
      <trackRevisions>false</trackRevisions>
    </reviewItem>
    <reviewItem>
      <errorID>1e68ace3-76fa-470e-80fe-6d8d928304e1</errorID>
      <errorWord>（2021）22号</errorWord>
      <group>L1_Knowledge</group>
      <groupName>知识性问题</groupName>
      <ability>L2_Knowledge</ability>
      <abilityName>其他知识</abilityName>
      <candidateList>
        <item>〔2021〕22号</item>
      </candidateList>
      <explain>发文字号格式错误。</explain>
      <paraID>6516C6F2</paraID>
      <start>55</start>
      <end>64</end>
      <status>ignored</status>
      <modifiedWord/>
      <trackRevisions>false</trackRevisions>
    </reviewItem>
    <reviewItem>
      <errorID>daf219bf-5e4f-4f51-b68e-c9887e03bdff</errorID>
      <errorWord>-</errorWord>
      <group>L1_Format</group>
      <groupName>格式问题</groupName>
      <ability>L2_HalfPunc</ability>
      <abilityName>全半角检查</abilityName>
      <candidateList>
        <item>－</item>
      </candidateList>
      <explain>文本全半角错误。</explain>
      <paraID>6516C6F2</paraID>
      <start>101</start>
      <end>102</end>
      <status>ignored</status>
      <modifiedWord/>
      <trackRevisions>false</trackRevisions>
    </reviewItem>
    <reviewItem>
      <errorID>cdb16a11-6e0b-4f46-943f-444ed3985dbf</errorID>
      <errorWord>-</errorWord>
      <group>L1_Format</group>
      <groupName>格式问题</groupName>
      <ability>L2_HalfPunc</ability>
      <abilityName>全半角检查</abilityName>
      <candidateList>
        <item>－</item>
      </candidateList>
      <explain>文本全半角错误。</explain>
      <paraID>6516C6F2</paraID>
      <start>106</start>
      <end>107</end>
      <status>ignored</status>
      <modifiedWord/>
      <trackRevisions>false</trackRevisions>
    </reviewItem>
    <reviewItem>
      <errorID>4df7386f-b330-483a-a2e6-ea707d53fa09</errorID>
      <errorWord>-</errorWord>
      <group>L1_Format</group>
      <groupName>格式问题</groupName>
      <ability>L2_HalfPunc</ability>
      <abilityName>全半角检查</abilityName>
      <candidateList>
        <item>－</item>
      </candidateList>
      <explain>文本全半角错误。</explain>
      <paraID>6516C6F2</paraID>
      <start>113</start>
      <end>114</end>
      <status>ignored</status>
      <modifiedWord/>
      <trackRevisions>false</trackRevisions>
    </reviewItem>
    <reviewItem>
      <errorID>36bd6983-4559-437e-8bb4-6b479304a4d2</errorID>
      <errorWord>-</errorWord>
      <group>L1_Format</group>
      <groupName>格式问题</groupName>
      <ability>L2_HalfPunc</ability>
      <abilityName>全半角检查</abilityName>
      <candidateList>
        <item>－</item>
      </candidateList>
      <explain>文本全半角错误。</explain>
      <paraID>6516C6F2</paraID>
      <start>138</start>
      <end>139</end>
      <status>ignored</status>
      <modifiedWord/>
      <trackRevisions>false</trackRevisions>
    </reviewItem>
    <reviewItem>
      <errorID>d9ac35bc-f7ca-47e4-beff-febcd455aa4c</errorID>
      <errorWord>-</errorWord>
      <group>L1_Format</group>
      <groupName>格式问题</groupName>
      <ability>L2_HalfPunc</ability>
      <abilityName>全半角检查</abilityName>
      <candidateList>
        <item>－</item>
      </candidateList>
      <explain>文本全半角错误。</explain>
      <paraID>6516C6F2</paraID>
      <start>143</start>
      <end>144</end>
      <status>ignored</status>
      <modifiedWord/>
      <trackRevisions>false</trackRevisions>
    </reviewItem>
    <reviewItem>
      <errorID>af02a2df-0d4b-481b-9c14-1bbb3278054e</errorID>
      <errorWord>-</errorWord>
      <group>L1_Format</group>
      <groupName>格式问题</groupName>
      <ability>L2_HalfPunc</ability>
      <abilityName>全半角检查</abilityName>
      <candidateList>
        <item>－</item>
      </candidateList>
      <explain>文本全半角错误。</explain>
      <paraID>6516C6F2</paraID>
      <start>150</start>
      <end>151</end>
      <status>ignored</status>
      <modifiedWord/>
      <trackRevisions>false</trackRevisions>
    </reviewItem>
    <reviewItem>
      <errorID>81da0444-3a09-4fcf-92a5-eb234f463fd3</errorID>
      <errorWord>-</errorWord>
      <group>L1_Format</group>
      <groupName>格式问题</groupName>
      <ability>L2_HalfPunc</ability>
      <abilityName>全半角检查</abilityName>
      <candidateList>
        <item>－</item>
      </candidateList>
      <explain>文本全半角错误。</explain>
      <paraID>6516C6F2</paraID>
      <start>192</start>
      <end>193</end>
      <status>ignored</status>
      <modifiedWord/>
      <trackRevisions>false</trackRevisions>
    </reviewItem>
    <reviewItem>
      <errorID>a20c459e-3bbb-44de-bfee-aea049ef57ce</errorID>
      <errorWord>-</errorWord>
      <group>L1_Format</group>
      <groupName>格式问题</groupName>
      <ability>L2_HalfPunc</ability>
      <abilityName>全半角检查</abilityName>
      <candidateList>
        <item>－</item>
      </candidateList>
      <explain>文本全半角错误。</explain>
      <paraID>6516C6F2</paraID>
      <start>201</start>
      <end>202</end>
      <status>ignored</status>
      <modifiedWord/>
      <trackRevisions>false</trackRevisions>
    </reviewItem>
    <reviewItem>
      <errorID>f79f9f30-9449-4534-a26a-f2a591685c02</errorID>
      <errorWord>,</errorWord>
      <group>L1_Format</group>
      <groupName>格式问题</groupName>
      <ability>L2_HalfPunc</ability>
      <abilityName>全半角检查</abilityName>
      <candidateList>
        <item>，</item>
      </candidateList>
      <explain>文本全半角错误。</explain>
      <paraID>5358DC45</paraID>
      <start>142</start>
      <end>143</end>
      <status>ignored</status>
      <modifiedWord/>
      <trackRevisions>false</trackRevisions>
    </reviewItem>
    <reviewItem>
      <errorID>59f88353-fa2f-4dff-b507-e976907837b0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23056F65</paraID>
      <start>0</start>
      <end>2</end>
      <status>ignored</status>
      <modifiedWord/>
      <trackRevisions>false</trackRevisions>
    </reviewItem>
    <reviewItem>
      <errorID>496029f2-ba6e-4702-91ca-550191b478d3</errorID>
      <errorWord>间</errorWord>
      <group>L1_Word</group>
      <groupName>字词问题</groupName>
      <ability>L2_Typo</ability>
      <abilityName>字词错误</abilityName>
      <candidateList>
        <item>间之</item>
      </candidateList>
      <explain/>
      <paraID>28FF973F</paraID>
      <start>33</start>
      <end>34</end>
      <status>ignored</status>
      <modifiedWord/>
      <trackRevisions>false</trackRevisions>
    </reviewItem>
    <reviewItem>
      <errorID>88701ae7-323e-4402-9683-97949c41fe25</errorID>
      <errorWord>)</errorWord>
      <group>L1_Format</group>
      <groupName>格式问题</groupName>
      <ability>L2_HalfPunc</ability>
      <abilityName>全半角检查</abilityName>
      <candidateList>
        <item>）</item>
      </candidateList>
      <explain>文本全半角错误。</explain>
      <paraID>3EB5CB4F</paraID>
      <start>14</start>
      <end>15</end>
      <status>ignored</status>
      <modifiedWord/>
      <trackRevisions>false</trackRevisions>
    </reviewItem>
    <reviewItem>
      <errorID>bcb4d4a9-7466-4ca0-a206-dd2eeadb0459</errorID>
      <errorWord>)</errorWord>
      <group>L1_Format</group>
      <groupName>格式问题</groupName>
      <ability>L2_HalfPunc</ability>
      <abilityName>全半角检查</abilityName>
      <candidateList>
        <item>）</item>
      </candidateList>
      <explain>文本全半角错误。</explain>
      <paraID>357749F1</paraID>
      <start>26</start>
      <end>27</end>
      <status>ignored</status>
      <modifiedWord/>
      <trackRevisions>false</trackRevisions>
    </reviewItem>
    <reviewItem>
      <errorID>43740aeb-11d7-4ef8-8c48-e5818a519ea0</errorID>
      <errorWord>)</errorWord>
      <group>L1_Format</group>
      <groupName>格式问题</groupName>
      <ability>L2_HalfPunc</ability>
      <abilityName>全半角检查</abilityName>
      <candidateList>
        <item>）</item>
      </candidateList>
      <explain>文本全半角错误。</explain>
      <paraID>2EF34CA9</paraID>
      <start>20</start>
      <end>21</end>
      <status>ignored</status>
      <modifiedWord/>
      <trackRevisions>false</trackRevisions>
    </reviewItem>
    <reviewItem>
      <errorID>f9337f96-9ed4-4662-9dc7-359e422154ea</errorID>
      <errorWord>)</errorWord>
      <group>L1_Format</group>
      <groupName>格式问题</groupName>
      <ability>L2_HalfPunc</ability>
      <abilityName>全半角检查</abilityName>
      <candidateList>
        <item>）</item>
      </candidateList>
      <explain>文本全半角错误。</explain>
      <paraID>701DC5CA</paraID>
      <start>16</start>
      <end>17</end>
      <status>ignored</status>
      <modifiedWord/>
      <trackRevisions>false</trackRevisions>
    </reviewItem>
    <reviewItem>
      <errorID>f920ed91-4e4b-436a-824e-570de607d421</errorID>
      <errorWord>-</errorWord>
      <group>L1_Format</group>
      <groupName>格式问题</groupName>
      <ability>L2_HalfPunc</ability>
      <abilityName>全半角检查</abilityName>
      <candidateList>
        <item>－</item>
      </candidateList>
      <explain>文本全半角错误。</explain>
      <paraID>65DB38C3</paraID>
      <start>53</start>
      <end>54</end>
      <status>ignored</status>
      <modifiedWord/>
      <trackRevisions>false</trackRevisions>
    </reviewItem>
    <reviewItem>
      <errorID>d3292c68-0764-451d-a826-63a3e6ddc170</errorID>
      <errorWord>操作合</errorWord>
      <group>L1_Word</group>
      <groupName>字词问题</groupName>
      <ability>L2_Typo</ability>
      <abilityName>字词错误</abilityName>
      <candidateList>
        <item>操作台</item>
      </candidateList>
      <explain/>
      <paraID>22E476D3</paraID>
      <start>9</start>
      <end>12</end>
      <status>ignored</status>
      <modifiedWord/>
      <trackRevisions>false</trackRevisions>
    </reviewItem>
    <reviewItem>
      <errorID>11dc73d9-fea2-4bd8-9462-5fcbb5232e89</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4CB2238B</paraID>
      <start>23</start>
      <end>25</end>
      <status>ignored</status>
      <modifiedWord/>
      <trackRevisions>false</trackRevisions>
    </reviewItem>
    <reviewItem>
      <errorID>a7137029-b35a-4a0c-9172-f37b55b6d546</errorID>
      <errorWord>间</errorWord>
      <group>L1_Word</group>
      <groupName>字词问题</groupName>
      <ability>L2_Typo</ability>
      <abilityName>字词错误</abilityName>
      <candidateList>
        <item>间之</item>
      </candidateList>
      <explain/>
      <paraID>4CB2238B</paraID>
      <start>44</start>
      <end>45</end>
      <status>ignored</status>
      <modifiedWord/>
      <trackRevisions>false</trackRevisions>
    </reviewItem>
    <reviewItem>
      <errorID>dd8e496c-7cbc-47d3-89c9-97dc4554cc1c</errorID>
      <errorWord>(</errorWord>
      <group>L1_Format</group>
      <groupName>格式问题</groupName>
      <ability>L2_HalfPunc</ability>
      <abilityName>全半角检查</abilityName>
      <candidateList>
        <item>（</item>
      </candidateList>
      <explain>文本全半角错误。</explain>
      <paraID>1750CA87</paraID>
      <start>79</start>
      <end>80</end>
      <status>ignored</status>
      <modifiedWord/>
      <trackRevisions>false</trackRevisions>
    </reviewItem>
    <reviewItem>
      <errorID>3dcde822-99be-4275-a1a6-510a6e8279f7</errorID>
      <errorWord>)</errorWord>
      <group>L1_Format</group>
      <groupName>格式问题</groupName>
      <ability>L2_HalfPunc</ability>
      <abilityName>全半角检查</abilityName>
      <candidateList>
        <item>）</item>
      </candidateList>
      <explain>文本全半角错误。</explain>
      <paraID>1750CA87</paraID>
      <start>129</start>
      <end>130</end>
      <status>ignored</status>
      <modifiedWord/>
      <trackRevisions>false</trackRevisions>
    </reviewItem>
    <reviewItem>
      <errorID>a8a547a6-68a4-46be-87b1-12d84d02a36d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192D86C3</paraID>
      <start>0</start>
      <end>3</end>
      <status>ignored</status>
      <modifiedWord/>
      <trackRevisions>false</trackRevisions>
    </reviewItem>
    <reviewItem>
      <errorID>b8cf11e6-677d-44c5-a9b3-bdd202ca4e4f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2D5FDD30</paraID>
      <start>0</start>
      <end>3</end>
      <status>ignored</status>
      <modifiedWord/>
      <trackRevisions>false</trackRevisions>
    </reviewItem>
    <reviewItem>
      <errorID>42d1ac77-a5f3-4654-aa5e-cc5d8683ddc8</errorID>
      <errorWord>(</errorWord>
      <group>L1_Format</group>
      <groupName>格式问题</groupName>
      <ability>L2_HalfPunc</ability>
      <abilityName>全半角检查</abilityName>
      <candidateList>
        <item>（</item>
      </candidateList>
      <explain>文本全半角错误。</explain>
      <paraID>2D615E7D</paraID>
      <start>41</start>
      <end>42</end>
      <status>ignored</status>
      <modifiedWord/>
      <trackRevisions>false</trackRevisions>
    </reviewItem>
    <reviewItem>
      <errorID>8f220e95-2f7f-449e-8c3e-1086b8081f81</errorID>
      <errorWord>)</errorWord>
      <group>L1_Format</group>
      <groupName>格式问题</groupName>
      <ability>L2_HalfPunc</ability>
      <abilityName>全半角检查</abilityName>
      <candidateList>
        <item>）</item>
      </candidateList>
      <explain>文本全半角错误。</explain>
      <paraID>2D615E7D</paraID>
      <start>64</start>
      <end>65</end>
      <status>ignored</status>
      <modifiedWord/>
      <trackRevisions>false</trackRevisions>
    </reviewItem>
    <reviewItem>
      <errorID>64ac03fe-1444-4d6b-958b-38b7cc28e904</errorID>
      <errorWord>(</errorWord>
      <group>L1_Format</group>
      <groupName>格式问题</groupName>
      <ability>L2_HalfPunc</ability>
      <abilityName>全半角检查</abilityName>
      <candidateList>
        <item>（</item>
      </candidateList>
      <explain>文本全半角错误。</explain>
      <paraID>2D615E7D</paraID>
      <start>73</start>
      <end>74</end>
      <status>ignored</status>
      <modifiedWord/>
      <trackRevisions>false</trackRevisions>
    </reviewItem>
    <reviewItem>
      <errorID>f075c640-af76-472d-90ea-4217488b77ba</errorID>
      <errorWord>)</errorWord>
      <group>L1_Format</group>
      <groupName>格式问题</groupName>
      <ability>L2_HalfPunc</ability>
      <abilityName>全半角检查</abilityName>
      <candidateList>
        <item>）</item>
      </candidateList>
      <explain>文本全半角错误。</explain>
      <paraID>2D615E7D</paraID>
      <start>89</start>
      <end>90</end>
      <status>ignored</status>
      <modifiedWord/>
      <trackRevisions>false</trackRevisions>
    </reviewItem>
    <reviewItem>
      <errorID>141e3d5a-81cd-4794-88bc-03fe4132b2ce</errorID>
      <errorWord>-</errorWord>
      <group>L1_Format</group>
      <groupName>格式问题</groupName>
      <ability>L2_HalfPunc</ability>
      <abilityName>全半角检查</abilityName>
      <candidateList>
        <item>－</item>
      </candidateList>
      <explain>文本全半角错误。</explain>
      <paraID>177AAB24</paraID>
      <start>11</start>
      <end>12</end>
      <status>ignored</status>
      <modifiedWord/>
      <trackRevisions>false</trackRevisions>
    </reviewItem>
    <reviewItem>
      <errorID>4b4c44fa-7585-4f48-bee9-e7c4d1aa5fa5</errorID>
      <errorWord>强</errorWord>
      <group>L1_Word</group>
      <groupName>字词问题</groupName>
      <ability>L2_Typo</ability>
      <abilityName>字词错误</abilityName>
      <candidateList>
        <item>强对</item>
      </candidateList>
      <explain/>
      <paraID>5895DC9A</paraID>
      <start>52</start>
      <end>53</end>
      <status>ignored</status>
      <modifiedWord/>
      <trackRevisions>false</trackRevisions>
    </reviewItem>
    <reviewItem>
      <errorID>2c4c6e50-5f5e-4a5a-a7d1-753ca54a0c5d</errorID>
      <errorWord>用</errorWord>
      <group>L1_Word</group>
      <groupName>字词问题</groupName>
      <ability>L2_Typo</ability>
      <abilityName>字词错误</abilityName>
      <candidateList>
        <item>用包</item>
      </candidateList>
      <explain/>
      <paraID>6CB476BA</paraID>
      <start>195</start>
      <end>196</end>
      <status>ignored</status>
      <modifiedWord/>
      <trackRevisions>false</trackRevisions>
    </reviewItem>
    <reviewItem>
      <errorID>8e3a7a3f-05d9-4a54-aa3f-524e2f8ee936</errorID>
      <errorWord>:</errorWord>
      <group>L1_Format</group>
      <groupName>格式问题</groupName>
      <ability>L2_HalfPunc</ability>
      <abilityName>全半角检查</abilityName>
      <candidateList>
        <item>：</item>
      </candidateList>
      <explain>文本全半角错误。</explain>
      <paraID>6CB476BA</paraID>
      <start>221</start>
      <end>222</end>
      <status>ignored</status>
      <modifiedWord/>
      <trackRevisions>false</trackRevisions>
    </reviewItem>
    <reviewItem>
      <errorID>d5ecbf14-1b70-4dec-9e4b-91c03d320da5</errorID>
      <errorWord>束</errorWord>
      <group>L1_Word</group>
      <groupName>字词问题</groupName>
      <ability>L2_Typo</ability>
      <abilityName>字词错误</abilityName>
      <candidateList>
        <item>束后</item>
      </candidateList>
      <explain/>
      <paraID>3E77E22B</paraID>
      <start>166</start>
      <end>167</end>
      <status>ignored</status>
      <modifiedWord/>
      <trackRevisions>false</trackRevisions>
    </reviewItem>
    <reviewItem>
      <errorID>59c82b2f-db8d-41a4-8d6a-0411adc3be1f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2EDB6408</paraID>
      <start>96</start>
      <end>97</end>
      <status>ignored</status>
      <modifiedWord/>
      <trackRevisions>false</trackRevisions>
    </reviewItem>
    <reviewItem>
      <errorID>919f90c4-d307-4f8b-872d-bdc8cc7d159e</errorID>
      <errorWord>，</errorWord>
      <group>L1_Word</group>
      <groupName>字词问题</groupName>
      <ability>L2_Typo</ability>
      <abilityName>字词错误</abilityName>
      <candidateList>
        <item>，经</item>
      </candidateList>
      <explain/>
      <paraID>2EDB6408</paraID>
      <start>164</start>
      <end>165</end>
      <status>ignored</status>
      <modifiedWord/>
      <trackRevisions>false</trackRevisions>
    </reviewItem>
    <reviewItem>
      <errorID>0d0834c8-d1a0-4c3d-8292-bcae9089d942</errorID>
      <errorWord>用</errorWord>
      <group>L1_Word</group>
      <groupName>字词问题</groupName>
      <ability>L2_Typo</ability>
      <abilityName>字词错误</abilityName>
      <candidateList>
        <item>用包</item>
      </candidateList>
      <explain/>
      <paraID>2EDB6408</paraID>
      <start>181</start>
      <end>182</end>
      <status>ignored</status>
      <modifiedWord/>
      <trackRevisions>false</trackRevisions>
    </reviewItem>
    <reviewItem>
      <errorID>e8dc53e7-7637-46f3-8268-ec0022502273</errorID>
      <errorWord>；</errorWord>
      <group>L1_Word</group>
      <groupName>字词问题</groupName>
      <ability>L2_Typo</ability>
      <abilityName>字词错误</abilityName>
      <candidateList>
        <item>；具</item>
      </candidateList>
      <explain/>
      <paraID>46C817E8</paraID>
      <start>62</start>
      <end>63</end>
      <status>ignored</status>
      <modifiedWord/>
      <trackRevisions>false</trackRevisions>
    </reviewItem>
    <reviewItem>
      <errorID>ba174713-d78b-4b5f-a501-9d3f56b8e269</errorID>
      <errorWord>泄漏</errorWord>
      <group>L1_Word</group>
      <groupName>字词问题</groupName>
      <ability>L2_Typo</ability>
      <abilityName>字词错误</abilityName>
      <candidateList>
        <item>泄露</item>
      </candidateList>
      <explain/>
      <paraID>42E42891</paraID>
      <start>38</start>
      <end>40</end>
      <status>ignored</status>
      <modifiedWord/>
      <trackRevisions>false</trackRevisions>
    </reviewItem>
    <reviewItem>
      <errorID>ddff080b-d7a7-4847-9946-1171825d1eaf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1CD767D3</paraID>
      <start>12</start>
      <end>13</end>
      <status>ignored</status>
      <modifiedWord/>
      <trackRevisions>false</trackRevisions>
    </reviewItem>
    <reviewItem>
      <errorID>a55fa8a0-9752-4fad-8a39-a8aa5d283b85</errorID>
      <errorWord>法</errorWord>
      <group>L1_Word</group>
      <groupName>字词问题</groupName>
      <ability>L2_Typo</ability>
      <abilityName>字词错误</abilityName>
      <candidateList>
        <item>法和</item>
      </candidateList>
      <explain/>
      <paraID>7C402BB6</paraID>
      <start>24</start>
      <end>25</end>
      <status>ignored</status>
      <modifiedWord/>
      <trackRevisions>false</trackRevisions>
    </reviewItem>
    <reviewItem>
      <errorID>36bde42e-ba39-4a87-b256-256fe43456ad</errorID>
      <errorWord>前</errorWord>
      <group>L1_Word</group>
      <groupName>字词问题</groupName>
      <ability>L2_Typo</ability>
      <abilityName>字词错误</abilityName>
      <candidateList>
        <item>见</item>
      </candidateList>
      <explain/>
      <paraID>7668CE94</paraID>
      <start>4</start>
      <end>5</end>
      <status>ignored</status>
      <modifiedWord/>
      <trackRevisions>false</trackRevisions>
    </reviewItem>
    <reviewItem>
      <errorID>6f6a29cf-d9b5-41af-bdbb-1b353363e04f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1C54FEE0</paraID>
      <start>20</start>
      <end>21</end>
      <status>ignored</status>
      <modifiedWord/>
      <trackRevisions>false</trackRevisions>
    </reviewItem>
    <reviewItem>
      <errorID>789a327e-f5a2-455b-9015-d079f821f2ae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1C54FEE0</paraID>
      <start>37</start>
      <end>38</end>
      <status>ignored</status>
      <modifiedWord/>
      <trackRevisions>false</trackRevisions>
    </reviewItem>
    <reviewItem>
      <errorID>adfd6e30-0766-46c6-b2af-ef1d7d313a25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257A56EF</paraID>
      <start>43</start>
      <end>44</end>
      <status>ignored</status>
      <modifiedWord/>
      <trackRevisions>false</trackRevisions>
    </reviewItem>
    <reviewItem>
      <errorID>ee763097-d1ed-4acb-b79e-82df174d20bd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257A56EF</paraID>
      <start>63</start>
      <end>64</end>
      <status>ignored</status>
      <modifiedWord/>
      <trackRevisions>false</trackRevisions>
    </reviewItem>
    <reviewItem>
      <errorID>3ea726c1-acfb-441d-aa1b-2904ad86a0de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4E766F54</paraID>
      <start>43</start>
      <end>44</end>
      <status>ignored</status>
      <modifiedWord/>
      <trackRevisions>false</trackRevisions>
    </reviewItem>
    <reviewItem>
      <errorID>66074364-897f-4db5-b43a-fb6a6c07a758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4E766F54</paraID>
      <start>67</start>
      <end>68</end>
      <status>ignored</status>
      <modifiedWord/>
      <trackRevisions>false</trackRevisions>
    </reviewItem>
    <reviewItem>
      <errorID>ed345dbd-6be5-4d42-b323-fe2c1df29af5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4E7EBFC1</paraID>
      <start>35</start>
      <end>36</end>
      <status>ignored</status>
      <modifiedWord/>
      <trackRevisions>false</trackRevisions>
    </reviewItem>
    <reviewItem>
      <errorID>38c9833f-e2ba-4ccc-a1bf-e76df446db0b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4E7EBFC1</paraID>
      <start>66</start>
      <end>67</end>
      <status>ignored</status>
      <modifiedWord/>
      <trackRevisions>false</trackRevisions>
    </reviewItem>
    <reviewItem>
      <errorID>108b3d20-4c69-4b49-8c0e-e80f93c3e11e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7FBC9DA7</paraID>
      <start>24</start>
      <end>25</end>
      <status>ignored</status>
      <modifiedWord/>
      <trackRevisions>false</trackRevisions>
    </reviewItem>
    <reviewItem>
      <errorID>e0e40ecb-bff9-41b4-912c-7adcb31a9bb3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7FBC9DA7</paraID>
      <start>51</start>
      <end>52</end>
      <status>ignored</status>
      <modifiedWord/>
      <trackRevisions>false</trackRevisions>
    </reviewItem>
    <reviewItem>
      <errorID>f956a147-9968-4450-9c72-af9baaf18192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36D93E91</paraID>
      <start>52</start>
      <end>53</end>
      <status>ignored</status>
      <modifiedWord/>
      <trackRevisions>false</trackRevisions>
    </reviewItem>
    <reviewItem>
      <errorID>1a414ff2-ab9a-4b1c-89fb-2afc2c695ec0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36D93E91</paraID>
      <start>67</start>
      <end>68</end>
      <status>ignored</status>
      <modifiedWord/>
      <trackRevisions>false</trackRevisions>
    </reviewItem>
    <reviewItem>
      <errorID>e231a0ad-7562-42ee-9cfb-105c72a7ada2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4720715B</paraID>
      <start>68</start>
      <end>69</end>
      <status>ignored</status>
      <modifiedWord/>
      <trackRevisions>false</trackRevisions>
    </reviewItem>
    <reviewItem>
      <errorID>1975fa06-a4af-4a27-9124-9c42c5a3d039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4720715B</paraID>
      <start>85</start>
      <end>86</end>
      <status>ignored</status>
      <modifiedWord/>
      <trackRevisions>false</trackRevisions>
    </reviewItem>
    <reviewItem>
      <errorID>81acf931-5d73-445e-90de-234f5668a14d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5B1D2DF9</paraID>
      <start>28</start>
      <end>29</end>
      <status>ignored</status>
      <modifiedWord/>
      <trackRevisions>false</trackRevisions>
    </reviewItem>
    <reviewItem>
      <errorID>fd03f776-2de5-4d6a-8f3a-642f18c343b5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5B1D2DF9</paraID>
      <start>62</start>
      <end>63</end>
      <status>ignored</status>
      <modifiedWord/>
      <trackRevisions>false</trackRevisions>
    </reviewItem>
    <reviewItem>
      <errorID>be1005c3-8b0e-4e65-a6fd-8e437e77b434</errorID>
      <errorWord>，</errorWord>
      <group>L1_Word</group>
      <groupName>字词问题</groupName>
      <ability>L2_Typo</ability>
      <abilityName>字词错误</abilityName>
      <candidateList>
        <item>，具</item>
      </candidateList>
      <explain/>
      <paraID>46C3B8E8</paraID>
      <start>35</start>
      <end>36</end>
      <status>ignored</status>
      <modifiedWord/>
      <trackRevisions>false</trackRevisions>
    </reviewItem>
    <reviewItem>
      <errorID>e471d70a-0555-42f3-9a50-ed4f79f480e7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3C7E0618</paraID>
      <start>19</start>
      <end>20</end>
      <status>ignored</status>
      <modifiedWord/>
      <trackRevisions>false</trackRevisions>
    </reviewItem>
    <reviewItem>
      <errorID>bad78ae4-fed9-4acb-a2a2-387f2a200ce2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72322F98</paraID>
      <start>22</start>
      <end>23</end>
      <status>ignored</status>
      <modifiedWord/>
      <trackRevisions>false</trackRevisions>
    </reviewItem>
    <reviewItem>
      <errorID>c2f5edaf-1d86-48c4-a97d-4dc5158e4e31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7B8DD903</paraID>
      <start>23</start>
      <end>24</end>
      <status>ignored</status>
      <modifiedWord/>
      <trackRevisions>false</trackRevisions>
    </reviewItem>
    <reviewItem>
      <errorID>f51f9360-c570-4d6c-9e4e-f67830b4c171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7B8DD903</paraID>
      <start>46</start>
      <end>47</end>
      <status>ignored</status>
      <modifiedWord/>
      <trackRevisions>false</trackRevisions>
    </reviewItem>
    <reviewItem>
      <errorID>03aa1919-6312-4faf-a216-61a2ac0fabaf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707DCAC5</paraID>
      <start>44</start>
      <end>45</end>
      <status>ignored</status>
      <modifiedWord/>
      <trackRevisions>false</trackRevisions>
    </reviewItem>
    <reviewItem>
      <errorID>54abf2ae-e35b-4914-b1d9-904939d9ce89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707DCAC5</paraID>
      <start>78</start>
      <end>79</end>
      <status>ignored</status>
      <modifiedWord/>
      <trackRevisions>false</trackRevisions>
    </reviewItem>
    <reviewItem>
      <errorID>ed72febe-3270-404b-b1d2-039574773d06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6EAF7981</paraID>
      <start>33</start>
      <end>34</end>
      <status>ignored</status>
      <modifiedWord/>
      <trackRevisions>false</trackRevisions>
    </reviewItem>
    <reviewItem>
      <errorID>ec6d8568-6f80-4174-862a-2b52c1ca4961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6EAF7981</paraID>
      <start>72</start>
      <end>73</end>
      <status>ignored</status>
      <modifiedWord/>
      <trackRevisions>false</trackRevisions>
    </reviewItem>
    <reviewItem>
      <errorID>2e00f622-bf08-4891-8b09-5c2fe3a89ae7</errorID>
      <errorWord>改</errorWord>
      <group>L1_Word</group>
      <groupName>字词问题</groupName>
      <ability>L2_Typo</ability>
      <abilityName>字词错误</abilityName>
      <candidateList>
        <item>该</item>
      </candidateList>
      <explain>（該）ɡāi同“赅”。</explain>
      <paraID>6EAF7981</paraID>
      <start>148</start>
      <end>149</end>
      <status>ignored</status>
      <modifiedWord/>
      <trackRevisions>false</trackRevisions>
    </reviewItem>
    <reviewItem>
      <errorID>b912afc9-e4c6-4f64-a6ae-d51a06b5f644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6EAF7981</paraID>
      <start>197</start>
      <end>198</end>
      <status>ignored</status>
      <modifiedWord/>
      <trackRevisions>false</trackRevisions>
    </reviewItem>
    <reviewItem>
      <errorID>59d372d3-ce69-434e-a198-a6cf239fe0ff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6EAF7981</paraID>
      <start>207</start>
      <end>208</end>
      <status>ignored</status>
      <modifiedWord/>
      <trackRevisions>false</trackRevisions>
    </reviewItem>
    <reviewItem>
      <errorID>a5c774d6-ee9a-4136-8081-ff6428dc538a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53BECDB2</paraID>
      <start>56</start>
      <end>57</end>
      <status>ignored</status>
      <modifiedWord/>
      <trackRevisions>false</trackRevisions>
    </reviewItem>
    <reviewItem>
      <errorID>061d73c6-351f-4364-b6a1-21d158796d44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53BECDB2</paraID>
      <start>66</start>
      <end>67</end>
      <status>ignored</status>
      <modifiedWord/>
      <trackRevisions>false</trackRevisions>
    </reviewItem>
    <reviewItem>
      <errorID>e9d28c75-84ea-4ae2-841c-3843c32ccba5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41828F03</paraID>
      <start>27</start>
      <end>28</end>
      <status>ignored</status>
      <modifiedWord/>
      <trackRevisions>false</trackRevisions>
    </reviewItem>
    <reviewItem>
      <errorID>6c45bc64-e210-41a3-b8b9-6d3d516b3607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41828F03</paraID>
      <start>37</start>
      <end>38</end>
      <status>ignored</status>
      <modifiedWord/>
      <trackRevisions>false</trackRevisions>
    </reviewItem>
    <reviewItem>
      <errorID>0f2eadce-38a6-47b1-973b-8a43300de734</errorID>
      <errorWord>*</errorWord>
      <group>L1_Punc</group>
      <groupName>标点问题</groupName>
      <ability>L2_Punc</ability>
      <abilityName>标点符号检查</abilityName>
      <candidateList/>
      <explain/>
      <paraID>616E32B5</paraID>
      <start>0</start>
      <end>1</end>
      <status>ignored</status>
      <modifiedWord/>
      <trackRevisions>false</trackRevisions>
    </reviewItem>
    <reviewItem>
      <errorID>a1773909-e6e1-4e26-9a00-74e8cc55d48a</errorID>
      <errorWord>(</errorWord>
      <group>L1_Format</group>
      <groupName>格式问题</groupName>
      <ability>L2_HalfPunc</ability>
      <abilityName>全半角检查</abilityName>
      <candidateList>
        <item>（</item>
      </candidateList>
      <explain>文本全半角错误。</explain>
      <paraID>2E9763AB</paraID>
      <start>17</start>
      <end>18</end>
      <status>ignored</status>
      <modifiedWord/>
      <trackRevisions>false</trackRevisions>
    </reviewItem>
    <reviewItem>
      <errorID>c4482b4c-818e-4c69-8e72-4c8bc0d6fb79</errorID>
      <errorWord>)</errorWord>
      <group>L1_Format</group>
      <groupName>格式问题</groupName>
      <ability>L2_HalfPunc</ability>
      <abilityName>全半角检查</abilityName>
      <candidateList>
        <item>）</item>
      </candidateList>
      <explain>文本全半角错误。</explain>
      <paraID>2E9763AB</paraID>
      <start>21</start>
      <end>22</end>
      <status>ignored</status>
      <modifiedWord/>
      <trackRevisions>false</trackRevisions>
    </reviewItem>
    <reviewItem>
      <errorID>5a769614-8918-4ee8-9743-395fd30cf597</errorID>
      <errorWord>(</errorWord>
      <group>L1_Format</group>
      <groupName>格式问题</groupName>
      <ability>L2_HalfPunc</ability>
      <abilityName>全半角检查</abilityName>
      <candidateList>
        <item>（</item>
      </candidateList>
      <explain>文本全半角错误。</explain>
      <paraID>2E9763AB</paraID>
      <start>45</start>
      <end>46</end>
      <status>ignored</status>
      <modifiedWord/>
      <trackRevisions>false</trackRevisions>
    </reviewItem>
    <reviewItem>
      <errorID>4bc96525-137f-4ad1-b80f-e61fe05cf1d9</errorID>
      <errorWord>)</errorWord>
      <group>L1_Format</group>
      <groupName>格式问题</groupName>
      <ability>L2_HalfPunc</ability>
      <abilityName>全半角检查</abilityName>
      <candidateList>
        <item>）</item>
      </candidateList>
      <explain>文本全半角错误。</explain>
      <paraID>2E9763AB</paraID>
      <start>49</start>
      <end>50</end>
      <status>ignored</status>
      <modifiedWord/>
      <trackRevisions>false</trackRevisions>
    </reviewItem>
    <reviewItem>
      <errorID>2f9d30fa-9100-4775-9671-c0f859cfd28c</errorID>
      <errorWord>;</errorWord>
      <group>L1_Format</group>
      <groupName>格式问题</groupName>
      <ability>L2_HalfPunc</ability>
      <abilityName>全半角检查</abilityName>
      <candidateList>
        <item>；</item>
      </candidateList>
      <explain>文本全半角错误。</explain>
      <paraID>2E9763AB</paraID>
      <start>52</start>
      <end>53</end>
      <status>ignored</status>
      <modifiedWord/>
      <trackRevisions>false</trackRevisions>
    </reviewItem>
    <reviewItem>
      <errorID>c60ee5eb-3991-4d0d-a266-72989d9736ae</errorID>
      <errorWord>;</errorWord>
      <group>L1_Format</group>
      <groupName>格式问题</groupName>
      <ability>L2_HalfPunc</ability>
      <abilityName>全半角检查</abilityName>
      <candidateList>
        <item>；</item>
      </candidateList>
      <explain>文本全半角错误。</explain>
      <paraID>21BC696E</paraID>
      <start>28</start>
      <end>29</end>
      <status>ignored</status>
      <modifiedWord/>
      <trackRevisions>false</trackRevisions>
    </reviewItem>
    <reviewItem>
      <errorID>ad5d07b1-54ac-42d0-8c86-6de9fa342612</errorID>
      <errorWord>;</errorWord>
      <group>L1_Format</group>
      <groupName>格式问题</groupName>
      <ability>L2_HalfPunc</ability>
      <abilityName>全半角检查</abilityName>
      <candidateList>
        <item>；</item>
      </candidateList>
      <explain>文本全半角错误。</explain>
      <paraID>56A9819D</paraID>
      <start>43</start>
      <end>44</end>
      <status>ignored</status>
      <modifiedWord/>
      <trackRevisions>false</trackRevisions>
    </reviewItem>
    <reviewItem>
      <errorID>bf89beea-6f60-43a8-9e63-7a55a8f8d852</errorID>
      <errorWord>;</errorWord>
      <group>L1_Format</group>
      <groupName>格式问题</groupName>
      <ability>L2_HalfPunc</ability>
      <abilityName>全半角检查</abilityName>
      <candidateList>
        <item>；</item>
      </candidateList>
      <explain>文本全半角错误。</explain>
      <paraID>66542EFC</paraID>
      <start>87</start>
      <end>88</end>
      <status>ignored</status>
      <modifiedWord/>
      <trackRevisions>false</trackRevisions>
    </reviewItem>
    <reviewItem>
      <errorID>9419ae38-14f3-44a2-bd23-3d824c459f7a</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AF044F7</paraID>
      <start>69</start>
      <end>76</end>
      <status>ignored</status>
      <modifiedWord/>
      <trackRevisions>false</trackRevisions>
    </reviewItem>
    <reviewItem>
      <errorID>f6da6dca-a2e9-4ad3-bd81-80ea5126a376</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AF044F7</paraID>
      <start>196</start>
      <end>201</end>
      <status>ignored</status>
      <modifiedWord/>
      <trackRevisions>false</trackRevisions>
    </reviewItem>
    <reviewItem>
      <errorID>0487a2f4-77d7-4137-8975-5b18b751460b</errorID>
      <errorWord>&lt;</errorWord>
      <group>L1_Format</group>
      <groupName>格式问题</groupName>
      <ability>L2_HalfPunc</ability>
      <abilityName>全半角检查</abilityName>
      <candidateList>
        <item>〈</item>
      </candidateList>
      <explain>文本全半角错误。</explain>
      <paraID>3625D680</paraID>
      <start>49</start>
      <end>50</end>
      <status>ignored</status>
      <modifiedWord/>
      <trackRevisions>false</trackRevisions>
    </reviewItem>
    <reviewItem>
      <errorID>3cb032df-3502-42f8-ad8f-f28af54c770b</errorID>
      <errorWord>&lt;</errorWord>
      <group>L1_Format</group>
      <groupName>格式问题</groupName>
      <ability>L2_HalfPunc</ability>
      <abilityName>全半角检查</abilityName>
      <candidateList>
        <item>〈</item>
      </candidateList>
      <explain>文本全半角错误。</explain>
      <paraID>765493A0</paraID>
      <start>49</start>
      <end>50</end>
      <status>ignored</status>
      <modifiedWord/>
      <trackRevisions>false</trackRevisions>
    </reviewItem>
    <reviewItem>
      <errorID>650f81d9-88e5-45d8-aaab-2bd212439341</errorID>
      <errorWord>&lt;</errorWord>
      <group>L1_Format</group>
      <groupName>格式问题</groupName>
      <ability>L2_HalfPunc</ability>
      <abilityName>全半角检查</abilityName>
      <candidateList>
        <item>〈</item>
      </candidateList>
      <explain>文本全半角错误。</explain>
      <paraID>69A81C4D</paraID>
      <start>34</start>
      <end>35</end>
      <status>ignored</status>
      <modifiedWord/>
      <trackRevisions>false</trackRevisions>
    </reviewItem>
    <reviewItem>
      <errorID>b4833039-bbba-46c9-ae17-91fa2999613a</errorID>
      <errorWord>;</errorWord>
      <group>L1_Format</group>
      <groupName>格式问题</groupName>
      <ability>L2_HalfPunc</ability>
      <abilityName>全半角检查</abilityName>
      <candidateList>
        <item>；</item>
      </candidateList>
      <explain>文本全半角错误。</explain>
      <paraID>6E7ABA0A</paraID>
      <start>26</start>
      <end>27</end>
      <status>ignored</status>
      <modifiedWord/>
      <trackRevisions>false</trackRevisions>
    </reviewItem>
    <reviewItem>
      <errorID>21f6b63b-156d-44fc-8dbe-410a41218901</errorID>
      <errorWord>;</errorWord>
      <group>L1_Format</group>
      <groupName>格式问题</groupName>
      <ability>L2_HalfPunc</ability>
      <abilityName>全半角检查</abilityName>
      <candidateList>
        <item>；</item>
      </candidateList>
      <explain>文本全半角错误。</explain>
      <paraID>18FBDE70</paraID>
      <start>30</start>
      <end>31</end>
      <status>ignored</status>
      <modifiedWord/>
      <trackRevisions>false</trackRevisions>
    </reviewItem>
    <reviewItem>
      <errorID>2ca24a55-622c-4c74-842c-b208ce73ddde</errorID>
      <errorWord>;</errorWord>
      <group>L1_Format</group>
      <groupName>格式问题</groupName>
      <ability>L2_HalfPunc</ability>
      <abilityName>全半角检查</abilityName>
      <candidateList>
        <item>；</item>
      </candidateList>
      <explain>文本全半角错误。</explain>
      <paraID>217AF0F6</paraID>
      <start>79</start>
      <end>80</end>
      <status>ignored</status>
      <modifiedWord/>
      <trackRevisions>false</trackRevisions>
    </reviewItem>
    <reviewItem>
      <errorID>d854125d-07a1-4d25-af74-c5df87514bf8</errorID>
      <errorWord>其它</errorWord>
      <group>L1_Word</group>
      <groupName>字词问题</groupName>
      <ability>L2_Alias</ability>
      <abilityName>也作/曾用词</abilityName>
      <candidateList>
        <item>其他</item>
      </candidateList>
      <explain>词汇[其它]为不规范表述或旧称，其规范书面表述为[其他]。</explain>
      <paraID>72330865</paraID>
      <start>18</start>
      <end>20</end>
      <status>ignored</status>
      <modifiedWord/>
      <trackRevisions>false</trackRevisions>
    </reviewItem>
    <reviewItem>
      <errorID>294272d5-ee3c-46a5-8d7e-3976d5575f14</errorID>
      <errorWord>法律、法规</errorWord>
      <group>L1_Word</group>
      <groupName>字词问题</groupName>
      <ability>L2_Typo</ability>
      <abilityName>字词错误</abilityName>
      <candidateList>
        <item>法律法规</item>
      </candidateList>
      <explain/>
      <paraID>72E978C0</paraID>
      <start>6</start>
      <end>11</end>
      <status>ignored</status>
      <modifiedWord/>
      <trackRevisions>false</trackRevisions>
    </reviewItem>
    <reviewItem>
      <errorID>9790122b-1cde-4c37-a045-e2be9bfcc875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27E2DF1B</paraID>
      <start>17</start>
      <end>18</end>
      <status>ignored</status>
      <modifiedWord/>
      <trackRevisions>false</trackRevisions>
    </reviewItem>
    <reviewItem>
      <errorID>dcfc3781-2f06-4fb0-9d20-918ec8d5f79a</errorID>
      <errorWord>围</errorWord>
      <group>L1_Word</group>
      <groupName>字词问题</groupName>
      <ability>L2_Typo</ability>
      <abilityName>字词错误</abilityName>
      <candidateList>
        <item>围内</item>
      </candidateList>
      <explain/>
      <paraID>15D47851</paraID>
      <start>7</start>
      <end>8</end>
      <status>ignored</status>
      <modifiedWord/>
      <trackRevisions>false</trackRevisions>
    </reviewItem>
    <reviewItem>
      <errorID>696e1840-5022-4cc1-be08-e2bffd49ff94</errorID>
      <errorWord>:</errorWord>
      <group>L1_Format</group>
      <groupName>格式问题</groupName>
      <ability>L2_HalfPunc</ability>
      <abilityName>全半角检查</abilityName>
      <candidateList>
        <item>：</item>
      </candidateList>
      <explain>文本全半角错误。</explain>
      <paraID>255C976E</paraID>
      <start>31</start>
      <end>32</end>
      <status>ignored</status>
      <modifiedWord/>
      <trackRevisions>false</trackRevisions>
    </reviewItem>
    <reviewItem>
      <errorID>48e994d4-5a2e-4c7d-8434-1f1ce216cb42</errorID>
      <errorWord>1一年</errorWord>
      <group>L1_Knowledge</group>
      <groupName>知识性问题</groupName>
      <ability>L2_Time</ability>
      <abilityName>日期时间</abilityName>
      <candidateList/>
      <explain>数字形式不统一。</explain>
      <paraID>33A74DD3</paraID>
      <start>4</start>
      <end>7</end>
      <status>ignored</status>
      <modifiedWord/>
      <trackRevisions>false</trackRevisions>
    </reviewItem>
    <reviewItem>
      <errorID>8fe79ca8-b531-4273-9b00-6e2d428e3c37</errorID>
      <errorWord>权益出</errorWord>
      <group>L1_Word</group>
      <groupName>字词问题</groupName>
      <ability>L2_Typo</ability>
      <abilityName>字词错误</abilityName>
      <candidateList>
        <item>权益</item>
      </candidateList>
      <explain/>
      <paraID>34B0233B</paraID>
      <start>41</start>
      <end>43</end>
      <status>modified</status>
      <modifiedWord>权益</modifiedWord>
      <trackRevisions>false</trackRevisions>
    </reviewItem>
    <reviewItem>
      <errorID>37a10114-5aa5-4d6e-9df6-23c2e7717ec9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4AC08584</paraID>
      <start>16</start>
      <end>17</end>
      <status>ignored</status>
      <modifiedWord/>
      <trackRevisions>false</trackRevisions>
    </reviewItem>
    <reviewItem>
      <errorID>067245a4-ae16-4ef0-8b63-632558e2d7c7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CD32359</paraID>
      <start>0</start>
      <end>2</end>
      <status>ignored</status>
      <modifiedWord/>
      <trackRevisions>false</trackRevisions>
    </reviewItem>
    <reviewItem>
      <errorID>d11e14fd-af89-40f8-a72e-29bd621debdd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37B66265</paraID>
      <start>0</start>
      <end>2</end>
      <status>ignored</status>
      <modifiedWord/>
      <trackRevisions>false</trackRevisions>
    </reviewItem>
    <reviewItem>
      <errorID>d9f90d4b-96dd-4a14-a82f-87566b3f226f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7012FEFA</paraID>
      <start>0</start>
      <end>2</end>
      <status>ignored</status>
      <modifiedWord/>
      <trackRevisions>false</trackRevisions>
    </reviewItem>
    <reviewItem>
      <errorID>be1d3540-c727-438f-bbff-074b8260f5cc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75DD170</paraID>
      <start>0</start>
      <end>2</end>
      <status>ignored</status>
      <modifiedWord/>
      <trackRevisions>false</trackRevisions>
    </reviewItem>
    <reviewItem>
      <errorID>a5dab4eb-119a-4c29-bcd4-1564647f1ecc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51556239</paraID>
      <start>0</start>
      <end>2</end>
      <status>ignored</status>
      <modifiedWord/>
      <trackRevisions>false</trackRevisions>
    </reviewItem>
    <reviewItem>
      <errorID>362c2735-0ba6-4a28-ae66-270d66018c49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639216FE</paraID>
      <start>0</start>
      <end>2</end>
      <status>ignored</status>
      <modifiedWord/>
      <trackRevisions>false</trackRevisions>
    </reviewItem>
    <reviewItem>
      <errorID>4b094f20-aeaa-4934-b7b8-c0e61c830c44</errorID>
      <errorWord>)</errorWord>
      <group>L1_Format</group>
      <groupName>格式问题</groupName>
      <ability>L2_HalfPunc</ability>
      <abilityName>全半角检查</abilityName>
      <candidateList>
        <item>）</item>
      </candidateList>
      <explain>文本全半角错误。</explain>
      <paraID>629E6B23</paraID>
      <start>32</start>
      <end>33</end>
      <status>ignored</status>
      <modifiedWord/>
      <trackRevisions>false</trackRevisions>
    </reviewItem>
    <reviewItem>
      <errorID>c3e397ca-6dea-416c-a20b-21995c20bdef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1432B0C9</paraID>
      <start>0</start>
      <end>2</end>
      <status>ignored</status>
      <modifiedWord/>
      <trackRevisions>false</trackRevisions>
    </reviewItem>
    <reviewItem>
      <errorID>94152613-4511-45ab-a988-90d0a36b27e5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61B2071F</paraID>
      <start>0</start>
      <end>2</end>
      <status>ignored</status>
      <modifiedWord/>
      <trackRevisions>false</trackRevisions>
    </reviewItem>
    <reviewItem>
      <errorID>77c481bd-9910-4255-ab59-43a97e829f79</errorID>
      <errorWord>(</errorWord>
      <group>L1_Format</group>
      <groupName>格式问题</groupName>
      <ability>L2_HalfPunc</ability>
      <abilityName>全半角检查</abilityName>
      <candidateList>
        <item>（</item>
      </candidateList>
      <explain>文本全半角错误。</explain>
      <paraID>7AB29D2B</paraID>
      <start>5</start>
      <end>6</end>
      <status>ignored</status>
      <modifiedWord/>
      <trackRevisions>false</trackRevisions>
    </reviewItem>
    <reviewItem>
      <errorID>b279c797-8800-4315-b9d4-2d4f63ac87ce</errorID>
      <errorWord>)</errorWord>
      <group>L1_Format</group>
      <groupName>格式问题</groupName>
      <ability>L2_HalfPunc</ability>
      <abilityName>全半角检查</abilityName>
      <candidateList>
        <item>）</item>
      </candidateList>
      <explain>文本全半角错误。</explain>
      <paraID>7AB29D2B</paraID>
      <start>10</start>
      <end>11</end>
      <status>ignored</status>
      <modifiedWord/>
      <trackRevisions>false</trackRevisions>
    </reviewItem>
    <reviewItem>
      <errorID>f4f62742-0d3a-4388-ab6a-624c5f3330f1</errorID>
      <errorWord>、</errorWord>
      <group>L1_Punc</group>
      <groupName>标点问题</groupName>
      <ability>L2_Punc</ability>
      <abilityName>标点符号检查</abilityName>
      <candidateList>
        <item>.</item>
      </candidateList>
      <explain/>
      <paraID>2399CE98</paraID>
      <start>1</start>
      <end>2</end>
      <status>ignored</status>
      <modifiedWord/>
      <trackRevisions>false</trackRevisions>
    </reviewItem>
    <reviewItem>
      <errorID>6b2eae2d-b932-47dd-8906-aed29bb28ac4</errorID>
      <errorWord>………</errorWord>
      <group>L1_Punc</group>
      <groupName>标点问题</groupName>
      <ability>L2_Punc</ability>
      <abilityName>标点符号检查</abilityName>
      <candidateList>
        <item>…</item>
      </candidateList>
      <explain/>
      <paraID>7986F5D5</paraID>
      <start>72</start>
      <end>75</end>
      <status>ignored</status>
      <modifiedWord/>
      <trackRevisions>false</trackRevisions>
    </reviewItem>
    <reviewItem>
      <errorID>91bf9c4f-3780-4cb2-86f0-086de5b7bb64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33777A9D</paraID>
      <start>21</start>
      <end>22</end>
      <status>ignored</status>
      <modifiedWord/>
      <trackRevisions>false</trackRevisions>
    </reviewItem>
    <reviewItem>
      <errorID>9e45e01c-46a6-468e-bb67-4dee049e95cb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63828D59</paraID>
      <start>0</start>
      <end>2</end>
      <status>ignored</status>
      <modifiedWord/>
      <trackRevisions>false</trackRevisions>
    </reviewItem>
    <reviewItem>
      <errorID>a6c976df-0fe2-4a2b-90ad-ef6068e6055d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3CD1893E</paraID>
      <start>0</start>
      <end>2</end>
      <status>ignored</status>
      <modifiedWord/>
      <trackRevisions>false</trackRevisions>
    </reviewItem>
    <reviewItem>
      <errorID>8ec97f28-7ba3-4877-b69b-18ff9f4edc0f</errorID>
      <errorWord>)</errorWord>
      <group>L1_Format</group>
      <groupName>格式问题</groupName>
      <ability>L2_HalfPunc</ability>
      <abilityName>全半角检查</abilityName>
      <candidateList>
        <item>）</item>
      </candidateList>
      <explain>文本全半角错误。</explain>
      <paraID> FAFA4DE</paraID>
      <start>13</start>
      <end>14</end>
      <status>ignored</status>
      <modifiedWord/>
      <trackRevisions>false</trackRevisions>
    </reviewItem>
    <reviewItem>
      <errorID>72fded5b-563e-47e6-aa64-18101217a0ac</errorID>
      <errorWord>)</errorWord>
      <group>L1_Format</group>
      <groupName>格式问题</groupName>
      <ability>L2_HalfPunc</ability>
      <abilityName>全半角检查</abilityName>
      <candidateList>
        <item>）</item>
      </candidateList>
      <explain>文本全半角错误。</explain>
      <paraID> 391A694</paraID>
      <start>19</start>
      <end>20</end>
      <status>ignored</status>
      <modifiedWord/>
      <trackRevisions>false</trackRevisions>
    </reviewItem>
    <reviewItem>
      <errorID>25852975-64b8-4394-b796-54d057615ca8</errorID>
      <errorWord>)</errorWord>
      <group>L1_Format</group>
      <groupName>格式问题</groupName>
      <ability>L2_HalfPunc</ability>
      <abilityName>全半角检查</abilityName>
      <candidateList>
        <item>）</item>
      </candidateList>
      <explain>文本全半角错误。</explain>
      <paraID> 7AD8132</paraID>
      <start>15</start>
      <end>16</end>
      <status>ignored</status>
      <modifiedWord/>
      <trackRevisions>false</trackRevisions>
    </reviewItem>
    <reviewItem>
      <errorID>291cb7c9-6c4b-42a5-a65c-4a4e2119b54f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FD35806</paraID>
      <start>0</start>
      <end>2</end>
      <status>ignored</status>
      <modifiedWord/>
      <trackRevisions>false</trackRevisions>
    </reviewItem>
    <reviewItem>
      <errorID>e7354ded-a5eb-4003-b6ee-713e13765272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4BE5F5FA</paraID>
      <start>0</start>
      <end>2</end>
      <status>ignored</status>
      <modifiedWord/>
      <trackRevisions>false</trackRevisions>
    </reviewItem>
    <reviewItem>
      <errorID>b118c196-9dd9-4e6c-8ee9-d25968d30edb</errorID>
      <errorWord>:</errorWord>
      <group>L1_Format</group>
      <groupName>格式问题</groupName>
      <ability>L2_HalfPunc</ability>
      <abilityName>全半角检查</abilityName>
      <candidateList>
        <item>：</item>
      </candidateList>
      <explain>文本全半角错误。</explain>
      <paraID>1C4A2E24</paraID>
      <start>8</start>
      <end>9</end>
      <status>ignored</status>
      <modifiedWord/>
      <trackRevisions>false</trackRevisions>
    </reviewItem>
    <reviewItem>
      <errorID>54825fb6-81aa-4cca-9ea0-491d83742d05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6E943BB2</paraID>
      <start>75</start>
      <end>76</end>
      <status>ignored</status>
      <modifiedWord/>
      <trackRevisions>false</trackRevisions>
    </reviewItem>
    <reviewItem>
      <errorID>aba6be25-f6a2-455c-bc63-e41695460495</errorID>
      <errorWord>(</errorWord>
      <group>L1_Format</group>
      <groupName>格式问题</groupName>
      <ability>L2_HalfPunc</ability>
      <abilityName>全半角检查</abilityName>
      <candidateList>
        <item>（</item>
      </candidateList>
      <explain>文本全半角错误。</explain>
      <paraID>65673227</paraID>
      <start>54</start>
      <end>55</end>
      <status>ignored</status>
      <modifiedWord/>
      <trackRevisions>false</trackRevisions>
    </reviewItem>
    <reviewItem>
      <errorID>1f23163c-71c0-44cd-8ccc-c43aa6b1a720</errorID>
      <errorWord>)</errorWord>
      <group>L1_Format</group>
      <groupName>格式问题</groupName>
      <ability>L2_HalfPunc</ability>
      <abilityName>全半角检查</abilityName>
      <candidateList>
        <item>）</item>
      </candidateList>
      <explain>文本全半角错误。</explain>
      <paraID>65673227</paraID>
      <start>59</start>
      <end>60</end>
      <status>ignored</status>
      <modifiedWord/>
      <trackRevisions>false</trackRevisions>
    </reviewItem>
    <reviewItem>
      <errorID>526e89b4-023f-41cb-ac3b-fa6ef77b04ab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7875D261</paraID>
      <start>75</start>
      <end>76</end>
      <status>ignored</status>
      <modifiedWord/>
      <trackRevisions>false</trackRevisions>
    </reviewItem>
    <reviewItem>
      <errorID>f20570dc-e89a-40ac-bd0f-37c93e340c89</errorID>
      <errorWord>(</errorWord>
      <group>L1_Format</group>
      <groupName>格式问题</groupName>
      <ability>L2_HalfPunc</ability>
      <abilityName>全半角检查</abilityName>
      <candidateList>
        <item>（</item>
      </candidateList>
      <explain>文本全半角错误。</explain>
      <paraID>5103FD9A</paraID>
      <start>7</start>
      <end>8</end>
      <status>ignored</status>
      <modifiedWord/>
      <trackRevisions>false</trackRevisions>
    </reviewItem>
    <reviewItem>
      <errorID>a0a5bbf5-77a3-4488-9fa3-f0744b40b149</errorID>
      <errorWord>)</errorWord>
      <group>L1_Format</group>
      <groupName>格式问题</groupName>
      <ability>L2_HalfPunc</ability>
      <abilityName>全半角检查</abilityName>
      <candidateList>
        <item>）</item>
      </candidateList>
      <explain>文本全半角错误。</explain>
      <paraID>5103FD9A</paraID>
      <start>15</start>
      <end>16</end>
      <status>ignored</status>
      <modifiedWord/>
      <trackRevisions>false</trackRevisions>
    </reviewItem>
    <reviewItem>
      <errorID>227dc906-38d4-4cab-9b76-f695b4c65fe7</errorID>
      <errorWord>(</errorWord>
      <group>L1_Format</group>
      <groupName>格式问题</groupName>
      <ability>L2_HalfPunc</ability>
      <abilityName>全半角检查</abilityName>
      <candidateList>
        <item>（</item>
      </candidateList>
      <explain>文本全半角错误。</explain>
      <paraID>445FE5FA</paraID>
      <start>7</start>
      <end>8</end>
      <status>ignored</status>
      <modifiedWord/>
      <trackRevisions>false</trackRevisions>
    </reviewItem>
    <reviewItem>
      <errorID>7f72e0de-6f51-4bd2-a61e-2b71aee597ae</errorID>
      <errorWord>)</errorWord>
      <group>L1_Format</group>
      <groupName>格式问题</groupName>
      <ability>L2_HalfPunc</ability>
      <abilityName>全半角检查</abilityName>
      <candidateList>
        <item>）</item>
      </candidateList>
      <explain>文本全半角错误。</explain>
      <paraID>445FE5FA</paraID>
      <start>15</start>
      <end>16</end>
      <status>ignored</status>
      <modifiedWord/>
      <trackRevisions>false</trackRevisions>
    </reviewItem>
    <reviewItem>
      <errorID>8f2278a8-5e88-4aeb-97db-8eff1c1f7c0e</errorID>
      <errorWord>(</errorWord>
      <group>L1_Format</group>
      <groupName>格式问题</groupName>
      <ability>L2_HalfPunc</ability>
      <abilityName>全半角检查</abilityName>
      <candidateList>
        <item>（</item>
      </candidateList>
      <explain>文本全半角错误。</explain>
      <paraID>144E31D6</paraID>
      <start>23</start>
      <end>24</end>
      <status>ignored</status>
      <modifiedWord/>
      <trackRevisions>false</trackRevisions>
    </reviewItem>
    <reviewItem>
      <errorID>ac0c12d0-78c9-4ba1-9ad9-cb2c0f376382</errorID>
      <errorWord>)</errorWord>
      <group>L1_Format</group>
      <groupName>格式问题</groupName>
      <ability>L2_HalfPunc</ability>
      <abilityName>全半角检查</abilityName>
      <candidateList>
        <item>）</item>
      </candidateList>
      <explain>文本全半角错误。</explain>
      <paraID>144E31D6</paraID>
      <start>28</start>
      <end>29</end>
      <status>ignored</status>
      <modifiedWord/>
      <trackRevisions>false</trackRevisions>
    </reviewItem>
    <reviewItem>
      <errorID>0b45d12a-5cc8-494c-a2e3-eaa521f973fb</errorID>
      <errorWord>(</errorWord>
      <group>L1_Format</group>
      <groupName>格式问题</groupName>
      <ability>L2_HalfPunc</ability>
      <abilityName>全半角检查</abilityName>
      <candidateList>
        <item>（</item>
      </candidateList>
      <explain>文本全半角错误。</explain>
      <paraID>52BCF74A</paraID>
      <start>23</start>
      <end>24</end>
      <status>ignored</status>
      <modifiedWord/>
      <trackRevisions>false</trackRevisions>
    </reviewItem>
    <reviewItem>
      <errorID>f01785cd-7851-4b78-a4e0-0264fdbbafe8</errorID>
      <errorWord>)</errorWord>
      <group>L1_Format</group>
      <groupName>格式问题</groupName>
      <ability>L2_HalfPunc</ability>
      <abilityName>全半角检查</abilityName>
      <candidateList>
        <item>）</item>
      </candidateList>
      <explain>文本全半角错误。</explain>
      <paraID>52BCF74A</paraID>
      <start>27</start>
      <end>28</end>
      <status>ignored</status>
      <modifiedWord/>
      <trackRevisions>false</trackRevisions>
    </reviewItem>
    <reviewItem>
      <errorID>f3165a93-8518-45e1-9d77-8944a88af42b</errorID>
      <errorWord>。]</errorWord>
      <group>L1_Punc</group>
      <groupName>标点问题</groupName>
      <ability>L2_Punc</ability>
      <abilityName>标点符号检查</abilityName>
      <candidateList>
        <item>]</item>
      </candidateList>
      <explain/>
      <paraID>52BCF74A</paraID>
      <start>63</start>
      <end>65</end>
      <status>ignored</status>
      <modifiedWord/>
      <trackRevisions>false</trackRevisions>
    </reviewItem>
    <reviewItem>
      <errorID>d1d0eed4-2227-4800-b914-826e5ea7b850</errorID>
      <errorWord>其它</errorWord>
      <group>L1_Word</group>
      <groupName>字词问题</groupName>
      <ability>L2_Alias</ability>
      <abilityName>也作/曾用词</abilityName>
      <candidateList>
        <item>其他</item>
      </candidateList>
      <explain>词汇[其它]为不规范表述或旧称，其规范书面表述为[其他]。</explain>
      <paraID>6A752ED5</paraID>
      <start>11</start>
      <end>13</end>
      <status>ignored</status>
      <modifiedWord/>
      <trackRevisions>false</trackRevisions>
    </reviewItem>
    <reviewItem>
      <errorID>d1931346-2aaf-417b-a43b-273ced5fda99</errorID>
      <errorWord>其它</errorWord>
      <group>L1_Word</group>
      <groupName>字词问题</groupName>
      <ability>L2_Alias</ability>
      <abilityName>也作/曾用词</abilityName>
      <candidateList>
        <item>其他</item>
      </candidateList>
      <explain>词汇[其它]为不规范表述或旧称，其规范书面表述为[其他]。</explain>
      <paraID>7EB3629E</paraID>
      <start>4</start>
      <end>6</end>
      <status>unmodified</status>
      <modifiedWord/>
      <trackRevisions>false</trackRevisions>
    </reviewItem>
    <reviewItem>
      <errorID>9cfb7951-562c-4349-867c-0164d269f6cf</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7EB3629E</paraID>
      <start>35</start>
      <end>38</end>
      <status>ignored</status>
      <modifiedWord/>
      <trackRevisions>false</trackRevisions>
    </reviewItem>
    <reviewItem>
      <errorID>125b65ee-53df-4054-8694-79f450fbcdcf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5E06BAE6</paraID>
      <start>78</start>
      <end>79</end>
      <status>ignored</status>
      <modifiedWord/>
      <trackRevisions>false</trackRevisions>
    </reviewItem>
    <reviewItem>
      <errorID>1bc6d5e9-2b1b-4f2c-862e-58fc2ac618cb</errorID>
      <errorWord>(</errorWord>
      <group>L1_Format</group>
      <groupName>格式问题</groupName>
      <ability>L2_HalfPunc</ability>
      <abilityName>全半角检查</abilityName>
      <candidateList>
        <item>（</item>
      </candidateList>
      <explain>文本全半角错误。</explain>
      <paraID>1C4D339D</paraID>
      <start>10</start>
      <end>11</end>
      <status>ignored</status>
      <modifiedWord/>
      <trackRevisions>false</trackRevisions>
    </reviewItem>
    <reviewItem>
      <errorID>d4d67483-d382-4069-9d99-196e4ae24ed3</errorID>
      <errorWord>)</errorWord>
      <group>L1_Format</group>
      <groupName>格式问题</groupName>
      <ability>L2_HalfPunc</ability>
      <abilityName>全半角检查</abilityName>
      <candidateList>
        <item>）</item>
      </candidateList>
      <explain>文本全半角错误。</explain>
      <paraID>1C4D339D</paraID>
      <start>19</start>
      <end>20</end>
      <status>ignored</status>
      <modifiedWord/>
      <trackRevisions>false</trackRevisions>
    </reviewItem>
    <reviewItem>
      <errorID>56578cf8-1475-44a5-935f-c9c4c3cb2903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1F3B69B2</paraID>
      <start>0</start>
      <end>2</end>
      <status>ignored</status>
      <modifiedWord/>
      <trackRevisions>false</trackRevisions>
    </reviewItem>
    <reviewItem>
      <errorID>2941be53-8a3e-43b0-a610-5fd5d0a797b6</errorID>
      <errorWord>；。</errorWord>
      <group>L1_Punc</group>
      <groupName>标点问题</groupName>
      <ability>L2_Punc</ability>
      <abilityName>标点符号检查</abilityName>
      <candidateList>
        <item>；</item>
      </candidateList>
      <explain/>
      <paraID>1F3B69B2</paraID>
      <start>41</start>
      <end>43</end>
      <status>ignored</status>
      <modifiedWord/>
      <trackRevisions>false</trackRevisions>
    </reviewItem>
    <reviewItem>
      <errorID>972eefca-2f13-4943-a2a9-8a492a001fbf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25C8252C</paraID>
      <start>0</start>
      <end>2</end>
      <status>ignored</status>
      <modifiedWord/>
      <trackRevisions>false</trackRevisions>
    </reviewItem>
    <reviewItem>
      <errorID>f7d86b0f-0192-47c9-b539-ecba7f4c07ff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1902A6B0</paraID>
      <start>0</start>
      <end>2</end>
      <status>ignored</status>
      <modifiedWord/>
      <trackRevisions>false</trackRevisions>
    </reviewItem>
    <reviewItem>
      <errorID>7206619b-ea15-4302-b1ca-f85a255203fb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4529A3A</paraID>
      <start>0</start>
      <end>2</end>
      <status>ignored</status>
      <modifiedWord/>
      <trackRevisions>false</trackRevisions>
    </reviewItem>
    <reviewItem>
      <errorID>33a8d8df-6853-410c-a5e8-605ef0b4734b</errorID>
      <errorWord>，</errorWord>
      <group>L1_Word</group>
      <groupName>字词问题</groupName>
      <ability>L2_Typo</ability>
      <abilityName>字词错误</abilityName>
      <candidateList>
        <item>，将</item>
      </candidateList>
      <explain/>
      <paraID> 4529A3A</paraID>
      <start>75</start>
      <end>76</end>
      <status>ignored</status>
      <modifiedWord/>
      <trackRevisions>false</trackRevisions>
    </reviewItem>
    <reviewItem>
      <errorID>a378108d-a09e-46c3-8ecb-a49f18c110bb</errorID>
      <errorWord>。]</errorWord>
      <group>L1_Punc</group>
      <groupName>标点问题</groupName>
      <ability>L2_Punc</ability>
      <abilityName>标点符号检查</abilityName>
      <candidateList>
        <item>]</item>
      </candidateList>
      <explain/>
      <paraID> 1882BE6</paraID>
      <start>100</start>
      <end>102</end>
      <status>ignored</status>
      <modifiedWord/>
      <trackRevisions>false</trackRevisions>
    </reviewItem>
    <reviewItem>
      <errorID>913f8c14-ba0b-4498-bef8-54736e60265f</errorID>
      <errorWord>〔2017〕 141号</errorWord>
      <group>L1_Knowledge</group>
      <groupName>知识性问题</groupName>
      <ability>L2_Knowledge</ability>
      <abilityName>其他知识</abilityName>
      <candidateList>
        <item>〔2017〕141号</item>
      </candidateList>
      <explain>发文字号格式错误。</explain>
      <paraID>664F3278</paraID>
      <start>49</start>
      <end>60</end>
      <status>ignored</status>
      <modifiedWord/>
      <trackRevisions>false</trackRevisions>
    </reviewItem>
    <reviewItem>
      <errorID>85f890ce-2969-439a-a971-08cf357400cc</errorID>
      <errorWord>(</errorWord>
      <group>L1_Format</group>
      <groupName>格式问题</groupName>
      <ability>L2_HalfPunc</ability>
      <abilityName>全半角检查</abilityName>
      <candidateList>
        <item>（</item>
      </candidateList>
      <explain>文本全半角错误。</explain>
      <paraID>664F3278</paraID>
      <start>90</start>
      <end>91</end>
      <status>ignored</status>
      <modifiedWord/>
      <trackRevisions>false</trackRevisions>
    </reviewItem>
    <reviewItem>
      <errorID>6db0af43-3689-4709-910a-c9fca3755c9c</errorID>
      <errorWord>)</errorWord>
      <group>L1_Format</group>
      <groupName>格式问题</groupName>
      <ability>L2_HalfPunc</ability>
      <abilityName>全半角检查</abilityName>
      <candidateList>
        <item>）</item>
      </candidateList>
      <explain>文本全半角错误。</explain>
      <paraID>664F3278</paraID>
      <start>94</start>
      <end>95</end>
      <status>ignored</status>
      <modifiedWord/>
      <trackRevisions>false</trackRevisions>
    </reviewItem>
    <reviewItem>
      <errorID>a8dd5c42-568d-4c57-a951-e017705ccbbd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664F3278</paraID>
      <start>112</start>
      <end>113</end>
      <status>ignored</status>
      <modifiedWord/>
      <trackRevisions>false</trackRevisions>
    </reviewItem>
    <reviewItem>
      <errorID>45545ad2-0a5a-42aa-9100-7d75e56ff7bd</errorID>
      <errorWord>(</errorWord>
      <group>L1_Format</group>
      <groupName>格式问题</groupName>
      <ability>L2_HalfPunc</ability>
      <abilityName>全半角检查</abilityName>
      <candidateList>
        <item>（</item>
      </candidateList>
      <explain>文本全半角错误。</explain>
      <paraID>6FC14809</paraID>
      <start>2</start>
      <end>3</end>
      <status>ignored</status>
      <modifiedWord/>
      <trackRevisions>false</trackRevisions>
    </reviewItem>
    <reviewItem>
      <errorID>b91b2c35-944e-4d7a-b357-9bbd628520e2</errorID>
      <errorWord>)</errorWord>
      <group>L1_Format</group>
      <groupName>格式问题</groupName>
      <ability>L2_HalfPunc</ability>
      <abilityName>全半角检查</abilityName>
      <candidateList>
        <item>）</item>
      </candidateList>
      <explain>文本全半角错误。</explain>
      <paraID>6FC14809</paraID>
      <start>5</start>
      <end>6</end>
      <status>ignored</status>
      <modifiedWord/>
      <trackRevisions>false</trackRevisions>
    </reviewItem>
    <reviewItem>
      <errorID>66a71a9a-64e6-4507-9fe2-fbca13dd3e19</errorID>
      <errorWord>:</errorWord>
      <group>L1_Format</group>
      <groupName>格式问题</groupName>
      <ability>L2_HalfPunc</ability>
      <abilityName>全半角检查</abilityName>
      <candidateList>
        <item>：</item>
      </candidateList>
      <explain>文本全半角错误。</explain>
      <paraID>5D08B0EA</paraID>
      <start>6</start>
      <end>7</end>
      <status>ignored</status>
      <modifiedWord/>
      <trackRevisions>false</trackRevisions>
    </reviewItem>
    <reviewItem>
      <errorID>b67caf25-9067-4a9b-800b-da45d88a809d</errorID>
      <errorWord>:</errorWord>
      <group>L1_Format</group>
      <groupName>格式问题</groupName>
      <ability>L2_HalfPunc</ability>
      <abilityName>全半角检查</abilityName>
      <candidateList>
        <item>：</item>
      </candidateList>
      <explain>文本全半角错误。</explain>
      <paraID> BF881CC</paraID>
      <start>6</start>
      <end>7</end>
      <status>ignored</status>
      <modifiedWord/>
      <trackRevisions>false</trackRevisions>
    </reviewItem>
    <reviewItem>
      <errorID>031ae343-3961-4ccf-b27d-9de9279321f6</errorID>
      <errorWord>,</errorWord>
      <group>L1_Format</group>
      <groupName>格式问题</groupName>
      <ability>L2_HalfPunc</ability>
      <abilityName>全半角检查</abilityName>
      <candidateList>
        <item>，</item>
      </candidateList>
      <explain>文本全半角错误。</explain>
      <paraID>4105F17C</paraID>
      <start>15</start>
      <end>16</end>
      <status>ignored</status>
      <modifiedWord/>
      <trackRevisions>false</trackRevisions>
    </reviewItem>
    <reviewItem>
      <errorID>891878fd-d5ef-44c9-92c0-131da74d10e4</errorID>
      <errorWord>提出质疑</errorWord>
      <group>L1_Grammar</group>
      <groupName>语法问题</groupName>
      <ability>L2_Grammar</ability>
      <abilityName>语法错误</abilityName>
      <candidateList>
        <item>质疑</item>
      </candidateList>
      <explain>〈动〉提出疑问：～问难。</explain>
      <paraID>4105F17C</paraID>
      <start>36</start>
      <end>40</end>
      <status>ignored</status>
      <modifiedWord/>
      <trackRevisions>false</trackRevisions>
    </reviewItem>
    <reviewItem>
      <errorID>e541d7ee-5b59-4266-b812-c823946aa6d1</errorID>
      <errorWord>,</errorWord>
      <group>L1_Format</group>
      <groupName>格式问题</groupName>
      <ability>L2_HalfPunc</ability>
      <abilityName>全半角检查</abilityName>
      <candidateList>
        <item>，</item>
      </candidateList>
      <explain>文本全半角错误。</explain>
      <paraID>413FCC80</paraID>
      <start>21</start>
      <end>22</end>
      <status>ignored</status>
      <modifiedWord/>
      <trackRevisions>false</trackRevisions>
    </reviewItem>
    <reviewItem>
      <errorID>c9c2b6e0-a8c4-495e-b056-c8a8a6b55690</errorID>
      <errorWord>(</errorWord>
      <group>L1_Format</group>
      <groupName>格式问题</groupName>
      <ability>L2_HalfPunc</ability>
      <abilityName>全半角检查</abilityName>
      <candidateList>
        <item>（</item>
      </candidateList>
      <explain>文本全半角错误。</explain>
      <paraID>5EB4738E</paraID>
      <start>2</start>
      <end>3</end>
      <status>ignored</status>
      <modifiedWord/>
      <trackRevisions>false</trackRevisions>
    </reviewItem>
    <reviewItem>
      <errorID>cd37fa0f-34a2-4390-aa5a-23b4685eb9f0</errorID>
      <errorWord>)</errorWord>
      <group>L1_Format</group>
      <groupName>格式问题</groupName>
      <ability>L2_HalfPunc</ability>
      <abilityName>全半角检查</abilityName>
      <candidateList>
        <item>）</item>
      </candidateList>
      <explain>文本全半角错误。</explain>
      <paraID>5EB4738E</paraID>
      <start>5</start>
      <end>6</end>
      <status>ignored</status>
      <modifiedWord/>
      <trackRevisions>false</trackRevisions>
    </reviewItem>
    <reviewItem>
      <errorID>63c22f1a-4a59-4d6e-820b-98c26c6af109</errorID>
      <errorWord>(</errorWord>
      <group>L1_Format</group>
      <groupName>格式问题</groupName>
      <ability>L2_HalfPunc</ability>
      <abilityName>全半角检查</abilityName>
      <candidateList>
        <item>（</item>
      </candidateList>
      <explain>文本全半角错误。</explain>
      <paraID>58A358FD</paraID>
      <start>27</start>
      <end>28</end>
      <status>ignored</status>
      <modifiedWord/>
      <trackRevisions>false</trackRevisions>
    </reviewItem>
    <reviewItem>
      <errorID>2a02d979-f92f-4ad2-adc5-ac10dc98ba45</errorID>
      <errorWord>)</errorWord>
      <group>L1_Format</group>
      <groupName>格式问题</groupName>
      <ability>L2_HalfPunc</ability>
      <abilityName>全半角检查</abilityName>
      <candidateList>
        <item>）</item>
      </candidateList>
      <explain>文本全半角错误。</explain>
      <paraID>58A358FD</paraID>
      <start>33</start>
      <end>34</end>
      <status>ignored</status>
      <modifiedWord/>
      <trackRevisions>false</trackRevisions>
    </reviewItem>
    <reviewItem>
      <errorID>3fe39cd9-2ed1-46ee-a9e2-074b08fdfd0b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58A358FD</paraID>
      <start>74</start>
      <end>75</end>
      <status>ignored</status>
      <modifiedWord/>
      <trackRevisions>false</trackRevisions>
    </reviewItem>
    <reviewItem>
      <errorID>a8b299fa-3464-4cba-9651-1482f14e0514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4CA578F</paraID>
      <start>44</start>
      <end>45</end>
      <status>ignored</status>
      <modifiedWord/>
      <trackRevisions>false</trackRevisions>
    </reviewItem>
    <reviewItem>
      <errorID>3cba2d54-8b97-4666-8ce0-82e7b0306365</errorID>
      <errorWord>相应</errorWord>
      <group>L1_Word</group>
      <groupName>字词问题</groupName>
      <ability>L2_Typo</ability>
      <abilityName>字词错误</abilityName>
      <candidateList>
        <item>响应</item>
      </candidateList>
      <explain>存在发音相同字词的误用。</explain>
      <paraID> 636947F</paraID>
      <start>69</start>
      <end>71</end>
      <status>ignored</status>
      <modifiedWord/>
      <trackRevisions>false</trackRevisions>
    </reviewItem>
    <reviewItem>
      <errorID>f992f310-14c4-400d-9578-2d826b8e62f4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4B1DD9C5</paraID>
      <start>0</start>
      <end>2</end>
      <status>ignored</status>
      <modifiedWord/>
      <trackRevisions>false</trackRevisions>
    </reviewItem>
    <reviewItem>
      <errorID>0155409b-d6f4-489b-8cfd-8b0c868b9ec9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7D99BCA5</paraID>
      <start>0</start>
      <end>2</end>
      <status>ignored</status>
      <modifiedWord/>
      <trackRevisions>false</trackRevisions>
    </reviewItem>
    <reviewItem>
      <errorID>fbbf87dc-b392-43e4-89e6-dabc9b681f67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67DDED9C</paraID>
      <start>0</start>
      <end>2</end>
      <status>ignored</status>
      <modifiedWord/>
      <trackRevisions>false</trackRevisions>
    </reviewItem>
    <reviewItem>
      <errorID>f733d165-5a2d-434c-ae10-4e5cc9958bd8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79064CFF</paraID>
      <start>0</start>
      <end>2</end>
      <status>ignored</status>
      <modifiedWord/>
      <trackRevisions>false</trackRevisions>
    </reviewItem>
    <reviewItem>
      <errorID>9b92d733-3e8e-4411-8842-40260cf7e537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EBB9F6</paraID>
      <start>0</start>
      <end>2</end>
      <status>ignored</status>
      <modifiedWord/>
      <trackRevisions>false</trackRevisions>
    </reviewItem>
    <reviewItem>
      <errorID>9918ce6e-436f-4b55-8407-7aec82ce2cdc</errorID>
      <errorWord>(</errorWord>
      <group>L1_Format</group>
      <groupName>格式问题</groupName>
      <ability>L2_HalfPunc</ability>
      <abilityName>全半角检查</abilityName>
      <candidateList>
        <item>（</item>
      </candidateList>
      <explain>文本全半角错误。</explain>
      <paraID>7A4C285F</paraID>
      <start>7</start>
      <end>8</end>
      <status>unmodified</status>
      <modifiedWord/>
      <trackRevisions>false</trackRevisions>
    </reviewItem>
    <reviewItem>
      <errorID>1092f904-ebd0-4c1b-9685-696eedf9e84b</errorID>
      <errorWord>)</errorWord>
      <group>L1_Format</group>
      <groupName>格式问题</groupName>
      <ability>L2_HalfPunc</ability>
      <abilityName>全半角检查</abilityName>
      <candidateList>
        <item>）</item>
      </candidateList>
      <explain>文本全半角错误。</explain>
      <paraID>7A4C285F</paraID>
      <start>15</start>
      <end>16</end>
      <status>unmodified</status>
      <modifiedWord/>
      <trackRevisions>false</trackRevisions>
    </reviewItem>
    <reviewItem>
      <errorID>2f67e2ac-6e9b-4c85-90da-df55181c6df7</errorID>
      <errorWord>(</errorWord>
      <group>L1_Format</group>
      <groupName>格式问题</groupName>
      <ability>L2_HalfPunc</ability>
      <abilityName>全半角检查</abilityName>
      <candidateList>
        <item>（</item>
      </candidateList>
      <explain>文本全半角错误。</explain>
      <paraID>484119C5</paraID>
      <start>7</start>
      <end>8</end>
      <status>unmodified</status>
      <modifiedWord/>
      <trackRevisions>false</trackRevisions>
    </reviewItem>
    <reviewItem>
      <errorID>5c094654-c702-46a1-8ac7-6d55ec433278</errorID>
      <errorWord>)</errorWord>
      <group>L1_Format</group>
      <groupName>格式问题</groupName>
      <ability>L2_HalfPunc</ability>
      <abilityName>全半角检查</abilityName>
      <candidateList>
        <item>）</item>
      </candidateList>
      <explain>文本全半角错误。</explain>
      <paraID>484119C5</paraID>
      <start>15</start>
      <end>16</end>
      <status>unmodified</status>
      <modifiedWord/>
      <trackRevisions>false</trackRevisions>
    </reviewItem>
    <reviewItem>
      <errorID>eb702ef8-e491-408d-8fa3-1bd63d475a50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2485FF3F</paraID>
      <start>22</start>
      <end>23</end>
      <status>unmodified</status>
      <modifiedWord/>
      <trackRevisions>false</trackRevisions>
    </reviewItem>
    <reviewItem>
      <errorID>67f9e083-8fd1-4b27-b8de-1c00836f4f18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61972A93</paraID>
      <start>0</start>
      <end>2</end>
      <status>unmodified</status>
      <modifiedWord/>
      <trackRevisions>false</trackRevisions>
    </reviewItem>
    <reviewItem>
      <errorID>b2edea5c-9c6c-4a1c-8b8c-3bf89be7fb8f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A473715</paraID>
      <start>0</start>
      <end>2</end>
      <status>unmodified</status>
      <modifiedWord/>
      <trackRevisions>false</trackRevisions>
    </reviewItem>
    <reviewItem>
      <errorID>a5a344ff-7928-4150-b6b0-b1ddba2bfca3</errorID>
      <errorWord>(</errorWord>
      <group>L1_Format</group>
      <groupName>格式问题</groupName>
      <ability>L2_HalfPunc</ability>
      <abilityName>全半角检查</abilityName>
      <candidateList>
        <item>（</item>
      </candidateList>
      <explain>文本全半角错误。</explain>
      <paraID>5F6B8588</paraID>
      <start>77</start>
      <end>78</end>
      <status>unmodified</status>
      <modifiedWord/>
      <trackRevisions>false</trackRevisions>
    </reviewItem>
    <reviewItem>
      <errorID>9e34f4e1-dce0-4865-8adc-0583455d0b47</errorID>
      <errorWord>)</errorWord>
      <group>L1_Format</group>
      <groupName>格式问题</groupName>
      <ability>L2_HalfPunc</ability>
      <abilityName>全半角检查</abilityName>
      <candidateList>
        <item>）</item>
      </candidateList>
      <explain>文本全半角错误。</explain>
      <paraID>5F6B8588</paraID>
      <start>82</start>
      <end>83</end>
      <status>unmodified</status>
      <modifiedWord/>
      <trackRevisions>false</trackRevisions>
    </reviewItem>
    <reviewItem>
      <errorID>4e3893f3-073e-44b0-91dc-5f23ff039bee</errorID>
      <errorWord>(</errorWord>
      <group>L1_Format</group>
      <groupName>格式问题</groupName>
      <ability>L2_HalfPunc</ability>
      <abilityName>全半角检查</abilityName>
      <candidateList>
        <item>（</item>
      </candidateList>
      <explain>文本全半角错误。</explain>
      <paraID>11C4CE8C</paraID>
      <start>7</start>
      <end>8</end>
      <status>unmodified</status>
      <modifiedWord/>
      <trackRevisions>false</trackRevisions>
    </reviewItem>
    <reviewItem>
      <errorID>48991ca8-3f45-4c74-a5d7-90e5afb01877</errorID>
      <errorWord>)</errorWord>
      <group>L1_Format</group>
      <groupName>格式问题</groupName>
      <ability>L2_HalfPunc</ability>
      <abilityName>全半角检查</abilityName>
      <candidateList>
        <item>）</item>
      </candidateList>
      <explain>文本全半角错误。</explain>
      <paraID>11C4CE8C</paraID>
      <start>15</start>
      <end>16</end>
      <status>unmodified</status>
      <modifiedWord/>
      <trackRevisions>false</trackRevisions>
    </reviewItem>
    <reviewItem>
      <errorID>7f92cd71-e354-460c-a3c8-477641a56f20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A5F615E</paraID>
      <start>88</start>
      <end>89</end>
      <status>unmodified</status>
      <modifiedWord/>
      <trackRevisions>false</trackRevisions>
    </reviewItem>
    <reviewItem>
      <errorID>cc7bbfce-cf40-41d9-b354-5a40ee1509a3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794FA70C</paraID>
      <start>0</start>
      <end>2</end>
      <status>unmodified</status>
      <modifiedWord/>
      <trackRevisions>false</trackRevisions>
    </reviewItem>
    <reviewItem>
      <errorID>93535559-ad5b-4edc-8d1f-49abcf23917e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794FA70C</paraID>
      <start>13</start>
      <end>16</end>
      <status>unmodified</status>
      <modifiedWord/>
      <trackRevisions>false</trackRevisions>
    </reviewItem>
    <reviewItem>
      <errorID>da03374c-ea9a-49c6-96b5-e8fe1d445e2b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70564C9</paraID>
      <start>0</start>
      <end>2</end>
      <status>unmodified</status>
      <modifiedWord/>
      <trackRevisions>false</trackRevisions>
    </reviewItem>
    <reviewItem>
      <errorID>23de9c3d-e290-4cab-9fc7-5af89c10a39a</errorID>
      <errorWord>[2014]68号</errorWord>
      <group>L1_Knowledge</group>
      <groupName>知识性问题</groupName>
      <ability>L2_Knowledge</ability>
      <abilityName>其他知识</abilityName>
      <candidateList>
        <item>〔2014〕68号</item>
      </candidateList>
      <explain>发文字号格式错误。</explain>
      <paraID> 70564C9</paraID>
      <start>111</start>
      <end>120</end>
      <status>unmodified</status>
      <modifiedWord/>
      <trackRevisions>false</trackRevisions>
    </reviewItem>
    <reviewItem>
      <errorID>58554f23-ed39-42e5-b225-2cb90b01c865</errorID>
      <errorWord>)</errorWord>
      <group>L1_Format</group>
      <groupName>格式问题</groupName>
      <ability>L2_HalfPunc</ability>
      <abilityName>全半角检查</abilityName>
      <candidateList>
        <item>）</item>
      </candidateList>
      <explain>文本全半角错误。</explain>
      <paraID>6A67F6DD</paraID>
      <start>173</start>
      <end>174</end>
      <status>unmodified</status>
      <modifiedWord/>
      <trackRevisions>false</trackRevisions>
    </reviewItem>
    <reviewItem>
      <errorID>8814800c-a588-491b-aa95-083ed58e7ddb</errorID>
      <errorWord>[2003]143号</errorWord>
      <group>L1_Knowledge</group>
      <groupName>知识性问题</groupName>
      <ability>L2_Knowledge</ability>
      <abilityName>其他知识</abilityName>
      <candidateList>
        <item>〔2003〕143号</item>
      </candidateList>
      <explain>发文字号格式错误。</explain>
      <paraID>5EED3D71</paraID>
      <start>179</start>
      <end>189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7dc3df-4a86-4a9c-b6db-db564f28531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62</Pages>
  <Words>21876</Words>
  <Characters>23359</Characters>
  <Lines>352</Lines>
  <Paragraphs>99</Paragraphs>
  <TotalTime>52</TotalTime>
  <ScaleCrop>false</ScaleCrop>
  <LinksUpToDate>false</LinksUpToDate>
  <CharactersWithSpaces>23639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玥</dc:creator>
  <cp:lastModifiedBy>LEE C W</cp:lastModifiedBy>
  <cp:lastPrinted>2021-12-27T11:06:00Z</cp:lastPrinted>
  <dcterms:modified xsi:type="dcterms:W3CDTF">2026-04-24T03:40:52Z</dcterms:modified>
  <dc:title>杭州市市民卡扩大发卡工程</dc:title>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C8A199E3F8404EB586D276B6061D934B_13</vt:lpwstr>
  </property>
  <property fmtid="{D5CDD505-2E9C-101B-9397-08002B2CF9AE}" pid="5" name="KSOTemplateDocerSaveRecord">
    <vt:lpwstr>eyJoZGlkIjoiM2M5M2YwOTRkYTE1MmVhOGFhNTJjYzc2NjNhNjJjMDMiLCJ1c2VySWQiOiI0NDUwNzM4MTAifQ==</vt:lpwstr>
  </property>
</Properties>
</file>