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6147A">
      <w:pPr>
        <w:pStyle w:val="8"/>
        <w:spacing w:line="420" w:lineRule="auto"/>
        <w:rPr>
          <w:color w:val="auto"/>
          <w:highlight w:val="none"/>
        </w:rPr>
      </w:pPr>
    </w:p>
    <w:p w14:paraId="4895A851">
      <w:pPr>
        <w:pStyle w:val="8"/>
        <w:spacing w:line="257" w:lineRule="auto"/>
        <w:jc w:val="center"/>
        <w:rPr>
          <w:rFonts w:hint="eastAsia" w:ascii="黑体" w:hAnsi="黑体" w:eastAsia="黑体" w:cs="黑体"/>
          <w:b/>
          <w:bCs w:val="0"/>
          <w:color w:val="auto"/>
          <w:sz w:val="44"/>
          <w:szCs w:val="44"/>
          <w:highlight w:val="none"/>
          <w:lang w:eastAsia="zh-CN"/>
        </w:rPr>
      </w:pPr>
    </w:p>
    <w:p w14:paraId="79E22F77">
      <w:pPr>
        <w:pStyle w:val="8"/>
        <w:spacing w:line="257" w:lineRule="auto"/>
        <w:jc w:val="center"/>
        <w:rPr>
          <w:color w:val="auto"/>
          <w:sz w:val="36"/>
          <w:szCs w:val="36"/>
          <w:highlight w:val="none"/>
        </w:rPr>
      </w:pPr>
      <w:r>
        <w:rPr>
          <w:rFonts w:hint="eastAsia" w:ascii="黑体" w:hAnsi="黑体" w:eastAsia="黑体" w:cs="黑体"/>
          <w:b/>
          <w:bCs w:val="0"/>
          <w:color w:val="auto"/>
          <w:sz w:val="72"/>
          <w:szCs w:val="72"/>
          <w:highlight w:val="none"/>
          <w:lang w:eastAsia="zh-CN"/>
        </w:rPr>
        <w:t>机电产品国际招标投标项目复查工作</w:t>
      </w:r>
    </w:p>
    <w:p w14:paraId="1CB7C230">
      <w:pPr>
        <w:pStyle w:val="8"/>
        <w:spacing w:line="257" w:lineRule="auto"/>
        <w:rPr>
          <w:color w:val="auto"/>
          <w:highlight w:val="none"/>
        </w:rPr>
      </w:pPr>
    </w:p>
    <w:p w14:paraId="65AF1F92">
      <w:pPr>
        <w:pStyle w:val="8"/>
        <w:spacing w:line="257" w:lineRule="auto"/>
        <w:rPr>
          <w:color w:val="auto"/>
          <w:highlight w:val="none"/>
        </w:rPr>
      </w:pPr>
    </w:p>
    <w:p w14:paraId="5BEEBD3A">
      <w:pPr>
        <w:pStyle w:val="8"/>
        <w:spacing w:line="257" w:lineRule="auto"/>
        <w:rPr>
          <w:color w:val="auto"/>
          <w:highlight w:val="none"/>
        </w:rPr>
      </w:pPr>
    </w:p>
    <w:p w14:paraId="4A1E3709">
      <w:pPr>
        <w:pStyle w:val="8"/>
        <w:spacing w:line="257" w:lineRule="auto"/>
        <w:rPr>
          <w:color w:val="auto"/>
          <w:highlight w:val="none"/>
        </w:rPr>
      </w:pPr>
    </w:p>
    <w:p w14:paraId="3AA78F2A">
      <w:pPr>
        <w:pStyle w:val="8"/>
        <w:spacing w:line="258" w:lineRule="auto"/>
        <w:rPr>
          <w:color w:val="auto"/>
          <w:highlight w:val="none"/>
        </w:rPr>
      </w:pPr>
    </w:p>
    <w:p w14:paraId="4C5A7726">
      <w:pPr>
        <w:pStyle w:val="8"/>
        <w:spacing w:line="258" w:lineRule="auto"/>
        <w:rPr>
          <w:color w:val="auto"/>
          <w:highlight w:val="none"/>
        </w:rPr>
      </w:pPr>
    </w:p>
    <w:p w14:paraId="43E5CBEE">
      <w:pPr>
        <w:pStyle w:val="8"/>
        <w:spacing w:line="258" w:lineRule="auto"/>
        <w:rPr>
          <w:color w:val="auto"/>
          <w:highlight w:val="none"/>
        </w:rPr>
      </w:pPr>
    </w:p>
    <w:p w14:paraId="096E49A3">
      <w:pPr>
        <w:pStyle w:val="8"/>
        <w:spacing w:line="258" w:lineRule="auto"/>
        <w:rPr>
          <w:color w:val="auto"/>
          <w:highlight w:val="none"/>
        </w:rPr>
      </w:pPr>
    </w:p>
    <w:p w14:paraId="52544D00">
      <w:pPr>
        <w:spacing w:before="230" w:line="222" w:lineRule="auto"/>
        <w:ind w:left="2128"/>
        <w:outlineLvl w:val="0"/>
        <w:rPr>
          <w:rFonts w:ascii="宋体" w:hAnsi="宋体" w:eastAsia="宋体" w:cs="宋体"/>
          <w:color w:val="auto"/>
          <w:sz w:val="71"/>
          <w:szCs w:val="71"/>
          <w:highlight w:val="none"/>
        </w:rPr>
      </w:pPr>
      <w:bookmarkStart w:id="0" w:name="_Toc24291"/>
      <w:bookmarkStart w:id="1" w:name="_Toc10123"/>
      <w:r>
        <w:rPr>
          <w:rFonts w:ascii="宋体" w:hAnsi="宋体" w:eastAsia="宋体" w:cs="宋体"/>
          <w:color w:val="auto"/>
          <w:spacing w:val="7"/>
          <w:sz w:val="71"/>
          <w:szCs w:val="71"/>
          <w:highlight w:val="none"/>
          <w14:textOutline w14:w="13075" w14:cap="sq" w14:cmpd="sng">
            <w14:solidFill>
              <w14:srgbClr w14:val="000000"/>
            </w14:solidFill>
            <w14:prstDash w14:val="solid"/>
            <w14:bevel/>
          </w14:textOutline>
        </w:rPr>
        <w:t>竞争性磋商文件</w:t>
      </w:r>
      <w:bookmarkEnd w:id="0"/>
      <w:bookmarkEnd w:id="1"/>
    </w:p>
    <w:p w14:paraId="6D2960BF">
      <w:pPr>
        <w:pStyle w:val="8"/>
        <w:spacing w:line="254" w:lineRule="auto"/>
        <w:rPr>
          <w:color w:val="auto"/>
          <w:highlight w:val="none"/>
        </w:rPr>
      </w:pPr>
    </w:p>
    <w:p w14:paraId="07AAAD31">
      <w:pPr>
        <w:pStyle w:val="8"/>
        <w:spacing w:line="255" w:lineRule="auto"/>
        <w:rPr>
          <w:color w:val="auto"/>
          <w:highlight w:val="none"/>
        </w:rPr>
      </w:pPr>
    </w:p>
    <w:p w14:paraId="735FB219">
      <w:pPr>
        <w:pStyle w:val="8"/>
        <w:spacing w:line="246" w:lineRule="auto"/>
        <w:jc w:val="center"/>
        <w:rPr>
          <w:color w:val="auto"/>
          <w:highlight w:val="none"/>
        </w:rPr>
      </w:pPr>
      <w:r>
        <w:rPr>
          <w:rFonts w:ascii="宋体" w:hAnsi="宋体" w:eastAsia="宋体" w:cs="宋体"/>
          <w:color w:val="auto"/>
          <w:spacing w:val="6"/>
          <w:sz w:val="35"/>
          <w:szCs w:val="35"/>
          <w:highlight w:val="none"/>
          <w14:textOutline w14:w="6537" w14:cap="sq" w14:cmpd="sng">
            <w14:solidFill>
              <w14:srgbClr w14:val="000000"/>
            </w14:solidFill>
            <w14:prstDash w14:val="solid"/>
            <w14:bevel/>
          </w14:textOutline>
        </w:rPr>
        <w:t>项目编号</w:t>
      </w:r>
      <w:r>
        <w:rPr>
          <w:rFonts w:hint="eastAsia" w:ascii="宋体" w:hAnsi="宋体" w:eastAsia="宋体" w:cs="宋体"/>
          <w:color w:val="auto"/>
          <w:spacing w:val="6"/>
          <w:sz w:val="35"/>
          <w:szCs w:val="35"/>
          <w:highlight w:val="none"/>
          <w:lang w:val="en-US" w:eastAsia="zh-CN"/>
          <w14:textOutline w14:w="6537" w14:cap="sq" w14:cmpd="sng">
            <w14:solidFill>
              <w14:srgbClr w14:val="000000"/>
            </w14:solidFill>
            <w14:prstDash w14:val="solid"/>
            <w14:bevel/>
          </w14:textOutline>
        </w:rPr>
        <w:t>: YNZC2026-C3-01585-YNSS-0011</w:t>
      </w:r>
    </w:p>
    <w:p w14:paraId="4045E68E">
      <w:pPr>
        <w:pStyle w:val="8"/>
        <w:spacing w:line="246" w:lineRule="auto"/>
        <w:rPr>
          <w:color w:val="auto"/>
          <w:highlight w:val="none"/>
        </w:rPr>
      </w:pPr>
    </w:p>
    <w:p w14:paraId="2320A088">
      <w:pPr>
        <w:pStyle w:val="8"/>
        <w:spacing w:line="246" w:lineRule="auto"/>
        <w:rPr>
          <w:color w:val="auto"/>
          <w:highlight w:val="none"/>
        </w:rPr>
      </w:pPr>
    </w:p>
    <w:p w14:paraId="7A0B57E6">
      <w:pPr>
        <w:pStyle w:val="8"/>
        <w:spacing w:line="246" w:lineRule="auto"/>
        <w:rPr>
          <w:color w:val="auto"/>
          <w:highlight w:val="none"/>
        </w:rPr>
      </w:pPr>
    </w:p>
    <w:p w14:paraId="12F953A5">
      <w:pPr>
        <w:pStyle w:val="8"/>
        <w:spacing w:line="246" w:lineRule="auto"/>
        <w:rPr>
          <w:color w:val="auto"/>
          <w:highlight w:val="none"/>
        </w:rPr>
      </w:pPr>
    </w:p>
    <w:p w14:paraId="7E82372C">
      <w:pPr>
        <w:pStyle w:val="8"/>
        <w:spacing w:line="246" w:lineRule="auto"/>
        <w:rPr>
          <w:color w:val="auto"/>
          <w:highlight w:val="none"/>
        </w:rPr>
      </w:pPr>
    </w:p>
    <w:p w14:paraId="3D59820B">
      <w:pPr>
        <w:pStyle w:val="8"/>
        <w:spacing w:line="246" w:lineRule="auto"/>
        <w:rPr>
          <w:color w:val="auto"/>
          <w:highlight w:val="none"/>
        </w:rPr>
      </w:pPr>
    </w:p>
    <w:p w14:paraId="42F73F1C">
      <w:pPr>
        <w:pStyle w:val="8"/>
        <w:spacing w:line="246" w:lineRule="auto"/>
        <w:rPr>
          <w:color w:val="auto"/>
          <w:highlight w:val="none"/>
        </w:rPr>
      </w:pPr>
    </w:p>
    <w:p w14:paraId="7EEA7B2A">
      <w:pPr>
        <w:pStyle w:val="8"/>
        <w:spacing w:line="246" w:lineRule="auto"/>
        <w:rPr>
          <w:color w:val="auto"/>
          <w:highlight w:val="none"/>
        </w:rPr>
      </w:pPr>
    </w:p>
    <w:p w14:paraId="457EBCD6">
      <w:pPr>
        <w:pStyle w:val="8"/>
        <w:spacing w:line="246" w:lineRule="auto"/>
        <w:rPr>
          <w:color w:val="auto"/>
          <w:highlight w:val="none"/>
        </w:rPr>
      </w:pPr>
    </w:p>
    <w:p w14:paraId="44D2F0FA">
      <w:pPr>
        <w:pStyle w:val="8"/>
        <w:spacing w:line="246" w:lineRule="auto"/>
        <w:rPr>
          <w:color w:val="auto"/>
          <w:highlight w:val="none"/>
        </w:rPr>
      </w:pPr>
    </w:p>
    <w:p w14:paraId="0AD3DA20">
      <w:pPr>
        <w:pStyle w:val="8"/>
        <w:spacing w:line="246" w:lineRule="auto"/>
        <w:rPr>
          <w:color w:val="auto"/>
          <w:highlight w:val="none"/>
        </w:rPr>
      </w:pPr>
    </w:p>
    <w:p w14:paraId="5E6BF9A1">
      <w:pPr>
        <w:pStyle w:val="8"/>
        <w:spacing w:line="246" w:lineRule="auto"/>
        <w:rPr>
          <w:color w:val="auto"/>
          <w:highlight w:val="none"/>
        </w:rPr>
      </w:pPr>
    </w:p>
    <w:p w14:paraId="194B768F">
      <w:pPr>
        <w:pStyle w:val="8"/>
        <w:spacing w:line="246" w:lineRule="auto"/>
        <w:rPr>
          <w:color w:val="auto"/>
          <w:highlight w:val="none"/>
        </w:rPr>
      </w:pPr>
    </w:p>
    <w:p w14:paraId="0FE097AC">
      <w:pPr>
        <w:pStyle w:val="8"/>
        <w:spacing w:line="246" w:lineRule="auto"/>
        <w:rPr>
          <w:color w:val="auto"/>
          <w:highlight w:val="none"/>
        </w:rPr>
      </w:pPr>
    </w:p>
    <w:p w14:paraId="78EA7869">
      <w:pPr>
        <w:pStyle w:val="8"/>
        <w:spacing w:line="246" w:lineRule="auto"/>
        <w:rPr>
          <w:color w:val="auto"/>
          <w:highlight w:val="none"/>
        </w:rPr>
      </w:pPr>
    </w:p>
    <w:p w14:paraId="43C58A9B">
      <w:pPr>
        <w:pStyle w:val="8"/>
        <w:spacing w:line="246" w:lineRule="auto"/>
        <w:rPr>
          <w:color w:val="auto"/>
          <w:highlight w:val="none"/>
        </w:rPr>
      </w:pPr>
    </w:p>
    <w:p w14:paraId="5FEDFC15">
      <w:pPr>
        <w:pStyle w:val="8"/>
        <w:spacing w:line="246" w:lineRule="auto"/>
        <w:rPr>
          <w:color w:val="auto"/>
          <w:highlight w:val="none"/>
        </w:rPr>
      </w:pPr>
    </w:p>
    <w:p w14:paraId="6C8AA3CE">
      <w:pPr>
        <w:spacing w:before="101" w:line="224" w:lineRule="auto"/>
        <w:ind w:left="3048"/>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17529068">
      <w:pPr>
        <w:spacing w:before="101" w:line="224" w:lineRule="auto"/>
        <w:ind w:left="3048"/>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采购人：云南省商务厅</w:t>
      </w:r>
    </w:p>
    <w:p w14:paraId="7053F6CD">
      <w:pPr>
        <w:spacing w:before="248" w:line="224" w:lineRule="auto"/>
        <w:ind w:left="1925"/>
        <w:rPr>
          <w:rFonts w:hint="eastAsia" w:ascii="宋体" w:hAnsi="宋体" w:eastAsia="宋体" w:cs="宋体"/>
          <w:color w:val="auto"/>
          <w:sz w:val="31"/>
          <w:szCs w:val="31"/>
          <w:highlight w:val="none"/>
          <w:lang w:eastAsia="zh-CN"/>
        </w:rPr>
      </w:pPr>
      <w:r>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t>采购代理机构：</w:t>
      </w:r>
      <w:r>
        <w:rPr>
          <w:rFonts w:hint="eastAsia" w:ascii="宋体" w:hAnsi="宋体" w:eastAsia="宋体" w:cs="宋体"/>
          <w:color w:val="auto"/>
          <w:spacing w:val="10"/>
          <w:sz w:val="31"/>
          <w:szCs w:val="31"/>
          <w:highlight w:val="none"/>
          <w:lang w:eastAsia="zh-CN"/>
          <w14:textOutline w14:w="5793" w14:cap="sq" w14:cmpd="sng">
            <w14:solidFill>
              <w14:srgbClr w14:val="000000"/>
            </w14:solidFill>
            <w14:prstDash w14:val="solid"/>
            <w14:bevel/>
          </w14:textOutline>
        </w:rPr>
        <w:t>云南山水工程项目管理有限公司</w:t>
      </w:r>
    </w:p>
    <w:p w14:paraId="46AD092C">
      <w:pPr>
        <w:spacing w:before="247" w:line="225" w:lineRule="auto"/>
        <w:ind w:left="3537"/>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二○二</w:t>
      </w:r>
      <w:r>
        <w:rPr>
          <w:rFonts w:hint="eastAsia" w:ascii="宋体" w:hAnsi="宋体" w:eastAsia="宋体" w:cs="宋体"/>
          <w:color w:val="auto"/>
          <w:spacing w:val="8"/>
          <w:sz w:val="31"/>
          <w:szCs w:val="31"/>
          <w:highlight w:val="none"/>
          <w:lang w:val="en-US" w:eastAsia="zh-CN"/>
          <w14:textOutline w14:w="5793" w14:cap="sq" w14:cmpd="sng">
            <w14:solidFill>
              <w14:srgbClr w14:val="000000"/>
            </w14:solidFill>
            <w14:prstDash w14:val="solid"/>
            <w14:bevel/>
          </w14:textOutline>
        </w:rPr>
        <w:t>六</w:t>
      </w: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年</w:t>
      </w:r>
      <w:r>
        <w:rPr>
          <w:rFonts w:hint="eastAsia" w:ascii="宋体" w:hAnsi="宋体" w:eastAsia="宋体" w:cs="宋体"/>
          <w:color w:val="auto"/>
          <w:spacing w:val="8"/>
          <w:sz w:val="31"/>
          <w:szCs w:val="31"/>
          <w:highlight w:val="none"/>
          <w:lang w:val="en-US" w:eastAsia="zh-CN"/>
          <w14:textOutline w14:w="5793" w14:cap="sq" w14:cmpd="sng">
            <w14:solidFill>
              <w14:srgbClr w14:val="000000"/>
            </w14:solidFill>
            <w14:prstDash w14:val="solid"/>
            <w14:bevel/>
          </w14:textOutline>
        </w:rPr>
        <w:t>四</w:t>
      </w: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月</w:t>
      </w:r>
    </w:p>
    <w:p w14:paraId="19109112">
      <w:pPr>
        <w:spacing w:line="225" w:lineRule="auto"/>
        <w:rPr>
          <w:rFonts w:ascii="宋体" w:hAnsi="宋体" w:eastAsia="宋体" w:cs="宋体"/>
          <w:color w:val="auto"/>
          <w:sz w:val="31"/>
          <w:szCs w:val="31"/>
          <w:highlight w:val="none"/>
        </w:rPr>
        <w:sectPr>
          <w:pgSz w:w="11906" w:h="16839"/>
          <w:pgMar w:top="1431" w:right="1201" w:bottom="0" w:left="1378" w:header="0" w:footer="0" w:gutter="0"/>
          <w:pgBorders>
            <w:top w:val="none" w:sz="0" w:space="0"/>
            <w:left w:val="none" w:sz="0" w:space="0"/>
            <w:bottom w:val="none" w:sz="0" w:space="0"/>
            <w:right w:val="none" w:sz="0" w:space="0"/>
          </w:pgBorders>
          <w:cols w:space="720" w:num="1"/>
        </w:sectPr>
      </w:pPr>
    </w:p>
    <w:sdt>
      <w:sdtPr>
        <w:rPr>
          <w:rFonts w:ascii="宋体" w:hAnsi="宋体" w:eastAsia="宋体" w:cs="Arial"/>
          <w:b/>
          <w:bCs/>
          <w:snapToGrid w:val="0"/>
          <w:color w:val="auto"/>
          <w:kern w:val="0"/>
          <w:sz w:val="24"/>
          <w:szCs w:val="24"/>
          <w:highlight w:val="none"/>
          <w:lang w:val="en-US" w:eastAsia="en-US" w:bidi="ar-SA"/>
        </w:rPr>
        <w:id w:val="147478514"/>
        <w15:color w:val="DBDBDB"/>
        <w:docPartObj>
          <w:docPartGallery w:val="Table of Contents"/>
          <w:docPartUnique/>
        </w:docPartObj>
      </w:sdtPr>
      <w:sdtEndPr>
        <w:rPr>
          <w:rFonts w:ascii="宋体" w:hAnsi="宋体" w:eastAsia="宋体" w:cs="宋体"/>
          <w:b/>
          <w:bCs/>
          <w:snapToGrid w:val="0"/>
          <w:color w:val="auto"/>
          <w:kern w:val="0"/>
          <w:sz w:val="21"/>
          <w:szCs w:val="31"/>
          <w:highlight w:val="none"/>
          <w:lang w:val="en-US" w:eastAsia="en-US" w:bidi="ar-SA"/>
        </w:rPr>
      </w:sdtEndPr>
      <w:sdtContent>
        <w:p w14:paraId="049E62EE">
          <w:pPr>
            <w:spacing w:before="0" w:beforeLines="0" w:after="0" w:afterLines="0" w:line="240" w:lineRule="auto"/>
            <w:ind w:left="0" w:leftChars="0" w:right="0" w:rightChars="0" w:firstLine="0" w:firstLineChars="0"/>
            <w:jc w:val="center"/>
            <w:rPr>
              <w:b/>
              <w:bCs/>
              <w:color w:val="auto"/>
              <w:sz w:val="24"/>
              <w:szCs w:val="24"/>
              <w:highlight w:val="none"/>
            </w:rPr>
          </w:pPr>
          <w:r>
            <w:rPr>
              <w:rFonts w:ascii="宋体" w:hAnsi="宋体" w:eastAsia="宋体"/>
              <w:b/>
              <w:bCs/>
              <w:color w:val="auto"/>
              <w:sz w:val="24"/>
              <w:szCs w:val="24"/>
              <w:highlight w:val="none"/>
            </w:rPr>
            <w:t>目</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录</w:t>
          </w:r>
        </w:p>
        <w:p w14:paraId="6600657F">
          <w:pPr>
            <w:pStyle w:val="14"/>
            <w:keepNext w:val="0"/>
            <w:keepLines w:val="0"/>
            <w:pageBreakBefore w:val="0"/>
            <w:widowControl/>
            <w:tabs>
              <w:tab w:val="right" w:leader="dot" w:pos="9616"/>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TOC \o "1-1" \h \u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\l _Toc14587 </w:instrText>
          </w:r>
          <w:r>
            <w:rPr>
              <w:rFonts w:ascii="宋体" w:hAnsi="宋体" w:eastAsia="宋体" w:cs="宋体"/>
              <w:color w:val="auto"/>
              <w:sz w:val="24"/>
              <w:szCs w:val="24"/>
              <w:highlight w:val="none"/>
            </w:rPr>
            <w:fldChar w:fldCharType="separate"/>
          </w:r>
          <w:r>
            <w:rPr>
              <w:rFonts w:ascii="宋体" w:hAnsi="宋体" w:eastAsia="宋体" w:cs="宋体"/>
              <w:color w:val="auto"/>
              <w:spacing w:val="9"/>
              <w:sz w:val="24"/>
              <w:szCs w:val="24"/>
              <w:highlight w:val="none"/>
              <w14:textOutline w14:w="5793" w14:cap="sq" w14:cmpd="sng">
                <w14:solidFill>
                  <w14:srgbClr w14:val="000000"/>
                </w14:solidFill>
                <w14:prstDash w14:val="solid"/>
                <w14:bevel/>
              </w14:textOutline>
            </w:rPr>
            <w:t>第一章</w:t>
          </w:r>
          <w:r>
            <w:rPr>
              <w:rFonts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14:textOutline w14:w="5793" w14:cap="sq" w14:cmpd="sng">
                <w14:solidFill>
                  <w14:srgbClr w14:val="000000"/>
                </w14:solidFill>
                <w14:prstDash w14:val="solid"/>
                <w14:bevel/>
              </w14:textOutline>
            </w:rPr>
            <w:t>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_Toc14587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1400FFF4">
          <w:pPr>
            <w:pStyle w:val="14"/>
            <w:keepNext w:val="0"/>
            <w:keepLines w:val="0"/>
            <w:pageBreakBefore w:val="0"/>
            <w:widowControl/>
            <w:tabs>
              <w:tab w:val="right" w:leader="dot" w:pos="9616"/>
            </w:tabs>
            <w:kinsoku w:val="0"/>
            <w:wordWrap/>
            <w:overflowPunct/>
            <w:topLinePunct w:val="0"/>
            <w:autoSpaceDE w:val="0"/>
            <w:autoSpaceDN w:val="0"/>
            <w:bidi w:val="0"/>
            <w:adjustRightInd w:val="0"/>
            <w:snapToGrid w:val="0"/>
            <w:spacing w:line="480" w:lineRule="auto"/>
            <w:textAlignment w:val="baseline"/>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\l _Toc12383 </w:instrText>
          </w:r>
          <w:r>
            <w:rPr>
              <w:rFonts w:ascii="宋体" w:hAnsi="宋体" w:eastAsia="宋体" w:cs="宋体"/>
              <w:color w:val="auto"/>
              <w:sz w:val="24"/>
              <w:szCs w:val="24"/>
              <w:highlight w:val="none"/>
            </w:rPr>
            <w:fldChar w:fldCharType="separate"/>
          </w:r>
          <w:r>
            <w:rPr>
              <w:rFonts w:ascii="宋体" w:hAnsi="宋体" w:eastAsia="宋体" w:cs="宋体"/>
              <w:color w:val="auto"/>
              <w:spacing w:val="8"/>
              <w:sz w:val="24"/>
              <w:szCs w:val="24"/>
              <w:highlight w:val="none"/>
              <w14:textOutline w14:w="5793" w14:cap="sq" w14:cmpd="sng">
                <w14:solidFill>
                  <w14:srgbClr w14:val="000000"/>
                </w14:solidFill>
                <w14:prstDash w14:val="solid"/>
                <w14:bevel/>
              </w14:textOutline>
            </w:rPr>
            <w:t>第二章</w:t>
          </w:r>
          <w:r>
            <w:rPr>
              <w:rFonts w:ascii="宋体" w:hAnsi="宋体" w:eastAsia="宋体" w:cs="宋体"/>
              <w:color w:val="auto"/>
              <w:spacing w:val="8"/>
              <w:sz w:val="24"/>
              <w:szCs w:val="24"/>
              <w:highlight w:val="none"/>
            </w:rPr>
            <w:t xml:space="preserve"> </w:t>
          </w:r>
          <w:r>
            <w:rPr>
              <w:rFonts w:ascii="宋体" w:hAnsi="宋体" w:eastAsia="宋体" w:cs="宋体"/>
              <w:color w:val="auto"/>
              <w:spacing w:val="8"/>
              <w:sz w:val="24"/>
              <w:szCs w:val="24"/>
              <w:highlight w:val="none"/>
              <w14:textOutline w14:w="5793" w14:cap="sq" w14:cmpd="sng">
                <w14:solidFill>
                  <w14:srgbClr w14:val="000000"/>
                </w14:solidFill>
                <w14:prstDash w14:val="solid"/>
                <w14:bevel/>
              </w14:textOutline>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_Toc12383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48F7EF42">
          <w:pPr>
            <w:pStyle w:val="14"/>
            <w:keepNext w:val="0"/>
            <w:keepLines w:val="0"/>
            <w:pageBreakBefore w:val="0"/>
            <w:widowControl/>
            <w:tabs>
              <w:tab w:val="right" w:leader="dot" w:pos="9616"/>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\l _Toc1226 </w:instrText>
          </w:r>
          <w:r>
            <w:rPr>
              <w:rFonts w:ascii="宋体" w:hAnsi="宋体" w:eastAsia="宋体" w:cs="宋体"/>
              <w:color w:val="auto"/>
              <w:sz w:val="24"/>
              <w:szCs w:val="24"/>
              <w:highlight w:val="none"/>
            </w:rPr>
            <w:fldChar w:fldCharType="separate"/>
          </w:r>
          <w:r>
            <w:rPr>
              <w:rFonts w:ascii="宋体" w:hAnsi="宋体" w:eastAsia="宋体" w:cs="宋体"/>
              <w:color w:val="auto"/>
              <w:spacing w:val="10"/>
              <w:sz w:val="24"/>
              <w:szCs w:val="24"/>
              <w:highlight w:val="none"/>
              <w14:textOutline w14:w="5793" w14:cap="sq" w14:cmpd="sng">
                <w14:solidFill>
                  <w14:srgbClr w14:val="000000"/>
                </w14:solidFill>
                <w14:prstDash w14:val="solid"/>
                <w14:bevel/>
              </w14:textOutline>
            </w:rPr>
            <w:t>第三章合同书样式及主要条款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5A003ACF">
          <w:pPr>
            <w:pStyle w:val="14"/>
            <w:keepNext w:val="0"/>
            <w:keepLines w:val="0"/>
            <w:pageBreakBefore w:val="0"/>
            <w:widowControl/>
            <w:tabs>
              <w:tab w:val="right" w:leader="dot" w:pos="9616"/>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\l _Toc24249 </w:instrText>
          </w:r>
          <w:r>
            <w:rPr>
              <w:rFonts w:ascii="宋体" w:hAnsi="宋体" w:eastAsia="宋体" w:cs="宋体"/>
              <w:color w:val="auto"/>
              <w:sz w:val="24"/>
              <w:szCs w:val="24"/>
              <w:highlight w:val="none"/>
            </w:rPr>
            <w:fldChar w:fldCharType="separate"/>
          </w:r>
          <w:r>
            <w:rPr>
              <w:rFonts w:ascii="宋体" w:hAnsi="宋体" w:eastAsia="宋体" w:cs="宋体"/>
              <w:color w:val="auto"/>
              <w:spacing w:val="9"/>
              <w:sz w:val="24"/>
              <w:szCs w:val="24"/>
              <w:highlight w:val="none"/>
              <w14:textOutline w14:w="5793" w14:cap="sq" w14:cmpd="sng">
                <w14:solidFill>
                  <w14:srgbClr w14:val="000000"/>
                </w14:solidFill>
                <w14:prstDash w14:val="solid"/>
                <w14:bevel/>
              </w14:textOutline>
            </w:rPr>
            <w:t>第四章响应文件格式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_Toc24249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007C1350">
          <w:pPr>
            <w:pStyle w:val="14"/>
            <w:keepNext w:val="0"/>
            <w:keepLines w:val="0"/>
            <w:pageBreakBefore w:val="0"/>
            <w:widowControl/>
            <w:tabs>
              <w:tab w:val="right" w:leader="dot" w:pos="9616"/>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\l _Toc31927 </w:instrText>
          </w:r>
          <w:r>
            <w:rPr>
              <w:rFonts w:ascii="宋体" w:hAnsi="宋体" w:eastAsia="宋体" w:cs="宋体"/>
              <w:color w:val="auto"/>
              <w:sz w:val="24"/>
              <w:szCs w:val="24"/>
              <w:highlight w:val="none"/>
            </w:rPr>
            <w:fldChar w:fldCharType="separate"/>
          </w:r>
          <w:r>
            <w:rPr>
              <w:rFonts w:ascii="宋体" w:hAnsi="宋体" w:eastAsia="宋体" w:cs="宋体"/>
              <w:color w:val="auto"/>
              <w:spacing w:val="9"/>
              <w:sz w:val="24"/>
              <w:szCs w:val="24"/>
              <w:highlight w:val="none"/>
              <w14:textOutline w14:w="5793" w14:cap="sq" w14:cmpd="sng">
                <w14:solidFill>
                  <w14:srgbClr w14:val="000000"/>
                </w14:solidFill>
                <w14:prstDash w14:val="solid"/>
                <w14:bevel/>
              </w14:textOutline>
            </w:rPr>
            <w:t>第五章</w:t>
          </w:r>
          <w:r>
            <w:rPr>
              <w:rFonts w:ascii="宋体" w:hAnsi="宋体" w:eastAsia="宋体" w:cs="宋体"/>
              <w:color w:val="auto"/>
              <w:spacing w:val="9"/>
              <w:sz w:val="24"/>
              <w:szCs w:val="24"/>
              <w:highlight w:val="none"/>
            </w:rPr>
            <w:t xml:space="preserve"> </w:t>
          </w:r>
          <w:r>
            <w:rPr>
              <w:rFonts w:hint="eastAsia" w:ascii="宋体" w:hAnsi="宋体" w:eastAsia="宋体" w:cs="宋体"/>
              <w:color w:val="auto"/>
              <w:spacing w:val="9"/>
              <w:sz w:val="24"/>
              <w:szCs w:val="24"/>
              <w:highlight w:val="none"/>
              <w:lang w:eastAsia="zh-CN"/>
              <w14:textOutline w14:w="5793" w14:cap="sq" w14:cmpd="sng">
                <w14:solidFill>
                  <w14:srgbClr w14:val="000000"/>
                </w14:solidFill>
                <w14:prstDash w14:val="solid"/>
                <w14:bevel/>
              </w14:textOutline>
            </w:rPr>
            <w:t>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_Toc31927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18CD2887">
          <w:pPr>
            <w:pStyle w:val="14"/>
            <w:keepNext w:val="0"/>
            <w:keepLines w:val="0"/>
            <w:pageBreakBefore w:val="0"/>
            <w:widowControl/>
            <w:tabs>
              <w:tab w:val="right" w:leader="dot" w:pos="9616"/>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\l _Toc1547 </w:instrText>
          </w:r>
          <w:r>
            <w:rPr>
              <w:rFonts w:ascii="宋体" w:hAnsi="宋体" w:eastAsia="宋体" w:cs="宋体"/>
              <w:color w:val="auto"/>
              <w:sz w:val="24"/>
              <w:szCs w:val="24"/>
              <w:highlight w:val="none"/>
            </w:rPr>
            <w:fldChar w:fldCharType="separate"/>
          </w:r>
          <w:r>
            <w:rPr>
              <w:rFonts w:ascii="宋体" w:hAnsi="宋体" w:eastAsia="宋体" w:cs="宋体"/>
              <w:color w:val="auto"/>
              <w:spacing w:val="9"/>
              <w:sz w:val="24"/>
              <w:szCs w:val="24"/>
              <w:highlight w:val="none"/>
              <w14:textOutline w14:w="5793" w14:cap="sq" w14:cmpd="sng">
                <w14:solidFill>
                  <w14:srgbClr w14:val="000000"/>
                </w14:solidFill>
                <w14:prstDash w14:val="solid"/>
                <w14:bevel/>
              </w14:textOutline>
            </w:rPr>
            <w:t>第六章磋商程序和方法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_Toc1547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7D6FB1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31"/>
              <w:szCs w:val="31"/>
              <w:highlight w:val="none"/>
            </w:rPr>
            <w:sectPr>
              <w:footerReference r:id="rId5" w:type="default"/>
              <w:pgSz w:w="11906" w:h="16839"/>
              <w:pgMar w:top="1431" w:right="1001" w:bottom="938" w:left="1289" w:header="0" w:footer="775" w:gutter="0"/>
              <w:pgBorders>
                <w:top w:val="none" w:sz="0" w:space="0"/>
                <w:left w:val="none" w:sz="0" w:space="0"/>
                <w:bottom w:val="none" w:sz="0" w:space="0"/>
                <w:right w:val="none" w:sz="0" w:space="0"/>
              </w:pgBorders>
              <w:pgNumType w:fmt="decimal" w:start="1"/>
              <w:cols w:space="720" w:num="1"/>
            </w:sectPr>
          </w:pPr>
          <w:r>
            <w:rPr>
              <w:rFonts w:ascii="宋体" w:hAnsi="宋体" w:eastAsia="宋体" w:cs="宋体"/>
              <w:color w:val="auto"/>
              <w:sz w:val="24"/>
              <w:szCs w:val="24"/>
              <w:highlight w:val="none"/>
            </w:rPr>
            <w:fldChar w:fldCharType="end"/>
          </w:r>
        </w:p>
      </w:sdtContent>
    </w:sdt>
    <w:p w14:paraId="654E2871">
      <w:pPr>
        <w:spacing w:before="64" w:line="223" w:lineRule="auto"/>
        <w:ind w:left="3102"/>
        <w:outlineLvl w:val="0"/>
        <w:rPr>
          <w:rFonts w:ascii="宋体" w:hAnsi="宋体" w:eastAsia="宋体" w:cs="宋体"/>
          <w:color w:val="auto"/>
          <w:sz w:val="30"/>
          <w:szCs w:val="30"/>
          <w:highlight w:val="none"/>
        </w:rPr>
      </w:pPr>
      <w:bookmarkStart w:id="2" w:name="bookmark1"/>
      <w:bookmarkEnd w:id="2"/>
      <w:bookmarkStart w:id="3" w:name="_Toc14587"/>
      <w:r>
        <w:rPr>
          <w:rFonts w:ascii="宋体" w:hAnsi="宋体" w:eastAsia="宋体" w:cs="宋体"/>
          <w:color w:val="auto"/>
          <w:spacing w:val="9"/>
          <w:sz w:val="30"/>
          <w:szCs w:val="30"/>
          <w:highlight w:val="none"/>
          <w14:textOutline w14:w="5793" w14:cap="sq" w14:cmpd="sng">
            <w14:solidFill>
              <w14:srgbClr w14:val="000000"/>
            </w14:solidFill>
            <w14:prstDash w14:val="solid"/>
            <w14:bevel/>
          </w14:textOutline>
        </w:rPr>
        <w:t>第一章</w:t>
      </w:r>
      <w:r>
        <w:rPr>
          <w:rFonts w:ascii="宋体" w:hAnsi="宋体" w:eastAsia="宋体" w:cs="宋体"/>
          <w:color w:val="auto"/>
          <w:spacing w:val="9"/>
          <w:sz w:val="30"/>
          <w:szCs w:val="30"/>
          <w:highlight w:val="none"/>
        </w:rPr>
        <w:t xml:space="preserve"> </w:t>
      </w:r>
      <w:r>
        <w:rPr>
          <w:rFonts w:ascii="宋体" w:hAnsi="宋体" w:eastAsia="宋体" w:cs="宋体"/>
          <w:color w:val="auto"/>
          <w:spacing w:val="9"/>
          <w:sz w:val="30"/>
          <w:szCs w:val="30"/>
          <w:highlight w:val="none"/>
          <w14:textOutline w14:w="5793" w14:cap="sq" w14:cmpd="sng">
            <w14:solidFill>
              <w14:srgbClr w14:val="000000"/>
            </w14:solidFill>
            <w14:prstDash w14:val="solid"/>
            <w14:bevel/>
          </w14:textOutline>
        </w:rPr>
        <w:t>竞争性磋商公告</w:t>
      </w:r>
      <w:bookmarkEnd w:id="3"/>
    </w:p>
    <w:p w14:paraId="50B24528">
      <w:pPr>
        <w:spacing w:line="94" w:lineRule="exact"/>
        <w:rPr>
          <w:color w:val="auto"/>
          <w:highlight w:val="none"/>
        </w:rPr>
      </w:pPr>
    </w:p>
    <w:tbl>
      <w:tblPr>
        <w:tblStyle w:val="22"/>
        <w:tblW w:w="9530"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Layout w:type="fixed"/>
        <w:tblCellMar>
          <w:top w:w="0" w:type="dxa"/>
          <w:left w:w="0" w:type="dxa"/>
          <w:bottom w:w="0" w:type="dxa"/>
          <w:right w:w="0" w:type="dxa"/>
        </w:tblCellMar>
      </w:tblPr>
      <w:tblGrid>
        <w:gridCol w:w="9530"/>
      </w:tblGrid>
      <w:tr w14:paraId="5BA50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PrEx>
        <w:trPr>
          <w:trHeight w:val="2067" w:hRule="atLeast"/>
        </w:trPr>
        <w:tc>
          <w:tcPr>
            <w:tcW w:w="9530" w:type="dxa"/>
            <w:tcBorders>
              <w:tl2br w:val="nil"/>
              <w:tr2bl w:val="nil"/>
            </w:tcBorders>
            <w:vAlign w:val="top"/>
          </w:tcPr>
          <w:p w14:paraId="1FC56583">
            <w:pPr>
              <w:pStyle w:val="23"/>
              <w:spacing w:before="196" w:line="226" w:lineRule="auto"/>
              <w:rPr>
                <w:rFonts w:hint="eastAsia" w:eastAsia="宋体"/>
                <w:color w:val="auto"/>
                <w:sz w:val="24"/>
                <w:szCs w:val="24"/>
                <w:highlight w:val="none"/>
                <w:lang w:eastAsia="zh-CN"/>
              </w:rPr>
            </w:pPr>
            <w:r>
              <w:rPr>
                <w:color w:val="auto"/>
                <w:spacing w:val="5"/>
                <w:sz w:val="24"/>
                <w:szCs w:val="24"/>
                <w:highlight w:val="none"/>
              </w:rPr>
              <w:t>项目概况</w:t>
            </w:r>
            <w:r>
              <w:rPr>
                <w:rFonts w:hint="eastAsia"/>
                <w:color w:val="auto"/>
                <w:spacing w:val="5"/>
                <w:sz w:val="24"/>
                <w:szCs w:val="24"/>
                <w:highlight w:val="none"/>
                <w:lang w:eastAsia="zh-CN"/>
              </w:rPr>
              <w:t>：</w:t>
            </w:r>
          </w:p>
          <w:p w14:paraId="1EE07660">
            <w:pPr>
              <w:pStyle w:val="23"/>
              <w:keepNext w:val="0"/>
              <w:keepLines w:val="0"/>
              <w:pageBreakBefore w:val="0"/>
              <w:widowControl/>
              <w:kinsoku w:val="0"/>
              <w:wordWrap/>
              <w:overflowPunct/>
              <w:topLinePunct w:val="0"/>
              <w:autoSpaceDE w:val="0"/>
              <w:autoSpaceDN w:val="0"/>
              <w:bidi w:val="0"/>
              <w:adjustRightInd w:val="0"/>
              <w:snapToGrid w:val="0"/>
              <w:spacing w:before="244" w:line="360" w:lineRule="auto"/>
              <w:ind w:left="397" w:firstLine="480" w:firstLineChars="200"/>
              <w:jc w:val="both"/>
              <w:textAlignment w:val="baseline"/>
              <w:rPr>
                <w:color w:val="auto"/>
                <w:sz w:val="24"/>
                <w:szCs w:val="24"/>
                <w:highlight w:val="none"/>
              </w:rPr>
            </w:pPr>
            <w:r>
              <w:rPr>
                <w:rFonts w:hint="eastAsia"/>
                <w:color w:val="auto"/>
                <w:sz w:val="24"/>
                <w:szCs w:val="24"/>
                <w:highlight w:val="none"/>
                <w:u w:val="single" w:color="auto"/>
                <w:lang w:eastAsia="zh-CN"/>
              </w:rPr>
              <w:t>机电产品国际招标投标项目复查工作</w:t>
            </w:r>
            <w:r>
              <w:rPr>
                <w:color w:val="auto"/>
                <w:spacing w:val="-1"/>
                <w:sz w:val="24"/>
                <w:szCs w:val="24"/>
                <w:highlight w:val="none"/>
              </w:rPr>
              <w:t>的潜在供应商应在</w:t>
            </w:r>
            <w:r>
              <w:rPr>
                <w:color w:val="auto"/>
                <w:spacing w:val="-1"/>
                <w:sz w:val="24"/>
                <w:szCs w:val="24"/>
                <w:highlight w:val="none"/>
                <w:u w:val="single" w:color="auto"/>
              </w:rPr>
              <w:t>政采云平台</w:t>
            </w:r>
            <w:r>
              <w:rPr>
                <w:color w:val="auto"/>
                <w:spacing w:val="-6"/>
                <w:sz w:val="24"/>
                <w:szCs w:val="24"/>
                <w:highlight w:val="none"/>
                <w:u w:val="single" w:color="auto"/>
              </w:rPr>
              <w:t>（</w:t>
            </w:r>
            <w:r>
              <w:rPr>
                <w:color w:val="auto"/>
                <w:sz w:val="24"/>
                <w:szCs w:val="24"/>
                <w:highlight w:val="none"/>
              </w:rPr>
              <w:fldChar w:fldCharType="begin"/>
            </w:r>
            <w:r>
              <w:rPr>
                <w:color w:val="auto"/>
                <w:sz w:val="24"/>
                <w:szCs w:val="24"/>
                <w:highlight w:val="none"/>
              </w:rPr>
              <w:instrText xml:space="preserve"> HYPERLINK "https://www.zcygov.cn/" </w:instrText>
            </w:r>
            <w:r>
              <w:rPr>
                <w:color w:val="auto"/>
                <w:sz w:val="24"/>
                <w:szCs w:val="24"/>
                <w:highlight w:val="none"/>
              </w:rPr>
              <w:fldChar w:fldCharType="separate"/>
            </w:r>
            <w:r>
              <w:rPr>
                <w:color w:val="auto"/>
                <w:spacing w:val="-6"/>
                <w:sz w:val="24"/>
                <w:szCs w:val="24"/>
                <w:highlight w:val="none"/>
                <w:u w:val="single" w:color="auto"/>
              </w:rPr>
              <w:t>https://www.zcygov.cn/</w:t>
            </w:r>
            <w:r>
              <w:rPr>
                <w:color w:val="auto"/>
                <w:spacing w:val="-6"/>
                <w:sz w:val="24"/>
                <w:szCs w:val="24"/>
                <w:highlight w:val="none"/>
                <w:u w:val="single" w:color="auto"/>
              </w:rPr>
              <w:fldChar w:fldCharType="end"/>
            </w:r>
            <w:r>
              <w:rPr>
                <w:color w:val="auto"/>
                <w:spacing w:val="-6"/>
                <w:sz w:val="24"/>
                <w:szCs w:val="24"/>
                <w:highlight w:val="none"/>
                <w:u w:val="single" w:color="auto"/>
              </w:rPr>
              <w:t>）</w:t>
            </w:r>
            <w:r>
              <w:rPr>
                <w:color w:val="auto"/>
                <w:spacing w:val="-6"/>
                <w:sz w:val="24"/>
                <w:szCs w:val="24"/>
                <w:highlight w:val="none"/>
                <w:u w:val="none" w:color="auto"/>
              </w:rPr>
              <w:t>获取采购文件，</w:t>
            </w:r>
            <w:r>
              <w:rPr>
                <w:color w:val="auto"/>
                <w:spacing w:val="-6"/>
                <w:sz w:val="24"/>
                <w:szCs w:val="24"/>
                <w:highlight w:val="none"/>
              </w:rPr>
              <w:t>并于</w:t>
            </w:r>
            <w:r>
              <w:rPr>
                <w:rFonts w:hint="eastAsia"/>
                <w:color w:val="auto"/>
                <w:spacing w:val="-6"/>
                <w:sz w:val="24"/>
                <w:szCs w:val="24"/>
                <w:highlight w:val="none"/>
                <w:u w:val="single"/>
                <w:lang w:val="en-US" w:eastAsia="zh-CN"/>
              </w:rPr>
              <w:t xml:space="preserve"> 2026</w:t>
            </w:r>
            <w:r>
              <w:rPr>
                <w:rFonts w:hint="eastAsia" w:ascii="宋体" w:hAnsi="宋体" w:eastAsia="宋体" w:cs="宋体"/>
                <w:color w:val="auto"/>
                <w:sz w:val="24"/>
                <w:szCs w:val="24"/>
                <w:highlight w:val="none"/>
                <w:u w:val="single"/>
                <w:lang w:eastAsia="zh-CN"/>
              </w:rPr>
              <w:t>年</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月</w:t>
            </w:r>
            <w:r>
              <w:rPr>
                <w:rFonts w:hint="eastAsia"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lang w:eastAsia="zh-CN"/>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点30分</w:t>
            </w:r>
            <w:r>
              <w:rPr>
                <w:rFonts w:hint="eastAsia"/>
                <w:color w:val="auto"/>
                <w:spacing w:val="-6"/>
                <w:sz w:val="24"/>
                <w:szCs w:val="24"/>
                <w:highlight w:val="none"/>
                <w:u w:val="single"/>
              </w:rPr>
              <w:t>（</w:t>
            </w:r>
            <w:r>
              <w:rPr>
                <w:rFonts w:hint="eastAsia"/>
                <w:color w:val="auto"/>
                <w:spacing w:val="-6"/>
                <w:sz w:val="24"/>
                <w:szCs w:val="24"/>
                <w:highlight w:val="none"/>
              </w:rPr>
              <w:t>北京时间）</w:t>
            </w:r>
            <w:r>
              <w:rPr>
                <w:color w:val="auto"/>
                <w:spacing w:val="-3"/>
                <w:sz w:val="24"/>
                <w:szCs w:val="24"/>
                <w:highlight w:val="none"/>
              </w:rPr>
              <w:t>前提交响应文件。</w:t>
            </w:r>
          </w:p>
        </w:tc>
      </w:tr>
    </w:tbl>
    <w:p w14:paraId="17A7F532">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一、项目基本情况</w:t>
      </w:r>
    </w:p>
    <w:p w14:paraId="1DCD8078">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YNZC2026-C3-01585-YNSS-0011</w:t>
      </w:r>
    </w:p>
    <w:p w14:paraId="27ACA5E8">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hAnsi="宋体" w:cs="宋体"/>
          <w:color w:val="auto"/>
          <w:sz w:val="24"/>
          <w:szCs w:val="24"/>
          <w:highlight w:val="none"/>
          <w:lang w:eastAsia="zh-CN"/>
        </w:rPr>
        <w:t>机电产品国际招标投标项目复查工作</w:t>
      </w:r>
    </w:p>
    <w:p w14:paraId="2129FF92">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14:paraId="756AD07E">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预算金额：</w:t>
      </w:r>
      <w:bookmarkStart w:id="4" w:name="OLE_LINK2"/>
      <w:r>
        <w:rPr>
          <w:rFonts w:hint="eastAsia" w:hAnsi="宋体" w:cs="宋体"/>
          <w:color w:val="auto"/>
          <w:sz w:val="24"/>
          <w:szCs w:val="24"/>
          <w:highlight w:val="none"/>
          <w:lang w:val="en-US" w:eastAsia="zh-CN"/>
        </w:rPr>
        <w:t>20万元。</w:t>
      </w:r>
      <w:bookmarkEnd w:id="4"/>
    </w:p>
    <w:p w14:paraId="2B339455">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hAnsi="宋体" w:cs="宋体"/>
          <w:color w:val="auto"/>
          <w:sz w:val="24"/>
          <w:szCs w:val="24"/>
          <w:highlight w:val="none"/>
          <w:lang w:val="en-US" w:eastAsia="zh-CN"/>
        </w:rPr>
        <w:t>20万元。</w:t>
      </w:r>
    </w:p>
    <w:p w14:paraId="7F6D9EF1">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s="宋体"/>
          <w:color w:val="auto"/>
          <w:sz w:val="24"/>
          <w:szCs w:val="24"/>
          <w:highlight w:val="none"/>
          <w:lang w:val="en-US" w:eastAsia="zh-CN"/>
        </w:rPr>
      </w:pPr>
      <w:r>
        <w:rPr>
          <w:rFonts w:hint="eastAsia" w:ascii="宋体" w:hAnsi="宋体" w:cs="宋体"/>
          <w:color w:val="auto"/>
          <w:sz w:val="24"/>
          <w:szCs w:val="24"/>
          <w:highlight w:val="none"/>
        </w:rPr>
        <w:t>采购需求：对全省范围内国际招标项目实施全面审计，重点审计其中40—50个项目，涵盖项目招标流程、资金使用、合同履约、合规性审查等全环节，重点核查涉外招标的国际规则遵循、国内法律法规执行、招投标程序规范性、资金收支真实性及效益性等内容。</w:t>
      </w:r>
      <w:r>
        <w:rPr>
          <w:rFonts w:hint="eastAsia" w:hAnsi="宋体" w:cs="宋体"/>
          <w:color w:val="auto"/>
          <w:sz w:val="24"/>
          <w:szCs w:val="24"/>
          <w:highlight w:val="none"/>
          <w:lang w:val="en-US" w:eastAsia="zh-CN"/>
        </w:rPr>
        <w:t xml:space="preserve">  </w:t>
      </w:r>
    </w:p>
    <w:p w14:paraId="43F48D49">
      <w:pPr>
        <w:pStyle w:val="26"/>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auto"/>
        <w:rPr>
          <w:rFonts w:hint="eastAsia" w:ascii="宋体" w:hAnsi="宋体" w:cs="宋体"/>
          <w:color w:val="auto"/>
          <w:sz w:val="24"/>
          <w:szCs w:val="24"/>
          <w:highlight w:val="none"/>
        </w:rPr>
      </w:pPr>
      <w:r>
        <w:rPr>
          <w:rFonts w:hint="eastAsia" w:hAnsi="宋体" w:cs="宋体"/>
          <w:color w:val="auto"/>
          <w:sz w:val="24"/>
          <w:szCs w:val="24"/>
          <w:highlight w:val="none"/>
          <w:lang w:eastAsia="zh-CN"/>
        </w:rPr>
        <w:t>服务周期</w:t>
      </w:r>
      <w:r>
        <w:rPr>
          <w:rFonts w:hint="eastAsia" w:ascii="宋体" w:hAnsi="宋体" w:cs="宋体"/>
          <w:color w:val="auto"/>
          <w:sz w:val="24"/>
          <w:szCs w:val="24"/>
          <w:highlight w:val="none"/>
        </w:rPr>
        <w:t>：自合</w:t>
      </w:r>
      <w:bookmarkStart w:id="34" w:name="_GoBack"/>
      <w:bookmarkEnd w:id="34"/>
      <w:r>
        <w:rPr>
          <w:rFonts w:hint="eastAsia" w:ascii="宋体" w:hAnsi="宋体" w:cs="宋体"/>
          <w:color w:val="auto"/>
          <w:sz w:val="24"/>
          <w:szCs w:val="24"/>
          <w:highlight w:val="none"/>
        </w:rPr>
        <w:t>同签订之日起60个工作日内完成全部审计工作，并出具正式审计报告。</w:t>
      </w:r>
    </w:p>
    <w:p w14:paraId="7F45C358">
      <w:pPr>
        <w:pStyle w:val="26"/>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服务地点：</w:t>
      </w:r>
      <w:bookmarkStart w:id="5" w:name="OLE_LINK6"/>
      <w:r>
        <w:rPr>
          <w:rFonts w:hint="eastAsia" w:hAnsi="宋体" w:cs="宋体"/>
          <w:color w:val="auto"/>
          <w:sz w:val="24"/>
          <w:szCs w:val="24"/>
          <w:highlight w:val="none"/>
          <w:lang w:eastAsia="zh-CN"/>
        </w:rPr>
        <w:t>云南省昆明市，部分项目需根据实际情况赴云南省内各地州开展现场审计，相关费用由审计服务机构承担。</w:t>
      </w:r>
      <w:bookmarkEnd w:id="5"/>
    </w:p>
    <w:p w14:paraId="4EF8D653">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val="0"/>
          <w:snapToGrid w:val="0"/>
          <w:color w:val="auto"/>
          <w:sz w:val="24"/>
          <w:szCs w:val="24"/>
          <w:highlight w:val="none"/>
          <w:lang w:val="en-US" w:eastAsia="zh-CN"/>
        </w:rPr>
      </w:pPr>
      <w:r>
        <w:rPr>
          <w:rFonts w:hint="eastAsia" w:hAnsi="宋体" w:cs="宋体"/>
          <w:snapToGrid w:val="0"/>
          <w:color w:val="auto"/>
          <w:sz w:val="24"/>
          <w:szCs w:val="24"/>
          <w:highlight w:val="none"/>
          <w:lang w:val="en-US" w:eastAsia="zh-CN"/>
        </w:rPr>
        <w:t>质量要求</w:t>
      </w:r>
      <w:r>
        <w:rPr>
          <w:rFonts w:hint="eastAsia" w:ascii="宋体" w:hAnsi="宋体" w:cs="宋体"/>
          <w:snapToGrid w:val="0"/>
          <w:color w:val="auto"/>
          <w:sz w:val="24"/>
          <w:szCs w:val="24"/>
          <w:highlight w:val="none"/>
          <w:lang w:val="en-US" w:eastAsia="zh-CN"/>
        </w:rPr>
        <w:t>：</w:t>
      </w:r>
      <w:r>
        <w:rPr>
          <w:rFonts w:hint="eastAsia" w:ascii="宋体" w:hAnsi="宋体" w:cs="宋体"/>
          <w:b/>
          <w:bCs/>
          <w:snapToGrid w:val="0"/>
          <w:color w:val="auto"/>
          <w:sz w:val="24"/>
          <w:szCs w:val="24"/>
          <w:highlight w:val="none"/>
          <w:lang w:val="en-US" w:eastAsia="zh-CN"/>
        </w:rPr>
        <w:t>成交供应商</w:t>
      </w:r>
      <w:r>
        <w:rPr>
          <w:rStyle w:val="18"/>
          <w:rFonts w:ascii="宋体" w:hAnsi="宋体" w:eastAsia="宋体" w:cs="宋体"/>
          <w:b/>
          <w:bCs/>
          <w:color w:val="000000"/>
          <w:sz w:val="24"/>
          <w:szCs w:val="24"/>
        </w:rPr>
        <w:t>须严格按照采购人提供的审计工作指引开展工作</w:t>
      </w:r>
      <w:r>
        <w:rPr>
          <w:rStyle w:val="18"/>
          <w:rFonts w:hint="eastAsia" w:ascii="宋体" w:hAnsi="宋体" w:eastAsia="宋体" w:cs="宋体"/>
          <w:b/>
          <w:bCs/>
          <w:color w:val="000000"/>
          <w:sz w:val="24"/>
          <w:szCs w:val="24"/>
          <w:lang w:eastAsia="zh-CN"/>
        </w:rPr>
        <w:t>，</w:t>
      </w:r>
      <w:r>
        <w:rPr>
          <w:rFonts w:ascii="宋体" w:hAnsi="宋体" w:eastAsia="宋体" w:cs="宋体"/>
          <w:b/>
          <w:bCs/>
          <w:sz w:val="24"/>
          <w:szCs w:val="24"/>
        </w:rPr>
        <w:t>审计工作指引为采购人内部</w:t>
      </w:r>
      <w:r>
        <w:rPr>
          <w:rFonts w:hint="eastAsia" w:ascii="宋体" w:hAnsi="宋体" w:eastAsia="宋体" w:cs="宋体"/>
          <w:b/>
          <w:bCs/>
          <w:sz w:val="24"/>
          <w:szCs w:val="24"/>
          <w:lang w:eastAsia="zh-CN"/>
        </w:rPr>
        <w:t>管理</w:t>
      </w:r>
      <w:r>
        <w:rPr>
          <w:rFonts w:ascii="宋体" w:hAnsi="宋体" w:eastAsia="宋体" w:cs="宋体"/>
          <w:b/>
          <w:bCs/>
          <w:sz w:val="24"/>
          <w:szCs w:val="24"/>
        </w:rPr>
        <w:t>文件，</w:t>
      </w:r>
      <w:r>
        <w:rPr>
          <w:rStyle w:val="18"/>
          <w:rFonts w:ascii="宋体" w:hAnsi="宋体" w:eastAsia="宋体" w:cs="宋体"/>
          <w:b/>
          <w:bCs/>
          <w:color w:val="000000"/>
          <w:sz w:val="24"/>
          <w:szCs w:val="24"/>
        </w:rPr>
        <w:t>不随本招标文件公开，供应商在成交后由采购人统一提供，成交供应商须签署保密承诺并按要求执行</w:t>
      </w:r>
      <w:r>
        <w:rPr>
          <w:rFonts w:hint="eastAsia" w:ascii="宋体" w:hAnsi="宋体" w:cs="宋体"/>
          <w:b/>
          <w:bCs/>
          <w:snapToGrid w:val="0"/>
          <w:color w:val="auto"/>
          <w:sz w:val="24"/>
          <w:szCs w:val="24"/>
          <w:highlight w:val="none"/>
          <w:lang w:val="en-US" w:eastAsia="zh-CN"/>
        </w:rPr>
        <w:t>。</w:t>
      </w:r>
    </w:p>
    <w:p w14:paraId="3C0633AE">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本项目（否）接受联合体投标。</w:t>
      </w:r>
    </w:p>
    <w:p w14:paraId="3684034C">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二、申请人的资格要求：</w:t>
      </w:r>
    </w:p>
    <w:p w14:paraId="13D06A05">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ascii="宋体" w:hAnsi="宋体" w:eastAsia="宋体" w:cs="宋体"/>
          <w:b/>
          <w:bCs/>
          <w:color w:val="auto"/>
          <w:spacing w:val="-2"/>
          <w:sz w:val="24"/>
          <w:szCs w:val="24"/>
          <w:highlight w:val="none"/>
        </w:rPr>
      </w:pPr>
      <w:r>
        <w:rPr>
          <w:rFonts w:ascii="宋体" w:hAnsi="宋体" w:eastAsia="宋体" w:cs="宋体"/>
          <w:b/>
          <w:bCs/>
          <w:color w:val="auto"/>
          <w:spacing w:val="-1"/>
          <w:sz w:val="24"/>
          <w:szCs w:val="24"/>
          <w:highlight w:val="none"/>
        </w:rPr>
        <w:t>1.满足《中华人民共和国政府采购法》第二十二条</w:t>
      </w:r>
      <w:r>
        <w:rPr>
          <w:rFonts w:ascii="宋体" w:hAnsi="宋体" w:eastAsia="宋体" w:cs="宋体"/>
          <w:b/>
          <w:bCs/>
          <w:color w:val="auto"/>
          <w:spacing w:val="-2"/>
          <w:sz w:val="24"/>
          <w:szCs w:val="24"/>
          <w:highlight w:val="none"/>
        </w:rPr>
        <w:t>规定；</w:t>
      </w:r>
    </w:p>
    <w:p w14:paraId="7879A7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1.1具有独立承担民事责任能力；提供法人或者其他组织的营业执照等证明文件</w:t>
      </w:r>
      <w:r>
        <w:rPr>
          <w:rFonts w:hint="eastAsia"/>
          <w:color w:val="auto"/>
          <w:sz w:val="24"/>
          <w:szCs w:val="24"/>
          <w:highlight w:val="none"/>
        </w:rPr>
        <w:t>。</w:t>
      </w:r>
    </w:p>
    <w:p w14:paraId="5011EB5C">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eastAsia="宋体"/>
          <w:color w:val="auto"/>
          <w:highlight w:val="none"/>
          <w:lang w:eastAsia="zh-CN"/>
        </w:rPr>
      </w:pPr>
      <w:r>
        <w:rPr>
          <w:rFonts w:hint="eastAsia" w:ascii="宋体" w:hAnsi="宋体" w:cs="宋体"/>
          <w:color w:val="auto"/>
          <w:sz w:val="24"/>
          <w:szCs w:val="24"/>
          <w:highlight w:val="none"/>
        </w:rPr>
        <w:t>1.2</w:t>
      </w:r>
      <w:r>
        <w:rPr>
          <w:rFonts w:hint="eastAsia" w:hAnsi="宋体" w:cs="宋体"/>
          <w:color w:val="auto"/>
          <w:sz w:val="24"/>
          <w:szCs w:val="24"/>
          <w:highlight w:val="none"/>
          <w:lang w:eastAsia="zh-CN"/>
        </w:rPr>
        <w:t>具有良好的商业信誉和健全的财务会计制度，提供2022年-2024年任意一年度经审计的财务审计报告【包括资产负债表、现金流量表、利润表（或损益表）】，（2025年后成立的公司可提供自成立至今的财务报表）；或者提供自响应文件提交截止时间前三个月内基本开户银行出具的资信证明；或者提供财政部门认可的政府采购专业担保机构出具的投标担保函，须同时提供专业担保机构经财政部门认可的证明文件。注：供应商可根据自身情况提供上述3项中任意一种证明材料即可。</w:t>
      </w:r>
    </w:p>
    <w:p w14:paraId="210AE1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1.3具有履行合同所必需的设备和专业技术能力，提供相关证明材料或承诺。</w:t>
      </w:r>
    </w:p>
    <w:p w14:paraId="27F0C2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olor w:val="auto"/>
          <w:sz w:val="24"/>
          <w:szCs w:val="24"/>
          <w:highlight w:val="none"/>
          <w:lang w:eastAsia="zh-CN"/>
        </w:rPr>
      </w:pPr>
      <w:r>
        <w:rPr>
          <w:rFonts w:hint="eastAsia" w:ascii="宋体" w:hAnsi="宋体" w:cs="宋体"/>
          <w:color w:val="auto"/>
          <w:sz w:val="24"/>
          <w:szCs w:val="24"/>
          <w:highlight w:val="none"/>
        </w:rPr>
        <w:t>1.4</w:t>
      </w:r>
      <w:r>
        <w:rPr>
          <w:rFonts w:hint="eastAsia" w:ascii="宋体" w:hAnsi="宋体"/>
          <w:color w:val="auto"/>
          <w:sz w:val="24"/>
          <w:szCs w:val="24"/>
          <w:highlight w:val="none"/>
        </w:rPr>
        <w:t>有依法缴纳税收和社会保障资金的良好记录，①提供供应商缴税所属时间在</w:t>
      </w:r>
      <w:r>
        <w:rPr>
          <w:rFonts w:hint="eastAsia" w:ascii="宋体" w:hAnsi="宋体"/>
          <w:color w:val="auto"/>
          <w:sz w:val="24"/>
          <w:szCs w:val="24"/>
          <w:highlight w:val="none"/>
          <w:lang w:eastAsia="zh-CN"/>
        </w:rPr>
        <w:t>2025年01月</w:t>
      </w:r>
      <w:r>
        <w:rPr>
          <w:rFonts w:hint="eastAsia" w:ascii="宋体" w:hAnsi="宋体"/>
          <w:color w:val="auto"/>
          <w:sz w:val="24"/>
          <w:szCs w:val="24"/>
          <w:highlight w:val="none"/>
        </w:rPr>
        <w:t>至本项目</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文件提交截止时间前</w:t>
      </w:r>
      <w:r>
        <w:rPr>
          <w:rFonts w:hint="eastAsia" w:ascii="宋体" w:hAnsi="宋体" w:eastAsia="宋体"/>
          <w:color w:val="auto"/>
          <w:sz w:val="24"/>
          <w:szCs w:val="24"/>
          <w:highlight w:val="none"/>
          <w:lang w:eastAsia="zh-CN"/>
        </w:rPr>
        <w:t>任意1个月</w:t>
      </w:r>
      <w:r>
        <w:rPr>
          <w:rFonts w:hint="eastAsia" w:ascii="宋体" w:hAnsi="宋体"/>
          <w:color w:val="auto"/>
          <w:sz w:val="24"/>
          <w:szCs w:val="24"/>
          <w:highlight w:val="none"/>
        </w:rPr>
        <w:t>的税务局税收通用缴款书或银行电子缴税（费）凭证或税务局出具纳税情况的相关证明，依法免税的，应提供依法免税的相关证明文件；②提供供应商缴费所属时间在</w:t>
      </w:r>
      <w:r>
        <w:rPr>
          <w:rFonts w:hint="eastAsia" w:ascii="宋体" w:hAnsi="宋体"/>
          <w:color w:val="auto"/>
          <w:sz w:val="24"/>
          <w:szCs w:val="24"/>
          <w:highlight w:val="none"/>
          <w:lang w:eastAsia="zh-CN"/>
        </w:rPr>
        <w:t>2025年01月</w:t>
      </w:r>
      <w:r>
        <w:rPr>
          <w:rFonts w:hint="eastAsia" w:ascii="宋体" w:hAnsi="宋体"/>
          <w:color w:val="auto"/>
          <w:sz w:val="24"/>
          <w:szCs w:val="24"/>
          <w:highlight w:val="none"/>
        </w:rPr>
        <w:t>至本项目</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文件提交截止时间前</w:t>
      </w:r>
      <w:r>
        <w:rPr>
          <w:rFonts w:hint="eastAsia" w:ascii="宋体" w:hAnsi="宋体" w:eastAsia="宋体"/>
          <w:color w:val="auto"/>
          <w:sz w:val="24"/>
          <w:szCs w:val="24"/>
          <w:highlight w:val="none"/>
          <w:lang w:eastAsia="zh-CN"/>
        </w:rPr>
        <w:t>任意1个月</w:t>
      </w:r>
      <w:r>
        <w:rPr>
          <w:rFonts w:hint="eastAsia" w:ascii="宋体" w:hAnsi="宋体"/>
          <w:color w:val="auto"/>
          <w:sz w:val="24"/>
          <w:szCs w:val="24"/>
          <w:highlight w:val="none"/>
        </w:rPr>
        <w:t>的社会保险费缴款书或银行电子缴税（费）凭证或社保管理部门出具的有效的缴款证明，依法免缴的，应提供依法免缴的相关证明文件</w:t>
      </w:r>
      <w:r>
        <w:rPr>
          <w:rFonts w:hint="eastAsia" w:ascii="宋体" w:hAnsi="宋体"/>
          <w:color w:val="auto"/>
          <w:sz w:val="24"/>
          <w:szCs w:val="24"/>
          <w:highlight w:val="none"/>
          <w:lang w:eastAsia="zh-CN"/>
        </w:rPr>
        <w:t>。</w:t>
      </w:r>
    </w:p>
    <w:p w14:paraId="3E8455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1.5参与本次政府采购活动前三年内，在经营活动中没有重大违法记录，提供参加本次政府采购活动前3年内在经营活动中没有重大违法记录的书面声明（重大违法记录，是指供应商因违法经营受到刑事处罚或者责令停产停业、吊销许可证或者执照、较大数额罚款等行政处罚）</w:t>
      </w:r>
      <w:r>
        <w:rPr>
          <w:rFonts w:hint="eastAsia" w:ascii="宋体" w:hAnsi="宋体" w:cs="宋体"/>
          <w:color w:val="auto"/>
          <w:sz w:val="24"/>
          <w:szCs w:val="24"/>
          <w:highlight w:val="none"/>
          <w:lang w:eastAsia="zh-CN"/>
        </w:rPr>
        <w:t>。</w:t>
      </w:r>
    </w:p>
    <w:p w14:paraId="51731446">
      <w:pPr>
        <w:spacing w:line="360" w:lineRule="auto"/>
        <w:ind w:firstLine="480" w:firstLineChars="200"/>
        <w:rPr>
          <w:rFonts w:ascii="宋体" w:hAnsi="宋体" w:eastAsia="宋体" w:cs="宋体"/>
          <w:color w:val="auto"/>
          <w:spacing w:val="-3"/>
          <w:sz w:val="24"/>
          <w:szCs w:val="24"/>
          <w:highlight w:val="none"/>
        </w:rPr>
      </w:pPr>
      <w:r>
        <w:rPr>
          <w:rFonts w:hint="eastAsia" w:ascii="宋体" w:hAnsi="宋体" w:cs="宋体"/>
          <w:color w:val="auto"/>
          <w:sz w:val="24"/>
          <w:szCs w:val="24"/>
          <w:highlight w:val="none"/>
          <w:lang w:val="en-US" w:eastAsia="zh-CN"/>
        </w:rPr>
        <w:t>1.6</w:t>
      </w:r>
      <w:r>
        <w:rPr>
          <w:rFonts w:ascii="宋体" w:hAnsi="宋体" w:eastAsia="宋体" w:cs="宋体"/>
          <w:color w:val="auto"/>
          <w:spacing w:val="-3"/>
          <w:sz w:val="24"/>
          <w:szCs w:val="24"/>
          <w:highlight w:val="none"/>
        </w:rPr>
        <w:t>法律、行政法规规定的其他条件。</w:t>
      </w:r>
    </w:p>
    <w:p w14:paraId="09E9AB5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次采购活动</w:t>
      </w:r>
      <w:r>
        <w:rPr>
          <w:rFonts w:ascii="宋体" w:hAnsi="宋体" w:eastAsia="宋体" w:cs="宋体"/>
          <w:color w:val="auto"/>
          <w:sz w:val="24"/>
          <w:szCs w:val="24"/>
          <w:highlight w:val="none"/>
        </w:rPr>
        <w:t>（提供声明函）</w:t>
      </w:r>
      <w:r>
        <w:rPr>
          <w:rFonts w:hint="eastAsia" w:ascii="宋体" w:hAnsi="宋体" w:eastAsia="宋体" w:cs="宋体"/>
          <w:color w:val="auto"/>
          <w:sz w:val="24"/>
          <w:szCs w:val="24"/>
          <w:highlight w:val="none"/>
          <w:lang w:eastAsia="zh-CN"/>
        </w:rPr>
        <w:t>。</w:t>
      </w:r>
    </w:p>
    <w:p w14:paraId="3D0F54A7">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未被列入“信用中国”（www.creditchina.gov.cn）</w:t>
      </w:r>
      <w:r>
        <w:rPr>
          <w:rFonts w:hint="eastAsia" w:ascii="宋体" w:hAnsi="宋体" w:cs="宋体"/>
          <w:bCs/>
          <w:color w:val="auto"/>
          <w:sz w:val="24"/>
          <w:szCs w:val="24"/>
          <w:highlight w:val="none"/>
        </w:rPr>
        <w:t>失信被执行人、重大税收违法失信主体名单</w:t>
      </w:r>
      <w:r>
        <w:rPr>
          <w:rFonts w:hint="eastAsia" w:ascii="宋体" w:hAnsi="宋体" w:eastAsia="宋体" w:cs="宋体"/>
          <w:color w:val="auto"/>
          <w:sz w:val="24"/>
          <w:szCs w:val="24"/>
          <w:highlight w:val="none"/>
          <w:lang w:val="en-US" w:eastAsia="zh-CN"/>
        </w:rPr>
        <w:t>；“中国政府采购网”（www.ccgp.gov.cn）政府采购严重违法失信行为记录名单，被执行企业不得参与投标。（查询结果以采购人或采购代理机构本项目开标当天查询结果为准）。</w:t>
      </w:r>
    </w:p>
    <w:p w14:paraId="06448F90">
      <w:pPr>
        <w:numPr>
          <w:ilvl w:val="0"/>
          <w:numId w:val="0"/>
        </w:num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ascii="宋体" w:hAnsi="宋体" w:eastAsia="宋体" w:cs="宋体"/>
          <w:b/>
          <w:bCs/>
          <w:color w:val="auto"/>
          <w:sz w:val="24"/>
          <w:szCs w:val="24"/>
          <w:highlight w:val="none"/>
        </w:rPr>
        <w:t>落实政府采购政策需满足的资格要求：</w:t>
      </w:r>
      <w:r>
        <w:rPr>
          <w:rFonts w:hint="eastAsia" w:ascii="宋体" w:hAnsi="宋体" w:eastAsia="宋体" w:cs="宋体"/>
          <w:b/>
          <w:bCs/>
          <w:color w:val="auto"/>
          <w:sz w:val="24"/>
          <w:highlight w:val="none"/>
          <w:lang w:eastAsia="zh-CN"/>
        </w:rPr>
        <w:t>本项目属于专门面向中小企业采购的项目。</w:t>
      </w:r>
      <w:r>
        <w:rPr>
          <w:rFonts w:hint="eastAsia" w:ascii="宋体" w:hAnsi="宋体" w:eastAsia="宋体" w:cs="宋体"/>
          <w:color w:val="auto"/>
          <w:sz w:val="24"/>
          <w:highlight w:val="none"/>
          <w:lang w:eastAsia="zh-CN"/>
        </w:rPr>
        <w:t>（1）扶持中小企业政策：按照“根据《关于印发《政府采购促进中小企业发展管理办法》的通知》（财库〔2020〕46 号）和《关于进一步加大政府采购支持中小企业力度的通知》（财库〔2022〕19 号）的规定”执行。（2）支持监狱企业政策：按照根据财政部《司法部关于政府采购支持监狱企业发展有关问题》的通知（财库〔2014〕68 号）执行。（3）支持残疾人福利性单位政策：根据《三部门联合发布关于促进残疾人就业政府采购政策的通知》（财库〔2</w:t>
      </w:r>
      <w:r>
        <w:rPr>
          <w:rFonts w:hint="eastAsia" w:ascii="宋体" w:hAnsi="宋体" w:eastAsia="宋体" w:cs="宋体"/>
          <w:color w:val="auto"/>
          <w:sz w:val="24"/>
          <w:szCs w:val="24"/>
          <w:highlight w:val="none"/>
          <w:lang w:eastAsia="zh-CN"/>
        </w:rPr>
        <w:t>017〕141号）执行。</w:t>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eastAsia="zh-CN"/>
        </w:rPr>
        <w:t>监狱企业、残疾人福利性单位视同小型或微型企业。</w:t>
      </w:r>
    </w:p>
    <w:p w14:paraId="722270BC">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3.</w:t>
      </w:r>
      <w:r>
        <w:rPr>
          <w:rFonts w:ascii="宋体" w:hAnsi="宋体" w:eastAsia="宋体" w:cs="宋体"/>
          <w:b/>
          <w:bCs/>
          <w:color w:val="auto"/>
          <w:spacing w:val="-1"/>
          <w:sz w:val="24"/>
          <w:szCs w:val="24"/>
          <w:highlight w:val="none"/>
        </w:rPr>
        <w:t>本项目的特定资格要求：</w:t>
      </w:r>
    </w:p>
    <w:p w14:paraId="2499A8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auto"/>
          <w:kern w:val="0"/>
          <w:sz w:val="24"/>
          <w:szCs w:val="21"/>
          <w:highlight w:val="none"/>
          <w:lang w:val="en-US" w:eastAsia="zh-CN" w:bidi="ar-SA"/>
        </w:rPr>
      </w:pPr>
      <w:r>
        <w:rPr>
          <w:rFonts w:hint="eastAsia" w:ascii="宋体" w:hAnsi="宋体" w:eastAsia="宋体" w:cs="宋体"/>
          <w:b w:val="0"/>
          <w:bCs w:val="0"/>
          <w:snapToGrid w:val="0"/>
          <w:color w:val="auto"/>
          <w:kern w:val="0"/>
          <w:sz w:val="24"/>
          <w:szCs w:val="21"/>
          <w:highlight w:val="none"/>
          <w:lang w:val="en-US" w:eastAsia="zh-CN" w:bidi="ar-SA"/>
        </w:rPr>
        <w:t>3.1供应商须具有省级以上（含省级）财政部门颁发的会计师事务所执业资格证书（若为分支机构，须提供总所针对本项目的投标授权书），分支机构和总公司或总所不能同时参与本项目投标；（提供扫描件）。</w:t>
      </w:r>
    </w:p>
    <w:p w14:paraId="0F33A5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snapToGrid w:val="0"/>
          <w:color w:val="auto"/>
          <w:kern w:val="0"/>
          <w:sz w:val="24"/>
          <w:szCs w:val="21"/>
          <w:highlight w:val="none"/>
          <w:lang w:val="en-US" w:eastAsia="zh-CN" w:bidi="ar-SA"/>
        </w:rPr>
        <w:t>3.2项目负责人资格要求：①具备有效的中华人民共和国注册会计师执业资格，持有合法有效的《中华人民共和国注册会计师证书》，在中国注册会计师协会系统正常登记、年检合格、状态有效，注册执业单位须与投标单位名称完全一致；（提供注册会计师执业资格证书原件扫描件）</w:t>
      </w:r>
      <w:r>
        <w:rPr>
          <w:rFonts w:hint="default" w:ascii="宋体" w:hAnsi="宋体" w:eastAsia="宋体" w:cs="宋体"/>
          <w:b w:val="0"/>
          <w:bCs w:val="0"/>
          <w:snapToGrid w:val="0"/>
          <w:color w:val="auto"/>
          <w:kern w:val="0"/>
          <w:sz w:val="24"/>
          <w:szCs w:val="21"/>
          <w:highlight w:val="none"/>
          <w:lang w:val="en-US" w:eastAsia="zh-CN" w:bidi="ar-SA"/>
        </w:rPr>
        <w:t>②</w:t>
      </w:r>
      <w:r>
        <w:rPr>
          <w:rFonts w:hint="eastAsia" w:ascii="宋体" w:hAnsi="宋体" w:eastAsia="宋体" w:cs="宋体"/>
          <w:b w:val="0"/>
          <w:bCs w:val="0"/>
          <w:snapToGrid w:val="0"/>
          <w:color w:val="auto"/>
          <w:kern w:val="0"/>
          <w:sz w:val="24"/>
          <w:szCs w:val="21"/>
          <w:highlight w:val="none"/>
          <w:lang w:val="en-US" w:eastAsia="zh-CN" w:bidi="ar-SA"/>
        </w:rPr>
        <w:t>为投标单位全职在职人员，提供在本单位2025年10月至今任意一个月的社保证明材料；未经采购单位书面同意，不得擅自更换项目负责人及核心审计人员；（提供承诺函，社保证明材料扫描件）。</w:t>
      </w:r>
    </w:p>
    <w:p w14:paraId="48A2AE66">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三、获取采购文件</w:t>
      </w:r>
    </w:p>
    <w:p w14:paraId="343E3D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lang w:val="en-US" w:eastAsia="zh-CN"/>
        </w:rPr>
        <w:t xml:space="preserve"> 2026</w:t>
      </w:r>
      <w:r>
        <w:rPr>
          <w:rFonts w:hint="eastAsia" w:ascii="宋体" w:hAnsi="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8</w:t>
      </w:r>
      <w:r>
        <w:rPr>
          <w:rFonts w:hint="eastAsia" w:ascii="宋体" w:hAnsi="宋体" w:cs="宋体"/>
          <w:color w:val="auto"/>
          <w:kern w:val="0"/>
          <w:sz w:val="24"/>
          <w:szCs w:val="24"/>
          <w:highlight w:val="none"/>
        </w:rPr>
        <w:t>日0</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时</w:t>
      </w:r>
      <w:r>
        <w:rPr>
          <w:rFonts w:hint="eastAsia" w:ascii="宋体" w:hAnsi="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分</w:t>
      </w:r>
      <w:r>
        <w:rPr>
          <w:rFonts w:hint="eastAsia" w:ascii="宋体" w:hAnsi="宋体" w:eastAsia="宋体" w:cs="宋体"/>
          <w:color w:val="auto"/>
          <w:kern w:val="0"/>
          <w:sz w:val="24"/>
          <w:szCs w:val="24"/>
          <w:highlight w:val="none"/>
          <w:lang w:val="en-US" w:eastAsia="zh-CN"/>
        </w:rPr>
        <w:t>00秒</w:t>
      </w:r>
      <w:r>
        <w:rPr>
          <w:rFonts w:hint="eastAsia" w:ascii="宋体" w:hAnsi="宋体" w:cs="宋体"/>
          <w:color w:val="auto"/>
          <w:kern w:val="0"/>
          <w:sz w:val="24"/>
          <w:szCs w:val="24"/>
          <w:highlight w:val="none"/>
        </w:rPr>
        <w:t>至</w:t>
      </w:r>
      <w:r>
        <w:rPr>
          <w:rFonts w:hint="eastAsia" w:ascii="宋体" w:hAnsi="宋体" w:eastAsia="宋体" w:cs="宋体"/>
          <w:color w:val="auto"/>
          <w:kern w:val="0"/>
          <w:sz w:val="24"/>
          <w:szCs w:val="24"/>
          <w:highlight w:val="none"/>
          <w:lang w:val="en-US" w:eastAsia="zh-CN"/>
        </w:rPr>
        <w:t xml:space="preserve"> 2026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15</w:t>
      </w:r>
      <w:r>
        <w:rPr>
          <w:rFonts w:hint="eastAsia" w:ascii="宋体" w:hAnsi="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lang w:eastAsia="zh-CN"/>
        </w:rPr>
        <w:t>分</w:t>
      </w:r>
      <w:r>
        <w:rPr>
          <w:rFonts w:hint="eastAsia" w:ascii="宋体" w:hAnsi="宋体" w:eastAsia="宋体" w:cs="宋体"/>
          <w:color w:val="auto"/>
          <w:kern w:val="0"/>
          <w:sz w:val="24"/>
          <w:szCs w:val="24"/>
          <w:highlight w:val="none"/>
          <w:lang w:val="en-US" w:eastAsia="zh-CN"/>
        </w:rPr>
        <w:t>59秒</w:t>
      </w:r>
      <w:r>
        <w:rPr>
          <w:rFonts w:hint="eastAsia" w:ascii="宋体" w:hAnsi="宋体" w:cs="宋体"/>
          <w:color w:val="auto"/>
          <w:kern w:val="0"/>
          <w:sz w:val="24"/>
          <w:szCs w:val="24"/>
          <w:highlight w:val="none"/>
        </w:rPr>
        <w:t>，每天上午0</w:t>
      </w: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kern w:val="0"/>
          <w:sz w:val="24"/>
          <w:szCs w:val="24"/>
          <w:highlight w:val="none"/>
        </w:rPr>
        <w:t>:00至12:00，下午12:00至23:59（北京时间，法定节假日除外）</w:t>
      </w:r>
      <w:r>
        <w:rPr>
          <w:rFonts w:hint="eastAsia" w:ascii="宋体" w:hAnsi="宋体" w:eastAsia="宋体" w:cs="宋体"/>
          <w:color w:val="auto"/>
          <w:kern w:val="0"/>
          <w:sz w:val="24"/>
          <w:szCs w:val="24"/>
          <w:highlight w:val="none"/>
          <w:lang w:eastAsia="zh-CN"/>
        </w:rPr>
        <w:t>。</w:t>
      </w:r>
    </w:p>
    <w:p w14:paraId="332D76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地点：政采云平台（https://www.zcygov.cn/）。</w:t>
      </w:r>
    </w:p>
    <w:p w14:paraId="700C2329">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p>
    <w:p w14:paraId="5CB2DC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（1）有意参加投标的供应商需要在政采云平台办理数字证书（CA）。完成数字证书（CA）办理后，供应商需要在政采云平台绑定数字证书(CA)，并在平台上获取采购文件和其他相关采购资料。注：CA 办理链接：http://yzt.ynsmartcert.cn/cms/yztmdkj.html 或者 https://middle.zcygov.cn/ca/apply/list?_app_=zcy.sys 注：如果供应商之前已经在云南 CA 在线数字证书办理网注册并办理了企业数字证书 （CA），则可以直接进行绑定，无需重复办理。供应商在政采云平台办理的其他 CA 也可以直接使用，无需重复办理。如有问题可拨打政采云客户服务热线 95763 进行咨询，数字证书问题可咨询云南壹证通 CA：0871-67276028（紧急可拨 19988166369）。 </w:t>
      </w:r>
    </w:p>
    <w:p w14:paraId="2EB20C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（2）按上述要求获取文件的供应商视为合法获取了本项目采购文件，具备本项目的投标资格。 </w:t>
      </w:r>
    </w:p>
    <w:p w14:paraId="578A0C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14:paraId="251201FF">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四、响应文件提交</w:t>
      </w:r>
    </w:p>
    <w:p w14:paraId="61B8AD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截止时间：2026年5月18日9点30分（北京时间）；</w:t>
      </w:r>
    </w:p>
    <w:p w14:paraId="670CA3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地点：供应商应按照本项目采购文件和“政采云平台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的要求编制、加密后在响应文件提交截止时间前上传至“政采云平台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，响应文件提交截止时间前未完成响应文件上传的，视为撤回响应文件。供应商在“政采云平台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提交电子版响应文件时，请填写参加远程采购活动经办人联系方式。</w:t>
      </w:r>
    </w:p>
    <w:p w14:paraId="61BA444A">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五、开启</w:t>
      </w:r>
    </w:p>
    <w:p w14:paraId="64DDA0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时间：2026年5月18日9点30分（北京时间）</w:t>
      </w:r>
    </w:p>
    <w:p w14:paraId="2C99F5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地点：政采云平台电子开标厅</w:t>
      </w:r>
    </w:p>
    <w:p w14:paraId="0B2AC5AB">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六、公告期限</w:t>
      </w:r>
    </w:p>
    <w:p w14:paraId="7B34FB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14:paraId="7790739E">
      <w:pPr>
        <w:keepNext w:val="0"/>
        <w:keepLines w:val="0"/>
        <w:pageBreakBefore w:val="0"/>
        <w:wordWrap/>
        <w:overflowPunct/>
        <w:topLinePunct w:val="0"/>
        <w:autoSpaceDE w:val="0"/>
        <w:autoSpaceDN w:val="0"/>
        <w:bidi w:val="0"/>
        <w:adjustRightInd w:val="0"/>
        <w:snapToGrid w:val="0"/>
        <w:spacing w:before="78" w:line="360" w:lineRule="auto"/>
        <w:ind w:left="43"/>
        <w:outlineLvl w:val="1"/>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七、其他补充事宜</w:t>
      </w:r>
    </w:p>
    <w:p w14:paraId="20DEF3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1.完成地点：</w:t>
      </w:r>
      <w:r>
        <w:rPr>
          <w:rFonts w:hint="eastAsia" w:ascii="宋体" w:hAnsi="宋体" w:eastAsia="宋体" w:cs="宋体"/>
          <w:color w:val="auto"/>
          <w:sz w:val="24"/>
          <w:szCs w:val="24"/>
          <w:highlight w:val="none"/>
          <w:lang w:eastAsia="zh-CN"/>
        </w:rPr>
        <w:t>云南省昆明市，部分项目需根据实际情况赴云南省内各地州开展现场审计，相关费用由审计服务机构承担。</w:t>
      </w:r>
    </w:p>
    <w:p w14:paraId="285A20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.本次磋商公告在《云南省政府采购网》、《政府采购云平台》上发布。</w:t>
      </w:r>
    </w:p>
    <w:p w14:paraId="74D30B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.注意事项</w:t>
      </w:r>
    </w:p>
    <w:p w14:paraId="75F885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本项目为不见面开标，投标单位无需到达现场；</w:t>
      </w:r>
    </w:p>
    <w:p w14:paraId="0D84F2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本项目实行网上投标，采用电子投标文件；</w:t>
      </w:r>
    </w:p>
    <w:p w14:paraId="0A9FAB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.3 各供应商应在开标前应确保成为政采云平台供应商，并完成CA数字证书申领。因未注册入库、未办理CA数字证书等原因造成无法投标或投标失败等后果由供应商自行承担。凡有意参加投标的供应商 ，须在政采云平台办理数字证书（CA ）CA申领链接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"https://middle.zcygov.cn/ca/apply/list?_app_=zcy.sys"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https://middle.zcygov.cn/ca/apply/list?_app_=zcy.sys</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，并通过政采云绑定数字证书（CA）后在网上获取采购文件及其它采购资料，数字证书（CA）详见其办理流程</w:t>
      </w:r>
      <w:r>
        <w:rPr>
          <w:rFonts w:hint="eastAsia" w:ascii="宋体" w:hAnsi="宋体" w:eastAsia="宋体" w:cs="宋体"/>
          <w:color w:val="auto"/>
          <w:sz w:val="24"/>
          <w:szCs w:val="24"/>
          <w:highlight w:val="none"/>
          <w:lang w:eastAsia="zh-CN"/>
        </w:rPr>
        <w:t>。</w:t>
      </w:r>
    </w:p>
    <w:p w14:paraId="1A3593C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供应商将政采云电子交易客户端下载、安装完成后，可通过账号密码或CA登录客户端进行投标文件的制作。在使用政采云投标客户端时，建议使用 WIN7（64 位）及以上操作系统。客户端请至政采云公司网站（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"https://edu.zcygov.cn/luban/yunnan-dzjy-gys"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https://edu.zcygov.cn/luban/yunnan-dzjy-gys</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）进行查看下载，如有问题可拨打政采云客户服务热线 400-881-7190 进行咨询；云南CA操作问题，请致电云南CA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4006727666；云南CA紧急联系方式：15288315056。如因供应商自身原因导致在规定时间内无法正常解密的（如：浏览器故障、未安装相关驱动、网络故障、加密CA与解密CA不一致等），代理机构不予异常处理，视为供应商自动弃标。</w:t>
      </w:r>
    </w:p>
    <w:p w14:paraId="70578836">
      <w:pPr>
        <w:spacing w:before="79" w:line="219" w:lineRule="auto"/>
        <w:ind w:left="6"/>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八、凡对本次采购提出询问，请按以下方式联系。</w:t>
      </w:r>
    </w:p>
    <w:p w14:paraId="43B1C3C7">
      <w:pPr>
        <w:spacing w:before="243" w:line="219" w:lineRule="auto"/>
        <w:ind w:left="50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1.采购人信息</w:t>
      </w:r>
    </w:p>
    <w:p w14:paraId="1E270C4C">
      <w:pPr>
        <w:spacing w:before="245" w:line="219" w:lineRule="auto"/>
        <w:ind w:left="48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名称：云南省商务厅</w:t>
      </w:r>
    </w:p>
    <w:p w14:paraId="062072B8">
      <w:pPr>
        <w:spacing w:before="245" w:line="219" w:lineRule="auto"/>
        <w:ind w:left="48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地址：云南省昆明市北京路 175 号云南外贸大楼</w:t>
      </w:r>
    </w:p>
    <w:p w14:paraId="25ADA86D">
      <w:pPr>
        <w:spacing w:before="245" w:line="219" w:lineRule="auto"/>
        <w:ind w:left="485"/>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eastAsia="zh-CN"/>
        </w:rPr>
        <w:t>联系人:张老师</w:t>
      </w:r>
    </w:p>
    <w:p w14:paraId="0A700A04">
      <w:pPr>
        <w:spacing w:before="245" w:line="219" w:lineRule="auto"/>
        <w:ind w:left="485"/>
        <w:rPr>
          <w:rFonts w:hint="default" w:ascii="宋体" w:hAnsi="宋体" w:eastAsia="宋体" w:cs="宋体"/>
          <w:b w:val="0"/>
          <w:bCs w:val="0"/>
          <w:color w:val="auto"/>
          <w:spacing w:val="-2"/>
          <w:sz w:val="24"/>
          <w:szCs w:val="24"/>
          <w:highlight w:val="none"/>
          <w:lang w:val="en-US" w:eastAsia="zh-CN"/>
        </w:rPr>
      </w:pPr>
      <w:r>
        <w:rPr>
          <w:rFonts w:ascii="宋体" w:hAnsi="宋体" w:eastAsia="宋体" w:cs="宋体"/>
          <w:b w:val="0"/>
          <w:bCs w:val="0"/>
          <w:color w:val="auto"/>
          <w:spacing w:val="-2"/>
          <w:sz w:val="24"/>
          <w:szCs w:val="24"/>
          <w:highlight w:val="none"/>
          <w:lang w:eastAsia="zh-CN"/>
        </w:rPr>
        <w:t>联系方式</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lang w:val="en-US" w:eastAsia="zh-CN"/>
        </w:rPr>
        <w:t>0871-63210030</w:t>
      </w:r>
    </w:p>
    <w:p w14:paraId="65FCA5D1">
      <w:pPr>
        <w:spacing w:before="241" w:line="219" w:lineRule="auto"/>
        <w:ind w:left="2" w:firstLine="476" w:firstLineChars="200"/>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p>
    <w:p w14:paraId="3CFA2705">
      <w:pPr>
        <w:spacing w:before="241" w:line="219" w:lineRule="auto"/>
        <w:ind w:left="2"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2.采购代理机构信息</w:t>
      </w:r>
    </w:p>
    <w:p w14:paraId="4B435AB7">
      <w:pPr>
        <w:spacing w:before="245" w:line="219" w:lineRule="auto"/>
        <w:ind w:left="48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代理机构：云南山水工程项目管理有限公司</w:t>
      </w:r>
    </w:p>
    <w:p w14:paraId="4C358E3F">
      <w:pPr>
        <w:spacing w:before="245" w:line="219" w:lineRule="auto"/>
        <w:ind w:left="48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联系地址：</w:t>
      </w:r>
      <w:r>
        <w:rPr>
          <w:rFonts w:hint="eastAsia" w:ascii="宋体" w:hAnsi="宋体" w:eastAsia="宋体" w:cs="宋体"/>
          <w:color w:val="auto"/>
          <w:spacing w:val="-2"/>
          <w:sz w:val="24"/>
          <w:szCs w:val="24"/>
          <w:highlight w:val="none"/>
          <w:lang w:eastAsia="zh-CN"/>
        </w:rPr>
        <w:t>昆明市五华区</w:t>
      </w:r>
      <w:r>
        <w:rPr>
          <w:rFonts w:hint="eastAsia" w:ascii="宋体" w:hAnsi="宋体" w:eastAsia="宋体" w:cs="宋体"/>
          <w:color w:val="auto"/>
          <w:spacing w:val="-2"/>
          <w:sz w:val="22"/>
          <w:szCs w:val="22"/>
          <w:highlight w:val="none"/>
          <w:lang w:eastAsia="zh-CN"/>
        </w:rPr>
        <w:t>护</w:t>
      </w:r>
      <w:r>
        <w:rPr>
          <w:rFonts w:hint="eastAsia" w:ascii="宋体" w:hAnsi="宋体" w:eastAsia="宋体" w:cs="宋体"/>
          <w:color w:val="auto"/>
          <w:spacing w:val="-2"/>
          <w:sz w:val="24"/>
          <w:szCs w:val="24"/>
          <w:highlight w:val="none"/>
          <w:lang w:eastAsia="zh-CN"/>
        </w:rPr>
        <w:t>国路69号护国大厦17楼B座</w:t>
      </w:r>
    </w:p>
    <w:p w14:paraId="74C42C51">
      <w:pPr>
        <w:spacing w:before="245" w:line="219" w:lineRule="auto"/>
        <w:ind w:left="485"/>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联系人：杨永成</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李洋、于墨晗</w:t>
      </w:r>
    </w:p>
    <w:p w14:paraId="48B47CD2">
      <w:pPr>
        <w:spacing w:before="245" w:line="219" w:lineRule="auto"/>
        <w:ind w:left="485"/>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rPr>
        <w:t xml:space="preserve">联系电话：0871-63129228 </w:t>
      </w:r>
    </w:p>
    <w:p w14:paraId="1050F624">
      <w:pPr>
        <w:spacing w:before="241" w:line="220" w:lineRule="auto"/>
        <w:ind w:left="4" w:firstLine="472" w:firstLineChars="200"/>
        <w:outlineLvl w:val="9"/>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p>
    <w:p w14:paraId="6657D963">
      <w:pPr>
        <w:spacing w:before="241" w:line="220" w:lineRule="auto"/>
        <w:ind w:left="4" w:firstLine="472" w:firstLineChars="20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3.项目联系方式</w:t>
      </w:r>
    </w:p>
    <w:p w14:paraId="5532F41D">
      <w:pPr>
        <w:spacing w:before="245" w:line="219" w:lineRule="auto"/>
        <w:ind w:left="485"/>
        <w:rPr>
          <w:rFonts w:ascii="宋体" w:hAnsi="宋体" w:eastAsia="宋体" w:cs="宋体"/>
          <w:color w:val="auto"/>
          <w:spacing w:val="-2"/>
          <w:sz w:val="24"/>
          <w:szCs w:val="24"/>
          <w:highlight w:val="none"/>
        </w:rPr>
      </w:pPr>
      <w:r>
        <w:rPr>
          <w:rFonts w:ascii="宋体" w:hAnsi="宋体" w:eastAsia="宋体" w:cs="宋体"/>
          <w:color w:val="auto"/>
          <w:sz w:val="24"/>
          <w:szCs w:val="24"/>
          <w:highlight w:val="none"/>
        </w:rPr>
        <w:t>项目联系人：</w:t>
      </w:r>
      <w:bookmarkStart w:id="6" w:name="bookmark2"/>
      <w:bookmarkEnd w:id="6"/>
      <w:r>
        <w:rPr>
          <w:rFonts w:hint="eastAsia" w:ascii="宋体" w:hAnsi="宋体" w:eastAsia="宋体" w:cs="宋体"/>
          <w:color w:val="auto"/>
          <w:spacing w:val="-2"/>
          <w:sz w:val="24"/>
          <w:szCs w:val="24"/>
          <w:highlight w:val="none"/>
        </w:rPr>
        <w:t>杨永成</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李洋、于墨晗</w:t>
      </w:r>
    </w:p>
    <w:p w14:paraId="67C9EBD9">
      <w:pPr>
        <w:spacing w:before="245" w:line="219" w:lineRule="auto"/>
        <w:ind w:left="48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联系电话：0871-63129228 </w:t>
      </w:r>
    </w:p>
    <w:p w14:paraId="4E16CA7B">
      <w:pP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br w:type="page"/>
      </w:r>
    </w:p>
    <w:p w14:paraId="7921A40F">
      <w:pPr>
        <w:spacing w:before="63" w:line="224" w:lineRule="auto"/>
        <w:ind w:left="3398"/>
        <w:outlineLvl w:val="0"/>
        <w:rPr>
          <w:rFonts w:ascii="宋体" w:hAnsi="宋体" w:eastAsia="宋体" w:cs="宋体"/>
          <w:color w:val="auto"/>
          <w:sz w:val="30"/>
          <w:szCs w:val="30"/>
          <w:highlight w:val="none"/>
        </w:rPr>
      </w:pPr>
      <w:bookmarkStart w:id="7" w:name="_Toc12383"/>
      <w:r>
        <w:rPr>
          <w:rFonts w:ascii="宋体" w:hAnsi="宋体" w:eastAsia="宋体" w:cs="宋体"/>
          <w:color w:val="auto"/>
          <w:spacing w:val="8"/>
          <w:sz w:val="30"/>
          <w:szCs w:val="30"/>
          <w:highlight w:val="none"/>
          <w14:textOutline w14:w="5793" w14:cap="sq" w14:cmpd="sng">
            <w14:solidFill>
              <w14:srgbClr w14:val="000000"/>
            </w14:solidFill>
            <w14:prstDash w14:val="solid"/>
            <w14:bevel/>
          </w14:textOutline>
        </w:rPr>
        <w:t>第二章</w:t>
      </w:r>
      <w:r>
        <w:rPr>
          <w:rFonts w:ascii="宋体" w:hAnsi="宋体" w:eastAsia="宋体" w:cs="宋体"/>
          <w:color w:val="auto"/>
          <w:spacing w:val="8"/>
          <w:sz w:val="30"/>
          <w:szCs w:val="30"/>
          <w:highlight w:val="none"/>
        </w:rPr>
        <w:t xml:space="preserve"> </w:t>
      </w:r>
      <w:r>
        <w:rPr>
          <w:rFonts w:ascii="宋体" w:hAnsi="宋体" w:eastAsia="宋体" w:cs="宋体"/>
          <w:color w:val="auto"/>
          <w:spacing w:val="8"/>
          <w:sz w:val="30"/>
          <w:szCs w:val="30"/>
          <w:highlight w:val="none"/>
          <w14:textOutline w14:w="5793" w14:cap="sq" w14:cmpd="sng">
            <w14:solidFill>
              <w14:srgbClr w14:val="000000"/>
            </w14:solidFill>
            <w14:prstDash w14:val="solid"/>
            <w14:bevel/>
          </w14:textOutline>
        </w:rPr>
        <w:t>供应商须知</w:t>
      </w:r>
      <w:bookmarkEnd w:id="7"/>
    </w:p>
    <w:p w14:paraId="0F9DF20A">
      <w:pPr>
        <w:spacing w:before="63" w:line="215" w:lineRule="auto"/>
        <w:ind w:left="3456"/>
        <w:outlineLvl w:val="1"/>
        <w:rPr>
          <w:rFonts w:ascii="宋体" w:hAnsi="宋体" w:eastAsia="宋体" w:cs="宋体"/>
          <w:color w:val="auto"/>
          <w:sz w:val="30"/>
          <w:szCs w:val="30"/>
          <w:highlight w:val="none"/>
        </w:rPr>
      </w:pPr>
      <w:r>
        <w:rPr>
          <w:rFonts w:ascii="宋体" w:hAnsi="宋体" w:eastAsia="宋体" w:cs="宋体"/>
          <w:color w:val="auto"/>
          <w:spacing w:val="9"/>
          <w:sz w:val="30"/>
          <w:szCs w:val="30"/>
          <w:highlight w:val="none"/>
          <w14:textOutline w14:w="5793" w14:cap="sq" w14:cmpd="sng">
            <w14:solidFill>
              <w14:srgbClr w14:val="000000"/>
            </w14:solidFill>
            <w14:prstDash w14:val="solid"/>
            <w14:bevel/>
          </w14:textOutline>
        </w:rPr>
        <w:t>供应商须知前附表</w:t>
      </w:r>
    </w:p>
    <w:tbl>
      <w:tblPr>
        <w:tblStyle w:val="22"/>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1867"/>
        <w:gridCol w:w="286"/>
        <w:gridCol w:w="6367"/>
      </w:tblGrid>
      <w:tr w14:paraId="1908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57" w:type="dxa"/>
            <w:vAlign w:val="top"/>
          </w:tcPr>
          <w:p w14:paraId="4203B18D">
            <w:pPr>
              <w:pStyle w:val="23"/>
              <w:spacing w:before="212" w:line="228" w:lineRule="auto"/>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条款号</w:t>
            </w:r>
          </w:p>
        </w:tc>
        <w:tc>
          <w:tcPr>
            <w:tcW w:w="2153" w:type="dxa"/>
            <w:gridSpan w:val="2"/>
            <w:vAlign w:val="top"/>
          </w:tcPr>
          <w:p w14:paraId="05D965A8">
            <w:pPr>
              <w:pStyle w:val="23"/>
              <w:spacing w:before="212" w:line="228" w:lineRule="auto"/>
              <w:ind w:left="831"/>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条款名称</w:t>
            </w:r>
          </w:p>
        </w:tc>
        <w:tc>
          <w:tcPr>
            <w:tcW w:w="6367" w:type="dxa"/>
            <w:vAlign w:val="top"/>
          </w:tcPr>
          <w:p w14:paraId="0D325BC0">
            <w:pPr>
              <w:pStyle w:val="23"/>
              <w:spacing w:before="212" w:line="228" w:lineRule="auto"/>
              <w:ind w:left="2455"/>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编列内容</w:t>
            </w:r>
          </w:p>
        </w:tc>
      </w:tr>
      <w:tr w14:paraId="40E7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Merge w:val="restart"/>
            <w:tcBorders>
              <w:bottom w:val="nil"/>
            </w:tcBorders>
            <w:vAlign w:val="top"/>
          </w:tcPr>
          <w:p w14:paraId="13B4D2D7">
            <w:pPr>
              <w:spacing w:line="316" w:lineRule="auto"/>
              <w:rPr>
                <w:rFonts w:ascii="Arial"/>
                <w:color w:val="auto"/>
                <w:sz w:val="24"/>
                <w:szCs w:val="24"/>
                <w:highlight w:val="none"/>
              </w:rPr>
            </w:pPr>
          </w:p>
          <w:p w14:paraId="6A0ADDF6">
            <w:pPr>
              <w:spacing w:line="316" w:lineRule="auto"/>
              <w:rPr>
                <w:rFonts w:ascii="Arial"/>
                <w:color w:val="auto"/>
                <w:sz w:val="24"/>
                <w:szCs w:val="24"/>
                <w:highlight w:val="none"/>
              </w:rPr>
            </w:pPr>
          </w:p>
          <w:p w14:paraId="0DFFA227">
            <w:pPr>
              <w:spacing w:line="316" w:lineRule="auto"/>
              <w:rPr>
                <w:rFonts w:ascii="Arial"/>
                <w:color w:val="auto"/>
                <w:sz w:val="24"/>
                <w:szCs w:val="24"/>
                <w:highlight w:val="none"/>
              </w:rPr>
            </w:pPr>
          </w:p>
          <w:p w14:paraId="44A4047E">
            <w:pPr>
              <w:pStyle w:val="23"/>
              <w:spacing w:before="65" w:line="190" w:lineRule="auto"/>
              <w:ind w:left="496"/>
              <w:rPr>
                <w:color w:val="auto"/>
                <w:sz w:val="24"/>
                <w:szCs w:val="24"/>
                <w:highlight w:val="none"/>
              </w:rPr>
            </w:pPr>
            <w:r>
              <w:rPr>
                <w:color w:val="auto"/>
                <w:spacing w:val="-3"/>
                <w:sz w:val="24"/>
                <w:szCs w:val="24"/>
                <w:highlight w:val="none"/>
              </w:rPr>
              <w:t>1.2</w:t>
            </w:r>
          </w:p>
        </w:tc>
        <w:tc>
          <w:tcPr>
            <w:tcW w:w="2153" w:type="dxa"/>
            <w:gridSpan w:val="2"/>
            <w:vAlign w:val="top"/>
          </w:tcPr>
          <w:p w14:paraId="39B28717">
            <w:pPr>
              <w:pStyle w:val="23"/>
              <w:spacing w:before="207" w:line="227" w:lineRule="auto"/>
              <w:ind w:left="110"/>
              <w:rPr>
                <w:color w:val="auto"/>
                <w:sz w:val="24"/>
                <w:szCs w:val="24"/>
                <w:highlight w:val="none"/>
              </w:rPr>
            </w:pPr>
            <w:r>
              <w:rPr>
                <w:color w:val="auto"/>
                <w:spacing w:val="7"/>
                <w:sz w:val="24"/>
                <w:szCs w:val="24"/>
                <w:highlight w:val="none"/>
              </w:rPr>
              <w:t>采购人</w:t>
            </w:r>
          </w:p>
        </w:tc>
        <w:tc>
          <w:tcPr>
            <w:tcW w:w="6367" w:type="dxa"/>
            <w:vAlign w:val="top"/>
          </w:tcPr>
          <w:p w14:paraId="657530EB">
            <w:pPr>
              <w:pStyle w:val="23"/>
              <w:spacing w:before="207" w:line="228" w:lineRule="auto"/>
              <w:ind w:left="119"/>
              <w:rPr>
                <w:color w:val="auto"/>
                <w:sz w:val="24"/>
                <w:szCs w:val="24"/>
                <w:highlight w:val="none"/>
              </w:rPr>
            </w:pPr>
            <w:r>
              <w:rPr>
                <w:color w:val="auto"/>
                <w:spacing w:val="7"/>
                <w:sz w:val="24"/>
                <w:szCs w:val="24"/>
                <w:highlight w:val="none"/>
              </w:rPr>
              <w:t>云南省商务厅</w:t>
            </w:r>
          </w:p>
        </w:tc>
      </w:tr>
      <w:tr w14:paraId="6E3CF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Merge w:val="continue"/>
            <w:tcBorders>
              <w:top w:val="nil"/>
              <w:bottom w:val="nil"/>
            </w:tcBorders>
            <w:vAlign w:val="top"/>
          </w:tcPr>
          <w:p w14:paraId="03AA131B">
            <w:pPr>
              <w:rPr>
                <w:rFonts w:ascii="Arial"/>
                <w:color w:val="auto"/>
                <w:sz w:val="24"/>
                <w:szCs w:val="24"/>
                <w:highlight w:val="none"/>
              </w:rPr>
            </w:pPr>
          </w:p>
        </w:tc>
        <w:tc>
          <w:tcPr>
            <w:tcW w:w="2153" w:type="dxa"/>
            <w:gridSpan w:val="2"/>
            <w:vAlign w:val="top"/>
          </w:tcPr>
          <w:p w14:paraId="544F6F31">
            <w:pPr>
              <w:pStyle w:val="23"/>
              <w:spacing w:before="208" w:line="227" w:lineRule="auto"/>
              <w:ind w:left="110"/>
              <w:rPr>
                <w:color w:val="auto"/>
                <w:sz w:val="24"/>
                <w:szCs w:val="24"/>
                <w:highlight w:val="none"/>
              </w:rPr>
            </w:pPr>
            <w:r>
              <w:rPr>
                <w:color w:val="auto"/>
                <w:spacing w:val="8"/>
                <w:sz w:val="24"/>
                <w:szCs w:val="24"/>
                <w:highlight w:val="none"/>
              </w:rPr>
              <w:t>采购代理机构</w:t>
            </w:r>
          </w:p>
        </w:tc>
        <w:tc>
          <w:tcPr>
            <w:tcW w:w="6367" w:type="dxa"/>
            <w:vAlign w:val="top"/>
          </w:tcPr>
          <w:p w14:paraId="1C216C42">
            <w:pPr>
              <w:pStyle w:val="23"/>
              <w:spacing w:before="208" w:line="228" w:lineRule="auto"/>
              <w:ind w:left="119"/>
              <w:rPr>
                <w:rFonts w:hint="eastAsia" w:eastAsia="宋体"/>
                <w:color w:val="auto"/>
                <w:sz w:val="24"/>
                <w:szCs w:val="24"/>
                <w:highlight w:val="none"/>
                <w:lang w:eastAsia="zh-CN"/>
              </w:rPr>
            </w:pPr>
            <w:r>
              <w:rPr>
                <w:rFonts w:hint="eastAsia"/>
                <w:color w:val="auto"/>
                <w:spacing w:val="8"/>
                <w:sz w:val="24"/>
                <w:szCs w:val="24"/>
                <w:highlight w:val="none"/>
                <w:lang w:eastAsia="zh-CN"/>
              </w:rPr>
              <w:t>云南山水工程项目管理有限公司</w:t>
            </w:r>
          </w:p>
        </w:tc>
      </w:tr>
      <w:tr w14:paraId="442B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Merge w:val="continue"/>
            <w:tcBorders>
              <w:top w:val="nil"/>
              <w:bottom w:val="nil"/>
            </w:tcBorders>
            <w:vAlign w:val="top"/>
          </w:tcPr>
          <w:p w14:paraId="3A4C1FBB">
            <w:pPr>
              <w:rPr>
                <w:rFonts w:ascii="Arial"/>
                <w:color w:val="auto"/>
                <w:sz w:val="24"/>
                <w:szCs w:val="24"/>
                <w:highlight w:val="none"/>
              </w:rPr>
            </w:pPr>
          </w:p>
        </w:tc>
        <w:tc>
          <w:tcPr>
            <w:tcW w:w="2153" w:type="dxa"/>
            <w:gridSpan w:val="2"/>
            <w:vAlign w:val="top"/>
          </w:tcPr>
          <w:p w14:paraId="3C4045B5">
            <w:pPr>
              <w:pStyle w:val="23"/>
              <w:spacing w:before="209" w:line="228" w:lineRule="auto"/>
              <w:ind w:left="115"/>
              <w:rPr>
                <w:color w:val="auto"/>
                <w:sz w:val="24"/>
                <w:szCs w:val="24"/>
                <w:highlight w:val="none"/>
              </w:rPr>
            </w:pPr>
            <w:r>
              <w:rPr>
                <w:color w:val="auto"/>
                <w:spacing w:val="6"/>
                <w:sz w:val="24"/>
                <w:szCs w:val="24"/>
                <w:highlight w:val="none"/>
              </w:rPr>
              <w:t>项目名称</w:t>
            </w:r>
          </w:p>
        </w:tc>
        <w:tc>
          <w:tcPr>
            <w:tcW w:w="6367" w:type="dxa"/>
            <w:vAlign w:val="top"/>
          </w:tcPr>
          <w:p w14:paraId="521FF8F4">
            <w:pPr>
              <w:pStyle w:val="23"/>
              <w:spacing w:before="208" w:line="228" w:lineRule="auto"/>
              <w:ind w:left="119"/>
              <w:rPr>
                <w:rFonts w:hint="eastAsia" w:eastAsia="宋体"/>
                <w:color w:val="auto"/>
                <w:sz w:val="24"/>
                <w:szCs w:val="24"/>
                <w:highlight w:val="none"/>
                <w:lang w:eastAsia="zh-CN"/>
              </w:rPr>
            </w:pPr>
            <w:r>
              <w:rPr>
                <w:rFonts w:hint="eastAsia"/>
                <w:color w:val="auto"/>
                <w:spacing w:val="9"/>
                <w:sz w:val="24"/>
                <w:szCs w:val="24"/>
                <w:highlight w:val="none"/>
                <w:lang w:eastAsia="zh-CN"/>
              </w:rPr>
              <w:t>机电产品国际招标投标项目复查工作</w:t>
            </w:r>
          </w:p>
        </w:tc>
      </w:tr>
      <w:tr w14:paraId="0478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Merge w:val="continue"/>
            <w:tcBorders>
              <w:top w:val="nil"/>
            </w:tcBorders>
            <w:vAlign w:val="top"/>
          </w:tcPr>
          <w:p w14:paraId="2F14AFE5">
            <w:pPr>
              <w:rPr>
                <w:rFonts w:ascii="Arial"/>
                <w:color w:val="auto"/>
                <w:sz w:val="24"/>
                <w:szCs w:val="24"/>
                <w:highlight w:val="none"/>
              </w:rPr>
            </w:pPr>
          </w:p>
        </w:tc>
        <w:tc>
          <w:tcPr>
            <w:tcW w:w="2153" w:type="dxa"/>
            <w:gridSpan w:val="2"/>
            <w:vAlign w:val="top"/>
          </w:tcPr>
          <w:p w14:paraId="1A615477">
            <w:pPr>
              <w:pStyle w:val="23"/>
              <w:spacing w:before="207" w:line="228" w:lineRule="auto"/>
              <w:ind w:left="115"/>
              <w:rPr>
                <w:color w:val="auto"/>
                <w:sz w:val="24"/>
                <w:szCs w:val="24"/>
                <w:highlight w:val="none"/>
              </w:rPr>
            </w:pPr>
            <w:r>
              <w:rPr>
                <w:color w:val="auto"/>
                <w:spacing w:val="6"/>
                <w:sz w:val="24"/>
                <w:szCs w:val="24"/>
                <w:highlight w:val="none"/>
              </w:rPr>
              <w:t>项目编号</w:t>
            </w:r>
          </w:p>
        </w:tc>
        <w:tc>
          <w:tcPr>
            <w:tcW w:w="6367" w:type="dxa"/>
            <w:vAlign w:val="top"/>
          </w:tcPr>
          <w:p w14:paraId="449ADECE">
            <w:pPr>
              <w:pStyle w:val="23"/>
              <w:spacing w:before="239" w:line="190" w:lineRule="auto"/>
              <w:rPr>
                <w:rFonts w:hint="eastAsia" w:eastAsia="宋体"/>
                <w:color w:val="auto"/>
                <w:sz w:val="24"/>
                <w:szCs w:val="24"/>
                <w:highlight w:val="none"/>
                <w:lang w:eastAsia="zh-CN"/>
              </w:rPr>
            </w:pPr>
            <w:r>
              <w:rPr>
                <w:rFonts w:hint="eastAsia"/>
                <w:color w:val="auto"/>
                <w:sz w:val="24"/>
                <w:szCs w:val="24"/>
                <w:highlight w:val="none"/>
                <w:lang w:eastAsia="zh-CN"/>
              </w:rPr>
              <w:t>YNZC2026-C3-01585-YNSS-0011</w:t>
            </w:r>
          </w:p>
        </w:tc>
      </w:tr>
      <w:tr w14:paraId="4797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57" w:type="dxa"/>
            <w:vAlign w:val="top"/>
          </w:tcPr>
          <w:p w14:paraId="2B7C0EBB">
            <w:pPr>
              <w:pStyle w:val="23"/>
              <w:spacing w:before="240" w:line="190" w:lineRule="auto"/>
              <w:ind w:left="484"/>
              <w:rPr>
                <w:color w:val="auto"/>
                <w:sz w:val="24"/>
                <w:szCs w:val="24"/>
                <w:highlight w:val="none"/>
              </w:rPr>
            </w:pPr>
            <w:r>
              <w:rPr>
                <w:color w:val="auto"/>
                <w:spacing w:val="1"/>
                <w:sz w:val="24"/>
                <w:szCs w:val="24"/>
                <w:highlight w:val="none"/>
              </w:rPr>
              <w:t>3.1</w:t>
            </w:r>
          </w:p>
        </w:tc>
        <w:tc>
          <w:tcPr>
            <w:tcW w:w="2153" w:type="dxa"/>
            <w:gridSpan w:val="2"/>
            <w:tcBorders>
              <w:bottom w:val="single" w:color="auto" w:sz="4" w:space="0"/>
            </w:tcBorders>
            <w:vAlign w:val="top"/>
          </w:tcPr>
          <w:p w14:paraId="639BEDBE">
            <w:pPr>
              <w:pStyle w:val="23"/>
              <w:spacing w:before="208" w:line="227" w:lineRule="auto"/>
              <w:ind w:left="110"/>
              <w:rPr>
                <w:color w:val="auto"/>
                <w:sz w:val="24"/>
                <w:szCs w:val="24"/>
                <w:highlight w:val="none"/>
              </w:rPr>
            </w:pPr>
            <w:r>
              <w:rPr>
                <w:color w:val="auto"/>
                <w:spacing w:val="7"/>
                <w:sz w:val="24"/>
                <w:szCs w:val="24"/>
                <w:highlight w:val="none"/>
              </w:rPr>
              <w:t>采购内容</w:t>
            </w:r>
          </w:p>
        </w:tc>
        <w:tc>
          <w:tcPr>
            <w:tcW w:w="6367" w:type="dxa"/>
            <w:tcBorders>
              <w:bottom w:val="single" w:color="auto" w:sz="4" w:space="0"/>
            </w:tcBorders>
            <w:vAlign w:val="top"/>
          </w:tcPr>
          <w:p w14:paraId="3300F1C7">
            <w:pPr>
              <w:pStyle w:val="23"/>
              <w:spacing w:before="208" w:line="227" w:lineRule="auto"/>
              <w:ind w:left="116"/>
              <w:rPr>
                <w:color w:val="auto"/>
                <w:sz w:val="24"/>
                <w:szCs w:val="24"/>
                <w:highlight w:val="none"/>
              </w:rPr>
            </w:pPr>
            <w:r>
              <w:rPr>
                <w:color w:val="auto"/>
                <w:spacing w:val="7"/>
                <w:sz w:val="24"/>
                <w:szCs w:val="24"/>
                <w:highlight w:val="none"/>
              </w:rPr>
              <w:t>详见第五章《</w:t>
            </w:r>
            <w:r>
              <w:rPr>
                <w:rFonts w:hint="eastAsia"/>
                <w:color w:val="auto"/>
                <w:spacing w:val="7"/>
                <w:sz w:val="24"/>
                <w:szCs w:val="24"/>
                <w:highlight w:val="none"/>
                <w:lang w:eastAsia="zh-CN"/>
              </w:rPr>
              <w:t>采购需求</w:t>
            </w:r>
            <w:r>
              <w:rPr>
                <w:color w:val="auto"/>
                <w:spacing w:val="7"/>
                <w:sz w:val="24"/>
                <w:szCs w:val="24"/>
                <w:highlight w:val="none"/>
              </w:rPr>
              <w:t>》</w:t>
            </w:r>
          </w:p>
        </w:tc>
      </w:tr>
      <w:tr w14:paraId="2F04A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57" w:type="dxa"/>
            <w:vMerge w:val="restart"/>
            <w:vAlign w:val="center"/>
          </w:tcPr>
          <w:p w14:paraId="5CAE31C6">
            <w:pPr>
              <w:pStyle w:val="23"/>
              <w:spacing w:before="241" w:line="189" w:lineRule="auto"/>
              <w:jc w:val="center"/>
              <w:rPr>
                <w:rFonts w:hint="default" w:eastAsia="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  3.2</w:t>
            </w:r>
          </w:p>
        </w:tc>
        <w:tc>
          <w:tcPr>
            <w:tcW w:w="2153" w:type="dxa"/>
            <w:gridSpan w:val="2"/>
            <w:tcBorders>
              <w:top w:val="single" w:color="auto" w:sz="4" w:space="0"/>
              <w:bottom w:val="single" w:color="auto" w:sz="4" w:space="0"/>
            </w:tcBorders>
            <w:vAlign w:val="top"/>
          </w:tcPr>
          <w:p w14:paraId="0A6A102A">
            <w:pPr>
              <w:pStyle w:val="23"/>
              <w:spacing w:before="209" w:line="227" w:lineRule="auto"/>
              <w:ind w:left="111"/>
              <w:rPr>
                <w:rFonts w:hint="eastAsia" w:eastAsia="宋体"/>
                <w:color w:val="auto"/>
                <w:sz w:val="24"/>
                <w:szCs w:val="24"/>
                <w:highlight w:val="none"/>
                <w:lang w:eastAsia="zh-CN"/>
              </w:rPr>
            </w:pPr>
            <w:r>
              <w:rPr>
                <w:rFonts w:hint="eastAsia"/>
                <w:color w:val="auto"/>
                <w:sz w:val="24"/>
                <w:szCs w:val="24"/>
                <w:highlight w:val="none"/>
                <w:lang w:eastAsia="zh-CN"/>
              </w:rPr>
              <w:t>服务周期</w:t>
            </w:r>
          </w:p>
        </w:tc>
        <w:tc>
          <w:tcPr>
            <w:tcW w:w="6367" w:type="dxa"/>
            <w:tcBorders>
              <w:top w:val="single" w:color="auto" w:sz="4" w:space="0"/>
              <w:bottom w:val="single" w:color="auto" w:sz="4" w:space="0"/>
            </w:tcBorders>
            <w:vAlign w:val="top"/>
          </w:tcPr>
          <w:p w14:paraId="0AD57875">
            <w:pPr>
              <w:pStyle w:val="23"/>
              <w:spacing w:before="209" w:line="226" w:lineRule="auto"/>
              <w:ind w:left="117"/>
              <w:rPr>
                <w:color w:val="auto"/>
                <w:sz w:val="24"/>
                <w:szCs w:val="24"/>
                <w:highlight w:val="none"/>
              </w:rPr>
            </w:pPr>
            <w:r>
              <w:rPr>
                <w:rFonts w:hint="eastAsia"/>
                <w:color w:val="auto"/>
                <w:sz w:val="24"/>
                <w:szCs w:val="24"/>
                <w:highlight w:val="none"/>
              </w:rPr>
              <w:t>自合同签订之日起60个工作日内完成全部审计工作，并出具正式审计报告。</w:t>
            </w:r>
          </w:p>
        </w:tc>
      </w:tr>
      <w:tr w14:paraId="406D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057" w:type="dxa"/>
            <w:vMerge w:val="continue"/>
            <w:tcBorders>
              <w:bottom w:val="single" w:color="auto" w:sz="4" w:space="0"/>
            </w:tcBorders>
            <w:vAlign w:val="top"/>
          </w:tcPr>
          <w:p w14:paraId="064477D3">
            <w:pPr>
              <w:pStyle w:val="23"/>
              <w:spacing w:before="241" w:line="189" w:lineRule="auto"/>
              <w:rPr>
                <w:color w:val="auto"/>
                <w:sz w:val="24"/>
                <w:szCs w:val="24"/>
                <w:highlight w:val="none"/>
              </w:rPr>
            </w:pPr>
          </w:p>
        </w:tc>
        <w:tc>
          <w:tcPr>
            <w:tcW w:w="2153" w:type="dxa"/>
            <w:gridSpan w:val="2"/>
            <w:tcBorders>
              <w:top w:val="single" w:color="auto" w:sz="4" w:space="0"/>
              <w:bottom w:val="single" w:color="auto" w:sz="4" w:space="0"/>
            </w:tcBorders>
            <w:vAlign w:val="top"/>
          </w:tcPr>
          <w:p w14:paraId="65BDB531">
            <w:pPr>
              <w:pStyle w:val="23"/>
              <w:spacing w:before="209" w:line="227" w:lineRule="auto"/>
              <w:ind w:left="111"/>
              <w:rPr>
                <w:color w:val="auto"/>
                <w:sz w:val="24"/>
                <w:szCs w:val="24"/>
                <w:highlight w:val="none"/>
              </w:rPr>
            </w:pPr>
            <w:r>
              <w:rPr>
                <w:color w:val="auto"/>
                <w:sz w:val="24"/>
                <w:szCs w:val="24"/>
                <w:highlight w:val="none"/>
              </w:rPr>
              <w:t>服务地点</w:t>
            </w:r>
          </w:p>
        </w:tc>
        <w:tc>
          <w:tcPr>
            <w:tcW w:w="6367" w:type="dxa"/>
            <w:tcBorders>
              <w:top w:val="single" w:color="auto" w:sz="4" w:space="0"/>
              <w:bottom w:val="single" w:color="auto" w:sz="4" w:space="0"/>
            </w:tcBorders>
            <w:vAlign w:val="top"/>
          </w:tcPr>
          <w:p w14:paraId="137C260B">
            <w:pPr>
              <w:pStyle w:val="23"/>
              <w:spacing w:before="209" w:line="226" w:lineRule="auto"/>
              <w:ind w:left="117"/>
              <w:rPr>
                <w:color w:val="auto"/>
                <w:sz w:val="24"/>
                <w:szCs w:val="24"/>
                <w:highlight w:val="none"/>
              </w:rPr>
            </w:pPr>
            <w:r>
              <w:rPr>
                <w:rFonts w:hint="eastAsia" w:cs="宋体"/>
                <w:color w:val="auto"/>
                <w:sz w:val="24"/>
                <w:szCs w:val="24"/>
                <w:highlight w:val="none"/>
                <w:lang w:eastAsia="zh-CN"/>
              </w:rPr>
              <w:t>云南省昆明市，部分项目需根据实际情况赴云南省内各地州开展现场审计，相关费用由审计服务机构承担。</w:t>
            </w:r>
          </w:p>
        </w:tc>
      </w:tr>
      <w:tr w14:paraId="1266A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57" w:type="dxa"/>
            <w:tcBorders>
              <w:top w:val="single" w:color="auto" w:sz="4" w:space="0"/>
            </w:tcBorders>
            <w:vAlign w:val="top"/>
          </w:tcPr>
          <w:p w14:paraId="3A0D28E6">
            <w:pPr>
              <w:pStyle w:val="23"/>
              <w:spacing w:before="241" w:line="189" w:lineRule="auto"/>
              <w:ind w:left="582" w:leftChars="0"/>
              <w:rPr>
                <w:color w:val="auto"/>
                <w:sz w:val="24"/>
                <w:szCs w:val="24"/>
                <w:highlight w:val="none"/>
              </w:rPr>
            </w:pPr>
            <w:r>
              <w:rPr>
                <w:color w:val="auto"/>
                <w:sz w:val="24"/>
                <w:szCs w:val="24"/>
                <w:highlight w:val="none"/>
              </w:rPr>
              <w:t>4</w:t>
            </w:r>
          </w:p>
        </w:tc>
        <w:tc>
          <w:tcPr>
            <w:tcW w:w="2153" w:type="dxa"/>
            <w:gridSpan w:val="2"/>
            <w:tcBorders>
              <w:top w:val="single" w:color="auto" w:sz="4" w:space="0"/>
            </w:tcBorders>
            <w:vAlign w:val="top"/>
          </w:tcPr>
          <w:p w14:paraId="521775C8">
            <w:pPr>
              <w:pStyle w:val="23"/>
              <w:spacing w:before="209" w:line="227" w:lineRule="auto"/>
              <w:ind w:left="111" w:leftChars="0"/>
              <w:rPr>
                <w:color w:val="auto"/>
                <w:spacing w:val="8"/>
                <w:sz w:val="24"/>
                <w:szCs w:val="24"/>
                <w:highlight w:val="none"/>
              </w:rPr>
            </w:pPr>
            <w:r>
              <w:rPr>
                <w:color w:val="auto"/>
                <w:spacing w:val="8"/>
                <w:sz w:val="24"/>
                <w:szCs w:val="24"/>
                <w:highlight w:val="none"/>
              </w:rPr>
              <w:t>供应商资格要求</w:t>
            </w:r>
          </w:p>
        </w:tc>
        <w:tc>
          <w:tcPr>
            <w:tcW w:w="6367" w:type="dxa"/>
            <w:tcBorders>
              <w:top w:val="single" w:color="auto" w:sz="4" w:space="0"/>
            </w:tcBorders>
            <w:vAlign w:val="top"/>
          </w:tcPr>
          <w:p w14:paraId="3F20AB50">
            <w:pPr>
              <w:pStyle w:val="23"/>
              <w:spacing w:before="209" w:line="226" w:lineRule="auto"/>
              <w:ind w:left="117" w:leftChars="0"/>
              <w:rPr>
                <w:color w:val="auto"/>
                <w:spacing w:val="8"/>
                <w:sz w:val="24"/>
                <w:szCs w:val="24"/>
                <w:highlight w:val="none"/>
              </w:rPr>
            </w:pPr>
            <w:r>
              <w:rPr>
                <w:color w:val="auto"/>
                <w:spacing w:val="8"/>
                <w:sz w:val="24"/>
                <w:szCs w:val="24"/>
                <w:highlight w:val="none"/>
              </w:rPr>
              <w:t>见第一章“竞争性磋商公告</w:t>
            </w:r>
            <w:r>
              <w:rPr>
                <w:color w:val="auto"/>
                <w:spacing w:val="-65"/>
                <w:sz w:val="24"/>
                <w:szCs w:val="24"/>
                <w:highlight w:val="none"/>
              </w:rPr>
              <w:t xml:space="preserve"> </w:t>
            </w:r>
            <w:r>
              <w:rPr>
                <w:color w:val="auto"/>
                <w:spacing w:val="8"/>
                <w:sz w:val="24"/>
                <w:szCs w:val="24"/>
                <w:highlight w:val="none"/>
              </w:rPr>
              <w:t>”。</w:t>
            </w:r>
          </w:p>
        </w:tc>
      </w:tr>
      <w:tr w14:paraId="1817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Align w:val="top"/>
          </w:tcPr>
          <w:p w14:paraId="1899F2E6">
            <w:pPr>
              <w:pStyle w:val="23"/>
              <w:spacing w:before="241" w:line="189" w:lineRule="auto"/>
              <w:ind w:left="582" w:leftChars="0"/>
              <w:rPr>
                <w:rFonts w:hint="eastAsia"/>
                <w:color w:val="auto"/>
                <w:sz w:val="24"/>
                <w:szCs w:val="24"/>
                <w:highlight w:val="none"/>
                <w:lang w:val="en-US" w:eastAsia="zh-CN"/>
              </w:rPr>
            </w:pPr>
          </w:p>
          <w:p w14:paraId="72E35FF6">
            <w:pPr>
              <w:pStyle w:val="23"/>
              <w:spacing w:before="241" w:line="189" w:lineRule="auto"/>
              <w:ind w:left="582" w:leftChars="0"/>
              <w:rPr>
                <w:rFonts w:hint="default" w:eastAsia="宋体"/>
                <w:color w:val="auto"/>
                <w:spacing w:val="8"/>
                <w:sz w:val="24"/>
                <w:szCs w:val="24"/>
                <w:highlight w:val="none"/>
                <w:lang w:val="en-US" w:eastAsia="zh-CN"/>
              </w:rPr>
            </w:pPr>
            <w:r>
              <w:rPr>
                <w:rFonts w:hint="eastAsia"/>
                <w:color w:val="auto"/>
                <w:sz w:val="24"/>
                <w:szCs w:val="24"/>
                <w:highlight w:val="none"/>
                <w:lang w:val="en-US" w:eastAsia="zh-CN"/>
              </w:rPr>
              <w:t>7.3</w:t>
            </w:r>
          </w:p>
        </w:tc>
        <w:tc>
          <w:tcPr>
            <w:tcW w:w="2153" w:type="dxa"/>
            <w:gridSpan w:val="2"/>
            <w:vAlign w:val="center"/>
          </w:tcPr>
          <w:p w14:paraId="54BAE150">
            <w:pPr>
              <w:spacing w:line="440" w:lineRule="exact"/>
              <w:jc w:val="center"/>
              <w:rPr>
                <w:color w:val="auto"/>
                <w:spacing w:val="8"/>
                <w:sz w:val="24"/>
                <w:szCs w:val="24"/>
                <w:highlight w:val="none"/>
              </w:rPr>
            </w:pPr>
            <w:r>
              <w:rPr>
                <w:rFonts w:hint="eastAsia" w:ascii="宋体" w:hAnsi="宋体" w:cs="宋体"/>
                <w:color w:val="auto"/>
                <w:sz w:val="24"/>
                <w:szCs w:val="24"/>
                <w:highlight w:val="none"/>
              </w:rPr>
              <w:t>竞争性磋商文件的澄清或者修改</w:t>
            </w:r>
          </w:p>
        </w:tc>
        <w:tc>
          <w:tcPr>
            <w:tcW w:w="6367" w:type="dxa"/>
            <w:vAlign w:val="center"/>
          </w:tcPr>
          <w:p w14:paraId="3D02D3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pacing w:val="8"/>
                <w:sz w:val="24"/>
                <w:szCs w:val="24"/>
                <w:highlight w:val="none"/>
              </w:rPr>
            </w:pPr>
            <w:r>
              <w:rPr>
                <w:rFonts w:hint="eastAsia" w:ascii="宋体" w:hAnsi="宋体" w:cs="宋体"/>
                <w:color w:val="auto"/>
                <w:sz w:val="24"/>
                <w:highlight w:val="none"/>
              </w:rPr>
              <w:t>澄清或者修改的内容可能影响响应文件编制的，采购人、采购代理机构将在提交首次响应文件截止之日5日前，以书面形式通知所有接收竞争性磋商文件的供应商，不足5日的，将顺延提交首次响应文件截止之日。</w:t>
            </w:r>
          </w:p>
        </w:tc>
      </w:tr>
      <w:tr w14:paraId="6C59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57" w:type="dxa"/>
            <w:tcBorders>
              <w:bottom w:val="single" w:color="auto" w:sz="4" w:space="0"/>
            </w:tcBorders>
            <w:vAlign w:val="top"/>
          </w:tcPr>
          <w:p w14:paraId="6C1F025F">
            <w:pPr>
              <w:pStyle w:val="23"/>
              <w:spacing w:before="241" w:line="190" w:lineRule="auto"/>
              <w:ind w:left="443"/>
              <w:rPr>
                <w:color w:val="auto"/>
                <w:sz w:val="24"/>
                <w:szCs w:val="24"/>
                <w:highlight w:val="none"/>
              </w:rPr>
            </w:pPr>
            <w:r>
              <w:rPr>
                <w:color w:val="auto"/>
                <w:spacing w:val="-1"/>
                <w:sz w:val="24"/>
                <w:szCs w:val="24"/>
                <w:highlight w:val="none"/>
              </w:rPr>
              <w:t>10.1</w:t>
            </w:r>
          </w:p>
        </w:tc>
        <w:tc>
          <w:tcPr>
            <w:tcW w:w="2153" w:type="dxa"/>
            <w:gridSpan w:val="2"/>
            <w:tcBorders>
              <w:bottom w:val="single" w:color="auto" w:sz="4" w:space="0"/>
            </w:tcBorders>
            <w:vAlign w:val="top"/>
          </w:tcPr>
          <w:p w14:paraId="5C2CB3DB">
            <w:pPr>
              <w:pStyle w:val="23"/>
              <w:spacing w:before="188" w:line="227" w:lineRule="auto"/>
              <w:ind w:left="110"/>
              <w:rPr>
                <w:color w:val="auto"/>
                <w:sz w:val="24"/>
                <w:szCs w:val="24"/>
                <w:highlight w:val="none"/>
              </w:rPr>
            </w:pPr>
            <w:r>
              <w:rPr>
                <w:color w:val="auto"/>
                <w:spacing w:val="7"/>
                <w:sz w:val="24"/>
                <w:szCs w:val="24"/>
                <w:highlight w:val="none"/>
              </w:rPr>
              <w:t>采购预算</w:t>
            </w:r>
          </w:p>
        </w:tc>
        <w:tc>
          <w:tcPr>
            <w:tcW w:w="6367" w:type="dxa"/>
            <w:tcBorders>
              <w:bottom w:val="single" w:color="auto" w:sz="4" w:space="0"/>
            </w:tcBorders>
            <w:vAlign w:val="top"/>
          </w:tcPr>
          <w:p w14:paraId="0B7E0CC6">
            <w:pPr>
              <w:pStyle w:val="23"/>
              <w:spacing w:before="188" w:line="227" w:lineRule="auto"/>
              <w:ind w:left="114"/>
              <w:rPr>
                <w:rFonts w:hint="eastAsia" w:eastAsia="宋体"/>
                <w:color w:val="auto"/>
                <w:sz w:val="24"/>
                <w:szCs w:val="24"/>
                <w:highlight w:val="none"/>
                <w:lang w:eastAsia="zh-CN"/>
              </w:rPr>
            </w:pPr>
            <w:r>
              <w:rPr>
                <w:rFonts w:hint="eastAsia"/>
                <w:color w:val="auto"/>
                <w:sz w:val="24"/>
                <w:szCs w:val="24"/>
                <w:highlight w:val="none"/>
                <w:lang w:eastAsia="zh-CN"/>
              </w:rPr>
              <w:t>20万元</w:t>
            </w:r>
          </w:p>
        </w:tc>
      </w:tr>
      <w:tr w14:paraId="2511C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57" w:type="dxa"/>
            <w:tcBorders>
              <w:top w:val="single" w:color="auto" w:sz="4" w:space="0"/>
            </w:tcBorders>
            <w:vAlign w:val="center"/>
          </w:tcPr>
          <w:p w14:paraId="56F0361E">
            <w:pPr>
              <w:pStyle w:val="23"/>
              <w:spacing w:before="241" w:line="190" w:lineRule="auto"/>
              <w:ind w:left="443"/>
              <w:jc w:val="center"/>
              <w:rPr>
                <w:rFonts w:hint="default" w:eastAsia="宋体"/>
                <w:color w:val="auto"/>
                <w:spacing w:val="-1"/>
                <w:sz w:val="24"/>
                <w:szCs w:val="24"/>
                <w:highlight w:val="none"/>
                <w:lang w:val="en-US" w:eastAsia="zh-CN"/>
              </w:rPr>
            </w:pPr>
            <w:r>
              <w:rPr>
                <w:rFonts w:hint="eastAsia"/>
                <w:color w:val="auto"/>
                <w:spacing w:val="-1"/>
                <w:sz w:val="24"/>
                <w:szCs w:val="24"/>
                <w:highlight w:val="none"/>
                <w:lang w:val="en-US" w:eastAsia="zh-CN"/>
              </w:rPr>
              <w:t>10.3</w:t>
            </w:r>
          </w:p>
        </w:tc>
        <w:tc>
          <w:tcPr>
            <w:tcW w:w="2153" w:type="dxa"/>
            <w:gridSpan w:val="2"/>
            <w:tcBorders>
              <w:top w:val="single" w:color="auto" w:sz="4" w:space="0"/>
            </w:tcBorders>
            <w:vAlign w:val="center"/>
          </w:tcPr>
          <w:p w14:paraId="439E20EA">
            <w:pPr>
              <w:pStyle w:val="23"/>
              <w:spacing w:before="188" w:line="227" w:lineRule="auto"/>
              <w:ind w:left="110"/>
              <w:jc w:val="left"/>
              <w:rPr>
                <w:rFonts w:hint="eastAsia" w:eastAsia="宋体"/>
                <w:color w:val="auto"/>
                <w:spacing w:val="7"/>
                <w:sz w:val="24"/>
                <w:szCs w:val="24"/>
                <w:highlight w:val="none"/>
                <w:lang w:eastAsia="zh-CN"/>
              </w:rPr>
            </w:pPr>
            <w:r>
              <w:rPr>
                <w:rFonts w:hint="eastAsia"/>
                <w:color w:val="auto"/>
                <w:spacing w:val="7"/>
                <w:sz w:val="24"/>
                <w:szCs w:val="24"/>
                <w:highlight w:val="none"/>
                <w:lang w:eastAsia="zh-CN"/>
              </w:rPr>
              <w:t>磋商报价</w:t>
            </w:r>
          </w:p>
        </w:tc>
        <w:tc>
          <w:tcPr>
            <w:tcW w:w="6367" w:type="dxa"/>
            <w:tcBorders>
              <w:top w:val="single" w:color="auto" w:sz="4" w:space="0"/>
            </w:tcBorders>
            <w:vAlign w:val="top"/>
          </w:tcPr>
          <w:p w14:paraId="2119DB68">
            <w:pPr>
              <w:spacing w:before="192" w:line="407" w:lineRule="auto"/>
              <w:ind w:right="35"/>
              <w:jc w:val="both"/>
              <w:rPr>
                <w:color w:val="auto"/>
                <w:spacing w:val="7"/>
                <w:sz w:val="24"/>
                <w:szCs w:val="24"/>
                <w:highlight w:val="none"/>
              </w:rPr>
            </w:pPr>
            <w:r>
              <w:rPr>
                <w:rFonts w:ascii="宋体" w:hAnsi="宋体" w:eastAsia="宋体" w:cs="宋体"/>
                <w:color w:val="auto"/>
                <w:spacing w:val="8"/>
                <w:sz w:val="24"/>
                <w:szCs w:val="24"/>
                <w:highlight w:val="none"/>
              </w:rPr>
              <w:t>供应商应依据磋商文件的要求及有关资料，执行国家或行业现行技</w:t>
            </w:r>
            <w:r>
              <w:rPr>
                <w:rFonts w:ascii="宋体" w:hAnsi="宋体" w:eastAsia="宋体" w:cs="宋体"/>
                <w:color w:val="auto"/>
                <w:spacing w:val="7"/>
                <w:sz w:val="24"/>
                <w:szCs w:val="24"/>
                <w:highlight w:val="none"/>
              </w:rPr>
              <w:t>术经济标准、定额及规范</w:t>
            </w:r>
            <w:r>
              <w:rPr>
                <w:rFonts w:hint="eastAsia" w:ascii="宋体" w:hAnsi="宋体" w:eastAsia="宋体" w:cs="宋体"/>
                <w:color w:val="auto"/>
                <w:spacing w:val="7"/>
                <w:sz w:val="24"/>
                <w:szCs w:val="24"/>
                <w:highlight w:val="none"/>
                <w:lang w:val="en-US" w:eastAsia="zh-CN"/>
              </w:rPr>
              <w:t>,</w:t>
            </w:r>
            <w:r>
              <w:rPr>
                <w:rFonts w:ascii="宋体" w:hAnsi="宋体" w:eastAsia="宋体" w:cs="宋体"/>
                <w:color w:val="auto"/>
                <w:spacing w:val="10"/>
                <w:sz w:val="24"/>
                <w:szCs w:val="24"/>
                <w:highlight w:val="none"/>
              </w:rPr>
              <w:t>自行测算出满足采购要求的服务的竞争性报价。报价为人民币元，</w:t>
            </w:r>
            <w:r>
              <w:rPr>
                <w:rFonts w:ascii="宋体" w:hAnsi="宋体" w:eastAsia="宋体" w:cs="宋体"/>
                <w:color w:val="auto"/>
                <w:spacing w:val="10"/>
                <w:sz w:val="24"/>
                <w:szCs w:val="24"/>
                <w:highlight w:val="none"/>
                <w14:textOutline w14:w="3795" w14:cap="sq" w14:cmpd="sng">
                  <w14:solidFill>
                    <w14:srgbClr w14:val="000000"/>
                  </w14:solidFill>
                  <w14:prstDash w14:val="solid"/>
                  <w14:bevel/>
                </w14:textOutline>
              </w:rPr>
              <w:t>磋商报价</w:t>
            </w:r>
            <w:r>
              <w:rPr>
                <w:rFonts w:ascii="宋体" w:hAnsi="宋体" w:eastAsia="宋体" w:cs="宋体"/>
                <w:color w:val="auto"/>
                <w:spacing w:val="9"/>
                <w:sz w:val="24"/>
                <w:szCs w:val="24"/>
                <w:highlight w:val="none"/>
              </w:rPr>
              <w:t>包含且不限于完成本项目所</w:t>
            </w:r>
            <w:r>
              <w:rPr>
                <w:rFonts w:ascii="宋体" w:hAnsi="宋体" w:eastAsia="宋体" w:cs="宋体"/>
                <w:color w:val="auto"/>
                <w:spacing w:val="10"/>
                <w:sz w:val="24"/>
                <w:szCs w:val="24"/>
                <w:highlight w:val="none"/>
              </w:rPr>
              <w:t>需的各种费用（劳务、差旅、调研、会议、评审、印刷、</w:t>
            </w:r>
            <w:r>
              <w:rPr>
                <w:rFonts w:hint="eastAsia" w:ascii="宋体" w:hAnsi="宋体" w:eastAsia="宋体" w:cs="宋体"/>
                <w:color w:val="auto"/>
                <w:spacing w:val="10"/>
                <w:sz w:val="24"/>
                <w:szCs w:val="24"/>
                <w:highlight w:val="none"/>
                <w:lang w:eastAsia="zh-CN"/>
              </w:rPr>
              <w:t>制作</w:t>
            </w:r>
            <w:r>
              <w:rPr>
                <w:rFonts w:ascii="宋体" w:hAnsi="宋体" w:eastAsia="宋体" w:cs="宋体"/>
                <w:color w:val="auto"/>
                <w:spacing w:val="10"/>
                <w:sz w:val="24"/>
                <w:szCs w:val="24"/>
                <w:highlight w:val="none"/>
              </w:rPr>
              <w:t>等）</w:t>
            </w:r>
            <w:r>
              <w:rPr>
                <w:rFonts w:ascii="宋体" w:hAnsi="宋体" w:eastAsia="宋体" w:cs="宋体"/>
                <w:color w:val="auto"/>
                <w:spacing w:val="9"/>
                <w:sz w:val="24"/>
                <w:szCs w:val="24"/>
                <w:highlight w:val="none"/>
              </w:rPr>
              <w:t>及必要的保险费用和各项税金</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等完成本项目所需的一切费用，该报价为</w:t>
            </w:r>
            <w:r>
              <w:rPr>
                <w:rFonts w:ascii="宋体" w:hAnsi="宋体" w:eastAsia="宋体" w:cs="宋体"/>
                <w:color w:val="auto"/>
                <w:spacing w:val="10"/>
                <w:sz w:val="24"/>
                <w:szCs w:val="24"/>
                <w:highlight w:val="none"/>
                <w14:textOutline w14:w="3795" w14:cap="sq" w14:cmpd="sng">
                  <w14:solidFill>
                    <w14:srgbClr w14:val="000000"/>
                  </w14:solidFill>
                  <w14:prstDash w14:val="solid"/>
                  <w14:bevel/>
                </w14:textOutline>
              </w:rPr>
              <w:t>包干总价，</w:t>
            </w:r>
            <w:r>
              <w:rPr>
                <w:rFonts w:ascii="宋体" w:hAnsi="宋体" w:eastAsia="宋体" w:cs="宋体"/>
                <w:color w:val="auto"/>
                <w:spacing w:val="10"/>
                <w:sz w:val="24"/>
                <w:szCs w:val="24"/>
                <w:highlight w:val="none"/>
              </w:rPr>
              <w:t>应符合国内行情并能保证供</w:t>
            </w:r>
            <w:r>
              <w:rPr>
                <w:rFonts w:ascii="宋体" w:hAnsi="宋体" w:eastAsia="宋体" w:cs="宋体"/>
                <w:color w:val="auto"/>
                <w:spacing w:val="9"/>
                <w:sz w:val="24"/>
                <w:szCs w:val="24"/>
                <w:highlight w:val="none"/>
              </w:rPr>
              <w:t>应商完成履行合同所需的一切工作。合同一旦签订，此合同价格在合同实施期间将不因市场价格等的变化而调整。</w:t>
            </w:r>
          </w:p>
        </w:tc>
      </w:tr>
      <w:tr w14:paraId="5432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Align w:val="top"/>
          </w:tcPr>
          <w:p w14:paraId="6D92DD77">
            <w:pPr>
              <w:pStyle w:val="23"/>
              <w:spacing w:before="240" w:line="190" w:lineRule="auto"/>
              <w:ind w:left="443"/>
              <w:rPr>
                <w:color w:val="auto"/>
                <w:sz w:val="24"/>
                <w:szCs w:val="24"/>
                <w:highlight w:val="none"/>
              </w:rPr>
            </w:pPr>
            <w:r>
              <w:rPr>
                <w:color w:val="auto"/>
                <w:spacing w:val="-1"/>
                <w:sz w:val="24"/>
                <w:szCs w:val="24"/>
                <w:highlight w:val="none"/>
              </w:rPr>
              <w:t>11.1</w:t>
            </w:r>
          </w:p>
        </w:tc>
        <w:tc>
          <w:tcPr>
            <w:tcW w:w="2153" w:type="dxa"/>
            <w:gridSpan w:val="2"/>
            <w:vAlign w:val="top"/>
          </w:tcPr>
          <w:p w14:paraId="21E720A1">
            <w:pPr>
              <w:pStyle w:val="23"/>
              <w:spacing w:before="208" w:line="228" w:lineRule="auto"/>
              <w:ind w:left="112"/>
              <w:rPr>
                <w:color w:val="auto"/>
                <w:sz w:val="24"/>
                <w:szCs w:val="24"/>
                <w:highlight w:val="none"/>
              </w:rPr>
            </w:pPr>
            <w:r>
              <w:rPr>
                <w:color w:val="auto"/>
                <w:spacing w:val="6"/>
                <w:sz w:val="24"/>
                <w:szCs w:val="24"/>
                <w:highlight w:val="none"/>
              </w:rPr>
              <w:t>有效期</w:t>
            </w:r>
          </w:p>
        </w:tc>
        <w:tc>
          <w:tcPr>
            <w:tcW w:w="6367" w:type="dxa"/>
            <w:vAlign w:val="top"/>
          </w:tcPr>
          <w:p w14:paraId="2167F68C">
            <w:pPr>
              <w:pStyle w:val="23"/>
              <w:spacing w:before="207" w:line="228" w:lineRule="auto"/>
              <w:ind w:left="114"/>
              <w:rPr>
                <w:color w:val="auto"/>
                <w:sz w:val="24"/>
                <w:szCs w:val="24"/>
                <w:highlight w:val="none"/>
              </w:rPr>
            </w:pPr>
            <w:r>
              <w:rPr>
                <w:color w:val="auto"/>
                <w:spacing w:val="8"/>
                <w:sz w:val="24"/>
                <w:szCs w:val="24"/>
                <w:highlight w:val="none"/>
              </w:rPr>
              <w:t>递交响应文件的截止日期后</w:t>
            </w:r>
            <w:r>
              <w:rPr>
                <w:color w:val="auto"/>
                <w:spacing w:val="8"/>
                <w:sz w:val="24"/>
                <w:szCs w:val="24"/>
                <w:highlight w:val="none"/>
                <w:u w:val="single" w:color="auto"/>
              </w:rPr>
              <w:t>90</w:t>
            </w:r>
            <w:r>
              <w:rPr>
                <w:color w:val="auto"/>
                <w:spacing w:val="8"/>
                <w:sz w:val="24"/>
                <w:szCs w:val="24"/>
                <w:highlight w:val="none"/>
              </w:rPr>
              <w:t>天</w:t>
            </w:r>
          </w:p>
        </w:tc>
      </w:tr>
      <w:tr w14:paraId="70F4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57" w:type="dxa"/>
            <w:vAlign w:val="center"/>
          </w:tcPr>
          <w:p w14:paraId="5C22BB8E">
            <w:pPr>
              <w:pStyle w:val="23"/>
              <w:spacing w:before="65" w:line="190" w:lineRule="auto"/>
              <w:jc w:val="center"/>
              <w:rPr>
                <w:color w:val="auto"/>
                <w:sz w:val="24"/>
                <w:szCs w:val="24"/>
                <w:highlight w:val="none"/>
              </w:rPr>
            </w:pPr>
            <w:r>
              <w:rPr>
                <w:color w:val="auto"/>
                <w:spacing w:val="-1"/>
                <w:sz w:val="24"/>
                <w:szCs w:val="24"/>
                <w:highlight w:val="none"/>
              </w:rPr>
              <w:t>13</w:t>
            </w:r>
          </w:p>
        </w:tc>
        <w:tc>
          <w:tcPr>
            <w:tcW w:w="2153" w:type="dxa"/>
            <w:gridSpan w:val="2"/>
            <w:vAlign w:val="center"/>
          </w:tcPr>
          <w:p w14:paraId="35EB0B7D">
            <w:pPr>
              <w:pStyle w:val="23"/>
              <w:spacing w:before="65" w:line="190" w:lineRule="auto"/>
              <w:jc w:val="both"/>
              <w:rPr>
                <w:color w:val="auto"/>
                <w:spacing w:val="-1"/>
                <w:sz w:val="24"/>
                <w:szCs w:val="24"/>
                <w:highlight w:val="none"/>
              </w:rPr>
            </w:pPr>
            <w:r>
              <w:rPr>
                <w:color w:val="auto"/>
                <w:spacing w:val="-1"/>
                <w:sz w:val="24"/>
                <w:szCs w:val="24"/>
                <w:highlight w:val="none"/>
              </w:rPr>
              <w:t>磋商保证金</w:t>
            </w:r>
          </w:p>
        </w:tc>
        <w:tc>
          <w:tcPr>
            <w:tcW w:w="6367" w:type="dxa"/>
            <w:vAlign w:val="top"/>
          </w:tcPr>
          <w:p w14:paraId="2888E357">
            <w:pPr>
              <w:pStyle w:val="23"/>
              <w:spacing w:before="65" w:line="190" w:lineRule="auto"/>
              <w:jc w:val="both"/>
              <w:rPr>
                <w:rFonts w:hint="eastAsia"/>
                <w:color w:val="auto"/>
                <w:spacing w:val="-1"/>
                <w:sz w:val="24"/>
                <w:szCs w:val="24"/>
                <w:highlight w:val="none"/>
                <w:lang w:val="en-US" w:eastAsia="zh-CN"/>
              </w:rPr>
            </w:pPr>
          </w:p>
          <w:p w14:paraId="5B0E1240">
            <w:pPr>
              <w:pStyle w:val="23"/>
              <w:spacing w:before="65" w:line="190" w:lineRule="auto"/>
              <w:jc w:val="both"/>
              <w:rPr>
                <w:rFonts w:hint="eastAsia"/>
                <w:color w:val="auto"/>
                <w:spacing w:val="-1"/>
                <w:sz w:val="24"/>
                <w:szCs w:val="24"/>
                <w:highlight w:val="none"/>
              </w:rPr>
            </w:pPr>
            <w:r>
              <w:rPr>
                <w:rFonts w:hint="eastAsia"/>
                <w:color w:val="auto"/>
                <w:spacing w:val="-1"/>
                <w:sz w:val="24"/>
                <w:szCs w:val="24"/>
                <w:highlight w:val="none"/>
                <w:lang w:val="en-US" w:eastAsia="zh-CN"/>
              </w:rPr>
              <w:t>本项目不收取投标保证金</w:t>
            </w:r>
          </w:p>
        </w:tc>
      </w:tr>
      <w:tr w14:paraId="012F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57" w:type="dxa"/>
            <w:vAlign w:val="top"/>
          </w:tcPr>
          <w:p w14:paraId="6D5B4102">
            <w:pPr>
              <w:spacing w:line="361" w:lineRule="auto"/>
              <w:rPr>
                <w:rFonts w:ascii="Arial"/>
                <w:color w:val="auto"/>
                <w:sz w:val="24"/>
                <w:szCs w:val="24"/>
                <w:highlight w:val="none"/>
              </w:rPr>
            </w:pPr>
          </w:p>
          <w:p w14:paraId="6C4A897E">
            <w:pPr>
              <w:pStyle w:val="23"/>
              <w:spacing w:before="65" w:line="190" w:lineRule="auto"/>
              <w:ind w:left="443"/>
              <w:rPr>
                <w:color w:val="auto"/>
                <w:sz w:val="24"/>
                <w:szCs w:val="24"/>
                <w:highlight w:val="none"/>
              </w:rPr>
            </w:pPr>
            <w:r>
              <w:rPr>
                <w:color w:val="auto"/>
                <w:spacing w:val="-1"/>
                <w:sz w:val="24"/>
                <w:szCs w:val="24"/>
                <w:highlight w:val="none"/>
              </w:rPr>
              <w:t>15.1</w:t>
            </w:r>
          </w:p>
        </w:tc>
        <w:tc>
          <w:tcPr>
            <w:tcW w:w="2153" w:type="dxa"/>
            <w:gridSpan w:val="2"/>
            <w:vAlign w:val="center"/>
          </w:tcPr>
          <w:p w14:paraId="1E0CBA49">
            <w:pPr>
              <w:pStyle w:val="8"/>
              <w:bidi w:val="0"/>
              <w:jc w:val="center"/>
              <w:rPr>
                <w:color w:val="auto"/>
                <w:sz w:val="24"/>
                <w:szCs w:val="24"/>
                <w:highlight w:val="none"/>
              </w:rPr>
            </w:pPr>
            <w:r>
              <w:rPr>
                <w:color w:val="auto"/>
                <w:sz w:val="24"/>
                <w:szCs w:val="24"/>
                <w:highlight w:val="none"/>
              </w:rPr>
              <w:t>递交响应文件的截止时间</w:t>
            </w:r>
          </w:p>
        </w:tc>
        <w:tc>
          <w:tcPr>
            <w:tcW w:w="6367" w:type="dxa"/>
            <w:vAlign w:val="top"/>
          </w:tcPr>
          <w:p w14:paraId="59ACCFA5">
            <w:pPr>
              <w:pStyle w:val="23"/>
              <w:spacing w:before="65" w:line="226" w:lineRule="auto"/>
              <w:jc w:val="left"/>
              <w:rPr>
                <w:color w:val="auto"/>
                <w:spacing w:val="13"/>
                <w:sz w:val="24"/>
                <w:szCs w:val="24"/>
                <w:highlight w:val="none"/>
              </w:rPr>
            </w:pPr>
          </w:p>
          <w:p w14:paraId="28C084C8">
            <w:pPr>
              <w:pStyle w:val="23"/>
              <w:spacing w:before="65" w:line="226" w:lineRule="auto"/>
              <w:jc w:val="left"/>
              <w:rPr>
                <w:color w:val="auto"/>
                <w:sz w:val="24"/>
                <w:szCs w:val="24"/>
                <w:highlight w:val="none"/>
              </w:rPr>
            </w:pPr>
            <w:r>
              <w:rPr>
                <w:color w:val="auto"/>
                <w:spacing w:val="13"/>
                <w:sz w:val="24"/>
                <w:szCs w:val="24"/>
                <w:highlight w:val="none"/>
              </w:rPr>
              <w:t>详见“第一章 竞争性磋商公告</w:t>
            </w:r>
            <w:r>
              <w:rPr>
                <w:color w:val="auto"/>
                <w:spacing w:val="-64"/>
                <w:sz w:val="24"/>
                <w:szCs w:val="24"/>
                <w:highlight w:val="none"/>
              </w:rPr>
              <w:t xml:space="preserve"> </w:t>
            </w:r>
            <w:r>
              <w:rPr>
                <w:color w:val="auto"/>
                <w:spacing w:val="13"/>
                <w:sz w:val="24"/>
                <w:szCs w:val="24"/>
                <w:highlight w:val="none"/>
              </w:rPr>
              <w:t>”</w:t>
            </w:r>
          </w:p>
        </w:tc>
      </w:tr>
      <w:tr w14:paraId="064E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Align w:val="top"/>
          </w:tcPr>
          <w:p w14:paraId="202361BE">
            <w:pPr>
              <w:pStyle w:val="23"/>
              <w:spacing w:before="243" w:line="190" w:lineRule="auto"/>
              <w:ind w:left="443"/>
              <w:rPr>
                <w:color w:val="auto"/>
                <w:sz w:val="24"/>
                <w:szCs w:val="24"/>
                <w:highlight w:val="none"/>
              </w:rPr>
            </w:pPr>
            <w:r>
              <w:rPr>
                <w:color w:val="auto"/>
                <w:spacing w:val="-1"/>
                <w:sz w:val="24"/>
                <w:szCs w:val="24"/>
                <w:highlight w:val="none"/>
              </w:rPr>
              <w:t>15.2</w:t>
            </w:r>
          </w:p>
        </w:tc>
        <w:tc>
          <w:tcPr>
            <w:tcW w:w="2153" w:type="dxa"/>
            <w:gridSpan w:val="2"/>
            <w:vAlign w:val="top"/>
          </w:tcPr>
          <w:p w14:paraId="34489AAC">
            <w:pPr>
              <w:pStyle w:val="23"/>
              <w:spacing w:before="211" w:line="228" w:lineRule="auto"/>
              <w:ind w:left="112"/>
              <w:rPr>
                <w:color w:val="auto"/>
                <w:sz w:val="24"/>
                <w:szCs w:val="24"/>
                <w:highlight w:val="none"/>
              </w:rPr>
            </w:pPr>
            <w:r>
              <w:rPr>
                <w:color w:val="auto"/>
                <w:spacing w:val="8"/>
                <w:sz w:val="24"/>
                <w:szCs w:val="24"/>
                <w:highlight w:val="none"/>
              </w:rPr>
              <w:t>递交响应文件地点</w:t>
            </w:r>
          </w:p>
        </w:tc>
        <w:tc>
          <w:tcPr>
            <w:tcW w:w="6367" w:type="dxa"/>
            <w:vAlign w:val="top"/>
          </w:tcPr>
          <w:p w14:paraId="1C81CF2D">
            <w:pPr>
              <w:pStyle w:val="23"/>
              <w:spacing w:before="212" w:line="226" w:lineRule="auto"/>
              <w:ind w:left="116"/>
              <w:rPr>
                <w:color w:val="auto"/>
                <w:sz w:val="24"/>
                <w:szCs w:val="24"/>
                <w:highlight w:val="none"/>
              </w:rPr>
            </w:pPr>
            <w:r>
              <w:rPr>
                <w:color w:val="auto"/>
                <w:spacing w:val="13"/>
                <w:sz w:val="24"/>
                <w:szCs w:val="24"/>
                <w:highlight w:val="none"/>
              </w:rPr>
              <w:t>详见“第一章 竞争性磋商公告</w:t>
            </w:r>
            <w:r>
              <w:rPr>
                <w:color w:val="auto"/>
                <w:spacing w:val="-64"/>
                <w:sz w:val="24"/>
                <w:szCs w:val="24"/>
                <w:highlight w:val="none"/>
              </w:rPr>
              <w:t xml:space="preserve"> </w:t>
            </w:r>
            <w:r>
              <w:rPr>
                <w:color w:val="auto"/>
                <w:spacing w:val="13"/>
                <w:sz w:val="24"/>
                <w:szCs w:val="24"/>
                <w:highlight w:val="none"/>
              </w:rPr>
              <w:t>”</w:t>
            </w:r>
          </w:p>
        </w:tc>
      </w:tr>
      <w:tr w14:paraId="4808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57" w:type="dxa"/>
            <w:vAlign w:val="top"/>
          </w:tcPr>
          <w:p w14:paraId="37C6F202">
            <w:pPr>
              <w:pStyle w:val="23"/>
              <w:spacing w:before="208" w:line="190" w:lineRule="auto"/>
              <w:ind w:left="443"/>
              <w:rPr>
                <w:color w:val="auto"/>
                <w:sz w:val="24"/>
                <w:szCs w:val="24"/>
                <w:highlight w:val="none"/>
              </w:rPr>
            </w:pPr>
            <w:r>
              <w:rPr>
                <w:color w:val="auto"/>
                <w:spacing w:val="-1"/>
                <w:sz w:val="24"/>
                <w:szCs w:val="24"/>
                <w:highlight w:val="none"/>
              </w:rPr>
              <w:t>15.3</w:t>
            </w:r>
          </w:p>
        </w:tc>
        <w:tc>
          <w:tcPr>
            <w:tcW w:w="2153" w:type="dxa"/>
            <w:gridSpan w:val="2"/>
            <w:vAlign w:val="top"/>
          </w:tcPr>
          <w:p w14:paraId="022F3631">
            <w:pPr>
              <w:pStyle w:val="23"/>
              <w:spacing w:before="176" w:line="228" w:lineRule="auto"/>
              <w:ind w:left="115"/>
              <w:rPr>
                <w:color w:val="auto"/>
                <w:sz w:val="24"/>
                <w:szCs w:val="24"/>
                <w:highlight w:val="none"/>
              </w:rPr>
            </w:pPr>
            <w:r>
              <w:rPr>
                <w:color w:val="auto"/>
                <w:spacing w:val="8"/>
                <w:sz w:val="24"/>
                <w:szCs w:val="24"/>
                <w:highlight w:val="none"/>
              </w:rPr>
              <w:t>是否退还响应文件</w:t>
            </w:r>
          </w:p>
        </w:tc>
        <w:tc>
          <w:tcPr>
            <w:tcW w:w="6367" w:type="dxa"/>
            <w:vAlign w:val="top"/>
          </w:tcPr>
          <w:p w14:paraId="44506D58">
            <w:pPr>
              <w:pStyle w:val="23"/>
              <w:spacing w:before="177" w:line="228" w:lineRule="auto"/>
              <w:ind w:left="120"/>
              <w:rPr>
                <w:color w:val="auto"/>
                <w:sz w:val="24"/>
                <w:szCs w:val="24"/>
                <w:highlight w:val="none"/>
              </w:rPr>
            </w:pPr>
            <w:r>
              <w:rPr>
                <w:color w:val="auto"/>
                <w:sz w:val="24"/>
                <w:szCs w:val="24"/>
                <w:highlight w:val="none"/>
              </w:rPr>
              <w:t>否</w:t>
            </w:r>
          </w:p>
        </w:tc>
      </w:tr>
      <w:tr w14:paraId="453B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57" w:type="dxa"/>
            <w:vAlign w:val="top"/>
          </w:tcPr>
          <w:p w14:paraId="32D320BB">
            <w:pPr>
              <w:spacing w:line="361" w:lineRule="auto"/>
              <w:rPr>
                <w:rFonts w:ascii="Arial"/>
                <w:color w:val="auto"/>
                <w:sz w:val="24"/>
                <w:szCs w:val="24"/>
                <w:highlight w:val="none"/>
              </w:rPr>
            </w:pPr>
          </w:p>
          <w:p w14:paraId="6BC3C75D">
            <w:pPr>
              <w:pStyle w:val="23"/>
              <w:spacing w:before="65" w:line="190" w:lineRule="auto"/>
              <w:ind w:left="443"/>
              <w:rPr>
                <w:color w:val="auto"/>
                <w:sz w:val="24"/>
                <w:szCs w:val="24"/>
                <w:highlight w:val="none"/>
              </w:rPr>
            </w:pPr>
            <w:r>
              <w:rPr>
                <w:color w:val="auto"/>
                <w:spacing w:val="-1"/>
                <w:sz w:val="24"/>
                <w:szCs w:val="24"/>
                <w:highlight w:val="none"/>
              </w:rPr>
              <w:t>16.1</w:t>
            </w:r>
          </w:p>
        </w:tc>
        <w:tc>
          <w:tcPr>
            <w:tcW w:w="2153" w:type="dxa"/>
            <w:gridSpan w:val="2"/>
            <w:vAlign w:val="top"/>
          </w:tcPr>
          <w:p w14:paraId="46575347">
            <w:pPr>
              <w:spacing w:line="329" w:lineRule="auto"/>
              <w:rPr>
                <w:rFonts w:ascii="Arial"/>
                <w:color w:val="auto"/>
                <w:sz w:val="24"/>
                <w:szCs w:val="24"/>
                <w:highlight w:val="none"/>
              </w:rPr>
            </w:pPr>
          </w:p>
          <w:p w14:paraId="1D4CE8A0">
            <w:pPr>
              <w:pStyle w:val="23"/>
              <w:spacing w:before="65" w:line="228" w:lineRule="auto"/>
              <w:ind w:left="110"/>
              <w:rPr>
                <w:color w:val="auto"/>
                <w:sz w:val="24"/>
                <w:szCs w:val="24"/>
                <w:highlight w:val="none"/>
              </w:rPr>
            </w:pPr>
            <w:r>
              <w:rPr>
                <w:color w:val="auto"/>
                <w:spacing w:val="8"/>
                <w:sz w:val="24"/>
                <w:szCs w:val="24"/>
                <w:highlight w:val="none"/>
              </w:rPr>
              <w:t>磋商时间和地点</w:t>
            </w:r>
          </w:p>
        </w:tc>
        <w:tc>
          <w:tcPr>
            <w:tcW w:w="6367" w:type="dxa"/>
            <w:vAlign w:val="top"/>
          </w:tcPr>
          <w:p w14:paraId="6A3E8ABF">
            <w:pPr>
              <w:pStyle w:val="23"/>
              <w:spacing w:before="177" w:line="228" w:lineRule="auto"/>
              <w:ind w:left="112"/>
              <w:rPr>
                <w:color w:val="auto"/>
                <w:sz w:val="24"/>
                <w:szCs w:val="24"/>
                <w:highlight w:val="none"/>
              </w:rPr>
            </w:pPr>
            <w:r>
              <w:rPr>
                <w:color w:val="auto"/>
                <w:spacing w:val="13"/>
                <w:sz w:val="24"/>
                <w:szCs w:val="24"/>
                <w:highlight w:val="none"/>
              </w:rPr>
              <w:t>磋商时间：同“递交响应文件的截止时间</w:t>
            </w:r>
            <w:r>
              <w:rPr>
                <w:color w:val="auto"/>
                <w:spacing w:val="-67"/>
                <w:sz w:val="24"/>
                <w:szCs w:val="24"/>
                <w:highlight w:val="none"/>
              </w:rPr>
              <w:t xml:space="preserve"> </w:t>
            </w:r>
            <w:r>
              <w:rPr>
                <w:color w:val="auto"/>
                <w:spacing w:val="13"/>
                <w:sz w:val="24"/>
                <w:szCs w:val="24"/>
                <w:highlight w:val="none"/>
              </w:rPr>
              <w:t>”</w:t>
            </w:r>
          </w:p>
          <w:p w14:paraId="3FDB9E6D">
            <w:pPr>
              <w:pStyle w:val="23"/>
              <w:spacing w:before="192" w:line="228" w:lineRule="auto"/>
              <w:ind w:left="112"/>
              <w:rPr>
                <w:color w:val="auto"/>
                <w:sz w:val="24"/>
                <w:szCs w:val="24"/>
                <w:highlight w:val="none"/>
              </w:rPr>
            </w:pPr>
            <w:r>
              <w:rPr>
                <w:color w:val="auto"/>
                <w:spacing w:val="13"/>
                <w:sz w:val="24"/>
                <w:szCs w:val="24"/>
                <w:highlight w:val="none"/>
              </w:rPr>
              <w:t>磋商地点：同“递交响应文件地点</w:t>
            </w:r>
            <w:r>
              <w:rPr>
                <w:color w:val="auto"/>
                <w:spacing w:val="-57"/>
                <w:sz w:val="24"/>
                <w:szCs w:val="24"/>
                <w:highlight w:val="none"/>
              </w:rPr>
              <w:t xml:space="preserve"> </w:t>
            </w:r>
            <w:r>
              <w:rPr>
                <w:color w:val="auto"/>
                <w:spacing w:val="13"/>
                <w:sz w:val="24"/>
                <w:szCs w:val="24"/>
                <w:highlight w:val="none"/>
              </w:rPr>
              <w:t>”</w:t>
            </w:r>
          </w:p>
        </w:tc>
      </w:tr>
      <w:tr w14:paraId="5213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57" w:type="dxa"/>
            <w:vMerge w:val="restart"/>
            <w:vAlign w:val="top"/>
          </w:tcPr>
          <w:p w14:paraId="552A724A">
            <w:pPr>
              <w:spacing w:line="292" w:lineRule="auto"/>
              <w:rPr>
                <w:rFonts w:ascii="Arial"/>
                <w:color w:val="auto"/>
                <w:sz w:val="24"/>
                <w:szCs w:val="24"/>
                <w:highlight w:val="none"/>
              </w:rPr>
            </w:pPr>
          </w:p>
          <w:p w14:paraId="3AFDB209">
            <w:pPr>
              <w:spacing w:line="293" w:lineRule="auto"/>
              <w:rPr>
                <w:rFonts w:ascii="Arial"/>
                <w:color w:val="auto"/>
                <w:sz w:val="24"/>
                <w:szCs w:val="24"/>
                <w:highlight w:val="none"/>
              </w:rPr>
            </w:pPr>
          </w:p>
          <w:p w14:paraId="1A1CFEC2">
            <w:pPr>
              <w:pStyle w:val="23"/>
              <w:spacing w:before="65" w:line="190" w:lineRule="auto"/>
              <w:ind w:left="443"/>
              <w:rPr>
                <w:color w:val="auto"/>
                <w:sz w:val="24"/>
                <w:szCs w:val="24"/>
                <w:highlight w:val="none"/>
              </w:rPr>
            </w:pPr>
            <w:r>
              <w:rPr>
                <w:color w:val="auto"/>
                <w:spacing w:val="-1"/>
                <w:sz w:val="24"/>
                <w:szCs w:val="24"/>
                <w:highlight w:val="none"/>
              </w:rPr>
              <w:t>16.4</w:t>
            </w:r>
          </w:p>
        </w:tc>
        <w:tc>
          <w:tcPr>
            <w:tcW w:w="2153" w:type="dxa"/>
            <w:gridSpan w:val="2"/>
            <w:vAlign w:val="top"/>
          </w:tcPr>
          <w:p w14:paraId="22F8DECE">
            <w:pPr>
              <w:pStyle w:val="23"/>
              <w:spacing w:before="178" w:line="228" w:lineRule="auto"/>
              <w:ind w:left="110"/>
              <w:rPr>
                <w:color w:val="auto"/>
                <w:sz w:val="24"/>
                <w:szCs w:val="24"/>
                <w:highlight w:val="none"/>
              </w:rPr>
            </w:pPr>
            <w:r>
              <w:rPr>
                <w:color w:val="auto"/>
                <w:spacing w:val="8"/>
                <w:sz w:val="24"/>
                <w:szCs w:val="24"/>
                <w:highlight w:val="none"/>
              </w:rPr>
              <w:t>磋商程序和方法</w:t>
            </w:r>
          </w:p>
        </w:tc>
        <w:tc>
          <w:tcPr>
            <w:tcW w:w="6367" w:type="dxa"/>
            <w:vAlign w:val="top"/>
          </w:tcPr>
          <w:p w14:paraId="5C9B41F2">
            <w:pPr>
              <w:pStyle w:val="23"/>
              <w:spacing w:before="178" w:line="228" w:lineRule="auto"/>
              <w:ind w:left="116"/>
              <w:rPr>
                <w:color w:val="auto"/>
                <w:sz w:val="24"/>
                <w:szCs w:val="24"/>
                <w:highlight w:val="none"/>
              </w:rPr>
            </w:pPr>
            <w:r>
              <w:rPr>
                <w:color w:val="auto"/>
                <w:spacing w:val="7"/>
                <w:sz w:val="24"/>
                <w:szCs w:val="24"/>
                <w:highlight w:val="none"/>
              </w:rPr>
              <w:t>综合评分法</w:t>
            </w:r>
          </w:p>
        </w:tc>
      </w:tr>
      <w:tr w14:paraId="41E95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057" w:type="dxa"/>
            <w:vMerge w:val="continue"/>
            <w:vAlign w:val="top"/>
          </w:tcPr>
          <w:p w14:paraId="34E24B56">
            <w:pPr>
              <w:rPr>
                <w:rFonts w:ascii="Arial"/>
                <w:color w:val="auto"/>
                <w:sz w:val="24"/>
                <w:szCs w:val="24"/>
                <w:highlight w:val="none"/>
              </w:rPr>
            </w:pPr>
          </w:p>
        </w:tc>
        <w:tc>
          <w:tcPr>
            <w:tcW w:w="8520" w:type="dxa"/>
            <w:gridSpan w:val="3"/>
            <w:vAlign w:val="top"/>
          </w:tcPr>
          <w:p w14:paraId="635D3B59">
            <w:pPr>
              <w:pStyle w:val="23"/>
              <w:spacing w:before="177" w:line="405" w:lineRule="auto"/>
              <w:ind w:left="111"/>
              <w:rPr>
                <w:color w:val="auto"/>
                <w:sz w:val="24"/>
                <w:szCs w:val="24"/>
                <w:highlight w:val="none"/>
              </w:rPr>
            </w:pPr>
            <w:r>
              <w:rPr>
                <w:color w:val="auto"/>
                <w:spacing w:val="7"/>
                <w:sz w:val="24"/>
                <w:szCs w:val="24"/>
                <w:highlight w:val="none"/>
                <w:u w:val="single" w:color="000000"/>
                <w14:textOutline w14:w="3795" w14:cap="sq" w14:cmpd="sng">
                  <w14:solidFill>
                    <w14:srgbClr w14:val="000000"/>
                  </w14:solidFill>
                  <w14:prstDash w14:val="solid"/>
                  <w14:bevel/>
                </w14:textOutline>
              </w:rPr>
              <w:t>第六章“磋商程序和方法</w:t>
            </w:r>
            <w:r>
              <w:rPr>
                <w:color w:val="auto"/>
                <w:spacing w:val="-70"/>
                <w:sz w:val="24"/>
                <w:szCs w:val="24"/>
                <w:highlight w:val="none"/>
                <w:u w:val="single" w:color="auto"/>
              </w:rPr>
              <w:t xml:space="preserve"> </w:t>
            </w:r>
            <w:r>
              <w:rPr>
                <w:color w:val="auto"/>
                <w:spacing w:val="7"/>
                <w:sz w:val="24"/>
                <w:szCs w:val="24"/>
                <w:highlight w:val="none"/>
                <w:u w:val="single" w:color="000000"/>
                <w14:textOutline w14:w="3795" w14:cap="sq" w14:cmpd="sng">
                  <w14:solidFill>
                    <w14:srgbClr w14:val="000000"/>
                  </w14:solidFill>
                  <w14:prstDash w14:val="solid"/>
                  <w14:bevel/>
                </w14:textOutline>
              </w:rPr>
              <w:t>”第2.1款资格审查标准规定的内容，为参加磋商</w:t>
            </w:r>
            <w:r>
              <w:rPr>
                <w:color w:val="auto"/>
                <w:spacing w:val="6"/>
                <w:sz w:val="24"/>
                <w:szCs w:val="24"/>
                <w:highlight w:val="none"/>
                <w:u w:val="single" w:color="000000"/>
                <w14:textOutline w14:w="3795" w14:cap="sq" w14:cmpd="sng">
                  <w14:solidFill>
                    <w14:srgbClr w14:val="000000"/>
                  </w14:solidFill>
                  <w14:prstDash w14:val="solid"/>
                  <w14:bevel/>
                </w14:textOutline>
              </w:rPr>
              <w:t>的供应商必须</w:t>
            </w:r>
            <w:r>
              <w:rPr>
                <w:color w:val="auto"/>
                <w:spacing w:val="10"/>
                <w:sz w:val="24"/>
                <w:szCs w:val="24"/>
                <w:highlight w:val="none"/>
                <w:u w:val="single" w:color="000000"/>
                <w14:textOutline w14:w="3795" w14:cap="sq" w14:cmpd="sng">
                  <w14:solidFill>
                    <w14:srgbClr w14:val="000000"/>
                  </w14:solidFill>
                  <w14:prstDash w14:val="solid"/>
                  <w14:bevel/>
                </w14:textOutline>
              </w:rPr>
              <w:t>具备的资格条件，凡有一条不满足的供应商不再参与磋商。请各参加磋商的供应商仔细</w:t>
            </w:r>
            <w:r>
              <w:rPr>
                <w:color w:val="auto"/>
                <w:spacing w:val="9"/>
                <w:sz w:val="24"/>
                <w:szCs w:val="24"/>
                <w:highlight w:val="none"/>
                <w:u w:val="single" w:color="000000"/>
                <w14:textOutline w14:w="3795" w14:cap="sq" w14:cmpd="sng">
                  <w14:solidFill>
                    <w14:srgbClr w14:val="000000"/>
                  </w14:solidFill>
                  <w14:prstDash w14:val="solid"/>
                  <w14:bevel/>
                </w14:textOutline>
              </w:rPr>
              <w:t>阅读资格审查标准。</w:t>
            </w:r>
          </w:p>
        </w:tc>
      </w:tr>
      <w:tr w14:paraId="48DC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057" w:type="dxa"/>
            <w:vAlign w:val="top"/>
          </w:tcPr>
          <w:p w14:paraId="197AE43C">
            <w:pPr>
              <w:pStyle w:val="23"/>
              <w:spacing w:before="65" w:line="190" w:lineRule="auto"/>
              <w:ind w:left="430"/>
              <w:rPr>
                <w:color w:val="auto"/>
                <w:sz w:val="24"/>
                <w:szCs w:val="24"/>
                <w:highlight w:val="none"/>
              </w:rPr>
            </w:pPr>
            <w:r>
              <w:rPr>
                <w:color w:val="auto"/>
                <w:spacing w:val="2"/>
                <w:sz w:val="24"/>
                <w:szCs w:val="24"/>
                <w:highlight w:val="none"/>
              </w:rPr>
              <w:t>23.1</w:t>
            </w:r>
          </w:p>
        </w:tc>
        <w:tc>
          <w:tcPr>
            <w:tcW w:w="1867" w:type="dxa"/>
            <w:vAlign w:val="top"/>
          </w:tcPr>
          <w:p w14:paraId="42751B62">
            <w:pPr>
              <w:spacing w:line="329" w:lineRule="auto"/>
              <w:rPr>
                <w:rFonts w:ascii="Arial"/>
                <w:color w:val="auto"/>
                <w:sz w:val="24"/>
                <w:szCs w:val="24"/>
                <w:highlight w:val="none"/>
              </w:rPr>
            </w:pPr>
          </w:p>
          <w:p w14:paraId="09082E0E">
            <w:pPr>
              <w:spacing w:line="329" w:lineRule="auto"/>
              <w:rPr>
                <w:rFonts w:ascii="Arial"/>
                <w:color w:val="auto"/>
                <w:sz w:val="24"/>
                <w:szCs w:val="24"/>
                <w:highlight w:val="none"/>
              </w:rPr>
            </w:pPr>
            <w:r>
              <w:rPr>
                <w:rFonts w:ascii="Arial"/>
                <w:color w:val="auto"/>
                <w:sz w:val="24"/>
                <w:szCs w:val="24"/>
                <w:highlight w:val="none"/>
              </w:rPr>
              <w:t>采购代理服务费</w:t>
            </w:r>
          </w:p>
        </w:tc>
        <w:tc>
          <w:tcPr>
            <w:tcW w:w="6653" w:type="dxa"/>
            <w:gridSpan w:val="2"/>
            <w:vAlign w:val="top"/>
          </w:tcPr>
          <w:p w14:paraId="109EC8E0">
            <w:pPr>
              <w:spacing w:line="329" w:lineRule="auto"/>
              <w:rPr>
                <w:rFonts w:hint="eastAsia" w:ascii="Arial"/>
                <w:color w:val="auto"/>
                <w:sz w:val="24"/>
                <w:szCs w:val="24"/>
                <w:highlight w:val="none"/>
                <w:lang w:eastAsia="zh-CN"/>
              </w:rPr>
            </w:pPr>
          </w:p>
          <w:p w14:paraId="2BF20555">
            <w:pPr>
              <w:spacing w:line="329" w:lineRule="auto"/>
              <w:rPr>
                <w:rFonts w:hint="default" w:ascii="Arial"/>
                <w:color w:val="auto"/>
                <w:sz w:val="24"/>
                <w:szCs w:val="24"/>
                <w:highlight w:val="none"/>
                <w:lang w:val="en-US" w:eastAsia="zh-CN"/>
              </w:rPr>
            </w:pPr>
            <w:r>
              <w:rPr>
                <w:rFonts w:hint="eastAsia" w:ascii="Arial"/>
                <w:color w:val="auto"/>
                <w:sz w:val="24"/>
                <w:szCs w:val="24"/>
                <w:highlight w:val="none"/>
                <w:lang w:eastAsia="zh-CN"/>
              </w:rPr>
              <w:t>包干价</w:t>
            </w:r>
            <w:r>
              <w:rPr>
                <w:rFonts w:hint="eastAsia" w:ascii="Arial"/>
                <w:color w:val="auto"/>
                <w:sz w:val="24"/>
                <w:szCs w:val="24"/>
                <w:highlight w:val="none"/>
                <w:lang w:val="en-US" w:eastAsia="zh-CN"/>
              </w:rPr>
              <w:t>3000元</w:t>
            </w:r>
            <w:r>
              <w:rPr>
                <w:rFonts w:hint="eastAsia"/>
                <w:color w:val="auto"/>
                <w:sz w:val="24"/>
                <w:szCs w:val="24"/>
                <w:highlight w:val="none"/>
                <w:lang w:val="en-US" w:eastAsia="zh-CN"/>
              </w:rPr>
              <w:t>。</w:t>
            </w:r>
          </w:p>
        </w:tc>
      </w:tr>
      <w:tr w14:paraId="619E7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7" w:type="dxa"/>
            <w:vAlign w:val="top"/>
          </w:tcPr>
          <w:p w14:paraId="48E1A7BB">
            <w:pPr>
              <w:pStyle w:val="23"/>
              <w:spacing w:before="243" w:line="190" w:lineRule="auto"/>
              <w:ind w:left="430"/>
              <w:rPr>
                <w:color w:val="auto"/>
                <w:sz w:val="24"/>
                <w:szCs w:val="24"/>
                <w:highlight w:val="none"/>
              </w:rPr>
            </w:pPr>
            <w:r>
              <w:rPr>
                <w:color w:val="auto"/>
                <w:spacing w:val="2"/>
                <w:sz w:val="24"/>
                <w:szCs w:val="24"/>
                <w:highlight w:val="none"/>
              </w:rPr>
              <w:t>25.1</w:t>
            </w:r>
          </w:p>
        </w:tc>
        <w:tc>
          <w:tcPr>
            <w:tcW w:w="8520" w:type="dxa"/>
            <w:gridSpan w:val="3"/>
            <w:vAlign w:val="top"/>
          </w:tcPr>
          <w:p w14:paraId="54468F14">
            <w:pPr>
              <w:pStyle w:val="23"/>
              <w:spacing w:before="211" w:line="228" w:lineRule="auto"/>
              <w:ind w:left="123"/>
              <w:rPr>
                <w:color w:val="auto"/>
                <w:sz w:val="24"/>
                <w:szCs w:val="24"/>
                <w:highlight w:val="none"/>
              </w:rPr>
            </w:pPr>
            <w:r>
              <w:rPr>
                <w:color w:val="auto"/>
                <w:spacing w:val="7"/>
                <w:sz w:val="24"/>
                <w:szCs w:val="24"/>
                <w:highlight w:val="none"/>
              </w:rPr>
              <w:t>需要补充的其他内容</w:t>
            </w:r>
          </w:p>
        </w:tc>
      </w:tr>
      <w:tr w14:paraId="72AA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057" w:type="dxa"/>
            <w:vAlign w:val="top"/>
          </w:tcPr>
          <w:p w14:paraId="2257F07A">
            <w:pPr>
              <w:spacing w:line="255" w:lineRule="auto"/>
              <w:rPr>
                <w:rFonts w:ascii="Arial"/>
                <w:color w:val="auto"/>
                <w:sz w:val="24"/>
                <w:szCs w:val="24"/>
                <w:highlight w:val="none"/>
              </w:rPr>
            </w:pPr>
          </w:p>
          <w:p w14:paraId="333391FA">
            <w:pPr>
              <w:spacing w:line="255" w:lineRule="auto"/>
              <w:rPr>
                <w:rFonts w:ascii="Arial"/>
                <w:color w:val="auto"/>
                <w:sz w:val="24"/>
                <w:szCs w:val="24"/>
                <w:highlight w:val="none"/>
              </w:rPr>
            </w:pPr>
          </w:p>
          <w:p w14:paraId="4A7DE84A">
            <w:pPr>
              <w:spacing w:line="256" w:lineRule="auto"/>
              <w:rPr>
                <w:rFonts w:ascii="Arial"/>
                <w:color w:val="auto"/>
                <w:sz w:val="24"/>
                <w:szCs w:val="24"/>
                <w:highlight w:val="none"/>
              </w:rPr>
            </w:pPr>
          </w:p>
          <w:p w14:paraId="79DA0957">
            <w:pPr>
              <w:pStyle w:val="23"/>
              <w:spacing w:before="65"/>
              <w:ind w:left="385"/>
              <w:rPr>
                <w:color w:val="auto"/>
                <w:sz w:val="24"/>
                <w:szCs w:val="24"/>
                <w:highlight w:val="none"/>
              </w:rPr>
            </w:pPr>
            <w:r>
              <w:rPr>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color w:val="auto"/>
                <w:spacing w:val="-2"/>
                <w:sz w:val="24"/>
                <w:szCs w:val="24"/>
                <w:highlight w:val="none"/>
              </w:rPr>
              <w:t>）</w:t>
            </w:r>
          </w:p>
        </w:tc>
        <w:tc>
          <w:tcPr>
            <w:tcW w:w="8520" w:type="dxa"/>
            <w:gridSpan w:val="3"/>
            <w:vAlign w:val="top"/>
          </w:tcPr>
          <w:p w14:paraId="0DE6A690">
            <w:pPr>
              <w:pStyle w:val="23"/>
              <w:spacing w:before="177" w:line="406" w:lineRule="auto"/>
              <w:ind w:left="111" w:right="108" w:hanging="1"/>
              <w:jc w:val="both"/>
              <w:rPr>
                <w:color w:val="auto"/>
                <w:sz w:val="24"/>
                <w:szCs w:val="24"/>
                <w:highlight w:val="none"/>
              </w:rPr>
            </w:pPr>
            <w:r>
              <w:rPr>
                <w:color w:val="auto"/>
                <w:spacing w:val="11"/>
                <w:sz w:val="24"/>
                <w:szCs w:val="24"/>
                <w:highlight w:val="none"/>
                <w14:textOutline w14:w="3795" w14:cap="sq" w14:cmpd="sng">
                  <w14:solidFill>
                    <w14:srgbClr w14:val="000000"/>
                  </w14:solidFill>
                  <w14:prstDash w14:val="solid"/>
                  <w14:bevel/>
                </w14:textOutline>
              </w:rPr>
              <w:t>采购代理机构将依托电子交易平台发起开始解</w:t>
            </w:r>
            <w:r>
              <w:rPr>
                <w:color w:val="auto"/>
                <w:spacing w:val="10"/>
                <w:sz w:val="24"/>
                <w:szCs w:val="24"/>
                <w:highlight w:val="none"/>
                <w14:textOutline w14:w="3795" w14:cap="sq" w14:cmpd="sng">
                  <w14:solidFill>
                    <w14:srgbClr w14:val="000000"/>
                  </w14:solidFill>
                  <w14:prstDash w14:val="solid"/>
                  <w14:bevel/>
                </w14:textOutline>
              </w:rPr>
              <w:t>密指令，供应商的法定代表人或其委托代</w:t>
            </w:r>
            <w:r>
              <w:rPr>
                <w:color w:val="auto"/>
                <w:spacing w:val="8"/>
                <w:sz w:val="24"/>
                <w:szCs w:val="24"/>
                <w:highlight w:val="none"/>
                <w14:textOutline w14:w="3795" w14:cap="sq" w14:cmpd="sng">
                  <w14:solidFill>
                    <w14:srgbClr w14:val="000000"/>
                  </w14:solidFill>
                  <w14:prstDash w14:val="solid"/>
                  <w14:bevel/>
                </w14:textOutline>
              </w:rPr>
              <w:t>理人须携带加密时所用的</w:t>
            </w:r>
            <w:r>
              <w:rPr>
                <w:rFonts w:ascii="Times New Roman" w:hAnsi="Times New Roman" w:eastAsia="Times New Roman" w:cs="Times New Roman"/>
                <w:b/>
                <w:bCs/>
                <w:color w:val="auto"/>
                <w:sz w:val="24"/>
                <w:szCs w:val="24"/>
                <w:highlight w:val="none"/>
              </w:rPr>
              <w:t>CA</w:t>
            </w:r>
            <w:r>
              <w:rPr>
                <w:color w:val="auto"/>
                <w:spacing w:val="8"/>
                <w:sz w:val="24"/>
                <w:szCs w:val="24"/>
                <w:highlight w:val="none"/>
                <w14:textOutline w14:w="3795" w14:cap="sq" w14:cmpd="sng">
                  <w14:solidFill>
                    <w14:srgbClr w14:val="000000"/>
                  </w14:solidFill>
                  <w14:prstDash w14:val="solid"/>
                  <w14:bevel/>
                </w14:textOutline>
              </w:rPr>
              <w:t>锁按平台提示和采购文件的规定登录到</w:t>
            </w:r>
            <w:r>
              <w:rPr>
                <w:color w:val="auto"/>
                <w:spacing w:val="7"/>
                <w:sz w:val="24"/>
                <w:szCs w:val="24"/>
                <w:highlight w:val="none"/>
                <w14:textOutline w14:w="3795" w14:cap="sq" w14:cmpd="sng">
                  <w14:solidFill>
                    <w14:srgbClr w14:val="000000"/>
                  </w14:solidFill>
                  <w14:prstDash w14:val="solid"/>
                  <w14:bevel/>
                </w14:textOutline>
              </w:rPr>
              <w:t>“政采云</w:t>
            </w:r>
            <w:r>
              <w:rPr>
                <w:color w:val="auto"/>
                <w:spacing w:val="-70"/>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”平台电子</w:t>
            </w:r>
            <w:r>
              <w:rPr>
                <w:color w:val="auto"/>
                <w:sz w:val="24"/>
                <w:szCs w:val="24"/>
                <w:highlight w:val="none"/>
              </w:rPr>
              <w:t xml:space="preserve"> </w:t>
            </w:r>
            <w:r>
              <w:rPr>
                <w:color w:val="auto"/>
                <w:spacing w:val="10"/>
                <w:sz w:val="24"/>
                <w:szCs w:val="24"/>
                <w:highlight w:val="none"/>
                <w14:textOutline w14:w="3795" w14:cap="sq" w14:cmpd="sng">
                  <w14:solidFill>
                    <w14:srgbClr w14:val="000000"/>
                  </w14:solidFill>
                  <w14:prstDash w14:val="solid"/>
                  <w14:bevel/>
                </w14:textOutline>
              </w:rPr>
              <w:t>开标大厅签到并在发起解密指令之时起</w:t>
            </w:r>
            <w:r>
              <w:rPr>
                <w:rFonts w:ascii="Times New Roman" w:hAnsi="Times New Roman" w:eastAsia="Times New Roman" w:cs="Times New Roman"/>
                <w:b/>
                <w:bCs/>
                <w:color w:val="auto"/>
                <w:spacing w:val="10"/>
                <w:sz w:val="24"/>
                <w:szCs w:val="24"/>
                <w:highlight w:val="none"/>
              </w:rPr>
              <w:t>60</w:t>
            </w:r>
            <w:r>
              <w:rPr>
                <w:color w:val="auto"/>
                <w:spacing w:val="10"/>
                <w:sz w:val="24"/>
                <w:szCs w:val="24"/>
                <w:highlight w:val="none"/>
                <w14:textOutline w14:w="3795" w14:cap="sq" w14:cmpd="sng">
                  <w14:solidFill>
                    <w14:srgbClr w14:val="000000"/>
                  </w14:solidFill>
                  <w14:prstDash w14:val="solid"/>
                  <w14:bevel/>
                </w14:textOutline>
              </w:rPr>
              <w:t>分钟内完成对电子响应文件在线解密。响应文</w:t>
            </w:r>
            <w:r>
              <w:rPr>
                <w:color w:val="auto"/>
                <w:spacing w:val="9"/>
                <w:sz w:val="24"/>
                <w:szCs w:val="24"/>
                <w:highlight w:val="none"/>
                <w14:textOutline w14:w="3795" w14:cap="sq" w14:cmpd="sng">
                  <w14:solidFill>
                    <w14:srgbClr w14:val="000000"/>
                  </w14:solidFill>
                  <w14:prstDash w14:val="solid"/>
                  <w14:bevel/>
                </w14:textOutline>
              </w:rPr>
              <w:t>件未按时解密的，视为响应文件无效。</w:t>
            </w:r>
          </w:p>
        </w:tc>
      </w:tr>
      <w:tr w14:paraId="1521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057" w:type="dxa"/>
            <w:vAlign w:val="top"/>
          </w:tcPr>
          <w:p w14:paraId="57B9EF50">
            <w:pPr>
              <w:spacing w:line="270" w:lineRule="auto"/>
              <w:rPr>
                <w:rFonts w:ascii="Arial"/>
                <w:color w:val="auto"/>
                <w:sz w:val="24"/>
                <w:szCs w:val="24"/>
                <w:highlight w:val="none"/>
              </w:rPr>
            </w:pPr>
          </w:p>
          <w:p w14:paraId="4F671712">
            <w:pPr>
              <w:spacing w:line="271" w:lineRule="auto"/>
              <w:rPr>
                <w:rFonts w:ascii="Arial"/>
                <w:color w:val="auto"/>
                <w:sz w:val="24"/>
                <w:szCs w:val="24"/>
                <w:highlight w:val="none"/>
              </w:rPr>
            </w:pPr>
          </w:p>
          <w:p w14:paraId="7668E481">
            <w:pPr>
              <w:spacing w:before="57" w:line="201"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
                <w:sz w:val="24"/>
                <w:szCs w:val="24"/>
                <w:highlight w:val="none"/>
              </w:rPr>
              <w:t>(2)</w:t>
            </w:r>
          </w:p>
        </w:tc>
        <w:tc>
          <w:tcPr>
            <w:tcW w:w="8520" w:type="dxa"/>
            <w:gridSpan w:val="3"/>
            <w:vAlign w:val="top"/>
          </w:tcPr>
          <w:p w14:paraId="7E2D0B62">
            <w:pPr>
              <w:bidi w:val="0"/>
              <w:spacing w:line="360" w:lineRule="auto"/>
              <w:rPr>
                <w:rFonts w:ascii="宋体" w:hAnsi="宋体" w:eastAsia="宋体" w:cs="宋体"/>
                <w:snapToGrid w:val="0"/>
                <w:color w:val="auto"/>
                <w:spacing w:val="10"/>
                <w:kern w:val="0"/>
                <w:sz w:val="24"/>
                <w:szCs w:val="24"/>
                <w:highlight w:val="none"/>
                <w:lang w:val="en-US" w:eastAsia="en-US" w:bidi="ar-SA"/>
                <w14:textOutline w14:w="3795" w14:cap="sq" w14:cmpd="sng">
                  <w14:solidFill>
                    <w14:srgbClr w14:val="000000"/>
                  </w14:solidFill>
                  <w14:prstDash w14:val="solid"/>
                  <w14:bevel/>
                </w14:textOutline>
              </w:rPr>
            </w:pPr>
            <w:r>
              <w:rPr>
                <w:rFonts w:ascii="宋体" w:hAnsi="宋体" w:eastAsia="宋体" w:cs="宋体"/>
                <w:snapToGrid w:val="0"/>
                <w:color w:val="auto"/>
                <w:spacing w:val="10"/>
                <w:kern w:val="0"/>
                <w:sz w:val="24"/>
                <w:szCs w:val="24"/>
                <w:highlight w:val="none"/>
                <w:lang w:val="en-US" w:eastAsia="en-US" w:bidi="ar-SA"/>
                <w14:textOutline w14:w="3795" w14:cap="sq" w14:cmpd="sng">
                  <w14:solidFill>
                    <w14:srgbClr w14:val="000000"/>
                  </w14:solidFill>
                  <w14:prstDash w14:val="solid"/>
                  <w14:bevel/>
                </w14:textOutline>
              </w:rPr>
              <w:t>磋商的顺序：按“政采云 ”系统的编号顺序。</w:t>
            </w:r>
          </w:p>
          <w:p w14:paraId="596402BA">
            <w:pPr>
              <w:bidi w:val="0"/>
              <w:spacing w:line="360" w:lineRule="auto"/>
              <w:rPr>
                <w:color w:val="auto"/>
                <w:szCs w:val="24"/>
                <w:highlight w:val="none"/>
              </w:rPr>
            </w:pPr>
            <w:r>
              <w:rPr>
                <w:rFonts w:ascii="宋体" w:hAnsi="宋体" w:eastAsia="宋体" w:cs="宋体"/>
                <w:snapToGrid w:val="0"/>
                <w:color w:val="auto"/>
                <w:spacing w:val="10"/>
                <w:kern w:val="0"/>
                <w:sz w:val="24"/>
                <w:szCs w:val="24"/>
                <w:highlight w:val="none"/>
                <w:lang w:val="en-US" w:eastAsia="en-US" w:bidi="ar-SA"/>
                <w14:textOutline w14:w="3795" w14:cap="sq" w14:cmpd="sng">
                  <w14:solidFill>
                    <w14:srgbClr w14:val="000000"/>
                  </w14:solidFill>
                  <w14:prstDash w14:val="solid"/>
                  <w14:bevel/>
                </w14:textOutline>
              </w:rPr>
              <w:t>符合磋商资格的供应商必须在接到磋商通知后规定时间内参加磋商，未在规定时间内参加磋商的视同放弃参加磋商权利，其响应文件按无效响应处理。</w:t>
            </w:r>
          </w:p>
        </w:tc>
      </w:tr>
      <w:tr w14:paraId="2F15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3010D704">
            <w:pPr>
              <w:spacing w:before="57" w:line="201" w:lineRule="auto"/>
              <w:jc w:val="center"/>
              <w:rPr>
                <w:rFonts w:hint="eastAsia" w:ascii="Times New Roman" w:hAnsi="Times New Roman" w:eastAsia="宋体" w:cs="Times New Roman"/>
                <w:color w:val="auto"/>
                <w:spacing w:val="1"/>
                <w:sz w:val="24"/>
                <w:szCs w:val="24"/>
                <w:highlight w:val="none"/>
                <w:lang w:eastAsia="zh-CN"/>
              </w:rPr>
            </w:pPr>
            <w:r>
              <w:rPr>
                <w:rFonts w:hint="eastAsia" w:ascii="Times New Roman" w:hAnsi="Times New Roman" w:eastAsia="Times New Roman" w:cs="Times New Roman"/>
                <w:color w:val="auto"/>
                <w:spacing w:val="1"/>
                <w:sz w:val="24"/>
                <w:szCs w:val="24"/>
                <w:highlight w:val="none"/>
                <w:lang w:eastAsia="zh-CN"/>
              </w:rPr>
              <w:t>（</w:t>
            </w:r>
            <w:r>
              <w:rPr>
                <w:rFonts w:hint="eastAsia" w:ascii="Times New Roman" w:hAnsi="Times New Roman" w:eastAsia="Times New Roman" w:cs="Times New Roman"/>
                <w:color w:val="auto"/>
                <w:spacing w:val="1"/>
                <w:sz w:val="24"/>
                <w:szCs w:val="24"/>
                <w:highlight w:val="none"/>
                <w:lang w:val="en-US" w:eastAsia="zh-CN"/>
              </w:rPr>
              <w:t>3</w:t>
            </w:r>
            <w:r>
              <w:rPr>
                <w:rFonts w:hint="eastAsia" w:ascii="Times New Roman" w:hAnsi="Times New Roman" w:eastAsia="Times New Roman" w:cs="Times New Roman"/>
                <w:color w:val="auto"/>
                <w:spacing w:val="1"/>
                <w:sz w:val="24"/>
                <w:szCs w:val="24"/>
                <w:highlight w:val="none"/>
                <w:lang w:eastAsia="zh-CN"/>
              </w:rPr>
              <w:t>）</w:t>
            </w:r>
          </w:p>
        </w:tc>
        <w:tc>
          <w:tcPr>
            <w:tcW w:w="8520" w:type="dxa"/>
            <w:gridSpan w:val="3"/>
            <w:vAlign w:val="center"/>
          </w:tcPr>
          <w:p w14:paraId="1F9C6344">
            <w:pPr>
              <w:bidi w:val="0"/>
              <w:spacing w:line="360" w:lineRule="auto"/>
              <w:jc w:val="both"/>
              <w:rPr>
                <w:rFonts w:ascii="宋体" w:hAnsi="宋体" w:eastAsia="宋体" w:cs="宋体"/>
                <w:snapToGrid w:val="0"/>
                <w:color w:val="auto"/>
                <w:spacing w:val="10"/>
                <w:kern w:val="0"/>
                <w:sz w:val="24"/>
                <w:szCs w:val="24"/>
                <w:highlight w:val="none"/>
                <w:lang w:val="en-US" w:eastAsia="en-US" w:bidi="ar-SA"/>
                <w14:textOutline w14:w="3795" w14:cap="sq" w14:cmpd="sng">
                  <w14:solidFill>
                    <w14:srgbClr w14:val="000000"/>
                  </w14:solidFill>
                  <w14:prstDash w14:val="solid"/>
                  <w14:bevel/>
                </w14:textOutline>
              </w:rPr>
            </w:pPr>
            <w:r>
              <w:rPr>
                <w:rFonts w:hint="eastAsia" w:ascii="宋体" w:hAnsi="宋体" w:eastAsia="宋体" w:cs="宋体"/>
                <w:snapToGrid w:val="0"/>
                <w:color w:val="auto"/>
                <w:spacing w:val="10"/>
                <w:kern w:val="0"/>
                <w:sz w:val="24"/>
                <w:szCs w:val="24"/>
                <w:highlight w:val="none"/>
                <w:lang w:val="en-US" w:eastAsia="en-US" w:bidi="ar-SA"/>
                <w14:textOutline w14:w="3795" w14:cap="sq" w14:cmpd="sng">
                  <w14:solidFill>
                    <w14:srgbClr w14:val="000000"/>
                  </w14:solidFill>
                  <w14:prstDash w14:val="solid"/>
                  <w14:bevel/>
                </w14:textOutline>
              </w:rPr>
              <w:t>本项目不允许违法分包、转包。</w:t>
            </w:r>
          </w:p>
        </w:tc>
      </w:tr>
    </w:tbl>
    <w:p w14:paraId="6A7C11EE">
      <w:pPr>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br w:type="page"/>
      </w:r>
    </w:p>
    <w:p w14:paraId="6CE3C377">
      <w:pPr>
        <w:pStyle w:val="13"/>
        <w:rPr>
          <w:rFonts w:hint="eastAsia"/>
          <w:highlight w:val="none"/>
        </w:rPr>
      </w:pPr>
    </w:p>
    <w:p w14:paraId="2640BB13">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一、总则</w:t>
      </w:r>
    </w:p>
    <w:p w14:paraId="2121BA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1.项目概况</w:t>
      </w:r>
    </w:p>
    <w:p w14:paraId="79D011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1.1 根据《中华人民共和国政府采购法》、《中华人民共和国政府采购法实施条例》、《政府采购竞争性磋商采购方式管理暂行办法》等有关法律、法规和规章的规定，本项目已获主管部门批准，现对本次服务采购进行竞争性磋商采购。</w:t>
      </w:r>
    </w:p>
    <w:p w14:paraId="1AD0B2D4">
      <w:pPr>
        <w:keepNext w:val="0"/>
        <w:keepLines w:val="0"/>
        <w:pageBreakBefore w:val="0"/>
        <w:widowControl/>
        <w:kinsoku w:val="0"/>
        <w:wordWrap/>
        <w:overflowPunct/>
        <w:topLinePunct w:val="0"/>
        <w:autoSpaceDE w:val="0"/>
        <w:autoSpaceDN w:val="0"/>
        <w:bidi w:val="0"/>
        <w:adjustRightInd w:val="0"/>
        <w:snapToGrid w:val="0"/>
        <w:spacing w:line="360" w:lineRule="auto"/>
        <w:ind w:right="-218" w:rightChars="-104" w:firstLine="480" w:firstLineChars="200"/>
        <w:textAlignment w:val="baseline"/>
        <w:rPr>
          <w:color w:val="auto"/>
          <w:sz w:val="24"/>
          <w:szCs w:val="24"/>
          <w:highlight w:val="none"/>
        </w:rPr>
      </w:pPr>
      <w:r>
        <w:rPr>
          <w:color w:val="auto"/>
          <w:sz w:val="24"/>
          <w:szCs w:val="24"/>
          <w:highlight w:val="none"/>
        </w:rPr>
        <w:t>1.2 本项目采购人、采购代理机构、项目名称及项目编号：见“供应商须知前附表 ”。</w:t>
      </w:r>
    </w:p>
    <w:p w14:paraId="48C4B8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 资金来源</w:t>
      </w:r>
    </w:p>
    <w:p w14:paraId="61F511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2.1 资金来源已落实，用于采购“</w:t>
      </w:r>
      <w:r>
        <w:rPr>
          <w:rFonts w:hint="eastAsia"/>
          <w:color w:val="auto"/>
          <w:sz w:val="24"/>
          <w:szCs w:val="24"/>
          <w:highlight w:val="none"/>
          <w:lang w:eastAsia="zh-CN"/>
        </w:rPr>
        <w:t>采购需求</w:t>
      </w:r>
      <w:r>
        <w:rPr>
          <w:color w:val="auto"/>
          <w:sz w:val="24"/>
          <w:szCs w:val="24"/>
          <w:highlight w:val="none"/>
        </w:rPr>
        <w:t xml:space="preserve"> ”所列服务。</w:t>
      </w:r>
    </w:p>
    <w:p w14:paraId="342C0B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3.采购范围</w:t>
      </w:r>
    </w:p>
    <w:p w14:paraId="65BC47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3.1 本项目采购内容：见“供应商须知前附表 ”。</w:t>
      </w:r>
    </w:p>
    <w:p w14:paraId="527D21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3.2 本项目</w:t>
      </w:r>
      <w:r>
        <w:rPr>
          <w:rFonts w:hint="eastAsia" w:eastAsia="宋体"/>
          <w:color w:val="auto"/>
          <w:sz w:val="24"/>
          <w:szCs w:val="24"/>
          <w:highlight w:val="none"/>
          <w:lang w:eastAsia="zh-CN"/>
        </w:rPr>
        <w:t>服务周期</w:t>
      </w:r>
      <w:r>
        <w:rPr>
          <w:color w:val="auto"/>
          <w:sz w:val="24"/>
          <w:szCs w:val="24"/>
          <w:highlight w:val="none"/>
        </w:rPr>
        <w:t>及服务地点：见“供应商须知前附表 ”。</w:t>
      </w:r>
    </w:p>
    <w:p w14:paraId="4BE427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b/>
          <w:bCs/>
          <w:color w:val="auto"/>
          <w:sz w:val="24"/>
          <w:szCs w:val="24"/>
          <w:highlight w:val="none"/>
        </w:rPr>
        <w:t>4.合格的供应商（以下简称供应商）</w:t>
      </w:r>
    </w:p>
    <w:p w14:paraId="4FA8F0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4.1 详见： “第一章竞争性磋商公告 ”。</w:t>
      </w:r>
    </w:p>
    <w:p w14:paraId="0C06C2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5.磋商费用</w:t>
      </w:r>
    </w:p>
    <w:p w14:paraId="0F10A9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无论是否成交，供应商自行承担所有与参加磋商有关的全部费用。</w:t>
      </w:r>
    </w:p>
    <w:p w14:paraId="76C517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p>
    <w:p w14:paraId="19953A7A">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二、 磋商文件</w:t>
      </w:r>
    </w:p>
    <w:p w14:paraId="7D7A1C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6.磋商文件的组成</w:t>
      </w:r>
    </w:p>
    <w:p w14:paraId="6982E9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要求提供的服务、采购过程及合同条款在磋商文件中均有说明，磋商文件共六章，各章的内容如下：</w:t>
      </w:r>
    </w:p>
    <w:p w14:paraId="65F6D8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第一章 竞争性磋商公告</w:t>
      </w:r>
    </w:p>
    <w:p w14:paraId="2F028A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第二章 供应商须知</w:t>
      </w:r>
    </w:p>
    <w:p w14:paraId="4C40E9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第三章 合同书样式及主要条款</w:t>
      </w:r>
    </w:p>
    <w:p w14:paraId="3A797F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第四章 响应文件格式</w:t>
      </w:r>
    </w:p>
    <w:p w14:paraId="5CCD98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lang w:eastAsia="zh-CN"/>
        </w:rPr>
      </w:pPr>
      <w:r>
        <w:rPr>
          <w:color w:val="auto"/>
          <w:sz w:val="24"/>
          <w:szCs w:val="24"/>
          <w:highlight w:val="none"/>
        </w:rPr>
        <w:t xml:space="preserve">第五章 </w:t>
      </w:r>
      <w:r>
        <w:rPr>
          <w:rFonts w:hint="eastAsia"/>
          <w:color w:val="auto"/>
          <w:sz w:val="24"/>
          <w:szCs w:val="24"/>
          <w:highlight w:val="none"/>
          <w:lang w:eastAsia="zh-CN"/>
        </w:rPr>
        <w:t>采购需求</w:t>
      </w:r>
    </w:p>
    <w:p w14:paraId="6B7B3D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第六章 磋商程序及方法</w:t>
      </w:r>
    </w:p>
    <w:p w14:paraId="28EA34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7.磋商文件的澄清、修改</w:t>
      </w:r>
    </w:p>
    <w:p w14:paraId="4D4A2D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eastAsia="宋体"/>
          <w:color w:val="auto"/>
          <w:sz w:val="24"/>
          <w:szCs w:val="24"/>
          <w:highlight w:val="none"/>
          <w:lang w:val="en-US" w:eastAsia="zh-CN"/>
        </w:rPr>
        <w:t>7.1</w:t>
      </w:r>
      <w:r>
        <w:rPr>
          <w:rFonts w:hint="eastAsia"/>
          <w:color w:val="auto"/>
          <w:sz w:val="24"/>
          <w:szCs w:val="24"/>
          <w:highlight w:val="none"/>
        </w:rPr>
        <w:t>供应商应仔细阅读和检查竞争性磋商文件的全部内容。如发现缺页或附件不全，应及时向采购代理机构提出，以便补齐。</w:t>
      </w:r>
    </w:p>
    <w:p w14:paraId="14CDE3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eastAsia="宋体"/>
          <w:color w:val="auto"/>
          <w:sz w:val="24"/>
          <w:szCs w:val="24"/>
          <w:highlight w:val="none"/>
          <w:lang w:val="en-US" w:eastAsia="zh-CN"/>
        </w:rPr>
        <w:t>7.</w:t>
      </w:r>
      <w:r>
        <w:rPr>
          <w:rFonts w:hint="eastAsia"/>
          <w:color w:val="auto"/>
          <w:sz w:val="24"/>
          <w:szCs w:val="24"/>
          <w:highlight w:val="none"/>
        </w:rPr>
        <w:t>2 采购人、采购代理机构可以对已发出的竞争性磋商文件等进行必要的澄清或者修改。澄清或者修改的内容为竞争性磋商文件的组成部分。澄清或者修改应当在原公告发布媒体上发布更正公告。</w:t>
      </w:r>
    </w:p>
    <w:p w14:paraId="7BFAAB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eastAsia="宋体"/>
          <w:color w:val="auto"/>
          <w:sz w:val="24"/>
          <w:szCs w:val="24"/>
          <w:highlight w:val="none"/>
          <w:lang w:val="en-US" w:eastAsia="zh-CN"/>
        </w:rPr>
        <w:t>7</w:t>
      </w:r>
      <w:r>
        <w:rPr>
          <w:rFonts w:hint="eastAsia"/>
          <w:color w:val="auto"/>
          <w:sz w:val="24"/>
          <w:szCs w:val="24"/>
          <w:highlight w:val="none"/>
        </w:rPr>
        <w:t>.3</w:t>
      </w:r>
      <w:r>
        <w:rPr>
          <w:rFonts w:hint="eastAsia" w:ascii="宋体" w:hAnsi="宋体" w:cs="宋体"/>
          <w:color w:val="auto"/>
          <w:sz w:val="24"/>
          <w:highlight w:val="none"/>
        </w:rPr>
        <w:t>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2C7643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eastAsia="宋体"/>
          <w:color w:val="auto"/>
          <w:sz w:val="24"/>
          <w:szCs w:val="24"/>
          <w:highlight w:val="none"/>
          <w:lang w:val="en-US" w:eastAsia="zh-CN"/>
        </w:rPr>
        <w:t>7.4</w:t>
      </w:r>
      <w:r>
        <w:rPr>
          <w:rFonts w:hint="eastAsia"/>
          <w:color w:val="auto"/>
          <w:sz w:val="24"/>
          <w:szCs w:val="24"/>
          <w:highlight w:val="none"/>
        </w:rPr>
        <w:t>竞争性磋商文件中有不一致的，有澄清的部分以最终的澄清更正内容为准；未澄清的，以供应商须知前附表为准；供应商须知前附表不涉及的内容，以编排在后的最后描述为准。</w:t>
      </w:r>
    </w:p>
    <w:p w14:paraId="4C194A82">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三、 响应文件</w:t>
      </w:r>
    </w:p>
    <w:p w14:paraId="54FAB8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8.响应文件编写注意事项</w:t>
      </w:r>
    </w:p>
    <w:p w14:paraId="66CAFF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8.1 供应商应仔细阅读磋商文件，在完全了解采购的内容、技术性能要求（见第五章“</w:t>
      </w:r>
      <w:r>
        <w:rPr>
          <w:rFonts w:hint="eastAsia"/>
          <w:color w:val="auto"/>
          <w:sz w:val="24"/>
          <w:szCs w:val="24"/>
          <w:highlight w:val="none"/>
          <w:lang w:eastAsia="zh-CN"/>
        </w:rPr>
        <w:t>采购需求</w:t>
      </w:r>
      <w:r>
        <w:rPr>
          <w:color w:val="auto"/>
          <w:sz w:val="24"/>
          <w:szCs w:val="24"/>
          <w:highlight w:val="none"/>
        </w:rPr>
        <w:t xml:space="preserve"> ”）和商务条件后，编写响应文件。</w:t>
      </w:r>
    </w:p>
    <w:p w14:paraId="53F101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8.2 对磋商文件提出的实质性要求和条件作出响应是指供应商必须对磋商文件中规定的成交实质性要求和条件作出满足或者优于原要求和条件的承诺，并提供相应的证明材料。</w:t>
      </w:r>
    </w:p>
    <w:p w14:paraId="64C8D4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9.响应文件构成</w:t>
      </w:r>
    </w:p>
    <w:p w14:paraId="0387DB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9.1 供应商编写的响应文件应按第四章“响应文件格式 ”要求填写。</w:t>
      </w:r>
    </w:p>
    <w:p w14:paraId="288629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10.报价和报价货币</w:t>
      </w:r>
    </w:p>
    <w:p w14:paraId="280DC2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10.1 本项目采购预算详见“供应商须知前附表 ”，最后报价超过采购预算的供应商将按无效处理。</w:t>
      </w:r>
    </w:p>
    <w:p w14:paraId="7377FD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10.2 供应商须就“</w:t>
      </w:r>
      <w:r>
        <w:rPr>
          <w:rFonts w:hint="eastAsia"/>
          <w:color w:val="auto"/>
          <w:sz w:val="24"/>
          <w:szCs w:val="24"/>
          <w:highlight w:val="none"/>
          <w:lang w:eastAsia="zh-CN"/>
        </w:rPr>
        <w:t>采购需求</w:t>
      </w:r>
      <w:r>
        <w:rPr>
          <w:color w:val="auto"/>
          <w:sz w:val="24"/>
          <w:szCs w:val="24"/>
          <w:highlight w:val="none"/>
        </w:rPr>
        <w:t xml:space="preserve"> ”中所有采购内容作完整唯一报价。</w:t>
      </w:r>
    </w:p>
    <w:p w14:paraId="6221CA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10.3 供应商应依据磋商文件的要求及有关资料，执行国家或行业现行技术经济标准、定额及规范， 自行测算出满足采购要求的服务的竞争性报价。报价为人民币元，磋商报价包含且不限于完成本项目所 需的各种费用（劳务、差旅、调研、会议、评审、印刷、</w:t>
      </w:r>
      <w:r>
        <w:rPr>
          <w:rFonts w:hint="eastAsia" w:eastAsia="宋体"/>
          <w:color w:val="auto"/>
          <w:sz w:val="24"/>
          <w:szCs w:val="24"/>
          <w:highlight w:val="none"/>
          <w:lang w:eastAsia="zh-CN"/>
        </w:rPr>
        <w:t>制作</w:t>
      </w:r>
      <w:r>
        <w:rPr>
          <w:color w:val="auto"/>
          <w:sz w:val="24"/>
          <w:szCs w:val="24"/>
          <w:highlight w:val="none"/>
        </w:rPr>
        <w:t>等）及必要的保险费用和各项税金等完成本项目所需的一切费用，该报价为包干总价，应符合国内行情并能保证供应商完成履行合同所需的一切工作。合同一旦签订，此合同价格在合同实施期间将不因市场价格等的变化而调整。</w:t>
      </w:r>
    </w:p>
    <w:p w14:paraId="7E34A2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10.4 须完整报价，少报、漏报、错报视为已包含在磋商总报价中，结算时不作调整。</w:t>
      </w:r>
    </w:p>
    <w:p w14:paraId="4253A9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10.5 供应商应根据“报价表 ”要求填写磋商报价组成情况。</w:t>
      </w:r>
    </w:p>
    <w:p w14:paraId="07BB6B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10.6 通过实质性审查的供应商才能进入磋商程序并进行第二轮报价，第二轮报价为最终报价。</w:t>
      </w:r>
    </w:p>
    <w:p w14:paraId="33BC01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 xml:space="preserve">10.7 </w:t>
      </w:r>
      <w:r>
        <w:rPr>
          <w:b/>
          <w:bCs/>
          <w:color w:val="auto"/>
          <w:sz w:val="24"/>
          <w:szCs w:val="24"/>
          <w:highlight w:val="none"/>
        </w:rPr>
        <w:t>最终报价文件</w:t>
      </w:r>
      <w:r>
        <w:rPr>
          <w:rFonts w:hint="eastAsia" w:eastAsia="宋体"/>
          <w:b/>
          <w:bCs/>
          <w:color w:val="auto"/>
          <w:sz w:val="24"/>
          <w:szCs w:val="24"/>
          <w:highlight w:val="none"/>
          <w:lang w:eastAsia="zh-CN"/>
        </w:rPr>
        <w:t>应在</w:t>
      </w:r>
      <w:r>
        <w:rPr>
          <w:rFonts w:hint="eastAsia" w:eastAsia="宋体"/>
          <w:b/>
          <w:bCs/>
          <w:color w:val="auto"/>
          <w:sz w:val="24"/>
          <w:szCs w:val="24"/>
          <w:highlight w:val="none"/>
          <w:lang w:val="en-US" w:eastAsia="zh-CN"/>
        </w:rPr>
        <w:t>30分钟内上传，未在规定时间内上传</w:t>
      </w:r>
      <w:r>
        <w:rPr>
          <w:b/>
          <w:bCs/>
          <w:color w:val="auto"/>
          <w:sz w:val="24"/>
          <w:szCs w:val="24"/>
          <w:highlight w:val="none"/>
        </w:rPr>
        <w:t>最终报价文件</w:t>
      </w:r>
      <w:r>
        <w:rPr>
          <w:rFonts w:hint="eastAsia" w:eastAsia="宋体"/>
          <w:b/>
          <w:bCs/>
          <w:color w:val="auto"/>
          <w:sz w:val="24"/>
          <w:szCs w:val="24"/>
          <w:highlight w:val="none"/>
          <w:lang w:val="en-US" w:eastAsia="zh-CN"/>
        </w:rPr>
        <w:t>的供应商不再参与评审。</w:t>
      </w:r>
      <w:r>
        <w:rPr>
          <w:color w:val="auto"/>
          <w:sz w:val="24"/>
          <w:szCs w:val="24"/>
          <w:highlight w:val="none"/>
        </w:rPr>
        <w:t>最终报价文件应由法定代表人或委托代理人</w:t>
      </w:r>
      <w:r>
        <w:rPr>
          <w:rFonts w:hint="eastAsia" w:eastAsia="宋体"/>
          <w:color w:val="auto"/>
          <w:sz w:val="24"/>
          <w:szCs w:val="24"/>
          <w:highlight w:val="none"/>
          <w:lang w:eastAsia="zh-CN"/>
        </w:rPr>
        <w:t>签章</w:t>
      </w:r>
      <w:r>
        <w:rPr>
          <w:color w:val="auto"/>
          <w:sz w:val="24"/>
          <w:szCs w:val="24"/>
          <w:highlight w:val="none"/>
        </w:rPr>
        <w:t>，在规定的时间</w:t>
      </w:r>
      <w:r>
        <w:rPr>
          <w:rFonts w:hint="eastAsia" w:eastAsia="宋体"/>
          <w:color w:val="auto"/>
          <w:sz w:val="24"/>
          <w:szCs w:val="24"/>
          <w:highlight w:val="none"/>
          <w:lang w:eastAsia="zh-CN"/>
        </w:rPr>
        <w:t>内</w:t>
      </w:r>
      <w:r>
        <w:rPr>
          <w:color w:val="auto"/>
          <w:sz w:val="24"/>
          <w:szCs w:val="24"/>
          <w:highlight w:val="none"/>
        </w:rPr>
        <w:t>递交。若已递交的最终报价文件出现含义不明确、同类问题表述不一致或者签署不完整、有明显文字和计算错误的，可以进行澄清和补充，但不得改变最终报价文件中报价等实质性内容（算术性错误修正的除外）。供应商的澄清、说明或者更正应当由法定代表人或其授权代表签字或者加盖公章。 由授权代表签字的，应当附法定代表人授权书。供应商为自然人的，应当由本人签字并附身份证明。</w:t>
      </w:r>
    </w:p>
    <w:p w14:paraId="418788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10.8 供应商不得哄抬报价，也不应低于成本价（或进价）报价。磋商小组认为供应商的最低报价或 者某些分项报价明显不合理或者低于成本，有可能影响项目质量和不能诚信履约的，将要求其在规定的 期限内提供书面文件予以解释说明，并提交相关证明材料。否则，磋商小组可以取消该供应商的成交候选资格。</w:t>
      </w:r>
    </w:p>
    <w:p w14:paraId="56542C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10.9 报价货币为人民币。</w:t>
      </w:r>
    </w:p>
    <w:p w14:paraId="1394B8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11.有效期</w:t>
      </w:r>
    </w:p>
    <w:p w14:paraId="2C378A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11.1 在“供应商须知前附表 ”规定的有效期内，供应商不得要求撤销或修改其响应文件。</w:t>
      </w:r>
    </w:p>
    <w:p w14:paraId="540E5F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11.2 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14:paraId="0FDB70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12.响应文件的编制</w:t>
      </w:r>
    </w:p>
    <w:p w14:paraId="4B1C52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12.1 响应文件全部采用电子文档，供应商应安装客户端软件—“政采云电子交易客户端 ”，并按照磋商文件和政采云电子交易平台的要求编制，编制后应进行电子签名及加密。</w:t>
      </w:r>
    </w:p>
    <w:p w14:paraId="266D02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12.2 如供应商提交的电子标书磋商文件要求或开标时无法读取导入或解密，其响应文件将不予受理。</w:t>
      </w:r>
    </w:p>
    <w:p w14:paraId="1CA6EA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12.3 响应文件应尽量避免涂改、行间插字或删除。如果出现上述情况，改动之处应加盖单位章或由供应商的法定代表人（签名或盖章）确认。</w:t>
      </w:r>
    </w:p>
    <w:p w14:paraId="57FF92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12.4 关键内容字迹潦草、表达不清、未按要求填写而导致非唯一理解，视为未实质性响应磋商文件的响应文件。</w:t>
      </w:r>
    </w:p>
    <w:p w14:paraId="333524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12.5 响应文件中提供的资料（扫描件），内容必须清晰可辨，若内容模糊，无法辨识，均视为未提供。</w:t>
      </w:r>
    </w:p>
    <w:p w14:paraId="0A0305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13.磋商保证金</w:t>
      </w:r>
    </w:p>
    <w:p w14:paraId="5E640F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color w:val="auto"/>
          <w:sz w:val="24"/>
          <w:szCs w:val="24"/>
          <w:highlight w:val="none"/>
          <w:lang w:eastAsia="zh-CN"/>
        </w:rPr>
      </w:pPr>
      <w:r>
        <w:rPr>
          <w:color w:val="auto"/>
          <w:sz w:val="24"/>
          <w:szCs w:val="24"/>
          <w:highlight w:val="none"/>
        </w:rPr>
        <w:t xml:space="preserve"> 13.</w:t>
      </w:r>
      <w:r>
        <w:rPr>
          <w:rFonts w:hint="eastAsia" w:eastAsia="宋体"/>
          <w:color w:val="auto"/>
          <w:sz w:val="24"/>
          <w:szCs w:val="24"/>
          <w:highlight w:val="none"/>
          <w:lang w:val="en-US" w:eastAsia="zh-CN"/>
        </w:rPr>
        <w:t>1</w:t>
      </w:r>
      <w:r>
        <w:rPr>
          <w:color w:val="auto"/>
          <w:sz w:val="24"/>
          <w:szCs w:val="24"/>
          <w:highlight w:val="none"/>
        </w:rPr>
        <w:t xml:space="preserve"> 磋商保证金形式：</w:t>
      </w:r>
      <w:r>
        <w:rPr>
          <w:rFonts w:hint="eastAsia" w:ascii="宋体" w:hAnsi="宋体"/>
          <w:color w:val="auto"/>
          <w:sz w:val="24"/>
          <w:szCs w:val="24"/>
          <w:highlight w:val="none"/>
          <w:lang w:val="en-US" w:eastAsia="zh-CN"/>
        </w:rPr>
        <w:t>本项目不缴纳保证金。</w:t>
      </w:r>
    </w:p>
    <w:p w14:paraId="3D695E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p>
    <w:p w14:paraId="43F5C78E">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四、 响应文件的提交</w:t>
      </w:r>
    </w:p>
    <w:p w14:paraId="09ACA8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14.响应文件的密封与标记</w:t>
      </w:r>
    </w:p>
    <w:p w14:paraId="52F141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14.1 供应商进行电子交易应安装客户端软件—“政采云电子交易客户端 ”，并按照磋商文件和电子交易平台的要求编制并加密响应文件。供应商未按规定加密的响应文件， 电子交易平台将拒收并提示。</w:t>
      </w:r>
    </w:p>
    <w:p w14:paraId="0128CE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14.2 使用“政采云电子交易客户端 ”需要提前申领 CA 数字证书，申领流程见该项目采购公告附件。</w:t>
      </w:r>
    </w:p>
    <w:p w14:paraId="25A996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14.3 为确保网上操作合法、有效和安全，供应商应当在响应文件提交截止时间前完成在“政府采购云平台 ”的身份认证，确保在电子交易过程中能够对相关数据电文进行加密和使用电子签名。</w:t>
      </w:r>
    </w:p>
    <w:p w14:paraId="42CB31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b/>
          <w:bCs/>
          <w:color w:val="auto"/>
          <w:sz w:val="24"/>
          <w:szCs w:val="24"/>
          <w:highlight w:val="none"/>
        </w:rPr>
        <w:t>15.递交响应文件的截止时间和地点</w:t>
      </w:r>
    </w:p>
    <w:p w14:paraId="170B2D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15.1 响应文件的递交/上传不得迟于“供应商须知前附表 ”规定的递交响应文件截止时间。逾期送达/上传的响应文件，采购人不予接收。</w:t>
      </w:r>
    </w:p>
    <w:p w14:paraId="1C9094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15.2 供应商必须在规定时间内将响应文件递交/上传到“供应商须知前附表 ”规定的地点。</w:t>
      </w:r>
    </w:p>
    <w:p w14:paraId="29389C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15.3 除“供应商须知前附表 ”另有规定外，供应商所递交的响应文件不予退还。</w:t>
      </w:r>
    </w:p>
    <w:p w14:paraId="32F9CF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p>
    <w:p w14:paraId="74C34A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五、磋商</w:t>
      </w:r>
    </w:p>
    <w:p w14:paraId="4015F9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16.磋商</w:t>
      </w:r>
    </w:p>
    <w:p w14:paraId="74A225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16.1 采购代理机构将在“供应商须知前附表 ”规定的时间和地点进行磋商，供应商的法定代表人或其委托代理人应按时参加。</w:t>
      </w:r>
    </w:p>
    <w:p w14:paraId="41A8EA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16.2 磋商由磋商小组负责。磋商小组由采购人的代表和有关技术、经济等方面的专家组成，成员人 数应当为 3 人以上单数。其中，技术、经济等方面的专家不得少于成员总数的三分之二。磋商应当推选组长，但采购人代表不得担任组长。采购人委派代表参加磋商会议的，要向采购代理机构出具授权函。</w:t>
      </w:r>
    </w:p>
    <w:p w14:paraId="3400F3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16.3 磋商原则</w:t>
      </w:r>
    </w:p>
    <w:p w14:paraId="2EB332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磋商小组对各供应商的响应文件进行详细评审。磋商小组按照得分的高低推荐成交候选人，推荐成交候选人 3 人，并标明排列顺序。</w:t>
      </w:r>
    </w:p>
    <w:p w14:paraId="660DEE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16.4 磋商程序和方法</w:t>
      </w:r>
    </w:p>
    <w:p w14:paraId="0B8E55C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磋商小组按照第六章“磋商程序和方法 ”规定的方法、因素、标准和程序进行磋商。</w:t>
      </w:r>
    </w:p>
    <w:p w14:paraId="30ACA4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16.5 响应文件解密</w:t>
      </w:r>
    </w:p>
    <w:p w14:paraId="756EBC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采购代理机构将在“供应商须知前附表 ”规定的磋商时间通过电子交易平台组织响应文件开启，采 购机构依托电子交易平台发起开始解密指令，供应商的法定代表人或其委托代理人须携带加密时所用的 CA 锁按平台提示和采购文件的规定登录到“政采云 ”平台电子开标大厅签到，并在发起解密指令之时起 60 分钟内完成对电子响应文件在线解密。发起解密指令之时起 5 分钟内供应商还未进行解密的，代理 机构可通知供应商，供应商没预留联系方式或预留联系方式无效，导致代理机构无法联系到供应商进行 解密的，视为撤回响应文件。（解密异常情况处理：详见本章 16.6 电子交易活动的中止。）如供应商 成功解密响应文件，但未在“政采云 ”电子开标大厅参加磋商的，视同认可磋商过程和结果， 由此产生的后果由供应商自行负责。</w:t>
      </w:r>
    </w:p>
    <w:p w14:paraId="44ED49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16.6 电子交易活动的中止。采购过程中出现以下情形，导致电子交易平台无法正常运行，或者无法保证电子交易的公平、公正和安全时，采购机构可中止电子交易活动：</w:t>
      </w:r>
    </w:p>
    <w:p w14:paraId="3687D6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 电子交易平台发生故障而无法登录访问的；</w:t>
      </w:r>
    </w:p>
    <w:p w14:paraId="3F5279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 电子交易平台应用或数据库出现错误，不能进行正常操作的；</w:t>
      </w:r>
    </w:p>
    <w:p w14:paraId="4E7063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（3） 电子交易平台发现严重安全漏洞，有潜在泄密危险的；</w:t>
      </w:r>
    </w:p>
    <w:p w14:paraId="08DFA2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（4）病毒发作导致不能进行正常操作的；</w:t>
      </w:r>
    </w:p>
    <w:p w14:paraId="004A34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（5）其他无法保证电子交易的公平、公正和安全的情况。</w:t>
      </w:r>
    </w:p>
    <w:p w14:paraId="340BCE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16.7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E0981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16.8 磋商文件第六章“磋商程序和方法 ”前附表第 2.1 款实质性要求为磋商文件的实质性内容，未实质性响应磋商文件的供应商的响应文件将按无效处理，该供应商不得再继续参加磋商。</w:t>
      </w:r>
    </w:p>
    <w:p w14:paraId="6D8BC5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16.9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0A58C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17.磋商过程的保密</w:t>
      </w:r>
    </w:p>
    <w:p w14:paraId="27C87D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56A2A5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18.出现下列情形之一的，将终止竞争性磋商采购活动，并发布 项目终止公告并说明原因，重新开展采购活动：</w:t>
      </w:r>
    </w:p>
    <w:p w14:paraId="0B4947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（1）因情况变化，不再符合规定的竞争性磋商采购方式适用情形的；</w:t>
      </w:r>
    </w:p>
    <w:p w14:paraId="71EA81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（2）出现影响采购公正的违法、违规行为的；</w:t>
      </w:r>
    </w:p>
    <w:p w14:paraId="7A25E8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（3）在采购过程中符合竞争要求的供应商或者报价未超过采购预算的供应商不足 3 家的。注：采用竞争性磋商采购方式采购的政府购买服务项目（含政府和社会资本合作项目），在采购过程中符合要求的供应商（社会资本）只有 2 家的，竞争性磋商采购活动可以继续进行。</w:t>
      </w:r>
    </w:p>
    <w:p w14:paraId="6AC0B1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p>
    <w:p w14:paraId="526894F9">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六、 成交结果</w:t>
      </w:r>
    </w:p>
    <w:p w14:paraId="66CFEF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19.成交人的确定</w:t>
      </w:r>
    </w:p>
    <w:p w14:paraId="7A88C1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19.1 采购代理机构在评审结束后 2 个工作日内将评审报告送采购人确认。</w:t>
      </w:r>
    </w:p>
    <w:p w14:paraId="3F3C0F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19.2 采购人应当在收到评审报告后 5 个工作日内，从评审报告提出的成交候选人中，按照综合得分由高到低的原则确定成交供应商。</w:t>
      </w:r>
    </w:p>
    <w:p w14:paraId="04018D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20.成交通知书</w:t>
      </w:r>
    </w:p>
    <w:p w14:paraId="01FB1C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20.1 采购代理机构将在成交供应商确定后 2 个工作日内，在云南省政府采购网上公告，同时向成交供应商发出成交通知书。</w:t>
      </w:r>
    </w:p>
    <w:p w14:paraId="3D6D70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20.2 成交通知书是合同的一个组成部分。</w:t>
      </w:r>
    </w:p>
    <w:p w14:paraId="1E5C45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20.3 除不可抗力等因素外，成交通知书发出后，采购人改变成交结果，或者成交供应商拒绝签订政府采购合同的，应当承担相应的法律责任。</w:t>
      </w:r>
    </w:p>
    <w:p w14:paraId="0644FA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20.4 采购代理机构无义务向未成交供应商解释未成交原因和退回响应文件。</w:t>
      </w:r>
    </w:p>
    <w:p w14:paraId="4FFF61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21.签订合同</w:t>
      </w:r>
    </w:p>
    <w:p w14:paraId="565D72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21.1 采购人与成交供应商应当在成交通知书发出之日起 30 日内，按照采购文件确定的合同文本以及采购标的、规格型号、采购金额、采购数量、技术和服务要求等事项签订政府采购合同。</w:t>
      </w:r>
    </w:p>
    <w:p w14:paraId="534F26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21.2 成交供应商拒绝签订政府采购合同的，采购人可以按照《政府采购竞争性磋商采购方式管理暂 行办法》规定的原则确定其他供应商作为成交供应商并签订政府采购合同，也可以重新开展采购活动。拒绝签订政府采购合同的成交供应商不得参加对该项目重新开展的采购活动。</w:t>
      </w:r>
    </w:p>
    <w:p w14:paraId="768D51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p>
    <w:p w14:paraId="0EF5A368">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七、其他事项</w:t>
      </w:r>
    </w:p>
    <w:p w14:paraId="6D8C41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22.质疑和投诉</w:t>
      </w:r>
    </w:p>
    <w:p w14:paraId="1ECE4B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eastAsia="宋体"/>
          <w:color w:val="auto"/>
          <w:sz w:val="24"/>
          <w:szCs w:val="24"/>
          <w:highlight w:val="none"/>
          <w:lang w:val="en-US" w:eastAsia="zh-CN"/>
        </w:rPr>
        <w:t>22.</w:t>
      </w:r>
      <w:r>
        <w:rPr>
          <w:rFonts w:hint="eastAsia"/>
          <w:color w:val="auto"/>
          <w:sz w:val="24"/>
          <w:szCs w:val="24"/>
          <w:highlight w:val="none"/>
        </w:rPr>
        <w:t>1 供应商认为磋商文件、磋商过程和成交结果使自己的合法权益受到损害的，可以在知道或者应知其权益受到损害之日起七个工作日内，以书面形式向采购人提出质疑。提出质疑的供应商应当是参与所质疑项目磋商活动的供应商，供应商针对同一采购程序环节的质疑应当在法定质疑期内一次性提出，提出质疑时应当有明确的请求和必要的证明材料。</w:t>
      </w:r>
    </w:p>
    <w:p w14:paraId="0B720A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eastAsia="宋体"/>
          <w:color w:val="auto"/>
          <w:sz w:val="24"/>
          <w:szCs w:val="24"/>
          <w:highlight w:val="none"/>
          <w:lang w:val="en-US" w:eastAsia="zh-CN"/>
        </w:rPr>
        <w:t>22</w:t>
      </w:r>
      <w:r>
        <w:rPr>
          <w:rFonts w:hint="eastAsia"/>
          <w:color w:val="auto"/>
          <w:sz w:val="24"/>
          <w:szCs w:val="24"/>
          <w:highlight w:val="none"/>
        </w:rPr>
        <w:t>.2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2B3D86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eastAsia="宋体"/>
          <w:color w:val="auto"/>
          <w:sz w:val="24"/>
          <w:szCs w:val="24"/>
          <w:highlight w:val="none"/>
          <w:lang w:val="en-US" w:eastAsia="zh-CN"/>
        </w:rPr>
        <w:t>22</w:t>
      </w:r>
      <w:r>
        <w:rPr>
          <w:rFonts w:hint="eastAsia"/>
          <w:color w:val="auto"/>
          <w:sz w:val="24"/>
          <w:szCs w:val="24"/>
          <w:highlight w:val="none"/>
        </w:rPr>
        <w:t>.3 供应商提出质疑应当提交质疑函和必要的证明材料（如材料中有外文资料应同时附上中文译本）。质疑函应当包括下列内容：</w:t>
      </w:r>
    </w:p>
    <w:p w14:paraId="3CDA4E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color w:val="auto"/>
          <w:sz w:val="24"/>
          <w:szCs w:val="24"/>
          <w:highlight w:val="none"/>
        </w:rPr>
        <w:t>（1）供应商的姓名或者名称、地址、邮编、联系人及联系电话；</w:t>
      </w:r>
    </w:p>
    <w:p w14:paraId="49D7CB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color w:val="auto"/>
          <w:sz w:val="24"/>
          <w:szCs w:val="24"/>
          <w:highlight w:val="none"/>
        </w:rPr>
        <w:t>（2）质疑项目的名称、编号；</w:t>
      </w:r>
    </w:p>
    <w:p w14:paraId="71DCBB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color w:val="auto"/>
          <w:sz w:val="24"/>
          <w:szCs w:val="24"/>
          <w:highlight w:val="none"/>
        </w:rPr>
        <w:t>（3）具体、明确的质疑事项和与质疑事项相关的请求；</w:t>
      </w:r>
    </w:p>
    <w:p w14:paraId="5FCE52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color w:val="auto"/>
          <w:sz w:val="24"/>
          <w:szCs w:val="24"/>
          <w:highlight w:val="none"/>
        </w:rPr>
        <w:t>（4）事实依据；</w:t>
      </w:r>
    </w:p>
    <w:p w14:paraId="183F7C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color w:val="auto"/>
          <w:sz w:val="24"/>
          <w:szCs w:val="24"/>
          <w:highlight w:val="none"/>
        </w:rPr>
        <w:t>（5）必要的法律依据；</w:t>
      </w:r>
    </w:p>
    <w:p w14:paraId="0AB242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rFonts w:hint="eastAsia"/>
          <w:color w:val="auto"/>
          <w:sz w:val="24"/>
          <w:szCs w:val="24"/>
          <w:highlight w:val="none"/>
        </w:rPr>
        <w:t>（6）提出质疑的日期。</w:t>
      </w:r>
    </w:p>
    <w:p w14:paraId="3315B9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22.</w:t>
      </w:r>
      <w:r>
        <w:rPr>
          <w:rFonts w:hint="eastAsia" w:eastAsia="宋体"/>
          <w:color w:val="auto"/>
          <w:sz w:val="24"/>
          <w:szCs w:val="24"/>
          <w:highlight w:val="none"/>
          <w:lang w:val="en-US" w:eastAsia="zh-CN"/>
        </w:rPr>
        <w:t>4</w:t>
      </w:r>
      <w:r>
        <w:rPr>
          <w:color w:val="auto"/>
          <w:sz w:val="24"/>
          <w:szCs w:val="24"/>
          <w:highlight w:val="none"/>
        </w:rPr>
        <w:t>采购人、采购代理机构将在收到供应商的书面质疑后七个工作日内作出书面答，但答复的内容不涉及商业秘密。</w:t>
      </w:r>
    </w:p>
    <w:p w14:paraId="0FF96B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22.</w:t>
      </w:r>
      <w:r>
        <w:rPr>
          <w:rFonts w:hint="eastAsia" w:eastAsia="宋体"/>
          <w:color w:val="auto"/>
          <w:sz w:val="24"/>
          <w:szCs w:val="24"/>
          <w:highlight w:val="none"/>
          <w:lang w:val="en-US" w:eastAsia="zh-CN"/>
        </w:rPr>
        <w:t>5</w:t>
      </w:r>
      <w:r>
        <w:rPr>
          <w:color w:val="auto"/>
          <w:sz w:val="24"/>
          <w:szCs w:val="24"/>
          <w:highlight w:val="none"/>
        </w:rPr>
        <w:t xml:space="preserve"> 参与政府采购活动的供应商对磋商过程或者结果提出质疑的，采购人或采购代理机构可以组织 原磋商小组协助处理质疑事项，并依据磋商小组出具的意见进行答复。质疑答复导致成交结果改变的，采购人或采购代理机构应当将相关情况报财政部门备案。</w:t>
      </w:r>
    </w:p>
    <w:p w14:paraId="1068C8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22.</w:t>
      </w:r>
      <w:r>
        <w:rPr>
          <w:rFonts w:hint="eastAsia" w:eastAsia="宋体"/>
          <w:color w:val="auto"/>
          <w:sz w:val="24"/>
          <w:szCs w:val="24"/>
          <w:highlight w:val="none"/>
          <w:lang w:val="en-US" w:eastAsia="zh-CN"/>
        </w:rPr>
        <w:t>6</w:t>
      </w:r>
      <w:r>
        <w:rPr>
          <w:color w:val="auto"/>
          <w:sz w:val="24"/>
          <w:szCs w:val="24"/>
          <w:highlight w:val="none"/>
        </w:rPr>
        <w:t xml:space="preserve"> 投诉人必须首先经过质疑程序，在对采购人、采购代理机构的答复不满意，或者采购人、采购代理机构未在规定的时间内作出答复的，可以在答复期满后十五个工作日内书面向云南省政府采购监督管理部门投诉。</w:t>
      </w:r>
    </w:p>
    <w:p w14:paraId="674EEF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23.采购代理服务费</w:t>
      </w:r>
    </w:p>
    <w:p w14:paraId="2C58CC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23.1 采购代理服务费由采购代理机构向成交人收取，收取标准详见“供应商须知前附表 ”。</w:t>
      </w:r>
    </w:p>
    <w:p w14:paraId="3E30FE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23.2 成交人应在接受“成交通知书 ”时向采购代理机构一次付清代理服务费。</w:t>
      </w:r>
    </w:p>
    <w:p w14:paraId="5617A8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24.磋商文件编制依据</w:t>
      </w:r>
    </w:p>
    <w:p w14:paraId="2B1E90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本磋商文件是根据《中华人民共和国政府采购法》及相关法律法规编制。</w:t>
      </w:r>
    </w:p>
    <w:p w14:paraId="305D13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b/>
          <w:bCs/>
          <w:color w:val="auto"/>
          <w:sz w:val="24"/>
          <w:szCs w:val="24"/>
          <w:highlight w:val="none"/>
        </w:rPr>
      </w:pPr>
      <w:r>
        <w:rPr>
          <w:b/>
          <w:bCs/>
          <w:color w:val="auto"/>
          <w:sz w:val="24"/>
          <w:szCs w:val="24"/>
          <w:highlight w:val="none"/>
        </w:rPr>
        <w:t>25.需要补充的其他内容</w:t>
      </w:r>
    </w:p>
    <w:p w14:paraId="1A513B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szCs w:val="24"/>
          <w:highlight w:val="none"/>
        </w:rPr>
      </w:pPr>
      <w:r>
        <w:rPr>
          <w:color w:val="auto"/>
          <w:sz w:val="24"/>
          <w:szCs w:val="24"/>
          <w:highlight w:val="none"/>
        </w:rPr>
        <w:t>25.1 需要补充的其他内容：见“供应商须知前附表 ”。</w:t>
      </w:r>
      <w:bookmarkStart w:id="8" w:name="bookmark3"/>
      <w:bookmarkEnd w:id="8"/>
    </w:p>
    <w:p w14:paraId="5D1B3BCA">
      <w:pPr>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br w:type="page"/>
      </w:r>
    </w:p>
    <w:p w14:paraId="7C98FD0C">
      <w:pPr>
        <w:spacing w:before="63" w:line="224" w:lineRule="auto"/>
        <w:ind w:left="2400"/>
        <w:outlineLvl w:val="9"/>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bookmarkStart w:id="9" w:name="_Toc1226"/>
    </w:p>
    <w:p w14:paraId="6E4BE90F">
      <w:pPr>
        <w:spacing w:before="63" w:line="224" w:lineRule="auto"/>
        <w:ind w:left="2400"/>
        <w:outlineLvl w:val="9"/>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p>
    <w:p w14:paraId="26D585DA">
      <w:pPr>
        <w:spacing w:before="63" w:line="224" w:lineRule="auto"/>
        <w:ind w:left="2400"/>
        <w:outlineLvl w:val="9"/>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p>
    <w:p w14:paraId="08472663">
      <w:pPr>
        <w:spacing w:before="63" w:line="224" w:lineRule="auto"/>
        <w:ind w:left="2400"/>
        <w:outlineLvl w:val="9"/>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p>
    <w:p w14:paraId="45843518">
      <w:pPr>
        <w:spacing w:before="63" w:line="224" w:lineRule="auto"/>
        <w:ind w:left="2400"/>
        <w:outlineLvl w:val="9"/>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p>
    <w:p w14:paraId="5C6A1C8E">
      <w:pPr>
        <w:spacing w:before="63" w:line="224" w:lineRule="auto"/>
        <w:ind w:left="2400"/>
        <w:outlineLvl w:val="9"/>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p>
    <w:p w14:paraId="30C3CAEF">
      <w:pPr>
        <w:spacing w:before="63" w:line="224" w:lineRule="auto"/>
        <w:ind w:left="2400"/>
        <w:outlineLvl w:val="0"/>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14:textOutline w14:w="5793" w14:cap="sq" w14:cmpd="sng">
            <w14:solidFill>
              <w14:srgbClr w14:val="000000"/>
            </w14:solidFill>
            <w14:prstDash w14:val="solid"/>
            <w14:bevel/>
          </w14:textOutline>
        </w:rPr>
        <w:t>第三章合同书样式及主要条款</w:t>
      </w:r>
      <w:bookmarkEnd w:id="9"/>
    </w:p>
    <w:p w14:paraId="65025C30">
      <w:pPr>
        <w:pStyle w:val="8"/>
        <w:spacing w:line="399" w:lineRule="auto"/>
        <w:rPr>
          <w:color w:val="auto"/>
          <w:highlight w:val="none"/>
        </w:rPr>
      </w:pPr>
    </w:p>
    <w:p w14:paraId="3B48C087">
      <w:pPr>
        <w:rPr>
          <w:color w:val="auto"/>
          <w:highlight w:val="none"/>
        </w:rPr>
      </w:pPr>
      <w:r>
        <w:rPr>
          <w:color w:val="auto"/>
          <w:highlight w:val="none"/>
        </w:rPr>
        <w:br w:type="page"/>
      </w:r>
    </w:p>
    <w:p w14:paraId="690BC447">
      <w:pPr>
        <w:pStyle w:val="8"/>
        <w:spacing w:line="308" w:lineRule="auto"/>
        <w:rPr>
          <w:color w:val="auto"/>
          <w:highlight w:val="none"/>
        </w:rPr>
      </w:pPr>
    </w:p>
    <w:p w14:paraId="7CE9EF76">
      <w:pPr>
        <w:pStyle w:val="8"/>
        <w:spacing w:line="308" w:lineRule="auto"/>
        <w:rPr>
          <w:color w:val="auto"/>
          <w:highlight w:val="none"/>
        </w:rPr>
      </w:pPr>
    </w:p>
    <w:p w14:paraId="1D6454F1">
      <w:pPr>
        <w:spacing w:before="78" w:line="219" w:lineRule="auto"/>
        <w:ind w:left="114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甲方（采购人公章）名 称：</w:t>
      </w:r>
    </w:p>
    <w:p w14:paraId="36FBE375">
      <w:pPr>
        <w:spacing w:before="217" w:line="499" w:lineRule="exact"/>
        <w:ind w:left="1117"/>
        <w:rPr>
          <w:rFonts w:ascii="宋体" w:hAnsi="宋体" w:eastAsia="宋体" w:cs="宋体"/>
          <w:color w:val="auto"/>
          <w:sz w:val="24"/>
          <w:szCs w:val="24"/>
          <w:highlight w:val="none"/>
        </w:rPr>
      </w:pPr>
      <w:r>
        <w:rPr>
          <w:rFonts w:ascii="宋体" w:hAnsi="宋体" w:eastAsia="宋体" w:cs="宋体"/>
          <w:color w:val="auto"/>
          <w:spacing w:val="-7"/>
          <w:position w:val="19"/>
          <w:sz w:val="24"/>
          <w:szCs w:val="24"/>
          <w:highlight w:val="none"/>
        </w:rPr>
        <w:t>地</w:t>
      </w:r>
      <w:r>
        <w:rPr>
          <w:rFonts w:ascii="宋体" w:hAnsi="宋体" w:eastAsia="宋体" w:cs="宋体"/>
          <w:color w:val="auto"/>
          <w:spacing w:val="10"/>
          <w:position w:val="19"/>
          <w:sz w:val="24"/>
          <w:szCs w:val="24"/>
          <w:highlight w:val="none"/>
        </w:rPr>
        <w:t xml:space="preserve"> </w:t>
      </w:r>
      <w:r>
        <w:rPr>
          <w:rFonts w:ascii="宋体" w:hAnsi="宋体" w:eastAsia="宋体" w:cs="宋体"/>
          <w:color w:val="auto"/>
          <w:spacing w:val="-7"/>
          <w:position w:val="19"/>
          <w:sz w:val="24"/>
          <w:szCs w:val="24"/>
          <w:highlight w:val="none"/>
        </w:rPr>
        <w:t>址：</w:t>
      </w:r>
    </w:p>
    <w:p w14:paraId="67AC04A7">
      <w:pPr>
        <w:spacing w:line="219" w:lineRule="auto"/>
        <w:ind w:left="1135"/>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邮</w:t>
      </w:r>
      <w:r>
        <w:rPr>
          <w:rFonts w:ascii="宋体" w:hAnsi="宋体" w:eastAsia="宋体" w:cs="宋体"/>
          <w:color w:val="auto"/>
          <w:spacing w:val="11"/>
          <w:sz w:val="24"/>
          <w:szCs w:val="24"/>
          <w:highlight w:val="none"/>
        </w:rPr>
        <w:t xml:space="preserve"> </w:t>
      </w:r>
      <w:r>
        <w:rPr>
          <w:rFonts w:ascii="宋体" w:hAnsi="宋体" w:eastAsia="宋体" w:cs="宋体"/>
          <w:color w:val="auto"/>
          <w:spacing w:val="-13"/>
          <w:sz w:val="24"/>
          <w:szCs w:val="24"/>
          <w:highlight w:val="none"/>
        </w:rPr>
        <w:t>编：</w:t>
      </w:r>
    </w:p>
    <w:p w14:paraId="1E2B5C40">
      <w:pPr>
        <w:spacing w:before="214" w:line="501" w:lineRule="exact"/>
        <w:ind w:left="1118"/>
        <w:rPr>
          <w:rFonts w:ascii="宋体" w:hAnsi="宋体" w:eastAsia="宋体" w:cs="宋体"/>
          <w:color w:val="auto"/>
          <w:sz w:val="24"/>
          <w:szCs w:val="24"/>
          <w:highlight w:val="none"/>
        </w:rPr>
      </w:pPr>
      <w:r>
        <w:rPr>
          <w:rFonts w:ascii="宋体" w:hAnsi="宋体" w:eastAsia="宋体" w:cs="宋体"/>
          <w:color w:val="auto"/>
          <w:spacing w:val="-1"/>
          <w:position w:val="19"/>
          <w:sz w:val="24"/>
          <w:szCs w:val="24"/>
          <w:highlight w:val="none"/>
        </w:rPr>
        <w:t>法定代表人或委托代理人：</w:t>
      </w:r>
    </w:p>
    <w:p w14:paraId="3C64FC36">
      <w:pPr>
        <w:spacing w:line="219" w:lineRule="auto"/>
        <w:ind w:left="11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项目（技术）负责人：</w:t>
      </w:r>
    </w:p>
    <w:p w14:paraId="1661D6F2">
      <w:pPr>
        <w:spacing w:before="215" w:line="221" w:lineRule="auto"/>
        <w:ind w:left="1145"/>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电</w:t>
      </w:r>
      <w:r>
        <w:rPr>
          <w:rFonts w:ascii="宋体" w:hAnsi="宋体" w:eastAsia="宋体" w:cs="宋体"/>
          <w:color w:val="auto"/>
          <w:spacing w:val="9"/>
          <w:sz w:val="24"/>
          <w:szCs w:val="24"/>
          <w:highlight w:val="none"/>
        </w:rPr>
        <w:t xml:space="preserve"> </w:t>
      </w:r>
      <w:r>
        <w:rPr>
          <w:rFonts w:ascii="宋体" w:hAnsi="宋体" w:eastAsia="宋体" w:cs="宋体"/>
          <w:color w:val="auto"/>
          <w:spacing w:val="-16"/>
          <w:sz w:val="24"/>
          <w:szCs w:val="24"/>
          <w:highlight w:val="none"/>
        </w:rPr>
        <w:t>话：</w:t>
      </w:r>
    </w:p>
    <w:p w14:paraId="61DB912A">
      <w:pPr>
        <w:spacing w:before="211" w:line="220" w:lineRule="auto"/>
        <w:ind w:left="11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签订日期：</w:t>
      </w:r>
    </w:p>
    <w:p w14:paraId="29C508B0">
      <w:pPr>
        <w:pStyle w:val="8"/>
        <w:spacing w:line="282" w:lineRule="auto"/>
        <w:rPr>
          <w:color w:val="auto"/>
          <w:highlight w:val="none"/>
        </w:rPr>
      </w:pPr>
    </w:p>
    <w:p w14:paraId="2902FFA5">
      <w:pPr>
        <w:pStyle w:val="8"/>
        <w:spacing w:line="282" w:lineRule="auto"/>
        <w:rPr>
          <w:color w:val="auto"/>
          <w:highlight w:val="none"/>
        </w:rPr>
      </w:pPr>
    </w:p>
    <w:p w14:paraId="64E01A2C">
      <w:pPr>
        <w:pStyle w:val="8"/>
        <w:spacing w:line="282" w:lineRule="auto"/>
        <w:rPr>
          <w:color w:val="auto"/>
          <w:highlight w:val="none"/>
        </w:rPr>
      </w:pPr>
    </w:p>
    <w:p w14:paraId="2921AC93">
      <w:pPr>
        <w:pStyle w:val="8"/>
        <w:spacing w:line="282" w:lineRule="auto"/>
        <w:rPr>
          <w:color w:val="auto"/>
          <w:highlight w:val="none"/>
        </w:rPr>
      </w:pPr>
    </w:p>
    <w:p w14:paraId="6196EF94">
      <w:pPr>
        <w:spacing w:before="79" w:line="219" w:lineRule="auto"/>
        <w:ind w:left="11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乙方（供应商公章）名 称：</w:t>
      </w:r>
    </w:p>
    <w:p w14:paraId="20F3B7C3">
      <w:pPr>
        <w:spacing w:before="217" w:line="499" w:lineRule="exact"/>
        <w:ind w:left="1117"/>
        <w:rPr>
          <w:rFonts w:ascii="宋体" w:hAnsi="宋体" w:eastAsia="宋体" w:cs="宋体"/>
          <w:color w:val="auto"/>
          <w:sz w:val="24"/>
          <w:szCs w:val="24"/>
          <w:highlight w:val="none"/>
        </w:rPr>
      </w:pPr>
      <w:r>
        <w:rPr>
          <w:rFonts w:ascii="宋体" w:hAnsi="宋体" w:eastAsia="宋体" w:cs="宋体"/>
          <w:color w:val="auto"/>
          <w:spacing w:val="-7"/>
          <w:position w:val="19"/>
          <w:sz w:val="24"/>
          <w:szCs w:val="24"/>
          <w:highlight w:val="none"/>
        </w:rPr>
        <w:t>地</w:t>
      </w:r>
      <w:r>
        <w:rPr>
          <w:rFonts w:ascii="宋体" w:hAnsi="宋体" w:eastAsia="宋体" w:cs="宋体"/>
          <w:color w:val="auto"/>
          <w:spacing w:val="10"/>
          <w:position w:val="19"/>
          <w:sz w:val="24"/>
          <w:szCs w:val="24"/>
          <w:highlight w:val="none"/>
        </w:rPr>
        <w:t xml:space="preserve"> </w:t>
      </w:r>
      <w:r>
        <w:rPr>
          <w:rFonts w:ascii="宋体" w:hAnsi="宋体" w:eastAsia="宋体" w:cs="宋体"/>
          <w:color w:val="auto"/>
          <w:spacing w:val="-7"/>
          <w:position w:val="19"/>
          <w:sz w:val="24"/>
          <w:szCs w:val="24"/>
          <w:highlight w:val="none"/>
        </w:rPr>
        <w:t>址：</w:t>
      </w:r>
    </w:p>
    <w:p w14:paraId="77148CEB">
      <w:pPr>
        <w:spacing w:before="1" w:line="219" w:lineRule="auto"/>
        <w:ind w:left="1135"/>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邮</w:t>
      </w:r>
      <w:r>
        <w:rPr>
          <w:rFonts w:ascii="宋体" w:hAnsi="宋体" w:eastAsia="宋体" w:cs="宋体"/>
          <w:color w:val="auto"/>
          <w:spacing w:val="11"/>
          <w:sz w:val="24"/>
          <w:szCs w:val="24"/>
          <w:highlight w:val="none"/>
        </w:rPr>
        <w:t xml:space="preserve"> </w:t>
      </w:r>
      <w:r>
        <w:rPr>
          <w:rFonts w:ascii="宋体" w:hAnsi="宋体" w:eastAsia="宋体" w:cs="宋体"/>
          <w:color w:val="auto"/>
          <w:spacing w:val="-13"/>
          <w:sz w:val="24"/>
          <w:szCs w:val="24"/>
          <w:highlight w:val="none"/>
        </w:rPr>
        <w:t>编：</w:t>
      </w:r>
    </w:p>
    <w:p w14:paraId="70240B58">
      <w:pPr>
        <w:spacing w:before="214" w:line="501" w:lineRule="exact"/>
        <w:ind w:left="1118"/>
        <w:rPr>
          <w:rFonts w:ascii="宋体" w:hAnsi="宋体" w:eastAsia="宋体" w:cs="宋体"/>
          <w:color w:val="auto"/>
          <w:sz w:val="24"/>
          <w:szCs w:val="24"/>
          <w:highlight w:val="none"/>
        </w:rPr>
      </w:pPr>
      <w:r>
        <w:rPr>
          <w:rFonts w:ascii="宋体" w:hAnsi="宋体" w:eastAsia="宋体" w:cs="宋体"/>
          <w:color w:val="auto"/>
          <w:spacing w:val="-1"/>
          <w:position w:val="19"/>
          <w:sz w:val="24"/>
          <w:szCs w:val="24"/>
          <w:highlight w:val="none"/>
        </w:rPr>
        <w:t>法定代表人或委托代理人：</w:t>
      </w:r>
    </w:p>
    <w:p w14:paraId="22FBBABE">
      <w:pPr>
        <w:spacing w:before="1" w:line="219" w:lineRule="auto"/>
        <w:ind w:left="11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经办人：</w:t>
      </w:r>
    </w:p>
    <w:p w14:paraId="70F59807">
      <w:pPr>
        <w:spacing w:before="215" w:line="221" w:lineRule="auto"/>
        <w:ind w:left="1145"/>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电</w:t>
      </w:r>
      <w:r>
        <w:rPr>
          <w:rFonts w:ascii="宋体" w:hAnsi="宋体" w:eastAsia="宋体" w:cs="宋体"/>
          <w:color w:val="auto"/>
          <w:spacing w:val="9"/>
          <w:sz w:val="24"/>
          <w:szCs w:val="24"/>
          <w:highlight w:val="none"/>
        </w:rPr>
        <w:t xml:space="preserve"> </w:t>
      </w:r>
      <w:r>
        <w:rPr>
          <w:rFonts w:ascii="宋体" w:hAnsi="宋体" w:eastAsia="宋体" w:cs="宋体"/>
          <w:color w:val="auto"/>
          <w:spacing w:val="-16"/>
          <w:sz w:val="24"/>
          <w:szCs w:val="24"/>
          <w:highlight w:val="none"/>
        </w:rPr>
        <w:t>话：</w:t>
      </w:r>
    </w:p>
    <w:p w14:paraId="4D21DD48">
      <w:pPr>
        <w:spacing w:before="211" w:line="220" w:lineRule="auto"/>
        <w:ind w:left="11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签订日期：</w:t>
      </w:r>
    </w:p>
    <w:p w14:paraId="69057DE6">
      <w:pPr>
        <w:pStyle w:val="8"/>
        <w:spacing w:line="282" w:lineRule="auto"/>
        <w:rPr>
          <w:color w:val="auto"/>
          <w:highlight w:val="none"/>
        </w:rPr>
      </w:pPr>
    </w:p>
    <w:p w14:paraId="7895501D">
      <w:pPr>
        <w:pStyle w:val="8"/>
        <w:spacing w:line="282" w:lineRule="auto"/>
        <w:rPr>
          <w:color w:val="auto"/>
          <w:highlight w:val="none"/>
        </w:rPr>
      </w:pPr>
    </w:p>
    <w:p w14:paraId="704EC70D">
      <w:pPr>
        <w:pStyle w:val="8"/>
        <w:spacing w:line="282" w:lineRule="auto"/>
        <w:rPr>
          <w:color w:val="auto"/>
          <w:highlight w:val="none"/>
        </w:rPr>
      </w:pPr>
    </w:p>
    <w:p w14:paraId="1C6E9157">
      <w:pPr>
        <w:rPr>
          <w:rFonts w:ascii="宋体" w:hAnsi="宋体" w:eastAsia="宋体" w:cs="宋体"/>
          <w:color w:val="auto"/>
          <w:spacing w:val="9"/>
          <w:position w:val="12"/>
          <w:sz w:val="24"/>
          <w:szCs w:val="24"/>
          <w:highlight w:val="none"/>
        </w:rPr>
      </w:pPr>
      <w:r>
        <w:rPr>
          <w:rFonts w:ascii="宋体" w:hAnsi="宋体" w:eastAsia="宋体" w:cs="宋体"/>
          <w:color w:val="auto"/>
          <w:spacing w:val="9"/>
          <w:position w:val="12"/>
          <w:sz w:val="24"/>
          <w:szCs w:val="24"/>
          <w:highlight w:val="none"/>
        </w:rPr>
        <w:br w:type="page"/>
      </w:r>
    </w:p>
    <w:p w14:paraId="3913DD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宋体"/>
          <w:b/>
          <w:bCs/>
          <w:color w:val="auto"/>
          <w:highlight w:val="none"/>
          <w:lang w:eastAsia="zh-CN"/>
        </w:rPr>
      </w:pPr>
      <w:r>
        <w:rPr>
          <w:b/>
          <w:bCs/>
          <w:color w:val="auto"/>
          <w:highlight w:val="none"/>
        </w:rPr>
        <w:t>（</w:t>
      </w:r>
      <w:bookmarkStart w:id="10" w:name="_Toc24249"/>
      <w:r>
        <w:rPr>
          <w:rFonts w:hint="eastAsia" w:eastAsia="宋体"/>
          <w:b/>
          <w:bCs/>
          <w:color w:val="auto"/>
          <w:highlight w:val="none"/>
          <w:lang w:eastAsia="zh-CN"/>
        </w:rPr>
        <w:t>本合同仅供参考，具体以双方实际签订为准）</w:t>
      </w:r>
    </w:p>
    <w:p w14:paraId="3D5B51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甲方：云南省商务厅</w:t>
      </w:r>
    </w:p>
    <w:p w14:paraId="32DE95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w:t>
      </w:r>
    </w:p>
    <w:p w14:paraId="1B373DFF">
      <w:pPr>
        <w:spacing w:line="336" w:lineRule="auto"/>
        <w:jc w:val="left"/>
        <w:rPr>
          <w:rFonts w:ascii="宋体" w:hAnsi="宋体" w:eastAsia="宋体" w:cs="宋体"/>
          <w:b/>
          <w:color w:val="auto"/>
          <w:spacing w:val="20"/>
          <w:sz w:val="24"/>
          <w:szCs w:val="24"/>
          <w:highlight w:val="none"/>
        </w:rPr>
      </w:pPr>
      <w:r>
        <w:rPr>
          <w:rFonts w:hint="eastAsia" w:ascii="宋体" w:hAnsi="宋体" w:eastAsia="宋体" w:cs="宋体"/>
          <w:color w:val="auto"/>
          <w:sz w:val="24"/>
          <w:szCs w:val="24"/>
          <w:highlight w:val="none"/>
        </w:rPr>
        <w:t xml:space="preserve">    经甲乙双方共同协商，本着平等自愿、协商一致、公平、公正、诚实守信的原则，就</w:t>
      </w:r>
      <w:r>
        <w:rPr>
          <w:rFonts w:hint="eastAsia" w:ascii="宋体" w:hAnsi="宋体" w:cs="宋体"/>
          <w:color w:val="auto"/>
          <w:sz w:val="24"/>
          <w:szCs w:val="24"/>
          <w:highlight w:val="none"/>
          <w:lang w:eastAsia="zh-CN"/>
        </w:rPr>
        <w:t>机电产品国际招标投标项目复查工作</w:t>
      </w:r>
      <w:r>
        <w:rPr>
          <w:rFonts w:hint="eastAsia" w:ascii="宋体" w:hAnsi="宋体" w:eastAsia="宋体" w:cs="宋体"/>
          <w:color w:val="auto"/>
          <w:sz w:val="24"/>
          <w:szCs w:val="24"/>
          <w:highlight w:val="none"/>
        </w:rPr>
        <w:t>工作采购项目签订本合同，并承诺共同遵守。</w:t>
      </w:r>
    </w:p>
    <w:p w14:paraId="5AC88A74">
      <w:pPr>
        <w:adjustRightInd w:val="0"/>
        <w:snapToGrid w:val="0"/>
        <w:spacing w:line="336" w:lineRule="auto"/>
        <w:ind w:firstLine="42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1服务范围:</w:t>
      </w:r>
    </w:p>
    <w:p w14:paraId="30B5922C">
      <w:pPr>
        <w:spacing w:line="336"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机电产品国际招标投标项目复查工作</w:t>
      </w:r>
      <w:r>
        <w:rPr>
          <w:rFonts w:hint="eastAsia" w:ascii="宋体" w:hAnsi="宋体" w:eastAsia="宋体" w:cs="宋体"/>
          <w:color w:val="auto"/>
          <w:sz w:val="24"/>
          <w:szCs w:val="24"/>
          <w:highlight w:val="none"/>
        </w:rPr>
        <w:t>。</w:t>
      </w:r>
    </w:p>
    <w:p w14:paraId="76F4BEFC">
      <w:pPr>
        <w:adjustRightInd w:val="0"/>
        <w:snapToGrid w:val="0"/>
        <w:spacing w:line="336" w:lineRule="auto"/>
        <w:ind w:firstLine="361" w:firstLineChars="1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服务内容:</w:t>
      </w:r>
    </w:p>
    <w:p w14:paraId="0BDAAFBE">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全省范围内</w:t>
      </w:r>
      <w:r>
        <w:rPr>
          <w:rFonts w:hint="eastAsia" w:ascii="宋体" w:hAnsi="宋体" w:eastAsia="宋体" w:cs="宋体"/>
          <w:color w:val="auto"/>
          <w:sz w:val="24"/>
          <w:szCs w:val="24"/>
          <w:highlight w:val="none"/>
        </w:rPr>
        <w:t>国际招标项目实施全面审计，</w:t>
      </w:r>
      <w:r>
        <w:rPr>
          <w:rFonts w:hint="eastAsia" w:ascii="宋体" w:hAnsi="宋体" w:eastAsia="宋体" w:cs="宋体"/>
          <w:color w:val="auto"/>
          <w:sz w:val="24"/>
          <w:szCs w:val="24"/>
          <w:highlight w:val="none"/>
          <w:lang w:val="en-US" w:eastAsia="zh-CN"/>
        </w:rPr>
        <w:t>重点审计其中40—50个项目，</w:t>
      </w:r>
      <w:r>
        <w:rPr>
          <w:rFonts w:hint="eastAsia" w:ascii="宋体" w:hAnsi="宋体" w:eastAsia="宋体" w:cs="宋体"/>
          <w:color w:val="auto"/>
          <w:sz w:val="24"/>
          <w:szCs w:val="24"/>
          <w:highlight w:val="none"/>
        </w:rPr>
        <w:t>涵盖项目招标流程、资金使用、合同履约、合规性审查等全环节，重点核查涉外招标的国际规则遵循、国内法律法规执行、招投标程序规范性、资金收支真实性及效益性等内容。</w:t>
      </w:r>
    </w:p>
    <w:p w14:paraId="036D1D5C">
      <w:pPr>
        <w:adjustRightInd w:val="0"/>
        <w:snapToGrid w:val="0"/>
        <w:spacing w:line="336" w:lineRule="auto"/>
        <w:ind w:firstLine="361" w:firstLineChars="15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3 技术要求</w:t>
      </w:r>
      <w:r>
        <w:rPr>
          <w:rFonts w:hint="eastAsia" w:ascii="宋体" w:hAnsi="宋体" w:eastAsia="宋体" w:cs="宋体"/>
          <w:b/>
          <w:color w:val="auto"/>
          <w:sz w:val="24"/>
          <w:szCs w:val="24"/>
          <w:highlight w:val="none"/>
          <w:lang w:eastAsia="zh-CN"/>
        </w:rPr>
        <w:t>：</w:t>
      </w:r>
    </w:p>
    <w:p w14:paraId="4037C0C8">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审计范围及内容</w:t>
      </w:r>
    </w:p>
    <w:p w14:paraId="3189C5DF">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严格依据上述政策依据文件，重点开展以下审计工作：</w:t>
      </w:r>
    </w:p>
    <w:p w14:paraId="581B5DE4">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招标流程审计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核查国际招标项目的招标公告发布、</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资格审查、招标文件编制（含中、英文版本规范）、开标评标定标等环节是否符合相关政策法规及国际招标规则，是否存在程序瑕疵、暗箱操作等问题，重点对照《机电产品国际招标代理机构监督管理办法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》相关要求开展核查工作。</w:t>
      </w:r>
    </w:p>
    <w:p w14:paraId="1B95C0EE">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资金审计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查项目资金的来源、拨付、使用、结算等全流程，核实资金收支的真实性、合法性，重点核查是否存在截留、挤占、挪用招标资金，以及资金使用效益不达标的情况；对涉外资金往来的，需对照《审计机关对国外贷援款项目审计实施办法》要求，核查外汇结算、跨境支付的合规性。</w:t>
      </w:r>
    </w:p>
    <w:p w14:paraId="207E5805">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合同履约审计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核查招标项目合同的签订、履行、变更、终止等环节，核实合同条款与招标文件的一致性，以及履约进度、服务/产品质量与合同约定的匹配度，遵循政府采购及国际招标相关合同管理规定。</w:t>
      </w:r>
    </w:p>
    <w:p w14:paraId="192EB54C">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合规性审计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审查项目实施过程中是否遵守国家涉外贸易、招投标、财政资金管理等相关法律法规，是否符合云南省省级部门国际招标项目管理的相关规定，是否存在违法违规行为。</w:t>
      </w:r>
    </w:p>
    <w:p w14:paraId="3DF66D4D">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核查项目档案管理的完整性、规范性，以及前期审计发现问题的整改落实情况，针对审计发现的问题提出具体、可操作的整改建议，确保审计成果符合国家审计准则及相关政策要求。</w:t>
      </w:r>
    </w:p>
    <w:p w14:paraId="3BAD4B90">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审计成果要求</w:t>
      </w:r>
    </w:p>
    <w:p w14:paraId="0821DD9D">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审计底稿：编制完整审计底稿，记录审计过程、发现问题、取证材料等，做到一项目一底稿，底稿需规范、详实、可追溯，符合相关政策及审计准则要求。</w:t>
      </w:r>
    </w:p>
    <w:p w14:paraId="2EA0E4D6">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审计报告：</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审计情况进行汇总分析，形成正式审计报告，报告需包含项目总体情况、审计发现问题、审计结论等内容，数据准确、结论明确，严格契合政策依据文件相关规定。</w:t>
      </w:r>
    </w:p>
    <w:p w14:paraId="646F2CA1">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出具整改建议书：针对审计发现的问题，结合国际招标项目特点及相关政策要求，提出具体、可行的整改措施和建议，明确整改责任、整改时限和整改标准。</w:t>
      </w:r>
    </w:p>
    <w:p w14:paraId="3C1B1293">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审计成果需提供纸质版（一式陆份）及电子版（U盘存储，含可编辑文档及扫描件），纸质版需加盖审计服务机构公章及注册会计师签章。</w:t>
      </w:r>
    </w:p>
    <w:p w14:paraId="11227432">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服务团队要求</w:t>
      </w:r>
    </w:p>
    <w:p w14:paraId="55790BE2">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eastAsia="zh-CN"/>
        </w:rPr>
        <w:t>须具备</w:t>
      </w:r>
      <w:r>
        <w:rPr>
          <w:rFonts w:hint="eastAsia" w:ascii="宋体" w:hAnsi="宋体" w:eastAsia="宋体" w:cs="宋体"/>
          <w:color w:val="auto"/>
          <w:sz w:val="24"/>
          <w:szCs w:val="24"/>
          <w:highlight w:val="none"/>
        </w:rPr>
        <w:t>注册会计师执业资格，熟悉国际招标相关政策法规，需全程参与本项目审计工作。</w:t>
      </w:r>
    </w:p>
    <w:p w14:paraId="72E59877">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审计团队成员：团队人数不少于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人，服务团队需固定，未经采购单位书面同意，不得擅自更换项目负责人及核心审计人员。</w:t>
      </w:r>
    </w:p>
    <w:p w14:paraId="568EE249">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质量控制要求</w:t>
      </w:r>
    </w:p>
    <w:p w14:paraId="3BDC93AC">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审计服务机构需建立完善的质量控制体系，对审计全过程进行管控，包括审计计划编制、现场审计、底稿审核、报告撰写等环节，确保审计工作质量符合相关政策及审计准则要求。</w:t>
      </w:r>
    </w:p>
    <w:p w14:paraId="7836C078">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审计过程中需及时与采购单位沟通审计进展及发现的重大问题，每周提交审计工作进度报告；审计初稿完成后，需配合采购单位进行意见征询及修改完善，直至采购单位认可。</w:t>
      </w:r>
    </w:p>
    <w:p w14:paraId="56D10D8C">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审计成果需符合国家审计准则、注册会计师审计准则及云南省省级部门相关审计要求，确保无重大遗漏、错报，严格遵循本次明确的各项政策依据文件。</w:t>
      </w:r>
    </w:p>
    <w:p w14:paraId="22888FB0">
      <w:pPr>
        <w:spacing w:line="336" w:lineRule="auto"/>
        <w:ind w:firstLine="480" w:firstLineChars="200"/>
        <w:jc w:val="left"/>
        <w:rPr>
          <w:rFonts w:hint="eastAsia" w:ascii="宋体" w:hAnsi="宋体" w:eastAsia="宋体" w:cs="宋体"/>
          <w:color w:val="auto"/>
          <w:sz w:val="24"/>
          <w:szCs w:val="24"/>
          <w:highlight w:val="none"/>
        </w:rPr>
      </w:pPr>
    </w:p>
    <w:p w14:paraId="34CDAE90">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验收标准</w:t>
      </w:r>
    </w:p>
    <w:p w14:paraId="0BB9114D">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完成国际招标项目的全部审计内容，严格遵循各项政策依据文件，审计底稿完整、规范，取证材料充分。</w:t>
      </w:r>
    </w:p>
    <w:p w14:paraId="4EA4EEFA">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审计报告、整改建议书符合本采购需求的技术要求及相关政策规定，数据准确、结论明确、建议可行，经采购单位审核无异议。</w:t>
      </w:r>
    </w:p>
    <w:p w14:paraId="2C020CAE">
      <w:pPr>
        <w:spacing w:line="33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审计过程中未出现违法违规、泄密等情况，服务团队全程配合采购单位的工作安排，按时完成各阶段审计任务，符合服务周期要求。</w:t>
      </w:r>
    </w:p>
    <w:p w14:paraId="0E7F43DF">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费用结算与支付</w:t>
      </w:r>
    </w:p>
    <w:p w14:paraId="2F6AB462">
      <w:pPr>
        <w:spacing w:line="336"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5.1、签订合同后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个工作日甲方支付乙方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的预付款。</w:t>
      </w:r>
    </w:p>
    <w:p w14:paraId="157960D1">
      <w:pPr>
        <w:spacing w:line="336"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5.2、乙方提交</w:t>
      </w:r>
      <w:r>
        <w:rPr>
          <w:rFonts w:hint="eastAsia" w:ascii="宋体" w:hAnsi="宋体" w:eastAsia="宋体" w:cs="宋体"/>
          <w:color w:val="auto"/>
          <w:sz w:val="24"/>
          <w:szCs w:val="24"/>
          <w:highlight w:val="none"/>
          <w:lang w:val="en-US" w:eastAsia="zh-CN"/>
        </w:rPr>
        <w:t>提交初步成果</w:t>
      </w:r>
      <w:r>
        <w:rPr>
          <w:rFonts w:hint="eastAsia" w:ascii="宋体" w:hAnsi="宋体" w:eastAsia="宋体" w:cs="宋体"/>
          <w:color w:val="auto"/>
          <w:sz w:val="24"/>
          <w:szCs w:val="24"/>
          <w:highlight w:val="none"/>
        </w:rPr>
        <w:t>甲方支付乙方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的进度款。</w:t>
      </w:r>
    </w:p>
    <w:p w14:paraId="595D729F">
      <w:pPr>
        <w:spacing w:line="336"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5.3、乙方提交的技术成果通过</w:t>
      </w:r>
      <w:r>
        <w:rPr>
          <w:rFonts w:hint="eastAsia" w:ascii="宋体" w:hAnsi="宋体" w:eastAsia="宋体" w:cs="宋体"/>
          <w:color w:val="auto"/>
          <w:sz w:val="24"/>
          <w:szCs w:val="24"/>
          <w:highlight w:val="none"/>
          <w:lang w:eastAsia="zh-CN"/>
        </w:rPr>
        <w:t>验收</w:t>
      </w:r>
      <w:r>
        <w:rPr>
          <w:rFonts w:hint="eastAsia" w:ascii="宋体" w:hAnsi="宋体" w:eastAsia="宋体" w:cs="宋体"/>
          <w:color w:val="auto"/>
          <w:sz w:val="24"/>
          <w:szCs w:val="24"/>
          <w:highlight w:val="none"/>
        </w:rPr>
        <w:t>后支付合同价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进度款。</w:t>
      </w:r>
    </w:p>
    <w:p w14:paraId="22194857">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合同价款</w:t>
      </w:r>
    </w:p>
    <w:p w14:paraId="2EB9BDCC">
      <w:pPr>
        <w:spacing w:line="336"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本合同价款为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D334780">
      <w:pPr>
        <w:spacing w:line="336"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7 违约责任</w:t>
      </w:r>
    </w:p>
    <w:p w14:paraId="14FB14CF">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7.1任何一方不履行合同义务或者履行合同义务不符合约定的，应当承担继续履行、采取补救措施或者赔偿损失等违约责任。</w:t>
      </w:r>
    </w:p>
    <w:p w14:paraId="2F93F59D">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7.2乙方违约的，在甲方书面警告发出后的5日内仍不采取有效措施改正其违约行为，甲方可暂停支付费用，并要求乙方在5日内提交整改报告，由此增加的费用和工期延误责任由乙方承担。</w:t>
      </w:r>
    </w:p>
    <w:p w14:paraId="437E5D19">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7.3如乙方无视上述整改指示或整改措施达不到甲方的要求，则甲方可通知乙方解除合同，并可要求乙方退还已付费用、承担合同总价10％违约金等违约责任。</w:t>
      </w:r>
    </w:p>
    <w:p w14:paraId="45FE97EB">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7.4甲、乙双方应忠实履行本合同约定的条款，当出现违反本合同约定事项，或无故终止合同视为违约，任何违约一方应按本合同总金额10%进行赔偿。</w:t>
      </w:r>
    </w:p>
    <w:p w14:paraId="1BDD175C">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乙方责任</w:t>
      </w:r>
    </w:p>
    <w:p w14:paraId="055BDF80">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8.1乙方及其工作人员在本合同有效期内，造成自身或第三人人身损害、财物损失或其它违法违规行为的导致的民事赔偿、行政处罚和刑事责任概由乙方自行承担，费用乙方自理。</w:t>
      </w:r>
    </w:p>
    <w:p w14:paraId="296B9FB2">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8.2乙方工作人员发生的工资、食宿、交通、劳保、工伤、医疗和事故等问题概由乙方自行承担，费用乙方自理。</w:t>
      </w:r>
    </w:p>
    <w:p w14:paraId="370DAC56">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8.3未经甲方书面同意，乙方不得将该项目转包或分包给任何第三方完成。</w:t>
      </w:r>
    </w:p>
    <w:p w14:paraId="77D585C8">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8.4双方重要事项及有关事项的通知、联络均采用书面文字形式。</w:t>
      </w:r>
    </w:p>
    <w:p w14:paraId="229E6655">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8.5本合同各方所填写的地址、传真号、电子邮箱地址是各方确定的通信地址、传真号、电子邮箱地址，任何书面通知在通过邮政特快专递发往该通信地址五日后即视为已经送达；在通过传真机发往该传真号当日即视为已经送达；在通过确定的电子邮件信箱发往对方确定的电子邮件信箱当日即视为已经送达。</w:t>
      </w:r>
    </w:p>
    <w:p w14:paraId="50E61E20">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8.6任何一方变更既定的通信地址、传真号、电子邮箱地址，必须书面通知对方，并得到对方的收悉确认，否则该变更不生效。</w:t>
      </w:r>
    </w:p>
    <w:p w14:paraId="7CA6A0B4">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争议的解决</w:t>
      </w:r>
    </w:p>
    <w:p w14:paraId="2D3994ED">
      <w:pPr>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在合同执行过程中若发生争议，双方协商解决，若协商不成的，双方均可向甲方所在地人民法院提起诉讼。</w:t>
      </w:r>
    </w:p>
    <w:p w14:paraId="1D2F688D">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合同期限</w:t>
      </w:r>
    </w:p>
    <w:p w14:paraId="504FCA26">
      <w:pPr>
        <w:spacing w:line="336"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自项目合同签订之日起至项目验收完成之日止。</w:t>
      </w:r>
    </w:p>
    <w:p w14:paraId="5741004A">
      <w:pPr>
        <w:spacing w:line="336"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11合同的终止</w:t>
      </w:r>
    </w:p>
    <w:p w14:paraId="4BAFFFF4">
      <w:pPr>
        <w:adjustRightInd w:val="0"/>
        <w:snapToGrid w:val="0"/>
        <w:spacing w:line="336" w:lineRule="auto"/>
        <w:ind w:firstLine="460" w:firstLineChars="1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合同期限到期，合同即终止。特殊情况下，经双方协商一致，并就终止合同而产生的事宜达成一致，可以提前终止本合同。</w:t>
      </w:r>
    </w:p>
    <w:p w14:paraId="27EA7F9D">
      <w:pPr>
        <w:adjustRightInd w:val="0"/>
        <w:snapToGrid w:val="0"/>
        <w:spacing w:line="336" w:lineRule="auto"/>
        <w:ind w:firstLine="463" w:firstLineChars="19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合同份数</w:t>
      </w:r>
    </w:p>
    <w:p w14:paraId="40904FA7">
      <w:pPr>
        <w:adjustRightInd w:val="0"/>
        <w:snapToGrid w:val="0"/>
        <w:spacing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本合同一式肆份，甲方执叁份，乙方执壹份。自双方法定代表人或委托代理人签字并加盖公章或合同专用章后生效。</w:t>
      </w:r>
    </w:p>
    <w:p w14:paraId="45BA2922">
      <w:pPr>
        <w:rPr>
          <w:rFonts w:ascii="仿宋" w:hAnsi="仿宋" w:eastAsia="仿宋" w:cs="宋体"/>
          <w:color w:val="auto"/>
          <w:highlight w:val="none"/>
        </w:rPr>
      </w:pPr>
    </w:p>
    <w:p w14:paraId="01CD56E1">
      <w:pPr>
        <w:spacing w:before="63" w:line="224" w:lineRule="auto"/>
        <w:ind w:left="3304"/>
        <w:outlineLvl w:val="9"/>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3E5104AC">
      <w:pP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br w:type="page"/>
      </w:r>
    </w:p>
    <w:p w14:paraId="12F2F256">
      <w:pPr>
        <w:spacing w:before="63" w:line="224" w:lineRule="auto"/>
        <w:ind w:left="3304"/>
        <w:outlineLvl w:val="0"/>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第四章响应文件格式</w:t>
      </w:r>
      <w:bookmarkEnd w:id="10"/>
    </w:p>
    <w:p w14:paraId="117163F9">
      <w:pPr>
        <w:pStyle w:val="8"/>
        <w:spacing w:line="298" w:lineRule="auto"/>
        <w:rPr>
          <w:color w:val="auto"/>
          <w:highlight w:val="none"/>
        </w:rPr>
      </w:pPr>
    </w:p>
    <w:p w14:paraId="68F2CAFB">
      <w:pPr>
        <w:pStyle w:val="8"/>
        <w:spacing w:line="298" w:lineRule="auto"/>
        <w:rPr>
          <w:color w:val="auto"/>
          <w:highlight w:val="none"/>
        </w:rPr>
      </w:pPr>
    </w:p>
    <w:p w14:paraId="18782669">
      <w:pPr>
        <w:pStyle w:val="8"/>
        <w:spacing w:line="299" w:lineRule="auto"/>
        <w:rPr>
          <w:color w:val="auto"/>
          <w:highlight w:val="none"/>
        </w:rPr>
      </w:pPr>
    </w:p>
    <w:p w14:paraId="29231E97">
      <w:pPr>
        <w:pStyle w:val="8"/>
        <w:spacing w:line="247" w:lineRule="auto"/>
        <w:jc w:val="center"/>
        <w:rPr>
          <w:rFonts w:hint="default"/>
          <w:color w:val="auto"/>
          <w:highlight w:val="none"/>
          <w:lang w:val="en-US"/>
        </w:rPr>
      </w:pPr>
      <w:r>
        <w:rPr>
          <w:rFonts w:hint="eastAsia" w:ascii="宋体" w:hAnsi="宋体" w:eastAsia="宋体" w:cs="宋体"/>
          <w:color w:val="auto"/>
          <w:position w:val="30"/>
          <w:sz w:val="52"/>
          <w:szCs w:val="52"/>
          <w:highlight w:val="none"/>
          <w:lang w:eastAsia="zh-CN"/>
          <w14:textOutline w14:w="9461" w14:cap="sq" w14:cmpd="sng">
            <w14:solidFill>
              <w14:srgbClr w14:val="000000"/>
            </w14:solidFill>
            <w14:prstDash w14:val="solid"/>
            <w14:bevel/>
          </w14:textOutline>
        </w:rPr>
        <w:t>机电产品国际招标投标项目复查工作</w:t>
      </w:r>
    </w:p>
    <w:p w14:paraId="3ED3564E">
      <w:pPr>
        <w:pStyle w:val="8"/>
        <w:spacing w:line="247" w:lineRule="auto"/>
        <w:rPr>
          <w:color w:val="auto"/>
          <w:highlight w:val="none"/>
        </w:rPr>
      </w:pPr>
    </w:p>
    <w:p w14:paraId="3A9D3B10">
      <w:pPr>
        <w:pStyle w:val="8"/>
        <w:spacing w:line="247" w:lineRule="auto"/>
        <w:rPr>
          <w:color w:val="auto"/>
          <w:highlight w:val="none"/>
        </w:rPr>
      </w:pPr>
    </w:p>
    <w:p w14:paraId="718DEA7F">
      <w:pPr>
        <w:pStyle w:val="8"/>
        <w:spacing w:line="247" w:lineRule="auto"/>
        <w:rPr>
          <w:color w:val="auto"/>
          <w:highlight w:val="none"/>
        </w:rPr>
      </w:pPr>
    </w:p>
    <w:p w14:paraId="38F7AE85">
      <w:pPr>
        <w:pStyle w:val="8"/>
        <w:spacing w:line="248" w:lineRule="auto"/>
        <w:rPr>
          <w:color w:val="auto"/>
          <w:highlight w:val="none"/>
        </w:rPr>
      </w:pPr>
    </w:p>
    <w:p w14:paraId="21285E1B">
      <w:pPr>
        <w:pStyle w:val="8"/>
        <w:spacing w:line="248" w:lineRule="auto"/>
        <w:rPr>
          <w:color w:val="auto"/>
          <w:highlight w:val="none"/>
        </w:rPr>
      </w:pPr>
    </w:p>
    <w:p w14:paraId="46F69FA0">
      <w:pPr>
        <w:pStyle w:val="8"/>
        <w:spacing w:line="248" w:lineRule="auto"/>
        <w:rPr>
          <w:color w:val="auto"/>
          <w:highlight w:val="none"/>
        </w:rPr>
      </w:pPr>
    </w:p>
    <w:p w14:paraId="7702A7E3">
      <w:pPr>
        <w:pStyle w:val="8"/>
        <w:spacing w:line="248" w:lineRule="auto"/>
        <w:rPr>
          <w:color w:val="auto"/>
          <w:highlight w:val="none"/>
        </w:rPr>
      </w:pPr>
    </w:p>
    <w:p w14:paraId="4AA44703">
      <w:pPr>
        <w:pStyle w:val="8"/>
        <w:spacing w:line="248" w:lineRule="auto"/>
        <w:rPr>
          <w:color w:val="auto"/>
          <w:highlight w:val="none"/>
        </w:rPr>
      </w:pPr>
    </w:p>
    <w:p w14:paraId="68E0DB81">
      <w:pPr>
        <w:pStyle w:val="8"/>
        <w:spacing w:line="248" w:lineRule="auto"/>
        <w:rPr>
          <w:color w:val="auto"/>
          <w:highlight w:val="none"/>
        </w:rPr>
      </w:pPr>
    </w:p>
    <w:p w14:paraId="46AD998A">
      <w:pPr>
        <w:spacing w:before="270" w:line="222" w:lineRule="auto"/>
        <w:ind w:left="3127"/>
        <w:outlineLvl w:val="1"/>
        <w:rPr>
          <w:rFonts w:ascii="宋体" w:hAnsi="宋体" w:eastAsia="宋体" w:cs="宋体"/>
          <w:color w:val="auto"/>
          <w:sz w:val="83"/>
          <w:szCs w:val="83"/>
          <w:highlight w:val="none"/>
        </w:rPr>
      </w:pPr>
      <w:bookmarkStart w:id="11" w:name="bookmark4"/>
      <w:bookmarkEnd w:id="11"/>
      <w:r>
        <w:rPr>
          <w:rFonts w:ascii="宋体" w:hAnsi="宋体" w:eastAsia="宋体" w:cs="宋体"/>
          <w:color w:val="auto"/>
          <w:spacing w:val="-7"/>
          <w:sz w:val="83"/>
          <w:szCs w:val="83"/>
          <w:highlight w:val="none"/>
          <w14:textOutline w14:w="15255" w14:cap="sq" w14:cmpd="sng">
            <w14:solidFill>
              <w14:srgbClr w14:val="000000"/>
            </w14:solidFill>
            <w14:prstDash w14:val="solid"/>
            <w14:bevel/>
          </w14:textOutline>
        </w:rPr>
        <w:t>响应文件</w:t>
      </w:r>
    </w:p>
    <w:p w14:paraId="22F79239">
      <w:pPr>
        <w:pStyle w:val="8"/>
        <w:spacing w:line="251" w:lineRule="auto"/>
        <w:rPr>
          <w:color w:val="auto"/>
          <w:highlight w:val="none"/>
        </w:rPr>
      </w:pPr>
    </w:p>
    <w:p w14:paraId="4FC56D86">
      <w:pPr>
        <w:pStyle w:val="8"/>
        <w:spacing w:line="252" w:lineRule="auto"/>
        <w:rPr>
          <w:color w:val="auto"/>
          <w:highlight w:val="none"/>
        </w:rPr>
      </w:pPr>
    </w:p>
    <w:p w14:paraId="19A630E6">
      <w:pPr>
        <w:spacing w:before="92" w:line="220" w:lineRule="auto"/>
        <w:ind w:left="305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14:textOutline w14:w="5103" w14:cap="sq" w14:cmpd="sng">
            <w14:solidFill>
              <w14:srgbClr w14:val="000000"/>
            </w14:solidFill>
            <w14:prstDash w14:val="solid"/>
            <w14:bevel/>
          </w14:textOutline>
        </w:rPr>
        <w:t>项目编号：</w:t>
      </w:r>
    </w:p>
    <w:p w14:paraId="046815C9">
      <w:pPr>
        <w:pStyle w:val="8"/>
        <w:spacing w:line="254" w:lineRule="auto"/>
        <w:rPr>
          <w:color w:val="auto"/>
          <w:highlight w:val="none"/>
        </w:rPr>
      </w:pPr>
    </w:p>
    <w:p w14:paraId="17DE6BF5">
      <w:pPr>
        <w:pStyle w:val="8"/>
        <w:spacing w:line="254" w:lineRule="auto"/>
        <w:rPr>
          <w:color w:val="auto"/>
          <w:highlight w:val="none"/>
        </w:rPr>
      </w:pPr>
    </w:p>
    <w:p w14:paraId="570CE2B4">
      <w:pPr>
        <w:pStyle w:val="8"/>
        <w:spacing w:line="254" w:lineRule="auto"/>
        <w:rPr>
          <w:color w:val="auto"/>
          <w:highlight w:val="none"/>
        </w:rPr>
      </w:pPr>
    </w:p>
    <w:p w14:paraId="41B23A55">
      <w:pPr>
        <w:pStyle w:val="8"/>
        <w:spacing w:line="254" w:lineRule="auto"/>
        <w:rPr>
          <w:color w:val="auto"/>
          <w:highlight w:val="none"/>
        </w:rPr>
      </w:pPr>
    </w:p>
    <w:p w14:paraId="1CF0923F">
      <w:pPr>
        <w:pStyle w:val="8"/>
        <w:spacing w:line="254" w:lineRule="auto"/>
        <w:rPr>
          <w:color w:val="auto"/>
          <w:highlight w:val="none"/>
        </w:rPr>
      </w:pPr>
    </w:p>
    <w:p w14:paraId="5F919452">
      <w:pPr>
        <w:pStyle w:val="8"/>
        <w:spacing w:line="254" w:lineRule="auto"/>
        <w:rPr>
          <w:color w:val="auto"/>
          <w:highlight w:val="none"/>
        </w:rPr>
      </w:pPr>
    </w:p>
    <w:p w14:paraId="666BF9D2">
      <w:pPr>
        <w:pStyle w:val="8"/>
        <w:spacing w:line="254" w:lineRule="auto"/>
        <w:rPr>
          <w:color w:val="auto"/>
          <w:highlight w:val="none"/>
        </w:rPr>
      </w:pPr>
    </w:p>
    <w:p w14:paraId="7553AB5D">
      <w:pPr>
        <w:pStyle w:val="8"/>
        <w:spacing w:line="254" w:lineRule="auto"/>
        <w:rPr>
          <w:color w:val="auto"/>
          <w:highlight w:val="none"/>
        </w:rPr>
      </w:pPr>
    </w:p>
    <w:p w14:paraId="2D904A4C">
      <w:pPr>
        <w:pStyle w:val="8"/>
        <w:spacing w:line="254" w:lineRule="auto"/>
        <w:rPr>
          <w:color w:val="auto"/>
          <w:highlight w:val="none"/>
        </w:rPr>
      </w:pPr>
    </w:p>
    <w:p w14:paraId="682F8740">
      <w:pPr>
        <w:pStyle w:val="8"/>
        <w:spacing w:line="254" w:lineRule="auto"/>
        <w:rPr>
          <w:color w:val="auto"/>
          <w:highlight w:val="none"/>
        </w:rPr>
      </w:pPr>
    </w:p>
    <w:p w14:paraId="6CD6AD56">
      <w:pPr>
        <w:pStyle w:val="8"/>
        <w:spacing w:line="254" w:lineRule="auto"/>
        <w:rPr>
          <w:color w:val="auto"/>
          <w:highlight w:val="none"/>
        </w:rPr>
      </w:pPr>
    </w:p>
    <w:p w14:paraId="0D1B2ADC">
      <w:pPr>
        <w:pStyle w:val="8"/>
        <w:spacing w:line="254" w:lineRule="auto"/>
        <w:rPr>
          <w:color w:val="auto"/>
          <w:highlight w:val="none"/>
        </w:rPr>
      </w:pPr>
    </w:p>
    <w:p w14:paraId="70A981CC">
      <w:pPr>
        <w:pStyle w:val="8"/>
        <w:spacing w:line="254" w:lineRule="auto"/>
        <w:rPr>
          <w:color w:val="auto"/>
          <w:highlight w:val="none"/>
        </w:rPr>
      </w:pPr>
    </w:p>
    <w:p w14:paraId="1AD69AAD">
      <w:pPr>
        <w:pStyle w:val="8"/>
        <w:spacing w:line="255" w:lineRule="auto"/>
        <w:rPr>
          <w:color w:val="auto"/>
          <w:highlight w:val="none"/>
        </w:rPr>
      </w:pPr>
    </w:p>
    <w:p w14:paraId="5905DB30">
      <w:pPr>
        <w:spacing w:before="97" w:line="219" w:lineRule="auto"/>
        <w:ind w:left="1352"/>
        <w:rPr>
          <w:rFonts w:ascii="宋体" w:hAnsi="宋体" w:eastAsia="宋体" w:cs="宋体"/>
          <w:color w:val="auto"/>
          <w:sz w:val="30"/>
          <w:szCs w:val="30"/>
          <w:highlight w:val="none"/>
        </w:rPr>
      </w:pPr>
      <w:r>
        <w:rPr>
          <w:rFonts w:ascii="宋体" w:hAnsi="宋体" w:eastAsia="宋体" w:cs="宋体"/>
          <w:color w:val="auto"/>
          <w:spacing w:val="3"/>
          <w:sz w:val="30"/>
          <w:szCs w:val="30"/>
          <w:highlight w:val="none"/>
        </w:rPr>
        <w:t>供应商</w:t>
      </w:r>
      <w:r>
        <w:rPr>
          <w:rFonts w:ascii="宋体" w:hAnsi="宋体" w:eastAsia="宋体" w:cs="宋体"/>
          <w:color w:val="auto"/>
          <w:spacing w:val="-19"/>
          <w:sz w:val="30"/>
          <w:szCs w:val="30"/>
          <w:highlight w:val="none"/>
        </w:rPr>
        <w:t>：</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19"/>
          <w:sz w:val="30"/>
          <w:szCs w:val="30"/>
          <w:highlight w:val="none"/>
        </w:rPr>
        <w:t>（</w:t>
      </w:r>
      <w:r>
        <w:rPr>
          <w:rFonts w:ascii="宋体" w:hAnsi="宋体" w:eastAsia="宋体" w:cs="宋体"/>
          <w:color w:val="auto"/>
          <w:spacing w:val="3"/>
          <w:sz w:val="30"/>
          <w:szCs w:val="30"/>
          <w:highlight w:val="none"/>
        </w:rPr>
        <w:t>电子签章）</w:t>
      </w:r>
    </w:p>
    <w:p w14:paraId="0A547248">
      <w:pPr>
        <w:spacing w:before="269" w:line="384" w:lineRule="auto"/>
        <w:ind w:left="1353"/>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法定代表人或其委托代理人</w:t>
      </w:r>
      <w:r>
        <w:rPr>
          <w:rFonts w:ascii="宋体" w:hAnsi="宋体" w:eastAsia="宋体" w:cs="宋体"/>
          <w:color w:val="auto"/>
          <w:spacing w:val="-16"/>
          <w:sz w:val="30"/>
          <w:szCs w:val="30"/>
          <w:highlight w:val="none"/>
        </w:rPr>
        <w:t>：</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16"/>
          <w:sz w:val="30"/>
          <w:szCs w:val="30"/>
          <w:highlight w:val="none"/>
        </w:rPr>
        <w:t>（</w:t>
      </w:r>
      <w:r>
        <w:rPr>
          <w:rFonts w:ascii="宋体" w:hAnsi="宋体" w:eastAsia="宋体" w:cs="宋体"/>
          <w:color w:val="auto"/>
          <w:spacing w:val="1"/>
          <w:sz w:val="30"/>
          <w:szCs w:val="30"/>
          <w:highlight w:val="none"/>
        </w:rPr>
        <w:t>电子签名）</w:t>
      </w:r>
    </w:p>
    <w:p w14:paraId="29A4A1D9">
      <w:pPr>
        <w:spacing w:before="1" w:line="219" w:lineRule="auto"/>
        <w:ind w:left="237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日期：</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138"/>
          <w:sz w:val="30"/>
          <w:szCs w:val="30"/>
          <w:highlight w:val="none"/>
        </w:rPr>
        <w:t xml:space="preserve"> </w:t>
      </w:r>
      <w:r>
        <w:rPr>
          <w:rFonts w:ascii="宋体" w:hAnsi="宋体" w:eastAsia="宋体" w:cs="宋体"/>
          <w:color w:val="auto"/>
          <w:spacing w:val="-16"/>
          <w:sz w:val="30"/>
          <w:szCs w:val="30"/>
          <w:highlight w:val="none"/>
        </w:rPr>
        <w:t>年</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130"/>
          <w:sz w:val="30"/>
          <w:szCs w:val="30"/>
          <w:highlight w:val="none"/>
        </w:rPr>
        <w:t xml:space="preserve"> </w:t>
      </w:r>
      <w:r>
        <w:rPr>
          <w:rFonts w:ascii="宋体" w:hAnsi="宋体" w:eastAsia="宋体" w:cs="宋体"/>
          <w:color w:val="auto"/>
          <w:spacing w:val="-16"/>
          <w:sz w:val="30"/>
          <w:szCs w:val="30"/>
          <w:highlight w:val="none"/>
        </w:rPr>
        <w:t>月</w:t>
      </w:r>
      <w:r>
        <w:rPr>
          <w:rFonts w:ascii="宋体" w:hAnsi="宋体" w:eastAsia="宋体" w:cs="宋体"/>
          <w:color w:val="auto"/>
          <w:spacing w:val="24"/>
          <w:sz w:val="30"/>
          <w:szCs w:val="30"/>
          <w:highlight w:val="none"/>
          <w:u w:val="single" w:color="auto"/>
        </w:rPr>
        <w:t xml:space="preserve">      </w:t>
      </w:r>
      <w:r>
        <w:rPr>
          <w:rFonts w:ascii="宋体" w:hAnsi="宋体" w:eastAsia="宋体" w:cs="宋体"/>
          <w:color w:val="auto"/>
          <w:spacing w:val="-81"/>
          <w:sz w:val="30"/>
          <w:szCs w:val="30"/>
          <w:highlight w:val="none"/>
        </w:rPr>
        <w:t xml:space="preserve"> </w:t>
      </w:r>
      <w:r>
        <w:rPr>
          <w:rFonts w:ascii="宋体" w:hAnsi="宋体" w:eastAsia="宋体" w:cs="宋体"/>
          <w:color w:val="auto"/>
          <w:spacing w:val="-16"/>
          <w:sz w:val="30"/>
          <w:szCs w:val="30"/>
          <w:highlight w:val="none"/>
        </w:rPr>
        <w:t>日</w:t>
      </w:r>
    </w:p>
    <w:p w14:paraId="1B7ABB4E">
      <w:pPr>
        <w:pStyle w:val="8"/>
        <w:spacing w:line="261" w:lineRule="auto"/>
        <w:rPr>
          <w:color w:val="auto"/>
          <w:highlight w:val="none"/>
        </w:rPr>
      </w:pPr>
    </w:p>
    <w:p w14:paraId="3085222C">
      <w:pPr>
        <w:pStyle w:val="8"/>
        <w:spacing w:line="261" w:lineRule="auto"/>
        <w:rPr>
          <w:color w:val="auto"/>
          <w:highlight w:val="none"/>
        </w:rPr>
      </w:pPr>
    </w:p>
    <w:p w14:paraId="487E05CA">
      <w:pPr>
        <w:spacing w:before="65" w:line="226" w:lineRule="auto"/>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14:textOutline w14:w="3795" w14:cap="sq" w14:cmpd="sng">
            <w14:solidFill>
              <w14:srgbClr w14:val="000000"/>
            </w14:solidFill>
            <w14:prstDash w14:val="solid"/>
            <w14:bevel/>
          </w14:textOutline>
        </w:rPr>
        <w:t>注：报价响应文件内容须按照以下格式要求进行目录编制，按顺序进行装订，并每页连续标注页码。</w:t>
      </w:r>
    </w:p>
    <w:p w14:paraId="5026E82D">
      <w:pPr>
        <w:spacing w:line="226" w:lineRule="auto"/>
        <w:rPr>
          <w:rFonts w:ascii="宋体" w:hAnsi="宋体" w:eastAsia="宋体" w:cs="宋体"/>
          <w:color w:val="auto"/>
          <w:sz w:val="20"/>
          <w:szCs w:val="20"/>
          <w:highlight w:val="none"/>
        </w:rPr>
        <w:sectPr>
          <w:footerReference r:id="rId6" w:type="default"/>
          <w:pgSz w:w="11906" w:h="16839"/>
          <w:pgMar w:top="952" w:right="1206" w:bottom="938" w:left="1284" w:header="0" w:footer="775" w:gutter="0"/>
          <w:pgBorders>
            <w:top w:val="none" w:sz="0" w:space="0"/>
            <w:left w:val="none" w:sz="0" w:space="0"/>
            <w:bottom w:val="none" w:sz="0" w:space="0"/>
            <w:right w:val="none" w:sz="0" w:space="0"/>
          </w:pgBorders>
          <w:pgNumType w:fmt="decimal"/>
          <w:cols w:space="720" w:num="1"/>
        </w:sectPr>
      </w:pPr>
    </w:p>
    <w:p w14:paraId="0D45C11E">
      <w:pPr>
        <w:spacing w:before="63" w:line="225" w:lineRule="auto"/>
        <w:jc w:val="center"/>
        <w:outlineLvl w:val="1"/>
        <w:rPr>
          <w:rFonts w:ascii="宋体" w:hAnsi="宋体" w:eastAsia="宋体" w:cs="宋体"/>
          <w:color w:val="auto"/>
          <w:sz w:val="31"/>
          <w:szCs w:val="31"/>
          <w:highlight w:val="none"/>
          <w:lang w:eastAsia="zh-CN"/>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39"/>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1</w:t>
      </w:r>
      <w:r>
        <w:rPr>
          <w:rFonts w:ascii="宋体" w:hAnsi="宋体" w:eastAsia="宋体" w:cs="宋体"/>
          <w:color w:val="auto"/>
          <w:spacing w:val="6"/>
          <w:sz w:val="31"/>
          <w:szCs w:val="31"/>
          <w:highlight w:val="none"/>
          <w:lang w:eastAsia="zh-CN"/>
          <w14:textOutline w14:w="5791" w14:cap="sq" w14:cmpd="sng" w14:algn="ctr">
            <w14:solidFill>
              <w14:srgbClr w14:val="000000"/>
            </w14:solidFill>
            <w14:prstDash w14:val="solid"/>
            <w14:bevel/>
          </w14:textOutline>
        </w:rPr>
        <w:t>资格文件</w:t>
      </w:r>
    </w:p>
    <w:p w14:paraId="4BA3A967">
      <w:pPr>
        <w:pStyle w:val="8"/>
        <w:spacing w:line="263" w:lineRule="auto"/>
        <w:rPr>
          <w:color w:val="auto"/>
          <w:highlight w:val="none"/>
          <w:lang w:eastAsia="zh-CN"/>
        </w:rPr>
      </w:pPr>
    </w:p>
    <w:p w14:paraId="56AF773F">
      <w:pPr>
        <w:pStyle w:val="8"/>
        <w:spacing w:line="264" w:lineRule="auto"/>
        <w:rPr>
          <w:color w:val="auto"/>
          <w:highlight w:val="none"/>
          <w:lang w:eastAsia="zh-CN"/>
        </w:rPr>
      </w:pPr>
    </w:p>
    <w:p w14:paraId="02B3C015">
      <w:pPr>
        <w:spacing w:before="65" w:line="441" w:lineRule="exact"/>
        <w:ind w:left="431"/>
        <w:rPr>
          <w:rFonts w:ascii="宋体" w:hAnsi="宋体" w:eastAsia="宋体" w:cs="宋体"/>
          <w:color w:val="auto"/>
          <w:sz w:val="20"/>
          <w:szCs w:val="20"/>
          <w:highlight w:val="none"/>
          <w:lang w:eastAsia="zh-CN"/>
        </w:rPr>
      </w:pPr>
      <w:r>
        <w:rPr>
          <w:rFonts w:ascii="宋体" w:hAnsi="宋体" w:eastAsia="宋体" w:cs="宋体"/>
          <w:color w:val="auto"/>
          <w:spacing w:val="7"/>
          <w:position w:val="18"/>
          <w:sz w:val="20"/>
          <w:szCs w:val="20"/>
          <w:highlight w:val="none"/>
          <w:lang w:eastAsia="zh-CN"/>
        </w:rPr>
        <w:t>1. 所附格式要求填写的全部内容都必须填写。</w:t>
      </w:r>
    </w:p>
    <w:p w14:paraId="48718E88">
      <w:pPr>
        <w:spacing w:line="226" w:lineRule="auto"/>
        <w:ind w:left="418"/>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 供应商提交的材料将被保密，但不退还。</w:t>
      </w:r>
    </w:p>
    <w:p w14:paraId="0923B5C9">
      <w:pPr>
        <w:spacing w:line="226" w:lineRule="auto"/>
        <w:rPr>
          <w:rFonts w:ascii="宋体" w:hAnsi="宋体" w:eastAsia="宋体" w:cs="宋体"/>
          <w:color w:val="auto"/>
          <w:sz w:val="20"/>
          <w:szCs w:val="20"/>
          <w:highlight w:val="none"/>
          <w:lang w:eastAsia="zh-CN"/>
        </w:rPr>
        <w:sectPr>
          <w:footerReference r:id="rId7" w:type="default"/>
          <w:pgSz w:w="11906" w:h="16839"/>
          <w:pgMar w:top="952" w:right="1785" w:bottom="938" w:left="1289" w:header="0" w:footer="775" w:gutter="0"/>
          <w:cols w:space="720" w:num="1"/>
        </w:sectPr>
      </w:pPr>
    </w:p>
    <w:p w14:paraId="7E7036D9">
      <w:pPr>
        <w:spacing w:before="56" w:line="220" w:lineRule="auto"/>
        <w:ind w:left="3"/>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格式1-1：</w:t>
      </w:r>
    </w:p>
    <w:p w14:paraId="39A7DFBD">
      <w:pPr>
        <w:spacing w:before="72" w:line="224" w:lineRule="auto"/>
        <w:ind w:left="1712"/>
        <w:outlineLvl w:val="2"/>
        <w:rPr>
          <w:rFonts w:ascii="宋体" w:hAnsi="宋体" w:eastAsia="宋体" w:cs="宋体"/>
          <w:color w:val="auto"/>
          <w:sz w:val="31"/>
          <w:szCs w:val="31"/>
          <w:highlight w:val="none"/>
          <w:lang w:eastAsia="zh-CN"/>
        </w:rPr>
      </w:pP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（一）营业执照或其他证明材料（扫描件）</w:t>
      </w:r>
    </w:p>
    <w:p w14:paraId="0E592B34">
      <w:pPr>
        <w:spacing w:before="147" w:line="441" w:lineRule="exact"/>
        <w:jc w:val="both"/>
        <w:rPr>
          <w:rFonts w:ascii="宋体" w:hAnsi="宋体" w:eastAsia="宋体" w:cs="宋体"/>
          <w:color w:val="auto"/>
          <w:sz w:val="20"/>
          <w:szCs w:val="20"/>
          <w:highlight w:val="none"/>
          <w:lang w:eastAsia="zh-CN"/>
        </w:rPr>
      </w:pPr>
      <w:r>
        <w:rPr>
          <w:rFonts w:ascii="宋体" w:hAnsi="宋体" w:eastAsia="宋体" w:cs="宋体"/>
          <w:color w:val="auto"/>
          <w:spacing w:val="-1"/>
          <w:position w:val="16"/>
          <w:sz w:val="20"/>
          <w:szCs w:val="20"/>
          <w:highlight w:val="none"/>
          <w:lang w:eastAsia="zh-CN"/>
        </w:rPr>
        <w:t>1）</w:t>
      </w:r>
      <w:r>
        <w:rPr>
          <w:rFonts w:hint="eastAsia" w:ascii="宋体" w:hAnsi="宋体" w:eastAsia="宋体" w:cs="宋体"/>
          <w:color w:val="auto"/>
          <w:spacing w:val="-1"/>
          <w:position w:val="16"/>
          <w:sz w:val="20"/>
          <w:szCs w:val="20"/>
          <w:highlight w:val="none"/>
          <w:lang w:eastAsia="zh-CN"/>
        </w:rPr>
        <w:t>供应商</w:t>
      </w:r>
      <w:r>
        <w:rPr>
          <w:rFonts w:ascii="宋体" w:hAnsi="宋体" w:eastAsia="宋体" w:cs="宋体"/>
          <w:color w:val="auto"/>
          <w:spacing w:val="-1"/>
          <w:position w:val="16"/>
          <w:sz w:val="20"/>
          <w:szCs w:val="20"/>
          <w:highlight w:val="none"/>
          <w:lang w:eastAsia="zh-CN"/>
        </w:rPr>
        <w:t>是企业（包括合伙企业）的，应提供其在市场监督管理部门注册的有效“企业法人营业</w:t>
      </w:r>
    </w:p>
    <w:p w14:paraId="0DE7DF53">
      <w:pPr>
        <w:spacing w:line="220" w:lineRule="auto"/>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执照</w:t>
      </w:r>
      <w:r>
        <w:rPr>
          <w:rFonts w:ascii="宋体" w:hAnsi="宋体" w:eastAsia="宋体" w:cs="宋体"/>
          <w:color w:val="auto"/>
          <w:spacing w:val="-79"/>
          <w:sz w:val="20"/>
          <w:szCs w:val="20"/>
          <w:highlight w:val="none"/>
          <w:lang w:eastAsia="zh-CN"/>
        </w:rPr>
        <w:t xml:space="preserve"> </w:t>
      </w:r>
      <w:r>
        <w:rPr>
          <w:rFonts w:ascii="宋体" w:hAnsi="宋体" w:eastAsia="宋体" w:cs="宋体"/>
          <w:color w:val="auto"/>
          <w:spacing w:val="-4"/>
          <w:sz w:val="20"/>
          <w:szCs w:val="20"/>
          <w:highlight w:val="none"/>
          <w:lang w:eastAsia="zh-CN"/>
        </w:rPr>
        <w:t>”或“营业执照</w:t>
      </w:r>
      <w:r>
        <w:rPr>
          <w:rFonts w:ascii="宋体" w:hAnsi="宋体" w:eastAsia="宋体" w:cs="宋体"/>
          <w:color w:val="auto"/>
          <w:spacing w:val="-81"/>
          <w:sz w:val="20"/>
          <w:szCs w:val="20"/>
          <w:highlight w:val="none"/>
          <w:lang w:eastAsia="zh-CN"/>
        </w:rPr>
        <w:t xml:space="preserve"> </w:t>
      </w:r>
      <w:r>
        <w:rPr>
          <w:rFonts w:ascii="宋体" w:hAnsi="宋体" w:eastAsia="宋体" w:cs="宋体"/>
          <w:color w:val="auto"/>
          <w:spacing w:val="-4"/>
          <w:sz w:val="20"/>
          <w:szCs w:val="20"/>
          <w:highlight w:val="none"/>
          <w:lang w:eastAsia="zh-CN"/>
        </w:rPr>
        <w:t>”；</w:t>
      </w:r>
    </w:p>
    <w:p w14:paraId="5BE9F98B">
      <w:pPr>
        <w:spacing w:before="177" w:line="219" w:lineRule="auto"/>
        <w:ind w:left="3"/>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2）</w:t>
      </w:r>
      <w:r>
        <w:rPr>
          <w:rFonts w:hint="eastAsia" w:ascii="宋体" w:hAnsi="宋体" w:eastAsia="宋体" w:cs="宋体"/>
          <w:color w:val="auto"/>
          <w:sz w:val="20"/>
          <w:szCs w:val="20"/>
          <w:highlight w:val="none"/>
          <w:lang w:eastAsia="zh-CN"/>
        </w:rPr>
        <w:t>供应商</w:t>
      </w:r>
      <w:r>
        <w:rPr>
          <w:rFonts w:ascii="宋体" w:hAnsi="宋体" w:eastAsia="宋体" w:cs="宋体"/>
          <w:color w:val="auto"/>
          <w:sz w:val="20"/>
          <w:szCs w:val="20"/>
          <w:highlight w:val="none"/>
          <w:lang w:eastAsia="zh-CN"/>
        </w:rPr>
        <w:t>是事业单位的，应提供其有效的“事业单位法人证书”；</w:t>
      </w:r>
    </w:p>
    <w:p w14:paraId="672787D5">
      <w:pPr>
        <w:spacing w:before="178" w:line="441" w:lineRule="exact"/>
        <w:ind w:left="5"/>
        <w:rPr>
          <w:rFonts w:ascii="宋体" w:hAnsi="宋体" w:eastAsia="宋体" w:cs="宋体"/>
          <w:color w:val="auto"/>
          <w:sz w:val="20"/>
          <w:szCs w:val="20"/>
          <w:highlight w:val="none"/>
          <w:lang w:eastAsia="zh-CN"/>
        </w:rPr>
      </w:pPr>
      <w:r>
        <w:rPr>
          <w:rFonts w:ascii="宋体" w:hAnsi="宋体" w:eastAsia="宋体" w:cs="宋体"/>
          <w:color w:val="auto"/>
          <w:spacing w:val="-1"/>
          <w:position w:val="16"/>
          <w:sz w:val="20"/>
          <w:szCs w:val="20"/>
          <w:highlight w:val="none"/>
          <w:lang w:eastAsia="zh-CN"/>
        </w:rPr>
        <w:t>3）</w:t>
      </w:r>
      <w:r>
        <w:rPr>
          <w:rFonts w:hint="eastAsia" w:ascii="宋体" w:hAnsi="宋体" w:eastAsia="宋体" w:cs="宋体"/>
          <w:color w:val="auto"/>
          <w:spacing w:val="-1"/>
          <w:position w:val="16"/>
          <w:sz w:val="20"/>
          <w:szCs w:val="20"/>
          <w:highlight w:val="none"/>
          <w:lang w:eastAsia="zh-CN"/>
        </w:rPr>
        <w:t>供应商</w:t>
      </w:r>
      <w:r>
        <w:rPr>
          <w:rFonts w:ascii="宋体" w:hAnsi="宋体" w:eastAsia="宋体" w:cs="宋体"/>
          <w:color w:val="auto"/>
          <w:spacing w:val="-1"/>
          <w:position w:val="16"/>
          <w:sz w:val="20"/>
          <w:szCs w:val="20"/>
          <w:highlight w:val="none"/>
          <w:lang w:eastAsia="zh-CN"/>
        </w:rPr>
        <w:t>是个体工商户的，应提供其有效的“个体工商户营业执照</w:t>
      </w:r>
      <w:r>
        <w:rPr>
          <w:rFonts w:ascii="宋体" w:hAnsi="宋体" w:eastAsia="宋体" w:cs="宋体"/>
          <w:color w:val="auto"/>
          <w:spacing w:val="-67"/>
          <w:position w:val="16"/>
          <w:sz w:val="20"/>
          <w:szCs w:val="20"/>
          <w:highlight w:val="none"/>
          <w:lang w:eastAsia="zh-CN"/>
        </w:rPr>
        <w:t xml:space="preserve"> </w:t>
      </w:r>
      <w:r>
        <w:rPr>
          <w:rFonts w:ascii="宋体" w:hAnsi="宋体" w:eastAsia="宋体" w:cs="宋体"/>
          <w:color w:val="auto"/>
          <w:spacing w:val="-1"/>
          <w:position w:val="16"/>
          <w:sz w:val="20"/>
          <w:szCs w:val="20"/>
          <w:highlight w:val="none"/>
          <w:lang w:eastAsia="zh-CN"/>
        </w:rPr>
        <w:t>”；</w:t>
      </w:r>
    </w:p>
    <w:p w14:paraId="6A5693FA">
      <w:pPr>
        <w:spacing w:before="1" w:line="219" w:lineRule="auto"/>
        <w:rPr>
          <w:rFonts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lang w:eastAsia="zh-CN"/>
        </w:rPr>
        <w:t>4）</w:t>
      </w:r>
      <w:r>
        <w:rPr>
          <w:rFonts w:hint="eastAsia" w:ascii="宋体" w:hAnsi="宋体" w:eastAsia="宋体" w:cs="宋体"/>
          <w:color w:val="auto"/>
          <w:spacing w:val="-1"/>
          <w:sz w:val="20"/>
          <w:szCs w:val="20"/>
          <w:highlight w:val="none"/>
          <w:lang w:eastAsia="zh-CN"/>
        </w:rPr>
        <w:t>供应商</w:t>
      </w:r>
      <w:r>
        <w:rPr>
          <w:rFonts w:ascii="宋体" w:hAnsi="宋体" w:eastAsia="宋体" w:cs="宋体"/>
          <w:color w:val="auto"/>
          <w:spacing w:val="-1"/>
          <w:sz w:val="20"/>
          <w:szCs w:val="20"/>
          <w:highlight w:val="none"/>
          <w:lang w:eastAsia="zh-CN"/>
        </w:rPr>
        <w:t>是自然人的，应提供其有效的自然人身份证明。</w:t>
      </w:r>
    </w:p>
    <w:p w14:paraId="57F7D5F8">
      <w:pPr>
        <w:pStyle w:val="8"/>
        <w:spacing w:line="260" w:lineRule="auto"/>
        <w:rPr>
          <w:color w:val="auto"/>
          <w:highlight w:val="none"/>
          <w:lang w:eastAsia="zh-CN"/>
        </w:rPr>
      </w:pPr>
    </w:p>
    <w:p w14:paraId="18CDE212">
      <w:pPr>
        <w:pStyle w:val="8"/>
        <w:spacing w:line="261" w:lineRule="auto"/>
        <w:rPr>
          <w:color w:val="auto"/>
          <w:highlight w:val="none"/>
          <w:lang w:eastAsia="zh-CN"/>
        </w:rPr>
      </w:pPr>
    </w:p>
    <w:p w14:paraId="2B4C63E7">
      <w:pPr>
        <w:pStyle w:val="8"/>
        <w:spacing w:line="261" w:lineRule="auto"/>
        <w:rPr>
          <w:color w:val="auto"/>
          <w:highlight w:val="none"/>
          <w:lang w:eastAsia="zh-CN"/>
        </w:rPr>
      </w:pPr>
    </w:p>
    <w:p w14:paraId="09A0D24A">
      <w:pPr>
        <w:pStyle w:val="8"/>
        <w:spacing w:line="261" w:lineRule="auto"/>
        <w:rPr>
          <w:color w:val="auto"/>
          <w:highlight w:val="none"/>
          <w:lang w:eastAsia="zh-CN"/>
        </w:rPr>
      </w:pPr>
    </w:p>
    <w:p w14:paraId="695AE5E7">
      <w:pPr>
        <w:pStyle w:val="8"/>
        <w:spacing w:line="261" w:lineRule="auto"/>
        <w:rPr>
          <w:color w:val="auto"/>
          <w:highlight w:val="none"/>
          <w:lang w:eastAsia="zh-CN"/>
        </w:rPr>
      </w:pPr>
    </w:p>
    <w:p w14:paraId="3DAAC6AC">
      <w:pPr>
        <w:spacing w:before="101" w:line="224" w:lineRule="auto"/>
        <w:ind w:left="2355"/>
        <w:outlineLvl w:val="2"/>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（二）其他证书（如有，</w:t>
      </w: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扫描件</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w:t>
      </w:r>
    </w:p>
    <w:p w14:paraId="591BEFC1">
      <w:pPr>
        <w:spacing w:line="224" w:lineRule="auto"/>
        <w:rPr>
          <w:rFonts w:ascii="宋体" w:hAnsi="宋体" w:eastAsia="宋体" w:cs="宋体"/>
          <w:color w:val="auto"/>
          <w:sz w:val="31"/>
          <w:szCs w:val="31"/>
          <w:highlight w:val="none"/>
          <w:lang w:eastAsia="zh-CN"/>
        </w:rPr>
        <w:sectPr>
          <w:footerReference r:id="rId8" w:type="default"/>
          <w:pgSz w:w="11906" w:h="16839"/>
          <w:pgMar w:top="992" w:right="1281" w:bottom="938" w:left="1284" w:header="0" w:footer="775" w:gutter="0"/>
          <w:cols w:space="720" w:num="1"/>
        </w:sectPr>
      </w:pPr>
    </w:p>
    <w:p w14:paraId="480D88A4">
      <w:pPr>
        <w:spacing w:before="63" w:line="225" w:lineRule="auto"/>
        <w:outlineLvl w:val="2"/>
        <w:rPr>
          <w:rFonts w:ascii="宋体" w:hAnsi="宋体" w:eastAsia="宋体" w:cs="宋体"/>
          <w:color w:val="auto"/>
          <w:sz w:val="31"/>
          <w:szCs w:val="31"/>
          <w:highlight w:val="none"/>
          <w:lang w:eastAsia="zh-CN"/>
        </w:rPr>
      </w:pP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50"/>
          <w:sz w:val="31"/>
          <w:szCs w:val="31"/>
          <w:highlight w:val="none"/>
          <w:lang w:eastAsia="zh-CN"/>
        </w:rPr>
        <w:t xml:space="preserve"> </w:t>
      </w:r>
      <w:r>
        <w:rPr>
          <w:rFonts w:ascii="Times New Roman" w:hAnsi="Times New Roman" w:eastAsia="Times New Roman" w:cs="Times New Roman"/>
          <w:b/>
          <w:bCs/>
          <w:color w:val="auto"/>
          <w:spacing w:val="-1"/>
          <w:sz w:val="31"/>
          <w:szCs w:val="31"/>
          <w:highlight w:val="none"/>
          <w:lang w:eastAsia="zh-CN"/>
        </w:rPr>
        <w:t>1-</w:t>
      </w:r>
      <w:r>
        <w:rPr>
          <w:rFonts w:hint="eastAsia" w:ascii="Times New Roman" w:hAnsi="Times New Roman" w:eastAsia="宋体" w:cs="Times New Roman"/>
          <w:b/>
          <w:bCs/>
          <w:color w:val="auto"/>
          <w:spacing w:val="-1"/>
          <w:sz w:val="31"/>
          <w:szCs w:val="31"/>
          <w:highlight w:val="none"/>
          <w:lang w:eastAsia="zh-CN"/>
        </w:rPr>
        <w:t>2</w:t>
      </w: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w:t>
      </w:r>
    </w:p>
    <w:p w14:paraId="2A66C2FF">
      <w:pPr>
        <w:pStyle w:val="8"/>
        <w:spacing w:line="264" w:lineRule="auto"/>
        <w:rPr>
          <w:color w:val="auto"/>
          <w:highlight w:val="none"/>
          <w:lang w:eastAsia="zh-CN"/>
        </w:rPr>
      </w:pPr>
    </w:p>
    <w:p w14:paraId="718B3044">
      <w:pPr>
        <w:spacing w:before="101" w:line="224" w:lineRule="auto"/>
        <w:jc w:val="center"/>
        <w:outlineLvl w:val="2"/>
        <w:rPr>
          <w:rFonts w:ascii="宋体" w:hAnsi="宋体" w:eastAsia="宋体" w:cs="宋体"/>
          <w:b/>
          <w:bCs/>
          <w:color w:val="auto"/>
          <w:sz w:val="31"/>
          <w:szCs w:val="31"/>
          <w:highlight w:val="none"/>
          <w:lang w:eastAsia="zh-CN"/>
        </w:rPr>
      </w:pPr>
      <w:r>
        <w:rPr>
          <w:rFonts w:hint="eastAsia" w:ascii="宋体" w:hAnsi="宋体" w:eastAsia="宋体" w:cs="宋体"/>
          <w:b/>
          <w:bCs/>
          <w:color w:val="auto"/>
          <w:sz w:val="31"/>
          <w:szCs w:val="31"/>
          <w:highlight w:val="none"/>
          <w:lang w:eastAsia="zh-CN"/>
        </w:rPr>
        <w:t>具有良好的商业信誉和健全的财务会计制度</w:t>
      </w:r>
    </w:p>
    <w:p w14:paraId="2AC3386F">
      <w:pPr>
        <w:spacing w:line="224" w:lineRule="auto"/>
        <w:rPr>
          <w:rFonts w:ascii="宋体" w:hAnsi="宋体" w:eastAsia="宋体" w:cs="宋体"/>
          <w:color w:val="auto"/>
          <w:sz w:val="31"/>
          <w:szCs w:val="31"/>
          <w:highlight w:val="none"/>
          <w:lang w:eastAsia="zh-CN"/>
        </w:rPr>
        <w:sectPr>
          <w:footerReference r:id="rId9" w:type="default"/>
          <w:pgSz w:w="11906" w:h="16839"/>
          <w:pgMar w:top="1026" w:right="1785" w:bottom="938" w:left="1289" w:header="0" w:footer="775" w:gutter="0"/>
          <w:cols w:space="720" w:num="1"/>
        </w:sectPr>
      </w:pPr>
    </w:p>
    <w:p w14:paraId="2482F12B">
      <w:pPr>
        <w:spacing w:before="63" w:line="225" w:lineRule="auto"/>
        <w:outlineLvl w:val="2"/>
        <w:rPr>
          <w:rFonts w:ascii="宋体" w:hAnsi="宋体" w:eastAsia="宋体" w:cs="宋体"/>
          <w:color w:val="auto"/>
          <w:sz w:val="31"/>
          <w:szCs w:val="31"/>
          <w:highlight w:val="none"/>
          <w:lang w:eastAsia="zh-CN"/>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38"/>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1-</w:t>
      </w:r>
      <w:r>
        <w:rPr>
          <w:rFonts w:hint="eastAsia"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3</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w:t>
      </w:r>
    </w:p>
    <w:p w14:paraId="3EAF60E8">
      <w:pPr>
        <w:spacing w:before="256" w:line="224" w:lineRule="auto"/>
        <w:ind w:left="2796"/>
        <w:outlineLvl w:val="2"/>
        <w:rPr>
          <w:rFonts w:ascii="宋体" w:hAnsi="宋体" w:eastAsia="宋体" w:cs="宋体"/>
          <w:color w:val="auto"/>
          <w:sz w:val="31"/>
          <w:szCs w:val="31"/>
          <w:highlight w:val="none"/>
          <w:lang w:eastAsia="zh-CN"/>
        </w:rPr>
      </w:pPr>
      <w:r>
        <w:rPr>
          <w:rFonts w:ascii="宋体" w:hAnsi="宋体" w:eastAsia="宋体" w:cs="宋体"/>
          <w:color w:val="auto"/>
          <w:spacing w:val="10"/>
          <w:sz w:val="31"/>
          <w:szCs w:val="31"/>
          <w:highlight w:val="none"/>
          <w:lang w:eastAsia="zh-CN"/>
          <w14:textOutline w14:w="5791" w14:cap="sq" w14:cmpd="sng" w14:algn="ctr">
            <w14:solidFill>
              <w14:srgbClr w14:val="000000"/>
            </w14:solidFill>
            <w14:prstDash w14:val="solid"/>
            <w14:bevel/>
          </w14:textOutline>
        </w:rPr>
        <w:t>供应商依法缴纳税收的证明材料</w:t>
      </w:r>
    </w:p>
    <w:p w14:paraId="05BC2F3E">
      <w:pPr>
        <w:spacing w:line="224" w:lineRule="auto"/>
        <w:rPr>
          <w:rFonts w:ascii="宋体" w:hAnsi="宋体" w:eastAsia="宋体" w:cs="宋体"/>
          <w:color w:val="auto"/>
          <w:sz w:val="31"/>
          <w:szCs w:val="31"/>
          <w:highlight w:val="none"/>
          <w:lang w:eastAsia="zh-CN"/>
        </w:rPr>
        <w:sectPr>
          <w:footerReference r:id="rId10" w:type="default"/>
          <w:pgSz w:w="11906" w:h="16839"/>
          <w:pgMar w:top="952" w:right="1785" w:bottom="938" w:left="1289" w:header="0" w:footer="775" w:gutter="0"/>
          <w:cols w:space="720" w:num="1"/>
        </w:sectPr>
      </w:pPr>
    </w:p>
    <w:p w14:paraId="016A2C92">
      <w:pPr>
        <w:spacing w:before="63" w:line="225" w:lineRule="auto"/>
        <w:outlineLvl w:val="2"/>
        <w:rPr>
          <w:rFonts w:ascii="宋体" w:hAnsi="宋体" w:eastAsia="宋体" w:cs="宋体"/>
          <w:color w:val="auto"/>
          <w:sz w:val="31"/>
          <w:szCs w:val="31"/>
          <w:highlight w:val="none"/>
          <w:lang w:eastAsia="zh-CN"/>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38"/>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1-</w:t>
      </w:r>
      <w:r>
        <w:rPr>
          <w:rFonts w:hint="eastAsia"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4</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w:t>
      </w:r>
    </w:p>
    <w:p w14:paraId="5173A3DE">
      <w:pPr>
        <w:spacing w:before="256" w:line="224" w:lineRule="auto"/>
        <w:ind w:left="2152"/>
        <w:outlineLvl w:val="2"/>
        <w:rPr>
          <w:rFonts w:ascii="宋体" w:hAnsi="宋体" w:eastAsia="宋体" w:cs="宋体"/>
          <w:color w:val="auto"/>
          <w:sz w:val="31"/>
          <w:szCs w:val="31"/>
          <w:highlight w:val="none"/>
          <w:lang w:eastAsia="zh-CN"/>
        </w:rPr>
      </w:pPr>
      <w:r>
        <w:rPr>
          <w:rFonts w:ascii="宋体" w:hAnsi="宋体" w:eastAsia="宋体" w:cs="宋体"/>
          <w:color w:val="auto"/>
          <w:spacing w:val="10"/>
          <w:sz w:val="31"/>
          <w:szCs w:val="31"/>
          <w:highlight w:val="none"/>
          <w:lang w:eastAsia="zh-CN"/>
          <w14:textOutline w14:w="5791" w14:cap="sq" w14:cmpd="sng" w14:algn="ctr">
            <w14:solidFill>
              <w14:srgbClr w14:val="000000"/>
            </w14:solidFill>
            <w14:prstDash w14:val="solid"/>
            <w14:bevel/>
          </w14:textOutline>
        </w:rPr>
        <w:t>供应商依法缴纳社会保障资金的证明材料</w:t>
      </w:r>
    </w:p>
    <w:p w14:paraId="48017303">
      <w:pPr>
        <w:spacing w:line="224" w:lineRule="auto"/>
        <w:rPr>
          <w:rFonts w:ascii="宋体" w:hAnsi="宋体" w:eastAsia="宋体" w:cs="宋体"/>
          <w:color w:val="auto"/>
          <w:sz w:val="31"/>
          <w:szCs w:val="31"/>
          <w:highlight w:val="none"/>
          <w:lang w:eastAsia="zh-CN"/>
        </w:rPr>
        <w:sectPr>
          <w:footerReference r:id="rId11" w:type="default"/>
          <w:pgSz w:w="11906" w:h="16839"/>
          <w:pgMar w:top="952" w:right="1785" w:bottom="938" w:left="1289" w:header="0" w:footer="775" w:gutter="0"/>
          <w:cols w:space="720" w:num="1"/>
        </w:sectPr>
      </w:pPr>
    </w:p>
    <w:p w14:paraId="0C1008A1">
      <w:pPr>
        <w:spacing w:before="63" w:line="225" w:lineRule="auto"/>
        <w:outlineLvl w:val="2"/>
        <w:rPr>
          <w:rFonts w:ascii="宋体" w:hAnsi="宋体" w:eastAsia="宋体" w:cs="宋体"/>
          <w:color w:val="auto"/>
          <w:sz w:val="31"/>
          <w:szCs w:val="31"/>
          <w:highlight w:val="none"/>
          <w:lang w:eastAsia="zh-CN"/>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38"/>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1-</w:t>
      </w:r>
      <w:r>
        <w:rPr>
          <w:rFonts w:hint="eastAsia"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5</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w:t>
      </w:r>
    </w:p>
    <w:p w14:paraId="3BA353B9">
      <w:pPr>
        <w:spacing w:before="256" w:line="224" w:lineRule="auto"/>
        <w:jc w:val="right"/>
        <w:outlineLvl w:val="2"/>
        <w:rPr>
          <w:rFonts w:ascii="宋体" w:hAnsi="宋体" w:eastAsia="宋体" w:cs="宋体"/>
          <w:color w:val="auto"/>
          <w:sz w:val="31"/>
          <w:szCs w:val="31"/>
          <w:highlight w:val="none"/>
          <w:lang w:eastAsia="zh-CN"/>
        </w:rPr>
      </w:pPr>
      <w:r>
        <w:rPr>
          <w:rFonts w:ascii="宋体" w:hAnsi="宋体" w:eastAsia="宋体" w:cs="宋体"/>
          <w:color w:val="auto"/>
          <w:spacing w:val="10"/>
          <w:sz w:val="31"/>
          <w:szCs w:val="31"/>
          <w:highlight w:val="none"/>
          <w:lang w:eastAsia="zh-CN"/>
          <w14:textOutline w14:w="5791" w14:cap="sq" w14:cmpd="sng" w14:algn="ctr">
            <w14:solidFill>
              <w14:srgbClr w14:val="000000"/>
            </w14:solidFill>
            <w14:prstDash w14:val="solid"/>
            <w14:bevel/>
          </w14:textOutline>
        </w:rPr>
        <w:t>履行合同所必需的设备和专业技术能力证明材料或相关承诺</w:t>
      </w:r>
    </w:p>
    <w:p w14:paraId="36DEA75C">
      <w:pPr>
        <w:spacing w:line="224" w:lineRule="auto"/>
        <w:rPr>
          <w:rFonts w:ascii="宋体" w:hAnsi="宋体" w:eastAsia="宋体" w:cs="宋体"/>
          <w:color w:val="auto"/>
          <w:sz w:val="31"/>
          <w:szCs w:val="31"/>
          <w:highlight w:val="none"/>
          <w:lang w:eastAsia="zh-CN"/>
        </w:rPr>
        <w:sectPr>
          <w:footerReference r:id="rId12" w:type="default"/>
          <w:pgSz w:w="11906" w:h="16839"/>
          <w:pgMar w:top="952" w:right="1411" w:bottom="938" w:left="1289" w:header="0" w:footer="775" w:gutter="0"/>
          <w:cols w:space="720" w:num="1"/>
        </w:sectPr>
      </w:pPr>
    </w:p>
    <w:p w14:paraId="413C9F21">
      <w:pPr>
        <w:spacing w:before="63" w:line="225" w:lineRule="auto"/>
        <w:ind w:left="4"/>
        <w:outlineLvl w:val="2"/>
        <w:rPr>
          <w:rFonts w:ascii="宋体" w:hAnsi="宋体" w:eastAsia="宋体" w:cs="宋体"/>
          <w:color w:val="auto"/>
          <w:sz w:val="31"/>
          <w:szCs w:val="31"/>
          <w:highlight w:val="none"/>
          <w:lang w:eastAsia="zh-CN"/>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38"/>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1-</w:t>
      </w:r>
      <w:r>
        <w:rPr>
          <w:rFonts w:hint="eastAsia"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6</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w:t>
      </w:r>
    </w:p>
    <w:p w14:paraId="03D14719">
      <w:pPr>
        <w:spacing w:before="256" w:line="224" w:lineRule="auto"/>
        <w:ind w:left="714"/>
        <w:outlineLvl w:val="2"/>
        <w:rPr>
          <w:rFonts w:ascii="宋体" w:hAnsi="宋体" w:eastAsia="宋体" w:cs="宋体"/>
          <w:color w:val="auto"/>
          <w:sz w:val="31"/>
          <w:szCs w:val="31"/>
          <w:highlight w:val="none"/>
          <w:lang w:eastAsia="zh-CN"/>
        </w:rPr>
      </w:pP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参加政府采购活动前</w:t>
      </w:r>
      <w:r>
        <w:rPr>
          <w:rFonts w:ascii="宋体" w:hAnsi="宋体" w:eastAsia="宋体" w:cs="宋体"/>
          <w:color w:val="auto"/>
          <w:spacing w:val="-53"/>
          <w:sz w:val="31"/>
          <w:szCs w:val="31"/>
          <w:highlight w:val="none"/>
          <w:lang w:eastAsia="zh-CN"/>
        </w:rPr>
        <w:t xml:space="preserve"> </w:t>
      </w: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3</w:t>
      </w:r>
      <w:r>
        <w:rPr>
          <w:rFonts w:ascii="宋体" w:hAnsi="宋体" w:eastAsia="宋体" w:cs="宋体"/>
          <w:color w:val="auto"/>
          <w:spacing w:val="-61"/>
          <w:sz w:val="31"/>
          <w:szCs w:val="31"/>
          <w:highlight w:val="none"/>
          <w:lang w:eastAsia="zh-CN"/>
        </w:rPr>
        <w:t xml:space="preserve"> </w:t>
      </w: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年内在经营活动中没有重大违法记录的</w:t>
      </w:r>
    </w:p>
    <w:p w14:paraId="25852E50">
      <w:pPr>
        <w:spacing w:before="247" w:line="224" w:lineRule="auto"/>
        <w:ind w:left="4093"/>
        <w:rPr>
          <w:rFonts w:ascii="宋体" w:hAnsi="宋体" w:eastAsia="宋体" w:cs="宋体"/>
          <w:color w:val="auto"/>
          <w:sz w:val="31"/>
          <w:szCs w:val="31"/>
          <w:highlight w:val="none"/>
          <w:lang w:eastAsia="zh-CN"/>
        </w:rPr>
      </w:pPr>
      <w:r>
        <w:rPr>
          <w:rFonts w:ascii="宋体" w:hAnsi="宋体" w:eastAsia="宋体" w:cs="宋体"/>
          <w:color w:val="auto"/>
          <w:spacing w:val="6"/>
          <w:sz w:val="31"/>
          <w:szCs w:val="31"/>
          <w:highlight w:val="none"/>
          <w:lang w:eastAsia="zh-CN"/>
          <w14:textOutline w14:w="5791" w14:cap="sq" w14:cmpd="sng" w14:algn="ctr">
            <w14:solidFill>
              <w14:srgbClr w14:val="000000"/>
            </w14:solidFill>
            <w14:prstDash w14:val="solid"/>
            <w14:bevel/>
          </w14:textOutline>
        </w:rPr>
        <w:t>书面声明</w:t>
      </w:r>
    </w:p>
    <w:p w14:paraId="1E842A3B">
      <w:pPr>
        <w:spacing w:before="265" w:line="228" w:lineRule="auto"/>
        <w:ind w:left="2633"/>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（根据重大违法记录的定义自行承诺及说明）</w:t>
      </w:r>
    </w:p>
    <w:p w14:paraId="113A93D5">
      <w:pPr>
        <w:pStyle w:val="8"/>
        <w:spacing w:line="241" w:lineRule="auto"/>
        <w:rPr>
          <w:color w:val="auto"/>
          <w:highlight w:val="none"/>
          <w:lang w:eastAsia="zh-CN"/>
        </w:rPr>
      </w:pPr>
    </w:p>
    <w:p w14:paraId="41639718">
      <w:pPr>
        <w:pStyle w:val="8"/>
        <w:spacing w:line="241" w:lineRule="auto"/>
        <w:rPr>
          <w:color w:val="auto"/>
          <w:highlight w:val="none"/>
          <w:lang w:eastAsia="zh-CN"/>
        </w:rPr>
      </w:pPr>
    </w:p>
    <w:p w14:paraId="4C2888A7">
      <w:pPr>
        <w:pStyle w:val="8"/>
        <w:spacing w:line="241" w:lineRule="auto"/>
        <w:rPr>
          <w:color w:val="auto"/>
          <w:highlight w:val="none"/>
          <w:lang w:eastAsia="zh-CN"/>
        </w:rPr>
      </w:pPr>
    </w:p>
    <w:p w14:paraId="22057408">
      <w:pPr>
        <w:pStyle w:val="8"/>
        <w:spacing w:line="241" w:lineRule="auto"/>
        <w:rPr>
          <w:color w:val="auto"/>
          <w:highlight w:val="none"/>
          <w:lang w:eastAsia="zh-CN"/>
        </w:rPr>
      </w:pPr>
    </w:p>
    <w:p w14:paraId="13A058F4">
      <w:pPr>
        <w:pStyle w:val="8"/>
        <w:spacing w:line="241" w:lineRule="auto"/>
        <w:rPr>
          <w:color w:val="auto"/>
          <w:highlight w:val="none"/>
          <w:lang w:eastAsia="zh-CN"/>
        </w:rPr>
      </w:pPr>
    </w:p>
    <w:p w14:paraId="21612E98">
      <w:pPr>
        <w:pStyle w:val="8"/>
        <w:spacing w:line="241" w:lineRule="auto"/>
        <w:rPr>
          <w:color w:val="auto"/>
          <w:highlight w:val="none"/>
          <w:lang w:eastAsia="zh-CN"/>
        </w:rPr>
      </w:pPr>
    </w:p>
    <w:p w14:paraId="06E6E5CB">
      <w:pPr>
        <w:pStyle w:val="8"/>
        <w:spacing w:line="241" w:lineRule="auto"/>
        <w:rPr>
          <w:color w:val="auto"/>
          <w:highlight w:val="none"/>
          <w:lang w:eastAsia="zh-CN"/>
        </w:rPr>
      </w:pPr>
    </w:p>
    <w:p w14:paraId="0EECA01C">
      <w:pPr>
        <w:pStyle w:val="8"/>
        <w:spacing w:line="241" w:lineRule="auto"/>
        <w:rPr>
          <w:color w:val="auto"/>
          <w:highlight w:val="none"/>
          <w:lang w:eastAsia="zh-CN"/>
        </w:rPr>
      </w:pPr>
    </w:p>
    <w:p w14:paraId="077613A3">
      <w:pPr>
        <w:pStyle w:val="8"/>
        <w:spacing w:line="241" w:lineRule="auto"/>
        <w:rPr>
          <w:color w:val="auto"/>
          <w:highlight w:val="none"/>
          <w:lang w:eastAsia="zh-CN"/>
        </w:rPr>
      </w:pPr>
    </w:p>
    <w:p w14:paraId="3E8B8EF2">
      <w:pPr>
        <w:pStyle w:val="8"/>
        <w:spacing w:line="241" w:lineRule="auto"/>
        <w:rPr>
          <w:color w:val="auto"/>
          <w:highlight w:val="none"/>
          <w:lang w:eastAsia="zh-CN"/>
        </w:rPr>
      </w:pPr>
    </w:p>
    <w:p w14:paraId="433E4E2E">
      <w:pPr>
        <w:pStyle w:val="8"/>
        <w:spacing w:line="241" w:lineRule="auto"/>
        <w:rPr>
          <w:color w:val="auto"/>
          <w:highlight w:val="none"/>
          <w:lang w:eastAsia="zh-CN"/>
        </w:rPr>
      </w:pPr>
    </w:p>
    <w:p w14:paraId="3F3FC1FA">
      <w:pPr>
        <w:pStyle w:val="8"/>
        <w:spacing w:line="242" w:lineRule="auto"/>
        <w:rPr>
          <w:color w:val="auto"/>
          <w:highlight w:val="none"/>
          <w:lang w:eastAsia="zh-CN"/>
        </w:rPr>
      </w:pPr>
    </w:p>
    <w:p w14:paraId="18F0D0A3">
      <w:pPr>
        <w:pStyle w:val="8"/>
        <w:spacing w:line="242" w:lineRule="auto"/>
        <w:rPr>
          <w:color w:val="auto"/>
          <w:highlight w:val="none"/>
          <w:lang w:eastAsia="zh-CN"/>
        </w:rPr>
      </w:pPr>
    </w:p>
    <w:p w14:paraId="38B18E68">
      <w:pPr>
        <w:pStyle w:val="8"/>
        <w:spacing w:line="242" w:lineRule="auto"/>
        <w:rPr>
          <w:color w:val="auto"/>
          <w:highlight w:val="none"/>
          <w:lang w:eastAsia="zh-CN"/>
        </w:rPr>
      </w:pPr>
    </w:p>
    <w:p w14:paraId="2C4DE419">
      <w:pPr>
        <w:pStyle w:val="8"/>
        <w:spacing w:line="242" w:lineRule="auto"/>
        <w:rPr>
          <w:color w:val="auto"/>
          <w:highlight w:val="none"/>
          <w:lang w:eastAsia="zh-CN"/>
        </w:rPr>
      </w:pPr>
    </w:p>
    <w:p w14:paraId="2B490B63">
      <w:pPr>
        <w:pStyle w:val="8"/>
        <w:spacing w:line="242" w:lineRule="auto"/>
        <w:rPr>
          <w:color w:val="auto"/>
          <w:highlight w:val="none"/>
          <w:lang w:eastAsia="zh-CN"/>
        </w:rPr>
      </w:pPr>
    </w:p>
    <w:p w14:paraId="1C81D1B2">
      <w:pPr>
        <w:pStyle w:val="8"/>
        <w:spacing w:line="242" w:lineRule="auto"/>
        <w:rPr>
          <w:color w:val="auto"/>
          <w:highlight w:val="none"/>
          <w:lang w:eastAsia="zh-CN"/>
        </w:rPr>
      </w:pPr>
    </w:p>
    <w:p w14:paraId="42E6264F">
      <w:pPr>
        <w:pStyle w:val="8"/>
        <w:spacing w:line="242" w:lineRule="auto"/>
        <w:rPr>
          <w:color w:val="auto"/>
          <w:highlight w:val="none"/>
          <w:lang w:eastAsia="zh-CN"/>
        </w:rPr>
      </w:pPr>
    </w:p>
    <w:p w14:paraId="375BB56A">
      <w:pPr>
        <w:pStyle w:val="8"/>
        <w:spacing w:line="242" w:lineRule="auto"/>
        <w:rPr>
          <w:color w:val="auto"/>
          <w:highlight w:val="none"/>
          <w:lang w:eastAsia="zh-CN"/>
        </w:rPr>
      </w:pPr>
    </w:p>
    <w:p w14:paraId="40E62B5B">
      <w:pPr>
        <w:pStyle w:val="8"/>
        <w:spacing w:line="242" w:lineRule="auto"/>
        <w:rPr>
          <w:color w:val="auto"/>
          <w:highlight w:val="none"/>
          <w:lang w:eastAsia="zh-CN"/>
        </w:rPr>
      </w:pPr>
    </w:p>
    <w:p w14:paraId="74129BC2">
      <w:pPr>
        <w:pStyle w:val="8"/>
        <w:spacing w:line="242" w:lineRule="auto"/>
        <w:rPr>
          <w:color w:val="auto"/>
          <w:highlight w:val="none"/>
          <w:lang w:eastAsia="zh-CN"/>
        </w:rPr>
      </w:pPr>
    </w:p>
    <w:p w14:paraId="26D9B81B">
      <w:pPr>
        <w:spacing w:before="65" w:line="227" w:lineRule="auto"/>
        <w:ind w:right="8"/>
        <w:jc w:val="right"/>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6BC19646">
      <w:pPr>
        <w:spacing w:before="222" w:line="472" w:lineRule="auto"/>
        <w:ind w:right="8"/>
        <w:jc w:val="right"/>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358D4157">
      <w:pPr>
        <w:spacing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6"/>
          <w:sz w:val="20"/>
          <w:szCs w:val="20"/>
          <w:highlight w:val="none"/>
          <w:lang w:eastAsia="zh-CN"/>
        </w:rPr>
        <w:t xml:space="preserve"> </w:t>
      </w:r>
      <w:r>
        <w:rPr>
          <w:rFonts w:ascii="宋体" w:hAnsi="宋体" w:eastAsia="宋体" w:cs="宋体"/>
          <w:color w:val="auto"/>
          <w:spacing w:val="-10"/>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1"/>
          <w:sz w:val="20"/>
          <w:szCs w:val="20"/>
          <w:highlight w:val="none"/>
          <w:lang w:eastAsia="zh-CN"/>
        </w:rPr>
        <w:t xml:space="preserve"> </w:t>
      </w:r>
      <w:r>
        <w:rPr>
          <w:rFonts w:ascii="宋体" w:hAnsi="宋体" w:eastAsia="宋体" w:cs="宋体"/>
          <w:color w:val="auto"/>
          <w:spacing w:val="-10"/>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49"/>
          <w:sz w:val="20"/>
          <w:szCs w:val="20"/>
          <w:highlight w:val="none"/>
          <w:lang w:eastAsia="zh-CN"/>
        </w:rPr>
        <w:t xml:space="preserve"> </w:t>
      </w:r>
      <w:r>
        <w:rPr>
          <w:rFonts w:ascii="宋体" w:hAnsi="宋体" w:eastAsia="宋体" w:cs="宋体"/>
          <w:color w:val="auto"/>
          <w:spacing w:val="-10"/>
          <w:sz w:val="20"/>
          <w:szCs w:val="20"/>
          <w:highlight w:val="none"/>
          <w:lang w:eastAsia="zh-CN"/>
        </w:rPr>
        <w:t>日</w:t>
      </w:r>
    </w:p>
    <w:p w14:paraId="7D5A1792">
      <w:pPr>
        <w:pStyle w:val="8"/>
        <w:spacing w:line="256" w:lineRule="auto"/>
        <w:rPr>
          <w:color w:val="auto"/>
          <w:highlight w:val="none"/>
          <w:lang w:eastAsia="zh-CN"/>
        </w:rPr>
      </w:pPr>
    </w:p>
    <w:p w14:paraId="1BADCB2B">
      <w:pPr>
        <w:pStyle w:val="8"/>
        <w:spacing w:line="256" w:lineRule="auto"/>
        <w:rPr>
          <w:color w:val="auto"/>
          <w:highlight w:val="none"/>
          <w:lang w:eastAsia="zh-CN"/>
        </w:rPr>
      </w:pPr>
    </w:p>
    <w:p w14:paraId="65329504">
      <w:pPr>
        <w:pStyle w:val="8"/>
        <w:spacing w:line="257" w:lineRule="auto"/>
        <w:rPr>
          <w:color w:val="auto"/>
          <w:highlight w:val="none"/>
          <w:lang w:eastAsia="zh-CN"/>
        </w:rPr>
      </w:pPr>
    </w:p>
    <w:p w14:paraId="794BC4F2">
      <w:pPr>
        <w:pStyle w:val="8"/>
        <w:spacing w:line="257" w:lineRule="auto"/>
        <w:rPr>
          <w:color w:val="auto"/>
          <w:highlight w:val="none"/>
          <w:lang w:eastAsia="zh-CN"/>
        </w:rPr>
      </w:pPr>
    </w:p>
    <w:p w14:paraId="56855D7F">
      <w:pPr>
        <w:pStyle w:val="8"/>
        <w:spacing w:line="257" w:lineRule="auto"/>
        <w:rPr>
          <w:color w:val="auto"/>
          <w:highlight w:val="none"/>
          <w:lang w:eastAsia="zh-CN"/>
        </w:rPr>
      </w:pPr>
    </w:p>
    <w:p w14:paraId="43A84CF6">
      <w:pPr>
        <w:pStyle w:val="8"/>
        <w:spacing w:line="257" w:lineRule="auto"/>
        <w:rPr>
          <w:color w:val="auto"/>
          <w:highlight w:val="none"/>
          <w:lang w:eastAsia="zh-CN"/>
        </w:rPr>
      </w:pPr>
    </w:p>
    <w:p w14:paraId="0EB40955">
      <w:pPr>
        <w:pStyle w:val="8"/>
        <w:spacing w:line="257" w:lineRule="auto"/>
        <w:rPr>
          <w:color w:val="auto"/>
          <w:highlight w:val="none"/>
          <w:lang w:eastAsia="zh-CN"/>
        </w:rPr>
      </w:pPr>
    </w:p>
    <w:p w14:paraId="1A03192B">
      <w:pPr>
        <w:pStyle w:val="8"/>
        <w:spacing w:line="257" w:lineRule="auto"/>
        <w:rPr>
          <w:color w:val="auto"/>
          <w:highlight w:val="none"/>
          <w:lang w:eastAsia="zh-CN"/>
        </w:rPr>
      </w:pPr>
    </w:p>
    <w:p w14:paraId="68317784">
      <w:pPr>
        <w:pStyle w:val="8"/>
        <w:spacing w:line="257" w:lineRule="auto"/>
        <w:rPr>
          <w:color w:val="auto"/>
          <w:highlight w:val="none"/>
          <w:lang w:eastAsia="zh-CN"/>
        </w:rPr>
      </w:pPr>
    </w:p>
    <w:p w14:paraId="74819830">
      <w:pPr>
        <w:pStyle w:val="8"/>
        <w:spacing w:line="257" w:lineRule="auto"/>
        <w:rPr>
          <w:color w:val="auto"/>
          <w:highlight w:val="none"/>
          <w:lang w:eastAsia="zh-CN"/>
        </w:rPr>
      </w:pPr>
    </w:p>
    <w:p w14:paraId="4871F913">
      <w:pPr>
        <w:pStyle w:val="8"/>
        <w:spacing w:line="257" w:lineRule="auto"/>
        <w:rPr>
          <w:color w:val="auto"/>
          <w:highlight w:val="none"/>
          <w:lang w:eastAsia="zh-CN"/>
        </w:rPr>
      </w:pPr>
    </w:p>
    <w:p w14:paraId="048D1107">
      <w:pPr>
        <w:pStyle w:val="8"/>
        <w:spacing w:line="257" w:lineRule="auto"/>
        <w:rPr>
          <w:color w:val="auto"/>
          <w:highlight w:val="none"/>
          <w:lang w:eastAsia="zh-CN"/>
        </w:rPr>
      </w:pPr>
    </w:p>
    <w:p w14:paraId="2C12FF42">
      <w:pPr>
        <w:pStyle w:val="8"/>
        <w:spacing w:line="257" w:lineRule="auto"/>
        <w:rPr>
          <w:color w:val="auto"/>
          <w:highlight w:val="none"/>
          <w:lang w:eastAsia="zh-CN"/>
        </w:rPr>
      </w:pPr>
    </w:p>
    <w:p w14:paraId="5FF7B52E">
      <w:pPr>
        <w:spacing w:before="66" w:line="232" w:lineRule="auto"/>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14:textOutline w14:w="3797" w14:cap="sq" w14:cmpd="sng" w14:algn="ctr">
            <w14:solidFill>
              <w14:srgbClr w14:val="000000"/>
            </w14:solidFill>
            <w14:prstDash w14:val="solid"/>
            <w14:bevel/>
          </w14:textOutline>
        </w:rPr>
        <w:t>注：</w:t>
      </w:r>
    </w:p>
    <w:p w14:paraId="7447D0E5">
      <w:pPr>
        <w:spacing w:before="217" w:line="468" w:lineRule="exact"/>
        <w:ind w:left="15"/>
        <w:rPr>
          <w:rFonts w:ascii="宋体" w:hAnsi="宋体" w:eastAsia="宋体" w:cs="宋体"/>
          <w:color w:val="auto"/>
          <w:sz w:val="20"/>
          <w:szCs w:val="20"/>
          <w:highlight w:val="none"/>
          <w:lang w:eastAsia="zh-CN"/>
        </w:rPr>
      </w:pPr>
      <w:r>
        <w:rPr>
          <w:rFonts w:ascii="宋体" w:hAnsi="宋体" w:eastAsia="宋体" w:cs="宋体"/>
          <w:color w:val="auto"/>
          <w:spacing w:val="9"/>
          <w:position w:val="20"/>
          <w:sz w:val="20"/>
          <w:szCs w:val="20"/>
          <w:highlight w:val="none"/>
          <w:lang w:eastAsia="zh-CN"/>
          <w14:textOutline w14:w="3797" w14:cap="sq" w14:cmpd="sng" w14:algn="ctr">
            <w14:solidFill>
              <w14:srgbClr w14:val="000000"/>
            </w14:solidFill>
            <w14:prstDash w14:val="solid"/>
            <w14:bevel/>
          </w14:textOutline>
        </w:rPr>
        <w:t>1、重大违法记录，是指供应商因违法经营受到刑事处罚或者责令停产停业、</w:t>
      </w:r>
      <w:r>
        <w:rPr>
          <w:rFonts w:ascii="宋体" w:hAnsi="宋体" w:eastAsia="宋体" w:cs="宋体"/>
          <w:color w:val="auto"/>
          <w:spacing w:val="-54"/>
          <w:position w:val="20"/>
          <w:sz w:val="20"/>
          <w:szCs w:val="20"/>
          <w:highlight w:val="none"/>
          <w:lang w:eastAsia="zh-CN"/>
        </w:rPr>
        <w:t xml:space="preserve"> </w:t>
      </w:r>
      <w:r>
        <w:rPr>
          <w:rFonts w:ascii="宋体" w:hAnsi="宋体" w:eastAsia="宋体" w:cs="宋体"/>
          <w:color w:val="auto"/>
          <w:spacing w:val="9"/>
          <w:position w:val="20"/>
          <w:sz w:val="20"/>
          <w:szCs w:val="20"/>
          <w:highlight w:val="none"/>
          <w:lang w:eastAsia="zh-CN"/>
          <w14:textOutline w14:w="3797" w14:cap="sq" w14:cmpd="sng" w14:algn="ctr">
            <w14:solidFill>
              <w14:srgbClr w14:val="000000"/>
            </w14:solidFill>
            <w14:prstDash w14:val="solid"/>
            <w14:bevel/>
          </w14:textOutline>
        </w:rPr>
        <w:t>吊销许可证或者执照、较</w:t>
      </w:r>
    </w:p>
    <w:p w14:paraId="590D3EFF">
      <w:pPr>
        <w:spacing w:line="227" w:lineRule="auto"/>
        <w:ind w:left="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14:textOutline w14:w="3797" w14:cap="sq" w14:cmpd="sng" w14:algn="ctr">
            <w14:solidFill>
              <w14:srgbClr w14:val="000000"/>
            </w14:solidFill>
            <w14:prstDash w14:val="solid"/>
            <w14:bevel/>
          </w14:textOutline>
        </w:rPr>
        <w:t>大数额罚款等行政处罚。</w:t>
      </w:r>
    </w:p>
    <w:p w14:paraId="09B2155A">
      <w:pPr>
        <w:spacing w:line="227" w:lineRule="auto"/>
        <w:rPr>
          <w:rFonts w:ascii="宋体" w:hAnsi="宋体" w:eastAsia="宋体" w:cs="宋体"/>
          <w:color w:val="auto"/>
          <w:sz w:val="20"/>
          <w:szCs w:val="20"/>
          <w:highlight w:val="none"/>
          <w:lang w:eastAsia="zh-CN"/>
        </w:rPr>
        <w:sectPr>
          <w:footerReference r:id="rId13" w:type="default"/>
          <w:pgSz w:w="11906" w:h="16839"/>
          <w:pgMar w:top="952" w:right="1180" w:bottom="938" w:left="1284" w:header="0" w:footer="775" w:gutter="0"/>
          <w:cols w:space="720" w:num="1"/>
        </w:sectPr>
      </w:pPr>
    </w:p>
    <w:p w14:paraId="3250E603">
      <w:pPr>
        <w:spacing w:before="63" w:line="225" w:lineRule="auto"/>
        <w:ind w:left="4"/>
        <w:outlineLvl w:val="2"/>
        <w:rPr>
          <w:rFonts w:ascii="宋体" w:hAnsi="宋体" w:eastAsia="宋体" w:cs="宋体"/>
          <w:color w:val="auto"/>
          <w:sz w:val="31"/>
          <w:szCs w:val="31"/>
          <w:highlight w:val="none"/>
          <w:lang w:eastAsia="zh-CN"/>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38"/>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1-</w:t>
      </w:r>
      <w:r>
        <w:rPr>
          <w:rFonts w:hint="eastAsia"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7</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w:t>
      </w:r>
    </w:p>
    <w:p w14:paraId="0C739492">
      <w:pPr>
        <w:spacing w:before="256" w:line="224" w:lineRule="auto"/>
        <w:ind w:left="2157"/>
        <w:outlineLvl w:val="2"/>
        <w:rPr>
          <w:rFonts w:ascii="宋体" w:hAnsi="宋体" w:eastAsia="宋体" w:cs="宋体"/>
          <w:color w:val="auto"/>
          <w:sz w:val="31"/>
          <w:szCs w:val="31"/>
          <w:highlight w:val="none"/>
          <w:lang w:eastAsia="zh-CN"/>
        </w:rPr>
      </w:pPr>
      <w:r>
        <w:rPr>
          <w:rFonts w:ascii="宋体" w:hAnsi="宋体" w:eastAsia="宋体" w:cs="宋体"/>
          <w:color w:val="auto"/>
          <w:spacing w:val="10"/>
          <w:sz w:val="31"/>
          <w:szCs w:val="31"/>
          <w:highlight w:val="none"/>
          <w:lang w:eastAsia="zh-CN"/>
          <w14:textOutline w14:w="5791" w14:cap="sq" w14:cmpd="sng" w14:algn="ctr">
            <w14:solidFill>
              <w14:srgbClr w14:val="000000"/>
            </w14:solidFill>
            <w14:prstDash w14:val="solid"/>
            <w14:bevel/>
          </w14:textOutline>
        </w:rPr>
        <w:t>供应商具备参加政府采购活动条件承诺书</w:t>
      </w:r>
    </w:p>
    <w:p w14:paraId="6E705DA5">
      <w:pPr>
        <w:pStyle w:val="8"/>
        <w:spacing w:line="320" w:lineRule="auto"/>
        <w:rPr>
          <w:color w:val="auto"/>
          <w:highlight w:val="none"/>
          <w:lang w:eastAsia="zh-CN"/>
        </w:rPr>
      </w:pPr>
    </w:p>
    <w:p w14:paraId="28C2ECBF">
      <w:pPr>
        <w:spacing w:before="65" w:line="228" w:lineRule="auto"/>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致：</w:t>
      </w:r>
      <w:r>
        <w:rPr>
          <w:rFonts w:ascii="宋体" w:hAnsi="宋体" w:eastAsia="宋体" w:cs="宋体"/>
          <w:color w:val="auto"/>
          <w:spacing w:val="7"/>
          <w:sz w:val="20"/>
          <w:szCs w:val="20"/>
          <w:highlight w:val="none"/>
          <w:u w:val="single"/>
          <w:lang w:eastAsia="zh-CN"/>
        </w:rPr>
        <w:t>云南省商务厅</w:t>
      </w:r>
      <w:r>
        <w:rPr>
          <w:rFonts w:ascii="宋体" w:hAnsi="宋体" w:eastAsia="宋体" w:cs="宋体"/>
          <w:color w:val="auto"/>
          <w:spacing w:val="7"/>
          <w:sz w:val="20"/>
          <w:szCs w:val="20"/>
          <w:highlight w:val="none"/>
          <w:lang w:eastAsia="zh-CN"/>
        </w:rPr>
        <w:t>：</w:t>
      </w:r>
    </w:p>
    <w:p w14:paraId="7E58B004">
      <w:pPr>
        <w:pStyle w:val="8"/>
        <w:spacing w:line="250" w:lineRule="auto"/>
        <w:rPr>
          <w:color w:val="auto"/>
          <w:highlight w:val="none"/>
          <w:lang w:eastAsia="zh-CN"/>
        </w:rPr>
      </w:pPr>
    </w:p>
    <w:p w14:paraId="5FC2A8D2">
      <w:pPr>
        <w:pStyle w:val="8"/>
        <w:spacing w:line="250" w:lineRule="auto"/>
        <w:rPr>
          <w:color w:val="auto"/>
          <w:highlight w:val="none"/>
          <w:lang w:eastAsia="zh-CN"/>
        </w:rPr>
      </w:pPr>
    </w:p>
    <w:p w14:paraId="08DFF320">
      <w:pPr>
        <w:pStyle w:val="8"/>
        <w:spacing w:line="251" w:lineRule="auto"/>
        <w:rPr>
          <w:color w:val="auto"/>
          <w:highlight w:val="none"/>
          <w:lang w:eastAsia="zh-CN"/>
        </w:rPr>
      </w:pPr>
    </w:p>
    <w:p w14:paraId="400080A1">
      <w:pPr>
        <w:pStyle w:val="8"/>
        <w:spacing w:line="251" w:lineRule="auto"/>
        <w:rPr>
          <w:color w:val="auto"/>
          <w:highlight w:val="none"/>
          <w:lang w:eastAsia="zh-CN"/>
        </w:rPr>
      </w:pPr>
    </w:p>
    <w:p w14:paraId="1E5A0475">
      <w:pPr>
        <w:spacing w:before="65" w:line="227" w:lineRule="auto"/>
        <w:ind w:left="744"/>
        <w:rPr>
          <w:rFonts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（供应商自行承诺及说明，</w:t>
      </w:r>
      <w:r>
        <w:rPr>
          <w:rFonts w:ascii="宋体" w:hAnsi="宋体" w:eastAsia="宋体" w:cs="宋体"/>
          <w:color w:val="auto"/>
          <w:spacing w:val="-47"/>
          <w:sz w:val="20"/>
          <w:szCs w:val="20"/>
          <w:highlight w:val="none"/>
          <w:lang w:eastAsia="zh-CN"/>
        </w:rPr>
        <w:t xml:space="preserve"> </w:t>
      </w:r>
      <w:r>
        <w:rPr>
          <w:rFonts w:ascii="宋体" w:hAnsi="宋体" w:eastAsia="宋体" w:cs="宋体"/>
          <w:color w:val="auto"/>
          <w:spacing w:val="5"/>
          <w:sz w:val="20"/>
          <w:szCs w:val="20"/>
          <w:highlight w:val="none"/>
          <w:lang w:eastAsia="zh-CN"/>
        </w:rPr>
        <w:t>内容自拟）</w:t>
      </w:r>
    </w:p>
    <w:p w14:paraId="1C339990">
      <w:pPr>
        <w:pStyle w:val="8"/>
        <w:spacing w:line="241" w:lineRule="auto"/>
        <w:rPr>
          <w:color w:val="auto"/>
          <w:highlight w:val="none"/>
          <w:lang w:eastAsia="zh-CN"/>
        </w:rPr>
      </w:pPr>
    </w:p>
    <w:p w14:paraId="368D5858">
      <w:pPr>
        <w:pStyle w:val="8"/>
        <w:spacing w:line="241" w:lineRule="auto"/>
        <w:rPr>
          <w:color w:val="auto"/>
          <w:highlight w:val="none"/>
          <w:lang w:eastAsia="zh-CN"/>
        </w:rPr>
      </w:pPr>
    </w:p>
    <w:p w14:paraId="7E0AAC18">
      <w:pPr>
        <w:pStyle w:val="8"/>
        <w:spacing w:line="242" w:lineRule="auto"/>
        <w:rPr>
          <w:color w:val="auto"/>
          <w:highlight w:val="none"/>
          <w:lang w:eastAsia="zh-CN"/>
        </w:rPr>
      </w:pPr>
    </w:p>
    <w:p w14:paraId="30B646D7">
      <w:pPr>
        <w:pStyle w:val="8"/>
        <w:spacing w:line="242" w:lineRule="auto"/>
        <w:rPr>
          <w:color w:val="auto"/>
          <w:highlight w:val="none"/>
          <w:lang w:eastAsia="zh-CN"/>
        </w:rPr>
      </w:pPr>
    </w:p>
    <w:p w14:paraId="798CE1B0">
      <w:pPr>
        <w:pStyle w:val="8"/>
        <w:spacing w:line="242" w:lineRule="auto"/>
        <w:rPr>
          <w:color w:val="auto"/>
          <w:highlight w:val="none"/>
          <w:lang w:eastAsia="zh-CN"/>
        </w:rPr>
      </w:pPr>
    </w:p>
    <w:p w14:paraId="1B8CB871">
      <w:pPr>
        <w:pStyle w:val="8"/>
        <w:spacing w:line="242" w:lineRule="auto"/>
        <w:rPr>
          <w:color w:val="auto"/>
          <w:highlight w:val="none"/>
          <w:lang w:eastAsia="zh-CN"/>
        </w:rPr>
      </w:pPr>
    </w:p>
    <w:p w14:paraId="5FDB3CA9">
      <w:pPr>
        <w:pStyle w:val="8"/>
        <w:spacing w:line="242" w:lineRule="auto"/>
        <w:rPr>
          <w:color w:val="auto"/>
          <w:highlight w:val="none"/>
          <w:lang w:eastAsia="zh-CN"/>
        </w:rPr>
      </w:pPr>
    </w:p>
    <w:p w14:paraId="12EB70B4">
      <w:pPr>
        <w:pStyle w:val="8"/>
        <w:spacing w:line="242" w:lineRule="auto"/>
        <w:rPr>
          <w:color w:val="auto"/>
          <w:highlight w:val="none"/>
          <w:lang w:eastAsia="zh-CN"/>
        </w:rPr>
      </w:pPr>
    </w:p>
    <w:p w14:paraId="0CBCF7D3">
      <w:pPr>
        <w:pStyle w:val="8"/>
        <w:spacing w:line="242" w:lineRule="auto"/>
        <w:rPr>
          <w:color w:val="auto"/>
          <w:highlight w:val="none"/>
          <w:lang w:eastAsia="zh-CN"/>
        </w:rPr>
      </w:pPr>
    </w:p>
    <w:p w14:paraId="325C4F4B">
      <w:pPr>
        <w:pStyle w:val="8"/>
        <w:spacing w:line="242" w:lineRule="auto"/>
        <w:rPr>
          <w:color w:val="auto"/>
          <w:highlight w:val="none"/>
          <w:lang w:eastAsia="zh-CN"/>
        </w:rPr>
      </w:pPr>
    </w:p>
    <w:p w14:paraId="39223011">
      <w:pPr>
        <w:pStyle w:val="8"/>
        <w:spacing w:line="242" w:lineRule="auto"/>
        <w:rPr>
          <w:color w:val="auto"/>
          <w:highlight w:val="none"/>
          <w:lang w:eastAsia="zh-CN"/>
        </w:rPr>
      </w:pPr>
    </w:p>
    <w:p w14:paraId="46C8F722">
      <w:pPr>
        <w:pStyle w:val="8"/>
        <w:spacing w:line="242" w:lineRule="auto"/>
        <w:rPr>
          <w:color w:val="auto"/>
          <w:highlight w:val="none"/>
          <w:lang w:eastAsia="zh-CN"/>
        </w:rPr>
      </w:pPr>
    </w:p>
    <w:p w14:paraId="73B76485">
      <w:pPr>
        <w:pStyle w:val="8"/>
        <w:spacing w:line="242" w:lineRule="auto"/>
        <w:rPr>
          <w:color w:val="auto"/>
          <w:highlight w:val="none"/>
          <w:lang w:eastAsia="zh-CN"/>
        </w:rPr>
      </w:pPr>
    </w:p>
    <w:p w14:paraId="58C905E8">
      <w:pPr>
        <w:spacing w:before="65" w:line="227" w:lineRule="auto"/>
        <w:ind w:right="8"/>
        <w:jc w:val="right"/>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64234550">
      <w:pPr>
        <w:spacing w:before="222" w:line="472" w:lineRule="auto"/>
        <w:ind w:right="8"/>
        <w:jc w:val="right"/>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4FF02E27">
      <w:pPr>
        <w:spacing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6"/>
          <w:sz w:val="20"/>
          <w:szCs w:val="20"/>
          <w:highlight w:val="none"/>
          <w:lang w:eastAsia="zh-CN"/>
        </w:rPr>
        <w:t xml:space="preserve"> </w:t>
      </w:r>
      <w:r>
        <w:rPr>
          <w:rFonts w:ascii="宋体" w:hAnsi="宋体" w:eastAsia="宋体" w:cs="宋体"/>
          <w:color w:val="auto"/>
          <w:spacing w:val="-10"/>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1"/>
          <w:sz w:val="20"/>
          <w:szCs w:val="20"/>
          <w:highlight w:val="none"/>
          <w:lang w:eastAsia="zh-CN"/>
        </w:rPr>
        <w:t xml:space="preserve"> </w:t>
      </w:r>
      <w:r>
        <w:rPr>
          <w:rFonts w:ascii="宋体" w:hAnsi="宋体" w:eastAsia="宋体" w:cs="宋体"/>
          <w:color w:val="auto"/>
          <w:spacing w:val="-10"/>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49"/>
          <w:sz w:val="20"/>
          <w:szCs w:val="20"/>
          <w:highlight w:val="none"/>
          <w:lang w:eastAsia="zh-CN"/>
        </w:rPr>
        <w:t xml:space="preserve"> </w:t>
      </w:r>
      <w:r>
        <w:rPr>
          <w:rFonts w:ascii="宋体" w:hAnsi="宋体" w:eastAsia="宋体" w:cs="宋体"/>
          <w:color w:val="auto"/>
          <w:spacing w:val="-10"/>
          <w:sz w:val="20"/>
          <w:szCs w:val="20"/>
          <w:highlight w:val="none"/>
          <w:lang w:eastAsia="zh-CN"/>
        </w:rPr>
        <w:t>日</w:t>
      </w:r>
    </w:p>
    <w:p w14:paraId="7433EE32">
      <w:pPr>
        <w:pStyle w:val="8"/>
        <w:spacing w:line="250" w:lineRule="auto"/>
        <w:rPr>
          <w:color w:val="auto"/>
          <w:highlight w:val="none"/>
          <w:lang w:eastAsia="zh-CN"/>
        </w:rPr>
      </w:pPr>
    </w:p>
    <w:p w14:paraId="65EA4D03">
      <w:pPr>
        <w:pStyle w:val="8"/>
        <w:spacing w:line="250" w:lineRule="auto"/>
        <w:rPr>
          <w:color w:val="auto"/>
          <w:highlight w:val="none"/>
          <w:lang w:eastAsia="zh-CN"/>
        </w:rPr>
      </w:pPr>
    </w:p>
    <w:p w14:paraId="34705442">
      <w:pPr>
        <w:pStyle w:val="8"/>
        <w:spacing w:line="251" w:lineRule="auto"/>
        <w:rPr>
          <w:color w:val="auto"/>
          <w:highlight w:val="none"/>
          <w:lang w:eastAsia="zh-CN"/>
        </w:rPr>
      </w:pPr>
    </w:p>
    <w:p w14:paraId="0D493D7E">
      <w:pPr>
        <w:pStyle w:val="8"/>
        <w:spacing w:line="251" w:lineRule="auto"/>
        <w:rPr>
          <w:color w:val="auto"/>
          <w:highlight w:val="none"/>
          <w:lang w:eastAsia="zh-CN"/>
        </w:rPr>
      </w:pPr>
    </w:p>
    <w:p w14:paraId="5A124952">
      <w:pPr>
        <w:spacing w:before="66" w:line="232" w:lineRule="auto"/>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注：</w:t>
      </w:r>
    </w:p>
    <w:p w14:paraId="04D7247E">
      <w:pPr>
        <w:spacing w:before="191" w:line="405" w:lineRule="auto"/>
        <w:ind w:left="3" w:firstLine="12"/>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1、供应商应对是否满足“具有独立承担民事责任的能力；良好的商业信誉和健全的财务会计制度；具有</w:t>
      </w:r>
      <w:r>
        <w:rPr>
          <w:rFonts w:ascii="宋体" w:hAnsi="宋体" w:eastAsia="宋体" w:cs="宋体"/>
          <w:color w:val="auto"/>
          <w:spacing w:val="2"/>
          <w:sz w:val="20"/>
          <w:szCs w:val="20"/>
          <w:highlight w:val="none"/>
          <w:lang w:eastAsia="zh-CN"/>
        </w:rPr>
        <w:t xml:space="preserve"> </w:t>
      </w:r>
      <w:r>
        <w:rPr>
          <w:rFonts w:ascii="宋体" w:hAnsi="宋体" w:eastAsia="宋体" w:cs="宋体"/>
          <w:color w:val="auto"/>
          <w:spacing w:val="10"/>
          <w:sz w:val="20"/>
          <w:szCs w:val="20"/>
          <w:highlight w:val="none"/>
          <w:lang w:eastAsia="zh-CN"/>
        </w:rPr>
        <w:t>履行合同所必需的设备和专业技术能力；有依法缴纳税收和社会保障资</w:t>
      </w:r>
      <w:r>
        <w:rPr>
          <w:rFonts w:ascii="宋体" w:hAnsi="宋体" w:eastAsia="宋体" w:cs="宋体"/>
          <w:color w:val="auto"/>
          <w:spacing w:val="9"/>
          <w:sz w:val="20"/>
          <w:szCs w:val="20"/>
          <w:highlight w:val="none"/>
          <w:lang w:eastAsia="zh-CN"/>
        </w:rPr>
        <w:t>金的良好记录；参加政府采购活</w:t>
      </w:r>
    </w:p>
    <w:p w14:paraId="6D48DA01">
      <w:pPr>
        <w:spacing w:line="227" w:lineRule="auto"/>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动前三年内，在经营活动中没有重大违法记录；法律、行政法规规定的</w:t>
      </w:r>
      <w:r>
        <w:rPr>
          <w:rFonts w:ascii="宋体" w:hAnsi="宋体" w:eastAsia="宋体" w:cs="宋体"/>
          <w:color w:val="auto"/>
          <w:spacing w:val="8"/>
          <w:sz w:val="20"/>
          <w:szCs w:val="20"/>
          <w:highlight w:val="none"/>
          <w:lang w:eastAsia="zh-CN"/>
        </w:rPr>
        <w:t>其他条件。</w:t>
      </w:r>
      <w:r>
        <w:rPr>
          <w:rFonts w:ascii="宋体" w:hAnsi="宋体" w:eastAsia="宋体" w:cs="宋体"/>
          <w:color w:val="auto"/>
          <w:spacing w:val="-64"/>
          <w:sz w:val="20"/>
          <w:szCs w:val="20"/>
          <w:highlight w:val="none"/>
          <w:lang w:eastAsia="zh-CN"/>
        </w:rPr>
        <w:t xml:space="preserve"> </w:t>
      </w:r>
      <w:r>
        <w:rPr>
          <w:rFonts w:ascii="宋体" w:hAnsi="宋体" w:eastAsia="宋体" w:cs="宋体"/>
          <w:color w:val="auto"/>
          <w:spacing w:val="8"/>
          <w:sz w:val="20"/>
          <w:szCs w:val="20"/>
          <w:highlight w:val="none"/>
          <w:lang w:eastAsia="zh-CN"/>
        </w:rPr>
        <w:t>”进行说明和承诺；</w:t>
      </w:r>
    </w:p>
    <w:p w14:paraId="1DC303CD">
      <w:pPr>
        <w:spacing w:before="195" w:line="227" w:lineRule="auto"/>
        <w:ind w:left="2"/>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14:textOutline w14:w="3797" w14:cap="sq" w14:cmpd="sng" w14:algn="ctr">
            <w14:solidFill>
              <w14:srgbClr w14:val="000000"/>
            </w14:solidFill>
            <w14:prstDash w14:val="solid"/>
            <w14:bevel/>
          </w14:textOutline>
        </w:rPr>
        <w:t>2、若磋商文件中明确要求提供证明资料的，证明材料附后</w:t>
      </w:r>
      <w:r>
        <w:rPr>
          <w:rFonts w:ascii="宋体" w:hAnsi="宋体" w:eastAsia="宋体" w:cs="宋体"/>
          <w:color w:val="auto"/>
          <w:spacing w:val="8"/>
          <w:sz w:val="20"/>
          <w:szCs w:val="20"/>
          <w:highlight w:val="none"/>
          <w:lang w:eastAsia="zh-CN"/>
          <w14:textOutline w14:w="3797" w14:cap="sq" w14:cmpd="sng" w14:algn="ctr">
            <w14:solidFill>
              <w14:srgbClr w14:val="000000"/>
            </w14:solidFill>
            <w14:prstDash w14:val="solid"/>
            <w14:bevel/>
          </w14:textOutline>
        </w:rPr>
        <w:t>，</w:t>
      </w:r>
      <w:r>
        <w:rPr>
          <w:rFonts w:ascii="宋体" w:hAnsi="宋体" w:eastAsia="宋体" w:cs="宋体"/>
          <w:color w:val="auto"/>
          <w:spacing w:val="-60"/>
          <w:sz w:val="20"/>
          <w:szCs w:val="20"/>
          <w:highlight w:val="none"/>
          <w:lang w:eastAsia="zh-CN"/>
        </w:rPr>
        <w:t xml:space="preserve"> </w:t>
      </w:r>
      <w:r>
        <w:rPr>
          <w:rFonts w:ascii="宋体" w:hAnsi="宋体" w:eastAsia="宋体" w:cs="宋体"/>
          <w:color w:val="auto"/>
          <w:spacing w:val="8"/>
          <w:sz w:val="20"/>
          <w:szCs w:val="20"/>
          <w:highlight w:val="none"/>
          <w:lang w:eastAsia="zh-CN"/>
          <w14:textOutline w14:w="3797" w14:cap="sq" w14:cmpd="sng" w14:algn="ctr">
            <w14:solidFill>
              <w14:srgbClr w14:val="000000"/>
            </w14:solidFill>
            <w14:prstDash w14:val="solid"/>
            <w14:bevel/>
          </w14:textOutline>
        </w:rPr>
        <w:t>以证明资料为准。</w:t>
      </w:r>
    </w:p>
    <w:p w14:paraId="68594AF4">
      <w:pPr>
        <w:spacing w:line="227" w:lineRule="auto"/>
        <w:rPr>
          <w:rFonts w:ascii="宋体" w:hAnsi="宋体" w:eastAsia="宋体" w:cs="宋体"/>
          <w:color w:val="auto"/>
          <w:sz w:val="20"/>
          <w:szCs w:val="20"/>
          <w:highlight w:val="none"/>
          <w:lang w:eastAsia="zh-CN"/>
        </w:rPr>
        <w:sectPr>
          <w:footerReference r:id="rId14" w:type="default"/>
          <w:pgSz w:w="11906" w:h="16839"/>
          <w:pgMar w:top="952" w:right="1180" w:bottom="938" w:left="1284" w:header="0" w:footer="775" w:gutter="0"/>
          <w:cols w:space="720" w:num="1"/>
        </w:sectPr>
      </w:pPr>
    </w:p>
    <w:p w14:paraId="4B0CD141">
      <w:pPr>
        <w:spacing w:before="56" w:line="220" w:lineRule="auto"/>
        <w:ind w:left="2"/>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格式1-</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8</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775A74C4">
      <w:pPr>
        <w:spacing w:before="303" w:line="224" w:lineRule="auto"/>
        <w:ind w:left="1962"/>
        <w:outlineLvl w:val="2"/>
        <w:rPr>
          <w:rFonts w:ascii="宋体" w:hAnsi="宋体" w:eastAsia="宋体" w:cs="宋体"/>
          <w:b/>
          <w:bCs/>
          <w:color w:val="auto"/>
          <w:sz w:val="31"/>
          <w:szCs w:val="31"/>
          <w:highlight w:val="none"/>
          <w:lang w:eastAsia="zh-CN"/>
        </w:rPr>
      </w:pPr>
      <w:r>
        <w:rPr>
          <w:rFonts w:ascii="宋体" w:hAnsi="宋体" w:eastAsia="宋体" w:cs="宋体"/>
          <w:b/>
          <w:bCs/>
          <w:color w:val="auto"/>
          <w:spacing w:val="9"/>
          <w:sz w:val="31"/>
          <w:szCs w:val="31"/>
          <w:highlight w:val="none"/>
          <w:lang w:eastAsia="zh-CN"/>
        </w:rPr>
        <w:t>供应商无直接控股、管理关系书面声明函</w:t>
      </w:r>
    </w:p>
    <w:p w14:paraId="2D5E115F">
      <w:pPr>
        <w:spacing w:before="267" w:line="227" w:lineRule="auto"/>
        <w:ind w:left="4126"/>
        <w:rPr>
          <w:rFonts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（格式自拟）</w:t>
      </w:r>
    </w:p>
    <w:p w14:paraId="756150B6">
      <w:pPr>
        <w:pStyle w:val="8"/>
        <w:spacing w:line="279" w:lineRule="auto"/>
        <w:rPr>
          <w:color w:val="auto"/>
          <w:highlight w:val="none"/>
          <w:lang w:eastAsia="zh-CN"/>
        </w:rPr>
      </w:pPr>
    </w:p>
    <w:p w14:paraId="4E79A967">
      <w:pPr>
        <w:pStyle w:val="8"/>
        <w:spacing w:line="279" w:lineRule="auto"/>
        <w:rPr>
          <w:color w:val="auto"/>
          <w:highlight w:val="none"/>
          <w:lang w:eastAsia="zh-CN"/>
        </w:rPr>
      </w:pPr>
    </w:p>
    <w:p w14:paraId="50CA2C91">
      <w:pPr>
        <w:pStyle w:val="8"/>
        <w:spacing w:line="279" w:lineRule="auto"/>
        <w:rPr>
          <w:color w:val="auto"/>
          <w:highlight w:val="none"/>
          <w:lang w:eastAsia="zh-CN"/>
        </w:rPr>
      </w:pPr>
    </w:p>
    <w:p w14:paraId="089E2E3B">
      <w:pPr>
        <w:pStyle w:val="8"/>
        <w:spacing w:line="279" w:lineRule="auto"/>
        <w:rPr>
          <w:color w:val="auto"/>
          <w:highlight w:val="none"/>
          <w:lang w:eastAsia="zh-CN"/>
        </w:rPr>
      </w:pPr>
    </w:p>
    <w:p w14:paraId="5A7FA00F">
      <w:pPr>
        <w:pStyle w:val="8"/>
        <w:spacing w:line="280" w:lineRule="auto"/>
        <w:rPr>
          <w:color w:val="auto"/>
          <w:highlight w:val="none"/>
          <w:lang w:eastAsia="zh-CN"/>
        </w:rPr>
      </w:pPr>
    </w:p>
    <w:p w14:paraId="2755F02A">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65A3E8A9">
      <w:pPr>
        <w:spacing w:before="221" w:line="228"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12DA6667">
      <w:pPr>
        <w:spacing w:before="221" w:line="228" w:lineRule="auto"/>
        <w:ind w:left="3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0"/>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74EC6ABC">
      <w:pPr>
        <w:rPr>
          <w:color w:val="auto"/>
          <w:highlight w:val="none"/>
          <w:lang w:eastAsia="zh-CN"/>
        </w:rPr>
      </w:pPr>
      <w:r>
        <w:rPr>
          <w:rFonts w:ascii="宋体" w:hAnsi="宋体" w:eastAsia="宋体" w:cs="宋体"/>
          <w:color w:val="auto"/>
          <w:sz w:val="20"/>
          <w:szCs w:val="20"/>
          <w:highlight w:val="none"/>
          <w:lang w:eastAsia="zh-CN"/>
        </w:rPr>
        <w:br w:type="page"/>
      </w:r>
    </w:p>
    <w:p w14:paraId="10A1A390">
      <w:pPr>
        <w:spacing w:before="56" w:line="220" w:lineRule="auto"/>
        <w:ind w:left="2"/>
        <w:outlineLvl w:val="2"/>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 1-</w:t>
      </w:r>
      <w:r>
        <w:rPr>
          <w:rFonts w:hint="eastAsia" w:ascii="宋体" w:hAnsi="宋体" w:eastAsia="宋体" w:cs="宋体"/>
          <w:color w:val="auto"/>
          <w:spacing w:val="-1"/>
          <w:sz w:val="28"/>
          <w:szCs w:val="28"/>
          <w:highlight w:val="none"/>
          <w:lang w:val="en-US" w:eastAsia="zh-CN"/>
          <w14:textOutline w14:w="5105" w14:cap="sq" w14:cmpd="sng" w14:algn="ctr">
            <w14:solidFill>
              <w14:srgbClr w14:val="000000"/>
            </w14:solidFill>
            <w14:prstDash w14:val="solid"/>
            <w14:bevel/>
          </w14:textOutline>
        </w:rPr>
        <w:t>9</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63775FF9">
      <w:pPr>
        <w:spacing w:before="272" w:line="224" w:lineRule="auto"/>
        <w:jc w:val="center"/>
        <w:outlineLvl w:val="2"/>
        <w:rPr>
          <w:rFonts w:ascii="宋体" w:hAnsi="宋体" w:eastAsia="宋体" w:cs="宋体"/>
          <w:b/>
          <w:bCs/>
          <w:color w:val="auto"/>
          <w:sz w:val="31"/>
          <w:szCs w:val="31"/>
          <w:highlight w:val="none"/>
        </w:rPr>
      </w:pPr>
      <w:r>
        <w:rPr>
          <w:rFonts w:ascii="宋体" w:hAnsi="宋体" w:eastAsia="宋体" w:cs="宋体"/>
          <w:b/>
          <w:bCs/>
          <w:color w:val="auto"/>
          <w:spacing w:val="4"/>
          <w:sz w:val="31"/>
          <w:szCs w:val="31"/>
          <w:highlight w:val="none"/>
        </w:rPr>
        <w:t>未为本项目提供整体设计、规范编制或者项目管理、监理、检测等服</w:t>
      </w:r>
      <w:r>
        <w:rPr>
          <w:rFonts w:ascii="宋体" w:hAnsi="宋体" w:eastAsia="宋体" w:cs="宋体"/>
          <w:b/>
          <w:bCs/>
          <w:color w:val="auto"/>
          <w:spacing w:val="7"/>
          <w:sz w:val="31"/>
          <w:szCs w:val="31"/>
          <w:highlight w:val="none"/>
        </w:rPr>
        <w:t>务书面声明函</w:t>
      </w:r>
    </w:p>
    <w:p w14:paraId="7D2E5AA2">
      <w:pPr>
        <w:spacing w:before="265" w:line="227" w:lineRule="auto"/>
        <w:ind w:left="412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（格式自拟）</w:t>
      </w:r>
    </w:p>
    <w:p w14:paraId="15EBC209">
      <w:pPr>
        <w:pStyle w:val="8"/>
        <w:spacing w:line="279" w:lineRule="auto"/>
        <w:rPr>
          <w:color w:val="auto"/>
          <w:highlight w:val="none"/>
        </w:rPr>
      </w:pPr>
    </w:p>
    <w:p w14:paraId="45495868">
      <w:pPr>
        <w:pStyle w:val="8"/>
        <w:spacing w:line="279" w:lineRule="auto"/>
        <w:rPr>
          <w:color w:val="auto"/>
          <w:highlight w:val="none"/>
        </w:rPr>
      </w:pPr>
    </w:p>
    <w:p w14:paraId="723E7451">
      <w:pPr>
        <w:pStyle w:val="8"/>
        <w:spacing w:line="280" w:lineRule="auto"/>
        <w:rPr>
          <w:color w:val="auto"/>
          <w:highlight w:val="none"/>
        </w:rPr>
      </w:pPr>
    </w:p>
    <w:p w14:paraId="7387193E">
      <w:pPr>
        <w:pStyle w:val="8"/>
        <w:spacing w:line="280" w:lineRule="auto"/>
        <w:rPr>
          <w:color w:val="auto"/>
          <w:highlight w:val="none"/>
        </w:rPr>
      </w:pPr>
    </w:p>
    <w:p w14:paraId="5F606719">
      <w:pPr>
        <w:pStyle w:val="8"/>
        <w:spacing w:line="280" w:lineRule="auto"/>
        <w:rPr>
          <w:color w:val="auto"/>
          <w:highlight w:val="none"/>
        </w:rPr>
      </w:pPr>
    </w:p>
    <w:p w14:paraId="3EBE694E">
      <w:pPr>
        <w:spacing w:before="65" w:line="227" w:lineRule="auto"/>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供应商</w:t>
      </w:r>
      <w:r>
        <w:rPr>
          <w:rFonts w:ascii="宋体" w:hAnsi="宋体" w:eastAsia="宋体" w:cs="宋体"/>
          <w:color w:val="auto"/>
          <w:spacing w:val="-5"/>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电子签章）</w:t>
      </w:r>
    </w:p>
    <w:p w14:paraId="4DBC8D1B">
      <w:pPr>
        <w:spacing w:before="222" w:line="228" w:lineRule="auto"/>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法定代表人或其委托代理人</w:t>
      </w:r>
      <w:r>
        <w:rPr>
          <w:rFonts w:ascii="宋体" w:hAnsi="宋体" w:eastAsia="宋体" w:cs="宋体"/>
          <w:color w:val="auto"/>
          <w:spacing w:val="-2"/>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2"/>
          <w:sz w:val="20"/>
          <w:szCs w:val="20"/>
          <w:highlight w:val="none"/>
        </w:rPr>
        <w:t>（</w:t>
      </w:r>
      <w:r>
        <w:rPr>
          <w:rFonts w:ascii="宋体" w:hAnsi="宋体" w:eastAsia="宋体" w:cs="宋体"/>
          <w:color w:val="auto"/>
          <w:spacing w:val="10"/>
          <w:sz w:val="20"/>
          <w:szCs w:val="20"/>
          <w:highlight w:val="none"/>
        </w:rPr>
        <w:t>电子签名）</w:t>
      </w:r>
    </w:p>
    <w:p w14:paraId="792CD41C">
      <w:pPr>
        <w:spacing w:before="264" w:line="228" w:lineRule="auto"/>
        <w:ind w:left="35"/>
        <w:rPr>
          <w:color w:val="auto"/>
          <w:highlight w:val="none"/>
          <w:lang w:eastAsia="zh-CN"/>
        </w:rPr>
        <w:sectPr>
          <w:footerReference r:id="rId15" w:type="default"/>
          <w:pgSz w:w="11906" w:h="16839"/>
          <w:pgMar w:top="992" w:right="1785" w:bottom="938" w:left="1284" w:header="0" w:footer="775" w:gutter="0"/>
          <w:cols w:space="720" w:num="1"/>
        </w:sectPr>
      </w:pPr>
      <w:r>
        <w:rPr>
          <w:rFonts w:ascii="宋体" w:hAnsi="宋体" w:eastAsia="宋体" w:cs="宋体"/>
          <w:color w:val="auto"/>
          <w:spacing w:val="-4"/>
          <w:sz w:val="20"/>
          <w:szCs w:val="20"/>
          <w:highlight w:val="none"/>
        </w:rPr>
        <w:t>日期：</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年</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0"/>
          <w:sz w:val="20"/>
          <w:szCs w:val="20"/>
          <w:highlight w:val="none"/>
        </w:rPr>
        <w:t xml:space="preserve"> </w:t>
      </w:r>
      <w:r>
        <w:rPr>
          <w:rFonts w:ascii="宋体" w:hAnsi="宋体" w:eastAsia="宋体" w:cs="宋体"/>
          <w:color w:val="auto"/>
          <w:spacing w:val="-4"/>
          <w:sz w:val="20"/>
          <w:szCs w:val="20"/>
          <w:highlight w:val="none"/>
        </w:rPr>
        <w:t>月</w:t>
      </w:r>
      <w:r>
        <w:rPr>
          <w:rFonts w:ascii="宋体" w:hAnsi="宋体" w:eastAsia="宋体" w:cs="宋体"/>
          <w:color w:val="auto"/>
          <w:spacing w:val="-98"/>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0"/>
          <w:sz w:val="20"/>
          <w:szCs w:val="20"/>
          <w:highlight w:val="none"/>
        </w:rPr>
        <w:t xml:space="preserve"> </w:t>
      </w:r>
      <w:r>
        <w:rPr>
          <w:rFonts w:ascii="宋体" w:hAnsi="宋体" w:eastAsia="宋体" w:cs="宋体"/>
          <w:color w:val="auto"/>
          <w:spacing w:val="-4"/>
          <w:sz w:val="20"/>
          <w:szCs w:val="20"/>
          <w:highlight w:val="none"/>
        </w:rPr>
        <w:t>日</w:t>
      </w:r>
    </w:p>
    <w:p w14:paraId="09293835">
      <w:pPr>
        <w:spacing w:before="105" w:line="220" w:lineRule="auto"/>
        <w:ind w:left="11"/>
        <w:outlineLvl w:val="2"/>
        <w:rPr>
          <w:rFonts w:hint="default" w:ascii="宋体" w:hAnsi="宋体" w:eastAsia="宋体" w:cs="宋体"/>
          <w:color w:val="auto"/>
          <w:sz w:val="28"/>
          <w:szCs w:val="28"/>
          <w:highlight w:val="none"/>
          <w:lang w:val="en-US"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ascii="宋体" w:hAnsi="宋体" w:eastAsia="宋体" w:cs="宋体"/>
          <w:color w:val="auto"/>
          <w:spacing w:val="-39"/>
          <w:sz w:val="28"/>
          <w:szCs w:val="28"/>
          <w:highlight w:val="none"/>
          <w:lang w:eastAsia="zh-CN"/>
        </w:rPr>
        <w:t xml:space="preserve"> </w:t>
      </w:r>
      <w:r>
        <w:rPr>
          <w:rFonts w:hint="eastAsia" w:ascii="宋体" w:hAnsi="宋体" w:eastAsia="宋体" w:cs="宋体"/>
          <w:color w:val="auto"/>
          <w:spacing w:val="-1"/>
          <w:sz w:val="28"/>
          <w:szCs w:val="28"/>
          <w:highlight w:val="none"/>
          <w:lang w:val="en-US" w:eastAsia="zh-CN"/>
          <w14:textOutline w14:w="5105" w14:cap="sq" w14:cmpd="sng" w14:algn="ctr">
            <w14:solidFill>
              <w14:srgbClr w14:val="000000"/>
            </w14:solidFill>
            <w14:prstDash w14:val="solid"/>
            <w14:bevel/>
          </w14:textOutline>
        </w:rPr>
        <w:t>1-10</w:t>
      </w:r>
    </w:p>
    <w:p w14:paraId="330B0601">
      <w:pPr>
        <w:spacing w:before="105" w:line="220" w:lineRule="auto"/>
        <w:ind w:left="3215"/>
        <w:outlineLvl w:val="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14:textOutline w14:w="5105" w14:cap="sq" w14:cmpd="sng" w14:algn="ctr">
            <w14:solidFill>
              <w14:srgbClr w14:val="000000"/>
            </w14:solidFill>
            <w14:prstDash w14:val="solid"/>
            <w14:bevel/>
          </w14:textOutline>
        </w:rPr>
        <w:t>中小企业声明函（服务）</w:t>
      </w:r>
    </w:p>
    <w:p w14:paraId="1F1C6AFA">
      <w:pPr>
        <w:pStyle w:val="8"/>
        <w:spacing w:line="470" w:lineRule="auto"/>
        <w:rPr>
          <w:color w:val="auto"/>
          <w:highlight w:val="none"/>
          <w:lang w:eastAsia="zh-CN"/>
        </w:rPr>
      </w:pPr>
    </w:p>
    <w:p w14:paraId="7F22197F">
      <w:pPr>
        <w:spacing w:before="78" w:line="360" w:lineRule="auto"/>
        <w:ind w:left="9" w:firstLine="721"/>
        <w:jc w:val="both"/>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本公司（联合体）郑重声明，根据《政府采购促进中小企业发展管理办法》（财库 </w:t>
      </w:r>
      <w:r>
        <w:rPr>
          <w:rFonts w:ascii="宋体" w:hAnsi="宋体" w:eastAsia="宋体" w:cs="宋体"/>
          <w:color w:val="auto"/>
          <w:spacing w:val="-15"/>
          <w:sz w:val="24"/>
          <w:szCs w:val="24"/>
          <w:highlight w:val="none"/>
          <w:lang w:eastAsia="zh-CN"/>
        </w:rPr>
        <w:t>﹝2020﹞46</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15"/>
          <w:sz w:val="24"/>
          <w:szCs w:val="24"/>
          <w:highlight w:val="none"/>
          <w:lang w:eastAsia="zh-CN"/>
        </w:rPr>
        <w:t>号）的规定，本公司（联合体）参加</w:t>
      </w:r>
      <w:r>
        <w:rPr>
          <w:rFonts w:ascii="宋体" w:hAnsi="宋体" w:eastAsia="宋体" w:cs="宋体"/>
          <w:color w:val="auto"/>
          <w:spacing w:val="-15"/>
          <w:sz w:val="24"/>
          <w:szCs w:val="24"/>
          <w:highlight w:val="none"/>
          <w:u w:val="single"/>
          <w:lang w:eastAsia="zh-CN"/>
        </w:rPr>
        <w:t xml:space="preserve">  （</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单 位</w:t>
      </w:r>
      <w:r>
        <w:rPr>
          <w:rFonts w:ascii="宋体" w:hAnsi="宋体" w:eastAsia="宋体" w:cs="宋体"/>
          <w:color w:val="auto"/>
          <w:spacing w:val="12"/>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名</w:t>
      </w:r>
      <w:r>
        <w:rPr>
          <w:rFonts w:ascii="宋体" w:hAnsi="宋体" w:eastAsia="宋体" w:cs="宋体"/>
          <w:color w:val="auto"/>
          <w:spacing w:val="9"/>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称</w:t>
      </w:r>
      <w:r>
        <w:rPr>
          <w:rFonts w:ascii="宋体" w:hAnsi="宋体" w:eastAsia="宋体" w:cs="宋体"/>
          <w:color w:val="auto"/>
          <w:spacing w:val="34"/>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15"/>
          <w:sz w:val="24"/>
          <w:szCs w:val="24"/>
          <w:highlight w:val="none"/>
          <w:lang w:eastAsia="zh-CN"/>
        </w:rPr>
        <w:t>的</w:t>
      </w:r>
      <w:r>
        <w:rPr>
          <w:rFonts w:ascii="宋体" w:hAnsi="宋体" w:eastAsia="宋体" w:cs="宋体"/>
          <w:color w:val="auto"/>
          <w:spacing w:val="41"/>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48"/>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项</w:t>
      </w:r>
      <w:r>
        <w:rPr>
          <w:rFonts w:ascii="宋体" w:hAnsi="宋体" w:eastAsia="宋体" w:cs="宋体"/>
          <w:color w:val="auto"/>
          <w:spacing w:val="55"/>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目</w:t>
      </w:r>
      <w:r>
        <w:rPr>
          <w:rFonts w:ascii="宋体" w:hAnsi="宋体" w:eastAsia="宋体" w:cs="宋体"/>
          <w:color w:val="auto"/>
          <w:spacing w:val="12"/>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名</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称</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采购活动，服务全部由符合政策要求的中小企业承接。相关企业（含联合体中的中小企业、</w:t>
      </w:r>
    </w:p>
    <w:p w14:paraId="53E1F171">
      <w:pPr>
        <w:spacing w:line="220" w:lineRule="auto"/>
        <w:ind w:left="1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签订分包意向协议的中小企业）的具体情况如下：</w:t>
      </w:r>
    </w:p>
    <w:p w14:paraId="48BEF4E9">
      <w:pPr>
        <w:tabs>
          <w:tab w:val="left" w:pos="136"/>
        </w:tabs>
        <w:spacing w:before="301" w:line="360" w:lineRule="auto"/>
        <w:ind w:right="99" w:firstLine="747"/>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1. </w:t>
      </w:r>
      <w:r>
        <w:rPr>
          <w:rFonts w:ascii="宋体" w:hAnsi="宋体" w:eastAsia="宋体" w:cs="宋体"/>
          <w:color w:val="auto"/>
          <w:spacing w:val="-2"/>
          <w:sz w:val="24"/>
          <w:szCs w:val="24"/>
          <w:highlight w:val="none"/>
          <w:u w:val="single"/>
          <w:lang w:eastAsia="zh-CN"/>
        </w:rPr>
        <w:t>（ 标</w:t>
      </w:r>
      <w:r>
        <w:rPr>
          <w:rFonts w:ascii="宋体" w:hAnsi="宋体" w:eastAsia="宋体" w:cs="宋体"/>
          <w:color w:val="auto"/>
          <w:spacing w:val="30"/>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的 名 称</w:t>
      </w:r>
      <w:r>
        <w:rPr>
          <w:rFonts w:ascii="宋体" w:hAnsi="宋体" w:eastAsia="宋体" w:cs="宋体"/>
          <w:color w:val="auto"/>
          <w:spacing w:val="35"/>
          <w:sz w:val="24"/>
          <w:szCs w:val="24"/>
          <w:highlight w:val="none"/>
          <w:u w:val="single"/>
          <w:lang w:eastAsia="zh-CN"/>
        </w:rPr>
        <w:t xml:space="preserve"> </w:t>
      </w:r>
      <w:r>
        <w:rPr>
          <w:rFonts w:ascii="宋体" w:hAnsi="宋体" w:eastAsia="宋体" w:cs="宋体"/>
          <w:color w:val="auto"/>
          <w:spacing w:val="-29"/>
          <w:sz w:val="24"/>
          <w:szCs w:val="24"/>
          <w:highlight w:val="none"/>
          <w:u w:val="single"/>
          <w:lang w:eastAsia="zh-CN"/>
        </w:rPr>
        <w:t>）</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2"/>
          <w:sz w:val="24"/>
          <w:szCs w:val="24"/>
          <w:highlight w:val="none"/>
          <w:lang w:eastAsia="zh-CN"/>
        </w:rPr>
        <w:t>属于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3"/>
          <w:sz w:val="24"/>
          <w:szCs w:val="24"/>
          <w:highlight w:val="none"/>
          <w:lang w:eastAsia="zh-CN"/>
        </w:rPr>
        <w:t>行业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eastAsia="zh-CN"/>
        </w:rPr>
        <w:t>采购文件中明确的所属行业</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；承建（承接）企业为</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pacing w:val="-5"/>
          <w:sz w:val="24"/>
          <w:szCs w:val="24"/>
          <w:highlight w:val="none"/>
          <w:u w:val="single"/>
          <w:lang w:eastAsia="zh-CN"/>
        </w:rPr>
        <w:t>（ 企 业 名</w:t>
      </w:r>
      <w:r>
        <w:rPr>
          <w:rFonts w:ascii="宋体" w:hAnsi="宋体" w:eastAsia="宋体" w:cs="宋体"/>
          <w:color w:val="auto"/>
          <w:spacing w:val="14"/>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称</w:t>
      </w:r>
      <w:r>
        <w:rPr>
          <w:rFonts w:ascii="宋体" w:hAnsi="宋体" w:eastAsia="宋体" w:cs="宋体"/>
          <w:color w:val="auto"/>
          <w:spacing w:val="38"/>
          <w:sz w:val="24"/>
          <w:szCs w:val="24"/>
          <w:highlight w:val="none"/>
          <w:u w:val="single"/>
          <w:lang w:eastAsia="zh-CN"/>
        </w:rPr>
        <w:t xml:space="preserve"> </w:t>
      </w:r>
      <w:r>
        <w:rPr>
          <w:rFonts w:ascii="宋体" w:hAnsi="宋体" w:eastAsia="宋体" w:cs="宋体"/>
          <w:color w:val="auto"/>
          <w:spacing w:val="-25"/>
          <w:sz w:val="24"/>
          <w:szCs w:val="24"/>
          <w:highlight w:val="none"/>
          <w:u w:val="single"/>
          <w:lang w:eastAsia="zh-CN"/>
        </w:rPr>
        <w:t>）</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25"/>
          <w:sz w:val="24"/>
          <w:szCs w:val="24"/>
          <w:highlight w:val="none"/>
          <w:lang w:eastAsia="zh-CN"/>
        </w:rPr>
        <w:t>，</w:t>
      </w:r>
      <w:r>
        <w:rPr>
          <w:rFonts w:ascii="宋体" w:hAnsi="宋体" w:eastAsia="宋体" w:cs="宋体"/>
          <w:color w:val="auto"/>
          <w:spacing w:val="-5"/>
          <w:sz w:val="24"/>
          <w:szCs w:val="24"/>
          <w:highlight w:val="none"/>
          <w:lang w:eastAsia="zh-CN"/>
        </w:rPr>
        <w:t>从业人员</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5"/>
          <w:sz w:val="24"/>
          <w:szCs w:val="24"/>
          <w:highlight w:val="none"/>
          <w:lang w:eastAsia="zh-CN"/>
        </w:rPr>
        <w:t>人，营业收入为</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5"/>
          <w:sz w:val="24"/>
          <w:szCs w:val="24"/>
          <w:highlight w:val="none"/>
          <w:lang w:eastAsia="zh-CN"/>
        </w:rPr>
        <w:t>万元，资产</w:t>
      </w:r>
      <w:r>
        <w:rPr>
          <w:rFonts w:ascii="宋体" w:hAnsi="宋体" w:eastAsia="宋体" w:cs="宋体"/>
          <w:color w:val="auto"/>
          <w:spacing w:val="-6"/>
          <w:sz w:val="24"/>
          <w:szCs w:val="24"/>
          <w:highlight w:val="none"/>
          <w:lang w:eastAsia="zh-CN"/>
        </w:rPr>
        <w:t>总额为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6"/>
          <w:sz w:val="24"/>
          <w:szCs w:val="24"/>
          <w:highlight w:val="none"/>
          <w:lang w:eastAsia="zh-CN"/>
        </w:rPr>
        <w:t>万元，</w:t>
      </w:r>
      <w:r>
        <w:rPr>
          <w:rFonts w:ascii="宋体" w:hAnsi="宋体" w:eastAsia="宋体" w:cs="宋体"/>
          <w:color w:val="auto"/>
          <w:spacing w:val="-15"/>
          <w:sz w:val="24"/>
          <w:szCs w:val="24"/>
          <w:highlight w:val="none"/>
          <w:lang w:eastAsia="zh-CN"/>
        </w:rPr>
        <w:t>属于</w:t>
      </w:r>
      <w:r>
        <w:rPr>
          <w:rFonts w:ascii="宋体" w:hAnsi="宋体" w:eastAsia="宋体" w:cs="宋体"/>
          <w:color w:val="auto"/>
          <w:spacing w:val="20"/>
          <w:sz w:val="24"/>
          <w:szCs w:val="24"/>
          <w:highlight w:val="none"/>
          <w:u w:val="single"/>
          <w:lang w:eastAsia="zh-CN"/>
        </w:rPr>
        <w:t xml:space="preserve">   </w:t>
      </w:r>
      <w:r>
        <w:rPr>
          <w:rFonts w:hint="eastAsia" w:ascii="宋体" w:hAnsi="宋体" w:eastAsia="宋体" w:cs="宋体"/>
          <w:color w:val="auto"/>
          <w:spacing w:val="20"/>
          <w:sz w:val="24"/>
          <w:szCs w:val="24"/>
          <w:highlight w:val="none"/>
          <w:u w:val="single"/>
          <w:lang w:val="en-US" w:eastAsia="zh-CN"/>
        </w:rPr>
        <w:t xml:space="preserve">    </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66"/>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中 型</w:t>
      </w:r>
      <w:r>
        <w:rPr>
          <w:rFonts w:ascii="宋体" w:hAnsi="宋体" w:eastAsia="宋体" w:cs="宋体"/>
          <w:color w:val="auto"/>
          <w:spacing w:val="14"/>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企</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业</w:t>
      </w:r>
      <w:r>
        <w:rPr>
          <w:rFonts w:ascii="宋体" w:hAnsi="宋体" w:eastAsia="宋体" w:cs="宋体"/>
          <w:color w:val="auto"/>
          <w:spacing w:val="26"/>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小</w:t>
      </w:r>
      <w:r>
        <w:rPr>
          <w:rFonts w:ascii="宋体" w:hAnsi="宋体" w:eastAsia="宋体" w:cs="宋体"/>
          <w:color w:val="auto"/>
          <w:spacing w:val="17"/>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型</w:t>
      </w:r>
      <w:r>
        <w:rPr>
          <w:rFonts w:ascii="宋体" w:hAnsi="宋体" w:eastAsia="宋体" w:cs="宋体"/>
          <w:color w:val="auto"/>
          <w:spacing w:val="13"/>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企</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业</w:t>
      </w:r>
      <w:r>
        <w:rPr>
          <w:rFonts w:ascii="宋体" w:hAnsi="宋体" w:eastAsia="宋体" w:cs="宋体"/>
          <w:color w:val="auto"/>
          <w:spacing w:val="27"/>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9"/>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微</w:t>
      </w:r>
      <w:r>
        <w:rPr>
          <w:rFonts w:ascii="宋体" w:hAnsi="宋体" w:eastAsia="宋体" w:cs="宋体"/>
          <w:color w:val="auto"/>
          <w:spacing w:val="17"/>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型</w:t>
      </w:r>
      <w:r>
        <w:rPr>
          <w:rFonts w:ascii="宋体" w:hAnsi="宋体" w:eastAsia="宋体" w:cs="宋体"/>
          <w:color w:val="auto"/>
          <w:spacing w:val="13"/>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企</w:t>
      </w:r>
      <w:r>
        <w:rPr>
          <w:rFonts w:ascii="宋体" w:hAnsi="宋体" w:eastAsia="宋体" w:cs="宋体"/>
          <w:color w:val="auto"/>
          <w:spacing w:val="9"/>
          <w:sz w:val="24"/>
          <w:szCs w:val="24"/>
          <w:highlight w:val="none"/>
          <w:u w:val="single"/>
          <w:lang w:eastAsia="zh-CN"/>
        </w:rPr>
        <w:t xml:space="preserve"> </w:t>
      </w:r>
      <w:r>
        <w:rPr>
          <w:rFonts w:ascii="宋体" w:hAnsi="宋体" w:eastAsia="宋体" w:cs="宋体"/>
          <w:color w:val="auto"/>
          <w:spacing w:val="-15"/>
          <w:sz w:val="24"/>
          <w:szCs w:val="24"/>
          <w:highlight w:val="none"/>
          <w:u w:val="single"/>
          <w:lang w:eastAsia="zh-CN"/>
        </w:rPr>
        <w:t>业</w:t>
      </w:r>
      <w:r>
        <w:rPr>
          <w:rFonts w:ascii="宋体" w:hAnsi="宋体" w:eastAsia="宋体" w:cs="宋体"/>
          <w:color w:val="auto"/>
          <w:spacing w:val="34"/>
          <w:sz w:val="24"/>
          <w:szCs w:val="24"/>
          <w:highlight w:val="none"/>
          <w:u w:val="single"/>
          <w:lang w:eastAsia="zh-CN"/>
        </w:rPr>
        <w:t xml:space="preserve"> </w:t>
      </w:r>
      <w:r>
        <w:rPr>
          <w:rFonts w:ascii="宋体" w:hAnsi="宋体" w:eastAsia="宋体" w:cs="宋体"/>
          <w:color w:val="auto"/>
          <w:spacing w:val="-10"/>
          <w:sz w:val="24"/>
          <w:szCs w:val="24"/>
          <w:highlight w:val="none"/>
          <w:u w:val="single"/>
          <w:lang w:eastAsia="zh-CN"/>
        </w:rPr>
        <w:t>）</w:t>
      </w:r>
      <w:r>
        <w:rPr>
          <w:rFonts w:ascii="宋体" w:hAnsi="宋体" w:eastAsia="宋体" w:cs="宋体"/>
          <w:color w:val="auto"/>
          <w:spacing w:val="-10"/>
          <w:sz w:val="24"/>
          <w:szCs w:val="24"/>
          <w:highlight w:val="none"/>
          <w:lang w:eastAsia="zh-CN"/>
        </w:rPr>
        <w:t>；</w:t>
      </w:r>
    </w:p>
    <w:p w14:paraId="17A79633">
      <w:pPr>
        <w:spacing w:before="303" w:line="378" w:lineRule="exact"/>
        <w:ind w:left="745"/>
        <w:rPr>
          <w:rFonts w:ascii="宋体" w:hAnsi="宋体" w:eastAsia="宋体" w:cs="宋体"/>
          <w:color w:val="auto"/>
          <w:sz w:val="24"/>
          <w:szCs w:val="24"/>
          <w:highlight w:val="none"/>
          <w:lang w:eastAsia="zh-CN"/>
        </w:rPr>
      </w:pPr>
      <w:r>
        <w:rPr>
          <w:rFonts w:ascii="宋体" w:hAnsi="宋体" w:eastAsia="宋体" w:cs="宋体"/>
          <w:color w:val="auto"/>
          <w:spacing w:val="-13"/>
          <w:position w:val="3"/>
          <w:sz w:val="24"/>
          <w:szCs w:val="24"/>
          <w:highlight w:val="none"/>
          <w:lang w:eastAsia="zh-CN"/>
        </w:rPr>
        <w:t>……</w:t>
      </w:r>
    </w:p>
    <w:p w14:paraId="64D1B4A1">
      <w:pPr>
        <w:spacing w:before="210" w:line="468" w:lineRule="exact"/>
        <w:ind w:left="757"/>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以上企业，不属于大企业的分支机构，不存在控股股东为大企业的情形，也不存在</w:t>
      </w:r>
    </w:p>
    <w:p w14:paraId="48C7AACA">
      <w:pPr>
        <w:spacing w:line="219" w:lineRule="auto"/>
        <w:ind w:left="1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与大企业的负责人为同一人的情形。</w:t>
      </w:r>
    </w:p>
    <w:p w14:paraId="7B80345A">
      <w:pPr>
        <w:spacing w:before="302" w:line="219" w:lineRule="auto"/>
        <w:ind w:left="73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本企业对上述声明内容的真实性负责。如有虚</w:t>
      </w:r>
      <w:r>
        <w:rPr>
          <w:rFonts w:ascii="宋体" w:hAnsi="宋体" w:eastAsia="宋体" w:cs="宋体"/>
          <w:color w:val="auto"/>
          <w:spacing w:val="-1"/>
          <w:sz w:val="24"/>
          <w:szCs w:val="24"/>
          <w:highlight w:val="none"/>
          <w:lang w:eastAsia="zh-CN"/>
        </w:rPr>
        <w:t>假，将依法承担相应责任。</w:t>
      </w:r>
    </w:p>
    <w:p w14:paraId="0282921F">
      <w:pPr>
        <w:pStyle w:val="8"/>
        <w:spacing w:line="269" w:lineRule="auto"/>
        <w:rPr>
          <w:color w:val="auto"/>
          <w:highlight w:val="none"/>
          <w:lang w:eastAsia="zh-CN"/>
        </w:rPr>
      </w:pPr>
    </w:p>
    <w:p w14:paraId="77163CDA">
      <w:pPr>
        <w:pStyle w:val="8"/>
        <w:spacing w:line="270" w:lineRule="auto"/>
        <w:rPr>
          <w:color w:val="auto"/>
          <w:highlight w:val="none"/>
          <w:lang w:eastAsia="zh-CN"/>
        </w:rPr>
      </w:pPr>
    </w:p>
    <w:p w14:paraId="0E8BF788">
      <w:pPr>
        <w:spacing w:before="79" w:line="219" w:lineRule="auto"/>
        <w:ind w:left="3853"/>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企业名称（电子签章</w:t>
      </w:r>
      <w:r>
        <w:rPr>
          <w:rFonts w:ascii="宋体" w:hAnsi="宋体" w:eastAsia="宋体" w:cs="宋体"/>
          <w:color w:val="auto"/>
          <w:spacing w:val="1"/>
          <w:sz w:val="24"/>
          <w:szCs w:val="24"/>
          <w:highlight w:val="none"/>
          <w:lang w:eastAsia="zh-CN"/>
        </w:rPr>
        <w:t>）：</w:t>
      </w:r>
    </w:p>
    <w:p w14:paraId="594691FF">
      <w:pPr>
        <w:spacing w:before="304" w:line="220" w:lineRule="auto"/>
        <w:ind w:left="3891"/>
        <w:rPr>
          <w:rFonts w:ascii="宋体" w:hAnsi="宋体" w:eastAsia="宋体" w:cs="宋体"/>
          <w:color w:val="auto"/>
          <w:sz w:val="24"/>
          <w:szCs w:val="24"/>
          <w:highlight w:val="none"/>
          <w:lang w:eastAsia="zh-CN"/>
        </w:rPr>
      </w:pPr>
      <w:r>
        <w:rPr>
          <w:rFonts w:ascii="宋体" w:hAnsi="宋体" w:eastAsia="宋体" w:cs="宋体"/>
          <w:color w:val="auto"/>
          <w:spacing w:val="-21"/>
          <w:sz w:val="24"/>
          <w:szCs w:val="24"/>
          <w:highlight w:val="none"/>
          <w:lang w:eastAsia="zh-CN"/>
        </w:rPr>
        <w:t>日</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21"/>
          <w:sz w:val="24"/>
          <w:szCs w:val="24"/>
          <w:highlight w:val="none"/>
          <w:lang w:eastAsia="zh-CN"/>
        </w:rPr>
        <w:t>期：</w:t>
      </w:r>
    </w:p>
    <w:p w14:paraId="5DEFE2C9">
      <w:pPr>
        <w:autoSpaceDE w:val="0"/>
        <w:autoSpaceDN w:val="0"/>
        <w:adjustRightInd w:val="0"/>
        <w:spacing w:line="460" w:lineRule="exact"/>
        <w:ind w:firstLine="424" w:firstLineChars="177"/>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注：</w:t>
      </w:r>
      <w:r>
        <w:rPr>
          <w:rFonts w:hint="eastAsia" w:ascii="仿宋" w:hAnsi="仿宋" w:eastAsia="仿宋" w:cs="Times New Roman"/>
          <w:color w:val="auto"/>
          <w:sz w:val="24"/>
          <w:highlight w:val="none"/>
          <w:lang w:val="en-US" w:eastAsia="zh-CN"/>
        </w:rPr>
        <w:t>1.</w:t>
      </w:r>
      <w:r>
        <w:rPr>
          <w:rFonts w:hint="eastAsia" w:ascii="仿宋" w:hAnsi="仿宋" w:eastAsia="仿宋" w:cs="Times New Roman"/>
          <w:color w:val="auto"/>
          <w:sz w:val="24"/>
          <w:highlight w:val="none"/>
          <w:lang w:eastAsia="zh-CN"/>
        </w:rPr>
        <w:t>供应商</w:t>
      </w:r>
      <w:r>
        <w:rPr>
          <w:rFonts w:hint="eastAsia" w:ascii="仿宋" w:hAnsi="仿宋" w:eastAsia="仿宋" w:cs="Times New Roman"/>
          <w:color w:val="auto"/>
          <w:sz w:val="24"/>
          <w:highlight w:val="none"/>
        </w:rPr>
        <w:t>根据自身实际情况如实填写本声明函。</w:t>
      </w:r>
    </w:p>
    <w:p w14:paraId="64688B99">
      <w:pPr>
        <w:autoSpaceDE w:val="0"/>
        <w:autoSpaceDN w:val="0"/>
        <w:adjustRightInd w:val="0"/>
        <w:spacing w:line="460" w:lineRule="exact"/>
        <w:ind w:firstLine="424" w:firstLineChars="177"/>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2.</w:t>
      </w:r>
      <w:r>
        <w:rPr>
          <w:rFonts w:hint="eastAsia" w:ascii="仿宋" w:hAnsi="仿宋" w:eastAsia="仿宋" w:cs="Times New Roman"/>
          <w:color w:val="auto"/>
          <w:sz w:val="24"/>
          <w:highlight w:val="none"/>
          <w:lang w:eastAsia="zh-CN"/>
        </w:rPr>
        <w:t>本项目</w:t>
      </w:r>
      <w:r>
        <w:rPr>
          <w:rFonts w:hint="eastAsia" w:ascii="仿宋" w:hAnsi="仿宋" w:eastAsia="仿宋" w:cs="Times New Roman"/>
          <w:color w:val="auto"/>
          <w:sz w:val="24"/>
          <w:highlight w:val="none"/>
        </w:rPr>
        <w:t>所属行业应为《中小企业划型标准规定》中的</w:t>
      </w:r>
      <w:r>
        <w:rPr>
          <w:rFonts w:hint="eastAsia" w:ascii="仿宋" w:hAnsi="仿宋" w:eastAsia="仿宋" w:cs="Times New Roman"/>
          <w:b/>
          <w:bCs/>
          <w:color w:val="auto"/>
          <w:sz w:val="24"/>
          <w:highlight w:val="none"/>
          <w:u w:val="single"/>
        </w:rPr>
        <w:t>租赁和商务服务业</w:t>
      </w:r>
      <w:r>
        <w:rPr>
          <w:rFonts w:hint="eastAsia" w:ascii="仿宋" w:hAnsi="仿宋" w:eastAsia="仿宋" w:cs="Times New Roman"/>
          <w:color w:val="auto"/>
          <w:sz w:val="24"/>
          <w:highlight w:val="none"/>
        </w:rPr>
        <w:t>。</w:t>
      </w:r>
    </w:p>
    <w:p w14:paraId="10CDE05A">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br w:type="page"/>
      </w:r>
      <w:r>
        <w:rPr>
          <w:rFonts w:hint="eastAsia" w:ascii="宋体" w:hAnsi="宋体" w:cs="宋体"/>
          <w:kern w:val="0"/>
          <w:sz w:val="24"/>
          <w:highlight w:val="none"/>
        </w:rPr>
        <w:t>附表</w:t>
      </w:r>
    </w:p>
    <w:p w14:paraId="001B306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410"/>
        <w:gridCol w:w="947"/>
        <w:gridCol w:w="1125"/>
        <w:gridCol w:w="1701"/>
        <w:gridCol w:w="1571"/>
        <w:gridCol w:w="847"/>
      </w:tblGrid>
      <w:tr w14:paraId="7EE7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834" w:type="dxa"/>
            <w:noWrap w:val="0"/>
            <w:vAlign w:val="center"/>
          </w:tcPr>
          <w:p w14:paraId="2E6F8BEC">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行业名称</w:t>
            </w:r>
          </w:p>
        </w:tc>
        <w:tc>
          <w:tcPr>
            <w:tcW w:w="1410" w:type="dxa"/>
            <w:noWrap w:val="0"/>
            <w:vAlign w:val="center"/>
          </w:tcPr>
          <w:p w14:paraId="36A4104E">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指标名称</w:t>
            </w:r>
          </w:p>
        </w:tc>
        <w:tc>
          <w:tcPr>
            <w:tcW w:w="947" w:type="dxa"/>
            <w:noWrap w:val="0"/>
            <w:vAlign w:val="center"/>
          </w:tcPr>
          <w:p w14:paraId="26968A3D">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计量</w:t>
            </w:r>
          </w:p>
          <w:p w14:paraId="2902C3F2">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1125" w:type="dxa"/>
            <w:noWrap w:val="0"/>
            <w:vAlign w:val="center"/>
          </w:tcPr>
          <w:p w14:paraId="02B344E1">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大型</w:t>
            </w:r>
          </w:p>
        </w:tc>
        <w:tc>
          <w:tcPr>
            <w:tcW w:w="1701" w:type="dxa"/>
            <w:noWrap w:val="0"/>
            <w:vAlign w:val="center"/>
          </w:tcPr>
          <w:p w14:paraId="60126B0D">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中型</w:t>
            </w:r>
          </w:p>
        </w:tc>
        <w:tc>
          <w:tcPr>
            <w:tcW w:w="1571" w:type="dxa"/>
            <w:noWrap w:val="0"/>
            <w:vAlign w:val="center"/>
          </w:tcPr>
          <w:p w14:paraId="0EEE33C8">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小型</w:t>
            </w:r>
          </w:p>
        </w:tc>
        <w:tc>
          <w:tcPr>
            <w:tcW w:w="847" w:type="dxa"/>
            <w:noWrap w:val="0"/>
            <w:vAlign w:val="center"/>
          </w:tcPr>
          <w:p w14:paraId="33E9DE76">
            <w:pPr>
              <w:widowControl/>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微型</w:t>
            </w:r>
          </w:p>
        </w:tc>
      </w:tr>
      <w:tr w14:paraId="3E42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noWrap w:val="0"/>
            <w:vAlign w:val="center"/>
          </w:tcPr>
          <w:p w14:paraId="27AA8163">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农、林、牧、渔业</w:t>
            </w:r>
          </w:p>
        </w:tc>
        <w:tc>
          <w:tcPr>
            <w:tcW w:w="1410" w:type="dxa"/>
            <w:noWrap w:val="0"/>
            <w:vAlign w:val="center"/>
          </w:tcPr>
          <w:p w14:paraId="4676AF0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68F5772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11F37A9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Y≥20000</w:t>
            </w:r>
          </w:p>
        </w:tc>
        <w:tc>
          <w:tcPr>
            <w:tcW w:w="1701" w:type="dxa"/>
            <w:noWrap w:val="0"/>
            <w:vAlign w:val="center"/>
          </w:tcPr>
          <w:p w14:paraId="370F4A2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500≤Y＜20000</w:t>
            </w:r>
          </w:p>
        </w:tc>
        <w:tc>
          <w:tcPr>
            <w:tcW w:w="1571" w:type="dxa"/>
            <w:noWrap w:val="0"/>
            <w:vAlign w:val="center"/>
          </w:tcPr>
          <w:p w14:paraId="4B0AF88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50≤Y＜500</w:t>
            </w:r>
          </w:p>
        </w:tc>
        <w:tc>
          <w:tcPr>
            <w:tcW w:w="847" w:type="dxa"/>
            <w:noWrap w:val="0"/>
            <w:vAlign w:val="center"/>
          </w:tcPr>
          <w:p w14:paraId="2E2204C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Y＜50</w:t>
            </w:r>
          </w:p>
        </w:tc>
      </w:tr>
      <w:tr w14:paraId="7059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12DFDB61">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工业 *</w:t>
            </w:r>
          </w:p>
        </w:tc>
        <w:tc>
          <w:tcPr>
            <w:tcW w:w="1410" w:type="dxa"/>
            <w:noWrap w:val="0"/>
            <w:vAlign w:val="center"/>
          </w:tcPr>
          <w:p w14:paraId="7080429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7432EBE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3A6062F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X≥1000</w:t>
            </w:r>
          </w:p>
        </w:tc>
        <w:tc>
          <w:tcPr>
            <w:tcW w:w="1701" w:type="dxa"/>
            <w:noWrap w:val="0"/>
            <w:vAlign w:val="center"/>
          </w:tcPr>
          <w:p w14:paraId="29878CB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300≤X＜1000</w:t>
            </w:r>
          </w:p>
        </w:tc>
        <w:tc>
          <w:tcPr>
            <w:tcW w:w="1571" w:type="dxa"/>
            <w:noWrap w:val="0"/>
            <w:vAlign w:val="center"/>
          </w:tcPr>
          <w:p w14:paraId="2874C94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20≤X＜300</w:t>
            </w:r>
          </w:p>
        </w:tc>
        <w:tc>
          <w:tcPr>
            <w:tcW w:w="847" w:type="dxa"/>
            <w:noWrap w:val="0"/>
            <w:vAlign w:val="center"/>
          </w:tcPr>
          <w:p w14:paraId="4DB433E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w:t>
            </w:r>
          </w:p>
        </w:tc>
      </w:tr>
      <w:tr w14:paraId="480E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5D41924D">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4EC1EC5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469FA2A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64A633F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Y≥40000</w:t>
            </w:r>
          </w:p>
        </w:tc>
        <w:tc>
          <w:tcPr>
            <w:tcW w:w="1701" w:type="dxa"/>
            <w:noWrap w:val="0"/>
            <w:vAlign w:val="center"/>
          </w:tcPr>
          <w:p w14:paraId="2BBF02E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2000≤Y＜40000</w:t>
            </w:r>
          </w:p>
        </w:tc>
        <w:tc>
          <w:tcPr>
            <w:tcW w:w="1571" w:type="dxa"/>
            <w:noWrap w:val="0"/>
            <w:vAlign w:val="center"/>
          </w:tcPr>
          <w:p w14:paraId="7808083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300≤Y＜2000</w:t>
            </w:r>
          </w:p>
        </w:tc>
        <w:tc>
          <w:tcPr>
            <w:tcW w:w="847" w:type="dxa"/>
            <w:noWrap w:val="0"/>
            <w:vAlign w:val="center"/>
          </w:tcPr>
          <w:p w14:paraId="52514EF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Y＜300</w:t>
            </w:r>
          </w:p>
        </w:tc>
      </w:tr>
      <w:tr w14:paraId="4680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741D6634">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建筑业</w:t>
            </w:r>
          </w:p>
        </w:tc>
        <w:tc>
          <w:tcPr>
            <w:tcW w:w="1410" w:type="dxa"/>
            <w:noWrap w:val="0"/>
            <w:vAlign w:val="center"/>
          </w:tcPr>
          <w:p w14:paraId="7B2401B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7CC89A1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4A5731F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Y≥80000</w:t>
            </w:r>
          </w:p>
        </w:tc>
        <w:tc>
          <w:tcPr>
            <w:tcW w:w="1701" w:type="dxa"/>
            <w:noWrap w:val="0"/>
            <w:vAlign w:val="center"/>
          </w:tcPr>
          <w:p w14:paraId="7E42E81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6000≤Y＜80000</w:t>
            </w:r>
          </w:p>
        </w:tc>
        <w:tc>
          <w:tcPr>
            <w:tcW w:w="1571" w:type="dxa"/>
            <w:noWrap w:val="0"/>
            <w:vAlign w:val="center"/>
          </w:tcPr>
          <w:p w14:paraId="185D97D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300≤Y＜6000</w:t>
            </w:r>
          </w:p>
        </w:tc>
        <w:tc>
          <w:tcPr>
            <w:tcW w:w="847" w:type="dxa"/>
            <w:noWrap w:val="0"/>
            <w:vAlign w:val="center"/>
          </w:tcPr>
          <w:p w14:paraId="54ABA42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Y＜300</w:t>
            </w:r>
          </w:p>
        </w:tc>
      </w:tr>
      <w:tr w14:paraId="534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3CDE5792">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77A37E6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资产总额(Z)</w:t>
            </w:r>
          </w:p>
        </w:tc>
        <w:tc>
          <w:tcPr>
            <w:tcW w:w="947" w:type="dxa"/>
            <w:noWrap w:val="0"/>
            <w:vAlign w:val="center"/>
          </w:tcPr>
          <w:p w14:paraId="5C2427D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444D7B9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Z≥80000</w:t>
            </w:r>
          </w:p>
        </w:tc>
        <w:tc>
          <w:tcPr>
            <w:tcW w:w="1701" w:type="dxa"/>
            <w:noWrap w:val="0"/>
            <w:vAlign w:val="center"/>
          </w:tcPr>
          <w:p w14:paraId="5B18987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5000≤Z＜80000</w:t>
            </w:r>
          </w:p>
        </w:tc>
        <w:tc>
          <w:tcPr>
            <w:tcW w:w="1571" w:type="dxa"/>
            <w:noWrap w:val="0"/>
            <w:vAlign w:val="center"/>
          </w:tcPr>
          <w:p w14:paraId="08E2E00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300≤Z＜5000</w:t>
            </w:r>
          </w:p>
        </w:tc>
        <w:tc>
          <w:tcPr>
            <w:tcW w:w="847" w:type="dxa"/>
            <w:noWrap w:val="0"/>
            <w:vAlign w:val="center"/>
          </w:tcPr>
          <w:p w14:paraId="6848D84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Z＜300</w:t>
            </w:r>
          </w:p>
        </w:tc>
      </w:tr>
      <w:tr w14:paraId="398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007FCB61">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批发业</w:t>
            </w:r>
          </w:p>
        </w:tc>
        <w:tc>
          <w:tcPr>
            <w:tcW w:w="1410" w:type="dxa"/>
            <w:noWrap w:val="0"/>
            <w:vAlign w:val="center"/>
          </w:tcPr>
          <w:p w14:paraId="69BA089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6A92273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536959C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X≥200</w:t>
            </w:r>
          </w:p>
        </w:tc>
        <w:tc>
          <w:tcPr>
            <w:tcW w:w="1701" w:type="dxa"/>
            <w:noWrap w:val="0"/>
            <w:vAlign w:val="center"/>
          </w:tcPr>
          <w:p w14:paraId="44BAC8E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20≤X＜200</w:t>
            </w:r>
          </w:p>
        </w:tc>
        <w:tc>
          <w:tcPr>
            <w:tcW w:w="1571" w:type="dxa"/>
            <w:noWrap w:val="0"/>
            <w:vAlign w:val="center"/>
          </w:tcPr>
          <w:p w14:paraId="7E3DB0E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5≤X＜20</w:t>
            </w:r>
          </w:p>
        </w:tc>
        <w:tc>
          <w:tcPr>
            <w:tcW w:w="847" w:type="dxa"/>
            <w:noWrap w:val="0"/>
            <w:vAlign w:val="center"/>
          </w:tcPr>
          <w:p w14:paraId="20CD8E6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X＜5</w:t>
            </w:r>
          </w:p>
        </w:tc>
      </w:tr>
      <w:tr w14:paraId="53D4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0DB17E2B">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27F973C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1A875B7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5F14139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Y≥40000</w:t>
            </w:r>
          </w:p>
        </w:tc>
        <w:tc>
          <w:tcPr>
            <w:tcW w:w="1701" w:type="dxa"/>
            <w:noWrap w:val="0"/>
            <w:vAlign w:val="center"/>
          </w:tcPr>
          <w:p w14:paraId="5572ED4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5000≤Y＜40000</w:t>
            </w:r>
          </w:p>
        </w:tc>
        <w:tc>
          <w:tcPr>
            <w:tcW w:w="1571" w:type="dxa"/>
            <w:noWrap w:val="0"/>
            <w:vAlign w:val="center"/>
          </w:tcPr>
          <w:p w14:paraId="1B93B386">
            <w:pPr>
              <w:widowControl/>
              <w:spacing w:line="360" w:lineRule="auto"/>
              <w:ind w:left="-1" w:leftChars="-1" w:hanging="1"/>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1000≤Y＜5000</w:t>
            </w:r>
          </w:p>
        </w:tc>
        <w:tc>
          <w:tcPr>
            <w:tcW w:w="847" w:type="dxa"/>
            <w:noWrap w:val="0"/>
            <w:vAlign w:val="center"/>
          </w:tcPr>
          <w:p w14:paraId="5612900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Y＜1000</w:t>
            </w:r>
          </w:p>
        </w:tc>
      </w:tr>
      <w:tr w14:paraId="22C1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70B3CD27">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零售业</w:t>
            </w:r>
          </w:p>
        </w:tc>
        <w:tc>
          <w:tcPr>
            <w:tcW w:w="1410" w:type="dxa"/>
            <w:noWrap w:val="0"/>
            <w:vAlign w:val="center"/>
          </w:tcPr>
          <w:p w14:paraId="7523307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7505B5E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4451909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X≥300</w:t>
            </w:r>
          </w:p>
        </w:tc>
        <w:tc>
          <w:tcPr>
            <w:tcW w:w="1701" w:type="dxa"/>
            <w:noWrap w:val="0"/>
            <w:vAlign w:val="center"/>
          </w:tcPr>
          <w:p w14:paraId="096A9E9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50≤X＜300</w:t>
            </w:r>
          </w:p>
        </w:tc>
        <w:tc>
          <w:tcPr>
            <w:tcW w:w="1571" w:type="dxa"/>
            <w:noWrap w:val="0"/>
            <w:vAlign w:val="center"/>
          </w:tcPr>
          <w:p w14:paraId="4A41E9A4">
            <w:pPr>
              <w:widowControl/>
              <w:spacing w:line="360" w:lineRule="auto"/>
              <w:ind w:left="-1" w:leftChars="-1" w:hanging="1"/>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10≤X＜50 </w:t>
            </w:r>
          </w:p>
        </w:tc>
        <w:tc>
          <w:tcPr>
            <w:tcW w:w="847" w:type="dxa"/>
            <w:noWrap w:val="0"/>
            <w:vAlign w:val="center"/>
          </w:tcPr>
          <w:p w14:paraId="603E487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r w14:paraId="2C2E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439D3671">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48A9F2E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755248F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59501E9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Y≥20000</w:t>
            </w:r>
          </w:p>
        </w:tc>
        <w:tc>
          <w:tcPr>
            <w:tcW w:w="1701" w:type="dxa"/>
            <w:noWrap w:val="0"/>
            <w:vAlign w:val="center"/>
          </w:tcPr>
          <w:p w14:paraId="707C8D2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500≤Y＜20000</w:t>
            </w:r>
          </w:p>
        </w:tc>
        <w:tc>
          <w:tcPr>
            <w:tcW w:w="1571" w:type="dxa"/>
            <w:noWrap w:val="0"/>
            <w:vAlign w:val="center"/>
          </w:tcPr>
          <w:p w14:paraId="472220B7">
            <w:pPr>
              <w:widowControl/>
              <w:spacing w:line="360" w:lineRule="auto"/>
              <w:ind w:left="-1" w:leftChars="-1" w:hanging="1"/>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100≤Y＜500 </w:t>
            </w:r>
          </w:p>
        </w:tc>
        <w:tc>
          <w:tcPr>
            <w:tcW w:w="847" w:type="dxa"/>
            <w:noWrap w:val="0"/>
            <w:vAlign w:val="center"/>
          </w:tcPr>
          <w:p w14:paraId="3F94409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3F4D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2F7F0A98">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交通运输业 *</w:t>
            </w:r>
          </w:p>
        </w:tc>
        <w:tc>
          <w:tcPr>
            <w:tcW w:w="1410" w:type="dxa"/>
            <w:noWrap w:val="0"/>
            <w:vAlign w:val="center"/>
          </w:tcPr>
          <w:p w14:paraId="1E9B162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30C498E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1768AE4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X≥1000</w:t>
            </w:r>
          </w:p>
        </w:tc>
        <w:tc>
          <w:tcPr>
            <w:tcW w:w="1701" w:type="dxa"/>
            <w:noWrap w:val="0"/>
            <w:vAlign w:val="center"/>
          </w:tcPr>
          <w:p w14:paraId="41F41F5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300≤X＜1000</w:t>
            </w:r>
          </w:p>
        </w:tc>
        <w:tc>
          <w:tcPr>
            <w:tcW w:w="1571" w:type="dxa"/>
            <w:noWrap w:val="0"/>
            <w:vAlign w:val="center"/>
          </w:tcPr>
          <w:p w14:paraId="221A273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20≤X＜300</w:t>
            </w:r>
          </w:p>
        </w:tc>
        <w:tc>
          <w:tcPr>
            <w:tcW w:w="847" w:type="dxa"/>
            <w:noWrap w:val="0"/>
            <w:vAlign w:val="center"/>
          </w:tcPr>
          <w:p w14:paraId="0C34D10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w:t>
            </w:r>
          </w:p>
        </w:tc>
      </w:tr>
      <w:tr w14:paraId="524E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3050FE04">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06DA040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3DA58C2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7F37714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Y≥30000</w:t>
            </w:r>
          </w:p>
        </w:tc>
        <w:tc>
          <w:tcPr>
            <w:tcW w:w="1701" w:type="dxa"/>
            <w:noWrap w:val="0"/>
            <w:vAlign w:val="center"/>
          </w:tcPr>
          <w:p w14:paraId="7C13886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3000≤Y＜30000</w:t>
            </w:r>
          </w:p>
        </w:tc>
        <w:tc>
          <w:tcPr>
            <w:tcW w:w="1571" w:type="dxa"/>
            <w:noWrap w:val="0"/>
            <w:vAlign w:val="center"/>
          </w:tcPr>
          <w:p w14:paraId="5643136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200≤Y＜3000</w:t>
            </w:r>
          </w:p>
        </w:tc>
        <w:tc>
          <w:tcPr>
            <w:tcW w:w="847" w:type="dxa"/>
            <w:noWrap w:val="0"/>
            <w:vAlign w:val="center"/>
          </w:tcPr>
          <w:p w14:paraId="10BF654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Y＜200</w:t>
            </w:r>
          </w:p>
        </w:tc>
      </w:tr>
      <w:tr w14:paraId="430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18DB20F2">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仓储业*</w:t>
            </w:r>
          </w:p>
        </w:tc>
        <w:tc>
          <w:tcPr>
            <w:tcW w:w="1410" w:type="dxa"/>
            <w:noWrap w:val="0"/>
            <w:vAlign w:val="center"/>
          </w:tcPr>
          <w:p w14:paraId="2F461C1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7F98529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11D59B9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X≥200</w:t>
            </w:r>
          </w:p>
        </w:tc>
        <w:tc>
          <w:tcPr>
            <w:tcW w:w="1701" w:type="dxa"/>
            <w:noWrap w:val="0"/>
            <w:vAlign w:val="center"/>
          </w:tcPr>
          <w:p w14:paraId="6DE32DC3">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100≤X＜200</w:t>
            </w:r>
          </w:p>
        </w:tc>
        <w:tc>
          <w:tcPr>
            <w:tcW w:w="1571" w:type="dxa"/>
            <w:noWrap w:val="0"/>
            <w:vAlign w:val="center"/>
          </w:tcPr>
          <w:p w14:paraId="10EC52A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20≤X＜100</w:t>
            </w:r>
          </w:p>
        </w:tc>
        <w:tc>
          <w:tcPr>
            <w:tcW w:w="847" w:type="dxa"/>
            <w:noWrap w:val="0"/>
            <w:vAlign w:val="center"/>
          </w:tcPr>
          <w:p w14:paraId="140CBC3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w:t>
            </w:r>
          </w:p>
        </w:tc>
      </w:tr>
      <w:tr w14:paraId="3CBA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3106FB66">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17D0D7A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6A6A9FA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78191EF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Y≥30000</w:t>
            </w:r>
          </w:p>
        </w:tc>
        <w:tc>
          <w:tcPr>
            <w:tcW w:w="1701" w:type="dxa"/>
            <w:noWrap w:val="0"/>
            <w:vAlign w:val="center"/>
          </w:tcPr>
          <w:p w14:paraId="49E47AD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1000≤Y＜30000</w:t>
            </w:r>
          </w:p>
        </w:tc>
        <w:tc>
          <w:tcPr>
            <w:tcW w:w="1571" w:type="dxa"/>
            <w:noWrap w:val="0"/>
            <w:vAlign w:val="center"/>
          </w:tcPr>
          <w:p w14:paraId="377949A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100≤Y＜1000</w:t>
            </w:r>
          </w:p>
        </w:tc>
        <w:tc>
          <w:tcPr>
            <w:tcW w:w="847" w:type="dxa"/>
            <w:noWrap w:val="0"/>
            <w:vAlign w:val="center"/>
          </w:tcPr>
          <w:p w14:paraId="15B6F8E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27FA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2419A0DF">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邮政业</w:t>
            </w:r>
          </w:p>
        </w:tc>
        <w:tc>
          <w:tcPr>
            <w:tcW w:w="1410" w:type="dxa"/>
            <w:noWrap w:val="0"/>
            <w:vAlign w:val="center"/>
          </w:tcPr>
          <w:p w14:paraId="3633673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30C0677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5B41949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X≥1000</w:t>
            </w:r>
          </w:p>
        </w:tc>
        <w:tc>
          <w:tcPr>
            <w:tcW w:w="1701" w:type="dxa"/>
            <w:noWrap w:val="0"/>
            <w:vAlign w:val="center"/>
          </w:tcPr>
          <w:p w14:paraId="1718D94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300≤X＜1000</w:t>
            </w:r>
          </w:p>
        </w:tc>
        <w:tc>
          <w:tcPr>
            <w:tcW w:w="1571" w:type="dxa"/>
            <w:noWrap w:val="0"/>
            <w:vAlign w:val="center"/>
          </w:tcPr>
          <w:p w14:paraId="780002F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20≤X＜300</w:t>
            </w:r>
          </w:p>
        </w:tc>
        <w:tc>
          <w:tcPr>
            <w:tcW w:w="847" w:type="dxa"/>
            <w:noWrap w:val="0"/>
            <w:vAlign w:val="center"/>
          </w:tcPr>
          <w:p w14:paraId="1E3C098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w:t>
            </w:r>
          </w:p>
        </w:tc>
      </w:tr>
      <w:tr w14:paraId="59A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780D93AF">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7FBDC52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335449B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47D83ED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Y≥30000</w:t>
            </w:r>
          </w:p>
        </w:tc>
        <w:tc>
          <w:tcPr>
            <w:tcW w:w="1701" w:type="dxa"/>
            <w:noWrap w:val="0"/>
            <w:vAlign w:val="center"/>
          </w:tcPr>
          <w:p w14:paraId="598D00F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2000≤Y＜30000</w:t>
            </w:r>
          </w:p>
        </w:tc>
        <w:tc>
          <w:tcPr>
            <w:tcW w:w="1571" w:type="dxa"/>
            <w:noWrap w:val="0"/>
            <w:vAlign w:val="center"/>
          </w:tcPr>
          <w:p w14:paraId="2A69C4F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100≤Y＜2000</w:t>
            </w:r>
          </w:p>
        </w:tc>
        <w:tc>
          <w:tcPr>
            <w:tcW w:w="847" w:type="dxa"/>
            <w:noWrap w:val="0"/>
            <w:vAlign w:val="center"/>
          </w:tcPr>
          <w:p w14:paraId="13384A0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7CF0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0CEEFD79">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住宿业</w:t>
            </w:r>
          </w:p>
        </w:tc>
        <w:tc>
          <w:tcPr>
            <w:tcW w:w="1410" w:type="dxa"/>
            <w:noWrap w:val="0"/>
            <w:vAlign w:val="center"/>
          </w:tcPr>
          <w:p w14:paraId="630B6E7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5F4BBB3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6C0B31B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X≥300</w:t>
            </w:r>
          </w:p>
        </w:tc>
        <w:tc>
          <w:tcPr>
            <w:tcW w:w="1701" w:type="dxa"/>
            <w:noWrap w:val="0"/>
            <w:vAlign w:val="center"/>
          </w:tcPr>
          <w:p w14:paraId="58490E00">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100≤X＜300 </w:t>
            </w:r>
          </w:p>
        </w:tc>
        <w:tc>
          <w:tcPr>
            <w:tcW w:w="1571" w:type="dxa"/>
            <w:noWrap w:val="0"/>
            <w:vAlign w:val="center"/>
          </w:tcPr>
          <w:p w14:paraId="176EAAE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10≤X＜100</w:t>
            </w:r>
          </w:p>
        </w:tc>
        <w:tc>
          <w:tcPr>
            <w:tcW w:w="847" w:type="dxa"/>
            <w:noWrap w:val="0"/>
            <w:vAlign w:val="center"/>
          </w:tcPr>
          <w:p w14:paraId="2D1141C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r w14:paraId="6EFB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2A7FF806">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6C49CDE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52ED7F4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551BD78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Y≥10000</w:t>
            </w:r>
          </w:p>
        </w:tc>
        <w:tc>
          <w:tcPr>
            <w:tcW w:w="1701" w:type="dxa"/>
            <w:noWrap w:val="0"/>
            <w:vAlign w:val="center"/>
          </w:tcPr>
          <w:p w14:paraId="4286C02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2000≤Y＜10000</w:t>
            </w:r>
          </w:p>
        </w:tc>
        <w:tc>
          <w:tcPr>
            <w:tcW w:w="1571" w:type="dxa"/>
            <w:noWrap w:val="0"/>
            <w:vAlign w:val="center"/>
          </w:tcPr>
          <w:p w14:paraId="61D7D6A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100≤Y＜2000</w:t>
            </w:r>
          </w:p>
        </w:tc>
        <w:tc>
          <w:tcPr>
            <w:tcW w:w="847" w:type="dxa"/>
            <w:noWrap w:val="0"/>
            <w:vAlign w:val="center"/>
          </w:tcPr>
          <w:p w14:paraId="037932C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0555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31F0B4EE">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餐饮业</w:t>
            </w:r>
          </w:p>
        </w:tc>
        <w:tc>
          <w:tcPr>
            <w:tcW w:w="1410" w:type="dxa"/>
            <w:noWrap w:val="0"/>
            <w:vAlign w:val="center"/>
          </w:tcPr>
          <w:p w14:paraId="0F4068F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19E1FBE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650E78F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X≥300</w:t>
            </w:r>
          </w:p>
        </w:tc>
        <w:tc>
          <w:tcPr>
            <w:tcW w:w="1701" w:type="dxa"/>
            <w:noWrap w:val="0"/>
            <w:vAlign w:val="center"/>
          </w:tcPr>
          <w:p w14:paraId="0222C802">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100≤X＜300 </w:t>
            </w:r>
          </w:p>
        </w:tc>
        <w:tc>
          <w:tcPr>
            <w:tcW w:w="1571" w:type="dxa"/>
            <w:noWrap w:val="0"/>
            <w:vAlign w:val="center"/>
          </w:tcPr>
          <w:p w14:paraId="61FC9E3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10≤X＜100</w:t>
            </w:r>
          </w:p>
        </w:tc>
        <w:tc>
          <w:tcPr>
            <w:tcW w:w="847" w:type="dxa"/>
            <w:noWrap w:val="0"/>
            <w:vAlign w:val="center"/>
          </w:tcPr>
          <w:p w14:paraId="5A75838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r w14:paraId="00AB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785FEF7D">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36B74DC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42B4061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3E142C0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Y≥10000</w:t>
            </w:r>
          </w:p>
        </w:tc>
        <w:tc>
          <w:tcPr>
            <w:tcW w:w="1701" w:type="dxa"/>
            <w:noWrap w:val="0"/>
            <w:vAlign w:val="center"/>
          </w:tcPr>
          <w:p w14:paraId="74C3432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2000≤Y＜10000</w:t>
            </w:r>
          </w:p>
        </w:tc>
        <w:tc>
          <w:tcPr>
            <w:tcW w:w="1571" w:type="dxa"/>
            <w:noWrap w:val="0"/>
            <w:vAlign w:val="center"/>
          </w:tcPr>
          <w:p w14:paraId="1941B84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100≤Y＜2000</w:t>
            </w:r>
          </w:p>
        </w:tc>
        <w:tc>
          <w:tcPr>
            <w:tcW w:w="847" w:type="dxa"/>
            <w:noWrap w:val="0"/>
            <w:vAlign w:val="center"/>
          </w:tcPr>
          <w:p w14:paraId="4272D1A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092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3E70BE96">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信息传输业 *</w:t>
            </w:r>
          </w:p>
        </w:tc>
        <w:tc>
          <w:tcPr>
            <w:tcW w:w="1410" w:type="dxa"/>
            <w:noWrap w:val="0"/>
            <w:vAlign w:val="center"/>
          </w:tcPr>
          <w:p w14:paraId="47261B5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44FD01C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654C193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X≥2000</w:t>
            </w:r>
          </w:p>
        </w:tc>
        <w:tc>
          <w:tcPr>
            <w:tcW w:w="1701" w:type="dxa"/>
            <w:noWrap w:val="0"/>
            <w:vAlign w:val="center"/>
          </w:tcPr>
          <w:p w14:paraId="4CF2988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100≤X＜2000</w:t>
            </w:r>
          </w:p>
        </w:tc>
        <w:tc>
          <w:tcPr>
            <w:tcW w:w="1571" w:type="dxa"/>
            <w:noWrap w:val="0"/>
            <w:vAlign w:val="center"/>
          </w:tcPr>
          <w:p w14:paraId="140F8FE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10≤X＜100</w:t>
            </w:r>
          </w:p>
        </w:tc>
        <w:tc>
          <w:tcPr>
            <w:tcW w:w="847" w:type="dxa"/>
            <w:noWrap w:val="0"/>
            <w:vAlign w:val="center"/>
          </w:tcPr>
          <w:p w14:paraId="670BEB3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r w14:paraId="0DC1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continue"/>
            <w:noWrap w:val="0"/>
            <w:vAlign w:val="center"/>
          </w:tcPr>
          <w:p w14:paraId="7F0C7FBD">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575C395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1C6A04C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00DB4D8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Y≥100000</w:t>
            </w:r>
          </w:p>
        </w:tc>
        <w:tc>
          <w:tcPr>
            <w:tcW w:w="1701" w:type="dxa"/>
            <w:noWrap w:val="0"/>
            <w:vAlign w:val="center"/>
          </w:tcPr>
          <w:p w14:paraId="6EF666F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1000≤Y＜100000</w:t>
            </w:r>
          </w:p>
        </w:tc>
        <w:tc>
          <w:tcPr>
            <w:tcW w:w="1571" w:type="dxa"/>
            <w:noWrap w:val="0"/>
            <w:vAlign w:val="center"/>
          </w:tcPr>
          <w:p w14:paraId="1F4953E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100≤Y＜1000</w:t>
            </w:r>
          </w:p>
        </w:tc>
        <w:tc>
          <w:tcPr>
            <w:tcW w:w="847" w:type="dxa"/>
            <w:noWrap w:val="0"/>
            <w:vAlign w:val="center"/>
          </w:tcPr>
          <w:p w14:paraId="36A38D5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1588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834" w:type="dxa"/>
            <w:vMerge w:val="restart"/>
            <w:noWrap w:val="0"/>
            <w:vAlign w:val="center"/>
          </w:tcPr>
          <w:p w14:paraId="1D5458E2">
            <w:pPr>
              <w:widowControl/>
              <w:spacing w:line="360" w:lineRule="auto"/>
              <w:jc w:val="left"/>
              <w:rPr>
                <w:rFonts w:hint="eastAsia" w:ascii="宋体" w:hAnsi="宋体" w:eastAsia="宋体" w:cs="宋体"/>
                <w:spacing w:val="-12"/>
                <w:kern w:val="0"/>
                <w:sz w:val="21"/>
                <w:szCs w:val="21"/>
                <w:highlight w:val="none"/>
              </w:rPr>
            </w:pPr>
            <w:r>
              <w:rPr>
                <w:rFonts w:hint="eastAsia" w:ascii="宋体" w:hAnsi="宋体" w:eastAsia="宋体" w:cs="宋体"/>
                <w:spacing w:val="-12"/>
                <w:kern w:val="0"/>
                <w:sz w:val="21"/>
                <w:szCs w:val="21"/>
                <w:highlight w:val="none"/>
              </w:rPr>
              <w:t>软件和信息技术服</w:t>
            </w:r>
            <w:r>
              <w:rPr>
                <w:rFonts w:hint="eastAsia" w:ascii="宋体" w:hAnsi="宋体" w:eastAsia="宋体" w:cs="宋体"/>
                <w:kern w:val="0"/>
                <w:sz w:val="21"/>
                <w:szCs w:val="21"/>
                <w:highlight w:val="none"/>
              </w:rPr>
              <w:t>务业</w:t>
            </w:r>
          </w:p>
        </w:tc>
        <w:tc>
          <w:tcPr>
            <w:tcW w:w="1410" w:type="dxa"/>
            <w:noWrap w:val="0"/>
            <w:vAlign w:val="center"/>
          </w:tcPr>
          <w:p w14:paraId="0B2A632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3C9D3F7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03E7FAA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X≥300</w:t>
            </w:r>
          </w:p>
        </w:tc>
        <w:tc>
          <w:tcPr>
            <w:tcW w:w="1701" w:type="dxa"/>
            <w:noWrap w:val="0"/>
            <w:vAlign w:val="center"/>
          </w:tcPr>
          <w:p w14:paraId="56BD1048">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100≤X＜300 </w:t>
            </w:r>
          </w:p>
        </w:tc>
        <w:tc>
          <w:tcPr>
            <w:tcW w:w="1571" w:type="dxa"/>
            <w:noWrap w:val="0"/>
            <w:vAlign w:val="center"/>
          </w:tcPr>
          <w:p w14:paraId="04EFD24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10≤X＜100</w:t>
            </w:r>
          </w:p>
        </w:tc>
        <w:tc>
          <w:tcPr>
            <w:tcW w:w="847" w:type="dxa"/>
            <w:noWrap w:val="0"/>
            <w:vAlign w:val="center"/>
          </w:tcPr>
          <w:p w14:paraId="53D2FE0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r w14:paraId="7D55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834" w:type="dxa"/>
            <w:vMerge w:val="continue"/>
            <w:noWrap w:val="0"/>
            <w:vAlign w:val="center"/>
          </w:tcPr>
          <w:p w14:paraId="1B5B124A">
            <w:pPr>
              <w:widowControl/>
              <w:spacing w:line="360" w:lineRule="auto"/>
              <w:jc w:val="left"/>
              <w:rPr>
                <w:rFonts w:hint="eastAsia" w:ascii="宋体" w:hAnsi="宋体" w:eastAsia="宋体" w:cs="宋体"/>
                <w:spacing w:val="-12"/>
                <w:kern w:val="0"/>
                <w:sz w:val="21"/>
                <w:szCs w:val="21"/>
                <w:highlight w:val="none"/>
              </w:rPr>
            </w:pPr>
          </w:p>
        </w:tc>
        <w:tc>
          <w:tcPr>
            <w:tcW w:w="1410" w:type="dxa"/>
            <w:noWrap w:val="0"/>
            <w:vAlign w:val="center"/>
          </w:tcPr>
          <w:p w14:paraId="6544C85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1A5C03B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17D3BEB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Y≥10000</w:t>
            </w:r>
          </w:p>
        </w:tc>
        <w:tc>
          <w:tcPr>
            <w:tcW w:w="1701" w:type="dxa"/>
            <w:noWrap w:val="0"/>
            <w:vAlign w:val="center"/>
          </w:tcPr>
          <w:p w14:paraId="0B2F046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1000≤Y＜10000</w:t>
            </w:r>
          </w:p>
        </w:tc>
        <w:tc>
          <w:tcPr>
            <w:tcW w:w="1571" w:type="dxa"/>
            <w:noWrap w:val="0"/>
            <w:vAlign w:val="center"/>
          </w:tcPr>
          <w:p w14:paraId="02B12A2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50≤Y＜1000</w:t>
            </w:r>
          </w:p>
        </w:tc>
        <w:tc>
          <w:tcPr>
            <w:tcW w:w="847" w:type="dxa"/>
            <w:noWrap w:val="0"/>
            <w:vAlign w:val="center"/>
          </w:tcPr>
          <w:p w14:paraId="7EECC3D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Y＜50</w:t>
            </w:r>
          </w:p>
        </w:tc>
      </w:tr>
      <w:tr w14:paraId="471C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1834" w:type="dxa"/>
            <w:vMerge w:val="restart"/>
            <w:noWrap w:val="0"/>
            <w:vAlign w:val="center"/>
          </w:tcPr>
          <w:p w14:paraId="3AF47E67">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房地产开发经营</w:t>
            </w:r>
          </w:p>
        </w:tc>
        <w:tc>
          <w:tcPr>
            <w:tcW w:w="1410" w:type="dxa"/>
            <w:noWrap w:val="0"/>
            <w:vAlign w:val="center"/>
          </w:tcPr>
          <w:p w14:paraId="16D2D2F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26ECAB8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76FC81E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Y≥200000</w:t>
            </w:r>
          </w:p>
        </w:tc>
        <w:tc>
          <w:tcPr>
            <w:tcW w:w="1701" w:type="dxa"/>
            <w:noWrap w:val="0"/>
            <w:vAlign w:val="center"/>
          </w:tcPr>
          <w:p w14:paraId="3C98659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1000≤Y＜200000</w:t>
            </w:r>
          </w:p>
        </w:tc>
        <w:tc>
          <w:tcPr>
            <w:tcW w:w="1571" w:type="dxa"/>
            <w:noWrap w:val="0"/>
            <w:vAlign w:val="center"/>
          </w:tcPr>
          <w:p w14:paraId="7C17D1C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100≤Y＜1000</w:t>
            </w:r>
          </w:p>
        </w:tc>
        <w:tc>
          <w:tcPr>
            <w:tcW w:w="847" w:type="dxa"/>
            <w:noWrap w:val="0"/>
            <w:vAlign w:val="center"/>
          </w:tcPr>
          <w:p w14:paraId="6E6C69E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Y＜100</w:t>
            </w:r>
          </w:p>
        </w:tc>
      </w:tr>
      <w:tr w14:paraId="74C1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834" w:type="dxa"/>
            <w:vMerge w:val="continue"/>
            <w:noWrap w:val="0"/>
            <w:vAlign w:val="center"/>
          </w:tcPr>
          <w:p w14:paraId="053759BE">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45A8002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资产总额(Z)</w:t>
            </w:r>
          </w:p>
        </w:tc>
        <w:tc>
          <w:tcPr>
            <w:tcW w:w="947" w:type="dxa"/>
            <w:noWrap w:val="0"/>
            <w:vAlign w:val="center"/>
          </w:tcPr>
          <w:p w14:paraId="2228225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1B5FDDC5">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Z≥10000</w:t>
            </w:r>
          </w:p>
        </w:tc>
        <w:tc>
          <w:tcPr>
            <w:tcW w:w="1701" w:type="dxa"/>
            <w:noWrap w:val="0"/>
            <w:vAlign w:val="center"/>
          </w:tcPr>
          <w:p w14:paraId="7B3DA04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5000≤Z＜10000</w:t>
            </w:r>
          </w:p>
        </w:tc>
        <w:tc>
          <w:tcPr>
            <w:tcW w:w="1571" w:type="dxa"/>
            <w:noWrap w:val="0"/>
            <w:vAlign w:val="center"/>
          </w:tcPr>
          <w:p w14:paraId="032128F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2000≤Z＜5000   </w:t>
            </w:r>
          </w:p>
        </w:tc>
        <w:tc>
          <w:tcPr>
            <w:tcW w:w="847" w:type="dxa"/>
            <w:noWrap w:val="0"/>
            <w:vAlign w:val="center"/>
          </w:tcPr>
          <w:p w14:paraId="2F96FA0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Z＜2000</w:t>
            </w:r>
          </w:p>
        </w:tc>
      </w:tr>
      <w:tr w14:paraId="7BD0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7D79E1DB">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物业管理</w:t>
            </w:r>
          </w:p>
        </w:tc>
        <w:tc>
          <w:tcPr>
            <w:tcW w:w="1410" w:type="dxa"/>
            <w:noWrap w:val="0"/>
            <w:vAlign w:val="center"/>
          </w:tcPr>
          <w:p w14:paraId="0D29A5B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6E80354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07B117E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X≥1000</w:t>
            </w:r>
          </w:p>
        </w:tc>
        <w:tc>
          <w:tcPr>
            <w:tcW w:w="1701" w:type="dxa"/>
            <w:noWrap w:val="0"/>
            <w:vAlign w:val="center"/>
          </w:tcPr>
          <w:p w14:paraId="6BC46D4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300≤X＜1000</w:t>
            </w:r>
          </w:p>
        </w:tc>
        <w:tc>
          <w:tcPr>
            <w:tcW w:w="1571" w:type="dxa"/>
            <w:noWrap w:val="0"/>
            <w:vAlign w:val="center"/>
          </w:tcPr>
          <w:p w14:paraId="1E826F2C">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100≤X＜300 </w:t>
            </w:r>
          </w:p>
        </w:tc>
        <w:tc>
          <w:tcPr>
            <w:tcW w:w="847" w:type="dxa"/>
            <w:noWrap w:val="0"/>
            <w:vAlign w:val="center"/>
          </w:tcPr>
          <w:p w14:paraId="7022849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X＜100</w:t>
            </w:r>
          </w:p>
        </w:tc>
      </w:tr>
      <w:tr w14:paraId="6D25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834" w:type="dxa"/>
            <w:vMerge w:val="continue"/>
            <w:noWrap w:val="0"/>
            <w:vAlign w:val="center"/>
          </w:tcPr>
          <w:p w14:paraId="1381B9E2">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32FC3099">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营业收入(Y)</w:t>
            </w:r>
          </w:p>
        </w:tc>
        <w:tc>
          <w:tcPr>
            <w:tcW w:w="947" w:type="dxa"/>
            <w:noWrap w:val="0"/>
            <w:vAlign w:val="center"/>
          </w:tcPr>
          <w:p w14:paraId="11AC6A44">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2A9E466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Y≥5000</w:t>
            </w:r>
          </w:p>
        </w:tc>
        <w:tc>
          <w:tcPr>
            <w:tcW w:w="1701" w:type="dxa"/>
            <w:noWrap w:val="0"/>
            <w:vAlign w:val="center"/>
          </w:tcPr>
          <w:p w14:paraId="23FFD4E3">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1000≤Y＜5000 </w:t>
            </w:r>
          </w:p>
        </w:tc>
        <w:tc>
          <w:tcPr>
            <w:tcW w:w="1571" w:type="dxa"/>
            <w:noWrap w:val="0"/>
            <w:vAlign w:val="center"/>
          </w:tcPr>
          <w:p w14:paraId="2542642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500≤Y＜1000</w:t>
            </w:r>
          </w:p>
        </w:tc>
        <w:tc>
          <w:tcPr>
            <w:tcW w:w="847" w:type="dxa"/>
            <w:noWrap w:val="0"/>
            <w:vAlign w:val="center"/>
          </w:tcPr>
          <w:p w14:paraId="698CCD5B">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Y＜500</w:t>
            </w:r>
          </w:p>
        </w:tc>
      </w:tr>
      <w:tr w14:paraId="3D12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vMerge w:val="restart"/>
            <w:noWrap w:val="0"/>
            <w:vAlign w:val="center"/>
          </w:tcPr>
          <w:p w14:paraId="1BAD3DFB">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租赁和商务服务业</w:t>
            </w:r>
          </w:p>
        </w:tc>
        <w:tc>
          <w:tcPr>
            <w:tcW w:w="1410" w:type="dxa"/>
            <w:noWrap w:val="0"/>
            <w:vAlign w:val="center"/>
          </w:tcPr>
          <w:p w14:paraId="1CAEF2E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0B8DBBA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4683866A">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X≥300</w:t>
            </w:r>
          </w:p>
        </w:tc>
        <w:tc>
          <w:tcPr>
            <w:tcW w:w="1701" w:type="dxa"/>
            <w:noWrap w:val="0"/>
            <w:vAlign w:val="center"/>
          </w:tcPr>
          <w:p w14:paraId="360A22E5">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100≤X＜300 </w:t>
            </w:r>
          </w:p>
        </w:tc>
        <w:tc>
          <w:tcPr>
            <w:tcW w:w="1571" w:type="dxa"/>
            <w:noWrap w:val="0"/>
            <w:vAlign w:val="center"/>
          </w:tcPr>
          <w:p w14:paraId="2CABD95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10≤X＜100</w:t>
            </w:r>
          </w:p>
        </w:tc>
        <w:tc>
          <w:tcPr>
            <w:tcW w:w="847" w:type="dxa"/>
            <w:noWrap w:val="0"/>
            <w:vAlign w:val="center"/>
          </w:tcPr>
          <w:p w14:paraId="1F2CDAE1">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r w14:paraId="7322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4" w:type="dxa"/>
            <w:vMerge w:val="continue"/>
            <w:noWrap w:val="0"/>
            <w:vAlign w:val="center"/>
          </w:tcPr>
          <w:p w14:paraId="44AF3294">
            <w:pPr>
              <w:widowControl/>
              <w:spacing w:line="360" w:lineRule="auto"/>
              <w:jc w:val="left"/>
              <w:rPr>
                <w:rFonts w:hint="eastAsia" w:ascii="宋体" w:hAnsi="宋体" w:eastAsia="宋体" w:cs="宋体"/>
                <w:kern w:val="0"/>
                <w:sz w:val="21"/>
                <w:szCs w:val="21"/>
                <w:highlight w:val="none"/>
              </w:rPr>
            </w:pPr>
          </w:p>
        </w:tc>
        <w:tc>
          <w:tcPr>
            <w:tcW w:w="1410" w:type="dxa"/>
            <w:noWrap w:val="0"/>
            <w:vAlign w:val="center"/>
          </w:tcPr>
          <w:p w14:paraId="63CCE476">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资产总额(Z)</w:t>
            </w:r>
          </w:p>
        </w:tc>
        <w:tc>
          <w:tcPr>
            <w:tcW w:w="947" w:type="dxa"/>
            <w:noWrap w:val="0"/>
            <w:vAlign w:val="center"/>
          </w:tcPr>
          <w:p w14:paraId="2104F7F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25" w:type="dxa"/>
            <w:noWrap w:val="0"/>
            <w:vAlign w:val="center"/>
          </w:tcPr>
          <w:p w14:paraId="387CED8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Z≥120000</w:t>
            </w:r>
          </w:p>
        </w:tc>
        <w:tc>
          <w:tcPr>
            <w:tcW w:w="1701" w:type="dxa"/>
            <w:noWrap w:val="0"/>
            <w:vAlign w:val="center"/>
          </w:tcPr>
          <w:p w14:paraId="76638ED7">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8000≤Z＜120000</w:t>
            </w:r>
          </w:p>
        </w:tc>
        <w:tc>
          <w:tcPr>
            <w:tcW w:w="1571" w:type="dxa"/>
            <w:noWrap w:val="0"/>
            <w:vAlign w:val="center"/>
          </w:tcPr>
          <w:p w14:paraId="2416395F">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100≤Z＜8000</w:t>
            </w:r>
          </w:p>
        </w:tc>
        <w:tc>
          <w:tcPr>
            <w:tcW w:w="847" w:type="dxa"/>
            <w:noWrap w:val="0"/>
            <w:vAlign w:val="center"/>
          </w:tcPr>
          <w:p w14:paraId="1A693B83">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Z＜100</w:t>
            </w:r>
          </w:p>
        </w:tc>
      </w:tr>
      <w:tr w14:paraId="5D7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4" w:type="dxa"/>
            <w:noWrap w:val="0"/>
            <w:vAlign w:val="center"/>
          </w:tcPr>
          <w:p w14:paraId="1D02949A">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其他未列明行业 *</w:t>
            </w:r>
          </w:p>
        </w:tc>
        <w:tc>
          <w:tcPr>
            <w:tcW w:w="1410" w:type="dxa"/>
            <w:noWrap w:val="0"/>
            <w:vAlign w:val="center"/>
          </w:tcPr>
          <w:p w14:paraId="2850AE28">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从业人员(X)</w:t>
            </w:r>
          </w:p>
        </w:tc>
        <w:tc>
          <w:tcPr>
            <w:tcW w:w="947" w:type="dxa"/>
            <w:noWrap w:val="0"/>
            <w:vAlign w:val="center"/>
          </w:tcPr>
          <w:p w14:paraId="7FA91940">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w:t>
            </w:r>
          </w:p>
        </w:tc>
        <w:tc>
          <w:tcPr>
            <w:tcW w:w="1125" w:type="dxa"/>
            <w:noWrap w:val="0"/>
            <w:vAlign w:val="center"/>
          </w:tcPr>
          <w:p w14:paraId="4530F00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X≥300</w:t>
            </w:r>
          </w:p>
        </w:tc>
        <w:tc>
          <w:tcPr>
            <w:tcW w:w="1701" w:type="dxa"/>
            <w:noWrap w:val="0"/>
            <w:vAlign w:val="center"/>
          </w:tcPr>
          <w:p w14:paraId="34375F8E">
            <w:pPr>
              <w:widowControl/>
              <w:spacing w:line="360" w:lineRule="auto"/>
              <w:ind w:left="19" w:leftChars="-51" w:hanging="126" w:hangingChars="6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100≤X＜300 </w:t>
            </w:r>
          </w:p>
        </w:tc>
        <w:tc>
          <w:tcPr>
            <w:tcW w:w="1571" w:type="dxa"/>
            <w:noWrap w:val="0"/>
            <w:vAlign w:val="center"/>
          </w:tcPr>
          <w:p w14:paraId="249E04B2">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10≤X＜100</w:t>
            </w:r>
          </w:p>
        </w:tc>
        <w:tc>
          <w:tcPr>
            <w:tcW w:w="847" w:type="dxa"/>
            <w:noWrap w:val="0"/>
            <w:vAlign w:val="center"/>
          </w:tcPr>
          <w:p w14:paraId="64EDEDCD">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X＜10</w:t>
            </w:r>
          </w:p>
        </w:tc>
      </w:tr>
    </w:tbl>
    <w:p w14:paraId="4B75BB58">
      <w:pPr>
        <w:pStyle w:val="6"/>
        <w:spacing w:line="360" w:lineRule="auto"/>
        <w:rPr>
          <w:rFonts w:hint="eastAsia" w:ascii="宋体" w:hAnsi="宋体" w:cs="宋体"/>
          <w:szCs w:val="24"/>
          <w:highlight w:val="none"/>
        </w:rPr>
      </w:pPr>
    </w:p>
    <w:p w14:paraId="04CA4993">
      <w:pPr>
        <w:widowControl/>
        <w:spacing w:line="360" w:lineRule="auto"/>
        <w:rPr>
          <w:rFonts w:hint="eastAsia" w:ascii="宋体" w:hAnsi="宋体" w:cs="宋体"/>
          <w:b/>
          <w:bCs/>
          <w:spacing w:val="8"/>
          <w:kern w:val="0"/>
          <w:sz w:val="24"/>
          <w:highlight w:val="none"/>
        </w:rPr>
      </w:pPr>
      <w:r>
        <w:rPr>
          <w:rFonts w:hint="eastAsia" w:ascii="宋体" w:hAnsi="宋体" w:cs="宋体"/>
          <w:b/>
          <w:bCs/>
          <w:spacing w:val="8"/>
          <w:kern w:val="0"/>
          <w:sz w:val="24"/>
          <w:highlight w:val="none"/>
        </w:rPr>
        <w:t>说明：</w:t>
      </w:r>
    </w:p>
    <w:p w14:paraId="60E1D718">
      <w:pPr>
        <w:spacing w:line="360" w:lineRule="auto"/>
        <w:ind w:firstLine="512" w:firstLineChars="200"/>
        <w:rPr>
          <w:rFonts w:hint="eastAsia" w:ascii="宋体" w:hAnsi="宋体" w:cs="宋体"/>
          <w:spacing w:val="8"/>
          <w:kern w:val="0"/>
          <w:sz w:val="24"/>
          <w:highlight w:val="none"/>
        </w:rPr>
      </w:pPr>
      <w:r>
        <w:rPr>
          <w:rFonts w:hint="eastAsia" w:ascii="宋体" w:hAnsi="宋体" w:cs="宋体"/>
          <w:spacing w:val="8"/>
          <w:kern w:val="0"/>
          <w:sz w:val="24"/>
          <w:highlight w:val="none"/>
        </w:rPr>
        <w:t>1.大型、中型和小型企业须同时满足所列指标的下限，否则下划一档；微型企业只须满足所列指标中的一项即可。</w:t>
      </w:r>
    </w:p>
    <w:p w14:paraId="12927D6F">
      <w:pPr>
        <w:spacing w:line="360" w:lineRule="auto"/>
        <w:ind w:firstLine="512" w:firstLineChars="200"/>
        <w:rPr>
          <w:rFonts w:hint="eastAsia" w:ascii="宋体" w:hAnsi="宋体" w:cs="宋体"/>
          <w:spacing w:val="8"/>
          <w:kern w:val="0"/>
          <w:sz w:val="24"/>
          <w:highlight w:val="none"/>
        </w:rPr>
      </w:pPr>
      <w:r>
        <w:rPr>
          <w:rFonts w:hint="eastAsia" w:ascii="宋体" w:hAnsi="宋体" w:cs="宋体"/>
          <w:spacing w:val="8"/>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B0C03C">
      <w:pPr>
        <w:spacing w:line="360" w:lineRule="auto"/>
        <w:rPr>
          <w:rFonts w:hint="eastAsia" w:ascii="宋体" w:hAnsi="宋体" w:cs="宋体"/>
          <w:spacing w:val="8"/>
          <w:kern w:val="0"/>
          <w:sz w:val="24"/>
          <w:highlight w:val="none"/>
        </w:rPr>
      </w:pPr>
      <w:r>
        <w:rPr>
          <w:rFonts w:hint="eastAsia" w:ascii="宋体" w:hAnsi="宋体" w:cs="宋体"/>
          <w:spacing w:val="8"/>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F82C8A7">
      <w:pPr>
        <w:spacing w:before="47" w:line="360" w:lineRule="auto"/>
        <w:ind w:right="57" w:firstLine="484"/>
        <w:jc w:val="both"/>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　　</w:t>
      </w:r>
    </w:p>
    <w:p w14:paraId="511E1FA4">
      <w:pPr>
        <w:rPr>
          <w:rFonts w:hAnsi="宋体"/>
          <w:color w:val="auto"/>
          <w:highlight w:val="none"/>
        </w:rPr>
      </w:pPr>
      <w:r>
        <w:rPr>
          <w:rFonts w:hint="eastAsia" w:hAnsi="宋体"/>
          <w:color w:val="auto"/>
          <w:highlight w:val="none"/>
        </w:rPr>
        <w:br w:type="page"/>
      </w:r>
    </w:p>
    <w:p w14:paraId="31954A32">
      <w:pPr>
        <w:spacing w:before="56" w:line="220" w:lineRule="auto"/>
        <w:ind w:left="2"/>
        <w:outlineLvl w:val="2"/>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14:textOutline w14:w="5105" w14:cap="sq" w14:cmpd="sng" w14:algn="ctr">
            <w14:solidFill>
              <w14:srgbClr w14:val="000000"/>
            </w14:solidFill>
            <w14:prstDash w14:val="solid"/>
            <w14:bevel/>
          </w14:textOutline>
        </w:rPr>
        <w:t>格式</w:t>
      </w:r>
      <w:r>
        <w:rPr>
          <w:rFonts w:ascii="宋体" w:hAnsi="宋体" w:eastAsia="宋体" w:cs="宋体"/>
          <w:color w:val="auto"/>
          <w:spacing w:val="-36"/>
          <w:sz w:val="28"/>
          <w:szCs w:val="28"/>
          <w:highlight w:val="none"/>
          <w:lang w:eastAsia="zh-CN"/>
        </w:rPr>
        <w:t xml:space="preserve"> </w:t>
      </w:r>
      <w:r>
        <w:rPr>
          <w:rFonts w:hint="eastAsia" w:ascii="宋体" w:hAnsi="宋体" w:eastAsia="宋体" w:cs="宋体"/>
          <w:color w:val="auto"/>
          <w:spacing w:val="-6"/>
          <w:sz w:val="28"/>
          <w:szCs w:val="28"/>
          <w:highlight w:val="none"/>
          <w:lang w:val="en-US" w:eastAsia="zh-CN"/>
          <w14:textOutline w14:w="5105" w14:cap="sq" w14:cmpd="sng" w14:algn="ctr">
            <w14:solidFill>
              <w14:srgbClr w14:val="000000"/>
            </w14:solidFill>
            <w14:prstDash w14:val="solid"/>
            <w14:bevel/>
          </w14:textOutline>
        </w:rPr>
        <w:t>1-11</w:t>
      </w:r>
      <w:r>
        <w:rPr>
          <w:rFonts w:ascii="宋体" w:hAnsi="宋体" w:eastAsia="宋体" w:cs="宋体"/>
          <w:color w:val="auto"/>
          <w:spacing w:val="-6"/>
          <w:sz w:val="28"/>
          <w:szCs w:val="28"/>
          <w:highlight w:val="none"/>
          <w:lang w:eastAsia="zh-CN"/>
          <w14:textOutline w14:w="5105" w14:cap="sq" w14:cmpd="sng" w14:algn="ctr">
            <w14:solidFill>
              <w14:srgbClr w14:val="000000"/>
            </w14:solidFill>
            <w14:prstDash w14:val="solid"/>
            <w14:bevel/>
          </w14:textOutline>
        </w:rPr>
        <w:t>：</w:t>
      </w:r>
    </w:p>
    <w:p w14:paraId="4956DF3D">
      <w:pPr>
        <w:spacing w:before="165" w:line="219" w:lineRule="auto"/>
        <w:ind w:left="2758"/>
        <w:outlineLvl w:val="2"/>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14:textOutline w14:w="5105" w14:cap="sq" w14:cmpd="sng" w14:algn="ctr">
            <w14:solidFill>
              <w14:srgbClr w14:val="000000"/>
            </w14:solidFill>
            <w14:prstDash w14:val="solid"/>
            <w14:bevel/>
          </w14:textOutline>
        </w:rPr>
        <w:t>残疾人福利性单位声明函（按需提供）</w:t>
      </w:r>
    </w:p>
    <w:p w14:paraId="7051C434">
      <w:pPr>
        <w:pStyle w:val="8"/>
        <w:spacing w:line="275" w:lineRule="auto"/>
        <w:rPr>
          <w:color w:val="auto"/>
          <w:highlight w:val="none"/>
          <w:lang w:eastAsia="zh-CN"/>
        </w:rPr>
      </w:pPr>
    </w:p>
    <w:p w14:paraId="73E0B6C7">
      <w:pPr>
        <w:spacing w:before="78" w:line="360" w:lineRule="auto"/>
        <w:ind w:firstLine="721"/>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本单位郑重声明，根据《财政部</w:t>
      </w:r>
      <w:r>
        <w:rPr>
          <w:rFonts w:ascii="宋体" w:hAnsi="宋体" w:eastAsia="宋体" w:cs="宋体"/>
          <w:color w:val="auto"/>
          <w:spacing w:val="40"/>
          <w:sz w:val="24"/>
          <w:szCs w:val="24"/>
          <w:highlight w:val="none"/>
          <w:lang w:eastAsia="zh-CN"/>
        </w:rPr>
        <w:t xml:space="preserve"> </w:t>
      </w:r>
      <w:r>
        <w:rPr>
          <w:rFonts w:ascii="宋体" w:hAnsi="宋体" w:eastAsia="宋体" w:cs="宋体"/>
          <w:color w:val="auto"/>
          <w:sz w:val="24"/>
          <w:szCs w:val="24"/>
          <w:highlight w:val="none"/>
          <w:lang w:eastAsia="zh-CN"/>
        </w:rPr>
        <w:t>民政部</w:t>
      </w:r>
      <w:r>
        <w:rPr>
          <w:rFonts w:ascii="宋体" w:hAnsi="宋体" w:eastAsia="宋体" w:cs="宋体"/>
          <w:color w:val="auto"/>
          <w:spacing w:val="39"/>
          <w:sz w:val="24"/>
          <w:szCs w:val="24"/>
          <w:highlight w:val="none"/>
          <w:lang w:eastAsia="zh-CN"/>
        </w:rPr>
        <w:t xml:space="preserve"> </w:t>
      </w:r>
      <w:r>
        <w:rPr>
          <w:rFonts w:ascii="宋体" w:hAnsi="宋体" w:eastAsia="宋体" w:cs="宋体"/>
          <w:color w:val="auto"/>
          <w:sz w:val="24"/>
          <w:szCs w:val="24"/>
          <w:highlight w:val="none"/>
          <w:lang w:eastAsia="zh-CN"/>
        </w:rPr>
        <w:t>中国残疾人联合会关于促进残疾人就业政 府采购政策的通知》（财库〔2017〕 141</w:t>
      </w:r>
      <w:r>
        <w:rPr>
          <w:rFonts w:ascii="宋体" w:hAnsi="宋体" w:eastAsia="宋体" w:cs="宋体"/>
          <w:color w:val="auto"/>
          <w:spacing w:val="-41"/>
          <w:sz w:val="24"/>
          <w:szCs w:val="24"/>
          <w:highlight w:val="none"/>
          <w:lang w:eastAsia="zh-CN"/>
        </w:rPr>
        <w:t xml:space="preserve"> </w:t>
      </w:r>
      <w:r>
        <w:rPr>
          <w:rFonts w:ascii="宋体" w:hAnsi="宋体" w:eastAsia="宋体" w:cs="宋体"/>
          <w:color w:val="auto"/>
          <w:sz w:val="24"/>
          <w:szCs w:val="24"/>
          <w:highlight w:val="none"/>
          <w:lang w:eastAsia="zh-CN"/>
        </w:rPr>
        <w:t xml:space="preserve">号）的规定，本单位为符合条件的残疾人福利性 </w:t>
      </w:r>
      <w:r>
        <w:rPr>
          <w:rFonts w:ascii="宋体" w:hAnsi="宋体" w:eastAsia="宋体" w:cs="宋体"/>
          <w:color w:val="auto"/>
          <w:spacing w:val="2"/>
          <w:sz w:val="24"/>
          <w:szCs w:val="24"/>
          <w:highlight w:val="none"/>
          <w:lang w:eastAsia="zh-CN"/>
        </w:rPr>
        <w:t>单位，且本单位参加</w:t>
      </w:r>
      <w:r>
        <w:rPr>
          <w:rFonts w:ascii="宋体" w:hAnsi="宋体" w:eastAsia="宋体" w:cs="宋体"/>
          <w:color w:val="auto"/>
          <w:spacing w:val="-117"/>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2"/>
          <w:sz w:val="24"/>
          <w:szCs w:val="24"/>
          <w:highlight w:val="none"/>
          <w:lang w:eastAsia="zh-CN"/>
        </w:rPr>
        <w:t>单位的</w:t>
      </w:r>
      <w:r>
        <w:rPr>
          <w:rFonts w:ascii="宋体" w:hAnsi="宋体" w:eastAsia="宋体" w:cs="宋体"/>
          <w:color w:val="auto"/>
          <w:spacing w:val="-115"/>
          <w:sz w:val="24"/>
          <w:szCs w:val="24"/>
          <w:highlight w:val="none"/>
          <w:lang w:eastAsia="zh-CN"/>
        </w:rPr>
        <w:t xml:space="preserve"> </w:t>
      </w:r>
      <w:r>
        <w:rPr>
          <w:rFonts w:ascii="宋体" w:hAnsi="宋体" w:eastAsia="宋体" w:cs="宋体"/>
          <w:color w:val="auto"/>
          <w:spacing w:val="24"/>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（项目名称）采购活动提供本单位</w:t>
      </w:r>
      <w:r>
        <w:rPr>
          <w:rFonts w:ascii="宋体" w:hAnsi="宋体" w:eastAsia="宋体" w:cs="宋体"/>
          <w:color w:val="auto"/>
          <w:spacing w:val="1"/>
          <w:sz w:val="24"/>
          <w:szCs w:val="24"/>
          <w:highlight w:val="none"/>
          <w:lang w:eastAsia="zh-CN"/>
        </w:rPr>
        <w:t>提供服务（由</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本单位承担工程/制造的货物），或者提供其他残疾人福利性单位制造的货物（不包括使用</w:t>
      </w:r>
    </w:p>
    <w:p w14:paraId="13AF7229">
      <w:pPr>
        <w:spacing w:line="218" w:lineRule="auto"/>
        <w:ind w:left="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非残疾人福利性单位注册商标的货物）。</w:t>
      </w:r>
    </w:p>
    <w:p w14:paraId="40121A56">
      <w:pPr>
        <w:spacing w:before="303" w:line="219" w:lineRule="auto"/>
        <w:ind w:left="72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本单位对上述声明的真实性负责。如有虚假，将依法承担相应责任。</w:t>
      </w:r>
    </w:p>
    <w:p w14:paraId="558223C9">
      <w:pPr>
        <w:pStyle w:val="8"/>
        <w:spacing w:line="258" w:lineRule="auto"/>
        <w:rPr>
          <w:color w:val="auto"/>
          <w:highlight w:val="none"/>
          <w:lang w:eastAsia="zh-CN"/>
        </w:rPr>
      </w:pPr>
    </w:p>
    <w:p w14:paraId="1F70C1E8">
      <w:pPr>
        <w:pStyle w:val="8"/>
        <w:spacing w:line="259" w:lineRule="auto"/>
        <w:rPr>
          <w:color w:val="auto"/>
          <w:highlight w:val="none"/>
          <w:lang w:eastAsia="zh-CN"/>
        </w:rPr>
      </w:pPr>
    </w:p>
    <w:p w14:paraId="3E5121B2">
      <w:pPr>
        <w:pStyle w:val="8"/>
        <w:spacing w:line="259" w:lineRule="auto"/>
        <w:rPr>
          <w:color w:val="auto"/>
          <w:highlight w:val="none"/>
          <w:lang w:eastAsia="zh-CN"/>
        </w:rPr>
      </w:pPr>
    </w:p>
    <w:p w14:paraId="6B67318C">
      <w:pPr>
        <w:pStyle w:val="8"/>
        <w:spacing w:line="259" w:lineRule="auto"/>
        <w:rPr>
          <w:color w:val="auto"/>
          <w:highlight w:val="none"/>
          <w:lang w:eastAsia="zh-CN"/>
        </w:rPr>
      </w:pPr>
    </w:p>
    <w:p w14:paraId="5C392178">
      <w:pPr>
        <w:pStyle w:val="8"/>
        <w:spacing w:line="259" w:lineRule="auto"/>
        <w:rPr>
          <w:color w:val="auto"/>
          <w:highlight w:val="none"/>
          <w:lang w:eastAsia="zh-CN"/>
        </w:rPr>
      </w:pPr>
    </w:p>
    <w:p w14:paraId="48435AEC">
      <w:pPr>
        <w:pStyle w:val="8"/>
        <w:spacing w:line="259" w:lineRule="auto"/>
        <w:rPr>
          <w:color w:val="auto"/>
          <w:highlight w:val="none"/>
          <w:lang w:eastAsia="zh-CN"/>
        </w:rPr>
      </w:pPr>
    </w:p>
    <w:p w14:paraId="21860029">
      <w:pPr>
        <w:pStyle w:val="8"/>
        <w:spacing w:line="259" w:lineRule="auto"/>
        <w:rPr>
          <w:color w:val="auto"/>
          <w:highlight w:val="none"/>
          <w:lang w:eastAsia="zh-CN"/>
        </w:rPr>
      </w:pPr>
    </w:p>
    <w:p w14:paraId="297EDC01">
      <w:pPr>
        <w:pStyle w:val="8"/>
        <w:spacing w:line="259" w:lineRule="auto"/>
        <w:rPr>
          <w:color w:val="auto"/>
          <w:highlight w:val="none"/>
          <w:lang w:eastAsia="zh-CN"/>
        </w:rPr>
      </w:pPr>
    </w:p>
    <w:p w14:paraId="57415CD3">
      <w:pPr>
        <w:pStyle w:val="8"/>
        <w:spacing w:line="259" w:lineRule="auto"/>
        <w:rPr>
          <w:color w:val="auto"/>
          <w:highlight w:val="none"/>
          <w:lang w:eastAsia="zh-CN"/>
        </w:rPr>
      </w:pPr>
    </w:p>
    <w:p w14:paraId="7AD0690E">
      <w:pPr>
        <w:pStyle w:val="8"/>
        <w:spacing w:line="259" w:lineRule="auto"/>
        <w:rPr>
          <w:color w:val="auto"/>
          <w:highlight w:val="none"/>
          <w:lang w:eastAsia="zh-CN"/>
        </w:rPr>
      </w:pPr>
    </w:p>
    <w:p w14:paraId="7B3130F3">
      <w:pPr>
        <w:spacing w:before="66" w:line="227" w:lineRule="auto"/>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67BBF6F6">
      <w:pPr>
        <w:spacing w:before="222" w:line="228"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0E8839BE">
      <w:pPr>
        <w:spacing w:before="221" w:line="228" w:lineRule="auto"/>
        <w:ind w:left="3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0"/>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758070B1">
      <w:pPr>
        <w:spacing w:line="228" w:lineRule="auto"/>
        <w:rPr>
          <w:rFonts w:ascii="宋体" w:hAnsi="宋体" w:eastAsia="宋体" w:cs="宋体"/>
          <w:color w:val="auto"/>
          <w:sz w:val="20"/>
          <w:szCs w:val="20"/>
          <w:highlight w:val="none"/>
          <w:lang w:eastAsia="zh-CN"/>
        </w:rPr>
        <w:sectPr>
          <w:footerReference r:id="rId16" w:type="default"/>
          <w:pgSz w:w="11906" w:h="16839"/>
          <w:pgMar w:top="992" w:right="1178" w:bottom="938" w:left="1284" w:header="0" w:footer="775" w:gutter="0"/>
          <w:cols w:space="720" w:num="1"/>
        </w:sectPr>
      </w:pPr>
    </w:p>
    <w:p w14:paraId="26670AAF">
      <w:pPr>
        <w:spacing w:before="56" w:line="220" w:lineRule="auto"/>
        <w:ind w:left="2"/>
        <w:outlineLvl w:val="2"/>
        <w:rPr>
          <w:rFonts w:ascii="宋体" w:hAnsi="宋体" w:eastAsia="宋体" w:cs="宋体"/>
          <w:color w:val="auto"/>
          <w:spacing w:val="-6"/>
          <w:sz w:val="28"/>
          <w:szCs w:val="28"/>
          <w:highlight w:val="none"/>
          <w:lang w:eastAsia="zh-CN"/>
          <w14:textOutline w14:w="5105" w14:cap="sq" w14:cmpd="sng" w14:algn="ctr">
            <w14:solidFill>
              <w14:srgbClr w14:val="000000"/>
            </w14:solidFill>
            <w14:prstDash w14:val="solid"/>
            <w14:bevel/>
          </w14:textOutline>
        </w:rPr>
      </w:pPr>
      <w:r>
        <w:rPr>
          <w:rFonts w:ascii="宋体" w:hAnsi="宋体" w:eastAsia="宋体" w:cs="宋体"/>
          <w:color w:val="auto"/>
          <w:spacing w:val="-6"/>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6"/>
          <w:sz w:val="28"/>
          <w:szCs w:val="28"/>
          <w:highlight w:val="none"/>
          <w:lang w:val="en-US" w:eastAsia="zh-CN"/>
          <w14:textOutline w14:w="5105" w14:cap="sq" w14:cmpd="sng" w14:algn="ctr">
            <w14:solidFill>
              <w14:srgbClr w14:val="000000"/>
            </w14:solidFill>
            <w14:prstDash w14:val="solid"/>
            <w14:bevel/>
          </w14:textOutline>
        </w:rPr>
        <w:t>1-12</w:t>
      </w:r>
      <w:r>
        <w:rPr>
          <w:rFonts w:ascii="宋体" w:hAnsi="宋体" w:eastAsia="宋体" w:cs="宋体"/>
          <w:color w:val="auto"/>
          <w:spacing w:val="-6"/>
          <w:sz w:val="28"/>
          <w:szCs w:val="28"/>
          <w:highlight w:val="none"/>
          <w:lang w:eastAsia="zh-CN"/>
          <w14:textOutline w14:w="5105" w14:cap="sq" w14:cmpd="sng" w14:algn="ctr">
            <w14:solidFill>
              <w14:srgbClr w14:val="000000"/>
            </w14:solidFill>
            <w14:prstDash w14:val="solid"/>
            <w14:bevel/>
          </w14:textOutline>
        </w:rPr>
        <w:t>：</w:t>
      </w:r>
    </w:p>
    <w:p w14:paraId="687884BF">
      <w:pPr>
        <w:spacing w:before="165" w:line="219" w:lineRule="auto"/>
        <w:ind w:left="3181"/>
        <w:outlineLvl w:val="2"/>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14:textOutline w14:w="5105" w14:cap="sq" w14:cmpd="sng" w14:algn="ctr">
            <w14:solidFill>
              <w14:srgbClr w14:val="000000"/>
            </w14:solidFill>
            <w14:prstDash w14:val="solid"/>
            <w14:bevel/>
          </w14:textOutline>
        </w:rPr>
        <w:t>监狱企业证明文件（按需提供）</w:t>
      </w:r>
    </w:p>
    <w:p w14:paraId="7CAE7CE5">
      <w:pPr>
        <w:pStyle w:val="8"/>
        <w:spacing w:line="275" w:lineRule="auto"/>
        <w:rPr>
          <w:color w:val="auto"/>
          <w:highlight w:val="none"/>
          <w:lang w:eastAsia="zh-CN"/>
        </w:rPr>
      </w:pPr>
    </w:p>
    <w:p w14:paraId="4CECACC9">
      <w:pPr>
        <w:spacing w:before="78" w:line="360" w:lineRule="auto"/>
        <w:ind w:left="2" w:firstLine="719"/>
        <w:jc w:val="both"/>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根据财政部《司法部关于政府采购支持监狱企业发展有关问题》的通知（财库〔2</w:t>
      </w:r>
      <w:r>
        <w:rPr>
          <w:rFonts w:ascii="宋体" w:hAnsi="宋体" w:eastAsia="宋体" w:cs="宋体"/>
          <w:color w:val="auto"/>
          <w:spacing w:val="-9"/>
          <w:sz w:val="24"/>
          <w:szCs w:val="24"/>
          <w:highlight w:val="none"/>
          <w:lang w:eastAsia="zh-CN"/>
        </w:rPr>
        <w:t>014〕</w:t>
      </w:r>
      <w:r>
        <w:rPr>
          <w:rFonts w:ascii="宋体" w:hAnsi="宋体" w:eastAsia="宋体" w:cs="宋体"/>
          <w:color w:val="auto"/>
          <w:sz w:val="24"/>
          <w:szCs w:val="24"/>
          <w:highlight w:val="none"/>
          <w:lang w:eastAsia="zh-CN"/>
        </w:rPr>
        <w:t xml:space="preserve"> 68</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z w:val="24"/>
          <w:szCs w:val="24"/>
          <w:highlight w:val="none"/>
          <w:lang w:eastAsia="zh-CN"/>
        </w:rPr>
        <w:t>号</w:t>
      </w:r>
      <w:r>
        <w:rPr>
          <w:rFonts w:ascii="宋体" w:hAnsi="宋体" w:eastAsia="宋体" w:cs="宋体"/>
          <w:color w:val="auto"/>
          <w:spacing w:val="6"/>
          <w:sz w:val="24"/>
          <w:szCs w:val="24"/>
          <w:highlight w:val="none"/>
          <w:lang w:eastAsia="zh-CN"/>
        </w:rPr>
        <w:t>），</w:t>
      </w:r>
      <w:r>
        <w:rPr>
          <w:rFonts w:ascii="宋体" w:hAnsi="宋体" w:eastAsia="宋体" w:cs="宋体"/>
          <w:color w:val="auto"/>
          <w:sz w:val="24"/>
          <w:szCs w:val="24"/>
          <w:highlight w:val="none"/>
          <w:lang w:eastAsia="zh-CN"/>
        </w:rPr>
        <w:t>监狱企业是指由司法部认定的为罪犯、戒毒人员提供生产项</w:t>
      </w:r>
      <w:r>
        <w:rPr>
          <w:rFonts w:ascii="宋体" w:hAnsi="宋体" w:eastAsia="宋体" w:cs="宋体"/>
          <w:color w:val="auto"/>
          <w:spacing w:val="-1"/>
          <w:sz w:val="24"/>
          <w:szCs w:val="24"/>
          <w:highlight w:val="none"/>
          <w:lang w:eastAsia="zh-CN"/>
        </w:rPr>
        <w:t>目和劳动对象，且全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部产权属于司法部监狱管理局、戒毒管理局、直属煤矿管理局，</w:t>
      </w:r>
      <w:r>
        <w:rPr>
          <w:rFonts w:ascii="宋体" w:hAnsi="宋体" w:eastAsia="宋体" w:cs="宋体"/>
          <w:color w:val="auto"/>
          <w:sz w:val="24"/>
          <w:szCs w:val="24"/>
          <w:highlight w:val="none"/>
          <w:lang w:eastAsia="zh-CN"/>
        </w:rPr>
        <w:t>各省、</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z w:val="24"/>
          <w:szCs w:val="24"/>
          <w:highlight w:val="none"/>
          <w:lang w:eastAsia="zh-CN"/>
        </w:rPr>
        <w:t>自治区、直辖市监</w:t>
      </w:r>
      <w:r>
        <w:rPr>
          <w:rFonts w:ascii="宋体" w:hAnsi="宋体" w:eastAsia="宋体" w:cs="宋体"/>
          <w:color w:val="auto"/>
          <w:spacing w:val="2"/>
          <w:sz w:val="24"/>
          <w:szCs w:val="24"/>
          <w:highlight w:val="none"/>
          <w:lang w:eastAsia="zh-CN"/>
        </w:rPr>
        <w:t>狱管理局、戒毒管理局，各地(设区的市)监狱、强制隔离戒毒所、戒毒康复所，以</w:t>
      </w:r>
      <w:r>
        <w:rPr>
          <w:rFonts w:ascii="宋体" w:hAnsi="宋体" w:eastAsia="宋体" w:cs="宋体"/>
          <w:color w:val="auto"/>
          <w:spacing w:val="1"/>
          <w:sz w:val="24"/>
          <w:szCs w:val="24"/>
          <w:highlight w:val="none"/>
          <w:lang w:eastAsia="zh-CN"/>
        </w:rPr>
        <w:t>及新疆</w:t>
      </w:r>
      <w:r>
        <w:rPr>
          <w:rFonts w:ascii="宋体" w:hAnsi="宋体" w:eastAsia="宋体" w:cs="宋体"/>
          <w:color w:val="auto"/>
          <w:spacing w:val="2"/>
          <w:sz w:val="24"/>
          <w:szCs w:val="24"/>
          <w:highlight w:val="none"/>
          <w:lang w:eastAsia="zh-CN"/>
        </w:rPr>
        <w:t>生产建设兵团监狱管理局、戒毒管理局的企业，监狱企业参加政府采购活动时，应当提供</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2"/>
          <w:sz w:val="24"/>
          <w:szCs w:val="24"/>
          <w:highlight w:val="none"/>
          <w:lang w:eastAsia="zh-CN"/>
        </w:rPr>
        <w:t>由省级以上监狱管理局、戒毒管理局(含新疆生产建设兵团)出具的属于监狱企业的证明文</w:t>
      </w:r>
      <w:r>
        <w:rPr>
          <w:rFonts w:ascii="宋体" w:hAnsi="宋体" w:eastAsia="宋体" w:cs="宋体"/>
          <w:color w:val="auto"/>
          <w:sz w:val="24"/>
          <w:szCs w:val="24"/>
          <w:highlight w:val="none"/>
          <w:lang w:eastAsia="zh-CN"/>
        </w:rPr>
        <w:t>件</w:t>
      </w:r>
      <w:r>
        <w:rPr>
          <w:rFonts w:hint="eastAsia" w:ascii="宋体" w:hAnsi="宋体" w:eastAsia="宋体" w:cs="宋体"/>
          <w:color w:val="auto"/>
          <w:sz w:val="24"/>
          <w:szCs w:val="24"/>
          <w:highlight w:val="none"/>
          <w:lang w:eastAsia="zh-CN"/>
        </w:rPr>
        <w:t>。</w:t>
      </w:r>
    </w:p>
    <w:p w14:paraId="7151D8D0">
      <w:pPr>
        <w:pStyle w:val="8"/>
        <w:spacing w:line="263" w:lineRule="auto"/>
        <w:rPr>
          <w:color w:val="auto"/>
          <w:highlight w:val="none"/>
          <w:lang w:eastAsia="zh-CN"/>
        </w:rPr>
      </w:pPr>
    </w:p>
    <w:p w14:paraId="259B0EE1">
      <w:pPr>
        <w:pStyle w:val="8"/>
        <w:spacing w:line="264" w:lineRule="auto"/>
        <w:rPr>
          <w:color w:val="auto"/>
          <w:highlight w:val="none"/>
          <w:lang w:eastAsia="zh-CN"/>
        </w:rPr>
      </w:pPr>
    </w:p>
    <w:p w14:paraId="69F2BB55">
      <w:pPr>
        <w:pStyle w:val="8"/>
        <w:spacing w:line="264" w:lineRule="auto"/>
        <w:rPr>
          <w:color w:val="auto"/>
          <w:highlight w:val="none"/>
          <w:lang w:eastAsia="zh-CN"/>
        </w:rPr>
      </w:pPr>
    </w:p>
    <w:p w14:paraId="31AC102B">
      <w:pPr>
        <w:pStyle w:val="8"/>
        <w:spacing w:line="264" w:lineRule="auto"/>
        <w:rPr>
          <w:color w:val="auto"/>
          <w:highlight w:val="none"/>
          <w:lang w:eastAsia="zh-CN"/>
        </w:rPr>
      </w:pPr>
    </w:p>
    <w:p w14:paraId="79BA57EF">
      <w:pPr>
        <w:pStyle w:val="8"/>
        <w:spacing w:line="264" w:lineRule="auto"/>
        <w:rPr>
          <w:color w:val="auto"/>
          <w:highlight w:val="none"/>
          <w:lang w:eastAsia="zh-CN"/>
        </w:rPr>
      </w:pPr>
    </w:p>
    <w:p w14:paraId="13481827">
      <w:pPr>
        <w:pStyle w:val="8"/>
        <w:spacing w:line="264" w:lineRule="auto"/>
        <w:rPr>
          <w:color w:val="auto"/>
          <w:highlight w:val="none"/>
          <w:lang w:eastAsia="zh-CN"/>
        </w:rPr>
      </w:pPr>
    </w:p>
    <w:p w14:paraId="3BC8E45C">
      <w:pPr>
        <w:pStyle w:val="8"/>
        <w:spacing w:line="264" w:lineRule="auto"/>
        <w:rPr>
          <w:color w:val="auto"/>
          <w:highlight w:val="none"/>
          <w:lang w:eastAsia="zh-CN"/>
        </w:rPr>
      </w:pPr>
    </w:p>
    <w:p w14:paraId="59828FBB">
      <w:pPr>
        <w:pStyle w:val="8"/>
        <w:spacing w:line="264" w:lineRule="auto"/>
        <w:rPr>
          <w:color w:val="auto"/>
          <w:highlight w:val="none"/>
          <w:lang w:eastAsia="zh-CN"/>
        </w:rPr>
      </w:pPr>
    </w:p>
    <w:p w14:paraId="175CBF5A">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58591234">
      <w:pPr>
        <w:spacing w:before="222" w:line="228"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24557FE2">
      <w:pPr>
        <w:spacing w:before="221" w:line="228" w:lineRule="auto"/>
        <w:ind w:left="3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0"/>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55B97389">
      <w:pPr>
        <w:spacing w:line="228" w:lineRule="auto"/>
        <w:rPr>
          <w:rFonts w:ascii="宋体" w:hAnsi="宋体" w:eastAsia="宋体" w:cs="宋体"/>
          <w:color w:val="auto"/>
          <w:sz w:val="20"/>
          <w:szCs w:val="20"/>
          <w:highlight w:val="none"/>
          <w:lang w:eastAsia="zh-CN"/>
        </w:rPr>
        <w:sectPr>
          <w:footerReference r:id="rId17" w:type="default"/>
          <w:pgSz w:w="11906" w:h="16839"/>
          <w:pgMar w:top="992" w:right="1182" w:bottom="938" w:left="1284" w:header="0" w:footer="775" w:gutter="0"/>
          <w:cols w:space="720" w:num="1"/>
        </w:sectPr>
      </w:pPr>
    </w:p>
    <w:p w14:paraId="1A5E291E">
      <w:pPr>
        <w:spacing w:before="56" w:line="220" w:lineRule="auto"/>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5" w14:cap="sq" w14:cmpd="sng" w14:algn="ctr">
            <w14:solidFill>
              <w14:srgbClr w14:val="000000"/>
            </w14:solidFill>
            <w14:prstDash w14:val="solid"/>
            <w14:bevel/>
          </w14:textOutline>
        </w:rPr>
        <w:t>1-13</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6F61A5F8">
      <w:pPr>
        <w:spacing w:before="267" w:line="224" w:lineRule="auto"/>
        <w:ind w:left="2636"/>
        <w:outlineLvl w:val="2"/>
        <w:rPr>
          <w:rFonts w:ascii="宋体" w:hAnsi="宋体" w:eastAsia="宋体" w:cs="宋体"/>
          <w:color w:val="auto"/>
          <w:sz w:val="31"/>
          <w:szCs w:val="31"/>
          <w:highlight w:val="none"/>
          <w:lang w:eastAsia="zh-CN"/>
        </w:rPr>
      </w:pPr>
      <w:r>
        <w:rPr>
          <w:rFonts w:hint="eastAsia" w:ascii="宋体" w:hAnsi="宋体" w:eastAsia="宋体" w:cs="宋体"/>
          <w:color w:val="auto"/>
          <w:spacing w:val="10"/>
          <w:sz w:val="31"/>
          <w:szCs w:val="31"/>
          <w:highlight w:val="none"/>
          <w:lang w:eastAsia="zh-CN"/>
          <w14:textOutline w14:w="5791" w14:cap="sq" w14:cmpd="sng" w14:algn="ctr">
            <w14:solidFill>
              <w14:srgbClr w14:val="000000"/>
            </w14:solidFill>
            <w14:prstDash w14:val="solid"/>
            <w14:bevel/>
          </w14:textOutline>
        </w:rPr>
        <w:t>本项目特定资格要求</w:t>
      </w:r>
    </w:p>
    <w:p w14:paraId="7FFC8785">
      <w:pPr>
        <w:spacing w:before="65"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详见第二章“</w:t>
      </w:r>
      <w:r>
        <w:rPr>
          <w:rFonts w:ascii="宋体" w:hAnsi="宋体" w:eastAsia="宋体" w:cs="宋体"/>
          <w:color w:val="auto"/>
          <w:spacing w:val="8"/>
          <w:sz w:val="20"/>
          <w:szCs w:val="20"/>
          <w:highlight w:val="none"/>
          <w:lang w:eastAsia="zh-CN"/>
          <w14:textOutline w14:w="3797" w14:cap="sq" w14:cmpd="sng" w14:algn="ctr">
            <w14:solidFill>
              <w14:srgbClr w14:val="000000"/>
            </w14:solidFill>
            <w14:prstDash w14:val="solid"/>
            <w14:bevel/>
          </w14:textOutline>
        </w:rPr>
        <w:t>供应商须知前附表</w:t>
      </w:r>
      <w:r>
        <w:rPr>
          <w:rFonts w:ascii="宋体" w:hAnsi="宋体" w:eastAsia="宋体" w:cs="宋体"/>
          <w:color w:val="auto"/>
          <w:spacing w:val="-61"/>
          <w:sz w:val="20"/>
          <w:szCs w:val="20"/>
          <w:highlight w:val="none"/>
          <w:lang w:eastAsia="zh-CN"/>
        </w:rPr>
        <w:t xml:space="preserve"> </w:t>
      </w:r>
      <w:r>
        <w:rPr>
          <w:rFonts w:ascii="宋体" w:hAnsi="宋体" w:eastAsia="宋体" w:cs="宋体"/>
          <w:color w:val="auto"/>
          <w:spacing w:val="8"/>
          <w:sz w:val="20"/>
          <w:szCs w:val="20"/>
          <w:highlight w:val="none"/>
          <w:lang w:eastAsia="zh-CN"/>
        </w:rPr>
        <w:t>”，有格式的请按给定格式填写，无格式要求的请自拟格式。</w:t>
      </w:r>
    </w:p>
    <w:p w14:paraId="249C1A77">
      <w:pP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pPr>
    </w:p>
    <w:p w14:paraId="7C9336D9">
      <w:pP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br w:type="page"/>
      </w:r>
    </w:p>
    <w:p w14:paraId="10855573">
      <w:pPr>
        <w:spacing w:before="56" w:line="220" w:lineRule="auto"/>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5" w14:cap="sq" w14:cmpd="sng" w14:algn="ctr">
            <w14:solidFill>
              <w14:srgbClr w14:val="000000"/>
            </w14:solidFill>
            <w14:prstDash w14:val="solid"/>
            <w14:bevel/>
          </w14:textOutline>
        </w:rPr>
        <w:t>1-14</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6EFADE42">
      <w:pPr>
        <w:spacing w:before="267" w:line="224" w:lineRule="auto"/>
        <w:ind w:left="2636"/>
        <w:outlineLvl w:val="2"/>
        <w:rPr>
          <w:rFonts w:ascii="宋体" w:hAnsi="宋体" w:eastAsia="宋体" w:cs="宋体"/>
          <w:color w:val="auto"/>
          <w:sz w:val="31"/>
          <w:szCs w:val="31"/>
          <w:highlight w:val="none"/>
          <w:lang w:eastAsia="zh-CN"/>
        </w:rPr>
      </w:pPr>
      <w:r>
        <w:rPr>
          <w:rFonts w:ascii="宋体" w:hAnsi="宋体" w:eastAsia="宋体" w:cs="宋体"/>
          <w:color w:val="auto"/>
          <w:spacing w:val="10"/>
          <w:sz w:val="31"/>
          <w:szCs w:val="31"/>
          <w:highlight w:val="none"/>
          <w:lang w:eastAsia="zh-CN"/>
          <w14:textOutline w14:w="5791" w14:cap="sq" w14:cmpd="sng" w14:algn="ctr">
            <w14:solidFill>
              <w14:srgbClr w14:val="000000"/>
            </w14:solidFill>
            <w14:prstDash w14:val="solid"/>
            <w14:bevel/>
          </w14:textOutline>
        </w:rPr>
        <w:t>供应商资格要求中要求的其他文件</w:t>
      </w:r>
    </w:p>
    <w:p w14:paraId="2561D2C0">
      <w:pPr>
        <w:pStyle w:val="8"/>
        <w:spacing w:line="320" w:lineRule="auto"/>
        <w:rPr>
          <w:color w:val="auto"/>
          <w:highlight w:val="none"/>
          <w:lang w:eastAsia="zh-CN"/>
        </w:rPr>
      </w:pPr>
    </w:p>
    <w:p w14:paraId="6A372374">
      <w:pPr>
        <w:spacing w:before="65"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详见第二章“</w:t>
      </w:r>
      <w:r>
        <w:rPr>
          <w:rFonts w:ascii="宋体" w:hAnsi="宋体" w:eastAsia="宋体" w:cs="宋体"/>
          <w:color w:val="auto"/>
          <w:spacing w:val="8"/>
          <w:sz w:val="20"/>
          <w:szCs w:val="20"/>
          <w:highlight w:val="none"/>
          <w:lang w:eastAsia="zh-CN"/>
          <w14:textOutline w14:w="3797" w14:cap="sq" w14:cmpd="sng" w14:algn="ctr">
            <w14:solidFill>
              <w14:srgbClr w14:val="000000"/>
            </w14:solidFill>
            <w14:prstDash w14:val="solid"/>
            <w14:bevel/>
          </w14:textOutline>
        </w:rPr>
        <w:t>供应商须知前附表</w:t>
      </w:r>
      <w:r>
        <w:rPr>
          <w:rFonts w:ascii="宋体" w:hAnsi="宋体" w:eastAsia="宋体" w:cs="宋体"/>
          <w:color w:val="auto"/>
          <w:spacing w:val="-61"/>
          <w:sz w:val="20"/>
          <w:szCs w:val="20"/>
          <w:highlight w:val="none"/>
          <w:lang w:eastAsia="zh-CN"/>
        </w:rPr>
        <w:t xml:space="preserve"> </w:t>
      </w:r>
      <w:r>
        <w:rPr>
          <w:rFonts w:ascii="宋体" w:hAnsi="宋体" w:eastAsia="宋体" w:cs="宋体"/>
          <w:color w:val="auto"/>
          <w:spacing w:val="8"/>
          <w:sz w:val="20"/>
          <w:szCs w:val="20"/>
          <w:highlight w:val="none"/>
          <w:lang w:eastAsia="zh-CN"/>
        </w:rPr>
        <w:t>”，有格式的请按给定格式填写，无格式要求的请自拟格式。</w:t>
      </w:r>
    </w:p>
    <w:p w14:paraId="7C7AFD87">
      <w:pPr>
        <w:spacing w:line="227" w:lineRule="auto"/>
        <w:rPr>
          <w:rFonts w:ascii="宋体" w:hAnsi="宋体" w:eastAsia="宋体" w:cs="宋体"/>
          <w:color w:val="auto"/>
          <w:sz w:val="20"/>
          <w:szCs w:val="20"/>
          <w:highlight w:val="none"/>
          <w:lang w:eastAsia="zh-CN"/>
        </w:rPr>
        <w:sectPr>
          <w:footerReference r:id="rId18" w:type="default"/>
          <w:pgSz w:w="11906" w:h="16839"/>
          <w:pgMar w:top="992" w:right="1630" w:bottom="938" w:left="1287" w:header="0" w:footer="775" w:gutter="0"/>
          <w:cols w:space="720" w:num="1"/>
        </w:sectPr>
      </w:pPr>
    </w:p>
    <w:p w14:paraId="770395D3">
      <w:pPr>
        <w:spacing w:before="61" w:line="225" w:lineRule="auto"/>
        <w:jc w:val="center"/>
        <w:outlineLvl w:val="1"/>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pP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格式</w:t>
      </w:r>
      <w:r>
        <w:rPr>
          <w:rFonts w:ascii="宋体" w:hAnsi="宋体" w:eastAsia="宋体" w:cs="宋体"/>
          <w:color w:val="auto"/>
          <w:spacing w:val="-59"/>
          <w:sz w:val="31"/>
          <w:szCs w:val="31"/>
          <w:highlight w:val="none"/>
          <w:lang w:eastAsia="zh-CN"/>
        </w:rPr>
        <w:t xml:space="preserve"> </w:t>
      </w:r>
      <w:r>
        <w:rPr>
          <w:rFonts w:ascii="宋体" w:hAnsi="宋体" w:eastAsia="宋体" w:cs="宋体"/>
          <w:color w:val="auto"/>
          <w:spacing w:val="2"/>
          <w:sz w:val="31"/>
          <w:szCs w:val="31"/>
          <w:highlight w:val="none"/>
          <w:lang w:eastAsia="zh-CN"/>
          <w14:textOutline w14:w="5791" w14:cap="sq" w14:cmpd="sng" w14:algn="ctr">
            <w14:solidFill>
              <w14:srgbClr w14:val="000000"/>
            </w14:solidFill>
            <w14:prstDash w14:val="solid"/>
            <w14:bevel/>
          </w14:textOutline>
        </w:rPr>
        <w:t>2</w:t>
      </w:r>
      <w:r>
        <w:rPr>
          <w:rFonts w:hint="eastAsia" w:ascii="宋体" w:hAnsi="宋体" w:eastAsia="宋体" w:cs="宋体"/>
          <w:color w:val="auto"/>
          <w:spacing w:val="6"/>
          <w:sz w:val="31"/>
          <w:szCs w:val="31"/>
          <w:highlight w:val="none"/>
          <w:lang w:eastAsia="zh-CN"/>
          <w14:textOutline w14:w="5791" w14:cap="sq" w14:cmpd="sng" w14:algn="ctr">
            <w14:solidFill>
              <w14:srgbClr w14:val="000000"/>
            </w14:solidFill>
            <w14:prstDash w14:val="solid"/>
            <w14:bevel/>
          </w14:textOutline>
        </w:rPr>
        <w:t>商务报价</w:t>
      </w:r>
      <w:r>
        <w:rPr>
          <w:rFonts w:ascii="宋体" w:hAnsi="宋体" w:eastAsia="宋体" w:cs="宋体"/>
          <w:color w:val="auto"/>
          <w:spacing w:val="6"/>
          <w:sz w:val="31"/>
          <w:szCs w:val="31"/>
          <w:highlight w:val="none"/>
          <w:lang w:eastAsia="zh-CN"/>
          <w14:textOutline w14:w="5791" w14:cap="sq" w14:cmpd="sng" w14:algn="ctr">
            <w14:solidFill>
              <w14:srgbClr w14:val="000000"/>
            </w14:solidFill>
            <w14:prstDash w14:val="solid"/>
            <w14:bevel/>
          </w14:textOutline>
        </w:rPr>
        <w:t>文件</w:t>
      </w:r>
    </w:p>
    <w:p w14:paraId="7EBD1A2E">
      <w:pPr>
        <w:spacing w:before="56" w:line="220" w:lineRule="auto"/>
        <w:ind w:left="2"/>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2</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1</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5306A9FA">
      <w:pPr>
        <w:spacing w:before="61" w:line="225" w:lineRule="auto"/>
        <w:ind w:left="3925"/>
        <w:outlineLvl w:val="2"/>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磋商申请函</w:t>
      </w:r>
    </w:p>
    <w:p w14:paraId="5AFCCA9E">
      <w:pPr>
        <w:spacing w:before="156" w:line="360" w:lineRule="auto"/>
        <w:rPr>
          <w:rFonts w:ascii="宋体" w:hAnsi="宋体" w:eastAsia="宋体" w:cs="宋体"/>
          <w:color w:val="auto"/>
          <w:sz w:val="20"/>
          <w:szCs w:val="20"/>
          <w:highlight w:val="none"/>
          <w:lang w:eastAsia="zh-CN"/>
        </w:rPr>
      </w:pPr>
      <w:r>
        <w:rPr>
          <w:rFonts w:ascii="宋体" w:hAnsi="宋体" w:eastAsia="宋体" w:cs="宋体"/>
          <w:color w:val="auto"/>
          <w:spacing w:val="12"/>
          <w:sz w:val="20"/>
          <w:szCs w:val="20"/>
          <w:highlight w:val="none"/>
          <w:lang w:eastAsia="zh-CN"/>
        </w:rPr>
        <w:t>致</w:t>
      </w:r>
      <w:r>
        <w:rPr>
          <w:rFonts w:ascii="宋体" w:hAnsi="宋体" w:eastAsia="宋体" w:cs="宋体"/>
          <w:color w:val="auto"/>
          <w:spacing w:val="-3"/>
          <w:sz w:val="20"/>
          <w:szCs w:val="20"/>
          <w:highlight w:val="none"/>
          <w:lang w:eastAsia="zh-CN"/>
        </w:rPr>
        <w:t>：</w:t>
      </w:r>
      <w:r>
        <w:rPr>
          <w:rFonts w:ascii="宋体" w:hAnsi="宋体" w:eastAsia="宋体" w:cs="宋体"/>
          <w:color w:val="auto"/>
          <w:spacing w:val="-3"/>
          <w:sz w:val="20"/>
          <w:szCs w:val="20"/>
          <w:highlight w:val="none"/>
          <w:u w:val="single"/>
          <w:lang w:eastAsia="zh-CN"/>
        </w:rPr>
        <w:t>（</w:t>
      </w:r>
      <w:r>
        <w:rPr>
          <w:rFonts w:ascii="宋体" w:hAnsi="宋体" w:eastAsia="宋体" w:cs="宋体"/>
          <w:color w:val="auto"/>
          <w:spacing w:val="12"/>
          <w:sz w:val="20"/>
          <w:szCs w:val="20"/>
          <w:highlight w:val="none"/>
          <w:u w:val="single"/>
          <w:lang w:eastAsia="zh-CN"/>
        </w:rPr>
        <w:t>采购人名称）</w:t>
      </w:r>
    </w:p>
    <w:p w14:paraId="13D33D3F">
      <w:pPr>
        <w:spacing w:line="360" w:lineRule="auto"/>
        <w:ind w:firstLine="440" w:firstLineChars="200"/>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我方仔细研究了</w:t>
      </w:r>
      <w:r>
        <w:rPr>
          <w:rFonts w:ascii="宋体" w:hAnsi="宋体" w:eastAsia="宋体" w:cs="宋体"/>
          <w:color w:val="auto"/>
          <w:spacing w:val="10"/>
          <w:sz w:val="20"/>
          <w:szCs w:val="20"/>
          <w:highlight w:val="none"/>
          <w:u w:val="single"/>
          <w:lang w:eastAsia="zh-CN"/>
        </w:rPr>
        <w:t>（采购项目名称</w:t>
      </w:r>
      <w:r>
        <w:rPr>
          <w:rFonts w:ascii="宋体" w:hAnsi="宋体" w:eastAsia="宋体" w:cs="宋体"/>
          <w:color w:val="auto"/>
          <w:spacing w:val="-4"/>
          <w:sz w:val="20"/>
          <w:szCs w:val="20"/>
          <w:highlight w:val="none"/>
          <w:u w:val="single"/>
          <w:lang w:eastAsia="zh-CN"/>
        </w:rPr>
        <w:t>）</w:t>
      </w:r>
      <w:r>
        <w:rPr>
          <w:rFonts w:ascii="宋体" w:hAnsi="宋体" w:eastAsia="宋体" w:cs="宋体"/>
          <w:color w:val="auto"/>
          <w:spacing w:val="-4"/>
          <w:sz w:val="20"/>
          <w:szCs w:val="20"/>
          <w:highlight w:val="none"/>
          <w:lang w:eastAsia="zh-CN"/>
        </w:rPr>
        <w:t>（</w:t>
      </w:r>
      <w:r>
        <w:rPr>
          <w:rFonts w:ascii="宋体" w:hAnsi="宋体" w:eastAsia="宋体" w:cs="宋体"/>
          <w:color w:val="auto"/>
          <w:spacing w:val="10"/>
          <w:sz w:val="20"/>
          <w:szCs w:val="20"/>
          <w:highlight w:val="none"/>
          <w:lang w:eastAsia="zh-CN"/>
        </w:rPr>
        <w:t>项目编号</w:t>
      </w:r>
      <w:r>
        <w:rPr>
          <w:rFonts w:ascii="宋体" w:hAnsi="宋体" w:eastAsia="宋体" w:cs="宋体"/>
          <w:color w:val="auto"/>
          <w:spacing w:val="-4"/>
          <w:sz w:val="20"/>
          <w:szCs w:val="20"/>
          <w:highlight w:val="none"/>
          <w:u w:val="single"/>
          <w:lang w:eastAsia="zh-CN"/>
        </w:rPr>
        <w:t>：</w:t>
      </w:r>
      <w:r>
        <w:rPr>
          <w:rFonts w:ascii="宋体" w:hAnsi="宋体" w:eastAsia="宋体" w:cs="宋体"/>
          <w:color w:val="auto"/>
          <w:spacing w:val="7"/>
          <w:sz w:val="20"/>
          <w:szCs w:val="20"/>
          <w:highlight w:val="none"/>
          <w:u w:val="single"/>
          <w:lang w:eastAsia="zh-CN"/>
        </w:rPr>
        <w:t xml:space="preserve">    </w:t>
      </w:r>
      <w:r>
        <w:rPr>
          <w:rFonts w:ascii="宋体" w:hAnsi="宋体" w:eastAsia="宋体" w:cs="宋体"/>
          <w:color w:val="auto"/>
          <w:spacing w:val="-67"/>
          <w:sz w:val="20"/>
          <w:szCs w:val="20"/>
          <w:highlight w:val="none"/>
          <w:lang w:eastAsia="zh-CN"/>
        </w:rPr>
        <w:t xml:space="preserve"> </w:t>
      </w:r>
      <w:r>
        <w:rPr>
          <w:rFonts w:ascii="宋体" w:hAnsi="宋体" w:eastAsia="宋体" w:cs="宋体"/>
          <w:color w:val="auto"/>
          <w:spacing w:val="-4"/>
          <w:sz w:val="20"/>
          <w:szCs w:val="20"/>
          <w:highlight w:val="none"/>
          <w:lang w:eastAsia="zh-CN"/>
        </w:rPr>
        <w:t>）</w:t>
      </w:r>
      <w:r>
        <w:rPr>
          <w:rFonts w:ascii="宋体" w:hAnsi="宋体" w:eastAsia="宋体" w:cs="宋体"/>
          <w:color w:val="auto"/>
          <w:spacing w:val="10"/>
          <w:sz w:val="20"/>
          <w:szCs w:val="20"/>
          <w:highlight w:val="none"/>
          <w:lang w:eastAsia="zh-CN"/>
        </w:rPr>
        <w:t>项目竞争性磋商文件的全部内容，我方正式</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授权下述签字人</w:t>
      </w:r>
      <w:r>
        <w:rPr>
          <w:rFonts w:ascii="宋体" w:hAnsi="宋体" w:eastAsia="宋体" w:cs="宋体"/>
          <w:color w:val="auto"/>
          <w:spacing w:val="10"/>
          <w:sz w:val="20"/>
          <w:szCs w:val="20"/>
          <w:highlight w:val="none"/>
          <w:u w:val="single"/>
          <w:lang w:eastAsia="zh-CN"/>
        </w:rPr>
        <w:t>（姓名和职务）</w:t>
      </w:r>
      <w:r>
        <w:rPr>
          <w:rFonts w:ascii="宋体" w:hAnsi="宋体" w:eastAsia="宋体" w:cs="宋体"/>
          <w:color w:val="auto"/>
          <w:spacing w:val="10"/>
          <w:sz w:val="20"/>
          <w:szCs w:val="20"/>
          <w:highlight w:val="none"/>
          <w:lang w:eastAsia="zh-CN"/>
        </w:rPr>
        <w:t>全权代表</w:t>
      </w:r>
      <w:r>
        <w:rPr>
          <w:rFonts w:ascii="宋体" w:hAnsi="宋体" w:eastAsia="宋体" w:cs="宋体"/>
          <w:color w:val="auto"/>
          <w:spacing w:val="10"/>
          <w:sz w:val="20"/>
          <w:szCs w:val="20"/>
          <w:highlight w:val="none"/>
          <w:u w:val="single"/>
          <w:lang w:eastAsia="zh-CN"/>
        </w:rPr>
        <w:t>（供应商全称）</w:t>
      </w:r>
      <w:r>
        <w:rPr>
          <w:rFonts w:ascii="宋体" w:hAnsi="宋体" w:eastAsia="宋体" w:cs="宋体"/>
          <w:color w:val="auto"/>
          <w:spacing w:val="10"/>
          <w:sz w:val="20"/>
          <w:szCs w:val="20"/>
          <w:highlight w:val="none"/>
          <w:lang w:eastAsia="zh-CN"/>
        </w:rPr>
        <w:t>参加磋商，并提交</w:t>
      </w:r>
      <w:r>
        <w:rPr>
          <w:rFonts w:hint="eastAsia" w:ascii="宋体" w:hAnsi="宋体" w:eastAsia="宋体" w:cs="宋体"/>
          <w:color w:val="auto"/>
          <w:spacing w:val="10"/>
          <w:sz w:val="20"/>
          <w:szCs w:val="20"/>
          <w:highlight w:val="none"/>
          <w:lang w:eastAsia="zh-CN"/>
        </w:rPr>
        <w:t>电子</w:t>
      </w:r>
      <w:r>
        <w:rPr>
          <w:rFonts w:ascii="宋体" w:hAnsi="宋体" w:eastAsia="宋体" w:cs="宋体"/>
          <w:color w:val="auto"/>
          <w:spacing w:val="9"/>
          <w:sz w:val="20"/>
          <w:szCs w:val="20"/>
          <w:highlight w:val="none"/>
          <w:lang w:eastAsia="zh-CN"/>
        </w:rPr>
        <w:t>响应文件</w:t>
      </w:r>
      <w:r>
        <w:rPr>
          <w:rFonts w:ascii="宋体" w:hAnsi="宋体" w:eastAsia="宋体" w:cs="宋体"/>
          <w:color w:val="auto"/>
          <w:sz w:val="20"/>
          <w:szCs w:val="20"/>
          <w:highlight w:val="none"/>
          <w:lang w:eastAsia="zh-CN"/>
        </w:rPr>
        <w:t>。</w:t>
      </w:r>
    </w:p>
    <w:p w14:paraId="2D3E5D90">
      <w:pPr>
        <w:spacing w:before="192" w:line="360" w:lineRule="auto"/>
        <w:ind w:left="420"/>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据此申请书，签字人兹宣布同意如下：</w:t>
      </w:r>
    </w:p>
    <w:p w14:paraId="4BB823A1">
      <w:pPr>
        <w:spacing w:before="195" w:line="228" w:lineRule="auto"/>
        <w:ind w:left="436"/>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1. 我方同意将按竞争性磋商文件的规定履行合同责任和义务。</w:t>
      </w:r>
    </w:p>
    <w:p w14:paraId="34548A16">
      <w:pPr>
        <w:spacing w:before="193" w:line="439" w:lineRule="exact"/>
        <w:ind w:left="423"/>
        <w:rPr>
          <w:rFonts w:ascii="宋体" w:hAnsi="宋体" w:eastAsia="宋体" w:cs="宋体"/>
          <w:color w:val="auto"/>
          <w:sz w:val="20"/>
          <w:szCs w:val="20"/>
          <w:highlight w:val="none"/>
          <w:lang w:eastAsia="zh-CN"/>
        </w:rPr>
      </w:pPr>
      <w:r>
        <w:rPr>
          <w:rFonts w:ascii="宋体" w:hAnsi="宋体" w:eastAsia="宋体" w:cs="宋体"/>
          <w:color w:val="auto"/>
          <w:spacing w:val="7"/>
          <w:position w:val="18"/>
          <w:sz w:val="20"/>
          <w:szCs w:val="20"/>
          <w:highlight w:val="none"/>
          <w:lang w:eastAsia="zh-CN"/>
        </w:rPr>
        <w:t>2. 我方已详细审查全部竞争性磋商文件，包括修改文件以及全部参考资料和所有附件。我们完全理</w:t>
      </w:r>
    </w:p>
    <w:p w14:paraId="31EB2058">
      <w:pPr>
        <w:spacing w:before="1" w:line="227"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解并认为该磋商文件公平公正，不存在倾向性</w:t>
      </w:r>
      <w:r>
        <w:rPr>
          <w:rFonts w:ascii="宋体" w:hAnsi="宋体" w:eastAsia="宋体" w:cs="宋体"/>
          <w:color w:val="auto"/>
          <w:spacing w:val="9"/>
          <w:sz w:val="20"/>
          <w:szCs w:val="20"/>
          <w:highlight w:val="none"/>
          <w:lang w:eastAsia="zh-CN"/>
        </w:rPr>
        <w:t>，且同意放弃对这方面有不明及误解的权利。</w:t>
      </w:r>
    </w:p>
    <w:p w14:paraId="630A1CC5">
      <w:pPr>
        <w:spacing w:before="195" w:line="227" w:lineRule="auto"/>
        <w:ind w:left="425"/>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3. 本磋商自响应文件开启之日起有效期为</w:t>
      </w:r>
      <w:r>
        <w:rPr>
          <w:rFonts w:ascii="宋体" w:hAnsi="宋体" w:eastAsia="宋体" w:cs="宋体"/>
          <w:color w:val="auto"/>
          <w:spacing w:val="-39"/>
          <w:sz w:val="20"/>
          <w:szCs w:val="20"/>
          <w:highlight w:val="none"/>
          <w:lang w:eastAsia="zh-CN"/>
        </w:rPr>
        <w:t xml:space="preserve"> </w:t>
      </w:r>
      <w:r>
        <w:rPr>
          <w:rFonts w:ascii="宋体" w:hAnsi="宋体" w:eastAsia="宋体" w:cs="宋体"/>
          <w:color w:val="auto"/>
          <w:spacing w:val="7"/>
          <w:sz w:val="20"/>
          <w:szCs w:val="20"/>
          <w:highlight w:val="none"/>
          <w:lang w:eastAsia="zh-CN"/>
        </w:rPr>
        <w:t>90</w:t>
      </w:r>
      <w:r>
        <w:rPr>
          <w:rFonts w:ascii="宋体" w:hAnsi="宋体" w:eastAsia="宋体" w:cs="宋体"/>
          <w:color w:val="auto"/>
          <w:spacing w:val="-34"/>
          <w:sz w:val="20"/>
          <w:szCs w:val="20"/>
          <w:highlight w:val="none"/>
          <w:lang w:eastAsia="zh-CN"/>
        </w:rPr>
        <w:t xml:space="preserve"> </w:t>
      </w:r>
      <w:r>
        <w:rPr>
          <w:rFonts w:ascii="宋体" w:hAnsi="宋体" w:eastAsia="宋体" w:cs="宋体"/>
          <w:color w:val="auto"/>
          <w:spacing w:val="7"/>
          <w:sz w:val="20"/>
          <w:szCs w:val="20"/>
          <w:highlight w:val="none"/>
          <w:lang w:eastAsia="zh-CN"/>
        </w:rPr>
        <w:t>天。</w:t>
      </w:r>
    </w:p>
    <w:p w14:paraId="6B0CB3A5">
      <w:pPr>
        <w:spacing w:before="193" w:line="227" w:lineRule="auto"/>
        <w:ind w:left="420"/>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4．我方同意供应商须知中关于没收保证金</w:t>
      </w:r>
      <w:r>
        <w:rPr>
          <w:rFonts w:ascii="宋体" w:hAnsi="宋体" w:eastAsia="宋体" w:cs="宋体"/>
          <w:color w:val="auto"/>
          <w:spacing w:val="8"/>
          <w:sz w:val="20"/>
          <w:szCs w:val="20"/>
          <w:highlight w:val="none"/>
          <w:lang w:eastAsia="zh-CN"/>
        </w:rPr>
        <w:t>的规定。</w:t>
      </w:r>
    </w:p>
    <w:p w14:paraId="5237C484">
      <w:pPr>
        <w:spacing w:before="193"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5．同意应贵方要求提供与本次磋商有关的任何数据和资料，并保证数据</w:t>
      </w:r>
      <w:r>
        <w:rPr>
          <w:rFonts w:ascii="宋体" w:hAnsi="宋体" w:eastAsia="宋体" w:cs="宋体"/>
          <w:color w:val="auto"/>
          <w:spacing w:val="8"/>
          <w:sz w:val="20"/>
          <w:szCs w:val="20"/>
          <w:highlight w:val="none"/>
          <w:lang w:eastAsia="zh-CN"/>
        </w:rPr>
        <w:t>和资料的完整性和真实性。</w:t>
      </w:r>
    </w:p>
    <w:p w14:paraId="748C15B5">
      <w:pPr>
        <w:spacing w:before="196" w:line="226" w:lineRule="auto"/>
        <w:ind w:left="422"/>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6. 我方完全理解贵方不一定要接受最低报价的磋商供应商为成交供应商的行为。</w:t>
      </w:r>
    </w:p>
    <w:p w14:paraId="1ED1036C">
      <w:pPr>
        <w:spacing w:before="195" w:line="228" w:lineRule="auto"/>
        <w:ind w:left="425"/>
        <w:rPr>
          <w:rFonts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7．如我方成交：</w:t>
      </w:r>
    </w:p>
    <w:p w14:paraId="3E46C0CF">
      <w:pPr>
        <w:spacing w:before="192" w:line="441" w:lineRule="exact"/>
        <w:ind w:left="430"/>
        <w:rPr>
          <w:rFonts w:ascii="宋体" w:hAnsi="宋体" w:eastAsia="宋体" w:cs="宋体"/>
          <w:color w:val="auto"/>
          <w:sz w:val="20"/>
          <w:szCs w:val="20"/>
          <w:highlight w:val="none"/>
          <w:lang w:eastAsia="zh-CN"/>
        </w:rPr>
      </w:pPr>
      <w:r>
        <w:rPr>
          <w:rFonts w:ascii="宋体" w:hAnsi="宋体" w:eastAsia="宋体" w:cs="宋体"/>
          <w:color w:val="auto"/>
          <w:spacing w:val="7"/>
          <w:position w:val="18"/>
          <w:sz w:val="20"/>
          <w:szCs w:val="20"/>
          <w:highlight w:val="none"/>
          <w:lang w:eastAsia="zh-CN"/>
        </w:rPr>
        <w:t>（1）我方承诺在收到成交通知书后，在成交通知书规定的期限内与你方签订合同，并履行相应的合</w:t>
      </w:r>
    </w:p>
    <w:p w14:paraId="05037170">
      <w:pPr>
        <w:spacing w:before="1" w:line="227" w:lineRule="auto"/>
        <w:ind w:left="21"/>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同责任和义务。</w:t>
      </w:r>
    </w:p>
    <w:p w14:paraId="26B9A5EC">
      <w:pPr>
        <w:spacing w:before="192" w:line="228" w:lineRule="auto"/>
        <w:ind w:left="430"/>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（2）我方承诺按照磋商文件规定向你方递交履约担保。</w:t>
      </w:r>
    </w:p>
    <w:p w14:paraId="6956B5F7">
      <w:pPr>
        <w:spacing w:before="192" w:line="228" w:lineRule="auto"/>
        <w:ind w:left="430"/>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（3）我方承诺将承担项目对应服务及对应保障责任。</w:t>
      </w:r>
    </w:p>
    <w:p w14:paraId="551AC53A">
      <w:pPr>
        <w:spacing w:before="195" w:line="439" w:lineRule="exact"/>
        <w:ind w:left="430"/>
        <w:rPr>
          <w:rFonts w:ascii="宋体" w:hAnsi="宋体" w:eastAsia="宋体" w:cs="宋体"/>
          <w:color w:val="auto"/>
          <w:sz w:val="20"/>
          <w:szCs w:val="20"/>
          <w:highlight w:val="none"/>
          <w:lang w:eastAsia="zh-CN"/>
        </w:rPr>
      </w:pPr>
      <w:r>
        <w:rPr>
          <w:rFonts w:ascii="宋体" w:hAnsi="宋体" w:eastAsia="宋体" w:cs="宋体"/>
          <w:color w:val="auto"/>
          <w:spacing w:val="7"/>
          <w:position w:val="18"/>
          <w:sz w:val="20"/>
          <w:szCs w:val="20"/>
          <w:highlight w:val="none"/>
          <w:lang w:eastAsia="zh-CN"/>
        </w:rPr>
        <w:t>（4）我方承诺所提供的报告和服务内容通过有关部门的审批，符合国家、行业相关标准和规范，满</w:t>
      </w:r>
    </w:p>
    <w:p w14:paraId="17A24E5D">
      <w:pPr>
        <w:spacing w:before="1" w:line="226" w:lineRule="auto"/>
        <w:ind w:left="4"/>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足采购人服务要求。</w:t>
      </w:r>
    </w:p>
    <w:p w14:paraId="61482D2F">
      <w:pPr>
        <w:spacing w:before="193" w:line="228" w:lineRule="auto"/>
        <w:ind w:left="421"/>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8、我方在此声明，所递交的响应文件及有关资料内容完整、真实和准确。</w:t>
      </w:r>
    </w:p>
    <w:p w14:paraId="03D966E4">
      <w:pPr>
        <w:spacing w:before="195" w:line="228" w:lineRule="auto"/>
        <w:ind w:left="421"/>
        <w:rPr>
          <w:rFonts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9、</w:t>
      </w:r>
      <w:r>
        <w:rPr>
          <w:rFonts w:ascii="宋体" w:hAnsi="宋体" w:eastAsia="宋体" w:cs="宋体"/>
          <w:color w:val="auto"/>
          <w:spacing w:val="3"/>
          <w:sz w:val="20"/>
          <w:szCs w:val="20"/>
          <w:highlight w:val="none"/>
          <w:u w:val="single"/>
          <w:lang w:eastAsia="zh-CN"/>
        </w:rPr>
        <w:t xml:space="preserve">                      </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59"/>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其他补充说明）。</w:t>
      </w:r>
    </w:p>
    <w:p w14:paraId="5EEEAB6F">
      <w:pPr>
        <w:spacing w:before="193" w:line="227" w:lineRule="auto"/>
        <w:ind w:left="425"/>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与本次磋商有关的正式通讯地址为：</w:t>
      </w:r>
    </w:p>
    <w:p w14:paraId="6618DE72">
      <w:pPr>
        <w:spacing w:before="193" w:line="228" w:lineRule="auto"/>
        <w:ind w:left="420"/>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地址：邮政编码：</w:t>
      </w:r>
    </w:p>
    <w:p w14:paraId="18B9FE89">
      <w:pPr>
        <w:spacing w:before="194" w:line="227" w:lineRule="auto"/>
        <w:ind w:left="44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电话：传真：</w:t>
      </w:r>
      <w:r>
        <w:rPr>
          <w:rFonts w:ascii="宋体" w:hAnsi="宋体" w:eastAsia="宋体" w:cs="宋体"/>
          <w:color w:val="auto"/>
          <w:sz w:val="20"/>
          <w:szCs w:val="20"/>
          <w:highlight w:val="none"/>
          <w:u w:val="single"/>
          <w:lang w:eastAsia="zh-CN"/>
        </w:rPr>
        <w:t xml:space="preserve">                 </w:t>
      </w:r>
    </w:p>
    <w:p w14:paraId="0F02D1EF">
      <w:pPr>
        <w:spacing w:before="194" w:line="228" w:lineRule="auto"/>
        <w:ind w:left="421"/>
        <w:rPr>
          <w:rFonts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开户名称：</w:t>
      </w:r>
    </w:p>
    <w:p w14:paraId="1CA14AD1">
      <w:pPr>
        <w:spacing w:before="192" w:line="228" w:lineRule="auto"/>
        <w:ind w:left="421"/>
        <w:rPr>
          <w:rFonts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开户银行：</w:t>
      </w:r>
    </w:p>
    <w:p w14:paraId="001AA326">
      <w:pPr>
        <w:spacing w:before="195" w:line="228" w:lineRule="auto"/>
        <w:ind w:left="428"/>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帐号：</w:t>
      </w:r>
    </w:p>
    <w:p w14:paraId="770F0F79">
      <w:pPr>
        <w:spacing w:before="192" w:line="227" w:lineRule="auto"/>
        <w:ind w:left="420"/>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13"/>
          <w:sz w:val="20"/>
          <w:szCs w:val="20"/>
          <w:highlight w:val="none"/>
          <w:lang w:eastAsia="zh-CN"/>
        </w:rPr>
        <w:t>：</w:t>
      </w:r>
      <w:r>
        <w:rPr>
          <w:rFonts w:ascii="宋体" w:hAnsi="宋体" w:eastAsia="宋体" w:cs="宋体"/>
          <w:color w:val="auto"/>
          <w:spacing w:val="2"/>
          <w:sz w:val="20"/>
          <w:szCs w:val="20"/>
          <w:highlight w:val="none"/>
          <w:lang w:eastAsia="zh-CN"/>
        </w:rPr>
        <w:t xml:space="preserve">                                  </w:t>
      </w:r>
      <w:r>
        <w:rPr>
          <w:rFonts w:ascii="宋体" w:hAnsi="宋体" w:eastAsia="宋体" w:cs="宋体"/>
          <w:color w:val="auto"/>
          <w:spacing w:val="-13"/>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4EBA06E0">
      <w:pPr>
        <w:spacing w:before="193" w:line="228" w:lineRule="auto"/>
        <w:ind w:left="421"/>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10"/>
          <w:sz w:val="20"/>
          <w:szCs w:val="20"/>
          <w:highlight w:val="none"/>
          <w:lang w:eastAsia="zh-CN"/>
        </w:rPr>
        <w:t>：</w:t>
      </w:r>
      <w:r>
        <w:rPr>
          <w:rFonts w:ascii="宋体" w:hAnsi="宋体" w:eastAsia="宋体" w:cs="宋体"/>
          <w:color w:val="auto"/>
          <w:spacing w:val="6"/>
          <w:sz w:val="20"/>
          <w:szCs w:val="20"/>
          <w:highlight w:val="none"/>
          <w:lang w:eastAsia="zh-CN"/>
        </w:rPr>
        <w:t xml:space="preserve">               </w:t>
      </w:r>
      <w:r>
        <w:rPr>
          <w:rFonts w:ascii="宋体" w:hAnsi="宋体" w:eastAsia="宋体" w:cs="宋体"/>
          <w:color w:val="auto"/>
          <w:spacing w:val="-10"/>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423065E2">
      <w:pPr>
        <w:spacing w:before="194" w:line="228" w:lineRule="auto"/>
        <w:ind w:left="456"/>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9"/>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7"/>
          <w:sz w:val="20"/>
          <w:szCs w:val="20"/>
          <w:highlight w:val="none"/>
          <w:lang w:eastAsia="zh-CN"/>
        </w:rPr>
        <w:t xml:space="preserve">       </w:t>
      </w:r>
      <w:r>
        <w:rPr>
          <w:rFonts w:ascii="宋体" w:hAnsi="宋体" w:eastAsia="宋体" w:cs="宋体"/>
          <w:color w:val="auto"/>
          <w:spacing w:val="-4"/>
          <w:sz w:val="20"/>
          <w:szCs w:val="20"/>
          <w:highlight w:val="none"/>
          <w:lang w:eastAsia="zh-CN"/>
        </w:rPr>
        <w:t>月        日</w:t>
      </w:r>
    </w:p>
    <w:p w14:paraId="5E691BEA">
      <w:pPr>
        <w:spacing w:line="228" w:lineRule="auto"/>
        <w:rPr>
          <w:rFonts w:ascii="宋体" w:hAnsi="宋体" w:eastAsia="宋体" w:cs="宋体"/>
          <w:color w:val="auto"/>
          <w:sz w:val="20"/>
          <w:szCs w:val="20"/>
          <w:highlight w:val="none"/>
          <w:lang w:eastAsia="zh-CN"/>
        </w:rPr>
        <w:sectPr>
          <w:footerReference r:id="rId19" w:type="default"/>
          <w:pgSz w:w="11906" w:h="16839"/>
          <w:pgMar w:top="952" w:right="1111" w:bottom="938" w:left="1284" w:header="0" w:footer="775" w:gutter="0"/>
          <w:cols w:space="720" w:num="1"/>
        </w:sectPr>
      </w:pPr>
    </w:p>
    <w:p w14:paraId="185C296F">
      <w:pPr>
        <w:spacing w:before="56" w:line="220" w:lineRule="auto"/>
        <w:ind w:left="2"/>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2</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2</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73C5DD92">
      <w:pPr>
        <w:spacing w:before="270" w:line="223" w:lineRule="auto"/>
        <w:jc w:val="center"/>
        <w:outlineLvl w:val="2"/>
        <w:rPr>
          <w:rFonts w:ascii="宋体" w:hAnsi="宋体" w:eastAsia="宋体" w:cs="宋体"/>
          <w:color w:val="auto"/>
          <w:sz w:val="31"/>
          <w:szCs w:val="31"/>
          <w:highlight w:val="none"/>
          <w:lang w:eastAsia="zh-CN"/>
        </w:rPr>
      </w:pP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竞争性磋商报价一览表</w:t>
      </w:r>
    </w:p>
    <w:p w14:paraId="28EBC96C">
      <w:pPr>
        <w:pStyle w:val="8"/>
        <w:spacing w:line="318" w:lineRule="auto"/>
        <w:rPr>
          <w:color w:val="auto"/>
          <w:highlight w:val="none"/>
          <w:lang w:eastAsia="zh-CN"/>
        </w:rPr>
      </w:pPr>
    </w:p>
    <w:p w14:paraId="43441B1A">
      <w:pPr>
        <w:pStyle w:val="8"/>
        <w:spacing w:line="318" w:lineRule="auto"/>
        <w:rPr>
          <w:color w:val="auto"/>
          <w:highlight w:val="none"/>
          <w:lang w:eastAsia="zh-CN"/>
        </w:rPr>
      </w:pPr>
    </w:p>
    <w:p w14:paraId="14DC92FE">
      <w:pPr>
        <w:spacing w:before="65" w:line="228" w:lineRule="auto"/>
        <w:ind w:left="19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14:textOutline w14:w="3797" w14:cap="sq" w14:cmpd="sng" w14:algn="ctr">
            <w14:solidFill>
              <w14:srgbClr w14:val="000000"/>
            </w14:solidFill>
            <w14:prstDash w14:val="solid"/>
            <w14:bevel/>
          </w14:textOutline>
        </w:rPr>
        <w:t>项目名称：</w:t>
      </w:r>
      <w:r>
        <w:rPr>
          <w:rFonts w:ascii="宋体" w:hAnsi="宋体" w:eastAsia="宋体" w:cs="宋体"/>
          <w:color w:val="auto"/>
          <w:spacing w:val="4"/>
          <w:sz w:val="20"/>
          <w:szCs w:val="20"/>
          <w:highlight w:val="none"/>
        </w:rPr>
        <w:t xml:space="preserve">                                                 </w:t>
      </w:r>
      <w:r>
        <w:rPr>
          <w:rFonts w:ascii="宋体" w:hAnsi="宋体" w:eastAsia="宋体" w:cs="宋体"/>
          <w:color w:val="auto"/>
          <w:spacing w:val="4"/>
          <w:sz w:val="20"/>
          <w:szCs w:val="20"/>
          <w:highlight w:val="none"/>
          <w14:textOutline w14:w="3797" w14:cap="sq" w14:cmpd="sng" w14:algn="ctr">
            <w14:solidFill>
              <w14:srgbClr w14:val="000000"/>
            </w14:solidFill>
            <w14:prstDash w14:val="solid"/>
            <w14:bevel/>
          </w14:textOutline>
        </w:rPr>
        <w:t>项目编号：</w:t>
      </w:r>
    </w:p>
    <w:p w14:paraId="166F89E0">
      <w:pPr>
        <w:spacing w:line="141" w:lineRule="auto"/>
        <w:rPr>
          <w:color w:val="auto"/>
          <w:sz w:val="2"/>
          <w:highlight w:val="none"/>
        </w:rPr>
      </w:pPr>
    </w:p>
    <w:tbl>
      <w:tblPr>
        <w:tblStyle w:val="22"/>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0"/>
        <w:gridCol w:w="1910"/>
        <w:gridCol w:w="1490"/>
        <w:gridCol w:w="1416"/>
        <w:gridCol w:w="1812"/>
      </w:tblGrid>
      <w:tr w14:paraId="08F33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3230" w:type="dxa"/>
          </w:tcPr>
          <w:p w14:paraId="76E72BB6">
            <w:pPr>
              <w:spacing w:line="305" w:lineRule="auto"/>
              <w:rPr>
                <w:color w:val="auto"/>
                <w:highlight w:val="none"/>
              </w:rPr>
            </w:pPr>
          </w:p>
          <w:p w14:paraId="2000D293">
            <w:pPr>
              <w:spacing w:line="306" w:lineRule="auto"/>
              <w:rPr>
                <w:color w:val="auto"/>
                <w:highlight w:val="none"/>
              </w:rPr>
            </w:pPr>
          </w:p>
          <w:p w14:paraId="1B6CF430">
            <w:pPr>
              <w:pStyle w:val="23"/>
              <w:spacing w:before="65" w:line="226" w:lineRule="auto"/>
              <w:ind w:left="779"/>
              <w:rPr>
                <w:color w:val="auto"/>
                <w:sz w:val="20"/>
                <w:szCs w:val="20"/>
                <w:highlight w:val="none"/>
              </w:rPr>
            </w:pPr>
            <w:r>
              <w:rPr>
                <w:color w:val="auto"/>
                <w:spacing w:val="7"/>
                <w:sz w:val="20"/>
                <w:szCs w:val="20"/>
                <w:highlight w:val="none"/>
              </w:rPr>
              <w:t>磋商</w:t>
            </w:r>
            <w:r>
              <w:rPr>
                <w:rFonts w:hint="eastAsia"/>
                <w:color w:val="auto"/>
                <w:spacing w:val="7"/>
                <w:sz w:val="20"/>
                <w:szCs w:val="20"/>
                <w:highlight w:val="none"/>
                <w:lang w:eastAsia="zh-CN"/>
              </w:rPr>
              <w:t>报价</w:t>
            </w:r>
            <w:r>
              <w:rPr>
                <w:color w:val="auto"/>
                <w:spacing w:val="7"/>
                <w:sz w:val="20"/>
                <w:szCs w:val="20"/>
                <w:highlight w:val="none"/>
              </w:rPr>
              <w:t>（元）</w:t>
            </w:r>
          </w:p>
        </w:tc>
        <w:tc>
          <w:tcPr>
            <w:tcW w:w="1910" w:type="dxa"/>
          </w:tcPr>
          <w:p w14:paraId="6F9F5AB0">
            <w:pPr>
              <w:spacing w:line="306" w:lineRule="auto"/>
              <w:rPr>
                <w:color w:val="auto"/>
                <w:highlight w:val="none"/>
              </w:rPr>
            </w:pPr>
          </w:p>
          <w:p w14:paraId="1267908C">
            <w:pPr>
              <w:spacing w:line="306" w:lineRule="auto"/>
              <w:rPr>
                <w:color w:val="auto"/>
                <w:highlight w:val="none"/>
              </w:rPr>
            </w:pPr>
          </w:p>
          <w:p w14:paraId="3F72C401">
            <w:pPr>
              <w:pStyle w:val="23"/>
              <w:spacing w:before="65" w:line="228" w:lineRule="auto"/>
              <w:ind w:left="330"/>
              <w:rPr>
                <w:color w:val="auto"/>
                <w:sz w:val="20"/>
                <w:szCs w:val="20"/>
                <w:highlight w:val="none"/>
                <w:lang w:eastAsia="zh-CN"/>
              </w:rPr>
            </w:pPr>
            <w:r>
              <w:rPr>
                <w:rFonts w:hint="eastAsia"/>
                <w:color w:val="auto"/>
                <w:spacing w:val="8"/>
                <w:sz w:val="20"/>
                <w:szCs w:val="20"/>
                <w:highlight w:val="none"/>
                <w:lang w:eastAsia="zh-CN"/>
              </w:rPr>
              <w:t>服务周期</w:t>
            </w:r>
          </w:p>
        </w:tc>
        <w:tc>
          <w:tcPr>
            <w:tcW w:w="1490" w:type="dxa"/>
          </w:tcPr>
          <w:p w14:paraId="439FEFA6">
            <w:pPr>
              <w:spacing w:line="305" w:lineRule="auto"/>
              <w:rPr>
                <w:color w:val="auto"/>
                <w:highlight w:val="none"/>
              </w:rPr>
            </w:pPr>
          </w:p>
          <w:p w14:paraId="4F534CE2">
            <w:pPr>
              <w:spacing w:line="306" w:lineRule="auto"/>
              <w:rPr>
                <w:color w:val="auto"/>
                <w:highlight w:val="none"/>
              </w:rPr>
            </w:pPr>
          </w:p>
          <w:p w14:paraId="4EFFEC87">
            <w:pPr>
              <w:pStyle w:val="23"/>
              <w:spacing w:before="65" w:line="228" w:lineRule="auto"/>
              <w:ind w:left="330"/>
              <w:rPr>
                <w:color w:val="auto"/>
                <w:sz w:val="20"/>
                <w:szCs w:val="20"/>
                <w:highlight w:val="none"/>
              </w:rPr>
            </w:pPr>
            <w:r>
              <w:rPr>
                <w:color w:val="auto"/>
                <w:spacing w:val="7"/>
                <w:sz w:val="20"/>
                <w:szCs w:val="20"/>
                <w:highlight w:val="none"/>
              </w:rPr>
              <w:t>服务承诺</w:t>
            </w:r>
          </w:p>
        </w:tc>
        <w:tc>
          <w:tcPr>
            <w:tcW w:w="1416" w:type="dxa"/>
          </w:tcPr>
          <w:p w14:paraId="33C71D59">
            <w:pPr>
              <w:spacing w:line="306" w:lineRule="auto"/>
              <w:rPr>
                <w:color w:val="auto"/>
                <w:highlight w:val="none"/>
              </w:rPr>
            </w:pPr>
          </w:p>
          <w:p w14:paraId="7D60C0E8">
            <w:pPr>
              <w:spacing w:line="306" w:lineRule="auto"/>
              <w:rPr>
                <w:color w:val="auto"/>
                <w:highlight w:val="none"/>
              </w:rPr>
            </w:pPr>
          </w:p>
          <w:p w14:paraId="1B21F3C9">
            <w:pPr>
              <w:pStyle w:val="23"/>
              <w:spacing w:before="65" w:line="228" w:lineRule="auto"/>
              <w:ind w:left="188"/>
              <w:rPr>
                <w:color w:val="auto"/>
                <w:sz w:val="20"/>
                <w:szCs w:val="20"/>
                <w:highlight w:val="none"/>
              </w:rPr>
            </w:pPr>
            <w:r>
              <w:rPr>
                <w:color w:val="auto"/>
                <w:spacing w:val="8"/>
                <w:sz w:val="20"/>
                <w:szCs w:val="20"/>
                <w:highlight w:val="none"/>
              </w:rPr>
              <w:t>磋商保证金</w:t>
            </w:r>
          </w:p>
        </w:tc>
        <w:tc>
          <w:tcPr>
            <w:tcW w:w="1812" w:type="dxa"/>
          </w:tcPr>
          <w:p w14:paraId="2F319800">
            <w:pPr>
              <w:spacing w:line="305" w:lineRule="auto"/>
              <w:rPr>
                <w:color w:val="auto"/>
                <w:highlight w:val="none"/>
              </w:rPr>
            </w:pPr>
          </w:p>
          <w:p w14:paraId="3D84183A">
            <w:pPr>
              <w:spacing w:line="306" w:lineRule="auto"/>
              <w:rPr>
                <w:color w:val="auto"/>
                <w:highlight w:val="none"/>
              </w:rPr>
            </w:pPr>
          </w:p>
          <w:p w14:paraId="798630E0">
            <w:pPr>
              <w:pStyle w:val="23"/>
              <w:spacing w:before="65" w:line="229" w:lineRule="auto"/>
              <w:ind w:left="705"/>
              <w:rPr>
                <w:color w:val="auto"/>
                <w:sz w:val="20"/>
                <w:szCs w:val="20"/>
                <w:highlight w:val="none"/>
              </w:rPr>
            </w:pPr>
            <w:r>
              <w:rPr>
                <w:color w:val="auto"/>
                <w:spacing w:val="3"/>
                <w:sz w:val="20"/>
                <w:szCs w:val="20"/>
                <w:highlight w:val="none"/>
              </w:rPr>
              <w:t>备注</w:t>
            </w:r>
          </w:p>
        </w:tc>
      </w:tr>
      <w:tr w14:paraId="417F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trPr>
        <w:tc>
          <w:tcPr>
            <w:tcW w:w="3230" w:type="dxa"/>
          </w:tcPr>
          <w:p w14:paraId="314A2B84">
            <w:pPr>
              <w:spacing w:line="285" w:lineRule="auto"/>
              <w:rPr>
                <w:color w:val="auto"/>
                <w:highlight w:val="none"/>
              </w:rPr>
            </w:pPr>
          </w:p>
          <w:p w14:paraId="4B7C2A97">
            <w:pPr>
              <w:spacing w:line="286" w:lineRule="auto"/>
              <w:rPr>
                <w:color w:val="auto"/>
                <w:highlight w:val="none"/>
              </w:rPr>
            </w:pPr>
          </w:p>
          <w:p w14:paraId="4FDCA0B2">
            <w:pPr>
              <w:pStyle w:val="23"/>
              <w:spacing w:before="65" w:line="230" w:lineRule="auto"/>
              <w:ind w:left="121"/>
              <w:rPr>
                <w:color w:val="auto"/>
                <w:sz w:val="20"/>
                <w:szCs w:val="20"/>
                <w:highlight w:val="none"/>
              </w:rPr>
            </w:pPr>
            <w:r>
              <w:rPr>
                <w:color w:val="auto"/>
                <w:spacing w:val="5"/>
                <w:sz w:val="20"/>
                <w:szCs w:val="20"/>
                <w:highlight w:val="none"/>
                <w:u w:val="single"/>
              </w:rPr>
              <w:t>小写：</w:t>
            </w:r>
          </w:p>
          <w:p w14:paraId="27FE20D5">
            <w:pPr>
              <w:spacing w:line="281" w:lineRule="auto"/>
              <w:rPr>
                <w:color w:val="auto"/>
                <w:highlight w:val="none"/>
              </w:rPr>
            </w:pPr>
          </w:p>
          <w:p w14:paraId="50E06272">
            <w:pPr>
              <w:spacing w:line="282" w:lineRule="auto"/>
              <w:rPr>
                <w:color w:val="auto"/>
                <w:highlight w:val="none"/>
              </w:rPr>
            </w:pPr>
          </w:p>
          <w:p w14:paraId="7256A640">
            <w:pPr>
              <w:pStyle w:val="23"/>
              <w:spacing w:before="65" w:line="228" w:lineRule="auto"/>
              <w:ind w:left="118"/>
              <w:rPr>
                <w:color w:val="auto"/>
                <w:sz w:val="20"/>
                <w:szCs w:val="20"/>
                <w:highlight w:val="none"/>
              </w:rPr>
            </w:pPr>
            <w:r>
              <w:rPr>
                <w:color w:val="auto"/>
                <w:spacing w:val="6"/>
                <w:sz w:val="20"/>
                <w:szCs w:val="20"/>
                <w:highlight w:val="none"/>
                <w:u w:val="single"/>
              </w:rPr>
              <w:t>大写：</w:t>
            </w:r>
          </w:p>
        </w:tc>
        <w:tc>
          <w:tcPr>
            <w:tcW w:w="1910" w:type="dxa"/>
          </w:tcPr>
          <w:p w14:paraId="6C005C21">
            <w:pPr>
              <w:rPr>
                <w:color w:val="auto"/>
                <w:highlight w:val="none"/>
              </w:rPr>
            </w:pPr>
          </w:p>
        </w:tc>
        <w:tc>
          <w:tcPr>
            <w:tcW w:w="1490" w:type="dxa"/>
          </w:tcPr>
          <w:p w14:paraId="05E93847">
            <w:pPr>
              <w:rPr>
                <w:color w:val="auto"/>
                <w:highlight w:val="none"/>
              </w:rPr>
            </w:pPr>
          </w:p>
        </w:tc>
        <w:tc>
          <w:tcPr>
            <w:tcW w:w="1416" w:type="dxa"/>
          </w:tcPr>
          <w:p w14:paraId="423E0BCD">
            <w:pPr>
              <w:rPr>
                <w:color w:val="auto"/>
                <w:highlight w:val="none"/>
              </w:rPr>
            </w:pPr>
          </w:p>
        </w:tc>
        <w:tc>
          <w:tcPr>
            <w:tcW w:w="1812" w:type="dxa"/>
          </w:tcPr>
          <w:p w14:paraId="74785201">
            <w:pPr>
              <w:rPr>
                <w:color w:val="auto"/>
                <w:highlight w:val="none"/>
              </w:rPr>
            </w:pPr>
          </w:p>
        </w:tc>
      </w:tr>
      <w:tr w14:paraId="414A1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9858" w:type="dxa"/>
            <w:gridSpan w:val="5"/>
          </w:tcPr>
          <w:p w14:paraId="6DD00B97">
            <w:pPr>
              <w:pStyle w:val="23"/>
              <w:spacing w:before="132" w:line="227" w:lineRule="auto"/>
              <w:ind w:left="115"/>
              <w:rPr>
                <w:color w:val="auto"/>
                <w:sz w:val="20"/>
                <w:szCs w:val="20"/>
                <w:highlight w:val="none"/>
                <w:lang w:eastAsia="zh-CN"/>
              </w:rPr>
            </w:pPr>
            <w:r>
              <w:rPr>
                <w:color w:val="auto"/>
                <w:spacing w:val="11"/>
                <w:sz w:val="20"/>
                <w:szCs w:val="20"/>
                <w:highlight w:val="none"/>
                <w:lang w:eastAsia="zh-CN"/>
              </w:rPr>
              <w:t>供应商</w:t>
            </w:r>
            <w:r>
              <w:rPr>
                <w:color w:val="auto"/>
                <w:spacing w:val="-5"/>
                <w:sz w:val="20"/>
                <w:szCs w:val="20"/>
                <w:highlight w:val="none"/>
                <w:lang w:eastAsia="zh-CN"/>
              </w:rPr>
              <w:t>：</w:t>
            </w:r>
            <w:r>
              <w:rPr>
                <w:color w:val="auto"/>
                <w:spacing w:val="2"/>
                <w:sz w:val="20"/>
                <w:szCs w:val="20"/>
                <w:highlight w:val="none"/>
                <w:u w:val="single"/>
                <w:lang w:eastAsia="zh-CN"/>
              </w:rPr>
              <w:t xml:space="preserve">                                </w:t>
            </w:r>
            <w:r>
              <w:rPr>
                <w:color w:val="auto"/>
                <w:spacing w:val="1"/>
                <w:sz w:val="20"/>
                <w:szCs w:val="20"/>
                <w:highlight w:val="none"/>
                <w:u w:val="single"/>
                <w:lang w:eastAsia="zh-CN"/>
              </w:rPr>
              <w:t xml:space="preserve">  </w:t>
            </w:r>
            <w:r>
              <w:rPr>
                <w:color w:val="auto"/>
                <w:spacing w:val="-5"/>
                <w:sz w:val="20"/>
                <w:szCs w:val="20"/>
                <w:highlight w:val="none"/>
                <w:lang w:eastAsia="zh-CN"/>
              </w:rPr>
              <w:t>（</w:t>
            </w:r>
            <w:r>
              <w:rPr>
                <w:color w:val="auto"/>
                <w:spacing w:val="11"/>
                <w:sz w:val="20"/>
                <w:szCs w:val="20"/>
                <w:highlight w:val="none"/>
                <w:lang w:eastAsia="zh-CN"/>
              </w:rPr>
              <w:t>电子签章）</w:t>
            </w:r>
          </w:p>
          <w:p w14:paraId="3EA28368">
            <w:pPr>
              <w:pStyle w:val="23"/>
              <w:spacing w:before="221" w:line="228" w:lineRule="auto"/>
              <w:ind w:left="116"/>
              <w:rPr>
                <w:color w:val="auto"/>
                <w:sz w:val="20"/>
                <w:szCs w:val="20"/>
                <w:highlight w:val="none"/>
                <w:lang w:eastAsia="zh-CN"/>
              </w:rPr>
            </w:pPr>
            <w:r>
              <w:rPr>
                <w:color w:val="auto"/>
                <w:spacing w:val="10"/>
                <w:sz w:val="20"/>
                <w:szCs w:val="20"/>
                <w:highlight w:val="none"/>
                <w:lang w:eastAsia="zh-CN"/>
              </w:rPr>
              <w:t>法定代表人或其委托代理人</w:t>
            </w:r>
            <w:r>
              <w:rPr>
                <w:color w:val="auto"/>
                <w:sz w:val="20"/>
                <w:szCs w:val="20"/>
                <w:highlight w:val="none"/>
                <w:lang w:eastAsia="zh-CN"/>
              </w:rPr>
              <w:t>：</w:t>
            </w:r>
            <w:r>
              <w:rPr>
                <w:color w:val="auto"/>
                <w:spacing w:val="4"/>
                <w:sz w:val="20"/>
                <w:szCs w:val="20"/>
                <w:highlight w:val="none"/>
                <w:u w:val="single"/>
                <w:lang w:eastAsia="zh-CN"/>
              </w:rPr>
              <w:t xml:space="preserve">               </w:t>
            </w:r>
            <w:r>
              <w:rPr>
                <w:color w:val="auto"/>
                <w:sz w:val="20"/>
                <w:szCs w:val="20"/>
                <w:highlight w:val="none"/>
                <w:lang w:eastAsia="zh-CN"/>
              </w:rPr>
              <w:t>（</w:t>
            </w:r>
            <w:r>
              <w:rPr>
                <w:rFonts w:hint="eastAsia"/>
                <w:color w:val="auto"/>
                <w:spacing w:val="10"/>
                <w:sz w:val="20"/>
                <w:szCs w:val="20"/>
                <w:highlight w:val="none"/>
                <w:lang w:eastAsia="zh-CN"/>
              </w:rPr>
              <w:t>电子签名/签章</w:t>
            </w:r>
            <w:r>
              <w:rPr>
                <w:color w:val="auto"/>
                <w:spacing w:val="10"/>
                <w:sz w:val="20"/>
                <w:szCs w:val="20"/>
                <w:highlight w:val="none"/>
                <w:lang w:eastAsia="zh-CN"/>
              </w:rPr>
              <w:t>）</w:t>
            </w:r>
          </w:p>
          <w:p w14:paraId="4A3686E7">
            <w:pPr>
              <w:pStyle w:val="23"/>
              <w:spacing w:before="264" w:line="228" w:lineRule="auto"/>
              <w:ind w:left="151"/>
              <w:rPr>
                <w:color w:val="auto"/>
                <w:sz w:val="20"/>
                <w:szCs w:val="20"/>
                <w:highlight w:val="none"/>
              </w:rPr>
            </w:pPr>
            <w:r>
              <w:rPr>
                <w:color w:val="auto"/>
                <w:spacing w:val="-3"/>
                <w:sz w:val="20"/>
                <w:szCs w:val="20"/>
                <w:highlight w:val="none"/>
              </w:rPr>
              <w:t>日期：</w:t>
            </w:r>
            <w:r>
              <w:rPr>
                <w:color w:val="auto"/>
                <w:spacing w:val="4"/>
                <w:sz w:val="20"/>
                <w:szCs w:val="20"/>
                <w:highlight w:val="none"/>
                <w:u w:val="single"/>
              </w:rPr>
              <w:t xml:space="preserve">      </w:t>
            </w:r>
            <w:r>
              <w:rPr>
                <w:color w:val="auto"/>
                <w:spacing w:val="-87"/>
                <w:sz w:val="20"/>
                <w:szCs w:val="20"/>
                <w:highlight w:val="none"/>
              </w:rPr>
              <w:t xml:space="preserve"> </w:t>
            </w:r>
            <w:r>
              <w:rPr>
                <w:color w:val="auto"/>
                <w:spacing w:val="-3"/>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80"/>
                <w:sz w:val="20"/>
                <w:szCs w:val="20"/>
                <w:highlight w:val="none"/>
              </w:rPr>
              <w:t xml:space="preserve"> </w:t>
            </w:r>
            <w:r>
              <w:rPr>
                <w:color w:val="auto"/>
                <w:spacing w:val="-3"/>
                <w:sz w:val="20"/>
                <w:szCs w:val="20"/>
                <w:highlight w:val="none"/>
              </w:rPr>
              <w:t>月</w:t>
            </w:r>
            <w:r>
              <w:rPr>
                <w:color w:val="auto"/>
                <w:spacing w:val="5"/>
                <w:sz w:val="20"/>
                <w:szCs w:val="20"/>
                <w:highlight w:val="none"/>
                <w:u w:val="single"/>
              </w:rPr>
              <w:t xml:space="preserve">       </w:t>
            </w:r>
            <w:r>
              <w:rPr>
                <w:color w:val="auto"/>
                <w:spacing w:val="-54"/>
                <w:sz w:val="20"/>
                <w:szCs w:val="20"/>
                <w:highlight w:val="none"/>
              </w:rPr>
              <w:t xml:space="preserve"> </w:t>
            </w:r>
            <w:r>
              <w:rPr>
                <w:color w:val="auto"/>
                <w:spacing w:val="-3"/>
                <w:sz w:val="20"/>
                <w:szCs w:val="20"/>
                <w:highlight w:val="none"/>
              </w:rPr>
              <w:t>日</w:t>
            </w:r>
          </w:p>
        </w:tc>
      </w:tr>
    </w:tbl>
    <w:p w14:paraId="2D9B42BB">
      <w:pP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pP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br w:type="page"/>
      </w:r>
    </w:p>
    <w:p w14:paraId="7E93DCEA">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2</w:t>
      </w: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3</w:t>
      </w: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w:t>
      </w:r>
    </w:p>
    <w:p w14:paraId="3368C19F">
      <w:pPr>
        <w:spacing w:before="267" w:line="224" w:lineRule="auto"/>
        <w:ind w:left="3444"/>
        <w:outlineLvl w:val="2"/>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法定代表人身份证明书</w:t>
      </w:r>
    </w:p>
    <w:p w14:paraId="6624CDB9">
      <w:pPr>
        <w:pStyle w:val="8"/>
        <w:spacing w:line="252" w:lineRule="auto"/>
        <w:rPr>
          <w:color w:val="auto"/>
          <w:highlight w:val="none"/>
        </w:rPr>
      </w:pPr>
    </w:p>
    <w:p w14:paraId="64F16A7D">
      <w:pPr>
        <w:pStyle w:val="8"/>
        <w:spacing w:line="252" w:lineRule="auto"/>
        <w:rPr>
          <w:color w:val="auto"/>
          <w:highlight w:val="none"/>
        </w:rPr>
      </w:pPr>
    </w:p>
    <w:p w14:paraId="5B01B3C4">
      <w:pPr>
        <w:pStyle w:val="8"/>
        <w:spacing w:line="253" w:lineRule="auto"/>
        <w:rPr>
          <w:color w:val="auto"/>
          <w:highlight w:val="none"/>
        </w:rPr>
      </w:pPr>
    </w:p>
    <w:p w14:paraId="61F60C0F">
      <w:pPr>
        <w:spacing w:before="65" w:line="439" w:lineRule="exact"/>
        <w:rPr>
          <w:rFonts w:ascii="宋体" w:hAnsi="宋体" w:eastAsia="宋体" w:cs="宋体"/>
          <w:color w:val="auto"/>
          <w:sz w:val="20"/>
          <w:szCs w:val="20"/>
          <w:highlight w:val="none"/>
        </w:rPr>
      </w:pPr>
      <w:r>
        <w:rPr>
          <w:rFonts w:ascii="宋体" w:hAnsi="宋体" w:eastAsia="宋体" w:cs="宋体"/>
          <w:color w:val="auto"/>
          <w:spacing w:val="6"/>
          <w:position w:val="18"/>
          <w:sz w:val="20"/>
          <w:szCs w:val="20"/>
          <w:highlight w:val="none"/>
        </w:rPr>
        <w:t>供应商名称：</w:t>
      </w:r>
    </w:p>
    <w:p w14:paraId="74EE1DF3">
      <w:pPr>
        <w:spacing w:line="228" w:lineRule="auto"/>
        <w:ind w:left="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单位性质：</w:t>
      </w:r>
    </w:p>
    <w:p w14:paraId="36B327CF">
      <w:pPr>
        <w:spacing w:before="194" w:line="439" w:lineRule="exact"/>
        <w:ind w:left="1"/>
        <w:rPr>
          <w:rFonts w:ascii="宋体" w:hAnsi="宋体" w:eastAsia="宋体" w:cs="宋体"/>
          <w:color w:val="auto"/>
          <w:sz w:val="20"/>
          <w:szCs w:val="20"/>
          <w:highlight w:val="none"/>
        </w:rPr>
      </w:pPr>
      <w:r>
        <w:rPr>
          <w:rFonts w:ascii="宋体" w:hAnsi="宋体" w:eastAsia="宋体" w:cs="宋体"/>
          <w:color w:val="auto"/>
          <w:spacing w:val="8"/>
          <w:position w:val="17"/>
          <w:sz w:val="20"/>
          <w:szCs w:val="20"/>
          <w:highlight w:val="none"/>
        </w:rPr>
        <w:t>成立时间：</w:t>
      </w:r>
      <w:r>
        <w:rPr>
          <w:rFonts w:hint="eastAsia" w:ascii="宋体" w:hAnsi="宋体" w:eastAsia="宋体" w:cs="宋体"/>
          <w:color w:val="auto"/>
          <w:spacing w:val="8"/>
          <w:position w:val="17"/>
          <w:sz w:val="20"/>
          <w:szCs w:val="20"/>
          <w:highlight w:val="none"/>
          <w:lang w:eastAsia="zh-CN"/>
        </w:rPr>
        <w:t xml:space="preserve">   </w:t>
      </w:r>
      <w:r>
        <w:rPr>
          <w:rFonts w:ascii="宋体" w:hAnsi="宋体" w:eastAsia="宋体" w:cs="宋体"/>
          <w:color w:val="auto"/>
          <w:spacing w:val="8"/>
          <w:position w:val="17"/>
          <w:sz w:val="20"/>
          <w:szCs w:val="20"/>
          <w:highlight w:val="none"/>
        </w:rPr>
        <w:t>年</w:t>
      </w:r>
      <w:r>
        <w:rPr>
          <w:rFonts w:hint="eastAsia" w:ascii="宋体" w:hAnsi="宋体" w:eastAsia="宋体" w:cs="宋体"/>
          <w:color w:val="auto"/>
          <w:spacing w:val="8"/>
          <w:position w:val="17"/>
          <w:sz w:val="20"/>
          <w:szCs w:val="20"/>
          <w:highlight w:val="none"/>
          <w:lang w:eastAsia="zh-CN"/>
        </w:rPr>
        <w:t xml:space="preserve">  </w:t>
      </w:r>
      <w:r>
        <w:rPr>
          <w:rFonts w:ascii="宋体" w:hAnsi="宋体" w:eastAsia="宋体" w:cs="宋体"/>
          <w:color w:val="auto"/>
          <w:spacing w:val="8"/>
          <w:position w:val="17"/>
          <w:sz w:val="20"/>
          <w:szCs w:val="20"/>
          <w:highlight w:val="none"/>
        </w:rPr>
        <w:t>月</w:t>
      </w:r>
      <w:r>
        <w:rPr>
          <w:rFonts w:hint="eastAsia" w:ascii="宋体" w:hAnsi="宋体" w:eastAsia="宋体" w:cs="宋体"/>
          <w:color w:val="auto"/>
          <w:spacing w:val="8"/>
          <w:position w:val="17"/>
          <w:sz w:val="20"/>
          <w:szCs w:val="20"/>
          <w:highlight w:val="none"/>
          <w:lang w:eastAsia="zh-CN"/>
        </w:rPr>
        <w:t xml:space="preserve">  </w:t>
      </w:r>
      <w:r>
        <w:rPr>
          <w:rFonts w:ascii="宋体" w:hAnsi="宋体" w:eastAsia="宋体" w:cs="宋体"/>
          <w:color w:val="auto"/>
          <w:spacing w:val="8"/>
          <w:position w:val="17"/>
          <w:sz w:val="20"/>
          <w:szCs w:val="20"/>
          <w:highlight w:val="none"/>
        </w:rPr>
        <w:t>日</w:t>
      </w:r>
    </w:p>
    <w:p w14:paraId="07FD47DA">
      <w:pPr>
        <w:spacing w:line="228" w:lineRule="auto"/>
        <w:ind w:left="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经营期限：</w:t>
      </w:r>
    </w:p>
    <w:p w14:paraId="1EDED158">
      <w:pPr>
        <w:spacing w:before="191" w:line="228" w:lineRule="auto"/>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姓名：</w:t>
      </w:r>
      <w:r>
        <w:rPr>
          <w:rFonts w:hint="eastAsia" w:ascii="宋体" w:hAnsi="宋体" w:eastAsia="宋体" w:cs="宋体"/>
          <w:color w:val="auto"/>
          <w:spacing w:val="8"/>
          <w:sz w:val="20"/>
          <w:szCs w:val="20"/>
          <w:highlight w:val="none"/>
          <w:lang w:eastAsia="zh-CN"/>
        </w:rPr>
        <w:t xml:space="preserve">     </w:t>
      </w:r>
      <w:r>
        <w:rPr>
          <w:rFonts w:ascii="宋体" w:hAnsi="宋体" w:eastAsia="宋体" w:cs="宋体"/>
          <w:color w:val="auto"/>
          <w:spacing w:val="8"/>
          <w:sz w:val="20"/>
          <w:szCs w:val="20"/>
          <w:highlight w:val="none"/>
          <w:lang w:eastAsia="zh-CN"/>
        </w:rPr>
        <w:t>性别：</w:t>
      </w:r>
      <w:r>
        <w:rPr>
          <w:rFonts w:hint="eastAsia" w:ascii="宋体" w:hAnsi="宋体" w:eastAsia="宋体" w:cs="宋体"/>
          <w:color w:val="auto"/>
          <w:spacing w:val="8"/>
          <w:sz w:val="20"/>
          <w:szCs w:val="20"/>
          <w:highlight w:val="none"/>
          <w:lang w:eastAsia="zh-CN"/>
        </w:rPr>
        <w:t xml:space="preserve">   </w:t>
      </w:r>
      <w:r>
        <w:rPr>
          <w:rFonts w:ascii="宋体" w:hAnsi="宋体" w:eastAsia="宋体" w:cs="宋体"/>
          <w:color w:val="auto"/>
          <w:spacing w:val="8"/>
          <w:sz w:val="20"/>
          <w:szCs w:val="20"/>
          <w:highlight w:val="none"/>
          <w:lang w:eastAsia="zh-CN"/>
        </w:rPr>
        <w:t>年龄：</w:t>
      </w:r>
      <w:r>
        <w:rPr>
          <w:rFonts w:hint="eastAsia" w:ascii="宋体" w:hAnsi="宋体" w:eastAsia="宋体" w:cs="宋体"/>
          <w:color w:val="auto"/>
          <w:spacing w:val="8"/>
          <w:sz w:val="20"/>
          <w:szCs w:val="20"/>
          <w:highlight w:val="none"/>
          <w:lang w:eastAsia="zh-CN"/>
        </w:rPr>
        <w:t xml:space="preserve">   </w:t>
      </w:r>
      <w:r>
        <w:rPr>
          <w:rFonts w:ascii="宋体" w:hAnsi="宋体" w:eastAsia="宋体" w:cs="宋体"/>
          <w:color w:val="auto"/>
          <w:spacing w:val="8"/>
          <w:sz w:val="20"/>
          <w:szCs w:val="20"/>
          <w:highlight w:val="none"/>
          <w:lang w:eastAsia="zh-CN"/>
        </w:rPr>
        <w:t>职务：</w:t>
      </w:r>
      <w:r>
        <w:rPr>
          <w:rFonts w:hint="eastAsia" w:ascii="宋体" w:hAnsi="宋体" w:eastAsia="宋体" w:cs="宋体"/>
          <w:color w:val="auto"/>
          <w:spacing w:val="8"/>
          <w:sz w:val="20"/>
          <w:szCs w:val="20"/>
          <w:highlight w:val="none"/>
          <w:lang w:eastAsia="zh-CN"/>
        </w:rPr>
        <w:t xml:space="preserve">   </w:t>
      </w:r>
    </w:p>
    <w:p w14:paraId="2905351B">
      <w:pPr>
        <w:spacing w:before="195" w:line="227" w:lineRule="auto"/>
        <w:ind w:left="4"/>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系</w:t>
      </w:r>
      <w:r>
        <w:rPr>
          <w:rFonts w:hint="eastAsia" w:ascii="宋体" w:hAnsi="宋体" w:eastAsia="宋体" w:cs="宋体"/>
          <w:color w:val="auto"/>
          <w:spacing w:val="8"/>
          <w:sz w:val="20"/>
          <w:szCs w:val="20"/>
          <w:highlight w:val="none"/>
          <w:lang w:eastAsia="zh-CN"/>
        </w:rPr>
        <w:t xml:space="preserve">                  </w:t>
      </w:r>
      <w:r>
        <w:rPr>
          <w:rFonts w:ascii="宋体" w:hAnsi="宋体" w:eastAsia="宋体" w:cs="宋体"/>
          <w:color w:val="auto"/>
          <w:spacing w:val="8"/>
          <w:sz w:val="20"/>
          <w:szCs w:val="20"/>
          <w:highlight w:val="none"/>
          <w:lang w:eastAsia="zh-CN"/>
        </w:rPr>
        <w:t>（供应商名称）的法定代表人。</w:t>
      </w:r>
    </w:p>
    <w:p w14:paraId="109B4DB0">
      <w:pPr>
        <w:pStyle w:val="8"/>
        <w:spacing w:line="281" w:lineRule="auto"/>
        <w:rPr>
          <w:color w:val="auto"/>
          <w:highlight w:val="none"/>
          <w:lang w:eastAsia="zh-CN"/>
        </w:rPr>
      </w:pPr>
    </w:p>
    <w:p w14:paraId="36899B12">
      <w:pPr>
        <w:pStyle w:val="8"/>
        <w:spacing w:line="282" w:lineRule="auto"/>
        <w:rPr>
          <w:color w:val="auto"/>
          <w:highlight w:val="none"/>
          <w:lang w:eastAsia="zh-CN"/>
        </w:rPr>
      </w:pPr>
    </w:p>
    <w:p w14:paraId="68BF0863">
      <w:pPr>
        <w:spacing w:before="66" w:line="228" w:lineRule="auto"/>
        <w:ind w:left="420"/>
        <w:rPr>
          <w:rFonts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特此证明。</w:t>
      </w:r>
    </w:p>
    <w:p w14:paraId="64F69446">
      <w:pPr>
        <w:pStyle w:val="8"/>
        <w:spacing w:line="282" w:lineRule="auto"/>
        <w:rPr>
          <w:color w:val="auto"/>
          <w:highlight w:val="none"/>
          <w:lang w:eastAsia="zh-CN"/>
        </w:rPr>
      </w:pPr>
    </w:p>
    <w:p w14:paraId="542AC16A">
      <w:pPr>
        <w:pStyle w:val="8"/>
        <w:spacing w:line="283" w:lineRule="auto"/>
        <w:rPr>
          <w:color w:val="auto"/>
          <w:highlight w:val="none"/>
          <w:lang w:eastAsia="zh-CN"/>
        </w:rPr>
      </w:pPr>
    </w:p>
    <w:p w14:paraId="3154E847">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14:textOutline w14:w="3797" w14:cap="sq" w14:cmpd="sng" w14:algn="ctr">
            <w14:solidFill>
              <w14:srgbClr w14:val="000000"/>
            </w14:solidFill>
            <w14:prstDash w14:val="solid"/>
            <w14:bevel/>
          </w14:textOutline>
        </w:rPr>
        <w:t>注:后附法定代表人身份证扫描件。</w:t>
      </w:r>
    </w:p>
    <w:p w14:paraId="76889507">
      <w:pPr>
        <w:pStyle w:val="8"/>
        <w:spacing w:line="261" w:lineRule="auto"/>
        <w:rPr>
          <w:color w:val="auto"/>
          <w:highlight w:val="none"/>
          <w:lang w:eastAsia="zh-CN"/>
        </w:rPr>
      </w:pPr>
    </w:p>
    <w:p w14:paraId="41255167">
      <w:pPr>
        <w:pStyle w:val="8"/>
        <w:spacing w:line="262" w:lineRule="auto"/>
        <w:rPr>
          <w:color w:val="auto"/>
          <w:highlight w:val="none"/>
          <w:lang w:eastAsia="zh-CN"/>
        </w:rPr>
      </w:pPr>
    </w:p>
    <w:p w14:paraId="0A3C552F">
      <w:pPr>
        <w:spacing w:before="66" w:line="472" w:lineRule="auto"/>
        <w:ind w:left="2887"/>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224BC801">
      <w:pPr>
        <w:spacing w:before="1" w:line="227" w:lineRule="auto"/>
        <w:ind w:left="381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0"/>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36C89908">
      <w:pPr>
        <w:spacing w:line="227" w:lineRule="auto"/>
        <w:rPr>
          <w:rFonts w:ascii="宋体" w:hAnsi="宋体" w:eastAsia="宋体" w:cs="宋体"/>
          <w:color w:val="auto"/>
          <w:sz w:val="20"/>
          <w:szCs w:val="20"/>
          <w:highlight w:val="none"/>
          <w:lang w:eastAsia="zh-CN"/>
        </w:rPr>
        <w:sectPr>
          <w:footerReference r:id="rId20" w:type="default"/>
          <w:pgSz w:w="11906" w:h="16839"/>
          <w:pgMar w:top="992" w:right="1785" w:bottom="938" w:left="1284" w:header="0" w:footer="775" w:gutter="0"/>
          <w:cols w:space="720" w:num="1"/>
        </w:sectPr>
      </w:pPr>
    </w:p>
    <w:p w14:paraId="5F5F1866">
      <w:pPr>
        <w:spacing w:before="56" w:line="220" w:lineRule="auto"/>
        <w:outlineLvl w:val="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2</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4</w:t>
      </w:r>
      <w:r>
        <w:rPr>
          <w:rFonts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w:t>
      </w:r>
    </w:p>
    <w:p w14:paraId="3D5AE578">
      <w:pPr>
        <w:spacing w:before="267" w:line="224" w:lineRule="auto"/>
        <w:ind w:left="3442"/>
        <w:outlineLvl w:val="2"/>
        <w:rPr>
          <w:rFonts w:ascii="宋体" w:hAnsi="宋体" w:eastAsia="宋体" w:cs="宋体"/>
          <w:color w:val="auto"/>
          <w:sz w:val="31"/>
          <w:szCs w:val="31"/>
          <w:highlight w:val="none"/>
          <w:lang w:eastAsia="zh-CN"/>
        </w:rPr>
      </w:pP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法定代表人授权委托书</w:t>
      </w:r>
    </w:p>
    <w:p w14:paraId="61CAAEC3">
      <w:pPr>
        <w:pStyle w:val="8"/>
        <w:spacing w:line="298" w:lineRule="auto"/>
        <w:rPr>
          <w:color w:val="auto"/>
          <w:highlight w:val="none"/>
          <w:lang w:eastAsia="zh-CN"/>
        </w:rPr>
      </w:pPr>
    </w:p>
    <w:p w14:paraId="44D523D9">
      <w:pPr>
        <w:pStyle w:val="8"/>
        <w:spacing w:line="298" w:lineRule="auto"/>
        <w:rPr>
          <w:color w:val="auto"/>
          <w:highlight w:val="none"/>
          <w:lang w:eastAsia="zh-CN"/>
        </w:rPr>
      </w:pPr>
    </w:p>
    <w:p w14:paraId="0168603A">
      <w:pPr>
        <w:pStyle w:val="8"/>
        <w:spacing w:line="298" w:lineRule="auto"/>
        <w:rPr>
          <w:color w:val="auto"/>
          <w:highlight w:val="none"/>
          <w:lang w:eastAsia="zh-CN"/>
        </w:rPr>
      </w:pPr>
    </w:p>
    <w:p w14:paraId="1B69B26D">
      <w:pPr>
        <w:pStyle w:val="8"/>
        <w:spacing w:line="299" w:lineRule="auto"/>
        <w:rPr>
          <w:color w:val="auto"/>
          <w:highlight w:val="none"/>
          <w:lang w:eastAsia="zh-CN"/>
        </w:rPr>
      </w:pPr>
    </w:p>
    <w:p w14:paraId="396F278C">
      <w:pPr>
        <w:spacing w:before="65" w:line="407" w:lineRule="auto"/>
        <w:ind w:firstLine="418"/>
        <w:jc w:val="both"/>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本授权书声明</w:t>
      </w:r>
      <w:r>
        <w:rPr>
          <w:rFonts w:ascii="宋体" w:hAnsi="宋体" w:eastAsia="宋体" w:cs="宋体"/>
          <w:color w:val="auto"/>
          <w:spacing w:val="-7"/>
          <w:sz w:val="20"/>
          <w:szCs w:val="20"/>
          <w:highlight w:val="none"/>
          <w:lang w:eastAsia="zh-CN"/>
        </w:rPr>
        <w:t>：</w:t>
      </w:r>
      <w:r>
        <w:rPr>
          <w:rFonts w:ascii="宋体" w:hAnsi="宋体" w:eastAsia="宋体" w:cs="宋体"/>
          <w:color w:val="auto"/>
          <w:spacing w:val="-7"/>
          <w:sz w:val="20"/>
          <w:szCs w:val="20"/>
          <w:highlight w:val="none"/>
          <w:u w:val="single"/>
          <w:lang w:eastAsia="zh-CN"/>
        </w:rPr>
        <w:t>（</w:t>
      </w:r>
      <w:r>
        <w:rPr>
          <w:rFonts w:ascii="宋体" w:hAnsi="宋体" w:eastAsia="宋体" w:cs="宋体"/>
          <w:color w:val="auto"/>
          <w:spacing w:val="11"/>
          <w:sz w:val="20"/>
          <w:szCs w:val="20"/>
          <w:highlight w:val="none"/>
          <w:u w:val="single"/>
          <w:lang w:eastAsia="zh-CN"/>
        </w:rPr>
        <w:t>供应商全称）</w:t>
      </w:r>
      <w:r>
        <w:rPr>
          <w:rFonts w:ascii="宋体" w:hAnsi="宋体" w:eastAsia="宋体" w:cs="宋体"/>
          <w:color w:val="auto"/>
          <w:spacing w:val="11"/>
          <w:sz w:val="20"/>
          <w:szCs w:val="20"/>
          <w:highlight w:val="none"/>
          <w:lang w:eastAsia="zh-CN"/>
        </w:rPr>
        <w:t>的法定代表人代表本</w:t>
      </w:r>
      <w:r>
        <w:rPr>
          <w:rFonts w:ascii="宋体" w:hAnsi="宋体" w:eastAsia="宋体" w:cs="宋体"/>
          <w:color w:val="auto"/>
          <w:spacing w:val="10"/>
          <w:sz w:val="20"/>
          <w:szCs w:val="20"/>
          <w:highlight w:val="none"/>
          <w:lang w:eastAsia="zh-CN"/>
        </w:rPr>
        <w:t>公司授权</w:t>
      </w:r>
      <w:r>
        <w:rPr>
          <w:rFonts w:ascii="宋体" w:hAnsi="宋体" w:eastAsia="宋体" w:cs="宋体"/>
          <w:color w:val="auto"/>
          <w:spacing w:val="10"/>
          <w:sz w:val="20"/>
          <w:szCs w:val="20"/>
          <w:highlight w:val="none"/>
          <w:u w:val="single"/>
          <w:lang w:eastAsia="zh-CN"/>
        </w:rPr>
        <w:t>（委托代理人姓名）</w:t>
      </w:r>
      <w:r>
        <w:rPr>
          <w:rFonts w:ascii="宋体" w:hAnsi="宋体" w:eastAsia="宋体" w:cs="宋体"/>
          <w:color w:val="auto"/>
          <w:spacing w:val="10"/>
          <w:sz w:val="20"/>
          <w:szCs w:val="20"/>
          <w:highlight w:val="none"/>
          <w:lang w:eastAsia="zh-CN"/>
        </w:rPr>
        <w:t>为本公司合法代</w:t>
      </w:r>
      <w:r>
        <w:rPr>
          <w:rFonts w:ascii="宋体" w:hAnsi="宋体" w:eastAsia="宋体" w:cs="宋体"/>
          <w:color w:val="auto"/>
          <w:spacing w:val="1"/>
          <w:sz w:val="20"/>
          <w:szCs w:val="20"/>
          <w:highlight w:val="none"/>
          <w:lang w:eastAsia="zh-CN"/>
        </w:rPr>
        <w:t xml:space="preserve"> </w:t>
      </w:r>
      <w:r>
        <w:rPr>
          <w:rFonts w:ascii="宋体" w:hAnsi="宋体" w:eastAsia="宋体" w:cs="宋体"/>
          <w:color w:val="auto"/>
          <w:spacing w:val="8"/>
          <w:sz w:val="20"/>
          <w:szCs w:val="20"/>
          <w:highlight w:val="none"/>
          <w:lang w:eastAsia="zh-CN"/>
        </w:rPr>
        <w:t>理人，</w:t>
      </w:r>
      <w:r>
        <w:rPr>
          <w:rFonts w:ascii="宋体" w:hAnsi="宋体" w:eastAsia="宋体" w:cs="宋体"/>
          <w:color w:val="auto"/>
          <w:spacing w:val="-59"/>
          <w:sz w:val="20"/>
          <w:szCs w:val="20"/>
          <w:highlight w:val="none"/>
          <w:lang w:eastAsia="zh-CN"/>
        </w:rPr>
        <w:t xml:space="preserve"> </w:t>
      </w:r>
      <w:r>
        <w:rPr>
          <w:rFonts w:ascii="宋体" w:hAnsi="宋体" w:eastAsia="宋体" w:cs="宋体"/>
          <w:color w:val="auto"/>
          <w:spacing w:val="8"/>
          <w:sz w:val="20"/>
          <w:szCs w:val="20"/>
          <w:highlight w:val="none"/>
          <w:lang w:eastAsia="zh-CN"/>
        </w:rPr>
        <w:t>以本单位名义亲自出席参加贵方组织的</w:t>
      </w:r>
      <w:r>
        <w:rPr>
          <w:rFonts w:ascii="宋体" w:hAnsi="宋体" w:eastAsia="宋体" w:cs="宋体"/>
          <w:color w:val="auto"/>
          <w:spacing w:val="8"/>
          <w:sz w:val="20"/>
          <w:szCs w:val="20"/>
          <w:highlight w:val="none"/>
          <w:u w:val="single"/>
          <w:lang w:eastAsia="zh-CN"/>
        </w:rPr>
        <w:t>（采购项目名称）</w:t>
      </w:r>
      <w:r>
        <w:rPr>
          <w:rFonts w:ascii="宋体" w:hAnsi="宋体" w:eastAsia="宋体" w:cs="宋体"/>
          <w:color w:val="auto"/>
          <w:spacing w:val="8"/>
          <w:sz w:val="20"/>
          <w:szCs w:val="20"/>
          <w:highlight w:val="none"/>
          <w:lang w:eastAsia="zh-CN"/>
        </w:rPr>
        <w:t>项目（</w:t>
      </w:r>
      <w:r>
        <w:rPr>
          <w:rFonts w:ascii="宋体" w:hAnsi="宋体" w:eastAsia="宋体" w:cs="宋体"/>
          <w:color w:val="auto"/>
          <w:spacing w:val="8"/>
          <w:sz w:val="20"/>
          <w:szCs w:val="20"/>
          <w:highlight w:val="none"/>
          <w:u w:val="single"/>
          <w:lang w:eastAsia="zh-CN"/>
        </w:rPr>
        <w:t>项目编号</w:t>
      </w:r>
      <w:r>
        <w:rPr>
          <w:rFonts w:ascii="宋体" w:hAnsi="宋体" w:eastAsia="宋体" w:cs="宋体"/>
          <w:color w:val="auto"/>
          <w:spacing w:val="3"/>
          <w:sz w:val="20"/>
          <w:szCs w:val="20"/>
          <w:highlight w:val="none"/>
          <w:u w:val="single"/>
          <w:lang w:eastAsia="zh-CN"/>
        </w:rPr>
        <w:t>：</w:t>
      </w:r>
      <w:r>
        <w:rPr>
          <w:rFonts w:ascii="宋体" w:hAnsi="宋体" w:eastAsia="宋体" w:cs="宋体"/>
          <w:color w:val="auto"/>
          <w:spacing w:val="6"/>
          <w:sz w:val="20"/>
          <w:szCs w:val="20"/>
          <w:highlight w:val="none"/>
          <w:u w:val="single"/>
          <w:lang w:eastAsia="zh-CN"/>
        </w:rPr>
        <w:t xml:space="preserve">      </w:t>
      </w:r>
      <w:r>
        <w:rPr>
          <w:rFonts w:ascii="宋体" w:hAnsi="宋体" w:eastAsia="宋体" w:cs="宋体"/>
          <w:color w:val="auto"/>
          <w:spacing w:val="-66"/>
          <w:sz w:val="20"/>
          <w:szCs w:val="20"/>
          <w:highlight w:val="none"/>
          <w:lang w:eastAsia="zh-CN"/>
        </w:rPr>
        <w:t xml:space="preserve"> </w:t>
      </w:r>
      <w:r>
        <w:rPr>
          <w:rFonts w:ascii="宋体" w:hAnsi="宋体" w:eastAsia="宋体" w:cs="宋体"/>
          <w:color w:val="auto"/>
          <w:spacing w:val="3"/>
          <w:sz w:val="20"/>
          <w:szCs w:val="20"/>
          <w:highlight w:val="none"/>
          <w:lang w:eastAsia="zh-CN"/>
        </w:rPr>
        <w:t>）</w:t>
      </w:r>
      <w:r>
        <w:rPr>
          <w:rFonts w:ascii="宋体" w:hAnsi="宋体" w:eastAsia="宋体" w:cs="宋体"/>
          <w:color w:val="auto"/>
          <w:spacing w:val="8"/>
          <w:sz w:val="20"/>
          <w:szCs w:val="20"/>
          <w:highlight w:val="none"/>
          <w:lang w:eastAsia="zh-CN"/>
        </w:rPr>
        <w:t>的磋商。代</w:t>
      </w:r>
      <w:r>
        <w:rPr>
          <w:rFonts w:ascii="宋体" w:hAnsi="宋体" w:eastAsia="宋体" w:cs="宋体"/>
          <w:color w:val="auto"/>
          <w:spacing w:val="9"/>
          <w:sz w:val="20"/>
          <w:szCs w:val="20"/>
          <w:highlight w:val="none"/>
          <w:lang w:eastAsia="zh-CN"/>
        </w:rPr>
        <w:t>理人在本项目磋商过程中所签署的一切文件和处理与之有关的一切事务，我方均予承认。</w:t>
      </w:r>
    </w:p>
    <w:p w14:paraId="31743CBD">
      <w:pPr>
        <w:spacing w:before="193" w:line="228" w:lineRule="auto"/>
        <w:ind w:left="416"/>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代理人无转委托权。</w:t>
      </w:r>
    </w:p>
    <w:p w14:paraId="63043ECD">
      <w:pPr>
        <w:pStyle w:val="8"/>
        <w:spacing w:line="283" w:lineRule="auto"/>
        <w:rPr>
          <w:color w:val="auto"/>
          <w:highlight w:val="none"/>
          <w:lang w:eastAsia="zh-CN"/>
        </w:rPr>
      </w:pPr>
    </w:p>
    <w:p w14:paraId="52A176C3">
      <w:pPr>
        <w:pStyle w:val="8"/>
        <w:spacing w:line="283" w:lineRule="auto"/>
        <w:rPr>
          <w:color w:val="auto"/>
          <w:highlight w:val="none"/>
          <w:lang w:eastAsia="zh-CN"/>
        </w:rPr>
      </w:pPr>
    </w:p>
    <w:p w14:paraId="7D58FBF1">
      <w:pPr>
        <w:spacing w:before="65" w:line="405" w:lineRule="auto"/>
        <w:ind w:left="417"/>
        <w:rPr>
          <w:rFonts w:ascii="宋体" w:hAnsi="宋体" w:eastAsia="宋体" w:cs="宋体"/>
          <w:color w:val="auto"/>
          <w:sz w:val="20"/>
          <w:szCs w:val="20"/>
          <w:highlight w:val="none"/>
          <w:lang w:eastAsia="zh-CN"/>
        </w:rPr>
      </w:pPr>
      <w:r>
        <w:rPr>
          <w:rFonts w:ascii="宋体" w:hAnsi="宋体" w:eastAsia="宋体" w:cs="宋体"/>
          <w:color w:val="auto"/>
          <w:spacing w:val="14"/>
          <w:sz w:val="20"/>
          <w:szCs w:val="20"/>
          <w:highlight w:val="none"/>
          <w:lang w:eastAsia="zh-CN"/>
        </w:rPr>
        <w:t>供应商</w:t>
      </w:r>
      <w:r>
        <w:rPr>
          <w:rFonts w:ascii="宋体" w:hAnsi="宋体" w:eastAsia="宋体" w:cs="宋体"/>
          <w:color w:val="auto"/>
          <w:spacing w:val="-6"/>
          <w:sz w:val="20"/>
          <w:szCs w:val="20"/>
          <w:highlight w:val="none"/>
          <w:lang w:eastAsia="zh-CN"/>
        </w:rPr>
        <w:t>：</w:t>
      </w:r>
      <w:r>
        <w:rPr>
          <w:rFonts w:ascii="宋体" w:hAnsi="宋体" w:eastAsia="宋体" w:cs="宋体"/>
          <w:color w:val="auto"/>
          <w:spacing w:val="-6"/>
          <w:sz w:val="20"/>
          <w:szCs w:val="20"/>
          <w:highlight w:val="none"/>
          <w:u w:val="single"/>
          <w:lang w:eastAsia="zh-CN"/>
        </w:rPr>
        <w:t>（</w:t>
      </w:r>
      <w:r>
        <w:rPr>
          <w:rFonts w:ascii="宋体" w:hAnsi="宋体" w:eastAsia="宋体" w:cs="宋体"/>
          <w:color w:val="auto"/>
          <w:spacing w:val="14"/>
          <w:sz w:val="20"/>
          <w:szCs w:val="20"/>
          <w:highlight w:val="none"/>
          <w:u w:val="single"/>
          <w:lang w:eastAsia="zh-CN"/>
        </w:rPr>
        <w:t>全称</w:t>
      </w:r>
      <w:r>
        <w:rPr>
          <w:rFonts w:ascii="宋体" w:hAnsi="宋体" w:eastAsia="宋体" w:cs="宋体"/>
          <w:color w:val="auto"/>
          <w:spacing w:val="-6"/>
          <w:sz w:val="20"/>
          <w:szCs w:val="20"/>
          <w:highlight w:val="none"/>
          <w:u w:val="single"/>
          <w:lang w:eastAsia="zh-CN"/>
        </w:rPr>
        <w:t>）</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4"/>
          <w:sz w:val="20"/>
          <w:szCs w:val="20"/>
          <w:highlight w:val="none"/>
          <w:lang w:eastAsia="zh-CN"/>
        </w:rPr>
        <w:t>电子签章）</w:t>
      </w:r>
    </w:p>
    <w:p w14:paraId="586D3DEF">
      <w:pPr>
        <w:spacing w:line="227" w:lineRule="auto"/>
        <w:ind w:left="418"/>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法定代表人</w:t>
      </w:r>
      <w:r>
        <w:rPr>
          <w:rFonts w:ascii="宋体" w:hAnsi="宋体" w:eastAsia="宋体" w:cs="宋体"/>
          <w:color w:val="auto"/>
          <w:spacing w:val="-6"/>
          <w:sz w:val="20"/>
          <w:szCs w:val="20"/>
          <w:highlight w:val="none"/>
          <w:lang w:eastAsia="zh-CN"/>
        </w:rPr>
        <w:t>：（</w:t>
      </w:r>
      <w:r>
        <w:rPr>
          <w:rFonts w:hint="eastAsia" w:ascii="宋体" w:hAnsi="宋体" w:eastAsia="宋体" w:cs="宋体"/>
          <w:color w:val="auto"/>
          <w:spacing w:val="11"/>
          <w:sz w:val="20"/>
          <w:szCs w:val="20"/>
          <w:highlight w:val="none"/>
          <w:lang w:eastAsia="zh-CN"/>
        </w:rPr>
        <w:t>电子签名/签章</w:t>
      </w:r>
      <w:r>
        <w:rPr>
          <w:rFonts w:ascii="宋体" w:hAnsi="宋体" w:eastAsia="宋体" w:cs="宋体"/>
          <w:color w:val="auto"/>
          <w:spacing w:val="11"/>
          <w:sz w:val="20"/>
          <w:szCs w:val="20"/>
          <w:highlight w:val="none"/>
          <w:lang w:eastAsia="zh-CN"/>
        </w:rPr>
        <w:t>）</w:t>
      </w:r>
    </w:p>
    <w:p w14:paraId="6646B276">
      <w:pPr>
        <w:spacing w:before="195" w:line="439" w:lineRule="exact"/>
        <w:ind w:left="418"/>
        <w:rPr>
          <w:rFonts w:ascii="宋体" w:hAnsi="宋体" w:eastAsia="宋体" w:cs="宋体"/>
          <w:color w:val="auto"/>
          <w:sz w:val="20"/>
          <w:szCs w:val="20"/>
          <w:highlight w:val="none"/>
          <w:lang w:eastAsia="zh-CN"/>
        </w:rPr>
      </w:pPr>
      <w:r>
        <w:rPr>
          <w:rFonts w:ascii="宋体" w:hAnsi="宋体" w:eastAsia="宋体" w:cs="宋体"/>
          <w:color w:val="auto"/>
          <w:spacing w:val="8"/>
          <w:position w:val="17"/>
          <w:sz w:val="20"/>
          <w:szCs w:val="20"/>
          <w:highlight w:val="none"/>
          <w:lang w:eastAsia="zh-CN"/>
        </w:rPr>
        <w:t>法定代表人身份证号码：</w:t>
      </w:r>
    </w:p>
    <w:p w14:paraId="10821A6B">
      <w:pPr>
        <w:spacing w:before="1" w:line="227" w:lineRule="auto"/>
        <w:ind w:left="416"/>
        <w:rPr>
          <w:rFonts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委托代理人：</w:t>
      </w:r>
    </w:p>
    <w:p w14:paraId="59AA7126">
      <w:pPr>
        <w:spacing w:before="192" w:line="228" w:lineRule="auto"/>
        <w:ind w:left="418"/>
        <w:rPr>
          <w:rFonts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职务：</w:t>
      </w:r>
    </w:p>
    <w:p w14:paraId="1DB3A7F1">
      <w:pPr>
        <w:spacing w:before="194" w:line="228" w:lineRule="auto"/>
        <w:ind w:left="416"/>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代理人身份证号码：</w:t>
      </w:r>
    </w:p>
    <w:p w14:paraId="7072F035">
      <w:pPr>
        <w:pStyle w:val="8"/>
        <w:spacing w:line="281" w:lineRule="auto"/>
        <w:rPr>
          <w:color w:val="auto"/>
          <w:highlight w:val="none"/>
          <w:lang w:eastAsia="zh-CN"/>
        </w:rPr>
      </w:pPr>
    </w:p>
    <w:p w14:paraId="744DCEA2">
      <w:pPr>
        <w:pStyle w:val="8"/>
        <w:spacing w:line="281" w:lineRule="auto"/>
        <w:rPr>
          <w:color w:val="auto"/>
          <w:highlight w:val="none"/>
          <w:lang w:eastAsia="zh-CN"/>
        </w:rPr>
      </w:pPr>
    </w:p>
    <w:p w14:paraId="2D260765">
      <w:pPr>
        <w:spacing w:before="66" w:line="228" w:lineRule="auto"/>
        <w:ind w:left="418"/>
        <w:rPr>
          <w:rFonts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年</w:t>
      </w:r>
      <w:r>
        <w:rPr>
          <w:rFonts w:ascii="宋体" w:hAnsi="宋体" w:eastAsia="宋体" w:cs="宋体"/>
          <w:color w:val="auto"/>
          <w:spacing w:val="19"/>
          <w:sz w:val="20"/>
          <w:szCs w:val="20"/>
          <w:highlight w:val="none"/>
          <w:lang w:eastAsia="zh-CN"/>
        </w:rPr>
        <w:t xml:space="preserve"> </w:t>
      </w:r>
      <w:r>
        <w:rPr>
          <w:rFonts w:ascii="宋体" w:hAnsi="宋体" w:eastAsia="宋体" w:cs="宋体"/>
          <w:color w:val="auto"/>
          <w:spacing w:val="-2"/>
          <w:sz w:val="20"/>
          <w:szCs w:val="20"/>
          <w:highlight w:val="none"/>
          <w:lang w:eastAsia="zh-CN"/>
        </w:rPr>
        <w:t>月</w:t>
      </w:r>
      <w:r>
        <w:rPr>
          <w:rFonts w:ascii="宋体" w:hAnsi="宋体" w:eastAsia="宋体" w:cs="宋体"/>
          <w:color w:val="auto"/>
          <w:spacing w:val="49"/>
          <w:sz w:val="20"/>
          <w:szCs w:val="20"/>
          <w:highlight w:val="none"/>
          <w:lang w:eastAsia="zh-CN"/>
        </w:rPr>
        <w:t xml:space="preserve"> </w:t>
      </w:r>
      <w:r>
        <w:rPr>
          <w:rFonts w:ascii="宋体" w:hAnsi="宋体" w:eastAsia="宋体" w:cs="宋体"/>
          <w:color w:val="auto"/>
          <w:spacing w:val="-2"/>
          <w:sz w:val="20"/>
          <w:szCs w:val="20"/>
          <w:highlight w:val="none"/>
          <w:lang w:eastAsia="zh-CN"/>
        </w:rPr>
        <w:t>日</w:t>
      </w:r>
    </w:p>
    <w:p w14:paraId="28037709">
      <w:pPr>
        <w:pStyle w:val="8"/>
        <w:spacing w:line="282" w:lineRule="auto"/>
        <w:rPr>
          <w:color w:val="auto"/>
          <w:highlight w:val="none"/>
          <w:lang w:eastAsia="zh-CN"/>
        </w:rPr>
      </w:pPr>
    </w:p>
    <w:p w14:paraId="7C8BF5A1">
      <w:pPr>
        <w:pStyle w:val="8"/>
        <w:spacing w:line="293" w:lineRule="auto"/>
        <w:rPr>
          <w:color w:val="auto"/>
          <w:highlight w:val="none"/>
          <w:lang w:eastAsia="zh-CN"/>
        </w:rPr>
      </w:pPr>
    </w:p>
    <w:p w14:paraId="09997222">
      <w:pPr>
        <w:pStyle w:val="8"/>
        <w:spacing w:line="293" w:lineRule="auto"/>
        <w:rPr>
          <w:color w:val="auto"/>
          <w:highlight w:val="none"/>
          <w:lang w:eastAsia="zh-CN"/>
        </w:rPr>
      </w:pPr>
    </w:p>
    <w:p w14:paraId="7BB8413B">
      <w:pPr>
        <w:pStyle w:val="8"/>
        <w:spacing w:line="294" w:lineRule="auto"/>
        <w:rPr>
          <w:color w:val="auto"/>
          <w:highlight w:val="none"/>
          <w:lang w:eastAsia="zh-CN"/>
        </w:rPr>
      </w:pPr>
    </w:p>
    <w:p w14:paraId="183AB2FE">
      <w:pPr>
        <w:spacing w:before="66" w:line="227" w:lineRule="auto"/>
        <w:ind w:left="13"/>
        <w:rPr>
          <w:rFonts w:ascii="宋体" w:hAnsi="宋体" w:eastAsia="宋体" w:cs="宋体"/>
          <w:b/>
          <w:bCs/>
          <w:color w:val="auto"/>
          <w:sz w:val="20"/>
          <w:szCs w:val="20"/>
          <w:highlight w:val="none"/>
          <w:lang w:eastAsia="zh-CN"/>
        </w:rPr>
      </w:pPr>
      <w:r>
        <w:rPr>
          <w:rFonts w:ascii="宋体" w:hAnsi="宋体" w:eastAsia="宋体" w:cs="宋体"/>
          <w:b/>
          <w:bCs/>
          <w:color w:val="auto"/>
          <w:spacing w:val="8"/>
          <w:sz w:val="20"/>
          <w:szCs w:val="20"/>
          <w:highlight w:val="none"/>
          <w:lang w:eastAsia="zh-CN"/>
        </w:rPr>
        <w:t>附委托代理人身份证扫描件。</w:t>
      </w:r>
    </w:p>
    <w:p w14:paraId="177CC48E">
      <w:pPr>
        <w:rPr>
          <w:color w:val="auto"/>
          <w:highlight w:val="none"/>
          <w:lang w:eastAsia="zh-CN"/>
        </w:rPr>
        <w:sectPr>
          <w:footerReference r:id="rId21" w:type="default"/>
          <w:pgSz w:w="11906" w:h="16839"/>
          <w:pgMar w:top="952" w:right="950" w:bottom="938" w:left="1092" w:header="0" w:footer="775" w:gutter="0"/>
          <w:cols w:space="720" w:num="1"/>
        </w:sectPr>
      </w:pPr>
    </w:p>
    <w:p w14:paraId="4C771CD9">
      <w:pPr>
        <w:rPr>
          <w:rFonts w:ascii="宋体" w:hAnsi="宋体" w:eastAsia="宋体" w:cs="宋体"/>
          <w:color w:val="auto"/>
          <w:sz w:val="20"/>
          <w:szCs w:val="20"/>
          <w:highlight w:val="none"/>
          <w:lang w:eastAsia="zh-CN"/>
        </w:rPr>
      </w:pPr>
    </w:p>
    <w:p w14:paraId="250CB577">
      <w:pPr>
        <w:spacing w:before="56" w:line="220" w:lineRule="auto"/>
        <w:ind w:left="2"/>
        <w:outlineLvl w:val="2"/>
        <w:rPr>
          <w:rFonts w:hint="eastAsia" w:ascii="宋体" w:hAnsi="宋体" w:eastAsia="宋体" w:cs="宋体"/>
          <w:color w:val="auto"/>
          <w:spacing w:val="-1"/>
          <w:sz w:val="28"/>
          <w:szCs w:val="28"/>
          <w:highlight w:val="none"/>
          <w:lang w:val="en-US" w:eastAsia="zh-CN"/>
          <w14:textOutline w14:w="5105" w14:cap="sq" w14:cmpd="sng" w14:algn="ctr">
            <w14:solidFill>
              <w14:srgbClr w14:val="000000"/>
            </w14:solidFill>
            <w14:prstDash w14:val="solid"/>
            <w14:bevel/>
          </w14:textOutline>
        </w:rPr>
      </w:pPr>
      <w:bookmarkStart w:id="12" w:name="bookmark5"/>
      <w:bookmarkEnd w:id="12"/>
      <w:bookmarkStart w:id="13" w:name="_Toc31927"/>
      <w:r>
        <w:rPr>
          <w:rFonts w:hint="eastAsia" w:ascii="宋体" w:hAnsi="宋体" w:eastAsia="宋体" w:cs="宋体"/>
          <w:color w:val="auto"/>
          <w:spacing w:val="-1"/>
          <w:sz w:val="28"/>
          <w:szCs w:val="28"/>
          <w:highlight w:val="none"/>
          <w:lang w:eastAsia="zh-CN"/>
          <w14:textOutline w14:w="5105" w14:cap="sq" w14:cmpd="sng" w14:algn="ctr">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5" w14:cap="sq" w14:cmpd="sng" w14:algn="ctr">
            <w14:solidFill>
              <w14:srgbClr w14:val="000000"/>
            </w14:solidFill>
            <w14:prstDash w14:val="solid"/>
            <w14:bevel/>
          </w14:textOutline>
        </w:rPr>
        <w:t>2-5：</w:t>
      </w:r>
    </w:p>
    <w:p w14:paraId="2762BF86">
      <w:pPr>
        <w:pStyle w:val="13"/>
        <w:rPr>
          <w:rFonts w:hint="default"/>
          <w:highlight w:val="none"/>
          <w:lang w:val="en-US" w:eastAsia="zh-CN"/>
        </w:rPr>
      </w:pPr>
    </w:p>
    <w:p w14:paraId="5D06A2C6">
      <w:pPr>
        <w:tabs>
          <w:tab w:val="left" w:pos="360"/>
        </w:tabs>
        <w:jc w:val="center"/>
        <w:outlineLvl w:val="9"/>
        <w:rPr>
          <w:rFonts w:ascii="宋体" w:hAnsi="宋体" w:eastAsia="宋体" w:cs="宋体"/>
          <w:b w:val="0"/>
          <w:snapToGrid w:val="0"/>
          <w:color w:val="auto"/>
          <w:kern w:val="0"/>
          <w:sz w:val="30"/>
          <w:szCs w:val="30"/>
          <w:highlight w:val="none"/>
          <w:lang w:val="en-US" w:eastAsia="en-US" w:bidi="ar-SA"/>
          <w14:textOutline w14:w="5448" w14:cap="sq" w14:cmpd="sng">
            <w14:solidFill>
              <w14:srgbClr w14:val="000000"/>
            </w14:solidFill>
            <w14:prstDash w14:val="solid"/>
            <w14:bevel/>
          </w14:textOutline>
        </w:rPr>
      </w:pPr>
      <w:r>
        <w:rPr>
          <w:rFonts w:hint="eastAsia" w:ascii="宋体" w:hAnsi="宋体" w:eastAsia="宋体" w:cs="宋体"/>
          <w:b w:val="0"/>
          <w:snapToGrid w:val="0"/>
          <w:color w:val="auto"/>
          <w:kern w:val="0"/>
          <w:sz w:val="30"/>
          <w:szCs w:val="30"/>
          <w:highlight w:val="none"/>
          <w:lang w:val="en-US" w:eastAsia="en-US" w:bidi="ar-SA"/>
          <w14:textOutline w14:w="5448" w14:cap="sq" w14:cmpd="sng">
            <w14:solidFill>
              <w14:srgbClr w14:val="000000"/>
            </w14:solidFill>
            <w14:prstDash w14:val="solid"/>
            <w14:bevel/>
          </w14:textOutline>
        </w:rPr>
        <w:t>人员配置</w:t>
      </w:r>
    </w:p>
    <w:p w14:paraId="2CDDE9FB">
      <w:pPr>
        <w:bidi w:val="0"/>
        <w:jc w:val="center"/>
        <w:outlineLvl w:val="9"/>
        <w:rPr>
          <w:rFonts w:hint="eastAsia"/>
          <w:b/>
          <w:bCs/>
          <w:color w:val="auto"/>
          <w:sz w:val="28"/>
          <w:szCs w:val="28"/>
          <w:highlight w:val="none"/>
          <w:lang w:eastAsia="zh-CN"/>
        </w:rPr>
      </w:pPr>
      <w:bookmarkStart w:id="14" w:name="_Toc4154"/>
      <w:bookmarkStart w:id="15" w:name="_Toc16405"/>
      <w:bookmarkStart w:id="16" w:name="_Toc203789299"/>
      <w:bookmarkStart w:id="17" w:name="_Toc21160_WPSOffice_Level1"/>
      <w:bookmarkStart w:id="18" w:name="_Toc441053087"/>
      <w:bookmarkStart w:id="19" w:name="_Toc176257785"/>
      <w:bookmarkStart w:id="20" w:name="_Toc25563"/>
      <w:bookmarkStart w:id="21" w:name="_Toc1496_WPSOffice_Level1"/>
      <w:bookmarkStart w:id="22" w:name="_Toc5931"/>
      <w:r>
        <w:rPr>
          <w:rFonts w:hint="eastAsia"/>
          <w:b/>
          <w:bCs/>
          <w:color w:val="auto"/>
          <w:sz w:val="28"/>
          <w:szCs w:val="28"/>
          <w:highlight w:val="none"/>
          <w:lang w:eastAsia="zh-CN"/>
        </w:rPr>
        <w:t>附表一、拟派项目负责人简历</w:t>
      </w:r>
      <w:bookmarkEnd w:id="14"/>
      <w:bookmarkEnd w:id="15"/>
      <w:bookmarkEnd w:id="16"/>
      <w:bookmarkEnd w:id="17"/>
      <w:bookmarkEnd w:id="18"/>
      <w:bookmarkEnd w:id="19"/>
      <w:bookmarkEnd w:id="20"/>
      <w:bookmarkEnd w:id="21"/>
    </w:p>
    <w:p w14:paraId="387DED0F">
      <w:pPr>
        <w:bidi w:val="0"/>
        <w:jc w:val="center"/>
        <w:outlineLvl w:val="9"/>
        <w:rPr>
          <w:rFonts w:hint="eastAsia"/>
          <w:b/>
          <w:bCs/>
          <w:color w:val="auto"/>
          <w:sz w:val="28"/>
          <w:szCs w:val="28"/>
          <w:highlight w:val="none"/>
          <w:lang w:eastAsia="zh-CN"/>
        </w:rPr>
      </w:pP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18"/>
        <w:gridCol w:w="998"/>
        <w:gridCol w:w="94"/>
        <w:gridCol w:w="1512"/>
        <w:gridCol w:w="1216"/>
        <w:gridCol w:w="773"/>
        <w:gridCol w:w="2130"/>
      </w:tblGrid>
      <w:tr w14:paraId="1413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2A663B22">
            <w:pPr>
              <w:widowControl w:val="0"/>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218" w:type="dxa"/>
            <w:noWrap w:val="0"/>
            <w:vAlign w:val="center"/>
          </w:tcPr>
          <w:p w14:paraId="36A77FD3">
            <w:pPr>
              <w:widowControl w:val="0"/>
              <w:spacing w:line="360" w:lineRule="auto"/>
              <w:jc w:val="center"/>
              <w:rPr>
                <w:rFonts w:hint="eastAsia" w:ascii="仿宋" w:hAnsi="仿宋" w:eastAsia="仿宋" w:cs="仿宋"/>
                <w:color w:val="auto"/>
                <w:sz w:val="24"/>
                <w:szCs w:val="24"/>
                <w:highlight w:val="none"/>
              </w:rPr>
            </w:pPr>
          </w:p>
        </w:tc>
        <w:tc>
          <w:tcPr>
            <w:tcW w:w="1092" w:type="dxa"/>
            <w:gridSpan w:val="2"/>
            <w:noWrap w:val="0"/>
            <w:vAlign w:val="center"/>
          </w:tcPr>
          <w:p w14:paraId="03E20870">
            <w:pPr>
              <w:widowControl w:val="0"/>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1512" w:type="dxa"/>
            <w:noWrap w:val="0"/>
            <w:vAlign w:val="center"/>
          </w:tcPr>
          <w:p w14:paraId="1479911B">
            <w:pPr>
              <w:widowControl w:val="0"/>
              <w:spacing w:line="360" w:lineRule="auto"/>
              <w:jc w:val="center"/>
              <w:rPr>
                <w:rFonts w:hint="eastAsia" w:ascii="仿宋" w:hAnsi="仿宋" w:eastAsia="仿宋" w:cs="仿宋"/>
                <w:color w:val="auto"/>
                <w:sz w:val="24"/>
                <w:szCs w:val="24"/>
                <w:highlight w:val="none"/>
              </w:rPr>
            </w:pPr>
          </w:p>
        </w:tc>
        <w:tc>
          <w:tcPr>
            <w:tcW w:w="1989" w:type="dxa"/>
            <w:gridSpan w:val="2"/>
            <w:noWrap w:val="0"/>
            <w:vAlign w:val="center"/>
          </w:tcPr>
          <w:p w14:paraId="7FC6845B">
            <w:pPr>
              <w:widowControl w:val="0"/>
              <w:spacing w:line="360" w:lineRule="auto"/>
              <w:ind w:hanging="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  历</w:t>
            </w:r>
          </w:p>
        </w:tc>
        <w:tc>
          <w:tcPr>
            <w:tcW w:w="2130" w:type="dxa"/>
            <w:noWrap w:val="0"/>
            <w:vAlign w:val="center"/>
          </w:tcPr>
          <w:p w14:paraId="52FAEB77">
            <w:pPr>
              <w:widowControl w:val="0"/>
              <w:spacing w:line="360" w:lineRule="auto"/>
              <w:jc w:val="center"/>
              <w:rPr>
                <w:rFonts w:hint="eastAsia" w:ascii="仿宋" w:hAnsi="仿宋" w:eastAsia="仿宋" w:cs="仿宋"/>
                <w:color w:val="auto"/>
                <w:sz w:val="24"/>
                <w:szCs w:val="24"/>
                <w:highlight w:val="none"/>
              </w:rPr>
            </w:pPr>
          </w:p>
        </w:tc>
      </w:tr>
      <w:tr w14:paraId="3A75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2D645A79">
            <w:pPr>
              <w:widowControl w:val="0"/>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218" w:type="dxa"/>
            <w:noWrap w:val="0"/>
            <w:vAlign w:val="center"/>
          </w:tcPr>
          <w:p w14:paraId="3CAEE397">
            <w:pPr>
              <w:widowControl w:val="0"/>
              <w:spacing w:line="360" w:lineRule="auto"/>
              <w:jc w:val="center"/>
              <w:rPr>
                <w:rFonts w:hint="eastAsia" w:ascii="仿宋" w:hAnsi="仿宋" w:eastAsia="仿宋" w:cs="仿宋"/>
                <w:color w:val="auto"/>
                <w:sz w:val="24"/>
                <w:szCs w:val="24"/>
                <w:highlight w:val="none"/>
              </w:rPr>
            </w:pPr>
          </w:p>
        </w:tc>
        <w:tc>
          <w:tcPr>
            <w:tcW w:w="1092" w:type="dxa"/>
            <w:gridSpan w:val="2"/>
            <w:noWrap w:val="0"/>
            <w:vAlign w:val="center"/>
          </w:tcPr>
          <w:p w14:paraId="164F6592">
            <w:pPr>
              <w:widowControl w:val="0"/>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1512" w:type="dxa"/>
            <w:noWrap w:val="0"/>
            <w:vAlign w:val="center"/>
          </w:tcPr>
          <w:p w14:paraId="6FDF9892">
            <w:pPr>
              <w:widowControl w:val="0"/>
              <w:spacing w:line="360" w:lineRule="auto"/>
              <w:jc w:val="center"/>
              <w:rPr>
                <w:rFonts w:hint="eastAsia" w:ascii="仿宋" w:hAnsi="仿宋" w:eastAsia="仿宋" w:cs="仿宋"/>
                <w:color w:val="auto"/>
                <w:sz w:val="24"/>
                <w:szCs w:val="24"/>
                <w:highlight w:val="none"/>
              </w:rPr>
            </w:pPr>
          </w:p>
        </w:tc>
        <w:tc>
          <w:tcPr>
            <w:tcW w:w="1989" w:type="dxa"/>
            <w:gridSpan w:val="2"/>
            <w:noWrap w:val="0"/>
            <w:vAlign w:val="center"/>
          </w:tcPr>
          <w:p w14:paraId="7AB4B01F">
            <w:pPr>
              <w:widowControl w:val="0"/>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任职</w:t>
            </w:r>
          </w:p>
        </w:tc>
        <w:tc>
          <w:tcPr>
            <w:tcW w:w="2130" w:type="dxa"/>
            <w:noWrap w:val="0"/>
            <w:vAlign w:val="center"/>
          </w:tcPr>
          <w:p w14:paraId="0CA2CA08">
            <w:pPr>
              <w:widowControl w:val="0"/>
              <w:spacing w:line="360" w:lineRule="auto"/>
              <w:jc w:val="center"/>
              <w:rPr>
                <w:rFonts w:hint="eastAsia" w:ascii="仿宋" w:hAnsi="仿宋" w:eastAsia="仿宋" w:cs="仿宋"/>
                <w:color w:val="auto"/>
                <w:sz w:val="24"/>
                <w:szCs w:val="24"/>
                <w:highlight w:val="none"/>
              </w:rPr>
            </w:pPr>
          </w:p>
        </w:tc>
      </w:tr>
      <w:tr w14:paraId="0F5B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40" w:type="dxa"/>
            <w:gridSpan w:val="4"/>
            <w:noWrap w:val="0"/>
            <w:vAlign w:val="center"/>
          </w:tcPr>
          <w:p w14:paraId="51F2AD84">
            <w:pPr>
              <w:widowControl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执业</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eastAsia="zh-CN"/>
              </w:rPr>
              <w:t>证书</w:t>
            </w:r>
          </w:p>
        </w:tc>
        <w:tc>
          <w:tcPr>
            <w:tcW w:w="5631" w:type="dxa"/>
            <w:gridSpan w:val="4"/>
            <w:noWrap w:val="0"/>
            <w:vAlign w:val="center"/>
          </w:tcPr>
          <w:p w14:paraId="761AB222">
            <w:pPr>
              <w:widowControl w:val="0"/>
              <w:spacing w:line="360" w:lineRule="auto"/>
              <w:jc w:val="center"/>
              <w:rPr>
                <w:rFonts w:hint="eastAsia" w:ascii="仿宋" w:hAnsi="仿宋" w:eastAsia="仿宋" w:cs="仿宋"/>
                <w:color w:val="auto"/>
                <w:sz w:val="24"/>
                <w:szCs w:val="24"/>
                <w:highlight w:val="none"/>
              </w:rPr>
            </w:pPr>
          </w:p>
        </w:tc>
      </w:tr>
      <w:tr w14:paraId="2C64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2E85D279">
            <w:pPr>
              <w:widowControl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941" w:type="dxa"/>
            <w:gridSpan w:val="7"/>
            <w:noWrap w:val="0"/>
            <w:vAlign w:val="center"/>
          </w:tcPr>
          <w:p w14:paraId="02483367">
            <w:pPr>
              <w:widowControl w:val="0"/>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年毕业于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学校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专业</w:t>
            </w:r>
          </w:p>
        </w:tc>
      </w:tr>
      <w:tr w14:paraId="5BFF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71" w:type="dxa"/>
            <w:gridSpan w:val="8"/>
            <w:noWrap w:val="0"/>
            <w:vAlign w:val="center"/>
          </w:tcPr>
          <w:p w14:paraId="2C0FDE6D">
            <w:pPr>
              <w:widowControl w:val="0"/>
              <w:spacing w:line="360" w:lineRule="auto"/>
              <w:ind w:firstLine="890" w:firstLineChars="3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0E4F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255EA2FA">
            <w:pPr>
              <w:widowControl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2216" w:type="dxa"/>
            <w:gridSpan w:val="2"/>
            <w:noWrap w:val="0"/>
            <w:vAlign w:val="center"/>
          </w:tcPr>
          <w:p w14:paraId="0B10EC60">
            <w:pPr>
              <w:widowControl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2822" w:type="dxa"/>
            <w:gridSpan w:val="3"/>
            <w:noWrap w:val="0"/>
            <w:vAlign w:val="center"/>
          </w:tcPr>
          <w:p w14:paraId="7DF65064">
            <w:pPr>
              <w:widowControl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903" w:type="dxa"/>
            <w:gridSpan w:val="2"/>
            <w:noWrap w:val="0"/>
            <w:vAlign w:val="center"/>
          </w:tcPr>
          <w:p w14:paraId="05591D94">
            <w:pPr>
              <w:widowControl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659F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15259161">
            <w:pPr>
              <w:widowControl w:val="0"/>
              <w:spacing w:line="360" w:lineRule="auto"/>
              <w:ind w:firstLine="0"/>
              <w:jc w:val="center"/>
              <w:rPr>
                <w:rFonts w:hint="eastAsia" w:ascii="仿宋" w:hAnsi="仿宋" w:eastAsia="仿宋" w:cs="仿宋"/>
                <w:color w:val="auto"/>
                <w:sz w:val="24"/>
                <w:szCs w:val="24"/>
                <w:highlight w:val="none"/>
              </w:rPr>
            </w:pPr>
          </w:p>
        </w:tc>
        <w:tc>
          <w:tcPr>
            <w:tcW w:w="2216" w:type="dxa"/>
            <w:gridSpan w:val="2"/>
            <w:noWrap w:val="0"/>
            <w:vAlign w:val="center"/>
          </w:tcPr>
          <w:p w14:paraId="0C5F2621">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822" w:type="dxa"/>
            <w:gridSpan w:val="3"/>
            <w:noWrap w:val="0"/>
            <w:vAlign w:val="center"/>
          </w:tcPr>
          <w:p w14:paraId="24AE9CDD">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903" w:type="dxa"/>
            <w:gridSpan w:val="2"/>
            <w:noWrap w:val="0"/>
            <w:vAlign w:val="center"/>
          </w:tcPr>
          <w:p w14:paraId="57CCF2BD">
            <w:pPr>
              <w:widowControl w:val="0"/>
              <w:spacing w:line="360" w:lineRule="auto"/>
              <w:ind w:firstLine="890" w:firstLineChars="371"/>
              <w:jc w:val="center"/>
              <w:rPr>
                <w:rFonts w:hint="eastAsia" w:ascii="仿宋" w:hAnsi="仿宋" w:eastAsia="仿宋" w:cs="仿宋"/>
                <w:color w:val="auto"/>
                <w:sz w:val="24"/>
                <w:szCs w:val="24"/>
                <w:highlight w:val="none"/>
              </w:rPr>
            </w:pPr>
          </w:p>
        </w:tc>
      </w:tr>
      <w:tr w14:paraId="4074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2BC81E8F">
            <w:pPr>
              <w:widowControl w:val="0"/>
              <w:spacing w:line="360" w:lineRule="auto"/>
              <w:ind w:firstLine="0"/>
              <w:jc w:val="center"/>
              <w:rPr>
                <w:rFonts w:hint="eastAsia" w:ascii="仿宋" w:hAnsi="仿宋" w:eastAsia="仿宋" w:cs="仿宋"/>
                <w:color w:val="auto"/>
                <w:sz w:val="24"/>
                <w:szCs w:val="24"/>
                <w:highlight w:val="none"/>
              </w:rPr>
            </w:pPr>
          </w:p>
        </w:tc>
        <w:tc>
          <w:tcPr>
            <w:tcW w:w="2216" w:type="dxa"/>
            <w:gridSpan w:val="2"/>
            <w:noWrap w:val="0"/>
            <w:vAlign w:val="center"/>
          </w:tcPr>
          <w:p w14:paraId="095554C7">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822" w:type="dxa"/>
            <w:gridSpan w:val="3"/>
            <w:noWrap w:val="0"/>
            <w:vAlign w:val="center"/>
          </w:tcPr>
          <w:p w14:paraId="4E54B981">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903" w:type="dxa"/>
            <w:gridSpan w:val="2"/>
            <w:noWrap w:val="0"/>
            <w:vAlign w:val="center"/>
          </w:tcPr>
          <w:p w14:paraId="0AD72704">
            <w:pPr>
              <w:widowControl w:val="0"/>
              <w:spacing w:line="360" w:lineRule="auto"/>
              <w:ind w:firstLine="890" w:firstLineChars="371"/>
              <w:jc w:val="center"/>
              <w:rPr>
                <w:rFonts w:hint="eastAsia" w:ascii="仿宋" w:hAnsi="仿宋" w:eastAsia="仿宋" w:cs="仿宋"/>
                <w:color w:val="auto"/>
                <w:sz w:val="24"/>
                <w:szCs w:val="24"/>
                <w:highlight w:val="none"/>
              </w:rPr>
            </w:pPr>
          </w:p>
        </w:tc>
      </w:tr>
      <w:tr w14:paraId="22C8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7C43EBF0">
            <w:pPr>
              <w:widowControl w:val="0"/>
              <w:spacing w:line="360" w:lineRule="auto"/>
              <w:ind w:firstLine="0"/>
              <w:jc w:val="center"/>
              <w:rPr>
                <w:rFonts w:hint="eastAsia" w:ascii="仿宋" w:hAnsi="仿宋" w:eastAsia="仿宋" w:cs="仿宋"/>
                <w:color w:val="auto"/>
                <w:sz w:val="24"/>
                <w:szCs w:val="24"/>
                <w:highlight w:val="none"/>
              </w:rPr>
            </w:pPr>
          </w:p>
        </w:tc>
        <w:tc>
          <w:tcPr>
            <w:tcW w:w="2216" w:type="dxa"/>
            <w:gridSpan w:val="2"/>
            <w:noWrap w:val="0"/>
            <w:vAlign w:val="center"/>
          </w:tcPr>
          <w:p w14:paraId="635308A4">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822" w:type="dxa"/>
            <w:gridSpan w:val="3"/>
            <w:noWrap w:val="0"/>
            <w:vAlign w:val="center"/>
          </w:tcPr>
          <w:p w14:paraId="7058AB1E">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903" w:type="dxa"/>
            <w:gridSpan w:val="2"/>
            <w:noWrap w:val="0"/>
            <w:vAlign w:val="center"/>
          </w:tcPr>
          <w:p w14:paraId="13E03857">
            <w:pPr>
              <w:widowControl w:val="0"/>
              <w:spacing w:line="360" w:lineRule="auto"/>
              <w:ind w:firstLine="890" w:firstLineChars="371"/>
              <w:jc w:val="center"/>
              <w:rPr>
                <w:rFonts w:hint="eastAsia" w:ascii="仿宋" w:hAnsi="仿宋" w:eastAsia="仿宋" w:cs="仿宋"/>
                <w:color w:val="auto"/>
                <w:sz w:val="24"/>
                <w:szCs w:val="24"/>
                <w:highlight w:val="none"/>
              </w:rPr>
            </w:pPr>
          </w:p>
        </w:tc>
      </w:tr>
      <w:tr w14:paraId="1083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0" w:type="dxa"/>
            <w:noWrap w:val="0"/>
            <w:vAlign w:val="center"/>
          </w:tcPr>
          <w:p w14:paraId="3F09EE12">
            <w:pPr>
              <w:widowControl w:val="0"/>
              <w:spacing w:line="360" w:lineRule="auto"/>
              <w:ind w:firstLine="0"/>
              <w:jc w:val="center"/>
              <w:rPr>
                <w:rFonts w:hint="eastAsia" w:ascii="仿宋" w:hAnsi="仿宋" w:eastAsia="仿宋" w:cs="仿宋"/>
                <w:color w:val="auto"/>
                <w:sz w:val="24"/>
                <w:szCs w:val="24"/>
                <w:highlight w:val="none"/>
              </w:rPr>
            </w:pPr>
          </w:p>
        </w:tc>
        <w:tc>
          <w:tcPr>
            <w:tcW w:w="2216" w:type="dxa"/>
            <w:gridSpan w:val="2"/>
            <w:noWrap w:val="0"/>
            <w:vAlign w:val="center"/>
          </w:tcPr>
          <w:p w14:paraId="24E881D7">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822" w:type="dxa"/>
            <w:gridSpan w:val="3"/>
            <w:noWrap w:val="0"/>
            <w:vAlign w:val="center"/>
          </w:tcPr>
          <w:p w14:paraId="56D146FB">
            <w:pPr>
              <w:widowControl w:val="0"/>
              <w:spacing w:line="360" w:lineRule="auto"/>
              <w:ind w:firstLine="890" w:firstLineChars="371"/>
              <w:jc w:val="center"/>
              <w:rPr>
                <w:rFonts w:hint="eastAsia" w:ascii="仿宋" w:hAnsi="仿宋" w:eastAsia="仿宋" w:cs="仿宋"/>
                <w:color w:val="auto"/>
                <w:sz w:val="24"/>
                <w:szCs w:val="24"/>
                <w:highlight w:val="none"/>
              </w:rPr>
            </w:pPr>
          </w:p>
        </w:tc>
        <w:tc>
          <w:tcPr>
            <w:tcW w:w="2903" w:type="dxa"/>
            <w:gridSpan w:val="2"/>
            <w:noWrap w:val="0"/>
            <w:vAlign w:val="center"/>
          </w:tcPr>
          <w:p w14:paraId="6C0D36F2">
            <w:pPr>
              <w:widowControl w:val="0"/>
              <w:spacing w:line="360" w:lineRule="auto"/>
              <w:ind w:firstLine="890" w:firstLineChars="371"/>
              <w:jc w:val="center"/>
              <w:rPr>
                <w:rFonts w:hint="eastAsia" w:ascii="仿宋" w:hAnsi="仿宋" w:eastAsia="仿宋" w:cs="仿宋"/>
                <w:color w:val="auto"/>
                <w:sz w:val="24"/>
                <w:szCs w:val="24"/>
                <w:highlight w:val="none"/>
              </w:rPr>
            </w:pPr>
          </w:p>
        </w:tc>
      </w:tr>
    </w:tbl>
    <w:p w14:paraId="6F552632">
      <w:pPr>
        <w:spacing w:before="156" w:beforeLines="50" w:line="360" w:lineRule="auto"/>
        <w:ind w:firstLine="3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注：提供项目负责人身份证、执业资格证、社保证明（项目负责人应是</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本单位人员，并提供2025年10月至今任意1个月的社保证明）、职称证（如有）等证明材料扫描件。</w:t>
      </w:r>
    </w:p>
    <w:p w14:paraId="2663AE15">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696CFC0D">
      <w:pPr>
        <w:spacing w:before="222" w:line="228"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163EF219">
      <w:pPr>
        <w:spacing w:before="221" w:line="228" w:lineRule="auto"/>
        <w:ind w:left="3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0"/>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59FC5B27">
      <w:pPr>
        <w:rPr>
          <w:rFonts w:hint="eastAsia" w:ascii="仿宋" w:hAnsi="仿宋" w:eastAsia="仿宋"/>
          <w:color w:val="auto"/>
          <w:sz w:val="36"/>
          <w:highlight w:val="none"/>
          <w:lang w:eastAsia="zh-CN"/>
        </w:rPr>
      </w:pPr>
    </w:p>
    <w:p w14:paraId="72EBDC8C">
      <w:pPr>
        <w:rPr>
          <w:rFonts w:hint="eastAsia" w:ascii="仿宋" w:hAnsi="仿宋" w:eastAsia="仿宋"/>
          <w:color w:val="auto"/>
          <w:sz w:val="36"/>
          <w:highlight w:val="none"/>
          <w:lang w:eastAsia="zh-CN"/>
        </w:rPr>
      </w:pPr>
      <w:r>
        <w:rPr>
          <w:rFonts w:hint="eastAsia" w:ascii="仿宋" w:hAnsi="仿宋" w:eastAsia="仿宋"/>
          <w:color w:val="auto"/>
          <w:sz w:val="36"/>
          <w:highlight w:val="none"/>
          <w:lang w:eastAsia="zh-CN"/>
        </w:rPr>
        <w:br w:type="page"/>
      </w:r>
    </w:p>
    <w:p w14:paraId="2C3862BD">
      <w:pPr>
        <w:bidi w:val="0"/>
        <w:jc w:val="center"/>
        <w:outlineLvl w:val="9"/>
        <w:rPr>
          <w:rFonts w:hint="eastAsia"/>
          <w:b/>
          <w:bCs/>
          <w:color w:val="auto"/>
          <w:sz w:val="28"/>
          <w:szCs w:val="28"/>
          <w:highlight w:val="none"/>
          <w:lang w:val="en-US" w:eastAsia="zh-CN"/>
        </w:rPr>
      </w:pPr>
      <w:r>
        <w:rPr>
          <w:rFonts w:hint="eastAsia"/>
          <w:b/>
          <w:bCs/>
          <w:color w:val="auto"/>
          <w:sz w:val="28"/>
          <w:szCs w:val="28"/>
          <w:highlight w:val="none"/>
          <w:lang w:val="en-US" w:eastAsia="zh-CN"/>
        </w:rPr>
        <w:t>附表二、项目拟派人员情况表</w:t>
      </w:r>
      <w:bookmarkEnd w:id="22"/>
    </w:p>
    <w:p w14:paraId="11B4B4BF">
      <w:pPr>
        <w:autoSpaceDE w:val="0"/>
        <w:autoSpaceDN w:val="0"/>
        <w:adjustRightInd w:val="0"/>
        <w:spacing w:line="360" w:lineRule="auto"/>
        <w:rPr>
          <w:rFonts w:hint="eastAsia" w:ascii="仿宋" w:hAnsi="仿宋" w:eastAsia="仿宋"/>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275"/>
        <w:gridCol w:w="1207"/>
        <w:gridCol w:w="2105"/>
        <w:gridCol w:w="2295"/>
      </w:tblGrid>
      <w:tr w14:paraId="47B8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84" w:type="dxa"/>
            <w:noWrap w:val="0"/>
            <w:vAlign w:val="center"/>
          </w:tcPr>
          <w:p w14:paraId="5C05C2D1">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姓名</w:t>
            </w:r>
          </w:p>
        </w:tc>
        <w:tc>
          <w:tcPr>
            <w:tcW w:w="1418" w:type="dxa"/>
            <w:noWrap w:val="0"/>
            <w:vAlign w:val="center"/>
          </w:tcPr>
          <w:p w14:paraId="66B65E18">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职务</w:t>
            </w:r>
          </w:p>
        </w:tc>
        <w:tc>
          <w:tcPr>
            <w:tcW w:w="1275" w:type="dxa"/>
            <w:noWrap w:val="0"/>
            <w:vAlign w:val="center"/>
          </w:tcPr>
          <w:p w14:paraId="67DEDA7E">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年龄</w:t>
            </w:r>
          </w:p>
        </w:tc>
        <w:tc>
          <w:tcPr>
            <w:tcW w:w="1207" w:type="dxa"/>
            <w:noWrap w:val="0"/>
            <w:vAlign w:val="center"/>
          </w:tcPr>
          <w:p w14:paraId="60D57CB6">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职称</w:t>
            </w:r>
          </w:p>
        </w:tc>
        <w:tc>
          <w:tcPr>
            <w:tcW w:w="2105" w:type="dxa"/>
            <w:noWrap w:val="0"/>
            <w:vAlign w:val="center"/>
          </w:tcPr>
          <w:p w14:paraId="038296AD">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专业</w:t>
            </w:r>
          </w:p>
        </w:tc>
        <w:tc>
          <w:tcPr>
            <w:tcW w:w="2295" w:type="dxa"/>
            <w:noWrap w:val="0"/>
            <w:vAlign w:val="center"/>
          </w:tcPr>
          <w:p w14:paraId="59C4CCF7">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从事专业工作时间</w:t>
            </w:r>
          </w:p>
        </w:tc>
      </w:tr>
      <w:tr w14:paraId="34E8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4A4DBF1F">
            <w:pPr>
              <w:spacing w:line="400" w:lineRule="exact"/>
              <w:rPr>
                <w:rFonts w:hint="eastAsia" w:ascii="仿宋" w:hAnsi="仿宋" w:eastAsia="仿宋"/>
                <w:color w:val="auto"/>
                <w:sz w:val="24"/>
                <w:highlight w:val="none"/>
              </w:rPr>
            </w:pPr>
          </w:p>
        </w:tc>
        <w:tc>
          <w:tcPr>
            <w:tcW w:w="1418" w:type="dxa"/>
            <w:noWrap w:val="0"/>
            <w:vAlign w:val="center"/>
          </w:tcPr>
          <w:p w14:paraId="51676E6C">
            <w:pPr>
              <w:spacing w:line="400" w:lineRule="exact"/>
              <w:rPr>
                <w:rFonts w:hint="eastAsia" w:ascii="仿宋" w:hAnsi="仿宋" w:eastAsia="仿宋"/>
                <w:color w:val="auto"/>
                <w:sz w:val="24"/>
                <w:highlight w:val="none"/>
              </w:rPr>
            </w:pPr>
          </w:p>
        </w:tc>
        <w:tc>
          <w:tcPr>
            <w:tcW w:w="1275" w:type="dxa"/>
            <w:noWrap w:val="0"/>
            <w:vAlign w:val="center"/>
          </w:tcPr>
          <w:p w14:paraId="465CE9F7">
            <w:pPr>
              <w:spacing w:line="400" w:lineRule="exact"/>
              <w:rPr>
                <w:rFonts w:hint="eastAsia" w:ascii="仿宋" w:hAnsi="仿宋" w:eastAsia="仿宋"/>
                <w:color w:val="auto"/>
                <w:sz w:val="24"/>
                <w:highlight w:val="none"/>
              </w:rPr>
            </w:pPr>
          </w:p>
        </w:tc>
        <w:tc>
          <w:tcPr>
            <w:tcW w:w="1207" w:type="dxa"/>
            <w:noWrap w:val="0"/>
            <w:vAlign w:val="center"/>
          </w:tcPr>
          <w:p w14:paraId="560A2EEB">
            <w:pPr>
              <w:spacing w:line="400" w:lineRule="exact"/>
              <w:rPr>
                <w:rFonts w:hint="eastAsia" w:ascii="仿宋" w:hAnsi="仿宋" w:eastAsia="仿宋"/>
                <w:color w:val="auto"/>
                <w:sz w:val="24"/>
                <w:highlight w:val="none"/>
              </w:rPr>
            </w:pPr>
          </w:p>
        </w:tc>
        <w:tc>
          <w:tcPr>
            <w:tcW w:w="2105" w:type="dxa"/>
            <w:noWrap w:val="0"/>
            <w:vAlign w:val="center"/>
          </w:tcPr>
          <w:p w14:paraId="368C728F">
            <w:pPr>
              <w:spacing w:line="400" w:lineRule="exact"/>
              <w:rPr>
                <w:rFonts w:hint="eastAsia" w:ascii="仿宋" w:hAnsi="仿宋" w:eastAsia="仿宋"/>
                <w:color w:val="auto"/>
                <w:sz w:val="24"/>
                <w:highlight w:val="none"/>
              </w:rPr>
            </w:pPr>
          </w:p>
        </w:tc>
        <w:tc>
          <w:tcPr>
            <w:tcW w:w="2295" w:type="dxa"/>
            <w:noWrap w:val="0"/>
            <w:vAlign w:val="center"/>
          </w:tcPr>
          <w:p w14:paraId="5ADE31CC">
            <w:pPr>
              <w:spacing w:line="400" w:lineRule="exact"/>
              <w:rPr>
                <w:rFonts w:hint="eastAsia" w:ascii="仿宋" w:hAnsi="仿宋" w:eastAsia="仿宋"/>
                <w:color w:val="auto"/>
                <w:sz w:val="24"/>
                <w:highlight w:val="none"/>
              </w:rPr>
            </w:pPr>
          </w:p>
        </w:tc>
      </w:tr>
      <w:tr w14:paraId="14EB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23BDF3AD">
            <w:pPr>
              <w:spacing w:line="400" w:lineRule="exact"/>
              <w:rPr>
                <w:rFonts w:hint="eastAsia" w:ascii="仿宋" w:hAnsi="仿宋" w:eastAsia="仿宋"/>
                <w:color w:val="auto"/>
                <w:sz w:val="24"/>
                <w:highlight w:val="none"/>
              </w:rPr>
            </w:pPr>
          </w:p>
        </w:tc>
        <w:tc>
          <w:tcPr>
            <w:tcW w:w="1418" w:type="dxa"/>
            <w:noWrap w:val="0"/>
            <w:vAlign w:val="center"/>
          </w:tcPr>
          <w:p w14:paraId="3E9834BA">
            <w:pPr>
              <w:spacing w:line="400" w:lineRule="exact"/>
              <w:rPr>
                <w:rFonts w:hint="eastAsia" w:ascii="仿宋" w:hAnsi="仿宋" w:eastAsia="仿宋"/>
                <w:color w:val="auto"/>
                <w:sz w:val="24"/>
                <w:highlight w:val="none"/>
              </w:rPr>
            </w:pPr>
          </w:p>
        </w:tc>
        <w:tc>
          <w:tcPr>
            <w:tcW w:w="1275" w:type="dxa"/>
            <w:noWrap w:val="0"/>
            <w:vAlign w:val="center"/>
          </w:tcPr>
          <w:p w14:paraId="445C7960">
            <w:pPr>
              <w:spacing w:line="400" w:lineRule="exact"/>
              <w:rPr>
                <w:rFonts w:hint="eastAsia" w:ascii="仿宋" w:hAnsi="仿宋" w:eastAsia="仿宋"/>
                <w:color w:val="auto"/>
                <w:sz w:val="24"/>
                <w:highlight w:val="none"/>
              </w:rPr>
            </w:pPr>
          </w:p>
        </w:tc>
        <w:tc>
          <w:tcPr>
            <w:tcW w:w="1207" w:type="dxa"/>
            <w:noWrap w:val="0"/>
            <w:vAlign w:val="center"/>
          </w:tcPr>
          <w:p w14:paraId="481A9FBE">
            <w:pPr>
              <w:spacing w:line="400" w:lineRule="exact"/>
              <w:rPr>
                <w:rFonts w:hint="eastAsia" w:ascii="仿宋" w:hAnsi="仿宋" w:eastAsia="仿宋"/>
                <w:color w:val="auto"/>
                <w:sz w:val="24"/>
                <w:highlight w:val="none"/>
              </w:rPr>
            </w:pPr>
          </w:p>
        </w:tc>
        <w:tc>
          <w:tcPr>
            <w:tcW w:w="2105" w:type="dxa"/>
            <w:noWrap w:val="0"/>
            <w:vAlign w:val="center"/>
          </w:tcPr>
          <w:p w14:paraId="66B89DD1">
            <w:pPr>
              <w:spacing w:line="400" w:lineRule="exact"/>
              <w:rPr>
                <w:rFonts w:hint="eastAsia" w:ascii="仿宋" w:hAnsi="仿宋" w:eastAsia="仿宋"/>
                <w:color w:val="auto"/>
                <w:sz w:val="24"/>
                <w:highlight w:val="none"/>
              </w:rPr>
            </w:pPr>
          </w:p>
        </w:tc>
        <w:tc>
          <w:tcPr>
            <w:tcW w:w="2295" w:type="dxa"/>
            <w:noWrap w:val="0"/>
            <w:vAlign w:val="center"/>
          </w:tcPr>
          <w:p w14:paraId="1E59B4B9">
            <w:pPr>
              <w:spacing w:line="400" w:lineRule="exact"/>
              <w:rPr>
                <w:rFonts w:hint="eastAsia" w:ascii="仿宋" w:hAnsi="仿宋" w:eastAsia="仿宋"/>
                <w:color w:val="auto"/>
                <w:sz w:val="24"/>
                <w:highlight w:val="none"/>
              </w:rPr>
            </w:pPr>
          </w:p>
        </w:tc>
      </w:tr>
      <w:tr w14:paraId="43BA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54AACDCD">
            <w:pPr>
              <w:spacing w:line="400" w:lineRule="exact"/>
              <w:rPr>
                <w:rFonts w:hint="eastAsia" w:ascii="仿宋" w:hAnsi="仿宋" w:eastAsia="仿宋"/>
                <w:color w:val="auto"/>
                <w:sz w:val="24"/>
                <w:highlight w:val="none"/>
              </w:rPr>
            </w:pPr>
          </w:p>
        </w:tc>
        <w:tc>
          <w:tcPr>
            <w:tcW w:w="1418" w:type="dxa"/>
            <w:noWrap w:val="0"/>
            <w:vAlign w:val="center"/>
          </w:tcPr>
          <w:p w14:paraId="2DBFC205">
            <w:pPr>
              <w:spacing w:line="400" w:lineRule="exact"/>
              <w:rPr>
                <w:rFonts w:hint="eastAsia" w:ascii="仿宋" w:hAnsi="仿宋" w:eastAsia="仿宋"/>
                <w:color w:val="auto"/>
                <w:sz w:val="24"/>
                <w:highlight w:val="none"/>
              </w:rPr>
            </w:pPr>
          </w:p>
        </w:tc>
        <w:tc>
          <w:tcPr>
            <w:tcW w:w="1275" w:type="dxa"/>
            <w:noWrap w:val="0"/>
            <w:vAlign w:val="center"/>
          </w:tcPr>
          <w:p w14:paraId="4A462453">
            <w:pPr>
              <w:spacing w:line="400" w:lineRule="exact"/>
              <w:rPr>
                <w:rFonts w:hint="eastAsia" w:ascii="仿宋" w:hAnsi="仿宋" w:eastAsia="仿宋"/>
                <w:color w:val="auto"/>
                <w:sz w:val="24"/>
                <w:highlight w:val="none"/>
              </w:rPr>
            </w:pPr>
          </w:p>
        </w:tc>
        <w:tc>
          <w:tcPr>
            <w:tcW w:w="1207" w:type="dxa"/>
            <w:noWrap w:val="0"/>
            <w:vAlign w:val="center"/>
          </w:tcPr>
          <w:p w14:paraId="0DA9B26E">
            <w:pPr>
              <w:spacing w:line="400" w:lineRule="exact"/>
              <w:rPr>
                <w:rFonts w:hint="eastAsia" w:ascii="仿宋" w:hAnsi="仿宋" w:eastAsia="仿宋"/>
                <w:color w:val="auto"/>
                <w:sz w:val="24"/>
                <w:highlight w:val="none"/>
              </w:rPr>
            </w:pPr>
          </w:p>
        </w:tc>
        <w:tc>
          <w:tcPr>
            <w:tcW w:w="2105" w:type="dxa"/>
            <w:noWrap w:val="0"/>
            <w:vAlign w:val="center"/>
          </w:tcPr>
          <w:p w14:paraId="1CD1CD3E">
            <w:pPr>
              <w:spacing w:line="400" w:lineRule="exact"/>
              <w:rPr>
                <w:rFonts w:hint="eastAsia" w:ascii="仿宋" w:hAnsi="仿宋" w:eastAsia="仿宋"/>
                <w:color w:val="auto"/>
                <w:sz w:val="24"/>
                <w:highlight w:val="none"/>
              </w:rPr>
            </w:pPr>
          </w:p>
        </w:tc>
        <w:tc>
          <w:tcPr>
            <w:tcW w:w="2295" w:type="dxa"/>
            <w:noWrap w:val="0"/>
            <w:vAlign w:val="center"/>
          </w:tcPr>
          <w:p w14:paraId="4FF048E0">
            <w:pPr>
              <w:spacing w:line="400" w:lineRule="exact"/>
              <w:rPr>
                <w:rFonts w:hint="eastAsia" w:ascii="仿宋" w:hAnsi="仿宋" w:eastAsia="仿宋"/>
                <w:color w:val="auto"/>
                <w:sz w:val="24"/>
                <w:highlight w:val="none"/>
              </w:rPr>
            </w:pPr>
          </w:p>
        </w:tc>
      </w:tr>
      <w:tr w14:paraId="6CBF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126F9461">
            <w:pPr>
              <w:spacing w:line="400" w:lineRule="exact"/>
              <w:rPr>
                <w:rFonts w:hint="eastAsia" w:ascii="仿宋" w:hAnsi="仿宋" w:eastAsia="仿宋"/>
                <w:color w:val="auto"/>
                <w:sz w:val="24"/>
                <w:highlight w:val="none"/>
              </w:rPr>
            </w:pPr>
          </w:p>
        </w:tc>
        <w:tc>
          <w:tcPr>
            <w:tcW w:w="1418" w:type="dxa"/>
            <w:noWrap w:val="0"/>
            <w:vAlign w:val="center"/>
          </w:tcPr>
          <w:p w14:paraId="3244E4DB">
            <w:pPr>
              <w:spacing w:line="400" w:lineRule="exact"/>
              <w:rPr>
                <w:rFonts w:hint="eastAsia" w:ascii="仿宋" w:hAnsi="仿宋" w:eastAsia="仿宋"/>
                <w:color w:val="auto"/>
                <w:sz w:val="24"/>
                <w:highlight w:val="none"/>
              </w:rPr>
            </w:pPr>
          </w:p>
        </w:tc>
        <w:tc>
          <w:tcPr>
            <w:tcW w:w="1275" w:type="dxa"/>
            <w:noWrap w:val="0"/>
            <w:vAlign w:val="center"/>
          </w:tcPr>
          <w:p w14:paraId="02B38A6B">
            <w:pPr>
              <w:spacing w:line="400" w:lineRule="exact"/>
              <w:rPr>
                <w:rFonts w:hint="eastAsia" w:ascii="仿宋" w:hAnsi="仿宋" w:eastAsia="仿宋"/>
                <w:color w:val="auto"/>
                <w:sz w:val="24"/>
                <w:highlight w:val="none"/>
              </w:rPr>
            </w:pPr>
          </w:p>
        </w:tc>
        <w:tc>
          <w:tcPr>
            <w:tcW w:w="1207" w:type="dxa"/>
            <w:noWrap w:val="0"/>
            <w:vAlign w:val="center"/>
          </w:tcPr>
          <w:p w14:paraId="3A8B5F43">
            <w:pPr>
              <w:spacing w:line="400" w:lineRule="exact"/>
              <w:rPr>
                <w:rFonts w:hint="eastAsia" w:ascii="仿宋" w:hAnsi="仿宋" w:eastAsia="仿宋"/>
                <w:color w:val="auto"/>
                <w:sz w:val="24"/>
                <w:highlight w:val="none"/>
              </w:rPr>
            </w:pPr>
          </w:p>
        </w:tc>
        <w:tc>
          <w:tcPr>
            <w:tcW w:w="2105" w:type="dxa"/>
            <w:noWrap w:val="0"/>
            <w:vAlign w:val="center"/>
          </w:tcPr>
          <w:p w14:paraId="7A47BB87">
            <w:pPr>
              <w:spacing w:line="400" w:lineRule="exact"/>
              <w:rPr>
                <w:rFonts w:hint="eastAsia" w:ascii="仿宋" w:hAnsi="仿宋" w:eastAsia="仿宋"/>
                <w:color w:val="auto"/>
                <w:sz w:val="24"/>
                <w:highlight w:val="none"/>
              </w:rPr>
            </w:pPr>
          </w:p>
        </w:tc>
        <w:tc>
          <w:tcPr>
            <w:tcW w:w="2295" w:type="dxa"/>
            <w:noWrap w:val="0"/>
            <w:vAlign w:val="center"/>
          </w:tcPr>
          <w:p w14:paraId="705EF5F9">
            <w:pPr>
              <w:spacing w:line="400" w:lineRule="exact"/>
              <w:rPr>
                <w:rFonts w:hint="eastAsia" w:ascii="仿宋" w:hAnsi="仿宋" w:eastAsia="仿宋"/>
                <w:color w:val="auto"/>
                <w:sz w:val="24"/>
                <w:highlight w:val="none"/>
              </w:rPr>
            </w:pPr>
          </w:p>
        </w:tc>
      </w:tr>
      <w:tr w14:paraId="6A21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130A2468">
            <w:pPr>
              <w:spacing w:line="400" w:lineRule="exact"/>
              <w:rPr>
                <w:rFonts w:hint="eastAsia" w:ascii="仿宋" w:hAnsi="仿宋" w:eastAsia="仿宋"/>
                <w:color w:val="auto"/>
                <w:sz w:val="24"/>
                <w:highlight w:val="none"/>
              </w:rPr>
            </w:pPr>
          </w:p>
        </w:tc>
        <w:tc>
          <w:tcPr>
            <w:tcW w:w="1418" w:type="dxa"/>
            <w:noWrap w:val="0"/>
            <w:vAlign w:val="center"/>
          </w:tcPr>
          <w:p w14:paraId="7E241B39">
            <w:pPr>
              <w:spacing w:line="400" w:lineRule="exact"/>
              <w:rPr>
                <w:rFonts w:hint="eastAsia" w:ascii="仿宋" w:hAnsi="仿宋" w:eastAsia="仿宋"/>
                <w:color w:val="auto"/>
                <w:sz w:val="24"/>
                <w:highlight w:val="none"/>
              </w:rPr>
            </w:pPr>
          </w:p>
        </w:tc>
        <w:tc>
          <w:tcPr>
            <w:tcW w:w="1275" w:type="dxa"/>
            <w:noWrap w:val="0"/>
            <w:vAlign w:val="center"/>
          </w:tcPr>
          <w:p w14:paraId="2EF5FB51">
            <w:pPr>
              <w:spacing w:line="400" w:lineRule="exact"/>
              <w:rPr>
                <w:rFonts w:hint="eastAsia" w:ascii="仿宋" w:hAnsi="仿宋" w:eastAsia="仿宋"/>
                <w:color w:val="auto"/>
                <w:sz w:val="24"/>
                <w:highlight w:val="none"/>
              </w:rPr>
            </w:pPr>
          </w:p>
        </w:tc>
        <w:tc>
          <w:tcPr>
            <w:tcW w:w="1207" w:type="dxa"/>
            <w:noWrap w:val="0"/>
            <w:vAlign w:val="center"/>
          </w:tcPr>
          <w:p w14:paraId="3820384C">
            <w:pPr>
              <w:spacing w:line="400" w:lineRule="exact"/>
              <w:rPr>
                <w:rFonts w:hint="eastAsia" w:ascii="仿宋" w:hAnsi="仿宋" w:eastAsia="仿宋"/>
                <w:color w:val="auto"/>
                <w:sz w:val="24"/>
                <w:highlight w:val="none"/>
              </w:rPr>
            </w:pPr>
          </w:p>
        </w:tc>
        <w:tc>
          <w:tcPr>
            <w:tcW w:w="2105" w:type="dxa"/>
            <w:noWrap w:val="0"/>
            <w:vAlign w:val="center"/>
          </w:tcPr>
          <w:p w14:paraId="2D166709">
            <w:pPr>
              <w:spacing w:line="400" w:lineRule="exact"/>
              <w:rPr>
                <w:rFonts w:hint="eastAsia" w:ascii="仿宋" w:hAnsi="仿宋" w:eastAsia="仿宋"/>
                <w:color w:val="auto"/>
                <w:sz w:val="24"/>
                <w:highlight w:val="none"/>
              </w:rPr>
            </w:pPr>
          </w:p>
        </w:tc>
        <w:tc>
          <w:tcPr>
            <w:tcW w:w="2295" w:type="dxa"/>
            <w:noWrap w:val="0"/>
            <w:vAlign w:val="center"/>
          </w:tcPr>
          <w:p w14:paraId="65DD7E78">
            <w:pPr>
              <w:spacing w:line="400" w:lineRule="exact"/>
              <w:rPr>
                <w:rFonts w:hint="eastAsia" w:ascii="仿宋" w:hAnsi="仿宋" w:eastAsia="仿宋"/>
                <w:color w:val="auto"/>
                <w:sz w:val="24"/>
                <w:highlight w:val="none"/>
              </w:rPr>
            </w:pPr>
          </w:p>
        </w:tc>
      </w:tr>
      <w:tr w14:paraId="7B2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3884D08A">
            <w:pPr>
              <w:spacing w:line="400" w:lineRule="exact"/>
              <w:rPr>
                <w:rFonts w:hint="eastAsia" w:ascii="仿宋" w:hAnsi="仿宋" w:eastAsia="仿宋"/>
                <w:color w:val="auto"/>
                <w:sz w:val="24"/>
                <w:highlight w:val="none"/>
              </w:rPr>
            </w:pPr>
          </w:p>
        </w:tc>
        <w:tc>
          <w:tcPr>
            <w:tcW w:w="1418" w:type="dxa"/>
            <w:noWrap w:val="0"/>
            <w:vAlign w:val="center"/>
          </w:tcPr>
          <w:p w14:paraId="26C956A3">
            <w:pPr>
              <w:spacing w:line="400" w:lineRule="exact"/>
              <w:rPr>
                <w:rFonts w:hint="eastAsia" w:ascii="仿宋" w:hAnsi="仿宋" w:eastAsia="仿宋"/>
                <w:color w:val="auto"/>
                <w:sz w:val="24"/>
                <w:highlight w:val="none"/>
              </w:rPr>
            </w:pPr>
          </w:p>
        </w:tc>
        <w:tc>
          <w:tcPr>
            <w:tcW w:w="1275" w:type="dxa"/>
            <w:noWrap w:val="0"/>
            <w:vAlign w:val="center"/>
          </w:tcPr>
          <w:p w14:paraId="5B1E4960">
            <w:pPr>
              <w:spacing w:line="400" w:lineRule="exact"/>
              <w:rPr>
                <w:rFonts w:hint="eastAsia" w:ascii="仿宋" w:hAnsi="仿宋" w:eastAsia="仿宋"/>
                <w:color w:val="auto"/>
                <w:sz w:val="24"/>
                <w:highlight w:val="none"/>
              </w:rPr>
            </w:pPr>
          </w:p>
        </w:tc>
        <w:tc>
          <w:tcPr>
            <w:tcW w:w="1207" w:type="dxa"/>
            <w:noWrap w:val="0"/>
            <w:vAlign w:val="center"/>
          </w:tcPr>
          <w:p w14:paraId="707C98FB">
            <w:pPr>
              <w:spacing w:line="400" w:lineRule="exact"/>
              <w:rPr>
                <w:rFonts w:hint="eastAsia" w:ascii="仿宋" w:hAnsi="仿宋" w:eastAsia="仿宋"/>
                <w:color w:val="auto"/>
                <w:sz w:val="24"/>
                <w:highlight w:val="none"/>
              </w:rPr>
            </w:pPr>
          </w:p>
        </w:tc>
        <w:tc>
          <w:tcPr>
            <w:tcW w:w="2105" w:type="dxa"/>
            <w:noWrap w:val="0"/>
            <w:vAlign w:val="center"/>
          </w:tcPr>
          <w:p w14:paraId="0F2DB047">
            <w:pPr>
              <w:spacing w:line="400" w:lineRule="exact"/>
              <w:rPr>
                <w:rFonts w:hint="eastAsia" w:ascii="仿宋" w:hAnsi="仿宋" w:eastAsia="仿宋"/>
                <w:color w:val="auto"/>
                <w:sz w:val="24"/>
                <w:highlight w:val="none"/>
              </w:rPr>
            </w:pPr>
          </w:p>
        </w:tc>
        <w:tc>
          <w:tcPr>
            <w:tcW w:w="2295" w:type="dxa"/>
            <w:noWrap w:val="0"/>
            <w:vAlign w:val="center"/>
          </w:tcPr>
          <w:p w14:paraId="54E41BFD">
            <w:pPr>
              <w:spacing w:line="400" w:lineRule="exact"/>
              <w:rPr>
                <w:rFonts w:hint="eastAsia" w:ascii="仿宋" w:hAnsi="仿宋" w:eastAsia="仿宋"/>
                <w:color w:val="auto"/>
                <w:sz w:val="24"/>
                <w:highlight w:val="none"/>
              </w:rPr>
            </w:pPr>
          </w:p>
        </w:tc>
      </w:tr>
      <w:tr w14:paraId="1F7E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4C6E8550">
            <w:pPr>
              <w:spacing w:line="400" w:lineRule="exact"/>
              <w:rPr>
                <w:rFonts w:hint="eastAsia" w:ascii="仿宋" w:hAnsi="仿宋" w:eastAsia="仿宋"/>
                <w:color w:val="auto"/>
                <w:sz w:val="24"/>
                <w:highlight w:val="none"/>
              </w:rPr>
            </w:pPr>
          </w:p>
        </w:tc>
        <w:tc>
          <w:tcPr>
            <w:tcW w:w="1418" w:type="dxa"/>
            <w:noWrap w:val="0"/>
            <w:vAlign w:val="center"/>
          </w:tcPr>
          <w:p w14:paraId="2C8A169A">
            <w:pPr>
              <w:spacing w:line="400" w:lineRule="exact"/>
              <w:rPr>
                <w:rFonts w:hint="eastAsia" w:ascii="仿宋" w:hAnsi="仿宋" w:eastAsia="仿宋"/>
                <w:color w:val="auto"/>
                <w:sz w:val="24"/>
                <w:highlight w:val="none"/>
              </w:rPr>
            </w:pPr>
          </w:p>
        </w:tc>
        <w:tc>
          <w:tcPr>
            <w:tcW w:w="1275" w:type="dxa"/>
            <w:noWrap w:val="0"/>
            <w:vAlign w:val="center"/>
          </w:tcPr>
          <w:p w14:paraId="5F3C7535">
            <w:pPr>
              <w:spacing w:line="400" w:lineRule="exact"/>
              <w:rPr>
                <w:rFonts w:hint="eastAsia" w:ascii="仿宋" w:hAnsi="仿宋" w:eastAsia="仿宋"/>
                <w:color w:val="auto"/>
                <w:sz w:val="24"/>
                <w:highlight w:val="none"/>
              </w:rPr>
            </w:pPr>
          </w:p>
        </w:tc>
        <w:tc>
          <w:tcPr>
            <w:tcW w:w="1207" w:type="dxa"/>
            <w:noWrap w:val="0"/>
            <w:vAlign w:val="center"/>
          </w:tcPr>
          <w:p w14:paraId="707E4B66">
            <w:pPr>
              <w:spacing w:line="400" w:lineRule="exact"/>
              <w:rPr>
                <w:rFonts w:hint="eastAsia" w:ascii="仿宋" w:hAnsi="仿宋" w:eastAsia="仿宋"/>
                <w:color w:val="auto"/>
                <w:sz w:val="24"/>
                <w:highlight w:val="none"/>
              </w:rPr>
            </w:pPr>
          </w:p>
        </w:tc>
        <w:tc>
          <w:tcPr>
            <w:tcW w:w="2105" w:type="dxa"/>
            <w:noWrap w:val="0"/>
            <w:vAlign w:val="center"/>
          </w:tcPr>
          <w:p w14:paraId="22E467D6">
            <w:pPr>
              <w:spacing w:line="400" w:lineRule="exact"/>
              <w:rPr>
                <w:rFonts w:hint="eastAsia" w:ascii="仿宋" w:hAnsi="仿宋" w:eastAsia="仿宋"/>
                <w:color w:val="auto"/>
                <w:sz w:val="24"/>
                <w:highlight w:val="none"/>
              </w:rPr>
            </w:pPr>
          </w:p>
        </w:tc>
        <w:tc>
          <w:tcPr>
            <w:tcW w:w="2295" w:type="dxa"/>
            <w:noWrap w:val="0"/>
            <w:vAlign w:val="center"/>
          </w:tcPr>
          <w:p w14:paraId="0A3970C5">
            <w:pPr>
              <w:spacing w:line="400" w:lineRule="exact"/>
              <w:rPr>
                <w:rFonts w:hint="eastAsia" w:ascii="仿宋" w:hAnsi="仿宋" w:eastAsia="仿宋"/>
                <w:color w:val="auto"/>
                <w:sz w:val="24"/>
                <w:highlight w:val="none"/>
              </w:rPr>
            </w:pPr>
          </w:p>
        </w:tc>
      </w:tr>
      <w:tr w14:paraId="364D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1391BF94">
            <w:pPr>
              <w:spacing w:line="400" w:lineRule="exact"/>
              <w:rPr>
                <w:rFonts w:hint="eastAsia" w:ascii="仿宋" w:hAnsi="仿宋" w:eastAsia="仿宋"/>
                <w:color w:val="auto"/>
                <w:sz w:val="24"/>
                <w:highlight w:val="none"/>
              </w:rPr>
            </w:pPr>
          </w:p>
        </w:tc>
        <w:tc>
          <w:tcPr>
            <w:tcW w:w="1418" w:type="dxa"/>
            <w:noWrap w:val="0"/>
            <w:vAlign w:val="center"/>
          </w:tcPr>
          <w:p w14:paraId="303BF84B">
            <w:pPr>
              <w:spacing w:line="400" w:lineRule="exact"/>
              <w:rPr>
                <w:rFonts w:hint="eastAsia" w:ascii="仿宋" w:hAnsi="仿宋" w:eastAsia="仿宋"/>
                <w:color w:val="auto"/>
                <w:sz w:val="24"/>
                <w:highlight w:val="none"/>
              </w:rPr>
            </w:pPr>
          </w:p>
        </w:tc>
        <w:tc>
          <w:tcPr>
            <w:tcW w:w="1275" w:type="dxa"/>
            <w:noWrap w:val="0"/>
            <w:vAlign w:val="center"/>
          </w:tcPr>
          <w:p w14:paraId="240F04B8">
            <w:pPr>
              <w:spacing w:line="400" w:lineRule="exact"/>
              <w:rPr>
                <w:rFonts w:hint="eastAsia" w:ascii="仿宋" w:hAnsi="仿宋" w:eastAsia="仿宋"/>
                <w:color w:val="auto"/>
                <w:sz w:val="24"/>
                <w:highlight w:val="none"/>
              </w:rPr>
            </w:pPr>
          </w:p>
        </w:tc>
        <w:tc>
          <w:tcPr>
            <w:tcW w:w="1207" w:type="dxa"/>
            <w:noWrap w:val="0"/>
            <w:vAlign w:val="center"/>
          </w:tcPr>
          <w:p w14:paraId="7E33A3A5">
            <w:pPr>
              <w:spacing w:line="400" w:lineRule="exact"/>
              <w:rPr>
                <w:rFonts w:hint="eastAsia" w:ascii="仿宋" w:hAnsi="仿宋" w:eastAsia="仿宋"/>
                <w:color w:val="auto"/>
                <w:sz w:val="24"/>
                <w:highlight w:val="none"/>
              </w:rPr>
            </w:pPr>
          </w:p>
        </w:tc>
        <w:tc>
          <w:tcPr>
            <w:tcW w:w="2105" w:type="dxa"/>
            <w:noWrap w:val="0"/>
            <w:vAlign w:val="center"/>
          </w:tcPr>
          <w:p w14:paraId="378361F7">
            <w:pPr>
              <w:spacing w:line="400" w:lineRule="exact"/>
              <w:rPr>
                <w:rFonts w:hint="eastAsia" w:ascii="仿宋" w:hAnsi="仿宋" w:eastAsia="仿宋"/>
                <w:color w:val="auto"/>
                <w:sz w:val="24"/>
                <w:highlight w:val="none"/>
              </w:rPr>
            </w:pPr>
          </w:p>
        </w:tc>
        <w:tc>
          <w:tcPr>
            <w:tcW w:w="2295" w:type="dxa"/>
            <w:noWrap w:val="0"/>
            <w:vAlign w:val="center"/>
          </w:tcPr>
          <w:p w14:paraId="23313F92">
            <w:pPr>
              <w:spacing w:line="400" w:lineRule="exact"/>
              <w:rPr>
                <w:rFonts w:hint="eastAsia" w:ascii="仿宋" w:hAnsi="仿宋" w:eastAsia="仿宋"/>
                <w:color w:val="auto"/>
                <w:sz w:val="24"/>
                <w:highlight w:val="none"/>
              </w:rPr>
            </w:pPr>
          </w:p>
        </w:tc>
      </w:tr>
      <w:tr w14:paraId="5207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51591D40">
            <w:pPr>
              <w:spacing w:line="400" w:lineRule="exact"/>
              <w:rPr>
                <w:rFonts w:hint="eastAsia" w:ascii="仿宋" w:hAnsi="仿宋" w:eastAsia="仿宋"/>
                <w:color w:val="auto"/>
                <w:sz w:val="24"/>
                <w:highlight w:val="none"/>
              </w:rPr>
            </w:pPr>
          </w:p>
        </w:tc>
        <w:tc>
          <w:tcPr>
            <w:tcW w:w="1418" w:type="dxa"/>
            <w:noWrap w:val="0"/>
            <w:vAlign w:val="center"/>
          </w:tcPr>
          <w:p w14:paraId="15FEEDB4">
            <w:pPr>
              <w:spacing w:line="400" w:lineRule="exact"/>
              <w:rPr>
                <w:rFonts w:hint="eastAsia" w:ascii="仿宋" w:hAnsi="仿宋" w:eastAsia="仿宋"/>
                <w:color w:val="auto"/>
                <w:sz w:val="24"/>
                <w:highlight w:val="none"/>
              </w:rPr>
            </w:pPr>
          </w:p>
        </w:tc>
        <w:tc>
          <w:tcPr>
            <w:tcW w:w="1275" w:type="dxa"/>
            <w:noWrap w:val="0"/>
            <w:vAlign w:val="center"/>
          </w:tcPr>
          <w:p w14:paraId="5BAE8BB8">
            <w:pPr>
              <w:spacing w:line="400" w:lineRule="exact"/>
              <w:rPr>
                <w:rFonts w:hint="eastAsia" w:ascii="仿宋" w:hAnsi="仿宋" w:eastAsia="仿宋"/>
                <w:color w:val="auto"/>
                <w:sz w:val="24"/>
                <w:highlight w:val="none"/>
              </w:rPr>
            </w:pPr>
          </w:p>
        </w:tc>
        <w:tc>
          <w:tcPr>
            <w:tcW w:w="1207" w:type="dxa"/>
            <w:noWrap w:val="0"/>
            <w:vAlign w:val="center"/>
          </w:tcPr>
          <w:p w14:paraId="4EB7BA9F">
            <w:pPr>
              <w:spacing w:line="400" w:lineRule="exact"/>
              <w:rPr>
                <w:rFonts w:hint="eastAsia" w:ascii="仿宋" w:hAnsi="仿宋" w:eastAsia="仿宋"/>
                <w:color w:val="auto"/>
                <w:sz w:val="24"/>
                <w:highlight w:val="none"/>
              </w:rPr>
            </w:pPr>
          </w:p>
        </w:tc>
        <w:tc>
          <w:tcPr>
            <w:tcW w:w="2105" w:type="dxa"/>
            <w:noWrap w:val="0"/>
            <w:vAlign w:val="center"/>
          </w:tcPr>
          <w:p w14:paraId="7F54BD66">
            <w:pPr>
              <w:spacing w:line="400" w:lineRule="exact"/>
              <w:rPr>
                <w:rFonts w:hint="eastAsia" w:ascii="仿宋" w:hAnsi="仿宋" w:eastAsia="仿宋"/>
                <w:color w:val="auto"/>
                <w:sz w:val="24"/>
                <w:highlight w:val="none"/>
              </w:rPr>
            </w:pPr>
          </w:p>
        </w:tc>
        <w:tc>
          <w:tcPr>
            <w:tcW w:w="2295" w:type="dxa"/>
            <w:noWrap w:val="0"/>
            <w:vAlign w:val="center"/>
          </w:tcPr>
          <w:p w14:paraId="554E5690">
            <w:pPr>
              <w:spacing w:line="400" w:lineRule="exact"/>
              <w:rPr>
                <w:rFonts w:hint="eastAsia" w:ascii="仿宋" w:hAnsi="仿宋" w:eastAsia="仿宋"/>
                <w:color w:val="auto"/>
                <w:sz w:val="24"/>
                <w:highlight w:val="none"/>
              </w:rPr>
            </w:pPr>
          </w:p>
        </w:tc>
      </w:tr>
      <w:tr w14:paraId="1932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62B2F23E">
            <w:pPr>
              <w:spacing w:line="400" w:lineRule="exact"/>
              <w:rPr>
                <w:rFonts w:hint="eastAsia" w:ascii="仿宋" w:hAnsi="仿宋" w:eastAsia="仿宋"/>
                <w:color w:val="auto"/>
                <w:sz w:val="24"/>
                <w:highlight w:val="none"/>
              </w:rPr>
            </w:pPr>
          </w:p>
        </w:tc>
        <w:tc>
          <w:tcPr>
            <w:tcW w:w="1418" w:type="dxa"/>
            <w:noWrap w:val="0"/>
            <w:vAlign w:val="center"/>
          </w:tcPr>
          <w:p w14:paraId="14971C60">
            <w:pPr>
              <w:spacing w:line="400" w:lineRule="exact"/>
              <w:rPr>
                <w:rFonts w:hint="eastAsia" w:ascii="仿宋" w:hAnsi="仿宋" w:eastAsia="仿宋"/>
                <w:color w:val="auto"/>
                <w:sz w:val="24"/>
                <w:highlight w:val="none"/>
              </w:rPr>
            </w:pPr>
          </w:p>
        </w:tc>
        <w:tc>
          <w:tcPr>
            <w:tcW w:w="1275" w:type="dxa"/>
            <w:noWrap w:val="0"/>
            <w:vAlign w:val="center"/>
          </w:tcPr>
          <w:p w14:paraId="28C83901">
            <w:pPr>
              <w:spacing w:line="400" w:lineRule="exact"/>
              <w:rPr>
                <w:rFonts w:hint="eastAsia" w:ascii="仿宋" w:hAnsi="仿宋" w:eastAsia="仿宋"/>
                <w:color w:val="auto"/>
                <w:sz w:val="24"/>
                <w:highlight w:val="none"/>
              </w:rPr>
            </w:pPr>
          </w:p>
        </w:tc>
        <w:tc>
          <w:tcPr>
            <w:tcW w:w="1207" w:type="dxa"/>
            <w:noWrap w:val="0"/>
            <w:vAlign w:val="center"/>
          </w:tcPr>
          <w:p w14:paraId="21A1FE32">
            <w:pPr>
              <w:spacing w:line="400" w:lineRule="exact"/>
              <w:rPr>
                <w:rFonts w:hint="eastAsia" w:ascii="仿宋" w:hAnsi="仿宋" w:eastAsia="仿宋"/>
                <w:color w:val="auto"/>
                <w:sz w:val="24"/>
                <w:highlight w:val="none"/>
              </w:rPr>
            </w:pPr>
          </w:p>
        </w:tc>
        <w:tc>
          <w:tcPr>
            <w:tcW w:w="2105" w:type="dxa"/>
            <w:noWrap w:val="0"/>
            <w:vAlign w:val="center"/>
          </w:tcPr>
          <w:p w14:paraId="720CF7AF">
            <w:pPr>
              <w:spacing w:line="400" w:lineRule="exact"/>
              <w:rPr>
                <w:rFonts w:hint="eastAsia" w:ascii="仿宋" w:hAnsi="仿宋" w:eastAsia="仿宋"/>
                <w:color w:val="auto"/>
                <w:sz w:val="24"/>
                <w:highlight w:val="none"/>
              </w:rPr>
            </w:pPr>
          </w:p>
        </w:tc>
        <w:tc>
          <w:tcPr>
            <w:tcW w:w="2295" w:type="dxa"/>
            <w:noWrap w:val="0"/>
            <w:vAlign w:val="center"/>
          </w:tcPr>
          <w:p w14:paraId="4324164C">
            <w:pPr>
              <w:spacing w:line="400" w:lineRule="exact"/>
              <w:rPr>
                <w:rFonts w:hint="eastAsia" w:ascii="仿宋" w:hAnsi="仿宋" w:eastAsia="仿宋"/>
                <w:color w:val="auto"/>
                <w:sz w:val="24"/>
                <w:highlight w:val="none"/>
              </w:rPr>
            </w:pPr>
          </w:p>
        </w:tc>
      </w:tr>
      <w:tr w14:paraId="068C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14:paraId="431CB074">
            <w:pPr>
              <w:spacing w:line="400" w:lineRule="exac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w:t>
            </w:r>
          </w:p>
        </w:tc>
        <w:tc>
          <w:tcPr>
            <w:tcW w:w="1418" w:type="dxa"/>
            <w:noWrap w:val="0"/>
            <w:vAlign w:val="center"/>
          </w:tcPr>
          <w:p w14:paraId="7EEC803D">
            <w:pPr>
              <w:spacing w:line="400" w:lineRule="exact"/>
              <w:rPr>
                <w:rFonts w:hint="eastAsia" w:ascii="仿宋" w:hAnsi="仿宋" w:eastAsia="仿宋"/>
                <w:color w:val="auto"/>
                <w:sz w:val="24"/>
                <w:highlight w:val="none"/>
              </w:rPr>
            </w:pPr>
          </w:p>
        </w:tc>
        <w:tc>
          <w:tcPr>
            <w:tcW w:w="1275" w:type="dxa"/>
            <w:noWrap w:val="0"/>
            <w:vAlign w:val="center"/>
          </w:tcPr>
          <w:p w14:paraId="63966261">
            <w:pPr>
              <w:spacing w:line="400" w:lineRule="exact"/>
              <w:rPr>
                <w:rFonts w:hint="eastAsia" w:ascii="仿宋" w:hAnsi="仿宋" w:eastAsia="仿宋"/>
                <w:color w:val="auto"/>
                <w:sz w:val="24"/>
                <w:highlight w:val="none"/>
              </w:rPr>
            </w:pPr>
          </w:p>
        </w:tc>
        <w:tc>
          <w:tcPr>
            <w:tcW w:w="1207" w:type="dxa"/>
            <w:noWrap w:val="0"/>
            <w:vAlign w:val="center"/>
          </w:tcPr>
          <w:p w14:paraId="4D19F8AF">
            <w:pPr>
              <w:spacing w:line="400" w:lineRule="exact"/>
              <w:rPr>
                <w:rFonts w:hint="eastAsia" w:ascii="仿宋" w:hAnsi="仿宋" w:eastAsia="仿宋"/>
                <w:color w:val="auto"/>
                <w:sz w:val="24"/>
                <w:highlight w:val="none"/>
              </w:rPr>
            </w:pPr>
          </w:p>
        </w:tc>
        <w:tc>
          <w:tcPr>
            <w:tcW w:w="2105" w:type="dxa"/>
            <w:noWrap w:val="0"/>
            <w:vAlign w:val="center"/>
          </w:tcPr>
          <w:p w14:paraId="37216D7B">
            <w:pPr>
              <w:spacing w:line="400" w:lineRule="exact"/>
              <w:rPr>
                <w:rFonts w:hint="eastAsia" w:ascii="仿宋" w:hAnsi="仿宋" w:eastAsia="仿宋"/>
                <w:color w:val="auto"/>
                <w:sz w:val="24"/>
                <w:highlight w:val="none"/>
              </w:rPr>
            </w:pPr>
          </w:p>
        </w:tc>
        <w:tc>
          <w:tcPr>
            <w:tcW w:w="2295" w:type="dxa"/>
            <w:noWrap w:val="0"/>
            <w:vAlign w:val="center"/>
          </w:tcPr>
          <w:p w14:paraId="6CADDF12">
            <w:pPr>
              <w:spacing w:line="400" w:lineRule="exact"/>
              <w:rPr>
                <w:rFonts w:hint="eastAsia" w:ascii="仿宋" w:hAnsi="仿宋" w:eastAsia="仿宋"/>
                <w:color w:val="auto"/>
                <w:sz w:val="24"/>
                <w:highlight w:val="none"/>
              </w:rPr>
            </w:pPr>
          </w:p>
        </w:tc>
      </w:tr>
    </w:tbl>
    <w:p w14:paraId="6FB4A28B">
      <w:pPr>
        <w:spacing w:before="60" w:after="60" w:line="460" w:lineRule="exac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注：</w:t>
      </w:r>
      <w:r>
        <w:rPr>
          <w:rFonts w:hint="eastAsia" w:ascii="仿宋" w:hAnsi="仿宋" w:eastAsia="仿宋" w:cs="仿宋"/>
          <w:b w:val="0"/>
          <w:bCs w:val="0"/>
          <w:color w:val="auto"/>
          <w:kern w:val="0"/>
          <w:sz w:val="24"/>
          <w:szCs w:val="24"/>
          <w:highlight w:val="none"/>
          <w:lang w:val="en-US" w:eastAsia="zh-CN" w:bidi="ar"/>
        </w:rPr>
        <w:t>1.提供拟投入本项目人员的身份证、社保证明，并提供2025年10月至今任意1个月的社保证明、执业资格证（如有）、职称证（如有）等证明材料扫描件。</w:t>
      </w:r>
    </w:p>
    <w:p w14:paraId="7DCE7A66">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供应商</w:t>
      </w:r>
      <w:r>
        <w:rPr>
          <w:rFonts w:ascii="宋体" w:hAnsi="宋体" w:eastAsia="宋体" w:cs="宋体"/>
          <w:color w:val="auto"/>
          <w:spacing w:val="-5"/>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电子签章）</w:t>
      </w:r>
    </w:p>
    <w:p w14:paraId="14AF960F">
      <w:pPr>
        <w:spacing w:before="222" w:line="228"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法定代表人或其委托代理人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电子签名/签章</w:t>
      </w:r>
      <w:r>
        <w:rPr>
          <w:rFonts w:ascii="宋体" w:hAnsi="宋体" w:eastAsia="宋体" w:cs="宋体"/>
          <w:color w:val="auto"/>
          <w:spacing w:val="10"/>
          <w:sz w:val="20"/>
          <w:szCs w:val="20"/>
          <w:highlight w:val="none"/>
          <w:lang w:eastAsia="zh-CN"/>
        </w:rPr>
        <w:t>）</w:t>
      </w:r>
    </w:p>
    <w:p w14:paraId="133D3D8D">
      <w:pPr>
        <w:spacing w:before="221" w:line="228" w:lineRule="auto"/>
        <w:ind w:left="35"/>
        <w:rPr>
          <w:rFonts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0"/>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7852782F">
      <w:pPr>
        <w:rPr>
          <w:rFonts w:hint="eastAsia" w:ascii="宋体" w:hAnsi="宋体" w:eastAsia="宋体" w:cs="宋体"/>
          <w:color w:val="auto"/>
          <w:spacing w:val="2"/>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color w:val="auto"/>
          <w:spacing w:val="2"/>
          <w:sz w:val="31"/>
          <w:szCs w:val="31"/>
          <w:highlight w:val="none"/>
          <w:lang w:val="en-US" w:eastAsia="zh-CN"/>
          <w14:textOutline w14:w="5793" w14:cap="sq" w14:cmpd="sng">
            <w14:solidFill>
              <w14:srgbClr w14:val="000000"/>
            </w14:solidFill>
            <w14:prstDash w14:val="solid"/>
            <w14:bevel/>
          </w14:textOutline>
        </w:rPr>
        <w:br w:type="page"/>
      </w:r>
    </w:p>
    <w:p w14:paraId="5A3E8A59">
      <w:pPr>
        <w:outlineLvl w:val="2"/>
        <w:rPr>
          <w:rFonts w:hint="eastAsia" w:ascii="宋体" w:hAnsi="宋体" w:eastAsia="宋体" w:cs="宋体"/>
          <w:color w:val="auto"/>
          <w:spacing w:val="2"/>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color w:val="auto"/>
          <w:spacing w:val="2"/>
          <w:sz w:val="31"/>
          <w:szCs w:val="31"/>
          <w:highlight w:val="none"/>
          <w:lang w:val="en-US" w:eastAsia="zh-CN"/>
          <w14:textOutline w14:w="5793" w14:cap="sq" w14:cmpd="sng">
            <w14:solidFill>
              <w14:srgbClr w14:val="000000"/>
            </w14:solidFill>
            <w14:prstDash w14:val="solid"/>
            <w14:bevel/>
          </w14:textOutline>
        </w:rPr>
        <w:t>格式2-6：</w:t>
      </w:r>
    </w:p>
    <w:p w14:paraId="3F89F151">
      <w:pPr>
        <w:spacing w:before="105" w:line="220" w:lineRule="auto"/>
        <w:ind w:left="3602"/>
        <w:outlineLvl w:val="1"/>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相关工作</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经验</w:t>
      </w:r>
    </w:p>
    <w:p w14:paraId="2806C993">
      <w:pPr>
        <w:spacing w:before="167" w:line="227" w:lineRule="auto"/>
        <w:jc w:val="right"/>
        <w:rPr>
          <w:rFonts w:ascii="宋体" w:hAnsi="宋体" w:eastAsia="宋体" w:cs="宋体"/>
          <w:color w:val="auto"/>
          <w:spacing w:val="6"/>
          <w:sz w:val="20"/>
          <w:szCs w:val="2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957"/>
        <w:gridCol w:w="1166"/>
        <w:gridCol w:w="969"/>
        <w:gridCol w:w="1316"/>
        <w:gridCol w:w="1134"/>
        <w:gridCol w:w="1299"/>
      </w:tblGrid>
      <w:tr w14:paraId="174F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vAlign w:val="center"/>
          </w:tcPr>
          <w:p w14:paraId="3509CBC5">
            <w:pPr>
              <w:jc w:val="center"/>
              <w:rPr>
                <w:rFonts w:ascii="宋体" w:hAnsi="宋体"/>
                <w:color w:val="auto"/>
                <w:sz w:val="20"/>
                <w:szCs w:val="20"/>
                <w:highlight w:val="none"/>
              </w:rPr>
            </w:pPr>
            <w:r>
              <w:rPr>
                <w:rFonts w:hint="eastAsia" w:ascii="宋体" w:hAnsi="宋体"/>
                <w:color w:val="auto"/>
                <w:sz w:val="20"/>
                <w:szCs w:val="20"/>
                <w:highlight w:val="none"/>
              </w:rPr>
              <w:t>采购项目名称</w:t>
            </w:r>
          </w:p>
        </w:tc>
        <w:tc>
          <w:tcPr>
            <w:tcW w:w="957" w:type="dxa"/>
            <w:vAlign w:val="center"/>
          </w:tcPr>
          <w:p w14:paraId="50613178">
            <w:pPr>
              <w:jc w:val="center"/>
              <w:rPr>
                <w:rFonts w:ascii="宋体" w:hAnsi="宋体"/>
                <w:color w:val="auto"/>
                <w:sz w:val="20"/>
                <w:szCs w:val="20"/>
                <w:highlight w:val="none"/>
              </w:rPr>
            </w:pPr>
            <w:r>
              <w:rPr>
                <w:rFonts w:hint="eastAsia" w:ascii="宋体" w:hAnsi="宋体"/>
                <w:color w:val="auto"/>
                <w:sz w:val="20"/>
                <w:szCs w:val="20"/>
                <w:highlight w:val="none"/>
              </w:rPr>
              <w:t>采购人</w:t>
            </w:r>
          </w:p>
        </w:tc>
        <w:tc>
          <w:tcPr>
            <w:tcW w:w="1166" w:type="dxa"/>
            <w:vAlign w:val="center"/>
          </w:tcPr>
          <w:p w14:paraId="25B5AF72">
            <w:pPr>
              <w:jc w:val="center"/>
              <w:rPr>
                <w:rFonts w:ascii="宋体" w:hAnsi="宋体"/>
                <w:color w:val="auto"/>
                <w:sz w:val="20"/>
                <w:szCs w:val="20"/>
                <w:highlight w:val="none"/>
              </w:rPr>
            </w:pPr>
            <w:r>
              <w:rPr>
                <w:rFonts w:hint="eastAsia" w:ascii="宋体" w:hAnsi="宋体"/>
                <w:color w:val="auto"/>
                <w:sz w:val="20"/>
                <w:szCs w:val="20"/>
                <w:highlight w:val="none"/>
              </w:rPr>
              <w:t>供货/服务</w:t>
            </w:r>
          </w:p>
          <w:p w14:paraId="39451880">
            <w:pPr>
              <w:jc w:val="center"/>
              <w:rPr>
                <w:rFonts w:ascii="宋体" w:hAnsi="宋体"/>
                <w:color w:val="auto"/>
                <w:sz w:val="20"/>
                <w:szCs w:val="20"/>
                <w:highlight w:val="none"/>
              </w:rPr>
            </w:pPr>
            <w:r>
              <w:rPr>
                <w:rFonts w:hint="eastAsia" w:ascii="宋体" w:hAnsi="宋体"/>
                <w:color w:val="auto"/>
                <w:sz w:val="20"/>
                <w:szCs w:val="20"/>
                <w:highlight w:val="none"/>
              </w:rPr>
              <w:t>地点</w:t>
            </w:r>
          </w:p>
        </w:tc>
        <w:tc>
          <w:tcPr>
            <w:tcW w:w="969" w:type="dxa"/>
            <w:vAlign w:val="center"/>
          </w:tcPr>
          <w:p w14:paraId="6FE42791">
            <w:pPr>
              <w:jc w:val="center"/>
              <w:rPr>
                <w:rFonts w:ascii="宋体" w:hAnsi="宋体"/>
                <w:color w:val="auto"/>
                <w:sz w:val="20"/>
                <w:szCs w:val="20"/>
                <w:highlight w:val="none"/>
              </w:rPr>
            </w:pPr>
            <w:r>
              <w:rPr>
                <w:rFonts w:hint="eastAsia" w:ascii="宋体" w:hAnsi="宋体"/>
                <w:color w:val="auto"/>
                <w:sz w:val="20"/>
                <w:szCs w:val="20"/>
                <w:highlight w:val="none"/>
              </w:rPr>
              <w:t>结算</w:t>
            </w:r>
          </w:p>
          <w:p w14:paraId="2442D0A0">
            <w:pPr>
              <w:jc w:val="center"/>
              <w:rPr>
                <w:rFonts w:ascii="宋体" w:hAnsi="宋体"/>
                <w:color w:val="auto"/>
                <w:sz w:val="20"/>
                <w:szCs w:val="20"/>
                <w:highlight w:val="none"/>
              </w:rPr>
            </w:pPr>
            <w:r>
              <w:rPr>
                <w:rFonts w:hint="eastAsia" w:ascii="宋体" w:hAnsi="宋体"/>
                <w:color w:val="auto"/>
                <w:sz w:val="20"/>
                <w:szCs w:val="20"/>
                <w:highlight w:val="none"/>
              </w:rPr>
              <w:t>金额</w:t>
            </w:r>
          </w:p>
        </w:tc>
        <w:tc>
          <w:tcPr>
            <w:tcW w:w="1316" w:type="dxa"/>
            <w:vAlign w:val="center"/>
          </w:tcPr>
          <w:p w14:paraId="5D3E6C41">
            <w:pPr>
              <w:jc w:val="center"/>
              <w:rPr>
                <w:rFonts w:ascii="宋体" w:hAnsi="宋体"/>
                <w:color w:val="auto"/>
                <w:sz w:val="20"/>
                <w:szCs w:val="20"/>
                <w:highlight w:val="none"/>
              </w:rPr>
            </w:pPr>
            <w:r>
              <w:rPr>
                <w:rFonts w:hint="eastAsia" w:ascii="宋体" w:hAnsi="宋体"/>
                <w:color w:val="auto"/>
                <w:sz w:val="20"/>
                <w:szCs w:val="20"/>
                <w:highlight w:val="none"/>
              </w:rPr>
              <w:t>供货/服务</w:t>
            </w:r>
          </w:p>
          <w:p w14:paraId="72306ED3">
            <w:pPr>
              <w:jc w:val="center"/>
              <w:rPr>
                <w:rFonts w:ascii="宋体" w:hAnsi="宋体"/>
                <w:color w:val="auto"/>
                <w:sz w:val="20"/>
                <w:szCs w:val="20"/>
                <w:highlight w:val="none"/>
              </w:rPr>
            </w:pPr>
            <w:r>
              <w:rPr>
                <w:rFonts w:hint="eastAsia" w:ascii="宋体" w:hAnsi="宋体"/>
                <w:color w:val="auto"/>
                <w:sz w:val="20"/>
                <w:szCs w:val="20"/>
                <w:highlight w:val="none"/>
              </w:rPr>
              <w:t>时间</w:t>
            </w:r>
          </w:p>
        </w:tc>
        <w:tc>
          <w:tcPr>
            <w:tcW w:w="1134" w:type="dxa"/>
            <w:vAlign w:val="center"/>
          </w:tcPr>
          <w:p w14:paraId="3C579160">
            <w:pPr>
              <w:jc w:val="center"/>
              <w:rPr>
                <w:rFonts w:ascii="宋体" w:hAnsi="宋体"/>
                <w:color w:val="auto"/>
                <w:sz w:val="20"/>
                <w:szCs w:val="20"/>
                <w:highlight w:val="none"/>
              </w:rPr>
            </w:pPr>
            <w:r>
              <w:rPr>
                <w:rFonts w:hint="eastAsia" w:ascii="宋体" w:hAnsi="宋体"/>
                <w:color w:val="auto"/>
                <w:sz w:val="20"/>
                <w:szCs w:val="20"/>
                <w:highlight w:val="none"/>
              </w:rPr>
              <w:t>甲方评价意见</w:t>
            </w:r>
          </w:p>
        </w:tc>
        <w:tc>
          <w:tcPr>
            <w:tcW w:w="1299" w:type="dxa"/>
            <w:vAlign w:val="center"/>
          </w:tcPr>
          <w:p w14:paraId="495CBDDE">
            <w:pPr>
              <w:jc w:val="center"/>
              <w:rPr>
                <w:rFonts w:ascii="宋体" w:hAnsi="宋体"/>
                <w:color w:val="auto"/>
                <w:sz w:val="20"/>
                <w:szCs w:val="20"/>
                <w:highlight w:val="none"/>
              </w:rPr>
            </w:pPr>
            <w:r>
              <w:rPr>
                <w:rFonts w:hint="eastAsia" w:ascii="宋体" w:hAnsi="宋体"/>
                <w:color w:val="auto"/>
                <w:sz w:val="20"/>
                <w:szCs w:val="20"/>
                <w:highlight w:val="none"/>
              </w:rPr>
              <w:t>甲方联系</w:t>
            </w:r>
          </w:p>
          <w:p w14:paraId="6D2AF685">
            <w:pPr>
              <w:jc w:val="center"/>
              <w:rPr>
                <w:rFonts w:ascii="宋体" w:hAnsi="宋体"/>
                <w:color w:val="auto"/>
                <w:sz w:val="20"/>
                <w:szCs w:val="20"/>
                <w:highlight w:val="none"/>
              </w:rPr>
            </w:pPr>
            <w:r>
              <w:rPr>
                <w:rFonts w:hint="eastAsia" w:ascii="宋体" w:hAnsi="宋体"/>
                <w:color w:val="auto"/>
                <w:sz w:val="20"/>
                <w:szCs w:val="20"/>
                <w:highlight w:val="none"/>
              </w:rPr>
              <w:t>电话</w:t>
            </w:r>
          </w:p>
        </w:tc>
      </w:tr>
      <w:tr w14:paraId="4AF1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vAlign w:val="center"/>
          </w:tcPr>
          <w:p w14:paraId="27722959">
            <w:pPr>
              <w:spacing w:line="440" w:lineRule="exact"/>
              <w:jc w:val="center"/>
              <w:rPr>
                <w:rFonts w:ascii="宋体" w:hAnsi="宋体"/>
                <w:color w:val="auto"/>
                <w:sz w:val="24"/>
                <w:szCs w:val="24"/>
                <w:highlight w:val="none"/>
              </w:rPr>
            </w:pPr>
          </w:p>
        </w:tc>
        <w:tc>
          <w:tcPr>
            <w:tcW w:w="957" w:type="dxa"/>
            <w:vAlign w:val="center"/>
          </w:tcPr>
          <w:p w14:paraId="2099B0BD">
            <w:pPr>
              <w:spacing w:line="440" w:lineRule="exact"/>
              <w:jc w:val="center"/>
              <w:rPr>
                <w:rFonts w:ascii="宋体" w:hAnsi="宋体"/>
                <w:color w:val="auto"/>
                <w:sz w:val="24"/>
                <w:szCs w:val="24"/>
                <w:highlight w:val="none"/>
              </w:rPr>
            </w:pPr>
          </w:p>
        </w:tc>
        <w:tc>
          <w:tcPr>
            <w:tcW w:w="1166" w:type="dxa"/>
            <w:vAlign w:val="center"/>
          </w:tcPr>
          <w:p w14:paraId="3CBF0C39">
            <w:pPr>
              <w:spacing w:line="440" w:lineRule="exact"/>
              <w:jc w:val="center"/>
              <w:rPr>
                <w:rFonts w:ascii="宋体" w:hAnsi="宋体"/>
                <w:color w:val="auto"/>
                <w:sz w:val="24"/>
                <w:szCs w:val="24"/>
                <w:highlight w:val="none"/>
              </w:rPr>
            </w:pPr>
          </w:p>
        </w:tc>
        <w:tc>
          <w:tcPr>
            <w:tcW w:w="969" w:type="dxa"/>
            <w:vAlign w:val="center"/>
          </w:tcPr>
          <w:p w14:paraId="49CBF79C">
            <w:pPr>
              <w:spacing w:line="440" w:lineRule="exact"/>
              <w:jc w:val="center"/>
              <w:rPr>
                <w:rFonts w:ascii="宋体" w:hAnsi="宋体"/>
                <w:color w:val="auto"/>
                <w:sz w:val="24"/>
                <w:szCs w:val="24"/>
                <w:highlight w:val="none"/>
              </w:rPr>
            </w:pPr>
          </w:p>
        </w:tc>
        <w:tc>
          <w:tcPr>
            <w:tcW w:w="1316" w:type="dxa"/>
          </w:tcPr>
          <w:p w14:paraId="60D1C783">
            <w:pPr>
              <w:spacing w:line="440" w:lineRule="exact"/>
              <w:jc w:val="center"/>
              <w:rPr>
                <w:rFonts w:ascii="宋体" w:hAnsi="宋体"/>
                <w:color w:val="auto"/>
                <w:sz w:val="24"/>
                <w:szCs w:val="24"/>
                <w:highlight w:val="none"/>
              </w:rPr>
            </w:pPr>
          </w:p>
        </w:tc>
        <w:tc>
          <w:tcPr>
            <w:tcW w:w="1134" w:type="dxa"/>
          </w:tcPr>
          <w:p w14:paraId="7D0F4AB9">
            <w:pPr>
              <w:spacing w:line="440" w:lineRule="exact"/>
              <w:jc w:val="center"/>
              <w:rPr>
                <w:rFonts w:ascii="宋体" w:hAnsi="宋体"/>
                <w:color w:val="auto"/>
                <w:sz w:val="24"/>
                <w:szCs w:val="24"/>
                <w:highlight w:val="none"/>
              </w:rPr>
            </w:pPr>
          </w:p>
        </w:tc>
        <w:tc>
          <w:tcPr>
            <w:tcW w:w="1299" w:type="dxa"/>
            <w:vAlign w:val="center"/>
          </w:tcPr>
          <w:p w14:paraId="21D450AD">
            <w:pPr>
              <w:spacing w:line="440" w:lineRule="exact"/>
              <w:jc w:val="center"/>
              <w:rPr>
                <w:rFonts w:ascii="宋体" w:hAnsi="宋体"/>
                <w:color w:val="auto"/>
                <w:sz w:val="24"/>
                <w:szCs w:val="24"/>
                <w:highlight w:val="none"/>
              </w:rPr>
            </w:pPr>
          </w:p>
        </w:tc>
      </w:tr>
      <w:tr w14:paraId="07BB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vAlign w:val="center"/>
          </w:tcPr>
          <w:p w14:paraId="74021C3C">
            <w:pPr>
              <w:spacing w:line="440" w:lineRule="exact"/>
              <w:jc w:val="center"/>
              <w:rPr>
                <w:rFonts w:ascii="宋体" w:hAnsi="宋体"/>
                <w:color w:val="auto"/>
                <w:sz w:val="24"/>
                <w:szCs w:val="24"/>
                <w:highlight w:val="none"/>
              </w:rPr>
            </w:pPr>
          </w:p>
        </w:tc>
        <w:tc>
          <w:tcPr>
            <w:tcW w:w="957" w:type="dxa"/>
            <w:vAlign w:val="center"/>
          </w:tcPr>
          <w:p w14:paraId="19CCE402">
            <w:pPr>
              <w:spacing w:line="440" w:lineRule="exact"/>
              <w:jc w:val="center"/>
              <w:rPr>
                <w:rFonts w:ascii="宋体" w:hAnsi="宋体"/>
                <w:color w:val="auto"/>
                <w:sz w:val="24"/>
                <w:szCs w:val="24"/>
                <w:highlight w:val="none"/>
              </w:rPr>
            </w:pPr>
          </w:p>
        </w:tc>
        <w:tc>
          <w:tcPr>
            <w:tcW w:w="1166" w:type="dxa"/>
            <w:vAlign w:val="center"/>
          </w:tcPr>
          <w:p w14:paraId="21DD3E46">
            <w:pPr>
              <w:spacing w:line="440" w:lineRule="exact"/>
              <w:jc w:val="center"/>
              <w:rPr>
                <w:rFonts w:ascii="宋体" w:hAnsi="宋体"/>
                <w:color w:val="auto"/>
                <w:sz w:val="24"/>
                <w:szCs w:val="24"/>
                <w:highlight w:val="none"/>
              </w:rPr>
            </w:pPr>
          </w:p>
        </w:tc>
        <w:tc>
          <w:tcPr>
            <w:tcW w:w="969" w:type="dxa"/>
            <w:vAlign w:val="center"/>
          </w:tcPr>
          <w:p w14:paraId="49ACB4CF">
            <w:pPr>
              <w:spacing w:line="440" w:lineRule="exact"/>
              <w:jc w:val="center"/>
              <w:rPr>
                <w:rFonts w:ascii="宋体" w:hAnsi="宋体"/>
                <w:color w:val="auto"/>
                <w:sz w:val="24"/>
                <w:szCs w:val="24"/>
                <w:highlight w:val="none"/>
              </w:rPr>
            </w:pPr>
          </w:p>
        </w:tc>
        <w:tc>
          <w:tcPr>
            <w:tcW w:w="1316" w:type="dxa"/>
          </w:tcPr>
          <w:p w14:paraId="562B9599">
            <w:pPr>
              <w:spacing w:line="440" w:lineRule="exact"/>
              <w:jc w:val="center"/>
              <w:rPr>
                <w:rFonts w:ascii="宋体" w:hAnsi="宋体"/>
                <w:color w:val="auto"/>
                <w:sz w:val="24"/>
                <w:szCs w:val="24"/>
                <w:highlight w:val="none"/>
              </w:rPr>
            </w:pPr>
          </w:p>
        </w:tc>
        <w:tc>
          <w:tcPr>
            <w:tcW w:w="1134" w:type="dxa"/>
          </w:tcPr>
          <w:p w14:paraId="62CFC0F4">
            <w:pPr>
              <w:spacing w:line="440" w:lineRule="exact"/>
              <w:jc w:val="center"/>
              <w:rPr>
                <w:rFonts w:ascii="宋体" w:hAnsi="宋体"/>
                <w:color w:val="auto"/>
                <w:sz w:val="24"/>
                <w:szCs w:val="24"/>
                <w:highlight w:val="none"/>
              </w:rPr>
            </w:pPr>
          </w:p>
        </w:tc>
        <w:tc>
          <w:tcPr>
            <w:tcW w:w="1299" w:type="dxa"/>
            <w:vAlign w:val="center"/>
          </w:tcPr>
          <w:p w14:paraId="2EE7EB99">
            <w:pPr>
              <w:spacing w:line="440" w:lineRule="exact"/>
              <w:jc w:val="center"/>
              <w:rPr>
                <w:rFonts w:ascii="宋体" w:hAnsi="宋体"/>
                <w:color w:val="auto"/>
                <w:sz w:val="24"/>
                <w:szCs w:val="24"/>
                <w:highlight w:val="none"/>
              </w:rPr>
            </w:pPr>
          </w:p>
        </w:tc>
      </w:tr>
      <w:tr w14:paraId="6539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tcPr>
          <w:p w14:paraId="5808889E">
            <w:pPr>
              <w:spacing w:line="440" w:lineRule="exact"/>
              <w:rPr>
                <w:rFonts w:ascii="宋体" w:hAnsi="宋体"/>
                <w:color w:val="auto"/>
                <w:sz w:val="24"/>
                <w:szCs w:val="24"/>
                <w:highlight w:val="none"/>
              </w:rPr>
            </w:pPr>
          </w:p>
        </w:tc>
        <w:tc>
          <w:tcPr>
            <w:tcW w:w="957" w:type="dxa"/>
          </w:tcPr>
          <w:p w14:paraId="5F151517">
            <w:pPr>
              <w:spacing w:line="440" w:lineRule="exact"/>
              <w:rPr>
                <w:rFonts w:ascii="宋体" w:hAnsi="宋体"/>
                <w:color w:val="auto"/>
                <w:sz w:val="24"/>
                <w:szCs w:val="24"/>
                <w:highlight w:val="none"/>
              </w:rPr>
            </w:pPr>
          </w:p>
        </w:tc>
        <w:tc>
          <w:tcPr>
            <w:tcW w:w="1166" w:type="dxa"/>
          </w:tcPr>
          <w:p w14:paraId="53C6D88F">
            <w:pPr>
              <w:spacing w:line="440" w:lineRule="exact"/>
              <w:rPr>
                <w:rFonts w:ascii="宋体" w:hAnsi="宋体"/>
                <w:color w:val="auto"/>
                <w:sz w:val="24"/>
                <w:szCs w:val="24"/>
                <w:highlight w:val="none"/>
              </w:rPr>
            </w:pPr>
          </w:p>
        </w:tc>
        <w:tc>
          <w:tcPr>
            <w:tcW w:w="969" w:type="dxa"/>
          </w:tcPr>
          <w:p w14:paraId="53F16418">
            <w:pPr>
              <w:spacing w:line="440" w:lineRule="exact"/>
              <w:rPr>
                <w:rFonts w:ascii="宋体" w:hAnsi="宋体"/>
                <w:color w:val="auto"/>
                <w:sz w:val="24"/>
                <w:szCs w:val="24"/>
                <w:highlight w:val="none"/>
              </w:rPr>
            </w:pPr>
          </w:p>
        </w:tc>
        <w:tc>
          <w:tcPr>
            <w:tcW w:w="1316" w:type="dxa"/>
          </w:tcPr>
          <w:p w14:paraId="5F0E83E1">
            <w:pPr>
              <w:spacing w:line="440" w:lineRule="exact"/>
              <w:rPr>
                <w:rFonts w:ascii="宋体" w:hAnsi="宋体"/>
                <w:color w:val="auto"/>
                <w:sz w:val="24"/>
                <w:szCs w:val="24"/>
                <w:highlight w:val="none"/>
              </w:rPr>
            </w:pPr>
          </w:p>
        </w:tc>
        <w:tc>
          <w:tcPr>
            <w:tcW w:w="1134" w:type="dxa"/>
          </w:tcPr>
          <w:p w14:paraId="5C1186E8">
            <w:pPr>
              <w:spacing w:line="440" w:lineRule="exact"/>
              <w:rPr>
                <w:rFonts w:ascii="宋体" w:hAnsi="宋体"/>
                <w:color w:val="auto"/>
                <w:sz w:val="24"/>
                <w:szCs w:val="24"/>
                <w:highlight w:val="none"/>
              </w:rPr>
            </w:pPr>
          </w:p>
        </w:tc>
        <w:tc>
          <w:tcPr>
            <w:tcW w:w="1299" w:type="dxa"/>
          </w:tcPr>
          <w:p w14:paraId="2BFE0D0B">
            <w:pPr>
              <w:spacing w:line="440" w:lineRule="exact"/>
              <w:rPr>
                <w:rFonts w:ascii="宋体" w:hAnsi="宋体"/>
                <w:color w:val="auto"/>
                <w:sz w:val="24"/>
                <w:szCs w:val="24"/>
                <w:highlight w:val="none"/>
              </w:rPr>
            </w:pPr>
          </w:p>
        </w:tc>
      </w:tr>
      <w:tr w14:paraId="687E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tcPr>
          <w:p w14:paraId="04975013">
            <w:pPr>
              <w:spacing w:line="440" w:lineRule="exact"/>
              <w:rPr>
                <w:rFonts w:ascii="宋体" w:hAnsi="宋体"/>
                <w:color w:val="auto"/>
                <w:sz w:val="24"/>
                <w:szCs w:val="24"/>
                <w:highlight w:val="none"/>
              </w:rPr>
            </w:pPr>
          </w:p>
        </w:tc>
        <w:tc>
          <w:tcPr>
            <w:tcW w:w="957" w:type="dxa"/>
          </w:tcPr>
          <w:p w14:paraId="59EA7655">
            <w:pPr>
              <w:spacing w:line="440" w:lineRule="exact"/>
              <w:rPr>
                <w:rFonts w:ascii="宋体" w:hAnsi="宋体"/>
                <w:color w:val="auto"/>
                <w:sz w:val="24"/>
                <w:szCs w:val="24"/>
                <w:highlight w:val="none"/>
              </w:rPr>
            </w:pPr>
          </w:p>
        </w:tc>
        <w:tc>
          <w:tcPr>
            <w:tcW w:w="1166" w:type="dxa"/>
          </w:tcPr>
          <w:p w14:paraId="1C5C52B2">
            <w:pPr>
              <w:spacing w:line="440" w:lineRule="exact"/>
              <w:rPr>
                <w:rFonts w:ascii="宋体" w:hAnsi="宋体"/>
                <w:color w:val="auto"/>
                <w:sz w:val="24"/>
                <w:szCs w:val="24"/>
                <w:highlight w:val="none"/>
              </w:rPr>
            </w:pPr>
          </w:p>
        </w:tc>
        <w:tc>
          <w:tcPr>
            <w:tcW w:w="969" w:type="dxa"/>
          </w:tcPr>
          <w:p w14:paraId="7C7E2D72">
            <w:pPr>
              <w:spacing w:line="440" w:lineRule="exact"/>
              <w:rPr>
                <w:rFonts w:ascii="宋体" w:hAnsi="宋体"/>
                <w:color w:val="auto"/>
                <w:sz w:val="24"/>
                <w:szCs w:val="24"/>
                <w:highlight w:val="none"/>
              </w:rPr>
            </w:pPr>
          </w:p>
        </w:tc>
        <w:tc>
          <w:tcPr>
            <w:tcW w:w="1316" w:type="dxa"/>
          </w:tcPr>
          <w:p w14:paraId="271F5732">
            <w:pPr>
              <w:spacing w:line="440" w:lineRule="exact"/>
              <w:rPr>
                <w:rFonts w:ascii="宋体" w:hAnsi="宋体"/>
                <w:color w:val="auto"/>
                <w:sz w:val="24"/>
                <w:szCs w:val="24"/>
                <w:highlight w:val="none"/>
              </w:rPr>
            </w:pPr>
          </w:p>
        </w:tc>
        <w:tc>
          <w:tcPr>
            <w:tcW w:w="1134" w:type="dxa"/>
          </w:tcPr>
          <w:p w14:paraId="159982AA">
            <w:pPr>
              <w:spacing w:line="440" w:lineRule="exact"/>
              <w:rPr>
                <w:rFonts w:ascii="宋体" w:hAnsi="宋体"/>
                <w:color w:val="auto"/>
                <w:sz w:val="24"/>
                <w:szCs w:val="24"/>
                <w:highlight w:val="none"/>
              </w:rPr>
            </w:pPr>
          </w:p>
        </w:tc>
        <w:tc>
          <w:tcPr>
            <w:tcW w:w="1299" w:type="dxa"/>
          </w:tcPr>
          <w:p w14:paraId="00B40E5C">
            <w:pPr>
              <w:spacing w:line="440" w:lineRule="exact"/>
              <w:rPr>
                <w:rFonts w:ascii="宋体" w:hAnsi="宋体"/>
                <w:color w:val="auto"/>
                <w:sz w:val="24"/>
                <w:szCs w:val="24"/>
                <w:highlight w:val="none"/>
              </w:rPr>
            </w:pPr>
          </w:p>
        </w:tc>
      </w:tr>
      <w:tr w14:paraId="201B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tcPr>
          <w:p w14:paraId="780DD221">
            <w:pPr>
              <w:spacing w:line="440" w:lineRule="exact"/>
              <w:rPr>
                <w:rFonts w:ascii="宋体" w:hAnsi="宋体"/>
                <w:color w:val="auto"/>
                <w:sz w:val="24"/>
                <w:szCs w:val="24"/>
                <w:highlight w:val="none"/>
              </w:rPr>
            </w:pPr>
          </w:p>
        </w:tc>
        <w:tc>
          <w:tcPr>
            <w:tcW w:w="957" w:type="dxa"/>
          </w:tcPr>
          <w:p w14:paraId="583B667C">
            <w:pPr>
              <w:spacing w:line="440" w:lineRule="exact"/>
              <w:rPr>
                <w:rFonts w:ascii="宋体" w:hAnsi="宋体"/>
                <w:color w:val="auto"/>
                <w:sz w:val="24"/>
                <w:szCs w:val="24"/>
                <w:highlight w:val="none"/>
              </w:rPr>
            </w:pPr>
          </w:p>
        </w:tc>
        <w:tc>
          <w:tcPr>
            <w:tcW w:w="1166" w:type="dxa"/>
          </w:tcPr>
          <w:p w14:paraId="1117768C">
            <w:pPr>
              <w:spacing w:line="440" w:lineRule="exact"/>
              <w:rPr>
                <w:rFonts w:ascii="宋体" w:hAnsi="宋体"/>
                <w:color w:val="auto"/>
                <w:sz w:val="24"/>
                <w:szCs w:val="24"/>
                <w:highlight w:val="none"/>
              </w:rPr>
            </w:pPr>
          </w:p>
        </w:tc>
        <w:tc>
          <w:tcPr>
            <w:tcW w:w="969" w:type="dxa"/>
          </w:tcPr>
          <w:p w14:paraId="75CF81FC">
            <w:pPr>
              <w:spacing w:line="440" w:lineRule="exact"/>
              <w:rPr>
                <w:rFonts w:ascii="宋体" w:hAnsi="宋体"/>
                <w:color w:val="auto"/>
                <w:sz w:val="24"/>
                <w:szCs w:val="24"/>
                <w:highlight w:val="none"/>
              </w:rPr>
            </w:pPr>
          </w:p>
        </w:tc>
        <w:tc>
          <w:tcPr>
            <w:tcW w:w="1316" w:type="dxa"/>
          </w:tcPr>
          <w:p w14:paraId="3CC7930B">
            <w:pPr>
              <w:spacing w:line="440" w:lineRule="exact"/>
              <w:rPr>
                <w:rFonts w:ascii="宋体" w:hAnsi="宋体"/>
                <w:color w:val="auto"/>
                <w:sz w:val="24"/>
                <w:szCs w:val="24"/>
                <w:highlight w:val="none"/>
              </w:rPr>
            </w:pPr>
          </w:p>
        </w:tc>
        <w:tc>
          <w:tcPr>
            <w:tcW w:w="1134" w:type="dxa"/>
          </w:tcPr>
          <w:p w14:paraId="4871225A">
            <w:pPr>
              <w:spacing w:line="440" w:lineRule="exact"/>
              <w:rPr>
                <w:rFonts w:ascii="宋体" w:hAnsi="宋体"/>
                <w:color w:val="auto"/>
                <w:sz w:val="24"/>
                <w:szCs w:val="24"/>
                <w:highlight w:val="none"/>
              </w:rPr>
            </w:pPr>
          </w:p>
        </w:tc>
        <w:tc>
          <w:tcPr>
            <w:tcW w:w="1299" w:type="dxa"/>
          </w:tcPr>
          <w:p w14:paraId="763BFEB9">
            <w:pPr>
              <w:spacing w:line="440" w:lineRule="exact"/>
              <w:rPr>
                <w:rFonts w:ascii="宋体" w:hAnsi="宋体"/>
                <w:color w:val="auto"/>
                <w:sz w:val="24"/>
                <w:szCs w:val="24"/>
                <w:highlight w:val="none"/>
              </w:rPr>
            </w:pPr>
          </w:p>
        </w:tc>
      </w:tr>
      <w:tr w14:paraId="149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7" w:type="dxa"/>
          </w:tcPr>
          <w:p w14:paraId="1CBA4C2E">
            <w:pPr>
              <w:spacing w:line="440" w:lineRule="exact"/>
              <w:rPr>
                <w:rFonts w:ascii="宋体" w:hAnsi="宋体"/>
                <w:color w:val="auto"/>
                <w:sz w:val="24"/>
                <w:szCs w:val="24"/>
                <w:highlight w:val="none"/>
              </w:rPr>
            </w:pPr>
          </w:p>
        </w:tc>
        <w:tc>
          <w:tcPr>
            <w:tcW w:w="957" w:type="dxa"/>
          </w:tcPr>
          <w:p w14:paraId="4F381550">
            <w:pPr>
              <w:spacing w:line="440" w:lineRule="exact"/>
              <w:rPr>
                <w:rFonts w:ascii="宋体" w:hAnsi="宋体"/>
                <w:color w:val="auto"/>
                <w:sz w:val="24"/>
                <w:szCs w:val="24"/>
                <w:highlight w:val="none"/>
              </w:rPr>
            </w:pPr>
          </w:p>
        </w:tc>
        <w:tc>
          <w:tcPr>
            <w:tcW w:w="1166" w:type="dxa"/>
          </w:tcPr>
          <w:p w14:paraId="54D9154F">
            <w:pPr>
              <w:spacing w:line="440" w:lineRule="exact"/>
              <w:rPr>
                <w:rFonts w:ascii="宋体" w:hAnsi="宋体"/>
                <w:color w:val="auto"/>
                <w:sz w:val="24"/>
                <w:szCs w:val="24"/>
                <w:highlight w:val="none"/>
              </w:rPr>
            </w:pPr>
          </w:p>
        </w:tc>
        <w:tc>
          <w:tcPr>
            <w:tcW w:w="969" w:type="dxa"/>
          </w:tcPr>
          <w:p w14:paraId="45DAA6C6">
            <w:pPr>
              <w:spacing w:line="440" w:lineRule="exact"/>
              <w:rPr>
                <w:rFonts w:ascii="宋体" w:hAnsi="宋体"/>
                <w:color w:val="auto"/>
                <w:sz w:val="24"/>
                <w:szCs w:val="24"/>
                <w:highlight w:val="none"/>
              </w:rPr>
            </w:pPr>
          </w:p>
        </w:tc>
        <w:tc>
          <w:tcPr>
            <w:tcW w:w="1316" w:type="dxa"/>
          </w:tcPr>
          <w:p w14:paraId="0126244F">
            <w:pPr>
              <w:spacing w:line="440" w:lineRule="exact"/>
              <w:rPr>
                <w:rFonts w:ascii="宋体" w:hAnsi="宋体"/>
                <w:color w:val="auto"/>
                <w:sz w:val="24"/>
                <w:szCs w:val="24"/>
                <w:highlight w:val="none"/>
              </w:rPr>
            </w:pPr>
          </w:p>
        </w:tc>
        <w:tc>
          <w:tcPr>
            <w:tcW w:w="1134" w:type="dxa"/>
          </w:tcPr>
          <w:p w14:paraId="522ED146">
            <w:pPr>
              <w:spacing w:line="440" w:lineRule="exact"/>
              <w:rPr>
                <w:rFonts w:ascii="宋体" w:hAnsi="宋体"/>
                <w:color w:val="auto"/>
                <w:sz w:val="24"/>
                <w:szCs w:val="24"/>
                <w:highlight w:val="none"/>
              </w:rPr>
            </w:pPr>
          </w:p>
        </w:tc>
        <w:tc>
          <w:tcPr>
            <w:tcW w:w="1299" w:type="dxa"/>
          </w:tcPr>
          <w:p w14:paraId="5C4B7728">
            <w:pPr>
              <w:spacing w:line="440" w:lineRule="exact"/>
              <w:rPr>
                <w:rFonts w:ascii="宋体" w:hAnsi="宋体"/>
                <w:color w:val="auto"/>
                <w:sz w:val="24"/>
                <w:szCs w:val="24"/>
                <w:highlight w:val="none"/>
              </w:rPr>
            </w:pPr>
          </w:p>
        </w:tc>
      </w:tr>
    </w:tbl>
    <w:p w14:paraId="4E930C9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color w:val="auto"/>
          <w:highlight w:val="none"/>
        </w:rPr>
        <w:t>供应商根据自身实际情况进行编写，类似业绩须附</w:t>
      </w:r>
      <w:r>
        <w:rPr>
          <w:rFonts w:hint="eastAsia"/>
          <w:color w:val="auto"/>
          <w:highlight w:val="none"/>
          <w:lang w:eastAsia="zh-CN"/>
        </w:rPr>
        <w:t>相关</w:t>
      </w:r>
      <w:r>
        <w:rPr>
          <w:rFonts w:hint="eastAsia"/>
          <w:color w:val="auto"/>
          <w:highlight w:val="none"/>
        </w:rPr>
        <w:t>证明</w:t>
      </w:r>
      <w:r>
        <w:rPr>
          <w:rFonts w:hint="eastAsia"/>
          <w:color w:val="auto"/>
          <w:highlight w:val="none"/>
          <w:lang w:eastAsia="zh-CN"/>
        </w:rPr>
        <w:t>材料</w:t>
      </w:r>
      <w:r>
        <w:rPr>
          <w:rFonts w:hint="eastAsia"/>
          <w:color w:val="auto"/>
          <w:highlight w:val="none"/>
        </w:rPr>
        <w:t>（</w:t>
      </w:r>
      <w:r>
        <w:rPr>
          <w:rFonts w:hint="eastAsia"/>
          <w:color w:val="auto"/>
          <w:highlight w:val="none"/>
          <w:lang w:val="en-US" w:eastAsia="zh-CN"/>
        </w:rPr>
        <w:t>合同或中标通知书或任务通知书等扫描件</w:t>
      </w:r>
      <w:r>
        <w:rPr>
          <w:rFonts w:hint="eastAsia"/>
          <w:color w:val="auto"/>
          <w:highlight w:val="none"/>
        </w:rPr>
        <w:t>）。</w:t>
      </w:r>
    </w:p>
    <w:p w14:paraId="56A8AF0C">
      <w:pPr>
        <w:pStyle w:val="8"/>
        <w:spacing w:line="319" w:lineRule="auto"/>
        <w:rPr>
          <w:color w:val="auto"/>
          <w:highlight w:val="none"/>
        </w:rPr>
      </w:pPr>
    </w:p>
    <w:p w14:paraId="514696BA">
      <w:pPr>
        <w:pStyle w:val="8"/>
        <w:spacing w:line="320" w:lineRule="auto"/>
        <w:rPr>
          <w:color w:val="auto"/>
          <w:highlight w:val="none"/>
        </w:rPr>
      </w:pPr>
    </w:p>
    <w:p w14:paraId="514495DE">
      <w:pPr>
        <w:pStyle w:val="8"/>
        <w:spacing w:line="320" w:lineRule="auto"/>
        <w:rPr>
          <w:color w:val="auto"/>
          <w:highlight w:val="none"/>
        </w:rPr>
      </w:pPr>
    </w:p>
    <w:p w14:paraId="2F6735DE">
      <w:pPr>
        <w:spacing w:before="66" w:line="227" w:lineRule="auto"/>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供应商</w:t>
      </w:r>
      <w:r>
        <w:rPr>
          <w:rFonts w:ascii="宋体" w:hAnsi="宋体" w:eastAsia="宋体" w:cs="宋体"/>
          <w:color w:val="auto"/>
          <w:spacing w:val="-5"/>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电子签章）</w:t>
      </w:r>
    </w:p>
    <w:p w14:paraId="27EB25A7">
      <w:pPr>
        <w:spacing w:before="222" w:line="228" w:lineRule="auto"/>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法定代表人或其委托代理人</w:t>
      </w:r>
      <w:r>
        <w:rPr>
          <w:rFonts w:ascii="宋体" w:hAnsi="宋体" w:eastAsia="宋体" w:cs="宋体"/>
          <w:color w:val="auto"/>
          <w:spacing w:val="-2"/>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2"/>
          <w:sz w:val="20"/>
          <w:szCs w:val="20"/>
          <w:highlight w:val="none"/>
        </w:rPr>
        <w:t>（</w:t>
      </w:r>
      <w:r>
        <w:rPr>
          <w:rFonts w:ascii="宋体" w:hAnsi="宋体" w:eastAsia="宋体" w:cs="宋体"/>
          <w:color w:val="auto"/>
          <w:spacing w:val="10"/>
          <w:sz w:val="20"/>
          <w:szCs w:val="20"/>
          <w:highlight w:val="none"/>
        </w:rPr>
        <w:t>电子签名）</w:t>
      </w:r>
    </w:p>
    <w:p w14:paraId="7B067AE7">
      <w:pPr>
        <w:spacing w:before="221" w:line="228" w:lineRule="auto"/>
        <w:ind w:left="3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日期：</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年</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0"/>
          <w:sz w:val="20"/>
          <w:szCs w:val="20"/>
          <w:highlight w:val="none"/>
        </w:rPr>
        <w:t xml:space="preserve"> </w:t>
      </w:r>
      <w:r>
        <w:rPr>
          <w:rFonts w:ascii="宋体" w:hAnsi="宋体" w:eastAsia="宋体" w:cs="宋体"/>
          <w:color w:val="auto"/>
          <w:spacing w:val="-4"/>
          <w:sz w:val="20"/>
          <w:szCs w:val="20"/>
          <w:highlight w:val="none"/>
        </w:rPr>
        <w:t>月</w:t>
      </w:r>
      <w:r>
        <w:rPr>
          <w:rFonts w:ascii="宋体" w:hAnsi="宋体" w:eastAsia="宋体" w:cs="宋体"/>
          <w:color w:val="auto"/>
          <w:spacing w:val="-98"/>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0"/>
          <w:sz w:val="20"/>
          <w:szCs w:val="20"/>
          <w:highlight w:val="none"/>
        </w:rPr>
        <w:t xml:space="preserve"> </w:t>
      </w:r>
      <w:r>
        <w:rPr>
          <w:rFonts w:ascii="宋体" w:hAnsi="宋体" w:eastAsia="宋体" w:cs="宋体"/>
          <w:color w:val="auto"/>
          <w:spacing w:val="-4"/>
          <w:sz w:val="20"/>
          <w:szCs w:val="20"/>
          <w:highlight w:val="none"/>
        </w:rPr>
        <w:t>日</w:t>
      </w:r>
    </w:p>
    <w:p w14:paraId="25885BEB">
      <w:pPr>
        <w:spacing w:line="228" w:lineRule="auto"/>
        <w:rPr>
          <w:rFonts w:ascii="宋体" w:hAnsi="宋体" w:eastAsia="宋体" w:cs="宋体"/>
          <w:color w:val="auto"/>
          <w:sz w:val="20"/>
          <w:szCs w:val="20"/>
          <w:highlight w:val="none"/>
        </w:rPr>
        <w:sectPr>
          <w:footerReference r:id="rId22" w:type="default"/>
          <w:pgSz w:w="11906" w:h="16839"/>
          <w:pgMar w:top="992" w:right="1125" w:bottom="938" w:left="1284" w:header="0" w:footer="775" w:gutter="0"/>
          <w:pgBorders>
            <w:top w:val="none" w:sz="0" w:space="0"/>
            <w:left w:val="none" w:sz="0" w:space="0"/>
            <w:bottom w:val="none" w:sz="0" w:space="0"/>
            <w:right w:val="none" w:sz="0" w:space="0"/>
          </w:pgBorders>
          <w:pgNumType w:fmt="decimal"/>
          <w:cols w:space="720" w:num="1"/>
        </w:sectPr>
      </w:pPr>
    </w:p>
    <w:p w14:paraId="07598327">
      <w:pPr>
        <w:rPr>
          <w:rFonts w:ascii="宋体" w:hAnsi="宋体" w:eastAsia="宋体" w:cs="宋体"/>
          <w:color w:val="auto"/>
          <w:spacing w:val="2"/>
          <w:sz w:val="31"/>
          <w:szCs w:val="31"/>
          <w:highlight w:val="none"/>
          <w14:textOutline w14:w="5793" w14:cap="sq" w14:cmpd="sng">
            <w14:solidFill>
              <w14:srgbClr w14:val="000000"/>
            </w14:solidFill>
            <w14:prstDash w14:val="solid"/>
            <w14:bevel/>
          </w14:textOutline>
        </w:rPr>
      </w:pPr>
    </w:p>
    <w:p w14:paraId="1A19FAE0">
      <w:pPr>
        <w:spacing w:before="63" w:line="225" w:lineRule="auto"/>
        <w:ind w:left="4"/>
        <w:jc w:val="center"/>
        <w:outlineLvl w:val="1"/>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14:textOutline w14:w="5793" w14:cap="sq" w14:cmpd="sng">
            <w14:solidFill>
              <w14:srgbClr w14:val="000000"/>
            </w14:solidFill>
            <w14:prstDash w14:val="solid"/>
            <w14:bevel/>
          </w14:textOutline>
        </w:rPr>
        <w:t>格式</w:t>
      </w:r>
      <w:r>
        <w:rPr>
          <w:rFonts w:ascii="宋体" w:hAnsi="宋体" w:eastAsia="宋体" w:cs="宋体"/>
          <w:color w:val="auto"/>
          <w:spacing w:val="-60"/>
          <w:sz w:val="31"/>
          <w:szCs w:val="31"/>
          <w:highlight w:val="none"/>
        </w:rPr>
        <w:t xml:space="preserve"> </w:t>
      </w:r>
      <w:r>
        <w:rPr>
          <w:rFonts w:hint="eastAsia" w:ascii="宋体" w:hAnsi="宋体" w:eastAsia="宋体" w:cs="宋体"/>
          <w:color w:val="auto"/>
          <w:spacing w:val="2"/>
          <w:sz w:val="31"/>
          <w:szCs w:val="31"/>
          <w:highlight w:val="none"/>
          <w:lang w:val="en-US" w:eastAsia="zh-CN"/>
          <w14:textOutline w14:w="5793" w14:cap="sq" w14:cmpd="sng">
            <w14:solidFill>
              <w14:srgbClr w14:val="000000"/>
            </w14:solidFill>
            <w14:prstDash w14:val="solid"/>
            <w14:bevel/>
          </w14:textOutline>
        </w:rPr>
        <w:t>3</w:t>
      </w:r>
      <w:r>
        <w:rPr>
          <w:rFonts w:hint="eastAsia" w:ascii="宋体" w:hAnsi="宋体" w:eastAsia="宋体" w:cs="宋体"/>
          <w:color w:val="auto"/>
          <w:spacing w:val="6"/>
          <w:sz w:val="31"/>
          <w:szCs w:val="31"/>
          <w:highlight w:val="none"/>
          <w:lang w:eastAsia="zh-CN"/>
          <w14:textOutline w14:w="5793" w14:cap="sq" w14:cmpd="sng">
            <w14:solidFill>
              <w14:srgbClr w14:val="000000"/>
            </w14:solidFill>
            <w14:prstDash w14:val="solid"/>
            <w14:bevel/>
          </w14:textOutline>
        </w:rPr>
        <w:t>技术</w:t>
      </w:r>
      <w:r>
        <w:rPr>
          <w:rFonts w:ascii="宋体" w:hAnsi="宋体" w:eastAsia="宋体" w:cs="宋体"/>
          <w:color w:val="auto"/>
          <w:spacing w:val="6"/>
          <w:sz w:val="31"/>
          <w:szCs w:val="31"/>
          <w:highlight w:val="none"/>
          <w14:textOutline w14:w="5793" w14:cap="sq" w14:cmpd="sng">
            <w14:solidFill>
              <w14:srgbClr w14:val="000000"/>
            </w14:solidFill>
            <w14:prstDash w14:val="solid"/>
            <w14:bevel/>
          </w14:textOutline>
        </w:rPr>
        <w:t>文件</w:t>
      </w:r>
    </w:p>
    <w:p w14:paraId="4141D477">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3-1</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w:t>
      </w:r>
    </w:p>
    <w:p w14:paraId="4D3D061A">
      <w:pPr>
        <w:spacing w:before="63" w:line="225" w:lineRule="auto"/>
        <w:ind w:left="4"/>
        <w:outlineLvl w:val="9"/>
        <w:rPr>
          <w:rFonts w:ascii="宋体" w:hAnsi="宋体" w:eastAsia="宋体" w:cs="宋体"/>
          <w:color w:val="auto"/>
          <w:spacing w:val="2"/>
          <w:sz w:val="31"/>
          <w:szCs w:val="31"/>
          <w:highlight w:val="none"/>
          <w14:textOutline w14:w="5793" w14:cap="sq" w14:cmpd="sng">
            <w14:solidFill>
              <w14:srgbClr w14:val="000000"/>
            </w14:solidFill>
            <w14:prstDash w14:val="solid"/>
            <w14:bevel/>
          </w14:textOutline>
        </w:rPr>
      </w:pPr>
    </w:p>
    <w:p w14:paraId="7CA2253B">
      <w:pPr>
        <w:pStyle w:val="8"/>
        <w:spacing w:line="244" w:lineRule="auto"/>
        <w:jc w:val="cente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t>审计服务工作实施方案</w:t>
      </w:r>
    </w:p>
    <w:p w14:paraId="6EC033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lang w:eastAsia="zh-CN"/>
        </w:rPr>
      </w:pPr>
      <w:r>
        <w:rPr>
          <w:color w:val="auto"/>
          <w:highlight w:val="none"/>
        </w:rPr>
        <w:t>供应商应结合第五章和第六章的要求，根据项目实际情况编制针对本项目的</w:t>
      </w:r>
      <w:r>
        <w:rPr>
          <w:rFonts w:hint="eastAsia" w:ascii="宋体" w:hAnsi="宋体" w:cs="宋体"/>
          <w:color w:val="auto"/>
          <w:sz w:val="20"/>
          <w:szCs w:val="20"/>
          <w:highlight w:val="none"/>
          <w:lang w:val="en-US" w:eastAsia="zh-CN"/>
        </w:rPr>
        <w:t>项目总体服务方案</w:t>
      </w:r>
      <w:r>
        <w:rPr>
          <w:color w:val="auto"/>
          <w:highlight w:val="none"/>
        </w:rPr>
        <w:t>，方案自行编制拟定，但需对项目的组织实施提出详细的阐述</w:t>
      </w:r>
      <w:r>
        <w:rPr>
          <w:rFonts w:hint="eastAsia"/>
          <w:color w:val="auto"/>
          <w:highlight w:val="none"/>
          <w:lang w:eastAsia="zh-CN"/>
        </w:rPr>
        <w:t>。</w:t>
      </w:r>
    </w:p>
    <w:p w14:paraId="20F668F9">
      <w:pPr>
        <w:spacing w:before="78" w:line="219" w:lineRule="auto"/>
        <w:ind w:left="401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（格式自拟）</w:t>
      </w:r>
    </w:p>
    <w:p w14:paraId="5DF4203C">
      <w:pPr>
        <w:tabs>
          <w:tab w:val="left" w:pos="360"/>
        </w:tabs>
        <w:outlineLvl w:val="9"/>
        <w:rPr>
          <w:rFonts w:hint="eastAsia"/>
          <w:color w:val="auto"/>
          <w:highlight w:val="none"/>
          <w:lang w:eastAsia="zh-CN"/>
        </w:rPr>
      </w:pPr>
    </w:p>
    <w:p w14:paraId="3B0034DC">
      <w:pPr>
        <w:pStyle w:val="8"/>
        <w:spacing w:line="264" w:lineRule="auto"/>
        <w:rPr>
          <w:color w:val="auto"/>
          <w:highlight w:val="none"/>
        </w:rPr>
      </w:pPr>
    </w:p>
    <w:p w14:paraId="3193B801">
      <w:pPr>
        <w:pStyle w:val="8"/>
        <w:spacing w:line="265" w:lineRule="auto"/>
        <w:rPr>
          <w:color w:val="auto"/>
          <w:highlight w:val="none"/>
        </w:rPr>
      </w:pPr>
    </w:p>
    <w:p w14:paraId="4E4D3D83">
      <w:pPr>
        <w:pStyle w:val="8"/>
        <w:spacing w:line="265" w:lineRule="auto"/>
        <w:rPr>
          <w:color w:val="auto"/>
          <w:highlight w:val="none"/>
        </w:rPr>
      </w:pPr>
    </w:p>
    <w:p w14:paraId="693D17B5">
      <w:pPr>
        <w:pStyle w:val="8"/>
        <w:spacing w:line="265" w:lineRule="auto"/>
        <w:rPr>
          <w:color w:val="auto"/>
          <w:highlight w:val="none"/>
        </w:rPr>
      </w:pPr>
    </w:p>
    <w:p w14:paraId="253CA805">
      <w:pPr>
        <w:pStyle w:val="8"/>
        <w:spacing w:line="265" w:lineRule="auto"/>
        <w:rPr>
          <w:color w:val="auto"/>
          <w:highlight w:val="none"/>
        </w:rPr>
      </w:pPr>
    </w:p>
    <w:p w14:paraId="0B3A8959">
      <w:pPr>
        <w:spacing w:line="228" w:lineRule="auto"/>
        <w:rPr>
          <w:rFonts w:ascii="宋体" w:hAnsi="宋体" w:eastAsia="宋体" w:cs="宋体"/>
          <w:color w:val="auto"/>
          <w:sz w:val="20"/>
          <w:szCs w:val="20"/>
          <w:highlight w:val="none"/>
        </w:rPr>
        <w:sectPr>
          <w:footerReference r:id="rId23" w:type="default"/>
          <w:pgSz w:w="11906" w:h="16839"/>
          <w:pgMar w:top="952" w:right="1180" w:bottom="938" w:left="1284" w:header="0" w:footer="775" w:gutter="0"/>
          <w:pgBorders>
            <w:top w:val="none" w:sz="0" w:space="0"/>
            <w:left w:val="none" w:sz="0" w:space="0"/>
            <w:bottom w:val="none" w:sz="0" w:space="0"/>
            <w:right w:val="none" w:sz="0" w:space="0"/>
          </w:pgBorders>
          <w:pgNumType w:fmt="decimal"/>
          <w:cols w:space="720" w:num="1"/>
        </w:sectPr>
      </w:pPr>
    </w:p>
    <w:p w14:paraId="390909C5">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3-2</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w:t>
      </w:r>
    </w:p>
    <w:p w14:paraId="53571434">
      <w:pPr>
        <w:pStyle w:val="8"/>
        <w:spacing w:line="244" w:lineRule="auto"/>
        <w:jc w:val="cente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t>服务期限承诺及保障措施</w:t>
      </w:r>
    </w:p>
    <w:p w14:paraId="18B8DC0E">
      <w:pPr>
        <w:spacing w:before="78" w:line="219" w:lineRule="auto"/>
        <w:ind w:left="401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（格式自拟）</w:t>
      </w:r>
    </w:p>
    <w:p w14:paraId="498E8CF1">
      <w:pPr>
        <w:pStyle w:val="8"/>
        <w:spacing w:line="282" w:lineRule="auto"/>
        <w:rPr>
          <w:color w:val="auto"/>
          <w:highlight w:val="none"/>
        </w:rPr>
      </w:pPr>
    </w:p>
    <w:p w14:paraId="43AB54FD">
      <w:pPr>
        <w:pStyle w:val="8"/>
        <w:spacing w:line="282" w:lineRule="auto"/>
        <w:rPr>
          <w:color w:val="auto"/>
          <w:highlight w:val="none"/>
        </w:rPr>
      </w:pPr>
    </w:p>
    <w:p w14:paraId="54EED50E">
      <w:pPr>
        <w:pStyle w:val="8"/>
        <w:spacing w:line="282" w:lineRule="auto"/>
        <w:rPr>
          <w:color w:val="auto"/>
          <w:highlight w:val="none"/>
        </w:rPr>
      </w:pPr>
    </w:p>
    <w:p w14:paraId="3C068663">
      <w:pPr>
        <w:pStyle w:val="8"/>
        <w:spacing w:line="283" w:lineRule="auto"/>
        <w:rPr>
          <w:color w:val="auto"/>
          <w:highlight w:val="none"/>
        </w:rPr>
      </w:pPr>
    </w:p>
    <w:p w14:paraId="5B95AD77">
      <w:pP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br w:type="page"/>
      </w:r>
    </w:p>
    <w:p w14:paraId="3B896287">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3-3</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w:t>
      </w:r>
    </w:p>
    <w:p w14:paraId="3C5D881A">
      <w:pPr>
        <w:pStyle w:val="8"/>
        <w:spacing w:line="244" w:lineRule="auto"/>
        <w:jc w:val="cente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t>重点、难点分析以及建设性意见与建议</w:t>
      </w:r>
    </w:p>
    <w:p w14:paraId="775807D2">
      <w:pPr>
        <w:spacing w:before="78" w:line="219" w:lineRule="auto"/>
        <w:jc w:val="center"/>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（格式自拟）</w:t>
      </w:r>
    </w:p>
    <w:p w14:paraId="3C642A60">
      <w:pPr>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br w:type="page"/>
      </w:r>
    </w:p>
    <w:p w14:paraId="51B8CDC2">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3-4</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w:t>
      </w:r>
    </w:p>
    <w:p w14:paraId="3FDEF9CD">
      <w:pPr>
        <w:pStyle w:val="8"/>
        <w:spacing w:line="244" w:lineRule="auto"/>
        <w:jc w:val="cente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t>服务承诺及保障措施</w:t>
      </w:r>
    </w:p>
    <w:p w14:paraId="4E011B98">
      <w:pPr>
        <w:spacing w:before="78" w:line="219" w:lineRule="auto"/>
        <w:jc w:val="center"/>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（格式自拟）</w:t>
      </w:r>
    </w:p>
    <w:p w14:paraId="69C46CB4">
      <w:pPr>
        <w:rPr>
          <w:rFonts w:ascii="宋体" w:hAnsi="宋体" w:eastAsia="宋体" w:cs="宋体"/>
          <w:color w:val="auto"/>
          <w:sz w:val="30"/>
          <w:szCs w:val="30"/>
          <w:highlight w:val="none"/>
          <w14:textOutline w14:w="5448" w14:cap="sq" w14:cmpd="sng">
            <w14:solidFill>
              <w14:srgbClr w14:val="000000"/>
            </w14:solidFill>
            <w14:prstDash w14:val="solid"/>
            <w14:bevel/>
          </w14:textOutline>
        </w:rPr>
      </w:pPr>
      <w:r>
        <w:rPr>
          <w:rFonts w:ascii="宋体" w:hAnsi="宋体" w:eastAsia="宋体" w:cs="宋体"/>
          <w:color w:val="auto"/>
          <w:sz w:val="30"/>
          <w:szCs w:val="30"/>
          <w:highlight w:val="none"/>
          <w14:textOutline w14:w="5448" w14:cap="sq" w14:cmpd="sng">
            <w14:solidFill>
              <w14:srgbClr w14:val="000000"/>
            </w14:solidFill>
            <w14:prstDash w14:val="solid"/>
            <w14:bevel/>
          </w14:textOutline>
        </w:rPr>
        <w:br w:type="page"/>
      </w:r>
    </w:p>
    <w:p w14:paraId="1BFC365E">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3-5</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w:t>
      </w:r>
    </w:p>
    <w:p w14:paraId="7EB47A33">
      <w:pPr>
        <w:pStyle w:val="8"/>
        <w:spacing w:line="244" w:lineRule="auto"/>
        <w:jc w:val="cente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t>保密措施</w:t>
      </w:r>
    </w:p>
    <w:p w14:paraId="343B8F8E">
      <w:pPr>
        <w:spacing w:before="168" w:line="227" w:lineRule="auto"/>
        <w:ind w:left="42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（格式自拟）</w:t>
      </w:r>
    </w:p>
    <w:p w14:paraId="7DCC5B67">
      <w:pPr>
        <w:spacing w:before="56" w:line="220" w:lineRule="auto"/>
        <w:ind w:left="2"/>
        <w:outlineLvl w:val="2"/>
        <w:rPr>
          <w:rFonts w:ascii="宋体" w:hAnsi="宋体" w:eastAsia="宋体" w:cs="宋体"/>
          <w:color w:val="auto"/>
          <w:sz w:val="28"/>
          <w:szCs w:val="28"/>
          <w:highlight w:val="no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br w:type="page"/>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格式</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3-6</w:t>
      </w: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w:t>
      </w:r>
    </w:p>
    <w:p w14:paraId="5EFEC65B">
      <w:pPr>
        <w:pStyle w:val="8"/>
        <w:spacing w:line="244" w:lineRule="auto"/>
        <w:jc w:val="cente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sz w:val="28"/>
          <w:szCs w:val="28"/>
          <w:highlight w:val="none"/>
          <w:lang w:val="en-US" w:eastAsia="zh-CN" w:bidi="ar-SA"/>
          <w14:textOutline w14:w="5103" w14:cap="sq" w14:cmpd="sng">
            <w14:solidFill>
              <w14:srgbClr w14:val="000000"/>
            </w14:solidFill>
            <w14:prstDash w14:val="solid"/>
            <w14:bevel/>
          </w14:textOutline>
        </w:rPr>
        <w:t>竞争性磋商文件中要求的其他资料</w:t>
      </w:r>
    </w:p>
    <w:p w14:paraId="332DC5DA">
      <w:pPr>
        <w:spacing w:before="168" w:line="227" w:lineRule="auto"/>
        <w:ind w:left="42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（格式自拟）</w:t>
      </w:r>
    </w:p>
    <w:p w14:paraId="7FE153AA">
      <w:pP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2C2C6186">
      <w:pP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br w:type="page"/>
      </w:r>
    </w:p>
    <w:p w14:paraId="04912727">
      <w:pPr>
        <w:spacing w:before="208" w:line="224" w:lineRule="auto"/>
        <w:jc w:val="center"/>
        <w:outlineLvl w:val="0"/>
        <w:rPr>
          <w:rFonts w:hint="eastAsia" w:ascii="宋体" w:hAnsi="宋体" w:eastAsia="宋体" w:cs="宋体"/>
          <w:color w:val="auto"/>
          <w:spacing w:val="9"/>
          <w:sz w:val="31"/>
          <w:szCs w:val="31"/>
          <w:highlight w:val="none"/>
          <w:lang w:eastAsia="zh-CN"/>
          <w14:textOutline w14:w="5793" w14:cap="sq" w14:cmpd="sng">
            <w14:solidFill>
              <w14:srgbClr w14:val="000000"/>
            </w14:solidFill>
            <w14:prstDash w14:val="solid"/>
            <w14:bevel/>
          </w14:textOutli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第五章</w:t>
      </w:r>
      <w:r>
        <w:rPr>
          <w:rFonts w:ascii="宋体" w:hAnsi="宋体" w:eastAsia="宋体" w:cs="宋体"/>
          <w:color w:val="auto"/>
          <w:spacing w:val="9"/>
          <w:sz w:val="31"/>
          <w:szCs w:val="31"/>
          <w:highlight w:val="none"/>
        </w:rPr>
        <w:t xml:space="preserve"> </w:t>
      </w:r>
      <w:r>
        <w:rPr>
          <w:rFonts w:hint="eastAsia" w:ascii="宋体" w:hAnsi="宋体" w:eastAsia="宋体" w:cs="宋体"/>
          <w:color w:val="auto"/>
          <w:spacing w:val="9"/>
          <w:sz w:val="31"/>
          <w:szCs w:val="31"/>
          <w:highlight w:val="none"/>
          <w:lang w:eastAsia="zh-CN"/>
          <w14:textOutline w14:w="5793" w14:cap="sq" w14:cmpd="sng">
            <w14:solidFill>
              <w14:srgbClr w14:val="000000"/>
            </w14:solidFill>
            <w14:prstDash w14:val="solid"/>
            <w14:bevel/>
          </w14:textOutline>
        </w:rPr>
        <w:t>采购需求</w:t>
      </w:r>
      <w:bookmarkEnd w:id="13"/>
      <w:bookmarkStart w:id="23" w:name="bookmark6"/>
      <w:bookmarkEnd w:id="23"/>
    </w:p>
    <w:p w14:paraId="2BC961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方正小标宋简体" w:cs="方正小标宋简体"/>
          <w:sz w:val="44"/>
          <w:szCs w:val="44"/>
          <w:highlight w:val="none"/>
          <w:lang w:val="en-US" w:eastAsia="zh-CN"/>
        </w:rPr>
      </w:pPr>
    </w:p>
    <w:p w14:paraId="6CFB21E7">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b/>
          <w:bCs/>
          <w:color w:val="333333"/>
          <w:kern w:val="0"/>
          <w:sz w:val="32"/>
          <w:szCs w:val="32"/>
          <w:highlight w:val="none"/>
          <w:u w:val="single"/>
        </w:rPr>
      </w:pPr>
      <w:r>
        <w:rPr>
          <w:rFonts w:hint="eastAsia" w:ascii="宋体" w:hAnsi="宋体" w:eastAsia="宋体" w:cs="宋体"/>
          <w:b/>
          <w:bCs/>
          <w:color w:val="333333"/>
          <w:kern w:val="0"/>
          <w:sz w:val="32"/>
          <w:szCs w:val="32"/>
          <w:highlight w:val="none"/>
          <w:u w:val="single"/>
          <w:lang w:val="en-US" w:eastAsia="zh-CN"/>
        </w:rPr>
        <w:t>机电产品国际招标投标项目复查工作</w:t>
      </w:r>
    </w:p>
    <w:p w14:paraId="6189DCDF">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b/>
          <w:bCs/>
          <w:color w:val="333333"/>
          <w:kern w:val="0"/>
          <w:sz w:val="28"/>
          <w:szCs w:val="28"/>
          <w:highlight w:val="none"/>
        </w:rPr>
      </w:pPr>
    </w:p>
    <w:p w14:paraId="14861E5C">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eastAsia="宋体" w:cs="仿宋_GB2312"/>
          <w:b/>
          <w:bCs/>
          <w:color w:val="333333"/>
          <w:kern w:val="0"/>
          <w:sz w:val="24"/>
          <w:highlight w:val="none"/>
          <w:lang w:val="en-US" w:eastAsia="zh-CN"/>
        </w:rPr>
      </w:pPr>
    </w:p>
    <w:p w14:paraId="09E733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本采购需求依据《中华人民共和国政府采购法》</w:t>
      </w:r>
      <w:r>
        <w:rPr>
          <w:rFonts w:hint="eastAsia" w:ascii="仿宋" w:hAnsi="仿宋" w:eastAsia="仿宋" w:cs="仿宋"/>
          <w:sz w:val="24"/>
          <w:szCs w:val="24"/>
          <w:highlight w:val="none"/>
          <w:lang w:val="en-US" w:eastAsia="zh-CN"/>
        </w:rPr>
        <w:t>等文件规定</w:t>
      </w:r>
      <w:r>
        <w:rPr>
          <w:rFonts w:hint="eastAsia" w:ascii="仿宋" w:hAnsi="仿宋" w:eastAsia="仿宋" w:cs="仿宋"/>
          <w:sz w:val="24"/>
          <w:szCs w:val="24"/>
          <w:highlight w:val="none"/>
        </w:rPr>
        <w:t>，结合国际招标审计相关政策法规及国际招标项目审计的专业性、涉外性、复杂性特点，明确审计服务的技术、商务等核心要求，确保审计工作合法合规、精准高效开展。</w:t>
      </w:r>
    </w:p>
    <w:p w14:paraId="42EDACA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仿宋" w:hAnsi="仿宋" w:eastAsia="仿宋" w:cs="仿宋"/>
          <w:sz w:val="24"/>
          <w:szCs w:val="24"/>
          <w:highlight w:val="none"/>
        </w:rPr>
      </w:pPr>
      <w:bookmarkStart w:id="24" w:name="heading_1"/>
      <w:r>
        <w:rPr>
          <w:rFonts w:hint="eastAsia" w:ascii="仿宋" w:hAnsi="仿宋" w:eastAsia="仿宋" w:cs="仿宋"/>
          <w:b/>
          <w:sz w:val="24"/>
          <w:szCs w:val="24"/>
          <w:highlight w:val="none"/>
        </w:rPr>
        <w:t>（一）项目概况</w:t>
      </w:r>
      <w:bookmarkEnd w:id="24"/>
    </w:p>
    <w:p w14:paraId="08104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服务内容：对</w:t>
      </w:r>
      <w:r>
        <w:rPr>
          <w:rFonts w:hint="eastAsia" w:ascii="仿宋" w:hAnsi="仿宋" w:eastAsia="仿宋" w:cs="仿宋"/>
          <w:sz w:val="24"/>
          <w:szCs w:val="24"/>
          <w:highlight w:val="none"/>
          <w:lang w:val="en-US" w:eastAsia="zh-CN"/>
        </w:rPr>
        <w:t>全省范围内</w:t>
      </w:r>
      <w:r>
        <w:rPr>
          <w:rFonts w:hint="eastAsia" w:ascii="仿宋" w:hAnsi="仿宋" w:eastAsia="仿宋" w:cs="仿宋"/>
          <w:sz w:val="24"/>
          <w:szCs w:val="24"/>
          <w:highlight w:val="none"/>
        </w:rPr>
        <w:t>国际招标项目实施全面审计，</w:t>
      </w:r>
      <w:r>
        <w:rPr>
          <w:rFonts w:hint="eastAsia" w:ascii="仿宋" w:hAnsi="仿宋" w:eastAsia="仿宋" w:cs="仿宋"/>
          <w:sz w:val="24"/>
          <w:szCs w:val="24"/>
          <w:highlight w:val="none"/>
          <w:lang w:val="en-US" w:eastAsia="zh-CN"/>
        </w:rPr>
        <w:t>重点审计其中40—50个项目，</w:t>
      </w:r>
      <w:r>
        <w:rPr>
          <w:rFonts w:hint="eastAsia" w:ascii="仿宋" w:hAnsi="仿宋" w:eastAsia="仿宋" w:cs="仿宋"/>
          <w:sz w:val="24"/>
          <w:szCs w:val="24"/>
          <w:highlight w:val="none"/>
        </w:rPr>
        <w:t>涵盖项目招标流程、资金使用、合同履约、合规性审查等全环节，重点核查涉外招标的国际规则遵循、国内法律法规执行、招投标程序规范性、资金收支真实性及效益性等内容。</w:t>
      </w:r>
    </w:p>
    <w:p w14:paraId="35BD6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服务周期：自合同签订之日起</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0个工作日内完成</w:t>
      </w:r>
      <w:r>
        <w:rPr>
          <w:rFonts w:hint="eastAsia" w:ascii="仿宋" w:hAnsi="仿宋" w:eastAsia="仿宋" w:cs="仿宋"/>
          <w:sz w:val="24"/>
          <w:szCs w:val="24"/>
          <w:highlight w:val="none"/>
          <w:lang w:eastAsia="zh-CN"/>
        </w:rPr>
        <w:t>全部</w:t>
      </w:r>
      <w:r>
        <w:rPr>
          <w:rFonts w:hint="eastAsia" w:ascii="仿宋" w:hAnsi="仿宋" w:eastAsia="仿宋" w:cs="仿宋"/>
          <w:sz w:val="24"/>
          <w:szCs w:val="24"/>
          <w:highlight w:val="none"/>
        </w:rPr>
        <w:t>审计工作，并出具正式审计报告。</w:t>
      </w:r>
    </w:p>
    <w:p w14:paraId="4C03988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仿宋" w:hAnsi="仿宋" w:eastAsia="仿宋" w:cs="仿宋"/>
          <w:sz w:val="24"/>
          <w:szCs w:val="24"/>
          <w:highlight w:val="none"/>
        </w:rPr>
      </w:pPr>
      <w:bookmarkStart w:id="25" w:name="heading_2"/>
      <w:r>
        <w:rPr>
          <w:rFonts w:hint="eastAsia" w:ascii="仿宋" w:hAnsi="仿宋" w:eastAsia="仿宋" w:cs="仿宋"/>
          <w:b/>
          <w:sz w:val="24"/>
          <w:szCs w:val="24"/>
          <w:highlight w:val="none"/>
        </w:rPr>
        <w:t>（二）政策依据文件</w:t>
      </w:r>
      <w:bookmarkEnd w:id="25"/>
    </w:p>
    <w:p w14:paraId="3A55F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国际招标项目审计工作严格遵循以下政策依据文件，确保审计过程合法合规、审计成果规范有效，具体包括：《中华人民共和国招标投标法》《中华人民共和国招标投标法实施条例》《中华人民共和国政府采购法》《中华人民共和国政府采购法实施条例》《审计机关对国外贷援款项目审计实施办法》（审计署）《机电产品国际招标代理机构监督管理办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试行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》（商务部令第5号）《政府采购需求管理办法》（财库〔2021〕22号）</w:t>
      </w:r>
      <w:r>
        <w:rPr>
          <w:rFonts w:hint="eastAsia" w:ascii="仿宋" w:hAnsi="仿宋" w:eastAsia="仿宋" w:cs="仿宋"/>
          <w:sz w:val="24"/>
          <w:szCs w:val="24"/>
          <w:highlight w:val="none"/>
          <w:lang w:eastAsia="zh-CN"/>
        </w:rPr>
        <w:t>等</w:t>
      </w:r>
      <w:r>
        <w:rPr>
          <w:rFonts w:hint="eastAsia" w:ascii="仿宋" w:hAnsi="仿宋" w:eastAsia="仿宋" w:cs="仿宋"/>
          <w:sz w:val="24"/>
          <w:szCs w:val="24"/>
          <w:highlight w:val="none"/>
        </w:rPr>
        <w:t>国家及云南省关于国际招标、涉外审计、财政资金管理的其他相关法律法规及政策文件。</w:t>
      </w:r>
    </w:p>
    <w:p w14:paraId="4C39138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仿宋" w:hAnsi="仿宋" w:eastAsia="仿宋" w:cs="仿宋"/>
          <w:sz w:val="24"/>
          <w:szCs w:val="24"/>
          <w:highlight w:val="none"/>
        </w:rPr>
      </w:pPr>
      <w:bookmarkStart w:id="26" w:name="heading_3"/>
      <w:r>
        <w:rPr>
          <w:rFonts w:hint="eastAsia" w:ascii="仿宋" w:hAnsi="仿宋" w:eastAsia="仿宋" w:cs="仿宋"/>
          <w:b/>
          <w:sz w:val="24"/>
          <w:szCs w:val="24"/>
          <w:highlight w:val="none"/>
        </w:rPr>
        <w:t>（三）技术要求</w:t>
      </w:r>
      <w:bookmarkEnd w:id="26"/>
    </w:p>
    <w:p w14:paraId="37307AD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2"/>
        <w:rPr>
          <w:rFonts w:hint="eastAsia" w:ascii="仿宋" w:hAnsi="仿宋" w:eastAsia="仿宋" w:cs="仿宋"/>
          <w:sz w:val="24"/>
          <w:szCs w:val="24"/>
          <w:highlight w:val="none"/>
        </w:rPr>
      </w:pPr>
      <w:bookmarkStart w:id="27" w:name="heading_4"/>
      <w:r>
        <w:rPr>
          <w:rFonts w:hint="eastAsia" w:ascii="仿宋" w:hAnsi="仿宋" w:eastAsia="仿宋" w:cs="仿宋"/>
          <w:b/>
          <w:sz w:val="24"/>
          <w:szCs w:val="24"/>
          <w:highlight w:val="none"/>
        </w:rPr>
        <w:t>1. 审计范围及内容</w:t>
      </w:r>
      <w:bookmarkEnd w:id="27"/>
    </w:p>
    <w:p w14:paraId="5C3314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严格依据上述政策依据文件，重点开展以下审计工作：</w:t>
      </w:r>
    </w:p>
    <w:p w14:paraId="2633C2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招标流程审计</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核查国际招标项目的招标公告发布、</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资格审查、招标文件编制（含中、英文版本规范）、开标评标定标等环节是否符合相关政策法规及国际招标规则，是否存在程序瑕疵、暗箱操作等问题，重点对照《机电产品国际招标代理机构监督管理办法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试行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》相关要求开展核查工作。</w:t>
      </w:r>
    </w:p>
    <w:p w14:paraId="3E6E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资金审计</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审查项目资金的来源、拨付、使用、结算等全流程，核实资金收支的真实性、合法性，重点核查是否存在截留、挤占、挪用招标资金，以及资金使用效益不达标的情况；对涉外资金往来的，需对照《审计机关对国外贷援款项目审计实施办法》要求，核查外汇结算、跨境支付的合规性。</w:t>
      </w:r>
    </w:p>
    <w:p w14:paraId="64327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合同履约审计</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核查招标项目合同的签订、履行、变更、终止等环节，核实合同条款与招标文件的一致性，以及履约进度、服务/产品质量与合同约定的匹配度，遵循政府采购及国际招标相关合同管理规定。</w:t>
      </w:r>
    </w:p>
    <w:p w14:paraId="430B5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合规性审计</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审查项目实施过程中是否遵守国家涉外贸易、招投标、财政资金管理等相关法律法规，是否符合云南省省级部门国际招标项目管理的相关规定，是否存在违法违规行为。</w:t>
      </w:r>
    </w:p>
    <w:p w14:paraId="03B3D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其他审计</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核查项目档案管理的完整性、规范性，以及前期审计发现问题的整改落实情况，针对审计发现的问题提出具体、可操作的整改建议，确保审计成果符合国家审计准则及相关政策要求。</w:t>
      </w:r>
    </w:p>
    <w:p w14:paraId="5709646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2"/>
        <w:rPr>
          <w:rFonts w:hint="eastAsia" w:ascii="仿宋" w:hAnsi="仿宋" w:eastAsia="仿宋" w:cs="仿宋"/>
          <w:sz w:val="24"/>
          <w:szCs w:val="24"/>
          <w:highlight w:val="none"/>
        </w:rPr>
      </w:pPr>
      <w:bookmarkStart w:id="28" w:name="heading_5"/>
      <w:r>
        <w:rPr>
          <w:rFonts w:hint="eastAsia" w:ascii="仿宋" w:hAnsi="仿宋" w:eastAsia="仿宋" w:cs="仿宋"/>
          <w:b/>
          <w:sz w:val="24"/>
          <w:szCs w:val="24"/>
          <w:highlight w:val="none"/>
        </w:rPr>
        <w:t>2. 审计成果要求</w:t>
      </w:r>
      <w:bookmarkEnd w:id="28"/>
    </w:p>
    <w:p w14:paraId="57E91B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审计底稿：编制完整审计底稿，记录审计过程、发现问题、取证材料等，做到一项目一底稿，底稿需规范、详实、可追溯，符合相关政策及审计准则要求。</w:t>
      </w:r>
    </w:p>
    <w:p w14:paraId="698D4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审计报告：</w:t>
      </w: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rPr>
        <w:t>审计情况进行汇总分析，形成正式审计报告，报告需包含项目总体情况、审计发现问题、审计结论等内容，数据准确、结论明确，严格契合政策依据文件相关规定。</w:t>
      </w:r>
    </w:p>
    <w:p w14:paraId="501CF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出具整改建议书：针对审计发现的问题，结合国际招标项目特点及相关政策要求，提出具体、可行的整改措施和建议，明确整改责任、整改时限和整改标准。</w:t>
      </w:r>
    </w:p>
    <w:p w14:paraId="0E9DC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审计成果需提供纸质版（一式陆份）及电子版（U盘存储，含可编辑文档及扫描件），纸质版需加盖审计服务机构公章及注册会计师签章。</w:t>
      </w:r>
    </w:p>
    <w:p w14:paraId="44DFCEE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2"/>
        <w:rPr>
          <w:rFonts w:hint="eastAsia" w:ascii="仿宋" w:hAnsi="仿宋" w:eastAsia="仿宋" w:cs="仿宋"/>
          <w:sz w:val="24"/>
          <w:szCs w:val="24"/>
          <w:highlight w:val="none"/>
        </w:rPr>
      </w:pPr>
      <w:bookmarkStart w:id="29" w:name="heading_6"/>
      <w:r>
        <w:rPr>
          <w:rFonts w:hint="eastAsia" w:ascii="仿宋" w:hAnsi="仿宋" w:eastAsia="仿宋" w:cs="仿宋"/>
          <w:b/>
          <w:sz w:val="24"/>
          <w:szCs w:val="24"/>
          <w:highlight w:val="none"/>
        </w:rPr>
        <w:t>3. 服务团队要求</w:t>
      </w:r>
      <w:bookmarkEnd w:id="29"/>
    </w:p>
    <w:p w14:paraId="76F6E3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eastAsia="zh-CN"/>
        </w:rPr>
        <w:t>须具备</w:t>
      </w:r>
      <w:r>
        <w:rPr>
          <w:rFonts w:hint="eastAsia" w:ascii="仿宋" w:hAnsi="仿宋" w:eastAsia="仿宋" w:cs="仿宋"/>
          <w:sz w:val="24"/>
          <w:szCs w:val="24"/>
          <w:highlight w:val="none"/>
        </w:rPr>
        <w:t>注册会计师执业资格，熟悉国际招标相关政策法规，需全程参与本项目审计工作。</w:t>
      </w:r>
    </w:p>
    <w:p w14:paraId="3FF05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审计团队成员：团队人数不少于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人，服务团队需固定，未经采购单位书面同意，不得擅自更换项目负责人及核心审计人员。</w:t>
      </w:r>
    </w:p>
    <w:p w14:paraId="2FCF2C8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2"/>
        <w:rPr>
          <w:rFonts w:hint="eastAsia" w:ascii="仿宋" w:hAnsi="仿宋" w:eastAsia="仿宋" w:cs="仿宋"/>
          <w:sz w:val="24"/>
          <w:szCs w:val="24"/>
          <w:highlight w:val="none"/>
        </w:rPr>
      </w:pPr>
      <w:bookmarkStart w:id="30" w:name="heading_7"/>
      <w:r>
        <w:rPr>
          <w:rFonts w:hint="eastAsia" w:ascii="仿宋" w:hAnsi="仿宋" w:eastAsia="仿宋" w:cs="仿宋"/>
          <w:b/>
          <w:sz w:val="24"/>
          <w:szCs w:val="24"/>
          <w:highlight w:val="none"/>
        </w:rPr>
        <w:t>4. 质量控制要求</w:t>
      </w:r>
      <w:bookmarkEnd w:id="30"/>
    </w:p>
    <w:p w14:paraId="4B7C4A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审计服务机构需建立完善的质量控制体系，对审计全过程进行管控，包括审计计划编制、现场审计、底稿审核、报告撰写等环节，确保审计工作质量符合相关政策及审计准则要求。</w:t>
      </w:r>
    </w:p>
    <w:p w14:paraId="1033E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审计过程中需及时与采购单位沟通审计进展及发现的重大问题，每周提交审计工作进度报告；审计初稿完成后，需配合采购单位进行意见征询及修改完善，直至采购单位认可。</w:t>
      </w:r>
    </w:p>
    <w:p w14:paraId="3489B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审计成果需符合国家审计准则、注册会计师审计准则及云南省省级部门相关审计要求，确保无重大遗漏、错报，严格遵循本次明确的各项政策依据文件。</w:t>
      </w:r>
    </w:p>
    <w:p w14:paraId="6DD7938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仿宋" w:hAnsi="仿宋" w:eastAsia="仿宋" w:cs="仿宋"/>
          <w:sz w:val="24"/>
          <w:szCs w:val="24"/>
          <w:highlight w:val="none"/>
        </w:rPr>
      </w:pPr>
      <w:bookmarkStart w:id="31" w:name="heading_8"/>
      <w:r>
        <w:rPr>
          <w:rFonts w:hint="eastAsia" w:ascii="仿宋" w:hAnsi="仿宋" w:eastAsia="仿宋" w:cs="仿宋"/>
          <w:b/>
          <w:sz w:val="24"/>
          <w:szCs w:val="24"/>
          <w:highlight w:val="none"/>
        </w:rPr>
        <w:t>（四）商务要求</w:t>
      </w:r>
      <w:bookmarkEnd w:id="31"/>
    </w:p>
    <w:p w14:paraId="667D2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服务地点：云南省昆明市，部分项目需根据实际情况赴云南省内各地州开展现场审计，相关费用由审计服务机构承担。</w:t>
      </w:r>
    </w:p>
    <w:p w14:paraId="413BE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保密要求：审计服务机构需对审计过程中获取的采购单位商业秘密、项目涉密信息、财务数据等进行严格保密，签订保密协议，未经采购单位书面同意，不得向任何第三方泄露，保密责任贯穿项目全过程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项目结束后</w:t>
      </w:r>
      <w:r>
        <w:rPr>
          <w:rFonts w:hint="eastAsia" w:ascii="仿宋" w:hAnsi="仿宋" w:eastAsia="仿宋" w:cs="仿宋"/>
          <w:sz w:val="24"/>
          <w:szCs w:val="24"/>
          <w:highlight w:val="none"/>
          <w:lang w:eastAsia="zh-CN"/>
        </w:rPr>
        <w:t>仍需永久保密，</w:t>
      </w:r>
      <w:r>
        <w:rPr>
          <w:rFonts w:hint="eastAsia" w:ascii="仿宋" w:hAnsi="仿宋" w:eastAsia="仿宋" w:cs="仿宋"/>
          <w:sz w:val="24"/>
          <w:szCs w:val="24"/>
          <w:highlight w:val="none"/>
        </w:rPr>
        <w:t>符合相关法律法规及政策要求。</w:t>
      </w:r>
    </w:p>
    <w:p w14:paraId="3A5A57C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仿宋" w:hAnsi="仿宋" w:eastAsia="仿宋" w:cs="仿宋"/>
          <w:sz w:val="24"/>
          <w:szCs w:val="24"/>
          <w:highlight w:val="none"/>
        </w:rPr>
      </w:pPr>
      <w:bookmarkStart w:id="32" w:name="heading_9"/>
      <w:r>
        <w:rPr>
          <w:rFonts w:hint="eastAsia" w:ascii="仿宋" w:hAnsi="仿宋" w:eastAsia="仿宋" w:cs="仿宋"/>
          <w:b/>
          <w:sz w:val="24"/>
          <w:szCs w:val="24"/>
          <w:highlight w:val="none"/>
        </w:rPr>
        <w:t>（五）验收标准</w:t>
      </w:r>
      <w:bookmarkEnd w:id="32"/>
    </w:p>
    <w:p w14:paraId="0FA12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完成国际招标项目的全部审计内容，严格遵循各项政策依据文件，审计底稿完整、规范，取证材料充分。</w:t>
      </w:r>
    </w:p>
    <w:p w14:paraId="53E758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审计报告、整改建议书符合本采购需求的技术要求及相关政策规定，数据准确、结论明确、建议可行，经采购单位审核无异议。</w:t>
      </w:r>
    </w:p>
    <w:p w14:paraId="3EC338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审计过程中未出现违法违规、泄密等情况，服务团队全程配合采购单位的工作安排，按时完成各阶段审计任务，符合服务周期要求。</w:t>
      </w:r>
    </w:p>
    <w:p w14:paraId="444E8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p>
    <w:p w14:paraId="43057C7B">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_GB2312" w:hAnsi="仿宋_GB2312" w:eastAsia="方正仿宋_GBK" w:cs="方正仿宋_GBK"/>
          <w:color w:val="000000"/>
          <w:kern w:val="2"/>
          <w:sz w:val="32"/>
          <w:szCs w:val="32"/>
          <w:highlight w:val="none"/>
          <w:lang w:val="en-US" w:eastAsia="zh-CN" w:bidi="ar-SA"/>
        </w:rPr>
      </w:pPr>
    </w:p>
    <w:p w14:paraId="3E6170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80" w:lineRule="exact"/>
        <w:ind w:leftChars="0" w:right="0" w:rightChars="0"/>
        <w:jc w:val="left"/>
        <w:textAlignment w:val="auto"/>
        <w:rPr>
          <w:rFonts w:hint="eastAsia" w:ascii="宋体" w:hAnsi="宋体" w:eastAsia="宋体" w:cs="宋体"/>
          <w:color w:val="auto"/>
          <w:sz w:val="28"/>
          <w:szCs w:val="28"/>
          <w:highlight w:val="none"/>
        </w:rPr>
      </w:pPr>
    </w:p>
    <w:p w14:paraId="6AE10787">
      <w:pP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br w:type="page"/>
      </w:r>
    </w:p>
    <w:p w14:paraId="37B4AE36">
      <w:pPr>
        <w:spacing w:before="208" w:line="224" w:lineRule="auto"/>
        <w:jc w:val="center"/>
        <w:outlineLvl w:val="0"/>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bookmarkStart w:id="33" w:name="_Toc1547"/>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第六章磋商程序和方法</w:t>
      </w:r>
      <w:bookmarkEnd w:id="33"/>
    </w:p>
    <w:p w14:paraId="0683F2E8">
      <w:pPr>
        <w:spacing w:before="172" w:line="215" w:lineRule="auto"/>
        <w:ind w:left="3202"/>
        <w:outlineLvl w:val="1"/>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磋商程序和方法前附表</w:t>
      </w:r>
    </w:p>
    <w:tbl>
      <w:tblPr>
        <w:tblStyle w:val="22"/>
        <w:tblW w:w="97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62"/>
        <w:gridCol w:w="1050"/>
        <w:gridCol w:w="650"/>
        <w:gridCol w:w="849"/>
        <w:gridCol w:w="848"/>
        <w:gridCol w:w="5609"/>
        <w:gridCol w:w="80"/>
      </w:tblGrid>
      <w:tr w14:paraId="0B1E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609" w:hRule="atLeast"/>
        </w:trPr>
        <w:tc>
          <w:tcPr>
            <w:tcW w:w="1680" w:type="dxa"/>
            <w:gridSpan w:val="3"/>
            <w:vAlign w:val="top"/>
          </w:tcPr>
          <w:p w14:paraId="2EF7DB43">
            <w:pPr>
              <w:pStyle w:val="23"/>
              <w:spacing w:before="256" w:line="228" w:lineRule="auto"/>
              <w:ind w:left="4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14:textOutline w14:w="3795" w14:cap="sq" w14:cmpd="sng">
                  <w14:solidFill>
                    <w14:srgbClr w14:val="000000"/>
                  </w14:solidFill>
                  <w14:prstDash w14:val="solid"/>
                  <w14:bevel/>
                </w14:textOutline>
              </w:rPr>
              <w:t>条款号</w:t>
            </w:r>
          </w:p>
        </w:tc>
        <w:tc>
          <w:tcPr>
            <w:tcW w:w="2347" w:type="dxa"/>
            <w:gridSpan w:val="3"/>
            <w:vAlign w:val="top"/>
          </w:tcPr>
          <w:p w14:paraId="4897DE0F">
            <w:pPr>
              <w:pStyle w:val="23"/>
              <w:spacing w:before="256" w:line="228" w:lineRule="auto"/>
              <w:ind w:left="86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14:textOutline w14:w="3795" w14:cap="sq" w14:cmpd="sng">
                  <w14:solidFill>
                    <w14:srgbClr w14:val="000000"/>
                  </w14:solidFill>
                  <w14:prstDash w14:val="solid"/>
                  <w14:bevel/>
                </w14:textOutline>
              </w:rPr>
              <w:t>审查内容</w:t>
            </w:r>
          </w:p>
        </w:tc>
        <w:tc>
          <w:tcPr>
            <w:tcW w:w="5609" w:type="dxa"/>
            <w:vAlign w:val="top"/>
          </w:tcPr>
          <w:p w14:paraId="2AF6F5E5">
            <w:pPr>
              <w:pStyle w:val="23"/>
              <w:spacing w:before="257" w:line="228" w:lineRule="auto"/>
              <w:ind w:left="23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14:textOutline w14:w="3795" w14:cap="sq" w14:cmpd="sng">
                  <w14:solidFill>
                    <w14:srgbClr w14:val="000000"/>
                  </w14:solidFill>
                  <w14:prstDash w14:val="solid"/>
                  <w14:bevel/>
                </w14:textOutline>
              </w:rPr>
              <w:t>审查标准</w:t>
            </w:r>
          </w:p>
        </w:tc>
      </w:tr>
      <w:tr w14:paraId="16A5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1201" w:hRule="atLeast"/>
        </w:trPr>
        <w:tc>
          <w:tcPr>
            <w:tcW w:w="568" w:type="dxa"/>
            <w:vMerge w:val="restart"/>
            <w:tcBorders>
              <w:bottom w:val="nil"/>
            </w:tcBorders>
            <w:vAlign w:val="top"/>
          </w:tcPr>
          <w:p w14:paraId="0D4EE3D1">
            <w:pPr>
              <w:spacing w:line="247" w:lineRule="auto"/>
              <w:rPr>
                <w:rFonts w:hint="eastAsia" w:asciiTheme="minorEastAsia" w:hAnsiTheme="minorEastAsia" w:eastAsiaTheme="minorEastAsia" w:cstheme="minorEastAsia"/>
                <w:color w:val="auto"/>
                <w:sz w:val="21"/>
                <w:szCs w:val="21"/>
                <w:highlight w:val="none"/>
              </w:rPr>
            </w:pPr>
          </w:p>
          <w:p w14:paraId="21779F57">
            <w:pPr>
              <w:spacing w:line="247" w:lineRule="auto"/>
              <w:rPr>
                <w:rFonts w:hint="eastAsia" w:asciiTheme="minorEastAsia" w:hAnsiTheme="minorEastAsia" w:eastAsiaTheme="minorEastAsia" w:cstheme="minorEastAsia"/>
                <w:color w:val="auto"/>
                <w:sz w:val="21"/>
                <w:szCs w:val="21"/>
                <w:highlight w:val="none"/>
              </w:rPr>
            </w:pPr>
          </w:p>
          <w:p w14:paraId="3824D89F">
            <w:pPr>
              <w:spacing w:line="247" w:lineRule="auto"/>
              <w:rPr>
                <w:rFonts w:hint="eastAsia" w:asciiTheme="minorEastAsia" w:hAnsiTheme="minorEastAsia" w:eastAsiaTheme="minorEastAsia" w:cstheme="minorEastAsia"/>
                <w:color w:val="auto"/>
                <w:sz w:val="21"/>
                <w:szCs w:val="21"/>
                <w:highlight w:val="none"/>
              </w:rPr>
            </w:pPr>
          </w:p>
          <w:p w14:paraId="0B96E615">
            <w:pPr>
              <w:spacing w:line="247" w:lineRule="auto"/>
              <w:rPr>
                <w:rFonts w:hint="eastAsia" w:asciiTheme="minorEastAsia" w:hAnsiTheme="minorEastAsia" w:eastAsiaTheme="minorEastAsia" w:cstheme="minorEastAsia"/>
                <w:color w:val="auto"/>
                <w:sz w:val="21"/>
                <w:szCs w:val="21"/>
                <w:highlight w:val="none"/>
              </w:rPr>
            </w:pPr>
          </w:p>
          <w:p w14:paraId="0AD55310">
            <w:pPr>
              <w:spacing w:line="247" w:lineRule="auto"/>
              <w:rPr>
                <w:rFonts w:hint="eastAsia" w:asciiTheme="minorEastAsia" w:hAnsiTheme="minorEastAsia" w:eastAsiaTheme="minorEastAsia" w:cstheme="minorEastAsia"/>
                <w:color w:val="auto"/>
                <w:sz w:val="21"/>
                <w:szCs w:val="21"/>
                <w:highlight w:val="none"/>
              </w:rPr>
            </w:pPr>
          </w:p>
          <w:p w14:paraId="42FDE4F6">
            <w:pPr>
              <w:spacing w:line="248" w:lineRule="auto"/>
              <w:rPr>
                <w:rFonts w:hint="eastAsia" w:asciiTheme="minorEastAsia" w:hAnsiTheme="minorEastAsia" w:eastAsiaTheme="minorEastAsia" w:cstheme="minorEastAsia"/>
                <w:color w:val="auto"/>
                <w:sz w:val="21"/>
                <w:szCs w:val="21"/>
                <w:highlight w:val="none"/>
              </w:rPr>
            </w:pPr>
          </w:p>
          <w:p w14:paraId="46B531EC">
            <w:pPr>
              <w:spacing w:line="248" w:lineRule="auto"/>
              <w:rPr>
                <w:rFonts w:hint="eastAsia" w:asciiTheme="minorEastAsia" w:hAnsiTheme="minorEastAsia" w:eastAsiaTheme="minorEastAsia" w:cstheme="minorEastAsia"/>
                <w:color w:val="auto"/>
                <w:sz w:val="21"/>
                <w:szCs w:val="21"/>
                <w:highlight w:val="none"/>
              </w:rPr>
            </w:pPr>
          </w:p>
          <w:p w14:paraId="2B6A5B96">
            <w:pPr>
              <w:spacing w:line="248" w:lineRule="auto"/>
              <w:rPr>
                <w:rFonts w:hint="eastAsia" w:asciiTheme="minorEastAsia" w:hAnsiTheme="minorEastAsia" w:eastAsiaTheme="minorEastAsia" w:cstheme="minorEastAsia"/>
                <w:color w:val="auto"/>
                <w:sz w:val="21"/>
                <w:szCs w:val="21"/>
                <w:highlight w:val="none"/>
              </w:rPr>
            </w:pPr>
          </w:p>
          <w:p w14:paraId="5D6CE330">
            <w:pPr>
              <w:spacing w:line="248" w:lineRule="auto"/>
              <w:rPr>
                <w:rFonts w:hint="eastAsia" w:asciiTheme="minorEastAsia" w:hAnsiTheme="minorEastAsia" w:eastAsiaTheme="minorEastAsia" w:cstheme="minorEastAsia"/>
                <w:color w:val="auto"/>
                <w:sz w:val="21"/>
                <w:szCs w:val="21"/>
                <w:highlight w:val="none"/>
              </w:rPr>
            </w:pPr>
          </w:p>
          <w:p w14:paraId="53A14921">
            <w:pPr>
              <w:spacing w:line="248" w:lineRule="auto"/>
              <w:rPr>
                <w:rFonts w:hint="eastAsia" w:asciiTheme="minorEastAsia" w:hAnsiTheme="minorEastAsia" w:eastAsiaTheme="minorEastAsia" w:cstheme="minorEastAsia"/>
                <w:color w:val="auto"/>
                <w:sz w:val="21"/>
                <w:szCs w:val="21"/>
                <w:highlight w:val="none"/>
              </w:rPr>
            </w:pPr>
          </w:p>
          <w:p w14:paraId="68700400">
            <w:pPr>
              <w:spacing w:line="248" w:lineRule="auto"/>
              <w:rPr>
                <w:rFonts w:hint="eastAsia" w:asciiTheme="minorEastAsia" w:hAnsiTheme="minorEastAsia" w:eastAsiaTheme="minorEastAsia" w:cstheme="minorEastAsia"/>
                <w:color w:val="auto"/>
                <w:sz w:val="21"/>
                <w:szCs w:val="21"/>
                <w:highlight w:val="none"/>
              </w:rPr>
            </w:pPr>
          </w:p>
          <w:p w14:paraId="54238BFA">
            <w:pPr>
              <w:spacing w:line="248" w:lineRule="auto"/>
              <w:rPr>
                <w:rFonts w:hint="eastAsia" w:asciiTheme="minorEastAsia" w:hAnsiTheme="minorEastAsia" w:eastAsiaTheme="minorEastAsia" w:cstheme="minorEastAsia"/>
                <w:color w:val="auto"/>
                <w:sz w:val="21"/>
                <w:szCs w:val="21"/>
                <w:highlight w:val="none"/>
              </w:rPr>
            </w:pPr>
          </w:p>
          <w:p w14:paraId="11559C3E">
            <w:pPr>
              <w:spacing w:line="248" w:lineRule="auto"/>
              <w:rPr>
                <w:rFonts w:hint="eastAsia" w:asciiTheme="minorEastAsia" w:hAnsiTheme="minorEastAsia" w:eastAsiaTheme="minorEastAsia" w:cstheme="minorEastAsia"/>
                <w:color w:val="auto"/>
                <w:sz w:val="21"/>
                <w:szCs w:val="21"/>
                <w:highlight w:val="none"/>
              </w:rPr>
            </w:pPr>
          </w:p>
          <w:p w14:paraId="454A0462">
            <w:pPr>
              <w:spacing w:line="248" w:lineRule="auto"/>
              <w:rPr>
                <w:rFonts w:hint="eastAsia" w:asciiTheme="minorEastAsia" w:hAnsiTheme="minorEastAsia" w:eastAsiaTheme="minorEastAsia" w:cstheme="minorEastAsia"/>
                <w:color w:val="auto"/>
                <w:sz w:val="21"/>
                <w:szCs w:val="21"/>
                <w:highlight w:val="none"/>
              </w:rPr>
            </w:pPr>
          </w:p>
          <w:p w14:paraId="2C9F0610">
            <w:pPr>
              <w:spacing w:line="248" w:lineRule="auto"/>
              <w:rPr>
                <w:rFonts w:hint="eastAsia" w:asciiTheme="minorEastAsia" w:hAnsiTheme="minorEastAsia" w:eastAsiaTheme="minorEastAsia" w:cstheme="minorEastAsia"/>
                <w:color w:val="auto"/>
                <w:sz w:val="21"/>
                <w:szCs w:val="21"/>
                <w:highlight w:val="none"/>
              </w:rPr>
            </w:pPr>
          </w:p>
          <w:p w14:paraId="1868657D">
            <w:pPr>
              <w:spacing w:line="248" w:lineRule="auto"/>
              <w:rPr>
                <w:rFonts w:hint="eastAsia" w:asciiTheme="minorEastAsia" w:hAnsiTheme="minorEastAsia" w:eastAsiaTheme="minorEastAsia" w:cstheme="minorEastAsia"/>
                <w:color w:val="auto"/>
                <w:sz w:val="21"/>
                <w:szCs w:val="21"/>
                <w:highlight w:val="none"/>
              </w:rPr>
            </w:pPr>
          </w:p>
          <w:p w14:paraId="2098B477">
            <w:pPr>
              <w:pStyle w:val="23"/>
              <w:spacing w:before="65" w:line="190" w:lineRule="auto"/>
              <w:ind w:left="1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2.1</w:t>
            </w:r>
          </w:p>
        </w:tc>
        <w:tc>
          <w:tcPr>
            <w:tcW w:w="1112" w:type="dxa"/>
            <w:gridSpan w:val="2"/>
            <w:vMerge w:val="restart"/>
            <w:tcBorders>
              <w:bottom w:val="nil"/>
            </w:tcBorders>
            <w:vAlign w:val="top"/>
          </w:tcPr>
          <w:p w14:paraId="71EDB733">
            <w:pPr>
              <w:spacing w:line="249" w:lineRule="auto"/>
              <w:rPr>
                <w:rFonts w:hint="eastAsia" w:asciiTheme="minorEastAsia" w:hAnsiTheme="minorEastAsia" w:eastAsiaTheme="minorEastAsia" w:cstheme="minorEastAsia"/>
                <w:color w:val="auto"/>
                <w:sz w:val="21"/>
                <w:szCs w:val="21"/>
                <w:highlight w:val="none"/>
              </w:rPr>
            </w:pPr>
          </w:p>
          <w:p w14:paraId="0554CB45">
            <w:pPr>
              <w:spacing w:line="249" w:lineRule="auto"/>
              <w:rPr>
                <w:rFonts w:hint="eastAsia" w:asciiTheme="minorEastAsia" w:hAnsiTheme="minorEastAsia" w:eastAsiaTheme="minorEastAsia" w:cstheme="minorEastAsia"/>
                <w:color w:val="auto"/>
                <w:sz w:val="21"/>
                <w:szCs w:val="21"/>
                <w:highlight w:val="none"/>
              </w:rPr>
            </w:pPr>
          </w:p>
          <w:p w14:paraId="6AA0435B">
            <w:pPr>
              <w:spacing w:line="249" w:lineRule="auto"/>
              <w:rPr>
                <w:rFonts w:hint="eastAsia" w:asciiTheme="minorEastAsia" w:hAnsiTheme="minorEastAsia" w:eastAsiaTheme="minorEastAsia" w:cstheme="minorEastAsia"/>
                <w:color w:val="auto"/>
                <w:sz w:val="21"/>
                <w:szCs w:val="21"/>
                <w:highlight w:val="none"/>
              </w:rPr>
            </w:pPr>
          </w:p>
          <w:p w14:paraId="1CF22DA0">
            <w:pPr>
              <w:spacing w:line="249" w:lineRule="auto"/>
              <w:rPr>
                <w:rFonts w:hint="eastAsia" w:asciiTheme="minorEastAsia" w:hAnsiTheme="minorEastAsia" w:eastAsiaTheme="minorEastAsia" w:cstheme="minorEastAsia"/>
                <w:color w:val="auto"/>
                <w:sz w:val="21"/>
                <w:szCs w:val="21"/>
                <w:highlight w:val="none"/>
              </w:rPr>
            </w:pPr>
          </w:p>
          <w:p w14:paraId="365F7F70">
            <w:pPr>
              <w:spacing w:line="249" w:lineRule="auto"/>
              <w:rPr>
                <w:rFonts w:hint="eastAsia" w:asciiTheme="minorEastAsia" w:hAnsiTheme="minorEastAsia" w:eastAsiaTheme="minorEastAsia" w:cstheme="minorEastAsia"/>
                <w:color w:val="auto"/>
                <w:sz w:val="21"/>
                <w:szCs w:val="21"/>
                <w:highlight w:val="none"/>
              </w:rPr>
            </w:pPr>
          </w:p>
          <w:p w14:paraId="172717E4">
            <w:pPr>
              <w:spacing w:line="249" w:lineRule="auto"/>
              <w:rPr>
                <w:rFonts w:hint="eastAsia" w:asciiTheme="minorEastAsia" w:hAnsiTheme="minorEastAsia" w:eastAsiaTheme="minorEastAsia" w:cstheme="minorEastAsia"/>
                <w:color w:val="auto"/>
                <w:sz w:val="21"/>
                <w:szCs w:val="21"/>
                <w:highlight w:val="none"/>
              </w:rPr>
            </w:pPr>
          </w:p>
          <w:p w14:paraId="6C4F8792">
            <w:pPr>
              <w:spacing w:line="250" w:lineRule="auto"/>
              <w:rPr>
                <w:rFonts w:hint="eastAsia" w:asciiTheme="minorEastAsia" w:hAnsiTheme="minorEastAsia" w:eastAsiaTheme="minorEastAsia" w:cstheme="minorEastAsia"/>
                <w:color w:val="auto"/>
                <w:sz w:val="21"/>
                <w:szCs w:val="21"/>
                <w:highlight w:val="none"/>
              </w:rPr>
            </w:pPr>
          </w:p>
          <w:p w14:paraId="2004E39D">
            <w:pPr>
              <w:spacing w:line="250" w:lineRule="auto"/>
              <w:rPr>
                <w:rFonts w:hint="eastAsia" w:asciiTheme="minorEastAsia" w:hAnsiTheme="minorEastAsia" w:eastAsiaTheme="minorEastAsia" w:cstheme="minorEastAsia"/>
                <w:color w:val="auto"/>
                <w:sz w:val="21"/>
                <w:szCs w:val="21"/>
                <w:highlight w:val="none"/>
              </w:rPr>
            </w:pPr>
          </w:p>
          <w:p w14:paraId="01AFCF79">
            <w:pPr>
              <w:spacing w:line="250" w:lineRule="auto"/>
              <w:rPr>
                <w:rFonts w:hint="eastAsia" w:asciiTheme="minorEastAsia" w:hAnsiTheme="minorEastAsia" w:eastAsiaTheme="minorEastAsia" w:cstheme="minorEastAsia"/>
                <w:color w:val="auto"/>
                <w:sz w:val="21"/>
                <w:szCs w:val="21"/>
                <w:highlight w:val="none"/>
              </w:rPr>
            </w:pPr>
          </w:p>
          <w:p w14:paraId="69547F83">
            <w:pPr>
              <w:spacing w:line="250" w:lineRule="auto"/>
              <w:rPr>
                <w:rFonts w:hint="eastAsia" w:asciiTheme="minorEastAsia" w:hAnsiTheme="minorEastAsia" w:eastAsiaTheme="minorEastAsia" w:cstheme="minorEastAsia"/>
                <w:color w:val="auto"/>
                <w:sz w:val="21"/>
                <w:szCs w:val="21"/>
                <w:highlight w:val="none"/>
              </w:rPr>
            </w:pPr>
          </w:p>
          <w:p w14:paraId="53BF54B5">
            <w:pPr>
              <w:spacing w:line="250" w:lineRule="auto"/>
              <w:rPr>
                <w:rFonts w:hint="eastAsia" w:asciiTheme="minorEastAsia" w:hAnsiTheme="minorEastAsia" w:eastAsiaTheme="minorEastAsia" w:cstheme="minorEastAsia"/>
                <w:color w:val="auto"/>
                <w:sz w:val="21"/>
                <w:szCs w:val="21"/>
                <w:highlight w:val="none"/>
              </w:rPr>
            </w:pPr>
          </w:p>
          <w:p w14:paraId="19E840DE">
            <w:pPr>
              <w:spacing w:line="250" w:lineRule="auto"/>
              <w:rPr>
                <w:rFonts w:hint="eastAsia" w:asciiTheme="minorEastAsia" w:hAnsiTheme="minorEastAsia" w:eastAsiaTheme="minorEastAsia" w:cstheme="minorEastAsia"/>
                <w:color w:val="auto"/>
                <w:sz w:val="21"/>
                <w:szCs w:val="21"/>
                <w:highlight w:val="none"/>
              </w:rPr>
            </w:pPr>
          </w:p>
          <w:p w14:paraId="6C25DB3A">
            <w:pPr>
              <w:spacing w:line="250" w:lineRule="auto"/>
              <w:rPr>
                <w:rFonts w:hint="eastAsia" w:asciiTheme="minorEastAsia" w:hAnsiTheme="minorEastAsia" w:eastAsiaTheme="minorEastAsia" w:cstheme="minorEastAsia"/>
                <w:color w:val="auto"/>
                <w:sz w:val="21"/>
                <w:szCs w:val="21"/>
                <w:highlight w:val="none"/>
              </w:rPr>
            </w:pPr>
          </w:p>
          <w:p w14:paraId="1DDBD2F9">
            <w:pPr>
              <w:spacing w:line="250" w:lineRule="auto"/>
              <w:rPr>
                <w:rFonts w:hint="eastAsia" w:asciiTheme="minorEastAsia" w:hAnsiTheme="minorEastAsia" w:eastAsiaTheme="minorEastAsia" w:cstheme="minorEastAsia"/>
                <w:color w:val="auto"/>
                <w:sz w:val="21"/>
                <w:szCs w:val="21"/>
                <w:highlight w:val="none"/>
              </w:rPr>
            </w:pPr>
          </w:p>
          <w:p w14:paraId="2537C5CB">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实质性要求审查标准</w:t>
            </w:r>
          </w:p>
        </w:tc>
        <w:tc>
          <w:tcPr>
            <w:tcW w:w="650" w:type="dxa"/>
            <w:vMerge w:val="restart"/>
            <w:tcBorders>
              <w:bottom w:val="nil"/>
            </w:tcBorders>
            <w:vAlign w:val="top"/>
          </w:tcPr>
          <w:p w14:paraId="2CBB5257">
            <w:pPr>
              <w:bidi w:val="0"/>
              <w:spacing w:line="360" w:lineRule="auto"/>
              <w:jc w:val="center"/>
              <w:rPr>
                <w:rFonts w:hint="eastAsia" w:asciiTheme="minorEastAsia" w:hAnsiTheme="minorEastAsia" w:eastAsiaTheme="minorEastAsia" w:cstheme="minorEastAsia"/>
                <w:color w:val="auto"/>
                <w:sz w:val="21"/>
                <w:szCs w:val="21"/>
                <w:highlight w:val="none"/>
              </w:rPr>
            </w:pPr>
          </w:p>
          <w:p w14:paraId="38563236">
            <w:pPr>
              <w:bidi w:val="0"/>
              <w:spacing w:line="360" w:lineRule="auto"/>
              <w:jc w:val="center"/>
              <w:rPr>
                <w:rFonts w:hint="eastAsia" w:asciiTheme="minorEastAsia" w:hAnsiTheme="minorEastAsia" w:eastAsiaTheme="minorEastAsia" w:cstheme="minorEastAsia"/>
                <w:color w:val="auto"/>
                <w:sz w:val="21"/>
                <w:szCs w:val="21"/>
                <w:highlight w:val="none"/>
              </w:rPr>
            </w:pPr>
          </w:p>
          <w:p w14:paraId="595A4C1D">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w:t>
            </w:r>
          </w:p>
          <w:p w14:paraId="638AE878">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w:t>
            </w:r>
          </w:p>
        </w:tc>
        <w:tc>
          <w:tcPr>
            <w:tcW w:w="1697" w:type="dxa"/>
            <w:gridSpan w:val="2"/>
            <w:vAlign w:val="center"/>
          </w:tcPr>
          <w:p w14:paraId="413463C3">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满足《中华人民共和国政府采购法》第二十二条规定</w:t>
            </w:r>
          </w:p>
        </w:tc>
        <w:tc>
          <w:tcPr>
            <w:tcW w:w="5609" w:type="dxa"/>
            <w:vAlign w:val="center"/>
          </w:tcPr>
          <w:p w14:paraId="1CAF263F">
            <w:pPr>
              <w:bidi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章竞争性磋商公告“二、申请人的资格要求”</w:t>
            </w:r>
          </w:p>
        </w:tc>
      </w:tr>
      <w:tr w14:paraId="598E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1156" w:hRule="atLeast"/>
        </w:trPr>
        <w:tc>
          <w:tcPr>
            <w:tcW w:w="568" w:type="dxa"/>
            <w:vMerge w:val="continue"/>
            <w:tcBorders>
              <w:top w:val="nil"/>
              <w:bottom w:val="nil"/>
            </w:tcBorders>
            <w:vAlign w:val="top"/>
          </w:tcPr>
          <w:p w14:paraId="26A5CCE0">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6194A352">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tcBorders>
            <w:vAlign w:val="top"/>
          </w:tcPr>
          <w:p w14:paraId="2A1AAEC5">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697" w:type="dxa"/>
            <w:gridSpan w:val="2"/>
            <w:tcBorders>
              <w:bottom w:val="single" w:color="auto" w:sz="4" w:space="0"/>
            </w:tcBorders>
            <w:vAlign w:val="center"/>
          </w:tcPr>
          <w:p w14:paraId="6681B014">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落实政府采购政策需满足的资格要求</w:t>
            </w:r>
          </w:p>
        </w:tc>
        <w:tc>
          <w:tcPr>
            <w:tcW w:w="5609" w:type="dxa"/>
            <w:tcBorders>
              <w:bottom w:val="single" w:color="auto" w:sz="4" w:space="0"/>
            </w:tcBorders>
            <w:vAlign w:val="top"/>
          </w:tcPr>
          <w:p w14:paraId="4313B6E2">
            <w:pPr>
              <w:bidi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章竞争性磋商公告“二、申请人的资格要求”</w:t>
            </w:r>
          </w:p>
        </w:tc>
      </w:tr>
      <w:tr w14:paraId="71CB8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132" w:hRule="atLeast"/>
        </w:trPr>
        <w:tc>
          <w:tcPr>
            <w:tcW w:w="568" w:type="dxa"/>
            <w:vMerge w:val="continue"/>
            <w:tcBorders>
              <w:top w:val="nil"/>
              <w:bottom w:val="nil"/>
            </w:tcBorders>
            <w:vAlign w:val="top"/>
          </w:tcPr>
          <w:p w14:paraId="03A43A71">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1D8B0400">
            <w:pPr>
              <w:rPr>
                <w:rFonts w:hint="eastAsia" w:asciiTheme="minorEastAsia" w:hAnsiTheme="minorEastAsia" w:eastAsiaTheme="minorEastAsia" w:cstheme="minorEastAsia"/>
                <w:color w:val="auto"/>
                <w:sz w:val="21"/>
                <w:szCs w:val="21"/>
                <w:highlight w:val="none"/>
              </w:rPr>
            </w:pPr>
          </w:p>
        </w:tc>
        <w:tc>
          <w:tcPr>
            <w:tcW w:w="650" w:type="dxa"/>
            <w:vMerge w:val="continue"/>
            <w:vAlign w:val="top"/>
          </w:tcPr>
          <w:p w14:paraId="70717510">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697" w:type="dxa"/>
            <w:gridSpan w:val="2"/>
            <w:tcBorders>
              <w:top w:val="single" w:color="auto" w:sz="4" w:space="0"/>
              <w:bottom w:val="single" w:color="auto" w:sz="4" w:space="0"/>
            </w:tcBorders>
            <w:vAlign w:val="center"/>
          </w:tcPr>
          <w:p w14:paraId="5C8894DF">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本项目的特定资格要求</w:t>
            </w:r>
          </w:p>
        </w:tc>
        <w:tc>
          <w:tcPr>
            <w:tcW w:w="5609" w:type="dxa"/>
            <w:tcBorders>
              <w:top w:val="single" w:color="auto" w:sz="4" w:space="0"/>
              <w:bottom w:val="single" w:color="auto" w:sz="4" w:space="0"/>
            </w:tcBorders>
            <w:vAlign w:val="top"/>
          </w:tcPr>
          <w:p w14:paraId="562B1437">
            <w:pPr>
              <w:bidi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章竞争性磋商公告“二、申请人的资格要求”</w:t>
            </w:r>
          </w:p>
        </w:tc>
      </w:tr>
      <w:tr w14:paraId="2ED3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831" w:hRule="atLeast"/>
        </w:trPr>
        <w:tc>
          <w:tcPr>
            <w:tcW w:w="568" w:type="dxa"/>
            <w:vMerge w:val="continue"/>
            <w:tcBorders>
              <w:top w:val="nil"/>
              <w:bottom w:val="nil"/>
            </w:tcBorders>
            <w:vAlign w:val="top"/>
          </w:tcPr>
          <w:p w14:paraId="36571A6A">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618DA9FE">
            <w:pPr>
              <w:rPr>
                <w:rFonts w:hint="eastAsia" w:asciiTheme="minorEastAsia" w:hAnsiTheme="minorEastAsia" w:eastAsiaTheme="minorEastAsia" w:cstheme="minorEastAsia"/>
                <w:color w:val="auto"/>
                <w:sz w:val="21"/>
                <w:szCs w:val="21"/>
                <w:highlight w:val="none"/>
              </w:rPr>
            </w:pPr>
          </w:p>
        </w:tc>
        <w:tc>
          <w:tcPr>
            <w:tcW w:w="650" w:type="dxa"/>
            <w:vMerge w:val="restart"/>
            <w:tcBorders>
              <w:bottom w:val="nil"/>
            </w:tcBorders>
            <w:vAlign w:val="center"/>
          </w:tcPr>
          <w:p w14:paraId="7ADE1331">
            <w:pPr>
              <w:spacing w:line="242" w:lineRule="auto"/>
              <w:jc w:val="center"/>
              <w:rPr>
                <w:rFonts w:hint="eastAsia" w:asciiTheme="minorEastAsia" w:hAnsiTheme="minorEastAsia" w:eastAsiaTheme="minorEastAsia" w:cstheme="minorEastAsia"/>
                <w:color w:val="auto"/>
                <w:sz w:val="21"/>
                <w:szCs w:val="21"/>
                <w:highlight w:val="none"/>
              </w:rPr>
            </w:pPr>
          </w:p>
          <w:p w14:paraId="33DB907D">
            <w:pPr>
              <w:spacing w:line="243" w:lineRule="auto"/>
              <w:jc w:val="center"/>
              <w:rPr>
                <w:rFonts w:hint="eastAsia" w:asciiTheme="minorEastAsia" w:hAnsiTheme="minorEastAsia" w:eastAsiaTheme="minorEastAsia" w:cstheme="minorEastAsia"/>
                <w:color w:val="auto"/>
                <w:sz w:val="21"/>
                <w:szCs w:val="21"/>
                <w:highlight w:val="none"/>
              </w:rPr>
            </w:pPr>
          </w:p>
          <w:p w14:paraId="177F677C">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w:t>
            </w:r>
          </w:p>
          <w:p w14:paraId="5346D909">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审查</w:t>
            </w:r>
          </w:p>
        </w:tc>
        <w:tc>
          <w:tcPr>
            <w:tcW w:w="1697" w:type="dxa"/>
            <w:gridSpan w:val="2"/>
            <w:vAlign w:val="center"/>
          </w:tcPr>
          <w:p w14:paraId="4657CF53">
            <w:pPr>
              <w:pStyle w:val="23"/>
              <w:spacing w:before="65" w:line="360" w:lineRule="auto"/>
              <w:jc w:val="center"/>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法定代表人身份</w:t>
            </w:r>
          </w:p>
          <w:p w14:paraId="799C3DBC">
            <w:pPr>
              <w:pStyle w:val="23"/>
              <w:spacing w:before="65" w:line="360" w:lineRule="auto"/>
              <w:jc w:val="center"/>
              <w:rPr>
                <w:rFonts w:hint="eastAsia" w:asciiTheme="minorEastAsia" w:hAnsiTheme="minorEastAsia" w:eastAsiaTheme="minorEastAsia" w:cstheme="minorEastAsia"/>
                <w:color w:val="auto"/>
                <w:spacing w:val="6"/>
                <w:sz w:val="21"/>
                <w:szCs w:val="21"/>
                <w:highlight w:val="none"/>
                <w:lang w:val="en-US" w:eastAsia="en-US"/>
              </w:rPr>
            </w:pPr>
            <w:r>
              <w:rPr>
                <w:rFonts w:hint="eastAsia" w:asciiTheme="minorEastAsia" w:hAnsiTheme="minorEastAsia" w:eastAsiaTheme="minorEastAsia" w:cstheme="minorEastAsia"/>
                <w:color w:val="auto"/>
                <w:spacing w:val="9"/>
                <w:sz w:val="21"/>
                <w:szCs w:val="21"/>
                <w:highlight w:val="none"/>
              </w:rPr>
              <w:t>证明书</w:t>
            </w:r>
          </w:p>
        </w:tc>
        <w:tc>
          <w:tcPr>
            <w:tcW w:w="5609" w:type="dxa"/>
            <w:vAlign w:val="center"/>
          </w:tcPr>
          <w:p w14:paraId="19A79913">
            <w:pPr>
              <w:pStyle w:val="23"/>
              <w:spacing w:before="65" w:line="360" w:lineRule="auto"/>
              <w:jc w:val="left"/>
              <w:rPr>
                <w:rFonts w:hint="eastAsia" w:asciiTheme="minorEastAsia" w:hAnsiTheme="minorEastAsia" w:eastAsiaTheme="minorEastAsia" w:cstheme="minorEastAsia"/>
                <w:snapToGrid w:val="0"/>
                <w:color w:val="auto"/>
                <w:spacing w:val="9"/>
                <w:kern w:val="0"/>
                <w:sz w:val="21"/>
                <w:szCs w:val="21"/>
                <w:highlight w:val="none"/>
                <w:lang w:val="en-US" w:eastAsia="en-US" w:bidi="ar-SA"/>
              </w:rPr>
            </w:pPr>
            <w:r>
              <w:rPr>
                <w:rFonts w:hint="eastAsia" w:asciiTheme="minorEastAsia" w:hAnsiTheme="minorEastAsia" w:eastAsiaTheme="minorEastAsia" w:cstheme="minorEastAsia"/>
                <w:color w:val="auto"/>
                <w:spacing w:val="9"/>
                <w:sz w:val="21"/>
                <w:szCs w:val="21"/>
                <w:highlight w:val="none"/>
              </w:rPr>
              <w:t>符合磋商文件规定的内容，并</w:t>
            </w:r>
            <w:r>
              <w:rPr>
                <w:rFonts w:hint="eastAsia" w:asciiTheme="minorEastAsia" w:hAnsiTheme="minorEastAsia" w:eastAsiaTheme="minorEastAsia" w:cstheme="minorEastAsia"/>
                <w:color w:val="auto"/>
                <w:spacing w:val="9"/>
                <w:sz w:val="21"/>
                <w:szCs w:val="21"/>
                <w:highlight w:val="none"/>
                <w:lang w:eastAsia="zh-CN"/>
              </w:rPr>
              <w:t>签章</w:t>
            </w:r>
            <w:r>
              <w:rPr>
                <w:rFonts w:hint="eastAsia" w:asciiTheme="minorEastAsia" w:hAnsiTheme="minorEastAsia" w:eastAsiaTheme="minorEastAsia" w:cstheme="minorEastAsia"/>
                <w:color w:val="auto"/>
                <w:spacing w:val="9"/>
                <w:sz w:val="21"/>
                <w:szCs w:val="21"/>
                <w:highlight w:val="none"/>
              </w:rPr>
              <w:t>；资格证明文件中</w:t>
            </w:r>
            <w:r>
              <w:rPr>
                <w:rFonts w:hint="eastAsia" w:asciiTheme="minorEastAsia" w:hAnsiTheme="minorEastAsia" w:eastAsiaTheme="minorEastAsia" w:cstheme="minorEastAsia"/>
                <w:color w:val="auto"/>
                <w:spacing w:val="9"/>
                <w:sz w:val="21"/>
                <w:szCs w:val="21"/>
                <w:highlight w:val="none"/>
                <w:lang w:eastAsia="zh-CN"/>
              </w:rPr>
              <w:t>有</w:t>
            </w:r>
            <w:r>
              <w:rPr>
                <w:rFonts w:hint="eastAsia" w:asciiTheme="minorEastAsia" w:hAnsiTheme="minorEastAsia" w:eastAsiaTheme="minorEastAsia" w:cstheme="minorEastAsia"/>
                <w:color w:val="auto"/>
                <w:spacing w:val="9"/>
                <w:sz w:val="21"/>
                <w:szCs w:val="21"/>
                <w:highlight w:val="none"/>
              </w:rPr>
              <w:t>法定代表人身份证明书。</w:t>
            </w:r>
          </w:p>
        </w:tc>
      </w:tr>
      <w:tr w14:paraId="69E7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883" w:hRule="atLeast"/>
        </w:trPr>
        <w:tc>
          <w:tcPr>
            <w:tcW w:w="568" w:type="dxa"/>
            <w:vMerge w:val="continue"/>
            <w:tcBorders>
              <w:top w:val="nil"/>
              <w:bottom w:val="nil"/>
            </w:tcBorders>
            <w:vAlign w:val="top"/>
          </w:tcPr>
          <w:p w14:paraId="6B7FA822">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44930A8F">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nil"/>
            </w:tcBorders>
            <w:vAlign w:val="top"/>
          </w:tcPr>
          <w:p w14:paraId="1D402660">
            <w:pPr>
              <w:rPr>
                <w:rFonts w:hint="eastAsia" w:asciiTheme="minorEastAsia" w:hAnsiTheme="minorEastAsia" w:eastAsiaTheme="minorEastAsia" w:cstheme="minorEastAsia"/>
                <w:color w:val="auto"/>
                <w:sz w:val="21"/>
                <w:szCs w:val="21"/>
                <w:highlight w:val="none"/>
              </w:rPr>
            </w:pPr>
          </w:p>
        </w:tc>
        <w:tc>
          <w:tcPr>
            <w:tcW w:w="1697" w:type="dxa"/>
            <w:gridSpan w:val="2"/>
            <w:vAlign w:val="center"/>
          </w:tcPr>
          <w:p w14:paraId="12EE00A4">
            <w:pPr>
              <w:pStyle w:val="23"/>
              <w:spacing w:before="65" w:line="360" w:lineRule="auto"/>
              <w:jc w:val="center"/>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法定代表人授权</w:t>
            </w:r>
          </w:p>
          <w:p w14:paraId="2D6CEEDF">
            <w:pPr>
              <w:pStyle w:val="23"/>
              <w:spacing w:before="65" w:line="360" w:lineRule="auto"/>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9"/>
                <w:sz w:val="21"/>
                <w:szCs w:val="21"/>
                <w:highlight w:val="none"/>
              </w:rPr>
              <w:t>委托书</w:t>
            </w:r>
          </w:p>
        </w:tc>
        <w:tc>
          <w:tcPr>
            <w:tcW w:w="5609" w:type="dxa"/>
            <w:vAlign w:val="center"/>
          </w:tcPr>
          <w:p w14:paraId="6222C6AD">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有法定代表人及其委托代理人</w:t>
            </w:r>
            <w:r>
              <w:rPr>
                <w:rFonts w:hint="eastAsia" w:asciiTheme="minorEastAsia" w:hAnsiTheme="minorEastAsia" w:eastAsiaTheme="minorEastAsia" w:cstheme="minorEastAsia"/>
                <w:color w:val="auto"/>
                <w:spacing w:val="9"/>
                <w:sz w:val="21"/>
                <w:szCs w:val="21"/>
                <w:highlight w:val="none"/>
                <w:lang w:eastAsia="zh-CN"/>
              </w:rPr>
              <w:t>签字或签章</w:t>
            </w:r>
            <w:r>
              <w:rPr>
                <w:rFonts w:hint="eastAsia" w:asciiTheme="minorEastAsia" w:hAnsiTheme="minorEastAsia" w:eastAsiaTheme="minorEastAsia" w:cstheme="minorEastAsia"/>
                <w:color w:val="auto"/>
                <w:spacing w:val="9"/>
                <w:sz w:val="21"/>
                <w:szCs w:val="21"/>
                <w:highlight w:val="none"/>
              </w:rPr>
              <w:t>；符合磋商文件规定的内容；资格证明文件中法定代表人授权委托书。</w:t>
            </w:r>
          </w:p>
        </w:tc>
      </w:tr>
      <w:tr w14:paraId="36EA1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307" w:hRule="atLeast"/>
        </w:trPr>
        <w:tc>
          <w:tcPr>
            <w:tcW w:w="568" w:type="dxa"/>
            <w:vMerge w:val="continue"/>
            <w:tcBorders>
              <w:top w:val="nil"/>
              <w:bottom w:val="nil"/>
            </w:tcBorders>
            <w:vAlign w:val="top"/>
          </w:tcPr>
          <w:p w14:paraId="40F4955E">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6668C8CC">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nil"/>
            </w:tcBorders>
            <w:vAlign w:val="top"/>
          </w:tcPr>
          <w:p w14:paraId="5CC776E4">
            <w:pPr>
              <w:rPr>
                <w:rFonts w:hint="eastAsia" w:asciiTheme="minorEastAsia" w:hAnsiTheme="minorEastAsia" w:eastAsiaTheme="minorEastAsia" w:cstheme="minorEastAsia"/>
                <w:color w:val="auto"/>
                <w:sz w:val="21"/>
                <w:szCs w:val="21"/>
                <w:highlight w:val="none"/>
              </w:rPr>
            </w:pPr>
          </w:p>
        </w:tc>
        <w:tc>
          <w:tcPr>
            <w:tcW w:w="1697" w:type="dxa"/>
            <w:gridSpan w:val="2"/>
            <w:tcBorders>
              <w:bottom w:val="single" w:color="auto" w:sz="4" w:space="0"/>
            </w:tcBorders>
            <w:vAlign w:val="center"/>
          </w:tcPr>
          <w:p w14:paraId="2E98AD88">
            <w:pPr>
              <w:pStyle w:val="23"/>
              <w:spacing w:before="252" w:line="227" w:lineRule="auto"/>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磋商报价</w:t>
            </w:r>
          </w:p>
        </w:tc>
        <w:tc>
          <w:tcPr>
            <w:tcW w:w="5609" w:type="dxa"/>
            <w:tcBorders>
              <w:bottom w:val="single" w:color="auto" w:sz="4" w:space="0"/>
            </w:tcBorders>
            <w:vAlign w:val="center"/>
          </w:tcPr>
          <w:p w14:paraId="47E0304D">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报价完整且仅有一个报价方案，且不超采购预算</w:t>
            </w:r>
          </w:p>
        </w:tc>
      </w:tr>
      <w:tr w14:paraId="55413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263" w:hRule="atLeast"/>
        </w:trPr>
        <w:tc>
          <w:tcPr>
            <w:tcW w:w="568" w:type="dxa"/>
            <w:vMerge w:val="continue"/>
            <w:tcBorders>
              <w:top w:val="nil"/>
              <w:bottom w:val="nil"/>
            </w:tcBorders>
            <w:vAlign w:val="top"/>
          </w:tcPr>
          <w:p w14:paraId="413CB458">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1B914F50">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nil"/>
            </w:tcBorders>
            <w:vAlign w:val="top"/>
          </w:tcPr>
          <w:p w14:paraId="7DCC19DE">
            <w:pPr>
              <w:rPr>
                <w:rFonts w:hint="eastAsia" w:asciiTheme="minorEastAsia" w:hAnsiTheme="minorEastAsia" w:eastAsiaTheme="minorEastAsia" w:cstheme="minorEastAsia"/>
                <w:color w:val="auto"/>
                <w:sz w:val="21"/>
                <w:szCs w:val="21"/>
                <w:highlight w:val="none"/>
              </w:rPr>
            </w:pPr>
          </w:p>
        </w:tc>
        <w:tc>
          <w:tcPr>
            <w:tcW w:w="1697" w:type="dxa"/>
            <w:gridSpan w:val="2"/>
            <w:tcBorders>
              <w:top w:val="single" w:color="auto" w:sz="4" w:space="0"/>
              <w:bottom w:val="single" w:color="auto" w:sz="4" w:space="0"/>
            </w:tcBorders>
            <w:vAlign w:val="center"/>
          </w:tcPr>
          <w:p w14:paraId="6E733609">
            <w:pPr>
              <w:pStyle w:val="23"/>
              <w:spacing w:before="252" w:line="227" w:lineRule="auto"/>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磋商内容</w:t>
            </w:r>
          </w:p>
        </w:tc>
        <w:tc>
          <w:tcPr>
            <w:tcW w:w="5609" w:type="dxa"/>
            <w:tcBorders>
              <w:top w:val="single" w:color="auto" w:sz="4" w:space="0"/>
              <w:bottom w:val="single" w:color="auto" w:sz="4" w:space="0"/>
            </w:tcBorders>
            <w:vAlign w:val="center"/>
          </w:tcPr>
          <w:p w14:paraId="1CC44067">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符合第二章“供应商须知前附表 ”第3.1项规定</w:t>
            </w:r>
          </w:p>
        </w:tc>
      </w:tr>
      <w:tr w14:paraId="7C9A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328" w:hRule="atLeast"/>
        </w:trPr>
        <w:tc>
          <w:tcPr>
            <w:tcW w:w="568" w:type="dxa"/>
            <w:vMerge w:val="continue"/>
            <w:tcBorders>
              <w:top w:val="nil"/>
              <w:bottom w:val="nil"/>
            </w:tcBorders>
            <w:vAlign w:val="top"/>
          </w:tcPr>
          <w:p w14:paraId="58D42969">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01E8368F">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nil"/>
            </w:tcBorders>
            <w:vAlign w:val="top"/>
          </w:tcPr>
          <w:p w14:paraId="0098B889">
            <w:pPr>
              <w:rPr>
                <w:rFonts w:hint="eastAsia" w:asciiTheme="minorEastAsia" w:hAnsiTheme="minorEastAsia" w:eastAsiaTheme="minorEastAsia" w:cstheme="minorEastAsia"/>
                <w:color w:val="auto"/>
                <w:sz w:val="21"/>
                <w:szCs w:val="21"/>
                <w:highlight w:val="none"/>
              </w:rPr>
            </w:pPr>
          </w:p>
        </w:tc>
        <w:tc>
          <w:tcPr>
            <w:tcW w:w="1697" w:type="dxa"/>
            <w:gridSpan w:val="2"/>
            <w:tcBorders>
              <w:top w:val="single" w:color="auto" w:sz="4" w:space="0"/>
              <w:bottom w:val="single" w:color="auto" w:sz="4" w:space="0"/>
            </w:tcBorders>
            <w:vAlign w:val="center"/>
          </w:tcPr>
          <w:p w14:paraId="1CEE931E">
            <w:pPr>
              <w:pStyle w:val="23"/>
              <w:spacing w:before="252" w:line="227" w:lineRule="auto"/>
              <w:jc w:val="center"/>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服务周期</w:t>
            </w:r>
          </w:p>
        </w:tc>
        <w:tc>
          <w:tcPr>
            <w:tcW w:w="5609" w:type="dxa"/>
            <w:tcBorders>
              <w:top w:val="single" w:color="auto" w:sz="4" w:space="0"/>
              <w:bottom w:val="single" w:color="auto" w:sz="4" w:space="0"/>
            </w:tcBorders>
            <w:vAlign w:val="center"/>
          </w:tcPr>
          <w:p w14:paraId="4A1C7BCB">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符合第二章“供应商须知前附表 ”第</w:t>
            </w:r>
            <w:r>
              <w:rPr>
                <w:rFonts w:hint="eastAsia" w:asciiTheme="minorEastAsia" w:hAnsiTheme="minorEastAsia" w:eastAsiaTheme="minorEastAsia" w:cstheme="minorEastAsia"/>
                <w:color w:val="auto"/>
                <w:spacing w:val="9"/>
                <w:sz w:val="21"/>
                <w:szCs w:val="21"/>
                <w:highlight w:val="none"/>
                <w:lang w:val="en-US" w:eastAsia="zh-CN"/>
              </w:rPr>
              <w:t>3.2</w:t>
            </w:r>
            <w:r>
              <w:rPr>
                <w:rFonts w:hint="eastAsia" w:asciiTheme="minorEastAsia" w:hAnsiTheme="minorEastAsia" w:eastAsiaTheme="minorEastAsia" w:cstheme="minorEastAsia"/>
                <w:color w:val="auto"/>
                <w:spacing w:val="9"/>
                <w:sz w:val="21"/>
                <w:szCs w:val="21"/>
                <w:highlight w:val="none"/>
              </w:rPr>
              <w:t>项规定</w:t>
            </w:r>
          </w:p>
        </w:tc>
      </w:tr>
      <w:tr w14:paraId="2B14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187" w:hRule="atLeast"/>
        </w:trPr>
        <w:tc>
          <w:tcPr>
            <w:tcW w:w="568" w:type="dxa"/>
            <w:vMerge w:val="continue"/>
            <w:tcBorders>
              <w:top w:val="nil"/>
              <w:bottom w:val="nil"/>
            </w:tcBorders>
            <w:vAlign w:val="top"/>
          </w:tcPr>
          <w:p w14:paraId="6840AA35">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5E6307D6">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nil"/>
            </w:tcBorders>
            <w:vAlign w:val="top"/>
          </w:tcPr>
          <w:p w14:paraId="5B8D1715">
            <w:pPr>
              <w:rPr>
                <w:rFonts w:hint="eastAsia" w:asciiTheme="minorEastAsia" w:hAnsiTheme="minorEastAsia" w:eastAsiaTheme="minorEastAsia" w:cstheme="minorEastAsia"/>
                <w:color w:val="auto"/>
                <w:sz w:val="21"/>
                <w:szCs w:val="21"/>
                <w:highlight w:val="none"/>
              </w:rPr>
            </w:pPr>
          </w:p>
        </w:tc>
        <w:tc>
          <w:tcPr>
            <w:tcW w:w="1697" w:type="dxa"/>
            <w:gridSpan w:val="2"/>
            <w:tcBorders>
              <w:top w:val="single" w:color="auto" w:sz="4" w:space="0"/>
            </w:tcBorders>
            <w:vAlign w:val="center"/>
          </w:tcPr>
          <w:p w14:paraId="796CE6B2">
            <w:pPr>
              <w:pStyle w:val="23"/>
              <w:spacing w:before="252" w:line="227" w:lineRule="auto"/>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响应文件的格式</w:t>
            </w:r>
          </w:p>
        </w:tc>
        <w:tc>
          <w:tcPr>
            <w:tcW w:w="5609" w:type="dxa"/>
            <w:tcBorders>
              <w:top w:val="single" w:color="auto" w:sz="4" w:space="0"/>
            </w:tcBorders>
            <w:vAlign w:val="center"/>
          </w:tcPr>
          <w:p w14:paraId="179028DE">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符合第二章“供应商须知 ”第</w:t>
            </w:r>
            <w:r>
              <w:rPr>
                <w:rFonts w:hint="eastAsia" w:asciiTheme="minorEastAsia" w:hAnsiTheme="minorEastAsia" w:eastAsiaTheme="minorEastAsia" w:cstheme="minorEastAsia"/>
                <w:color w:val="auto"/>
                <w:spacing w:val="9"/>
                <w:sz w:val="21"/>
                <w:szCs w:val="21"/>
                <w:highlight w:val="none"/>
                <w:lang w:val="en-US" w:eastAsia="zh-CN"/>
              </w:rPr>
              <w:t>12</w:t>
            </w:r>
            <w:r>
              <w:rPr>
                <w:rFonts w:hint="eastAsia" w:asciiTheme="minorEastAsia" w:hAnsiTheme="minorEastAsia" w:eastAsiaTheme="minorEastAsia" w:cstheme="minorEastAsia"/>
                <w:color w:val="auto"/>
                <w:spacing w:val="9"/>
                <w:sz w:val="21"/>
                <w:szCs w:val="21"/>
                <w:highlight w:val="none"/>
              </w:rPr>
              <w:t>项规定</w:t>
            </w:r>
          </w:p>
        </w:tc>
      </w:tr>
      <w:tr w14:paraId="764E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606" w:hRule="atLeast"/>
        </w:trPr>
        <w:tc>
          <w:tcPr>
            <w:tcW w:w="568" w:type="dxa"/>
            <w:vMerge w:val="continue"/>
            <w:tcBorders>
              <w:top w:val="nil"/>
              <w:bottom w:val="nil"/>
            </w:tcBorders>
            <w:vAlign w:val="top"/>
          </w:tcPr>
          <w:p w14:paraId="7BFE3572">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nil"/>
            </w:tcBorders>
            <w:vAlign w:val="top"/>
          </w:tcPr>
          <w:p w14:paraId="5AD3520A">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nil"/>
            </w:tcBorders>
            <w:vAlign w:val="top"/>
          </w:tcPr>
          <w:p w14:paraId="1160A578">
            <w:pPr>
              <w:rPr>
                <w:rFonts w:hint="eastAsia" w:asciiTheme="minorEastAsia" w:hAnsiTheme="minorEastAsia" w:eastAsiaTheme="minorEastAsia" w:cstheme="minorEastAsia"/>
                <w:color w:val="auto"/>
                <w:sz w:val="21"/>
                <w:szCs w:val="21"/>
                <w:highlight w:val="none"/>
              </w:rPr>
            </w:pPr>
          </w:p>
        </w:tc>
        <w:tc>
          <w:tcPr>
            <w:tcW w:w="1697" w:type="dxa"/>
            <w:gridSpan w:val="2"/>
            <w:vAlign w:val="center"/>
          </w:tcPr>
          <w:p w14:paraId="79721DAE">
            <w:pPr>
              <w:pStyle w:val="23"/>
              <w:spacing w:before="252" w:line="227" w:lineRule="auto"/>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响应文件的编制</w:t>
            </w:r>
          </w:p>
        </w:tc>
        <w:tc>
          <w:tcPr>
            <w:tcW w:w="5609" w:type="dxa"/>
            <w:vAlign w:val="center"/>
          </w:tcPr>
          <w:p w14:paraId="32C105C8">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符合磋商资料提供、文件签署等的要求</w:t>
            </w:r>
          </w:p>
        </w:tc>
      </w:tr>
      <w:tr w14:paraId="0B17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673" w:hRule="atLeast"/>
        </w:trPr>
        <w:tc>
          <w:tcPr>
            <w:tcW w:w="568" w:type="dxa"/>
            <w:vMerge w:val="continue"/>
            <w:tcBorders>
              <w:top w:val="nil"/>
              <w:bottom w:val="single" w:color="auto" w:sz="4" w:space="0"/>
            </w:tcBorders>
            <w:vAlign w:val="top"/>
          </w:tcPr>
          <w:p w14:paraId="21A9E6FD">
            <w:pPr>
              <w:rPr>
                <w:rFonts w:hint="eastAsia" w:asciiTheme="minorEastAsia" w:hAnsiTheme="minorEastAsia" w:eastAsiaTheme="minorEastAsia" w:cstheme="minorEastAsia"/>
                <w:color w:val="auto"/>
                <w:sz w:val="21"/>
                <w:szCs w:val="21"/>
                <w:highlight w:val="none"/>
              </w:rPr>
            </w:pPr>
          </w:p>
        </w:tc>
        <w:tc>
          <w:tcPr>
            <w:tcW w:w="1112" w:type="dxa"/>
            <w:gridSpan w:val="2"/>
            <w:vMerge w:val="continue"/>
            <w:tcBorders>
              <w:top w:val="nil"/>
              <w:bottom w:val="single" w:color="auto" w:sz="4" w:space="0"/>
            </w:tcBorders>
            <w:vAlign w:val="top"/>
          </w:tcPr>
          <w:p w14:paraId="753F8CF1">
            <w:pPr>
              <w:rPr>
                <w:rFonts w:hint="eastAsia" w:asciiTheme="minorEastAsia" w:hAnsiTheme="minorEastAsia" w:eastAsiaTheme="minorEastAsia" w:cstheme="minorEastAsia"/>
                <w:color w:val="auto"/>
                <w:sz w:val="21"/>
                <w:szCs w:val="21"/>
                <w:highlight w:val="none"/>
              </w:rPr>
            </w:pPr>
          </w:p>
        </w:tc>
        <w:tc>
          <w:tcPr>
            <w:tcW w:w="650" w:type="dxa"/>
            <w:vMerge w:val="continue"/>
            <w:tcBorders>
              <w:top w:val="nil"/>
              <w:bottom w:val="single" w:color="auto" w:sz="4" w:space="0"/>
            </w:tcBorders>
            <w:vAlign w:val="top"/>
          </w:tcPr>
          <w:p w14:paraId="2A689529">
            <w:pPr>
              <w:rPr>
                <w:rFonts w:hint="eastAsia" w:asciiTheme="minorEastAsia" w:hAnsiTheme="minorEastAsia" w:eastAsiaTheme="minorEastAsia" w:cstheme="minorEastAsia"/>
                <w:color w:val="auto"/>
                <w:sz w:val="21"/>
                <w:szCs w:val="21"/>
                <w:highlight w:val="none"/>
              </w:rPr>
            </w:pPr>
          </w:p>
        </w:tc>
        <w:tc>
          <w:tcPr>
            <w:tcW w:w="1697" w:type="dxa"/>
            <w:gridSpan w:val="2"/>
            <w:tcBorders>
              <w:bottom w:val="single" w:color="auto" w:sz="4" w:space="0"/>
            </w:tcBorders>
            <w:vAlign w:val="center"/>
          </w:tcPr>
          <w:p w14:paraId="7D659B41">
            <w:pPr>
              <w:pStyle w:val="23"/>
              <w:spacing w:before="252" w:line="227" w:lineRule="auto"/>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其它实质性条件</w:t>
            </w:r>
          </w:p>
        </w:tc>
        <w:tc>
          <w:tcPr>
            <w:tcW w:w="5609" w:type="dxa"/>
            <w:tcBorders>
              <w:bottom w:val="single" w:color="auto" w:sz="4" w:space="0"/>
            </w:tcBorders>
            <w:vAlign w:val="center"/>
          </w:tcPr>
          <w:p w14:paraId="719CB2FF">
            <w:pPr>
              <w:pStyle w:val="23"/>
              <w:spacing w:before="65" w:line="360" w:lineRule="auto"/>
              <w:jc w:val="left"/>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符合法律、法规和磋商文件的要求</w:t>
            </w:r>
          </w:p>
        </w:tc>
      </w:tr>
      <w:tr w14:paraId="4902E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0" w:type="dxa"/>
          <w:trHeight w:val="266" w:hRule="atLeast"/>
        </w:trPr>
        <w:tc>
          <w:tcPr>
            <w:tcW w:w="1680" w:type="dxa"/>
            <w:gridSpan w:val="3"/>
            <w:tcBorders>
              <w:top w:val="single" w:color="auto" w:sz="4" w:space="0"/>
              <w:left w:val="single" w:color="auto" w:sz="4" w:space="0"/>
              <w:bottom w:val="single" w:color="auto" w:sz="4" w:space="0"/>
              <w:right w:val="single" w:color="auto" w:sz="4" w:space="0"/>
            </w:tcBorders>
            <w:vAlign w:val="top"/>
          </w:tcPr>
          <w:p w14:paraId="34DEFDE6">
            <w:pPr>
              <w:spacing w:line="258" w:lineRule="auto"/>
              <w:rPr>
                <w:rFonts w:hint="eastAsia" w:asciiTheme="minorEastAsia" w:hAnsiTheme="minorEastAsia" w:eastAsiaTheme="minorEastAsia" w:cstheme="minorEastAsia"/>
                <w:color w:val="auto"/>
                <w:sz w:val="21"/>
                <w:szCs w:val="21"/>
                <w:highlight w:val="none"/>
              </w:rPr>
            </w:pPr>
          </w:p>
          <w:p w14:paraId="1292E901">
            <w:pPr>
              <w:spacing w:line="259" w:lineRule="auto"/>
              <w:rPr>
                <w:rFonts w:hint="eastAsia" w:asciiTheme="minorEastAsia" w:hAnsiTheme="minorEastAsia" w:eastAsiaTheme="minorEastAsia" w:cstheme="minorEastAsia"/>
                <w:color w:val="auto"/>
                <w:sz w:val="21"/>
                <w:szCs w:val="21"/>
                <w:highlight w:val="none"/>
              </w:rPr>
            </w:pPr>
          </w:p>
          <w:p w14:paraId="05987C23">
            <w:pPr>
              <w:spacing w:line="259" w:lineRule="auto"/>
              <w:rPr>
                <w:rFonts w:hint="eastAsia" w:asciiTheme="minorEastAsia" w:hAnsiTheme="minorEastAsia" w:eastAsiaTheme="minorEastAsia" w:cstheme="minorEastAsia"/>
                <w:color w:val="auto"/>
                <w:sz w:val="21"/>
                <w:szCs w:val="21"/>
                <w:highlight w:val="none"/>
              </w:rPr>
            </w:pPr>
          </w:p>
          <w:p w14:paraId="2B65ACB4">
            <w:pPr>
              <w:spacing w:line="259" w:lineRule="auto"/>
              <w:rPr>
                <w:rFonts w:hint="eastAsia" w:asciiTheme="minorEastAsia" w:hAnsiTheme="minorEastAsia" w:eastAsiaTheme="minorEastAsia" w:cstheme="minorEastAsia"/>
                <w:color w:val="auto"/>
                <w:sz w:val="21"/>
                <w:szCs w:val="21"/>
                <w:highlight w:val="none"/>
              </w:rPr>
            </w:pPr>
          </w:p>
          <w:p w14:paraId="0332C28D">
            <w:pPr>
              <w:spacing w:line="259" w:lineRule="auto"/>
              <w:rPr>
                <w:rFonts w:hint="eastAsia" w:asciiTheme="minorEastAsia" w:hAnsiTheme="minorEastAsia" w:eastAsiaTheme="minorEastAsia" w:cstheme="minorEastAsia"/>
                <w:color w:val="auto"/>
                <w:sz w:val="21"/>
                <w:szCs w:val="21"/>
                <w:highlight w:val="none"/>
              </w:rPr>
            </w:pPr>
          </w:p>
          <w:p w14:paraId="47F1A4DD">
            <w:pPr>
              <w:spacing w:line="259" w:lineRule="auto"/>
              <w:rPr>
                <w:rFonts w:hint="eastAsia" w:asciiTheme="minorEastAsia" w:hAnsiTheme="minorEastAsia" w:eastAsiaTheme="minorEastAsia" w:cstheme="minorEastAsia"/>
                <w:color w:val="auto"/>
                <w:sz w:val="21"/>
                <w:szCs w:val="21"/>
                <w:highlight w:val="none"/>
              </w:rPr>
            </w:pPr>
          </w:p>
          <w:p w14:paraId="36BDD1CC">
            <w:pPr>
              <w:spacing w:line="259" w:lineRule="auto"/>
              <w:rPr>
                <w:rFonts w:hint="eastAsia" w:asciiTheme="minorEastAsia" w:hAnsiTheme="minorEastAsia" w:eastAsiaTheme="minorEastAsia" w:cstheme="minorEastAsia"/>
                <w:color w:val="auto"/>
                <w:sz w:val="21"/>
                <w:szCs w:val="21"/>
                <w:highlight w:val="none"/>
              </w:rPr>
            </w:pPr>
          </w:p>
          <w:p w14:paraId="5D640033">
            <w:pPr>
              <w:spacing w:line="259" w:lineRule="auto"/>
              <w:rPr>
                <w:rFonts w:hint="eastAsia" w:asciiTheme="minorEastAsia" w:hAnsiTheme="minorEastAsia" w:eastAsiaTheme="minorEastAsia" w:cstheme="minorEastAsia"/>
                <w:color w:val="auto"/>
                <w:sz w:val="21"/>
                <w:szCs w:val="21"/>
                <w:highlight w:val="none"/>
              </w:rPr>
            </w:pPr>
          </w:p>
          <w:p w14:paraId="5D7F9146">
            <w:pPr>
              <w:spacing w:line="259" w:lineRule="auto"/>
              <w:rPr>
                <w:rFonts w:hint="eastAsia" w:asciiTheme="minorEastAsia" w:hAnsiTheme="minorEastAsia" w:eastAsiaTheme="minorEastAsia" w:cstheme="minorEastAsia"/>
                <w:color w:val="auto"/>
                <w:sz w:val="21"/>
                <w:szCs w:val="21"/>
                <w:highlight w:val="none"/>
              </w:rPr>
            </w:pPr>
          </w:p>
          <w:p w14:paraId="33518A18">
            <w:pPr>
              <w:pStyle w:val="23"/>
              <w:spacing w:before="65" w:line="189" w:lineRule="auto"/>
              <w:ind w:left="5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2.2</w:t>
            </w:r>
          </w:p>
        </w:tc>
        <w:tc>
          <w:tcPr>
            <w:tcW w:w="7956" w:type="dxa"/>
            <w:gridSpan w:val="4"/>
            <w:tcBorders>
              <w:top w:val="single" w:color="auto" w:sz="4" w:space="0"/>
              <w:left w:val="single" w:color="auto" w:sz="4" w:space="0"/>
              <w:bottom w:val="single" w:color="auto" w:sz="4" w:space="0"/>
              <w:right w:val="single" w:color="auto" w:sz="4" w:space="0"/>
            </w:tcBorders>
            <w:vAlign w:val="top"/>
          </w:tcPr>
          <w:p w14:paraId="52C8D609">
            <w:pPr>
              <w:pStyle w:val="23"/>
              <w:spacing w:before="176" w:line="439" w:lineRule="exact"/>
              <w:ind w:left="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position w:val="17"/>
                <w:sz w:val="21"/>
                <w:szCs w:val="21"/>
                <w:highlight w:val="none"/>
              </w:rPr>
              <w:t>综合评分法：是指响应文件满足磋商文件全部实质性要求且按评审因素的量化指标评审得</w:t>
            </w:r>
          </w:p>
          <w:p w14:paraId="32E13C1B">
            <w:pPr>
              <w:pStyle w:val="23"/>
              <w:spacing w:line="226" w:lineRule="auto"/>
              <w:ind w:left="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分最高的供应商为成交候选供应商的评审方法。本项目评审细则详见下表。</w:t>
            </w:r>
          </w:p>
          <w:p w14:paraId="24D150E3">
            <w:pPr>
              <w:pStyle w:val="23"/>
              <w:spacing w:before="196" w:line="228" w:lineRule="auto"/>
              <w:ind w:left="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评分配比</w:t>
            </w:r>
            <w:r>
              <w:rPr>
                <w:rFonts w:hint="eastAsia" w:asciiTheme="minorEastAsia" w:hAnsiTheme="minorEastAsia" w:eastAsiaTheme="minorEastAsia" w:cstheme="minorEastAsia"/>
                <w:color w:val="auto"/>
                <w:spacing w:val="-59"/>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w:t>
            </w:r>
          </w:p>
          <w:p w14:paraId="4DC94224">
            <w:pPr>
              <w:pStyle w:val="23"/>
              <w:spacing w:before="192" w:line="226" w:lineRule="auto"/>
              <w:ind w:left="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F1 磋商报价部分：</w:t>
            </w:r>
            <w:r>
              <w:rPr>
                <w:rFonts w:hint="eastAsia" w:asciiTheme="minorEastAsia" w:hAnsiTheme="minorEastAsia" w:eastAsiaTheme="minorEastAsia" w:cstheme="minorEastAsia"/>
                <w:color w:val="auto"/>
                <w:spacing w:val="6"/>
                <w:sz w:val="21"/>
                <w:szCs w:val="21"/>
                <w:highlight w:val="none"/>
                <w:lang w:val="en-US" w:eastAsia="zh-CN"/>
              </w:rPr>
              <w:t>10</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分；</w:t>
            </w:r>
          </w:p>
          <w:p w14:paraId="7C8FD303">
            <w:pPr>
              <w:pStyle w:val="23"/>
              <w:spacing w:before="193" w:line="228" w:lineRule="auto"/>
              <w:ind w:left="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F2 技术部分:</w:t>
            </w:r>
            <w:r>
              <w:rPr>
                <w:rFonts w:hint="eastAsia" w:asciiTheme="minorEastAsia" w:hAnsiTheme="minorEastAsia" w:eastAsiaTheme="minorEastAsia" w:cstheme="minorEastAsia"/>
                <w:color w:val="auto"/>
                <w:spacing w:val="5"/>
                <w:sz w:val="21"/>
                <w:szCs w:val="21"/>
                <w:highlight w:val="none"/>
                <w:lang w:val="en-US" w:eastAsia="zh-CN"/>
              </w:rPr>
              <w:t>65</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分；</w:t>
            </w:r>
          </w:p>
          <w:p w14:paraId="3FA68057">
            <w:pPr>
              <w:pStyle w:val="23"/>
              <w:spacing w:before="195" w:line="228" w:lineRule="auto"/>
              <w:ind w:left="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F3 商务部分:</w:t>
            </w:r>
            <w:r>
              <w:rPr>
                <w:rFonts w:hint="eastAsia" w:asciiTheme="minorEastAsia" w:hAnsiTheme="minorEastAsia" w:eastAsiaTheme="minorEastAsia" w:cstheme="minorEastAsia"/>
                <w:color w:val="auto"/>
                <w:spacing w:val="5"/>
                <w:sz w:val="21"/>
                <w:szCs w:val="21"/>
                <w:highlight w:val="none"/>
                <w:lang w:val="en-US" w:eastAsia="zh-CN"/>
              </w:rPr>
              <w:t>25</w:t>
            </w:r>
            <w:r>
              <w:rPr>
                <w:rFonts w:hint="eastAsia" w:asciiTheme="minorEastAsia" w:hAnsiTheme="minorEastAsia" w:eastAsiaTheme="minorEastAsia" w:cstheme="minorEastAsia"/>
                <w:color w:val="auto"/>
                <w:spacing w:val="5"/>
                <w:sz w:val="21"/>
                <w:szCs w:val="21"/>
                <w:highlight w:val="none"/>
              </w:rPr>
              <w:t>分。</w:t>
            </w:r>
          </w:p>
          <w:p w14:paraId="2C8270CE">
            <w:pPr>
              <w:pStyle w:val="23"/>
              <w:spacing w:before="192" w:line="227" w:lineRule="auto"/>
              <w:ind w:left="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供应商的评标总得分＝F1＋F2＋F3</w:t>
            </w:r>
          </w:p>
          <w:p w14:paraId="2EB3BAEE">
            <w:pPr>
              <w:pStyle w:val="23"/>
              <w:spacing w:before="194" w:line="228" w:lineRule="auto"/>
              <w:ind w:left="1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其中：</w:t>
            </w:r>
          </w:p>
          <w:p w14:paraId="6F4B715D">
            <w:pPr>
              <w:pStyle w:val="23"/>
              <w:spacing w:before="194" w:line="439" w:lineRule="exact"/>
              <w:ind w:left="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position w:val="18"/>
                <w:sz w:val="21"/>
                <w:szCs w:val="21"/>
                <w:highlight w:val="none"/>
                <w:lang w:eastAsia="zh-CN"/>
              </w:rPr>
              <w:t>①</w:t>
            </w:r>
            <w:r>
              <w:rPr>
                <w:rFonts w:hint="eastAsia" w:asciiTheme="minorEastAsia" w:hAnsiTheme="minorEastAsia" w:eastAsiaTheme="minorEastAsia" w:cstheme="minorEastAsia"/>
                <w:color w:val="auto"/>
                <w:spacing w:val="8"/>
                <w:position w:val="18"/>
                <w:sz w:val="21"/>
                <w:szCs w:val="21"/>
                <w:highlight w:val="none"/>
              </w:rPr>
              <w:t xml:space="preserve"> F1、F2、F3</w:t>
            </w:r>
            <w:r>
              <w:rPr>
                <w:rFonts w:hint="eastAsia" w:asciiTheme="minorEastAsia" w:hAnsiTheme="minorEastAsia" w:eastAsiaTheme="minorEastAsia" w:cstheme="minorEastAsia"/>
                <w:color w:val="auto"/>
                <w:spacing w:val="-37"/>
                <w:position w:val="18"/>
                <w:sz w:val="21"/>
                <w:szCs w:val="21"/>
                <w:highlight w:val="none"/>
              </w:rPr>
              <w:t xml:space="preserve"> </w:t>
            </w:r>
            <w:r>
              <w:rPr>
                <w:rFonts w:hint="eastAsia" w:asciiTheme="minorEastAsia" w:hAnsiTheme="minorEastAsia" w:eastAsiaTheme="minorEastAsia" w:cstheme="minorEastAsia"/>
                <w:color w:val="auto"/>
                <w:spacing w:val="8"/>
                <w:position w:val="18"/>
                <w:sz w:val="21"/>
                <w:szCs w:val="21"/>
                <w:highlight w:val="none"/>
              </w:rPr>
              <w:t>分别为磋商报价、技术部分和商务部分，3</w:t>
            </w:r>
            <w:r>
              <w:rPr>
                <w:rFonts w:hint="eastAsia" w:asciiTheme="minorEastAsia" w:hAnsiTheme="minorEastAsia" w:eastAsiaTheme="minorEastAsia" w:cstheme="minorEastAsia"/>
                <w:color w:val="auto"/>
                <w:spacing w:val="-35"/>
                <w:position w:val="18"/>
                <w:sz w:val="21"/>
                <w:szCs w:val="21"/>
                <w:highlight w:val="none"/>
              </w:rPr>
              <w:t xml:space="preserve"> </w:t>
            </w:r>
            <w:r>
              <w:rPr>
                <w:rFonts w:hint="eastAsia" w:asciiTheme="minorEastAsia" w:hAnsiTheme="minorEastAsia" w:eastAsiaTheme="minorEastAsia" w:cstheme="minorEastAsia"/>
                <w:color w:val="auto"/>
                <w:spacing w:val="8"/>
                <w:position w:val="18"/>
                <w:sz w:val="21"/>
                <w:szCs w:val="21"/>
                <w:highlight w:val="none"/>
              </w:rPr>
              <w:t>项</w:t>
            </w:r>
            <w:r>
              <w:rPr>
                <w:rFonts w:hint="eastAsia" w:asciiTheme="minorEastAsia" w:hAnsiTheme="minorEastAsia" w:eastAsiaTheme="minorEastAsia" w:cstheme="minorEastAsia"/>
                <w:color w:val="auto"/>
                <w:spacing w:val="7"/>
                <w:position w:val="18"/>
                <w:sz w:val="21"/>
                <w:szCs w:val="21"/>
                <w:highlight w:val="none"/>
              </w:rPr>
              <w:t>评分因素的汇总得分；</w:t>
            </w:r>
          </w:p>
          <w:p w14:paraId="5AC0BCDA">
            <w:pPr>
              <w:pStyle w:val="23"/>
              <w:spacing w:line="229" w:lineRule="auto"/>
              <w:ind w:left="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0"/>
                <w:sz w:val="21"/>
                <w:szCs w:val="21"/>
                <w:highlight w:val="none"/>
                <w:lang w:eastAsia="zh-CN"/>
              </w:rPr>
              <w:t>②</w:t>
            </w:r>
            <w:r>
              <w:rPr>
                <w:rFonts w:hint="eastAsia" w:asciiTheme="minorEastAsia" w:hAnsiTheme="minorEastAsia" w:eastAsiaTheme="minorEastAsia" w:cstheme="minorEastAsia"/>
                <w:color w:val="auto"/>
                <w:spacing w:val="20"/>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备注：</w:t>
            </w:r>
          </w:p>
          <w:p w14:paraId="36E0538C">
            <w:pPr>
              <w:pStyle w:val="23"/>
              <w:spacing w:before="1" w:line="226" w:lineRule="auto"/>
              <w:ind w:left="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rPr>
              <w:t>政府采购政策：本项目属于专门面向中小微企业采购，不再执行价格扣除政策。</w:t>
            </w:r>
          </w:p>
          <w:p w14:paraId="336B225A">
            <w:pPr>
              <w:pStyle w:val="23"/>
              <w:spacing w:before="191" w:line="227" w:lineRule="auto"/>
              <w:ind w:left="9"/>
              <w:rPr>
                <w:rFonts w:hint="eastAsia" w:asciiTheme="minorEastAsia" w:hAnsiTheme="minorEastAsia" w:eastAsiaTheme="minorEastAsia" w:cstheme="minorEastAsia"/>
                <w:color w:val="auto"/>
                <w:sz w:val="21"/>
                <w:szCs w:val="21"/>
                <w:highlight w:val="none"/>
              </w:rPr>
            </w:pPr>
          </w:p>
        </w:tc>
      </w:tr>
      <w:tr w14:paraId="3D76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30" w:type="dxa"/>
            <w:gridSpan w:val="2"/>
            <w:vAlign w:val="top"/>
          </w:tcPr>
          <w:p w14:paraId="1F33F6E8">
            <w:pPr>
              <w:bidi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w:t>
            </w:r>
          </w:p>
          <w:p w14:paraId="272EB3C4">
            <w:pPr>
              <w:bidi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因素</w:t>
            </w:r>
          </w:p>
        </w:tc>
        <w:tc>
          <w:tcPr>
            <w:tcW w:w="1050" w:type="dxa"/>
            <w:vAlign w:val="top"/>
          </w:tcPr>
          <w:p w14:paraId="7BCE2066">
            <w:pPr>
              <w:bidi w:val="0"/>
              <w:jc w:val="center"/>
              <w:rPr>
                <w:rFonts w:hint="eastAsia" w:asciiTheme="minorEastAsia" w:hAnsiTheme="minorEastAsia" w:eastAsiaTheme="minorEastAsia" w:cstheme="minorEastAsia"/>
                <w:b/>
                <w:bCs/>
                <w:color w:val="auto"/>
                <w:sz w:val="21"/>
                <w:szCs w:val="21"/>
                <w:highlight w:val="none"/>
              </w:rPr>
            </w:pPr>
          </w:p>
          <w:p w14:paraId="0FDFFA49">
            <w:pPr>
              <w:bidi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c>
          <w:tcPr>
            <w:tcW w:w="1499" w:type="dxa"/>
            <w:gridSpan w:val="2"/>
            <w:vAlign w:val="top"/>
          </w:tcPr>
          <w:p w14:paraId="1E29622A">
            <w:pPr>
              <w:bidi w:val="0"/>
              <w:jc w:val="center"/>
              <w:rPr>
                <w:rFonts w:hint="eastAsia" w:asciiTheme="minorEastAsia" w:hAnsiTheme="minorEastAsia" w:eastAsiaTheme="minorEastAsia" w:cstheme="minorEastAsia"/>
                <w:b/>
                <w:bCs/>
                <w:color w:val="auto"/>
                <w:sz w:val="21"/>
                <w:szCs w:val="21"/>
                <w:highlight w:val="none"/>
              </w:rPr>
            </w:pPr>
          </w:p>
          <w:p w14:paraId="0208C09D">
            <w:pPr>
              <w:bidi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评分项目</w:t>
            </w:r>
          </w:p>
        </w:tc>
        <w:tc>
          <w:tcPr>
            <w:tcW w:w="6537" w:type="dxa"/>
            <w:gridSpan w:val="3"/>
            <w:vAlign w:val="top"/>
          </w:tcPr>
          <w:p w14:paraId="04567A81">
            <w:pPr>
              <w:bidi w:val="0"/>
              <w:rPr>
                <w:rFonts w:hint="eastAsia" w:asciiTheme="minorEastAsia" w:hAnsiTheme="minorEastAsia" w:eastAsiaTheme="minorEastAsia" w:cstheme="minorEastAsia"/>
                <w:b/>
                <w:bCs/>
                <w:color w:val="auto"/>
                <w:sz w:val="21"/>
                <w:szCs w:val="21"/>
                <w:highlight w:val="none"/>
              </w:rPr>
            </w:pPr>
          </w:p>
          <w:p w14:paraId="5D84FD80">
            <w:pPr>
              <w:bidi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r>
      <w:tr w14:paraId="127E9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30" w:type="dxa"/>
            <w:gridSpan w:val="2"/>
            <w:tcBorders>
              <w:bottom w:val="single" w:color="auto" w:sz="4" w:space="0"/>
            </w:tcBorders>
            <w:vAlign w:val="top"/>
          </w:tcPr>
          <w:p w14:paraId="0054503F">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F1磋商</w:t>
            </w:r>
          </w:p>
          <w:p w14:paraId="2D47B4C9">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w:t>
            </w:r>
          </w:p>
        </w:tc>
        <w:tc>
          <w:tcPr>
            <w:tcW w:w="1050" w:type="dxa"/>
            <w:tcBorders>
              <w:bottom w:val="single" w:color="auto" w:sz="4" w:space="0"/>
            </w:tcBorders>
            <w:vAlign w:val="center"/>
          </w:tcPr>
          <w:p w14:paraId="68B2650D">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满分</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 分</w:t>
            </w:r>
          </w:p>
        </w:tc>
        <w:tc>
          <w:tcPr>
            <w:tcW w:w="1499" w:type="dxa"/>
            <w:gridSpan w:val="2"/>
            <w:vAlign w:val="center"/>
          </w:tcPr>
          <w:p w14:paraId="3C9E1FF2">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14:paraId="03B01359">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（满分</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6537" w:type="dxa"/>
            <w:gridSpan w:val="3"/>
            <w:vAlign w:val="top"/>
          </w:tcPr>
          <w:p w14:paraId="211A3B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 ×</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 ，满足磋商文件要求且最后报价最低的供应商的价格为磋商基准价，其价格分为满分。</w:t>
            </w:r>
          </w:p>
        </w:tc>
      </w:tr>
      <w:tr w14:paraId="46F2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8" w:hRule="atLeast"/>
        </w:trPr>
        <w:tc>
          <w:tcPr>
            <w:tcW w:w="630" w:type="dxa"/>
            <w:gridSpan w:val="2"/>
            <w:vMerge w:val="restart"/>
            <w:tcBorders>
              <w:top w:val="single" w:color="auto" w:sz="4" w:space="0"/>
              <w:left w:val="single" w:color="auto" w:sz="4" w:space="0"/>
              <w:right w:val="single" w:color="auto" w:sz="4" w:space="0"/>
            </w:tcBorders>
            <w:vAlign w:val="center"/>
          </w:tcPr>
          <w:p w14:paraId="7E21C5BC">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F2</w:t>
            </w:r>
          </w:p>
          <w:p w14:paraId="7AD37B69">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w:t>
            </w:r>
          </w:p>
          <w:p w14:paraId="183BA990">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术</w:t>
            </w:r>
          </w:p>
          <w:p w14:paraId="1E2E0304">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w:t>
            </w:r>
          </w:p>
          <w:p w14:paraId="1CB404DD">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w:t>
            </w:r>
          </w:p>
        </w:tc>
        <w:tc>
          <w:tcPr>
            <w:tcW w:w="1050" w:type="dxa"/>
            <w:vMerge w:val="restart"/>
            <w:tcBorders>
              <w:top w:val="single" w:color="auto" w:sz="4" w:space="0"/>
              <w:left w:val="single" w:color="auto" w:sz="4" w:space="0"/>
              <w:right w:val="single" w:color="auto" w:sz="4" w:space="0"/>
            </w:tcBorders>
            <w:vAlign w:val="center"/>
          </w:tcPr>
          <w:p w14:paraId="0EA83A9D">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满分</w:t>
            </w:r>
            <w:r>
              <w:rPr>
                <w:rFonts w:hint="eastAsia" w:asciiTheme="minorEastAsia" w:hAnsiTheme="minorEastAsia" w:eastAsiaTheme="minorEastAsia" w:cstheme="minorEastAsia"/>
                <w:color w:val="auto"/>
                <w:sz w:val="21"/>
                <w:szCs w:val="21"/>
                <w:highlight w:val="none"/>
                <w:lang w:val="en-US" w:eastAsia="zh-CN"/>
              </w:rPr>
              <w:t>65</w:t>
            </w:r>
            <w:r>
              <w:rPr>
                <w:rFonts w:hint="eastAsia" w:asciiTheme="minorEastAsia" w:hAnsiTheme="minorEastAsia" w:eastAsiaTheme="minorEastAsia" w:cstheme="minorEastAsia"/>
                <w:color w:val="auto"/>
                <w:sz w:val="21"/>
                <w:szCs w:val="21"/>
                <w:highlight w:val="none"/>
              </w:rPr>
              <w:t>分</w:t>
            </w:r>
          </w:p>
        </w:tc>
        <w:tc>
          <w:tcPr>
            <w:tcW w:w="1499" w:type="dxa"/>
            <w:gridSpan w:val="2"/>
            <w:tcBorders>
              <w:left w:val="single" w:color="auto" w:sz="4" w:space="0"/>
              <w:bottom w:val="single" w:color="auto" w:sz="4" w:space="0"/>
            </w:tcBorders>
            <w:shd w:val="clear" w:color="auto" w:fill="auto"/>
            <w:vAlign w:val="center"/>
          </w:tcPr>
          <w:p w14:paraId="1239FB89">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1.审计服务工作</w:t>
            </w:r>
          </w:p>
          <w:p w14:paraId="30776E67">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实施方案</w:t>
            </w:r>
          </w:p>
          <w:p w14:paraId="71CA9C5D">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满分</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p w14:paraId="212E1BE0">
            <w:pPr>
              <w:bidi w:val="0"/>
              <w:spacing w:line="360" w:lineRule="auto"/>
              <w:jc w:val="center"/>
              <w:rPr>
                <w:rFonts w:hint="eastAsia" w:asciiTheme="minorEastAsia" w:hAnsiTheme="minorEastAsia" w:eastAsiaTheme="minorEastAsia" w:cstheme="minorEastAsia"/>
                <w:color w:val="auto"/>
                <w:sz w:val="21"/>
                <w:szCs w:val="21"/>
                <w:highlight w:val="none"/>
                <w:lang w:val="en-US" w:eastAsia="en-US"/>
              </w:rPr>
            </w:pPr>
          </w:p>
        </w:tc>
        <w:tc>
          <w:tcPr>
            <w:tcW w:w="6537" w:type="dxa"/>
            <w:gridSpan w:val="3"/>
            <w:tcBorders>
              <w:bottom w:val="single" w:color="auto" w:sz="4" w:space="0"/>
            </w:tcBorders>
            <w:shd w:val="clear" w:color="auto" w:fill="auto"/>
            <w:vAlign w:val="center"/>
          </w:tcPr>
          <w:p w14:paraId="4103A13A">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第一档次（30分）：对审计业务范围了解掌握全面，工作实施方案内容完整详细，重点突出，对审计程序、审计方法、总体组织计划和控制措施及保证措施阐述完整、合理、可行，有具体可操作的控制措施的；</w:t>
            </w:r>
          </w:p>
          <w:p w14:paraId="7A491EE8">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第二档次(25分）：对审计业务范围了解掌握全面，工作实施方案内容完整详细，重点基本突出，对审计程序、审计方法、总体组织计划和控制措施及保证措施阐述基本完整、合理、可行，有可操作的控制措施的；</w:t>
            </w:r>
          </w:p>
          <w:p w14:paraId="10784700">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第三档次（20分）：对审计业务范围了解全面，工作实施方案内容完整，体现重点，对审计程序、审计方法、总体组织计划和控制措施及保证措施阐述完整、合理、可行，有可操作的控制措施的；</w:t>
            </w:r>
          </w:p>
          <w:p w14:paraId="4ED3DB57">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第四档次(15分）：对审计业务范围基本了解，工作实施方案内容完整，有重点的体现，对审计程序、审计方法、总体组织计划和控制措施及保证措施阐述基本完整、可行，有可操作的控制措施的；</w:t>
            </w:r>
          </w:p>
          <w:p w14:paraId="5D0E0980">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第五档次(10分）：对审计业务范围了解单一，工作实施方案内容基本完整，对审计程序、审计方法、总体组织计划和控制措施及保证措施阐述可行，有一定可操作的控制措施的；</w:t>
            </w:r>
          </w:p>
          <w:p w14:paraId="66FCDBC5">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第六档次(5分）：对审计业务范围了解单一，工作实施方案内容欠缺，对审计程序、审计方法、总体组织计划和控制措施及保证措施阐述有错漏或表述不清的。</w:t>
            </w:r>
          </w:p>
          <w:p w14:paraId="22D894D3">
            <w:pPr>
              <w:bidi w:val="0"/>
              <w:spacing w:line="360" w:lineRule="auto"/>
              <w:jc w:val="left"/>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en-US"/>
              </w:rPr>
              <w:t>无审计服务工作实施方案的不得分。</w:t>
            </w:r>
          </w:p>
        </w:tc>
      </w:tr>
      <w:tr w14:paraId="19DC6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630" w:type="dxa"/>
            <w:gridSpan w:val="2"/>
            <w:vMerge w:val="continue"/>
            <w:tcBorders>
              <w:left w:val="single" w:color="auto" w:sz="4" w:space="0"/>
              <w:right w:val="single" w:color="auto" w:sz="4" w:space="0"/>
            </w:tcBorders>
            <w:vAlign w:val="center"/>
          </w:tcPr>
          <w:p w14:paraId="7B456701">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050" w:type="dxa"/>
            <w:vMerge w:val="continue"/>
            <w:tcBorders>
              <w:left w:val="single" w:color="auto" w:sz="4" w:space="0"/>
              <w:right w:val="single" w:color="auto" w:sz="4" w:space="0"/>
            </w:tcBorders>
            <w:vAlign w:val="center"/>
          </w:tcPr>
          <w:p w14:paraId="343C40C6">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499" w:type="dxa"/>
            <w:gridSpan w:val="2"/>
            <w:tcBorders>
              <w:top w:val="single" w:color="auto" w:sz="4" w:space="0"/>
              <w:left w:val="single" w:color="auto" w:sz="4" w:space="0"/>
              <w:bottom w:val="single" w:color="auto" w:sz="4" w:space="0"/>
            </w:tcBorders>
            <w:shd w:val="clear" w:color="auto" w:fill="auto"/>
            <w:vAlign w:val="center"/>
          </w:tcPr>
          <w:p w14:paraId="5DCFF6C5">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2.服务期限承诺及保障措施</w:t>
            </w:r>
          </w:p>
          <w:p w14:paraId="2C0D5C39">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（满分15分）</w:t>
            </w:r>
          </w:p>
        </w:tc>
        <w:tc>
          <w:tcPr>
            <w:tcW w:w="6537" w:type="dxa"/>
            <w:gridSpan w:val="3"/>
            <w:tcBorders>
              <w:top w:val="single" w:color="auto" w:sz="4" w:space="0"/>
              <w:bottom w:val="single" w:color="auto" w:sz="4" w:space="0"/>
            </w:tcBorders>
            <w:shd w:val="clear" w:color="auto" w:fill="auto"/>
            <w:vAlign w:val="center"/>
          </w:tcPr>
          <w:p w14:paraId="5ADD84EC">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第一档次（15分）：供应商根据项目实际情况，结合自身能力，对项目在各实施阶段的服务时间安排科学、合理，有较好的服务进度计划及相应的保障措施，应对遇到问题的响应及解决时限承诺具体的；</w:t>
            </w:r>
          </w:p>
          <w:p w14:paraId="477A046A">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第二档次（10分）：供应商根据项目实际情况，结合自身能力，对项目在各实施阶段的服务时间安排合理，有服务进度计划及保障措施，有应对遇到问题的响应及解决时限承诺的；</w:t>
            </w:r>
          </w:p>
          <w:p w14:paraId="57C3EF77">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第三档次（5分）：供应商根据项目实际情况，结合自身能力，对项目在各实施阶段的服务时间安排基本合理，有服务进度计划及保证措施，无应对遇到问题的响应及解决时限承诺的；</w:t>
            </w:r>
          </w:p>
          <w:p w14:paraId="558BD526">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第四档次（1分）：供应商根据项目实际情况，结合自身能力，对项目在各实施阶段的服务时间安排基本合理，有服务进度计划，但无保证措施、无应对遇到问题的响应及解决时限承诺的；</w:t>
            </w:r>
          </w:p>
          <w:p w14:paraId="5F09CB85">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无服务期限承诺及保障措施的不得分。</w:t>
            </w:r>
          </w:p>
        </w:tc>
      </w:tr>
      <w:tr w14:paraId="08BD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4" w:hRule="atLeast"/>
        </w:trPr>
        <w:tc>
          <w:tcPr>
            <w:tcW w:w="630" w:type="dxa"/>
            <w:gridSpan w:val="2"/>
            <w:vMerge w:val="continue"/>
            <w:tcBorders>
              <w:left w:val="single" w:color="auto" w:sz="4" w:space="0"/>
              <w:right w:val="single" w:color="auto" w:sz="4" w:space="0"/>
            </w:tcBorders>
            <w:vAlign w:val="top"/>
          </w:tcPr>
          <w:p w14:paraId="55E60C8A">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050" w:type="dxa"/>
            <w:vMerge w:val="continue"/>
            <w:tcBorders>
              <w:left w:val="single" w:color="auto" w:sz="4" w:space="0"/>
              <w:right w:val="single" w:color="auto" w:sz="4" w:space="0"/>
            </w:tcBorders>
            <w:vAlign w:val="top"/>
          </w:tcPr>
          <w:p w14:paraId="609C1CC5">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499" w:type="dxa"/>
            <w:gridSpan w:val="2"/>
            <w:tcBorders>
              <w:top w:val="single" w:color="auto" w:sz="4" w:space="0"/>
              <w:left w:val="single" w:color="auto" w:sz="4" w:space="0"/>
              <w:bottom w:val="single" w:color="auto" w:sz="4" w:space="0"/>
            </w:tcBorders>
            <w:shd w:val="clear" w:color="auto" w:fill="auto"/>
            <w:vAlign w:val="center"/>
          </w:tcPr>
          <w:p w14:paraId="6E05D7F1">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3.重点、难点分析以及建设性意见与建议</w:t>
            </w:r>
          </w:p>
          <w:p w14:paraId="7B9FCC55">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（满分5分）</w:t>
            </w:r>
          </w:p>
        </w:tc>
        <w:tc>
          <w:tcPr>
            <w:tcW w:w="6537" w:type="dxa"/>
            <w:gridSpan w:val="3"/>
            <w:tcBorders>
              <w:top w:val="single" w:color="auto" w:sz="4" w:space="0"/>
              <w:bottom w:val="single" w:color="auto" w:sz="4" w:space="0"/>
            </w:tcBorders>
            <w:shd w:val="clear" w:color="auto" w:fill="auto"/>
            <w:vAlign w:val="center"/>
          </w:tcPr>
          <w:p w14:paraId="5529926F">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第一档次(5分)：供应商针对本项目提出的重点、难点分析以及建设性意见与建议针对性强、可行性好，能够帮助采购人合理提升工作目标的；</w:t>
            </w:r>
          </w:p>
          <w:p w14:paraId="6C999B7D">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第二档次(3分)：供应商针对本项目提出的重点、难点分析以及建设性意见与建议有一定针对性、可行性，对采购人合理提升工作目标有一定帮助的；</w:t>
            </w:r>
          </w:p>
          <w:p w14:paraId="32B54574">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第三档次（1分）：供应商针对本项目提出的重点、难点分析以及建设性意见与建议针对性、可行性一般，对采购人提升工作目标效果有限的；</w:t>
            </w:r>
          </w:p>
          <w:p w14:paraId="026D5E3B">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无重点、难点分析以及建设性意见与建议的不得分。</w:t>
            </w:r>
          </w:p>
        </w:tc>
      </w:tr>
      <w:tr w14:paraId="22AF6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4" w:hRule="atLeast"/>
        </w:trPr>
        <w:tc>
          <w:tcPr>
            <w:tcW w:w="630" w:type="dxa"/>
            <w:gridSpan w:val="2"/>
            <w:vMerge w:val="continue"/>
            <w:tcBorders>
              <w:left w:val="single" w:color="auto" w:sz="4" w:space="0"/>
              <w:right w:val="single" w:color="auto" w:sz="4" w:space="0"/>
            </w:tcBorders>
            <w:vAlign w:val="top"/>
          </w:tcPr>
          <w:p w14:paraId="09A055ED">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050" w:type="dxa"/>
            <w:vMerge w:val="continue"/>
            <w:tcBorders>
              <w:left w:val="single" w:color="auto" w:sz="4" w:space="0"/>
              <w:right w:val="single" w:color="auto" w:sz="4" w:space="0"/>
            </w:tcBorders>
            <w:vAlign w:val="top"/>
          </w:tcPr>
          <w:p w14:paraId="2C9AE14F">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499" w:type="dxa"/>
            <w:gridSpan w:val="2"/>
            <w:tcBorders>
              <w:top w:val="single" w:color="auto" w:sz="4" w:space="0"/>
              <w:left w:val="single" w:color="auto" w:sz="4" w:space="0"/>
              <w:bottom w:val="single" w:color="auto" w:sz="4" w:space="0"/>
            </w:tcBorders>
            <w:shd w:val="clear" w:color="auto" w:fill="auto"/>
            <w:vAlign w:val="center"/>
          </w:tcPr>
          <w:p w14:paraId="0AFE06BF">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4.服务承诺及保障措施</w:t>
            </w:r>
          </w:p>
          <w:p w14:paraId="68DEC801">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（满分10分）</w:t>
            </w:r>
          </w:p>
        </w:tc>
        <w:tc>
          <w:tcPr>
            <w:tcW w:w="6537" w:type="dxa"/>
            <w:gridSpan w:val="3"/>
            <w:tcBorders>
              <w:top w:val="single" w:color="auto" w:sz="4" w:space="0"/>
              <w:bottom w:val="single" w:color="auto" w:sz="4" w:space="0"/>
            </w:tcBorders>
            <w:shd w:val="clear" w:color="auto" w:fill="auto"/>
            <w:vAlign w:val="top"/>
          </w:tcPr>
          <w:p w14:paraId="2F520F5D">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第一档次（10分）：服务承诺及保障措施内容具体、完整（包括：但不限于响应以及解决问题的时间，违约责任承诺，违约措施等；下同），有完整、可行的保障措施，完全满足采购需求的；</w:t>
            </w:r>
          </w:p>
          <w:p w14:paraId="6A3B7536">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第二档次（8分）：服务承诺及保障措施内容完整，有可行的保障措施，但部分内容描述不够详细、具体，或所述内容项目针对性、可行性不强的；</w:t>
            </w:r>
          </w:p>
          <w:p w14:paraId="450E68B8">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第三档次（6分）：服务承诺及保障措施内容不够全面、具体，但所述内容项目针对性、可行性较好，且有合理、可行的保障措施的；</w:t>
            </w:r>
          </w:p>
          <w:p w14:paraId="0984D309">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第四档次（4分）：服务承诺及保障措施内容不够全面、详细、具体，且所述内容项目针对性不强的；</w:t>
            </w:r>
          </w:p>
          <w:p w14:paraId="387C37B0">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第五档次（2分）：服务承诺及保障措施内容不全面、不具体，或保障措施不能完全满足项目需求的；</w:t>
            </w:r>
          </w:p>
          <w:p w14:paraId="655A2F7A">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第六档次（0分）：无服务承诺及保障措施的。</w:t>
            </w:r>
          </w:p>
        </w:tc>
      </w:tr>
      <w:tr w14:paraId="33F75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630" w:type="dxa"/>
            <w:gridSpan w:val="2"/>
            <w:vMerge w:val="continue"/>
            <w:tcBorders>
              <w:left w:val="single" w:color="auto" w:sz="4" w:space="0"/>
              <w:right w:val="single" w:color="auto" w:sz="4" w:space="0"/>
            </w:tcBorders>
            <w:vAlign w:val="top"/>
          </w:tcPr>
          <w:p w14:paraId="39BD3075">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050" w:type="dxa"/>
            <w:vMerge w:val="continue"/>
            <w:tcBorders>
              <w:left w:val="single" w:color="auto" w:sz="4" w:space="0"/>
              <w:right w:val="single" w:color="auto" w:sz="4" w:space="0"/>
            </w:tcBorders>
            <w:vAlign w:val="top"/>
          </w:tcPr>
          <w:p w14:paraId="19D9B4D7">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499" w:type="dxa"/>
            <w:gridSpan w:val="2"/>
            <w:tcBorders>
              <w:top w:val="single" w:color="auto" w:sz="4" w:space="0"/>
              <w:left w:val="single" w:color="auto" w:sz="4" w:space="0"/>
              <w:bottom w:val="single" w:color="auto" w:sz="4" w:space="0"/>
            </w:tcBorders>
            <w:shd w:val="clear" w:color="auto" w:fill="auto"/>
            <w:vAlign w:val="center"/>
          </w:tcPr>
          <w:p w14:paraId="666CACE5">
            <w:pPr>
              <w:spacing w:line="440" w:lineRule="exact"/>
              <w:contextualSpacing/>
              <w:jc w:val="center"/>
              <w:rPr>
                <w:rFonts w:hint="eastAsia" w:asciiTheme="minorEastAsia" w:hAnsiTheme="minorEastAsia" w:eastAsiaTheme="minorEastAsia" w:cstheme="minorEastAsia"/>
                <w:color w:val="000000"/>
                <w:sz w:val="21"/>
                <w:szCs w:val="21"/>
                <w:highlight w:val="none"/>
              </w:rPr>
            </w:pPr>
          </w:p>
          <w:p w14:paraId="57CCEF91">
            <w:pPr>
              <w:spacing w:line="440" w:lineRule="exact"/>
              <w:contextualSpacing/>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保密措施</w:t>
            </w:r>
          </w:p>
          <w:p w14:paraId="09B971DA">
            <w:pPr>
              <w:spacing w:line="440" w:lineRule="exact"/>
              <w:contextualSpacing/>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sz w:val="21"/>
                <w:szCs w:val="21"/>
                <w:highlight w:val="none"/>
              </w:rPr>
              <w:t>（满分</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p>
        </w:tc>
        <w:tc>
          <w:tcPr>
            <w:tcW w:w="6537" w:type="dxa"/>
            <w:gridSpan w:val="3"/>
            <w:tcBorders>
              <w:top w:val="single" w:color="auto" w:sz="4" w:space="0"/>
              <w:bottom w:val="single" w:color="auto" w:sz="4" w:space="0"/>
            </w:tcBorders>
            <w:shd w:val="clear" w:color="auto" w:fill="auto"/>
            <w:vAlign w:val="center"/>
          </w:tcPr>
          <w:p w14:paraId="50858AA7">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第一档次（5分）:针对项目审计涉密信息制定的保密措施具体明确、内容详实，保密管控方案阐述完善、闭环严谨，覆盖审计全流程各环节，安全保障性极高的；</w:t>
            </w:r>
          </w:p>
          <w:p w14:paraId="1C3428AD">
            <w:pPr>
              <w:spacing w:line="440" w:lineRule="exact"/>
              <w:contextualSpacing/>
              <w:jc w:val="left"/>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第二档次（3分）:保密措施较为完整、内容全面，保密管控方案阐述较规范，覆盖审计核心环节，具备一定的安全保障能力的；</w:t>
            </w:r>
          </w:p>
          <w:p w14:paraId="732093C4">
            <w:pPr>
              <w:spacing w:line="440" w:lineRule="exact"/>
              <w:contextualSpacing/>
              <w:jc w:val="left"/>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第三档次（1分）:保密措施基本完整、内容覆盖常规环节，保密管控方案阐述基本到位，安全保障效果一般的；</w:t>
            </w:r>
          </w:p>
          <w:p w14:paraId="046AEED1">
            <w:pPr>
              <w:pStyle w:val="27"/>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无保密措施的不得分。</w:t>
            </w:r>
          </w:p>
        </w:tc>
      </w:tr>
      <w:tr w14:paraId="4F17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30" w:type="dxa"/>
            <w:gridSpan w:val="2"/>
            <w:vMerge w:val="restart"/>
            <w:tcBorders>
              <w:left w:val="single" w:color="auto" w:sz="4" w:space="0"/>
              <w:right w:val="single" w:color="auto" w:sz="4" w:space="0"/>
            </w:tcBorders>
            <w:vAlign w:val="center"/>
          </w:tcPr>
          <w:p w14:paraId="527BE95E">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F3</w:t>
            </w:r>
          </w:p>
          <w:p w14:paraId="7D768358">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w:t>
            </w:r>
          </w:p>
          <w:p w14:paraId="567CFC98">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务</w:t>
            </w:r>
          </w:p>
          <w:p w14:paraId="2CF0CB20">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w:t>
            </w:r>
          </w:p>
          <w:p w14:paraId="4E2A35E4">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w:t>
            </w:r>
          </w:p>
        </w:tc>
        <w:tc>
          <w:tcPr>
            <w:tcW w:w="1050" w:type="dxa"/>
            <w:vMerge w:val="restart"/>
            <w:tcBorders>
              <w:left w:val="single" w:color="auto" w:sz="4" w:space="0"/>
              <w:right w:val="single" w:color="auto" w:sz="4" w:space="0"/>
            </w:tcBorders>
            <w:vAlign w:val="center"/>
          </w:tcPr>
          <w:p w14:paraId="57521D10">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满分</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分</w:t>
            </w:r>
          </w:p>
        </w:tc>
        <w:tc>
          <w:tcPr>
            <w:tcW w:w="1499" w:type="dxa"/>
            <w:gridSpan w:val="2"/>
            <w:tcBorders>
              <w:top w:val="single" w:color="auto" w:sz="4" w:space="0"/>
              <w:left w:val="single" w:color="auto" w:sz="4" w:space="0"/>
              <w:bottom w:val="single" w:color="auto" w:sz="4" w:space="0"/>
            </w:tcBorders>
            <w:vAlign w:val="center"/>
          </w:tcPr>
          <w:p w14:paraId="4A5DC9CE">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1.人员配置</w:t>
            </w:r>
          </w:p>
          <w:p w14:paraId="7913FE4A">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（满分15分）</w:t>
            </w:r>
          </w:p>
        </w:tc>
        <w:tc>
          <w:tcPr>
            <w:tcW w:w="6537" w:type="dxa"/>
            <w:gridSpan w:val="3"/>
            <w:tcBorders>
              <w:top w:val="single" w:color="auto" w:sz="4" w:space="0"/>
              <w:bottom w:val="single" w:color="auto" w:sz="4" w:space="0"/>
            </w:tcBorders>
            <w:vAlign w:val="top"/>
          </w:tcPr>
          <w:p w14:paraId="2E0D7E97">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snapToGrid w:val="0"/>
                <w:color w:val="auto"/>
                <w:kern w:val="21"/>
                <w:sz w:val="21"/>
                <w:szCs w:val="21"/>
                <w:highlight w:val="none"/>
                <w:lang w:val="en-US" w:eastAsia="zh-CN" w:bidi="ar-SA"/>
              </w:rPr>
            </w:pPr>
            <w:r>
              <w:rPr>
                <w:rFonts w:hint="eastAsia" w:asciiTheme="minorEastAsia" w:hAnsiTheme="minorEastAsia" w:eastAsiaTheme="minorEastAsia" w:cstheme="minorEastAsia"/>
                <w:b/>
                <w:bCs/>
                <w:snapToGrid w:val="0"/>
                <w:color w:val="auto"/>
                <w:kern w:val="21"/>
                <w:sz w:val="21"/>
                <w:szCs w:val="21"/>
                <w:highlight w:val="none"/>
                <w:lang w:val="en-US" w:eastAsia="zh-CN" w:bidi="ar-SA"/>
              </w:rPr>
              <w:t>1：项目负责人（满分5分）</w:t>
            </w:r>
          </w:p>
          <w:p w14:paraId="06294079">
            <w:pPr>
              <w:keepNext w:val="0"/>
              <w:keepLines w:val="0"/>
              <w:pageBreakBefore w:val="0"/>
              <w:kinsoku/>
              <w:wordWrap/>
              <w:overflowPunct/>
              <w:topLinePunct w:val="0"/>
              <w:autoSpaceDE/>
              <w:autoSpaceDN/>
              <w:bidi w:val="0"/>
              <w:adjustRightInd/>
              <w:snapToGrid w:val="0"/>
              <w:spacing w:line="360" w:lineRule="auto"/>
              <w:ind w:left="0" w:firstLine="0" w:firstLineChars="0"/>
              <w:textAlignment w:val="auto"/>
              <w:rPr>
                <w:rFonts w:hint="eastAsia" w:asciiTheme="minorEastAsia" w:hAnsiTheme="minorEastAsia" w:eastAsiaTheme="minorEastAsia" w:cstheme="minorEastAsia"/>
                <w:snapToGrid w:val="0"/>
                <w:color w:val="auto"/>
                <w:kern w:val="21"/>
                <w:sz w:val="21"/>
                <w:szCs w:val="21"/>
                <w:highlight w:val="none"/>
                <w:lang w:val="en-US" w:eastAsia="zh-CN" w:bidi="ar-SA"/>
              </w:rPr>
            </w:pPr>
            <w:r>
              <w:rPr>
                <w:rFonts w:hint="eastAsia" w:asciiTheme="minorEastAsia" w:hAnsiTheme="minorEastAsia" w:eastAsiaTheme="minorEastAsia" w:cstheme="minorEastAsia"/>
                <w:snapToGrid w:val="0"/>
                <w:color w:val="auto"/>
                <w:kern w:val="21"/>
                <w:sz w:val="21"/>
                <w:szCs w:val="21"/>
                <w:highlight w:val="none"/>
                <w:lang w:val="en-US" w:eastAsia="zh-CN" w:bidi="ar-SA"/>
              </w:rPr>
              <w:t>项目负责人</w:t>
            </w:r>
            <w:r>
              <w:rPr>
                <w:rFonts w:hint="eastAsia" w:asciiTheme="minorEastAsia" w:hAnsiTheme="minorEastAsia" w:eastAsiaTheme="minorEastAsia" w:cstheme="minorEastAsia"/>
                <w:color w:val="auto"/>
                <w:sz w:val="21"/>
                <w:szCs w:val="21"/>
                <w:highlight w:val="none"/>
                <w:lang w:val="en-US" w:eastAsia="zh-CN"/>
              </w:rPr>
              <w:t>具有会计师执业资格，且执业5年以上工作经验</w:t>
            </w:r>
            <w:r>
              <w:rPr>
                <w:rFonts w:hint="eastAsia" w:asciiTheme="minorEastAsia" w:hAnsiTheme="minorEastAsia" w:eastAsiaTheme="minorEastAsia" w:cstheme="minorEastAsia"/>
                <w:snapToGrid w:val="0"/>
                <w:color w:val="auto"/>
                <w:kern w:val="21"/>
                <w:sz w:val="21"/>
                <w:szCs w:val="21"/>
                <w:highlight w:val="none"/>
                <w:lang w:val="en-US" w:eastAsia="zh-CN" w:bidi="ar-SA"/>
              </w:rPr>
              <w:t>；具有注册会计师资格证书的，得3分；具有高级会计师或高级审计师职称证书的，得2分；本项最高得5分。</w:t>
            </w:r>
          </w:p>
          <w:p w14:paraId="3EAECF5B">
            <w:pPr>
              <w:bidi w:val="0"/>
              <w:spacing w:line="360" w:lineRule="auto"/>
              <w:jc w:val="left"/>
              <w:rPr>
                <w:rFonts w:hint="eastAsia" w:asciiTheme="minorEastAsia" w:hAnsiTheme="minorEastAsia" w:eastAsiaTheme="minorEastAsia" w:cstheme="minorEastAsia"/>
                <w:b/>
                <w:bCs/>
                <w:snapToGrid w:val="0"/>
                <w:color w:val="auto"/>
                <w:kern w:val="21"/>
                <w:sz w:val="21"/>
                <w:szCs w:val="21"/>
                <w:highlight w:val="none"/>
                <w:lang w:val="en-US" w:eastAsia="zh-CN" w:bidi="ar-SA"/>
              </w:rPr>
            </w:pPr>
            <w:r>
              <w:rPr>
                <w:rFonts w:hint="eastAsia" w:asciiTheme="minorEastAsia" w:hAnsiTheme="minorEastAsia" w:eastAsiaTheme="minorEastAsia" w:cstheme="minorEastAsia"/>
                <w:b/>
                <w:bCs/>
                <w:snapToGrid w:val="0"/>
                <w:color w:val="auto"/>
                <w:kern w:val="21"/>
                <w:sz w:val="21"/>
                <w:szCs w:val="21"/>
                <w:highlight w:val="none"/>
                <w:lang w:val="en-US" w:eastAsia="zh-CN" w:bidi="ar-SA"/>
              </w:rPr>
              <w:t>注：提供项目负责人身份证、执业资格证、社保证明（项目负责人应是供应商本单位人员，并提供2025年10月至今任意1个月的社保证明）、职称证（如有）等证明材料扫描件。</w:t>
            </w:r>
          </w:p>
          <w:p w14:paraId="6427D319">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snapToGrid w:val="0"/>
                <w:color w:val="auto"/>
                <w:kern w:val="21"/>
                <w:sz w:val="21"/>
                <w:szCs w:val="21"/>
                <w:highlight w:val="none"/>
                <w:lang w:val="en-US" w:eastAsia="zh-CN" w:bidi="ar-SA"/>
              </w:rPr>
            </w:pPr>
            <w:r>
              <w:rPr>
                <w:rFonts w:hint="eastAsia" w:asciiTheme="minorEastAsia" w:hAnsiTheme="minorEastAsia" w:eastAsiaTheme="minorEastAsia" w:cstheme="minorEastAsia"/>
                <w:b/>
                <w:bCs/>
                <w:snapToGrid w:val="0"/>
                <w:color w:val="auto"/>
                <w:kern w:val="21"/>
                <w:sz w:val="21"/>
                <w:szCs w:val="21"/>
                <w:highlight w:val="none"/>
                <w:lang w:val="en-US" w:eastAsia="zh-CN" w:bidi="ar-SA"/>
              </w:rPr>
              <w:t>2：项目团队成员（满分10分）</w:t>
            </w:r>
          </w:p>
          <w:p w14:paraId="6247C9C9">
            <w:pPr>
              <w:pStyle w:val="15"/>
              <w:widowControl w:val="0"/>
              <w:adjustRightInd w:val="0"/>
              <w:spacing w:line="360" w:lineRule="auto"/>
              <w:ind w:left="0" w:leftChars="0" w:firstLine="0" w:firstLineChars="0"/>
              <w:textAlignment w:val="baseline"/>
              <w:rPr>
                <w:rFonts w:hint="eastAsia" w:asciiTheme="minorEastAsia" w:hAnsiTheme="minorEastAsia" w:eastAsiaTheme="minorEastAsia" w:cstheme="minorEastAsia"/>
                <w:b w:val="0"/>
                <w:bCs w:val="0"/>
                <w:color w:val="auto"/>
                <w:spacing w:val="-4"/>
                <w:sz w:val="21"/>
                <w:szCs w:val="21"/>
                <w:highlight w:val="none"/>
                <w:lang w:val="en-US" w:eastAsia="zh-CN"/>
              </w:rPr>
            </w:pPr>
            <w:r>
              <w:rPr>
                <w:rFonts w:hint="eastAsia" w:asciiTheme="minorEastAsia" w:hAnsiTheme="minorEastAsia" w:eastAsiaTheme="minorEastAsia" w:cstheme="minorEastAsia"/>
                <w:b w:val="0"/>
                <w:bCs w:val="0"/>
                <w:color w:val="auto"/>
                <w:spacing w:val="-4"/>
                <w:sz w:val="21"/>
                <w:szCs w:val="21"/>
                <w:highlight w:val="none"/>
                <w:lang w:val="en-US" w:eastAsia="zh-CN"/>
              </w:rPr>
              <w:t>第一档次（10分）：组建专业的技术服务团队，拟投入本项目人员5人及以上具备财务相关专业中级及以上职称的人员，专业配置合理；组织机构清晰完整，岗位分工明确，与项目实际需要相契合；有具体的人员服务不到位违约承诺及处罚细则的；</w:t>
            </w:r>
          </w:p>
          <w:p w14:paraId="2430CCDD">
            <w:pPr>
              <w:pStyle w:val="15"/>
              <w:widowControl w:val="0"/>
              <w:adjustRightInd w:val="0"/>
              <w:spacing w:line="360" w:lineRule="auto"/>
              <w:ind w:left="0" w:leftChars="0" w:firstLine="0" w:firstLineChars="0"/>
              <w:textAlignment w:val="baseline"/>
              <w:rPr>
                <w:rFonts w:hint="eastAsia" w:asciiTheme="minorEastAsia" w:hAnsiTheme="minorEastAsia" w:eastAsiaTheme="minorEastAsia" w:cstheme="minorEastAsia"/>
                <w:b w:val="0"/>
                <w:bCs w:val="0"/>
                <w:color w:val="auto"/>
                <w:spacing w:val="-4"/>
                <w:sz w:val="21"/>
                <w:szCs w:val="21"/>
                <w:highlight w:val="none"/>
                <w:lang w:val="en-US" w:eastAsia="zh-CN"/>
              </w:rPr>
            </w:pPr>
            <w:r>
              <w:rPr>
                <w:rFonts w:hint="eastAsia" w:asciiTheme="minorEastAsia" w:hAnsiTheme="minorEastAsia" w:eastAsiaTheme="minorEastAsia" w:cstheme="minorEastAsia"/>
                <w:b w:val="0"/>
                <w:bCs w:val="0"/>
                <w:color w:val="auto"/>
                <w:spacing w:val="-4"/>
                <w:sz w:val="21"/>
                <w:szCs w:val="21"/>
                <w:highlight w:val="none"/>
                <w:lang w:val="en-US" w:eastAsia="zh-CN"/>
              </w:rPr>
              <w:t>第二档次（7分）：组建专业的技术服务团队，拟投入本项目人员3人及以上具备财务相关专业中级及以上职称的人员，专业配置合理；人员响应及时；组织机构完整，有岗位分工，与项目实际需要相契合；有具体的人员服务不到位违约承诺及处罚细则的；</w:t>
            </w:r>
          </w:p>
          <w:p w14:paraId="7688F059">
            <w:pPr>
              <w:pStyle w:val="15"/>
              <w:widowControl w:val="0"/>
              <w:adjustRightInd w:val="0"/>
              <w:spacing w:line="360" w:lineRule="auto"/>
              <w:ind w:left="0" w:leftChars="0" w:firstLine="0" w:firstLineChars="0"/>
              <w:textAlignment w:val="baseline"/>
              <w:rPr>
                <w:rFonts w:hint="eastAsia" w:asciiTheme="minorEastAsia" w:hAnsiTheme="minorEastAsia" w:eastAsiaTheme="minorEastAsia" w:cstheme="minorEastAsia"/>
                <w:b w:val="0"/>
                <w:bCs w:val="0"/>
                <w:color w:val="auto"/>
                <w:spacing w:val="-4"/>
                <w:sz w:val="21"/>
                <w:szCs w:val="21"/>
                <w:highlight w:val="none"/>
                <w:lang w:val="en-US" w:eastAsia="zh-CN"/>
              </w:rPr>
            </w:pPr>
            <w:r>
              <w:rPr>
                <w:rFonts w:hint="eastAsia" w:asciiTheme="minorEastAsia" w:hAnsiTheme="minorEastAsia" w:eastAsiaTheme="minorEastAsia" w:cstheme="minorEastAsia"/>
                <w:b w:val="0"/>
                <w:bCs w:val="0"/>
                <w:color w:val="auto"/>
                <w:spacing w:val="-4"/>
                <w:sz w:val="21"/>
                <w:szCs w:val="21"/>
                <w:highlight w:val="none"/>
                <w:lang w:val="en-US" w:eastAsia="zh-CN"/>
              </w:rPr>
              <w:t>第三档次（5分）：拟投入本项目人员专业配置基本合理；拟投入本项目人员2人及以上具备财务相关专业中级及以上职称的人员，人员响应及时；组织机构基本完整，有岗位分工，满足项目实际需要；有具体的人员服务不到位违约承诺及处罚细则的；</w:t>
            </w:r>
          </w:p>
          <w:p w14:paraId="3A757FCB">
            <w:pPr>
              <w:pStyle w:val="15"/>
              <w:widowControl w:val="0"/>
              <w:adjustRightInd w:val="0"/>
              <w:spacing w:line="360" w:lineRule="auto"/>
              <w:ind w:left="0" w:leftChars="0" w:firstLine="0" w:firstLineChars="0"/>
              <w:textAlignment w:val="baseline"/>
              <w:rPr>
                <w:rFonts w:hint="eastAsia" w:asciiTheme="minorEastAsia" w:hAnsiTheme="minorEastAsia" w:eastAsiaTheme="minorEastAsia" w:cstheme="minorEastAsia"/>
                <w:b w:val="0"/>
                <w:bCs w:val="0"/>
                <w:color w:val="auto"/>
                <w:spacing w:val="-4"/>
                <w:sz w:val="21"/>
                <w:szCs w:val="21"/>
                <w:highlight w:val="none"/>
                <w:lang w:val="en-US" w:eastAsia="zh-CN"/>
              </w:rPr>
            </w:pPr>
            <w:r>
              <w:rPr>
                <w:rFonts w:hint="eastAsia" w:asciiTheme="minorEastAsia" w:hAnsiTheme="minorEastAsia" w:eastAsiaTheme="minorEastAsia" w:cstheme="minorEastAsia"/>
                <w:b w:val="0"/>
                <w:bCs w:val="0"/>
                <w:color w:val="auto"/>
                <w:spacing w:val="-4"/>
                <w:sz w:val="21"/>
                <w:szCs w:val="21"/>
                <w:highlight w:val="none"/>
                <w:lang w:val="en-US" w:eastAsia="zh-CN"/>
              </w:rPr>
              <w:t>第四档次（2分）：拟投入本项目人员专业配置基本合理；拟投入本项目人员1人及以上具备财务相关专业中级及以上职称的人员，人员响应及时；组织机构基本完整，有岗位分工，基本满足项目实际需要；有人员服务不到位违约承诺及处罚细则的；</w:t>
            </w:r>
          </w:p>
          <w:p w14:paraId="7626B794">
            <w:pPr>
              <w:pStyle w:val="15"/>
              <w:widowControl w:val="0"/>
              <w:adjustRightInd w:val="0"/>
              <w:spacing w:line="360" w:lineRule="auto"/>
              <w:ind w:left="0" w:leftChars="0" w:firstLine="0" w:firstLineChars="0"/>
              <w:textAlignment w:val="baseline"/>
              <w:rPr>
                <w:rFonts w:hint="eastAsia" w:asciiTheme="minorEastAsia" w:hAnsiTheme="minorEastAsia" w:eastAsiaTheme="minorEastAsia" w:cstheme="minorEastAsia"/>
                <w:b w:val="0"/>
                <w:bCs w:val="0"/>
                <w:color w:val="auto"/>
                <w:spacing w:val="-4"/>
                <w:sz w:val="21"/>
                <w:szCs w:val="21"/>
                <w:highlight w:val="none"/>
                <w:lang w:val="en-US" w:eastAsia="zh-CN"/>
              </w:rPr>
            </w:pPr>
            <w:r>
              <w:rPr>
                <w:rFonts w:hint="eastAsia" w:asciiTheme="minorEastAsia" w:hAnsiTheme="minorEastAsia" w:eastAsiaTheme="minorEastAsia" w:cstheme="minorEastAsia"/>
                <w:b w:val="0"/>
                <w:bCs w:val="0"/>
                <w:color w:val="auto"/>
                <w:spacing w:val="-4"/>
                <w:sz w:val="21"/>
                <w:szCs w:val="21"/>
                <w:highlight w:val="none"/>
                <w:lang w:val="en-US" w:eastAsia="zh-CN"/>
              </w:rPr>
              <w:t>第五档次（0分）：拟投入本项目人员专业配置不合理，人员响应不及时；组织机构不完整，无岗位分工，不满足项目实际需要；无人员服务不到位违约承诺及处罚细则的；</w:t>
            </w:r>
          </w:p>
          <w:p w14:paraId="066316C9">
            <w:pPr>
              <w:bidi w:val="0"/>
              <w:spacing w:line="360" w:lineRule="auto"/>
              <w:jc w:val="left"/>
              <w:rPr>
                <w:rFonts w:hint="eastAsia" w:asciiTheme="minorEastAsia" w:hAnsiTheme="minorEastAsia" w:eastAsiaTheme="minorEastAsia" w:cstheme="minorEastAsia"/>
                <w:b/>
                <w:bCs/>
                <w:snapToGrid w:val="0"/>
                <w:color w:val="auto"/>
                <w:kern w:val="21"/>
                <w:sz w:val="21"/>
                <w:szCs w:val="21"/>
                <w:highlight w:val="none"/>
                <w:lang w:val="en-US" w:eastAsia="zh-CN" w:bidi="ar-SA"/>
              </w:rPr>
            </w:pPr>
            <w:r>
              <w:rPr>
                <w:rFonts w:hint="eastAsia" w:asciiTheme="minorEastAsia" w:hAnsiTheme="minorEastAsia" w:eastAsiaTheme="minorEastAsia" w:cstheme="minorEastAsia"/>
                <w:b/>
                <w:bCs/>
                <w:snapToGrid w:val="0"/>
                <w:color w:val="auto"/>
                <w:kern w:val="21"/>
                <w:sz w:val="21"/>
                <w:szCs w:val="21"/>
                <w:highlight w:val="none"/>
                <w:lang w:val="en-US" w:eastAsia="zh-CN" w:bidi="ar-SA"/>
              </w:rPr>
              <w:t>注：提供拟投入本项目人员的身份证、社保证明，并提供2025年10月至今任意1个月的社保证明、执业资格证（如有）、职称证（如有）等证明材料扫描件。</w:t>
            </w:r>
          </w:p>
        </w:tc>
      </w:tr>
      <w:tr w14:paraId="6D8D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30" w:type="dxa"/>
            <w:gridSpan w:val="2"/>
            <w:vMerge w:val="continue"/>
            <w:tcBorders>
              <w:left w:val="single" w:color="auto" w:sz="4" w:space="0"/>
              <w:bottom w:val="single" w:color="auto" w:sz="4" w:space="0"/>
              <w:right w:val="single" w:color="auto" w:sz="4" w:space="0"/>
            </w:tcBorders>
            <w:vAlign w:val="top"/>
          </w:tcPr>
          <w:p w14:paraId="1D60CF32">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050" w:type="dxa"/>
            <w:vMerge w:val="continue"/>
            <w:tcBorders>
              <w:left w:val="single" w:color="auto" w:sz="4" w:space="0"/>
              <w:bottom w:val="single" w:color="auto" w:sz="4" w:space="0"/>
              <w:right w:val="single" w:color="auto" w:sz="4" w:space="0"/>
            </w:tcBorders>
            <w:vAlign w:val="top"/>
          </w:tcPr>
          <w:p w14:paraId="7E45A0DA">
            <w:pPr>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1499" w:type="dxa"/>
            <w:gridSpan w:val="2"/>
            <w:tcBorders>
              <w:top w:val="single" w:color="auto" w:sz="4" w:space="0"/>
              <w:left w:val="single" w:color="auto" w:sz="4" w:space="0"/>
            </w:tcBorders>
            <w:vAlign w:val="center"/>
          </w:tcPr>
          <w:p w14:paraId="1AF4DD4F">
            <w:pPr>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2.相关工作经验</w:t>
            </w:r>
          </w:p>
          <w:p w14:paraId="53EA3322">
            <w:pPr>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（满分10分）</w:t>
            </w:r>
          </w:p>
        </w:tc>
        <w:tc>
          <w:tcPr>
            <w:tcW w:w="6537" w:type="dxa"/>
            <w:gridSpan w:val="3"/>
            <w:tcBorders>
              <w:top w:val="single" w:color="auto" w:sz="4" w:space="0"/>
            </w:tcBorders>
            <w:vAlign w:val="center"/>
          </w:tcPr>
          <w:p w14:paraId="3EB49A91">
            <w:pPr>
              <w:bidi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（1）供应商近三年承担过相关工作经验，每提供1个项目得2分，本项最高得10分；</w:t>
            </w:r>
          </w:p>
          <w:p w14:paraId="5DAB9A8A">
            <w:pPr>
              <w:bidi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（2）响应文件中提供的合同或中标通知书或任务通知书等扫描件，以2023年1月1日起，签订日期为准，否则不得分。</w:t>
            </w:r>
          </w:p>
        </w:tc>
      </w:tr>
    </w:tbl>
    <w:p w14:paraId="267575FF">
      <w:pP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br w:type="page"/>
      </w:r>
    </w:p>
    <w:p w14:paraId="30C9C852">
      <w:pPr>
        <w:spacing w:before="64" w:line="225" w:lineRule="auto"/>
        <w:ind w:left="10"/>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t>一、磋商方法</w:t>
      </w:r>
    </w:p>
    <w:p w14:paraId="59ED393D">
      <w:pPr>
        <w:spacing w:before="155" w:line="406" w:lineRule="auto"/>
        <w:ind w:right="160" w:firstLine="483"/>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综合评分法。磋商小组将根据评审办法计算出各供应商的综合得分，按得分由高到低推荐成交候选</w:t>
      </w:r>
      <w:r>
        <w:rPr>
          <w:rFonts w:ascii="宋体" w:hAnsi="宋体" w:eastAsia="宋体" w:cs="宋体"/>
          <w:color w:val="auto"/>
          <w:spacing w:val="13"/>
          <w:sz w:val="20"/>
          <w:szCs w:val="20"/>
          <w:highlight w:val="none"/>
        </w:rPr>
        <w:t xml:space="preserve"> </w:t>
      </w:r>
      <w:r>
        <w:rPr>
          <w:rFonts w:ascii="宋体" w:hAnsi="宋体" w:eastAsia="宋体" w:cs="宋体"/>
          <w:color w:val="auto"/>
          <w:spacing w:val="10"/>
          <w:sz w:val="20"/>
          <w:szCs w:val="20"/>
          <w:highlight w:val="none"/>
        </w:rPr>
        <w:t>人排序；得分相同的，按最终报价由低到高顺序排列；得分且最终报价相同的，</w:t>
      </w:r>
      <w:r>
        <w:rPr>
          <w:rFonts w:ascii="宋体" w:hAnsi="宋体" w:eastAsia="宋体" w:cs="宋体"/>
          <w:color w:val="auto"/>
          <w:spacing w:val="9"/>
          <w:sz w:val="20"/>
          <w:szCs w:val="20"/>
          <w:highlight w:val="none"/>
        </w:rPr>
        <w:t>按技术部分得分高低顺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序排列；技术部分得分相同的，按商务部分得分高低顺序排列。最终磋商小组将</w:t>
      </w:r>
      <w:r>
        <w:rPr>
          <w:rFonts w:ascii="宋体" w:hAnsi="宋体" w:eastAsia="宋体" w:cs="宋体"/>
          <w:color w:val="auto"/>
          <w:spacing w:val="9"/>
          <w:sz w:val="20"/>
          <w:szCs w:val="20"/>
          <w:highlight w:val="none"/>
        </w:rPr>
        <w:t>根据评审后的总得分由</w:t>
      </w:r>
    </w:p>
    <w:p w14:paraId="4CEED18C">
      <w:pPr>
        <w:spacing w:line="226" w:lineRule="auto"/>
        <w:ind w:left="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高到低顺序排列推荐</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个成交候选人。</w:t>
      </w:r>
    </w:p>
    <w:p w14:paraId="7871031F">
      <w:pPr>
        <w:spacing w:before="193" w:line="439" w:lineRule="exact"/>
        <w:ind w:left="480"/>
        <w:rPr>
          <w:rFonts w:ascii="宋体" w:hAnsi="宋体" w:eastAsia="宋体" w:cs="宋体"/>
          <w:color w:val="auto"/>
          <w:sz w:val="20"/>
          <w:szCs w:val="20"/>
          <w:highlight w:val="none"/>
        </w:rPr>
      </w:pPr>
      <w:r>
        <w:rPr>
          <w:rFonts w:ascii="宋体" w:hAnsi="宋体" w:eastAsia="宋体" w:cs="宋体"/>
          <w:color w:val="auto"/>
          <w:spacing w:val="8"/>
          <w:position w:val="18"/>
          <w:sz w:val="20"/>
          <w:szCs w:val="20"/>
          <w:highlight w:val="none"/>
        </w:rPr>
        <w:t>磋商时，除价格得分外，磋商小组各成员将独立对每个有效供应商的响应文件进行评价、打分，然</w:t>
      </w:r>
    </w:p>
    <w:p w14:paraId="43C6F924">
      <w:pPr>
        <w:spacing w:before="1" w:line="226"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后将每个供应商各项评分因素的得分汇总后计算磋商小组各成员独立评分的算术平均</w:t>
      </w:r>
      <w:r>
        <w:rPr>
          <w:rFonts w:ascii="宋体" w:hAnsi="宋体" w:eastAsia="宋体" w:cs="宋体"/>
          <w:color w:val="auto"/>
          <w:spacing w:val="6"/>
          <w:sz w:val="20"/>
          <w:szCs w:val="20"/>
          <w:highlight w:val="none"/>
        </w:rPr>
        <w:t>值（保留</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位小数</w:t>
      </w:r>
      <w:r>
        <w:rPr>
          <w:rFonts w:ascii="宋体" w:hAnsi="宋体" w:eastAsia="宋体" w:cs="宋体"/>
          <w:color w:val="auto"/>
          <w:spacing w:val="-47"/>
          <w:w w:val="89"/>
          <w:sz w:val="20"/>
          <w:szCs w:val="20"/>
          <w:highlight w:val="none"/>
        </w:rPr>
        <w:t>），</w:t>
      </w:r>
    </w:p>
    <w:p w14:paraId="3E348F63">
      <w:pPr>
        <w:spacing w:before="196" w:line="227" w:lineRule="auto"/>
        <w:ind w:left="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得出每个供应商的最终得分。</w:t>
      </w:r>
    </w:p>
    <w:p w14:paraId="6143364C">
      <w:pPr>
        <w:spacing w:before="99" w:line="225" w:lineRule="auto"/>
        <w:ind w:left="10"/>
        <w:outlineLvl w:val="1"/>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t>二、磋商标准</w:t>
      </w:r>
    </w:p>
    <w:p w14:paraId="160E40A3">
      <w:pPr>
        <w:spacing w:before="156" w:line="228" w:lineRule="auto"/>
        <w:ind w:left="48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 实质性要求审查标准</w:t>
      </w:r>
    </w:p>
    <w:p w14:paraId="69ED636A">
      <w:pPr>
        <w:spacing w:before="194" w:line="439" w:lineRule="exact"/>
        <w:ind w:left="485"/>
        <w:rPr>
          <w:rFonts w:ascii="宋体" w:hAnsi="宋体" w:eastAsia="宋体" w:cs="宋体"/>
          <w:color w:val="auto"/>
          <w:sz w:val="20"/>
          <w:szCs w:val="20"/>
          <w:highlight w:val="none"/>
        </w:rPr>
      </w:pPr>
      <w:r>
        <w:rPr>
          <w:rFonts w:ascii="宋体" w:hAnsi="宋体" w:eastAsia="宋体" w:cs="宋体"/>
          <w:color w:val="auto"/>
          <w:spacing w:val="8"/>
          <w:position w:val="18"/>
          <w:sz w:val="20"/>
          <w:szCs w:val="20"/>
          <w:highlight w:val="none"/>
        </w:rPr>
        <w:t>实质性审查标准：依据法律法规和磋商文件的规定，对响应文件中的资格审查、符合性审查等实质</w:t>
      </w:r>
    </w:p>
    <w:p w14:paraId="3DACA97B">
      <w:pPr>
        <w:spacing w:before="1" w:line="226" w:lineRule="auto"/>
        <w:ind w:left="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性要求审查标准进行审查，见“磋商程序和方法前附表</w:t>
      </w:r>
      <w:r>
        <w:rPr>
          <w:rFonts w:ascii="宋体" w:hAnsi="宋体" w:eastAsia="宋体" w:cs="宋体"/>
          <w:color w:val="auto"/>
          <w:spacing w:val="-69"/>
          <w:sz w:val="20"/>
          <w:szCs w:val="20"/>
          <w:highlight w:val="none"/>
        </w:rPr>
        <w:t xml:space="preserve"> </w:t>
      </w:r>
      <w:r>
        <w:rPr>
          <w:rFonts w:ascii="宋体" w:hAnsi="宋体" w:eastAsia="宋体" w:cs="宋体"/>
          <w:color w:val="auto"/>
          <w:spacing w:val="9"/>
          <w:sz w:val="20"/>
          <w:szCs w:val="20"/>
          <w:highlight w:val="none"/>
        </w:rPr>
        <w:t>”。</w:t>
      </w:r>
    </w:p>
    <w:p w14:paraId="636E97B2">
      <w:pPr>
        <w:spacing w:before="194" w:line="228" w:lineRule="auto"/>
        <w:ind w:left="48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2.2 磋商标准</w:t>
      </w:r>
    </w:p>
    <w:p w14:paraId="24D6D539">
      <w:pPr>
        <w:spacing w:before="195" w:line="226" w:lineRule="auto"/>
        <w:ind w:left="48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供应商只有通过实质性评审才能进入第二轮报价及详细评审。</w:t>
      </w:r>
    </w:p>
    <w:p w14:paraId="01EB0E86">
      <w:pPr>
        <w:spacing w:before="194" w:line="226" w:lineRule="auto"/>
        <w:ind w:left="48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2.2.2</w:t>
      </w:r>
      <w:r>
        <w:rPr>
          <w:rFonts w:ascii="宋体" w:hAnsi="宋体" w:eastAsia="宋体" w:cs="宋体"/>
          <w:color w:val="auto"/>
          <w:spacing w:val="-25"/>
          <w:sz w:val="20"/>
          <w:szCs w:val="20"/>
          <w:highlight w:val="none"/>
        </w:rPr>
        <w:t xml:space="preserve"> </w:t>
      </w:r>
      <w:r>
        <w:rPr>
          <w:rFonts w:ascii="宋体" w:hAnsi="宋体" w:eastAsia="宋体" w:cs="宋体"/>
          <w:color w:val="auto"/>
          <w:spacing w:val="6"/>
          <w:sz w:val="20"/>
          <w:szCs w:val="20"/>
          <w:highlight w:val="none"/>
        </w:rPr>
        <w:t>第二轮磋商报价为供应商的最终报价。若供应商最终报价超过预算价，按无效响应文件处理。</w:t>
      </w:r>
    </w:p>
    <w:p w14:paraId="7165D647">
      <w:pPr>
        <w:spacing w:before="194" w:line="227" w:lineRule="auto"/>
        <w:ind w:left="48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2.2.3</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磋商小组对各供应商的响应文件进行详细评审。磋商小组按照得分</w:t>
      </w:r>
      <w:r>
        <w:rPr>
          <w:rFonts w:ascii="宋体" w:hAnsi="宋体" w:eastAsia="宋体" w:cs="宋体"/>
          <w:color w:val="auto"/>
          <w:spacing w:val="8"/>
          <w:sz w:val="20"/>
          <w:szCs w:val="20"/>
          <w:highlight w:val="none"/>
        </w:rPr>
        <w:t>的高低推荐成交候选人，</w:t>
      </w:r>
    </w:p>
    <w:p w14:paraId="5C3EAF5B">
      <w:pPr>
        <w:spacing w:before="196" w:line="227" w:lineRule="auto"/>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推荐成交候选人</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人，并标明排列顺序。</w:t>
      </w:r>
    </w:p>
    <w:p w14:paraId="05BB3F4F">
      <w:pPr>
        <w:spacing w:before="99" w:line="225" w:lineRule="auto"/>
        <w:ind w:left="5"/>
        <w:outlineLvl w:val="1"/>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三、磋商程序</w:t>
      </w:r>
    </w:p>
    <w:p w14:paraId="131A0C83">
      <w:pPr>
        <w:spacing w:before="64" w:line="225" w:lineRule="auto"/>
        <w:ind w:left="11"/>
        <w:outlineLvl w:val="2"/>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t>3.1</w:t>
      </w:r>
      <w:r>
        <w:rPr>
          <w:rFonts w:ascii="宋体" w:hAnsi="宋体" w:eastAsia="宋体" w:cs="宋体"/>
          <w:color w:val="auto"/>
          <w:spacing w:val="7"/>
          <w:sz w:val="31"/>
          <w:szCs w:val="31"/>
          <w:highlight w:val="none"/>
        </w:rPr>
        <w:t xml:space="preserve"> </w:t>
      </w: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t>实质性要求审查</w:t>
      </w:r>
    </w:p>
    <w:p w14:paraId="6923D86C">
      <w:pPr>
        <w:spacing w:before="156" w:line="405" w:lineRule="auto"/>
        <w:ind w:left="1" w:right="160" w:firstLine="48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3.1.1</w:t>
      </w:r>
      <w:r>
        <w:rPr>
          <w:rFonts w:ascii="宋体" w:hAnsi="宋体" w:eastAsia="宋体" w:cs="宋体"/>
          <w:color w:val="auto"/>
          <w:spacing w:val="-42"/>
          <w:sz w:val="20"/>
          <w:szCs w:val="20"/>
          <w:highlight w:val="none"/>
        </w:rPr>
        <w:t xml:space="preserve"> </w:t>
      </w:r>
      <w:r>
        <w:rPr>
          <w:rFonts w:ascii="宋体" w:hAnsi="宋体" w:eastAsia="宋体" w:cs="宋体"/>
          <w:color w:val="auto"/>
          <w:spacing w:val="8"/>
          <w:sz w:val="20"/>
          <w:szCs w:val="20"/>
          <w:highlight w:val="none"/>
        </w:rPr>
        <w:t>磋商小组依据本章第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项规定的标准对响应文件进行实质性要求审查。有一项不符合磋商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标准的，不通过实质性要求审查，不再参与磋商。当响应磋商文件实质性要求的供应商少于</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家时，将</w:t>
      </w:r>
    </w:p>
    <w:p w14:paraId="1B75507B">
      <w:pPr>
        <w:spacing w:before="1" w:line="226" w:lineRule="auto"/>
        <w:ind w:left="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终止本次竞争性磋商采购活动。</w:t>
      </w:r>
    </w:p>
    <w:p w14:paraId="2903144B">
      <w:pPr>
        <w:spacing w:before="196" w:line="439" w:lineRule="exact"/>
        <w:ind w:left="485"/>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3.1.2</w:t>
      </w:r>
      <w:r>
        <w:rPr>
          <w:rFonts w:ascii="宋体" w:hAnsi="宋体" w:eastAsia="宋体" w:cs="宋体"/>
          <w:color w:val="auto"/>
          <w:spacing w:val="-37"/>
          <w:position w:val="18"/>
          <w:sz w:val="20"/>
          <w:szCs w:val="20"/>
          <w:highlight w:val="none"/>
        </w:rPr>
        <w:t xml:space="preserve"> </w:t>
      </w:r>
      <w:r>
        <w:rPr>
          <w:rFonts w:hint="eastAsia" w:ascii="宋体" w:hAnsi="宋体" w:eastAsia="宋体" w:cs="宋体"/>
          <w:color w:val="auto"/>
          <w:spacing w:val="9"/>
          <w:position w:val="18"/>
          <w:sz w:val="20"/>
          <w:szCs w:val="20"/>
          <w:highlight w:val="none"/>
          <w:lang w:eastAsia="zh-CN"/>
        </w:rPr>
        <w:t>采购需求</w:t>
      </w:r>
      <w:r>
        <w:rPr>
          <w:rFonts w:ascii="宋体" w:hAnsi="宋体" w:eastAsia="宋体" w:cs="宋体"/>
          <w:color w:val="auto"/>
          <w:spacing w:val="9"/>
          <w:position w:val="18"/>
          <w:sz w:val="20"/>
          <w:szCs w:val="20"/>
          <w:highlight w:val="none"/>
        </w:rPr>
        <w:t>的审查以响应文件中所提供的服务指标规范响应表进</w:t>
      </w:r>
      <w:r>
        <w:rPr>
          <w:rFonts w:ascii="宋体" w:hAnsi="宋体" w:eastAsia="宋体" w:cs="宋体"/>
          <w:color w:val="auto"/>
          <w:spacing w:val="8"/>
          <w:position w:val="18"/>
          <w:sz w:val="20"/>
          <w:szCs w:val="20"/>
          <w:highlight w:val="none"/>
        </w:rPr>
        <w:t>行审查；响应文件中未提供相</w:t>
      </w:r>
    </w:p>
    <w:p w14:paraId="06052183">
      <w:pPr>
        <w:spacing w:before="1" w:line="227" w:lineRule="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应资料的，按不实质性响应磋商文件处理。</w:t>
      </w:r>
    </w:p>
    <w:p w14:paraId="49D06D9C">
      <w:pPr>
        <w:spacing w:before="191" w:line="407" w:lineRule="auto"/>
        <w:ind w:left="1" w:right="160" w:firstLine="48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3.1.3</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采用竞争性磋商采购方式采购的政府购买服务项目（</w:t>
      </w:r>
      <w:r>
        <w:rPr>
          <w:rFonts w:ascii="宋体" w:hAnsi="宋体" w:eastAsia="宋体" w:cs="宋体"/>
          <w:color w:val="auto"/>
          <w:spacing w:val="8"/>
          <w:sz w:val="20"/>
          <w:szCs w:val="20"/>
          <w:highlight w:val="none"/>
        </w:rPr>
        <w:t>含政府和社会资本合作项目</w:t>
      </w:r>
      <w:r>
        <w:rPr>
          <w:rFonts w:ascii="宋体" w:hAnsi="宋体" w:eastAsia="宋体" w:cs="宋体"/>
          <w:color w:val="auto"/>
          <w:spacing w:val="12"/>
          <w:sz w:val="20"/>
          <w:szCs w:val="20"/>
          <w:highlight w:val="none"/>
        </w:rPr>
        <w:t>），</w:t>
      </w:r>
      <w:r>
        <w:rPr>
          <w:rFonts w:ascii="宋体" w:hAnsi="宋体" w:eastAsia="宋体" w:cs="宋体"/>
          <w:color w:val="auto"/>
          <w:spacing w:val="8"/>
          <w:sz w:val="20"/>
          <w:szCs w:val="20"/>
          <w:highlight w:val="none"/>
        </w:rPr>
        <w:t>在采购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过程中符合要求的供应商（社会资本）只有</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家的，竞争性磋商采购活动可以继续进行。采购过程中符</w:t>
      </w:r>
    </w:p>
    <w:p w14:paraId="0ED5663D">
      <w:pPr>
        <w:spacing w:before="1" w:line="226" w:lineRule="auto"/>
        <w:ind w:left="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合要求的供应商（社会资本）只有</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家的，采购人（项目实施机构）或者采购代理机构</w:t>
      </w:r>
      <w:r>
        <w:rPr>
          <w:rFonts w:ascii="宋体" w:hAnsi="宋体" w:eastAsia="宋体" w:cs="宋体"/>
          <w:color w:val="auto"/>
          <w:spacing w:val="8"/>
          <w:sz w:val="20"/>
          <w:szCs w:val="20"/>
          <w:highlight w:val="none"/>
        </w:rPr>
        <w:t>应当终止竞争性</w:t>
      </w:r>
    </w:p>
    <w:p w14:paraId="5279642C">
      <w:pPr>
        <w:spacing w:before="194" w:line="226"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磋商采购活动，发布项目终止公告并说明原因，重新开展采购活动。</w:t>
      </w:r>
    </w:p>
    <w:p w14:paraId="7AA2905E">
      <w:pPr>
        <w:spacing w:before="102" w:line="223" w:lineRule="auto"/>
        <w:ind w:left="11"/>
        <w:outlineLvl w:val="2"/>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t>3.2</w:t>
      </w:r>
      <w:r>
        <w:rPr>
          <w:rFonts w:ascii="宋体" w:hAnsi="宋体" w:eastAsia="宋体" w:cs="宋体"/>
          <w:color w:val="auto"/>
          <w:spacing w:val="7"/>
          <w:sz w:val="31"/>
          <w:szCs w:val="31"/>
          <w:highlight w:val="none"/>
        </w:rPr>
        <w:t xml:space="preserve"> </w:t>
      </w:r>
      <w:r>
        <w:rPr>
          <w:rFonts w:ascii="宋体" w:hAnsi="宋体" w:eastAsia="宋体" w:cs="宋体"/>
          <w:color w:val="auto"/>
          <w:spacing w:val="7"/>
          <w:sz w:val="31"/>
          <w:szCs w:val="31"/>
          <w:highlight w:val="none"/>
          <w14:textOutline w14:w="5793" w14:cap="sq" w14:cmpd="sng">
            <w14:solidFill>
              <w14:srgbClr w14:val="000000"/>
            </w14:solidFill>
            <w14:prstDash w14:val="solid"/>
            <w14:bevel/>
          </w14:textOutline>
        </w:rPr>
        <w:t>磋商、比较与评价</w:t>
      </w:r>
    </w:p>
    <w:p w14:paraId="79D68F27">
      <w:pPr>
        <w:spacing w:before="159" w:line="439" w:lineRule="exact"/>
        <w:ind w:left="485"/>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3.2.1</w:t>
      </w:r>
      <w:r>
        <w:rPr>
          <w:rFonts w:ascii="宋体" w:hAnsi="宋体" w:eastAsia="宋体" w:cs="宋体"/>
          <w:color w:val="auto"/>
          <w:spacing w:val="-41"/>
          <w:position w:val="18"/>
          <w:sz w:val="20"/>
          <w:szCs w:val="20"/>
          <w:highlight w:val="none"/>
        </w:rPr>
        <w:t xml:space="preserve"> </w:t>
      </w:r>
      <w:r>
        <w:rPr>
          <w:rFonts w:ascii="宋体" w:hAnsi="宋体" w:eastAsia="宋体" w:cs="宋体"/>
          <w:color w:val="auto"/>
          <w:spacing w:val="9"/>
          <w:position w:val="18"/>
          <w:sz w:val="20"/>
          <w:szCs w:val="20"/>
          <w:highlight w:val="none"/>
        </w:rPr>
        <w:t>磋商小组所有成员集中与通过实质性审查的单一供应商分别进行磋商。</w:t>
      </w:r>
      <w:r>
        <w:rPr>
          <w:rFonts w:ascii="宋体" w:hAnsi="宋体" w:eastAsia="宋体" w:cs="宋体"/>
          <w:color w:val="auto"/>
          <w:spacing w:val="8"/>
          <w:position w:val="18"/>
          <w:sz w:val="20"/>
          <w:szCs w:val="20"/>
          <w:highlight w:val="none"/>
        </w:rPr>
        <w:t>在磋商中，磋商的任</w:t>
      </w:r>
    </w:p>
    <w:p w14:paraId="6F34CEA9">
      <w:pPr>
        <w:spacing w:before="1" w:line="226" w:lineRule="auto"/>
        <w:ind w:left="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何一方不得透露与磋商有关的其他供应商的技术资料、价格、折扣和其他信息。</w:t>
      </w:r>
    </w:p>
    <w:p w14:paraId="036354D5">
      <w:pPr>
        <w:spacing w:before="196" w:line="439" w:lineRule="exact"/>
        <w:ind w:left="485"/>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3.2.2</w:t>
      </w:r>
      <w:r>
        <w:rPr>
          <w:rFonts w:ascii="宋体" w:hAnsi="宋体" w:eastAsia="宋体" w:cs="宋体"/>
          <w:color w:val="auto"/>
          <w:spacing w:val="-41"/>
          <w:position w:val="18"/>
          <w:sz w:val="20"/>
          <w:szCs w:val="20"/>
          <w:highlight w:val="none"/>
        </w:rPr>
        <w:t xml:space="preserve"> </w:t>
      </w:r>
      <w:r>
        <w:rPr>
          <w:rFonts w:ascii="宋体" w:hAnsi="宋体" w:eastAsia="宋体" w:cs="宋体"/>
          <w:color w:val="auto"/>
          <w:spacing w:val="9"/>
          <w:position w:val="18"/>
          <w:sz w:val="20"/>
          <w:szCs w:val="20"/>
          <w:highlight w:val="none"/>
        </w:rPr>
        <w:t>磋商文件有实质性变动的，磋商小组将经采购人代表确认后，以书面形</w:t>
      </w:r>
      <w:r>
        <w:rPr>
          <w:rFonts w:ascii="宋体" w:hAnsi="宋体" w:eastAsia="宋体" w:cs="宋体"/>
          <w:color w:val="auto"/>
          <w:spacing w:val="8"/>
          <w:position w:val="18"/>
          <w:sz w:val="20"/>
          <w:szCs w:val="20"/>
          <w:highlight w:val="none"/>
        </w:rPr>
        <w:t>式通知所有参加磋商</w:t>
      </w:r>
    </w:p>
    <w:p w14:paraId="518CAD19">
      <w:pPr>
        <w:spacing w:before="1" w:line="226" w:lineRule="auto"/>
        <w:ind w:left="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的供应商。但不得对涉及竞争的公平、公正性内容</w:t>
      </w:r>
      <w:r>
        <w:rPr>
          <w:rFonts w:ascii="宋体" w:hAnsi="宋体" w:eastAsia="宋体" w:cs="宋体"/>
          <w:color w:val="auto"/>
          <w:spacing w:val="8"/>
          <w:sz w:val="20"/>
          <w:szCs w:val="20"/>
          <w:highlight w:val="none"/>
        </w:rPr>
        <w:t>进行修改、变动。</w:t>
      </w:r>
    </w:p>
    <w:p w14:paraId="6542BB7B">
      <w:pPr>
        <w:spacing w:line="226" w:lineRule="auto"/>
        <w:rPr>
          <w:rFonts w:ascii="宋体" w:hAnsi="宋体" w:eastAsia="宋体" w:cs="宋体"/>
          <w:color w:val="auto"/>
          <w:sz w:val="20"/>
          <w:szCs w:val="20"/>
          <w:highlight w:val="none"/>
        </w:rPr>
        <w:sectPr>
          <w:footerReference r:id="rId24" w:type="default"/>
          <w:pgSz w:w="11906" w:h="16839"/>
          <w:pgMar w:top="952" w:right="1020" w:bottom="938" w:left="1284" w:header="0" w:footer="775" w:gutter="0"/>
          <w:pgBorders>
            <w:top w:val="none" w:sz="0" w:space="0"/>
            <w:left w:val="none" w:sz="0" w:space="0"/>
            <w:bottom w:val="none" w:sz="0" w:space="0"/>
            <w:right w:val="none" w:sz="0" w:space="0"/>
          </w:pgBorders>
          <w:pgNumType w:fmt="decimal"/>
          <w:cols w:space="720" w:num="1"/>
        </w:sectPr>
      </w:pPr>
    </w:p>
    <w:p w14:paraId="7E0F6E7E">
      <w:pPr>
        <w:spacing w:before="41" w:line="442" w:lineRule="exact"/>
        <w:jc w:val="right"/>
        <w:rPr>
          <w:rFonts w:ascii="宋体" w:hAnsi="宋体" w:eastAsia="宋体" w:cs="宋体"/>
          <w:color w:val="auto"/>
          <w:sz w:val="20"/>
          <w:szCs w:val="20"/>
          <w:highlight w:val="none"/>
        </w:rPr>
      </w:pPr>
      <w:r>
        <w:rPr>
          <w:rFonts w:ascii="宋体" w:hAnsi="宋体" w:eastAsia="宋体" w:cs="宋体"/>
          <w:color w:val="auto"/>
          <w:spacing w:val="6"/>
          <w:position w:val="18"/>
          <w:sz w:val="20"/>
          <w:szCs w:val="20"/>
          <w:highlight w:val="none"/>
        </w:rPr>
        <w:t>3.2.3</w:t>
      </w:r>
      <w:r>
        <w:rPr>
          <w:rFonts w:ascii="宋体" w:hAnsi="宋体" w:eastAsia="宋体" w:cs="宋体"/>
          <w:color w:val="auto"/>
          <w:spacing w:val="-38"/>
          <w:position w:val="18"/>
          <w:sz w:val="20"/>
          <w:szCs w:val="20"/>
          <w:highlight w:val="none"/>
        </w:rPr>
        <w:t xml:space="preserve"> </w:t>
      </w:r>
      <w:r>
        <w:rPr>
          <w:rFonts w:ascii="宋体" w:hAnsi="宋体" w:eastAsia="宋体" w:cs="宋体"/>
          <w:color w:val="auto"/>
          <w:spacing w:val="6"/>
          <w:position w:val="18"/>
          <w:sz w:val="20"/>
          <w:szCs w:val="20"/>
          <w:highlight w:val="none"/>
        </w:rPr>
        <w:t>为有助于对响应文件的详细审查、评价和比较，磋商小组可要求对</w:t>
      </w:r>
      <w:r>
        <w:rPr>
          <w:rFonts w:ascii="宋体" w:hAnsi="宋体" w:eastAsia="宋体" w:cs="宋体"/>
          <w:color w:val="auto"/>
          <w:spacing w:val="5"/>
          <w:position w:val="18"/>
          <w:sz w:val="20"/>
          <w:szCs w:val="20"/>
          <w:highlight w:val="none"/>
        </w:rPr>
        <w:t>供应商分别进行技术询问、</w:t>
      </w:r>
    </w:p>
    <w:p w14:paraId="74606C34">
      <w:pPr>
        <w:spacing w:line="228" w:lineRule="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澄清，有关要求和答复均现场进行。</w:t>
      </w:r>
    </w:p>
    <w:p w14:paraId="34C3083D">
      <w:pPr>
        <w:spacing w:before="193" w:line="406" w:lineRule="auto"/>
        <w:ind w:right="70" w:firstLine="48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3.2.4</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磋商小组在对响应文件的有效性、完整性和响应程度进行审查时，可以</w:t>
      </w:r>
      <w:r>
        <w:rPr>
          <w:rFonts w:ascii="宋体" w:hAnsi="宋体" w:eastAsia="宋体" w:cs="宋体"/>
          <w:color w:val="auto"/>
          <w:spacing w:val="8"/>
          <w:sz w:val="20"/>
          <w:szCs w:val="20"/>
          <w:highlight w:val="none"/>
        </w:rPr>
        <w:t>要求供应商对响应文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件中含义不明确、同类问题表述不一致或者有明显文字和计算错误的内容等作出</w:t>
      </w:r>
      <w:r>
        <w:rPr>
          <w:rFonts w:ascii="宋体" w:hAnsi="宋体" w:eastAsia="宋体" w:cs="宋体"/>
          <w:color w:val="auto"/>
          <w:spacing w:val="9"/>
          <w:sz w:val="20"/>
          <w:szCs w:val="20"/>
          <w:highlight w:val="none"/>
        </w:rPr>
        <w:t>必要的澄清、说明或者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更正。供应商的澄清、说明或者更正不得超出响应文件的范围或者改变响应文件</w:t>
      </w:r>
      <w:r>
        <w:rPr>
          <w:rFonts w:ascii="宋体" w:hAnsi="宋体" w:eastAsia="宋体" w:cs="宋体"/>
          <w:color w:val="auto"/>
          <w:spacing w:val="9"/>
          <w:sz w:val="20"/>
          <w:szCs w:val="20"/>
          <w:highlight w:val="none"/>
        </w:rPr>
        <w:t>的实质性内容。磋商小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组要求供应商澄清、说明或者更正响应文件应当以书面形式作出。供应商的澄清</w:t>
      </w:r>
      <w:r>
        <w:rPr>
          <w:rFonts w:ascii="宋体" w:hAnsi="宋体" w:eastAsia="宋体" w:cs="宋体"/>
          <w:color w:val="auto"/>
          <w:spacing w:val="9"/>
          <w:sz w:val="20"/>
          <w:szCs w:val="20"/>
          <w:highlight w:val="none"/>
        </w:rPr>
        <w:t>、说明或者更正应当由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法定代表人或其授权代表签字或者加盖公章。</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由授权代表签字的，应当附法定代表人授</w:t>
      </w:r>
      <w:r>
        <w:rPr>
          <w:rFonts w:ascii="宋体" w:hAnsi="宋体" w:eastAsia="宋体" w:cs="宋体"/>
          <w:color w:val="auto"/>
          <w:spacing w:val="8"/>
          <w:sz w:val="20"/>
          <w:szCs w:val="20"/>
          <w:highlight w:val="none"/>
        </w:rPr>
        <w:t>权书。供应商为</w:t>
      </w:r>
    </w:p>
    <w:p w14:paraId="7273A378">
      <w:pPr>
        <w:spacing w:line="226" w:lineRule="auto"/>
        <w:ind w:left="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自然人的，应当由本人签字并附身份证明。</w:t>
      </w:r>
    </w:p>
    <w:p w14:paraId="1B9F0730">
      <w:pPr>
        <w:spacing w:before="192" w:line="407" w:lineRule="auto"/>
        <w:ind w:left="3" w:right="70" w:firstLine="48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3.2.5</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磋商小组对供应商提交的澄清、说明有疑问的，可以要求供应商进一步</w:t>
      </w:r>
      <w:r>
        <w:rPr>
          <w:rFonts w:ascii="宋体" w:hAnsi="宋体" w:eastAsia="宋体" w:cs="宋体"/>
          <w:color w:val="auto"/>
          <w:spacing w:val="8"/>
          <w:sz w:val="20"/>
          <w:szCs w:val="20"/>
          <w:highlight w:val="none"/>
        </w:rPr>
        <w:t>澄清、说明。磋商小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组要求供应商澄清、说明或者更正响应文件应当以书面形式作出。供应商</w:t>
      </w:r>
      <w:r>
        <w:rPr>
          <w:rFonts w:ascii="宋体" w:hAnsi="宋体" w:eastAsia="宋体" w:cs="宋体"/>
          <w:color w:val="auto"/>
          <w:spacing w:val="9"/>
          <w:sz w:val="20"/>
          <w:szCs w:val="20"/>
          <w:highlight w:val="none"/>
        </w:rPr>
        <w:t>的澄清、说明或者更正应当由</w:t>
      </w:r>
    </w:p>
    <w:p w14:paraId="6C8D4E2F">
      <w:pPr>
        <w:spacing w:before="1" w:line="226" w:lineRule="auto"/>
        <w:ind w:left="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法定代表人或其授权代表签字或者加盖公章。</w:t>
      </w:r>
    </w:p>
    <w:p w14:paraId="4908FDE3">
      <w:pPr>
        <w:spacing w:before="193" w:line="440" w:lineRule="exact"/>
        <w:ind w:left="485"/>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3.2.6</w:t>
      </w:r>
      <w:r>
        <w:rPr>
          <w:rFonts w:ascii="宋体" w:hAnsi="宋体" w:eastAsia="宋体" w:cs="宋体"/>
          <w:color w:val="auto"/>
          <w:spacing w:val="-41"/>
          <w:position w:val="18"/>
          <w:sz w:val="20"/>
          <w:szCs w:val="20"/>
          <w:highlight w:val="none"/>
        </w:rPr>
        <w:t xml:space="preserve"> </w:t>
      </w:r>
      <w:r>
        <w:rPr>
          <w:rFonts w:ascii="宋体" w:hAnsi="宋体" w:eastAsia="宋体" w:cs="宋体"/>
          <w:color w:val="auto"/>
          <w:spacing w:val="9"/>
          <w:position w:val="18"/>
          <w:sz w:val="20"/>
          <w:szCs w:val="20"/>
          <w:highlight w:val="none"/>
        </w:rPr>
        <w:t>磋商结束后，磋商小组将要求所有继续参加磋商的供应商在规定时间内</w:t>
      </w:r>
      <w:r>
        <w:rPr>
          <w:rFonts w:ascii="宋体" w:hAnsi="宋体" w:eastAsia="宋体" w:cs="宋体"/>
          <w:color w:val="auto"/>
          <w:spacing w:val="8"/>
          <w:position w:val="18"/>
          <w:sz w:val="20"/>
          <w:szCs w:val="20"/>
          <w:highlight w:val="none"/>
        </w:rPr>
        <w:t>提交最后报价，提交</w:t>
      </w:r>
    </w:p>
    <w:p w14:paraId="1F06D820">
      <w:pPr>
        <w:spacing w:line="226" w:lineRule="auto"/>
        <w:ind w:left="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最后报价的供应商不得少于</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家（购买服务项目及科研项目不得少于</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w:t>
      </w:r>
    </w:p>
    <w:p w14:paraId="0154F0A2">
      <w:pPr>
        <w:spacing w:before="196" w:line="440" w:lineRule="exact"/>
        <w:ind w:left="485"/>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3.2.7</w:t>
      </w:r>
      <w:r>
        <w:rPr>
          <w:rFonts w:ascii="宋体" w:hAnsi="宋体" w:eastAsia="宋体" w:cs="宋体"/>
          <w:color w:val="auto"/>
          <w:spacing w:val="-41"/>
          <w:position w:val="18"/>
          <w:sz w:val="20"/>
          <w:szCs w:val="20"/>
          <w:highlight w:val="none"/>
        </w:rPr>
        <w:t xml:space="preserve"> </w:t>
      </w:r>
      <w:r>
        <w:rPr>
          <w:rFonts w:ascii="宋体" w:hAnsi="宋体" w:eastAsia="宋体" w:cs="宋体"/>
          <w:color w:val="auto"/>
          <w:spacing w:val="9"/>
          <w:position w:val="18"/>
          <w:sz w:val="20"/>
          <w:szCs w:val="20"/>
          <w:highlight w:val="none"/>
        </w:rPr>
        <w:t>磋商小组成员要依法独立审查，并各自对审查意见承担相应责任。磋商</w:t>
      </w:r>
      <w:r>
        <w:rPr>
          <w:rFonts w:ascii="宋体" w:hAnsi="宋体" w:eastAsia="宋体" w:cs="宋体"/>
          <w:color w:val="auto"/>
          <w:spacing w:val="8"/>
          <w:position w:val="18"/>
          <w:sz w:val="20"/>
          <w:szCs w:val="20"/>
          <w:highlight w:val="none"/>
        </w:rPr>
        <w:t>小组成员对需要共同</w:t>
      </w:r>
    </w:p>
    <w:p w14:paraId="12374A65">
      <w:pPr>
        <w:spacing w:line="227"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认定的事项存在争议的，按照少数服从多数的原则作出结论。</w:t>
      </w:r>
    </w:p>
    <w:p w14:paraId="6F079CBE">
      <w:pPr>
        <w:spacing w:before="193" w:line="227" w:lineRule="auto"/>
        <w:ind w:left="48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3.2.8</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磋商小组成员按本章规定的量化因素和分值进行打分</w:t>
      </w:r>
      <w:r>
        <w:rPr>
          <w:rFonts w:ascii="宋体" w:hAnsi="宋体" w:eastAsia="宋体" w:cs="宋体"/>
          <w:color w:val="auto"/>
          <w:spacing w:val="8"/>
          <w:sz w:val="20"/>
          <w:szCs w:val="20"/>
          <w:highlight w:val="none"/>
        </w:rPr>
        <w:t>，并计算出供应商的评标总得分。</w:t>
      </w:r>
    </w:p>
    <w:p w14:paraId="00C4041C">
      <w:pPr>
        <w:spacing w:before="196" w:line="439" w:lineRule="exact"/>
        <w:ind w:left="485"/>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3.2.9 F2</w:t>
      </w:r>
      <w:r>
        <w:rPr>
          <w:rFonts w:ascii="宋体" w:hAnsi="宋体" w:eastAsia="宋体" w:cs="宋体"/>
          <w:color w:val="auto"/>
          <w:spacing w:val="-40"/>
          <w:position w:val="18"/>
          <w:sz w:val="20"/>
          <w:szCs w:val="20"/>
          <w:highlight w:val="none"/>
        </w:rPr>
        <w:t xml:space="preserve"> </w:t>
      </w:r>
      <w:r>
        <w:rPr>
          <w:rFonts w:ascii="宋体" w:hAnsi="宋体" w:eastAsia="宋体" w:cs="宋体"/>
          <w:color w:val="auto"/>
          <w:spacing w:val="9"/>
          <w:position w:val="18"/>
          <w:sz w:val="20"/>
          <w:szCs w:val="20"/>
          <w:highlight w:val="none"/>
        </w:rPr>
        <w:t>得分由磋商小组成员独立评分，计算各供</w:t>
      </w:r>
      <w:r>
        <w:rPr>
          <w:rFonts w:ascii="宋体" w:hAnsi="宋体" w:eastAsia="宋体" w:cs="宋体"/>
          <w:color w:val="auto"/>
          <w:spacing w:val="8"/>
          <w:position w:val="18"/>
          <w:sz w:val="20"/>
          <w:szCs w:val="20"/>
          <w:highlight w:val="none"/>
        </w:rPr>
        <w:t>应商得分的算术平均值计入各供应商总分。评</w:t>
      </w:r>
    </w:p>
    <w:p w14:paraId="077E865F">
      <w:pPr>
        <w:spacing w:line="227" w:lineRule="auto"/>
        <w:ind w:left="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分分值计算保留小数点后两位，小数点后第三位“</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四舍五入</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14CA4721">
      <w:pPr>
        <w:spacing w:before="192" w:line="407" w:lineRule="auto"/>
        <w:ind w:left="3" w:right="122" w:firstLine="48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3.2.10</w:t>
      </w:r>
      <w:r>
        <w:rPr>
          <w:rFonts w:ascii="宋体" w:hAnsi="宋体" w:eastAsia="宋体" w:cs="宋体"/>
          <w:color w:val="auto"/>
          <w:spacing w:val="-42"/>
          <w:sz w:val="20"/>
          <w:szCs w:val="20"/>
          <w:highlight w:val="none"/>
        </w:rPr>
        <w:t xml:space="preserve"> </w:t>
      </w:r>
      <w:r>
        <w:rPr>
          <w:rFonts w:ascii="宋体" w:hAnsi="宋体" w:eastAsia="宋体" w:cs="宋体"/>
          <w:color w:val="auto"/>
          <w:spacing w:val="9"/>
          <w:sz w:val="20"/>
          <w:szCs w:val="20"/>
          <w:highlight w:val="none"/>
        </w:rPr>
        <w:t>评审报告应当由磋商小组全体人员签字认可。磋商小组成员对评审报告有</w:t>
      </w:r>
      <w:r>
        <w:rPr>
          <w:rFonts w:ascii="宋体" w:hAnsi="宋体" w:eastAsia="宋体" w:cs="宋体"/>
          <w:color w:val="auto"/>
          <w:spacing w:val="8"/>
          <w:sz w:val="20"/>
          <w:szCs w:val="20"/>
          <w:highlight w:val="none"/>
        </w:rPr>
        <w:t>异议的，磋商小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组按照少数服从多数的原则推荐成交候选人，采购程序继</w:t>
      </w:r>
      <w:r>
        <w:rPr>
          <w:rFonts w:ascii="宋体" w:hAnsi="宋体" w:eastAsia="宋体" w:cs="宋体"/>
          <w:color w:val="auto"/>
          <w:spacing w:val="8"/>
          <w:sz w:val="20"/>
          <w:szCs w:val="20"/>
          <w:highlight w:val="none"/>
        </w:rPr>
        <w:t>续进行。对评审报告有异议的磋商小组成员，</w:t>
      </w:r>
    </w:p>
    <w:p w14:paraId="56F9A8BE">
      <w:pPr>
        <w:spacing w:line="226"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应当在报告上签署不同意见并说明理由，</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由磋商小组书面记录相关情况。磋商小组成</w:t>
      </w:r>
      <w:r>
        <w:rPr>
          <w:rFonts w:ascii="宋体" w:hAnsi="宋体" w:eastAsia="宋体" w:cs="宋体"/>
          <w:color w:val="auto"/>
          <w:spacing w:val="8"/>
          <w:sz w:val="20"/>
          <w:szCs w:val="20"/>
          <w:highlight w:val="none"/>
        </w:rPr>
        <w:t>员拒绝在报告上签</w:t>
      </w:r>
    </w:p>
    <w:p w14:paraId="640F9B57">
      <w:pPr>
        <w:spacing w:before="195" w:line="226" w:lineRule="auto"/>
        <w:ind w:left="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字又不书面说明其不同意见和理由的，视为同意评审报告。</w:t>
      </w:r>
    </w:p>
    <w:p w14:paraId="4F131463">
      <w:pPr>
        <w:spacing w:before="102" w:line="225" w:lineRule="auto"/>
        <w:ind w:left="11"/>
        <w:outlineLvl w:val="2"/>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14:textOutline w14:w="5793" w14:cap="sq" w14:cmpd="sng">
            <w14:solidFill>
              <w14:srgbClr w14:val="000000"/>
            </w14:solidFill>
            <w14:prstDash w14:val="solid"/>
            <w14:bevel/>
          </w14:textOutline>
        </w:rPr>
        <w:t>3.3</w:t>
      </w:r>
      <w:r>
        <w:rPr>
          <w:rFonts w:ascii="宋体" w:hAnsi="宋体" w:eastAsia="宋体" w:cs="宋体"/>
          <w:color w:val="auto"/>
          <w:spacing w:val="6"/>
          <w:sz w:val="31"/>
          <w:szCs w:val="31"/>
          <w:highlight w:val="none"/>
        </w:rPr>
        <w:t xml:space="preserve"> </w:t>
      </w:r>
      <w:r>
        <w:rPr>
          <w:rFonts w:ascii="宋体" w:hAnsi="宋体" w:eastAsia="宋体" w:cs="宋体"/>
          <w:color w:val="auto"/>
          <w:spacing w:val="6"/>
          <w:sz w:val="31"/>
          <w:szCs w:val="31"/>
          <w:highlight w:val="none"/>
          <w14:textOutline w14:w="5793" w14:cap="sq" w14:cmpd="sng">
            <w14:solidFill>
              <w14:srgbClr w14:val="000000"/>
            </w14:solidFill>
            <w14:prstDash w14:val="solid"/>
            <w14:bevel/>
          </w14:textOutline>
        </w:rPr>
        <w:t>磋商结果</w:t>
      </w:r>
    </w:p>
    <w:p w14:paraId="08DC843E">
      <w:pPr>
        <w:spacing w:before="155" w:line="227" w:lineRule="auto"/>
        <w:ind w:left="48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磋商小组对各供应商的响应文件进行详细评审及打分。磋商小组按照最终得分的高低推荐成交候选</w:t>
      </w:r>
    </w:p>
    <w:p w14:paraId="294BDE78">
      <w:pPr>
        <w:spacing w:before="194" w:line="227" w:lineRule="auto"/>
        <w:ind w:left="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人，推荐成交候选人</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人（2</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人</w:t>
      </w:r>
      <w:r>
        <w:rPr>
          <w:rFonts w:ascii="宋体" w:hAnsi="宋体" w:eastAsia="宋体" w:cs="宋体"/>
          <w:color w:val="auto"/>
          <w:spacing w:val="20"/>
          <w:sz w:val="20"/>
          <w:szCs w:val="20"/>
          <w:highlight w:val="none"/>
        </w:rPr>
        <w:t>），</w:t>
      </w:r>
      <w:r>
        <w:rPr>
          <w:rFonts w:ascii="宋体" w:hAnsi="宋体" w:eastAsia="宋体" w:cs="宋体"/>
          <w:color w:val="auto"/>
          <w:spacing w:val="6"/>
          <w:sz w:val="20"/>
          <w:szCs w:val="20"/>
          <w:highlight w:val="none"/>
        </w:rPr>
        <w:t>并标明排列顺序。</w:t>
      </w:r>
    </w:p>
    <w:p w14:paraId="5798D5C1">
      <w:pPr>
        <w:spacing w:before="101" w:line="224" w:lineRule="auto"/>
        <w:ind w:left="11"/>
        <w:outlineLvl w:val="2"/>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14:textOutline w14:w="5793" w14:cap="sq" w14:cmpd="sng">
            <w14:solidFill>
              <w14:srgbClr w14:val="000000"/>
            </w14:solidFill>
            <w14:prstDash w14:val="solid"/>
            <w14:bevel/>
          </w14:textOutline>
        </w:rPr>
        <w:t>3.4</w:t>
      </w:r>
      <w:r>
        <w:rPr>
          <w:rFonts w:ascii="宋体" w:hAnsi="宋体" w:eastAsia="宋体" w:cs="宋体"/>
          <w:color w:val="auto"/>
          <w:spacing w:val="-64"/>
          <w:sz w:val="31"/>
          <w:szCs w:val="31"/>
          <w:highlight w:val="none"/>
        </w:rPr>
        <w:t xml:space="preserve"> </w:t>
      </w:r>
      <w:r>
        <w:rPr>
          <w:rFonts w:ascii="宋体" w:hAnsi="宋体" w:eastAsia="宋体" w:cs="宋体"/>
          <w:color w:val="auto"/>
          <w:spacing w:val="5"/>
          <w:sz w:val="31"/>
          <w:szCs w:val="31"/>
          <w:highlight w:val="none"/>
          <w14:textOutline w14:w="5793" w14:cap="sq" w14:cmpd="sng">
            <w14:solidFill>
              <w14:srgbClr w14:val="000000"/>
            </w14:solidFill>
            <w14:prstDash w14:val="solid"/>
            <w14:bevel/>
          </w14:textOutline>
        </w:rPr>
        <w:t>政府采购政策：</w:t>
      </w:r>
    </w:p>
    <w:p w14:paraId="3FAA9D51">
      <w:pPr>
        <w:spacing w:before="158" w:line="228" w:lineRule="auto"/>
        <w:ind w:left="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14:textOutline w14:w="3795" w14:cap="sq" w14:cmpd="sng">
            <w14:solidFill>
              <w14:srgbClr w14:val="000000"/>
            </w14:solidFill>
            <w14:prstDash w14:val="solid"/>
            <w14:bevel/>
          </w14:textOutline>
        </w:rPr>
        <w:t>3.4.1</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14:textOutline w14:w="3795" w14:cap="sq" w14:cmpd="sng">
            <w14:solidFill>
              <w14:srgbClr w14:val="000000"/>
            </w14:solidFill>
            <w14:prstDash w14:val="solid"/>
            <w14:bevel/>
          </w14:textOutline>
        </w:rPr>
        <w:t>中小企业</w:t>
      </w:r>
    </w:p>
    <w:p w14:paraId="72CF71A7">
      <w:pPr>
        <w:keepNext w:val="0"/>
        <w:keepLines w:val="0"/>
        <w:pageBreakBefore w:val="0"/>
        <w:widowControl/>
        <w:kinsoku/>
        <w:wordWrap/>
        <w:overflowPunct/>
        <w:topLinePunct w:val="0"/>
        <w:autoSpaceDE w:val="0"/>
        <w:autoSpaceDN w:val="0"/>
        <w:bidi w:val="0"/>
        <w:adjustRightInd w:val="0"/>
        <w:snapToGrid w:val="0"/>
        <w:spacing w:before="191" w:line="407" w:lineRule="auto"/>
        <w:ind w:left="5" w:right="71" w:firstLine="420" w:firstLineChars="200"/>
        <w:textAlignment w:val="baseline"/>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"3.4.1.1" </w:instrText>
      </w:r>
      <w:r>
        <w:rPr>
          <w:color w:val="auto"/>
          <w:highlight w:val="none"/>
        </w:rPr>
        <w:fldChar w:fldCharType="separate"/>
      </w:r>
      <w:r>
        <w:rPr>
          <w:rFonts w:ascii="宋体" w:hAnsi="宋体" w:eastAsia="宋体" w:cs="宋体"/>
          <w:color w:val="auto"/>
          <w:spacing w:val="8"/>
          <w:sz w:val="20"/>
          <w:szCs w:val="20"/>
          <w:highlight w:val="none"/>
        </w:rPr>
        <w:t>3.4.1.1</w:t>
      </w:r>
      <w:r>
        <w:rPr>
          <w:rFonts w:ascii="宋体" w:hAnsi="宋体" w:eastAsia="宋体" w:cs="宋体"/>
          <w:color w:val="auto"/>
          <w:spacing w:val="8"/>
          <w:sz w:val="20"/>
          <w:szCs w:val="20"/>
          <w:highlight w:val="none"/>
        </w:rPr>
        <w:fldChar w:fldCharType="end"/>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根据《关于印发《政府采购促进中小企业发展管理办法》的通知》（财库〔2020〕46号）</w:t>
      </w:r>
      <w:r>
        <w:rPr>
          <w:rFonts w:ascii="宋体" w:hAnsi="宋体" w:eastAsia="宋体" w:cs="宋体"/>
          <w:color w:val="auto"/>
          <w:spacing w:val="7"/>
          <w:sz w:val="20"/>
          <w:szCs w:val="20"/>
          <w:highlight w:val="none"/>
        </w:rPr>
        <w:t>的规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定，在政府采购活动中，供应商提供的货物、工程或者服务符合下</w:t>
      </w:r>
      <w:r>
        <w:rPr>
          <w:rFonts w:ascii="宋体" w:hAnsi="宋体" w:eastAsia="宋体" w:cs="宋体"/>
          <w:color w:val="auto"/>
          <w:spacing w:val="9"/>
          <w:sz w:val="20"/>
          <w:szCs w:val="20"/>
          <w:highlight w:val="none"/>
        </w:rPr>
        <w:t>列情形的，享受本办法规定的中小企</w:t>
      </w:r>
      <w:r>
        <w:rPr>
          <w:rFonts w:ascii="宋体" w:hAnsi="宋体" w:eastAsia="宋体" w:cs="宋体"/>
          <w:color w:val="auto"/>
          <w:spacing w:val="6"/>
          <w:sz w:val="20"/>
          <w:szCs w:val="20"/>
          <w:highlight w:val="none"/>
        </w:rPr>
        <w:t>业扶持政策：</w:t>
      </w:r>
    </w:p>
    <w:p w14:paraId="37408691">
      <w:pPr>
        <w:keepNext w:val="0"/>
        <w:keepLines w:val="0"/>
        <w:pageBreakBefore w:val="0"/>
        <w:widowControl/>
        <w:kinsoku/>
        <w:wordWrap/>
        <w:overflowPunct/>
        <w:topLinePunct w:val="0"/>
        <w:autoSpaceDE w:val="0"/>
        <w:autoSpaceDN w:val="0"/>
        <w:bidi w:val="0"/>
        <w:adjustRightInd w:val="0"/>
        <w:snapToGrid w:val="0"/>
        <w:spacing w:before="193" w:line="442" w:lineRule="exact"/>
        <w:ind w:left="10"/>
        <w:textAlignment w:val="baseline"/>
        <w:rPr>
          <w:rFonts w:ascii="宋体" w:hAnsi="宋体" w:eastAsia="宋体" w:cs="宋体"/>
          <w:color w:val="auto"/>
          <w:sz w:val="20"/>
          <w:szCs w:val="20"/>
          <w:highlight w:val="none"/>
        </w:rPr>
      </w:pPr>
      <w:r>
        <w:rPr>
          <w:rFonts w:ascii="宋体" w:hAnsi="宋体" w:eastAsia="宋体" w:cs="宋体"/>
          <w:color w:val="auto"/>
          <w:spacing w:val="10"/>
          <w:position w:val="18"/>
          <w:sz w:val="20"/>
          <w:szCs w:val="20"/>
          <w:highlight w:val="none"/>
        </w:rPr>
        <w:t>（一）在货物采购项目中，货物由中小企业制造，即货</w:t>
      </w:r>
      <w:r>
        <w:rPr>
          <w:rFonts w:ascii="宋体" w:hAnsi="宋体" w:eastAsia="宋体" w:cs="宋体"/>
          <w:color w:val="auto"/>
          <w:spacing w:val="9"/>
          <w:position w:val="18"/>
          <w:sz w:val="20"/>
          <w:szCs w:val="20"/>
          <w:highlight w:val="none"/>
        </w:rPr>
        <w:t>物由中小企业生产且使用该中小企业商号或者注</w:t>
      </w:r>
    </w:p>
    <w:p w14:paraId="0858AF78">
      <w:pPr>
        <w:keepNext w:val="0"/>
        <w:keepLines w:val="0"/>
        <w:pageBreakBefore w:val="0"/>
        <w:widowControl/>
        <w:kinsoku/>
        <w:wordWrap/>
        <w:overflowPunct/>
        <w:topLinePunct w:val="0"/>
        <w:autoSpaceDE w:val="0"/>
        <w:autoSpaceDN w:val="0"/>
        <w:bidi w:val="0"/>
        <w:adjustRightInd w:val="0"/>
        <w:snapToGrid w:val="0"/>
        <w:spacing w:line="228" w:lineRule="auto"/>
        <w:textAlignment w:val="baseline"/>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册商标；</w:t>
      </w:r>
    </w:p>
    <w:p w14:paraId="319E5208">
      <w:pPr>
        <w:keepNext w:val="0"/>
        <w:keepLines w:val="0"/>
        <w:pageBreakBefore w:val="0"/>
        <w:widowControl/>
        <w:kinsoku/>
        <w:wordWrap/>
        <w:overflowPunct/>
        <w:topLinePunct w:val="0"/>
        <w:autoSpaceDE w:val="0"/>
        <w:autoSpaceDN w:val="0"/>
        <w:bidi w:val="0"/>
        <w:adjustRightInd w:val="0"/>
        <w:snapToGrid w:val="0"/>
        <w:spacing w:before="192" w:line="227" w:lineRule="auto"/>
        <w:ind w:left="10"/>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（二）在工程采购项目中，工程由中小企业承建，即工程施工单位为中小企业；</w:t>
      </w:r>
    </w:p>
    <w:p w14:paraId="1F4DFC94">
      <w:pPr>
        <w:keepNext w:val="0"/>
        <w:keepLines w:val="0"/>
        <w:pageBreakBefore w:val="0"/>
        <w:widowControl/>
        <w:kinsoku/>
        <w:wordWrap/>
        <w:overflowPunct/>
        <w:topLinePunct w:val="0"/>
        <w:autoSpaceDE w:val="0"/>
        <w:autoSpaceDN w:val="0"/>
        <w:bidi w:val="0"/>
        <w:adjustRightInd w:val="0"/>
        <w:snapToGrid w:val="0"/>
        <w:spacing w:line="227" w:lineRule="auto"/>
        <w:textAlignment w:val="baseline"/>
        <w:rPr>
          <w:rFonts w:ascii="宋体" w:hAnsi="宋体" w:eastAsia="宋体" w:cs="宋体"/>
          <w:color w:val="auto"/>
          <w:sz w:val="20"/>
          <w:szCs w:val="20"/>
          <w:highlight w:val="none"/>
        </w:rPr>
        <w:sectPr>
          <w:footerReference r:id="rId25" w:type="default"/>
          <w:pgSz w:w="11906" w:h="16839"/>
          <w:pgMar w:top="1066" w:right="1109" w:bottom="938" w:left="1284" w:header="0" w:footer="775" w:gutter="0"/>
          <w:pgBorders>
            <w:top w:val="none" w:sz="0" w:space="0"/>
            <w:left w:val="none" w:sz="0" w:space="0"/>
            <w:bottom w:val="none" w:sz="0" w:space="0"/>
            <w:right w:val="none" w:sz="0" w:space="0"/>
          </w:pgBorders>
          <w:pgNumType w:fmt="decimal"/>
          <w:cols w:space="720" w:num="1"/>
        </w:sectPr>
      </w:pPr>
    </w:p>
    <w:p w14:paraId="4C0B7164">
      <w:pPr>
        <w:keepNext w:val="0"/>
        <w:keepLines w:val="0"/>
        <w:pageBreakBefore w:val="0"/>
        <w:widowControl/>
        <w:kinsoku/>
        <w:wordWrap/>
        <w:overflowPunct/>
        <w:topLinePunct w:val="0"/>
        <w:autoSpaceDE w:val="0"/>
        <w:autoSpaceDN w:val="0"/>
        <w:bidi w:val="0"/>
        <w:adjustRightInd w:val="0"/>
        <w:snapToGrid w:val="0"/>
        <w:spacing w:before="41" w:line="442" w:lineRule="exact"/>
        <w:ind w:left="11"/>
        <w:textAlignment w:val="baseline"/>
        <w:rPr>
          <w:rFonts w:ascii="宋体" w:hAnsi="宋体" w:eastAsia="宋体" w:cs="宋体"/>
          <w:color w:val="auto"/>
          <w:sz w:val="20"/>
          <w:szCs w:val="20"/>
          <w:highlight w:val="none"/>
        </w:rPr>
      </w:pPr>
      <w:r>
        <w:rPr>
          <w:rFonts w:ascii="宋体" w:hAnsi="宋体" w:eastAsia="宋体" w:cs="宋体"/>
          <w:color w:val="auto"/>
          <w:spacing w:val="10"/>
          <w:position w:val="18"/>
          <w:sz w:val="20"/>
          <w:szCs w:val="20"/>
          <w:highlight w:val="none"/>
        </w:rPr>
        <w:t>（三）在服务采购项目中，服务由中小企业承接，即提</w:t>
      </w:r>
      <w:r>
        <w:rPr>
          <w:rFonts w:ascii="宋体" w:hAnsi="宋体" w:eastAsia="宋体" w:cs="宋体"/>
          <w:color w:val="auto"/>
          <w:spacing w:val="9"/>
          <w:position w:val="18"/>
          <w:sz w:val="20"/>
          <w:szCs w:val="20"/>
          <w:highlight w:val="none"/>
        </w:rPr>
        <w:t>供服务的人员为中小企业依照《中华人民共和国</w:t>
      </w:r>
    </w:p>
    <w:p w14:paraId="3FB43D59">
      <w:pPr>
        <w:keepNext w:val="0"/>
        <w:keepLines w:val="0"/>
        <w:pageBreakBefore w:val="0"/>
        <w:widowControl/>
        <w:kinsoku/>
        <w:wordWrap/>
        <w:overflowPunct/>
        <w:topLinePunct w:val="0"/>
        <w:autoSpaceDE w:val="0"/>
        <w:autoSpaceDN w:val="0"/>
        <w:bidi w:val="0"/>
        <w:adjustRightInd w:val="0"/>
        <w:snapToGrid w:val="0"/>
        <w:spacing w:line="227" w:lineRule="auto"/>
        <w:ind w:left="6"/>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劳动合同法》订立劳动合同的从业人员。</w:t>
      </w:r>
    </w:p>
    <w:p w14:paraId="67D7B23A">
      <w:pPr>
        <w:keepNext w:val="0"/>
        <w:keepLines w:val="0"/>
        <w:pageBreakBefore w:val="0"/>
        <w:widowControl/>
        <w:kinsoku/>
        <w:wordWrap/>
        <w:overflowPunct/>
        <w:topLinePunct w:val="0"/>
        <w:autoSpaceDE w:val="0"/>
        <w:autoSpaceDN w:val="0"/>
        <w:bidi w:val="0"/>
        <w:adjustRightInd w:val="0"/>
        <w:snapToGrid w:val="0"/>
        <w:spacing w:before="192" w:line="439" w:lineRule="exact"/>
        <w:textAlignment w:val="baseline"/>
        <w:rPr>
          <w:rFonts w:ascii="宋体" w:hAnsi="宋体" w:eastAsia="宋体" w:cs="宋体"/>
          <w:color w:val="auto"/>
          <w:sz w:val="20"/>
          <w:szCs w:val="20"/>
          <w:highlight w:val="none"/>
        </w:rPr>
      </w:pPr>
      <w:r>
        <w:rPr>
          <w:rFonts w:ascii="宋体" w:hAnsi="宋体" w:eastAsia="宋体" w:cs="宋体"/>
          <w:color w:val="auto"/>
          <w:spacing w:val="10"/>
          <w:position w:val="18"/>
          <w:sz w:val="20"/>
          <w:szCs w:val="20"/>
          <w:highlight w:val="none"/>
        </w:rPr>
        <w:t>在货物采购项目中，供应商提供的货物既有中小企业制造货物，也有大型企业制</w:t>
      </w:r>
      <w:r>
        <w:rPr>
          <w:rFonts w:ascii="宋体" w:hAnsi="宋体" w:eastAsia="宋体" w:cs="宋体"/>
          <w:color w:val="auto"/>
          <w:spacing w:val="9"/>
          <w:position w:val="18"/>
          <w:sz w:val="20"/>
          <w:szCs w:val="20"/>
          <w:highlight w:val="none"/>
        </w:rPr>
        <w:t>造货物的，不享受本办</w:t>
      </w:r>
    </w:p>
    <w:p w14:paraId="4A96F65D">
      <w:pPr>
        <w:keepNext w:val="0"/>
        <w:keepLines w:val="0"/>
        <w:pageBreakBefore w:val="0"/>
        <w:widowControl/>
        <w:kinsoku/>
        <w:wordWrap/>
        <w:overflowPunct/>
        <w:topLinePunct w:val="0"/>
        <w:autoSpaceDE w:val="0"/>
        <w:autoSpaceDN w:val="0"/>
        <w:bidi w:val="0"/>
        <w:adjustRightInd w:val="0"/>
        <w:snapToGrid w:val="0"/>
        <w:spacing w:line="227" w:lineRule="auto"/>
        <w:ind w:left="2"/>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法规定的中小企业扶持政策。</w:t>
      </w:r>
    </w:p>
    <w:p w14:paraId="4CB79380">
      <w:pPr>
        <w:keepNext w:val="0"/>
        <w:keepLines w:val="0"/>
        <w:pageBreakBefore w:val="0"/>
        <w:widowControl/>
        <w:kinsoku/>
        <w:wordWrap/>
        <w:overflowPunct/>
        <w:topLinePunct w:val="0"/>
        <w:autoSpaceDE w:val="0"/>
        <w:autoSpaceDN w:val="0"/>
        <w:bidi w:val="0"/>
        <w:adjustRightInd w:val="0"/>
        <w:snapToGrid w:val="0"/>
        <w:spacing w:before="195" w:line="439" w:lineRule="exact"/>
        <w:ind w:left="25"/>
        <w:textAlignment w:val="baseline"/>
        <w:rPr>
          <w:rFonts w:ascii="宋体" w:hAnsi="宋体" w:eastAsia="宋体" w:cs="宋体"/>
          <w:color w:val="auto"/>
          <w:sz w:val="20"/>
          <w:szCs w:val="20"/>
          <w:highlight w:val="none"/>
        </w:rPr>
      </w:pPr>
      <w:r>
        <w:rPr>
          <w:rFonts w:ascii="宋体" w:hAnsi="宋体" w:eastAsia="宋体" w:cs="宋体"/>
          <w:color w:val="auto"/>
          <w:spacing w:val="9"/>
          <w:position w:val="18"/>
          <w:sz w:val="20"/>
          <w:szCs w:val="20"/>
          <w:highlight w:val="none"/>
        </w:rPr>
        <w:t>以联合体形式参加政府采购活动，联合体各方均为中小企业的，联合体视同中小企业。其中，联合体各</w:t>
      </w:r>
    </w:p>
    <w:p w14:paraId="6219BC39">
      <w:pPr>
        <w:keepNext w:val="0"/>
        <w:keepLines w:val="0"/>
        <w:pageBreakBefore w:val="0"/>
        <w:widowControl/>
        <w:kinsoku/>
        <w:wordWrap/>
        <w:overflowPunct/>
        <w:topLinePunct w:val="0"/>
        <w:autoSpaceDE w:val="0"/>
        <w:autoSpaceDN w:val="0"/>
        <w:bidi w:val="0"/>
        <w:adjustRightInd w:val="0"/>
        <w:snapToGrid w:val="0"/>
        <w:spacing w:before="1" w:line="227" w:lineRule="auto"/>
        <w:ind w:left="2"/>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方均为小微企业的，联合体视同小微企业。</w:t>
      </w:r>
    </w:p>
    <w:p w14:paraId="3B1B2154">
      <w:pPr>
        <w:keepNext w:val="0"/>
        <w:keepLines w:val="0"/>
        <w:pageBreakBefore w:val="0"/>
        <w:widowControl/>
        <w:kinsoku/>
        <w:wordWrap/>
        <w:overflowPunct/>
        <w:topLinePunct w:val="0"/>
        <w:autoSpaceDE w:val="0"/>
        <w:autoSpaceDN w:val="0"/>
        <w:bidi w:val="0"/>
        <w:adjustRightInd w:val="0"/>
        <w:snapToGrid w:val="0"/>
        <w:spacing w:before="191" w:line="347" w:lineRule="auto"/>
        <w:ind w:left="1" w:right="54" w:firstLine="420" w:firstLineChars="200"/>
        <w:textAlignment w:val="baseline"/>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"3.4.1.2" </w:instrText>
      </w:r>
      <w:r>
        <w:rPr>
          <w:color w:val="auto"/>
          <w:highlight w:val="none"/>
        </w:rPr>
        <w:fldChar w:fldCharType="separate"/>
      </w:r>
      <w:r>
        <w:rPr>
          <w:rFonts w:ascii="宋体" w:hAnsi="宋体" w:eastAsia="宋体" w:cs="宋体"/>
          <w:color w:val="auto"/>
          <w:spacing w:val="9"/>
          <w:sz w:val="20"/>
          <w:szCs w:val="20"/>
          <w:highlight w:val="none"/>
        </w:rPr>
        <w:t>3.4.1.2</w:t>
      </w:r>
      <w:r>
        <w:rPr>
          <w:rFonts w:ascii="宋体" w:hAnsi="宋体" w:eastAsia="宋体" w:cs="宋体"/>
          <w:color w:val="auto"/>
          <w:spacing w:val="9"/>
          <w:sz w:val="20"/>
          <w:szCs w:val="20"/>
          <w:highlight w:val="none"/>
        </w:rPr>
        <w:fldChar w:fldCharType="end"/>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本规定所称中小企业，是指在中华人民共和国境内依法设立，依</w:t>
      </w:r>
      <w:r>
        <w:rPr>
          <w:rFonts w:ascii="宋体" w:hAnsi="宋体" w:eastAsia="宋体" w:cs="宋体"/>
          <w:color w:val="auto"/>
          <w:spacing w:val="8"/>
          <w:sz w:val="20"/>
          <w:szCs w:val="20"/>
          <w:highlight w:val="none"/>
        </w:rPr>
        <w:t>据国务院批准的中小企业划分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标准确定的中型企业、小型企业和微型企业，但与大企业的负责人为同一人，</w:t>
      </w:r>
      <w:r>
        <w:rPr>
          <w:rFonts w:ascii="宋体" w:hAnsi="宋体" w:eastAsia="宋体" w:cs="宋体"/>
          <w:color w:val="auto"/>
          <w:spacing w:val="9"/>
          <w:sz w:val="20"/>
          <w:szCs w:val="20"/>
          <w:highlight w:val="none"/>
        </w:rPr>
        <w:t>或者与大企业存在直接控</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股、管理关系的除外。符合中小企业划分标准的</w:t>
      </w:r>
      <w:r>
        <w:rPr>
          <w:rFonts w:ascii="宋体" w:hAnsi="宋体" w:eastAsia="宋体" w:cs="宋体"/>
          <w:color w:val="auto"/>
          <w:spacing w:val="9"/>
          <w:sz w:val="20"/>
          <w:szCs w:val="20"/>
          <w:highlight w:val="none"/>
        </w:rPr>
        <w:t>个体工商户，在政府采购活动中视同中小企业。</w:t>
      </w:r>
    </w:p>
    <w:p w14:paraId="1BE0943F">
      <w:pPr>
        <w:keepNext w:val="0"/>
        <w:keepLines w:val="0"/>
        <w:pageBreakBefore w:val="0"/>
        <w:widowControl/>
        <w:kinsoku/>
        <w:wordWrap/>
        <w:overflowPunct/>
        <w:topLinePunct w:val="0"/>
        <w:autoSpaceDE w:val="0"/>
        <w:autoSpaceDN w:val="0"/>
        <w:bidi w:val="0"/>
        <w:adjustRightInd w:val="0"/>
        <w:snapToGrid w:val="0"/>
        <w:spacing w:before="194" w:line="227" w:lineRule="auto"/>
        <w:ind w:left="5" w:firstLine="420" w:firstLineChars="200"/>
        <w:textAlignment w:val="baseline"/>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"3.4.1.3" </w:instrText>
      </w:r>
      <w:r>
        <w:rPr>
          <w:color w:val="auto"/>
          <w:highlight w:val="none"/>
        </w:rPr>
        <w:fldChar w:fldCharType="separate"/>
      </w:r>
      <w:r>
        <w:rPr>
          <w:rFonts w:ascii="宋体" w:hAnsi="宋体" w:eastAsia="宋体" w:cs="宋体"/>
          <w:color w:val="auto"/>
          <w:spacing w:val="8"/>
          <w:sz w:val="20"/>
          <w:szCs w:val="20"/>
          <w:highlight w:val="none"/>
        </w:rPr>
        <w:t>3.4.1.3</w:t>
      </w:r>
      <w:r>
        <w:rPr>
          <w:rFonts w:ascii="宋体" w:hAnsi="宋体" w:eastAsia="宋体" w:cs="宋体"/>
          <w:color w:val="auto"/>
          <w:spacing w:val="8"/>
          <w:sz w:val="20"/>
          <w:szCs w:val="20"/>
          <w:highlight w:val="none"/>
        </w:rPr>
        <w:fldChar w:fldCharType="end"/>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小型、微型企业提供中型企业制造的货物的，视同</w:t>
      </w:r>
      <w:r>
        <w:rPr>
          <w:rFonts w:ascii="宋体" w:hAnsi="宋体" w:eastAsia="宋体" w:cs="宋体"/>
          <w:color w:val="auto"/>
          <w:spacing w:val="7"/>
          <w:sz w:val="20"/>
          <w:szCs w:val="20"/>
          <w:highlight w:val="none"/>
        </w:rPr>
        <w:t>为中型企业。</w:t>
      </w:r>
    </w:p>
    <w:p w14:paraId="60C90543">
      <w:pPr>
        <w:keepNext w:val="0"/>
        <w:keepLines w:val="0"/>
        <w:pageBreakBefore w:val="0"/>
        <w:widowControl/>
        <w:kinsoku/>
        <w:wordWrap/>
        <w:overflowPunct/>
        <w:topLinePunct w:val="0"/>
        <w:autoSpaceDE w:val="0"/>
        <w:autoSpaceDN w:val="0"/>
        <w:bidi w:val="0"/>
        <w:adjustRightInd w:val="0"/>
        <w:snapToGrid w:val="0"/>
        <w:spacing w:before="196" w:line="316" w:lineRule="auto"/>
        <w:ind w:left="2" w:right="107" w:firstLine="420" w:firstLineChars="200"/>
        <w:textAlignment w:val="baseline"/>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"3.4.1.4" </w:instrText>
      </w:r>
      <w:r>
        <w:rPr>
          <w:color w:val="auto"/>
          <w:highlight w:val="none"/>
        </w:rPr>
        <w:fldChar w:fldCharType="separate"/>
      </w:r>
      <w:r>
        <w:rPr>
          <w:rFonts w:ascii="宋体" w:hAnsi="宋体" w:eastAsia="宋体" w:cs="宋体"/>
          <w:color w:val="auto"/>
          <w:spacing w:val="8"/>
          <w:sz w:val="20"/>
          <w:szCs w:val="20"/>
          <w:highlight w:val="none"/>
        </w:rPr>
        <w:t>3.4.1.4</w:t>
      </w:r>
      <w:r>
        <w:rPr>
          <w:rFonts w:ascii="宋体" w:hAnsi="宋体" w:eastAsia="宋体" w:cs="宋体"/>
          <w:color w:val="auto"/>
          <w:spacing w:val="8"/>
          <w:sz w:val="20"/>
          <w:szCs w:val="20"/>
          <w:highlight w:val="none"/>
        </w:rPr>
        <w:fldChar w:fldCharType="end"/>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中小企业提供本企业制造的货物参与投标时，须提供本企业的《中小企业声明函》；中小企业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提供其他中小企业制造的货物参与投标时，须在《中小企业声明函》中如实填报制造商信息。</w:t>
      </w:r>
    </w:p>
    <w:p w14:paraId="7AF44DB6">
      <w:pPr>
        <w:keepNext w:val="0"/>
        <w:keepLines w:val="0"/>
        <w:pageBreakBefore w:val="0"/>
        <w:widowControl/>
        <w:kinsoku/>
        <w:wordWrap/>
        <w:overflowPunct/>
        <w:topLinePunct w:val="0"/>
        <w:autoSpaceDE w:val="0"/>
        <w:autoSpaceDN w:val="0"/>
        <w:bidi w:val="0"/>
        <w:adjustRightInd w:val="0"/>
        <w:snapToGrid w:val="0"/>
        <w:spacing w:before="194" w:line="228" w:lineRule="auto"/>
        <w:ind w:left="5"/>
        <w:textAlignment w:val="baseline"/>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14:textOutline w14:w="3795" w14:cap="sq" w14:cmpd="sng">
            <w14:solidFill>
              <w14:srgbClr w14:val="000000"/>
            </w14:solidFill>
            <w14:prstDash w14:val="solid"/>
            <w14:bevel/>
          </w14:textOutline>
        </w:rPr>
        <w:t>3.4.2</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14:textOutline w14:w="3795" w14:cap="sq" w14:cmpd="sng">
            <w14:solidFill>
              <w14:srgbClr w14:val="000000"/>
            </w14:solidFill>
            <w14:prstDash w14:val="solid"/>
            <w14:bevel/>
          </w14:textOutline>
        </w:rPr>
        <w:t>监狱企业</w:t>
      </w:r>
    </w:p>
    <w:p w14:paraId="6B254D7E">
      <w:pPr>
        <w:keepNext w:val="0"/>
        <w:keepLines w:val="0"/>
        <w:pageBreakBefore w:val="0"/>
        <w:widowControl/>
        <w:kinsoku/>
        <w:wordWrap/>
        <w:overflowPunct/>
        <w:topLinePunct w:val="0"/>
        <w:autoSpaceDE w:val="0"/>
        <w:autoSpaceDN w:val="0"/>
        <w:bidi w:val="0"/>
        <w:adjustRightInd w:val="0"/>
        <w:snapToGrid w:val="0"/>
        <w:spacing w:before="193" w:line="406" w:lineRule="auto"/>
        <w:ind w:left="2" w:firstLine="420" w:firstLineChars="200"/>
        <w:jc w:val="both"/>
        <w:textAlignment w:val="baseline"/>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"3.4.2.1" </w:instrText>
      </w:r>
      <w:r>
        <w:rPr>
          <w:color w:val="auto"/>
          <w:highlight w:val="none"/>
        </w:rPr>
        <w:fldChar w:fldCharType="separate"/>
      </w:r>
      <w:r>
        <w:rPr>
          <w:rFonts w:ascii="宋体" w:hAnsi="宋体" w:eastAsia="宋体" w:cs="宋体"/>
          <w:color w:val="auto"/>
          <w:spacing w:val="6"/>
          <w:sz w:val="20"/>
          <w:szCs w:val="20"/>
          <w:highlight w:val="none"/>
        </w:rPr>
        <w:t>3.4.2.1</w:t>
      </w:r>
      <w:r>
        <w:rPr>
          <w:rFonts w:ascii="宋体" w:hAnsi="宋体" w:eastAsia="宋体" w:cs="宋体"/>
          <w:color w:val="auto"/>
          <w:spacing w:val="6"/>
          <w:sz w:val="20"/>
          <w:szCs w:val="20"/>
          <w:highlight w:val="none"/>
        </w:rPr>
        <w:fldChar w:fldCharType="end"/>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根据财政部《司法部关于政府采购支持监狱企业发展有关问题》的通知（财库〔2014〕68</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号</w:t>
      </w:r>
      <w:r>
        <w:rPr>
          <w:rFonts w:ascii="宋体" w:hAnsi="宋体" w:eastAsia="宋体" w:cs="宋体"/>
          <w:color w:val="auto"/>
          <w:spacing w:val="-19"/>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监狱企业是指由司法部认定的为罪犯、戒毒人员提供生产项目和劳动对象，</w:t>
      </w:r>
      <w:r>
        <w:rPr>
          <w:rFonts w:ascii="宋体" w:hAnsi="宋体" w:eastAsia="宋体" w:cs="宋体"/>
          <w:color w:val="auto"/>
          <w:spacing w:val="9"/>
          <w:sz w:val="20"/>
          <w:szCs w:val="20"/>
          <w:highlight w:val="none"/>
        </w:rPr>
        <w:t>且全部产权属于司法部监狱</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管理局、戒毒管理局、直属煤矿管理局，各省、自治区、直辖市监狱管理局、戒毒管理局，各地(设区的</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市)监狱、强制隔离戒毒所、戒毒康复所，以及新疆生产建设兵团监狱管理局、戒毒管理局的企业，监狱</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企业参加政府采购活动时，应当提供由省级以上监狱管</w:t>
      </w:r>
      <w:r>
        <w:rPr>
          <w:rFonts w:ascii="宋体" w:hAnsi="宋体" w:eastAsia="宋体" w:cs="宋体"/>
          <w:color w:val="auto"/>
          <w:spacing w:val="9"/>
          <w:sz w:val="20"/>
          <w:szCs w:val="20"/>
          <w:highlight w:val="none"/>
        </w:rPr>
        <w:t>理局、戒毒管理局(含新疆生产建设兵团)出具的</w:t>
      </w:r>
      <w:r>
        <w:rPr>
          <w:rFonts w:ascii="宋体" w:hAnsi="宋体" w:eastAsia="宋体" w:cs="宋体"/>
          <w:color w:val="auto"/>
          <w:spacing w:val="8"/>
          <w:sz w:val="20"/>
          <w:szCs w:val="20"/>
          <w:highlight w:val="none"/>
        </w:rPr>
        <w:t>属于监狱企业的证明文件。</w:t>
      </w:r>
    </w:p>
    <w:p w14:paraId="19683054">
      <w:pPr>
        <w:spacing w:before="195" w:line="228" w:lineRule="auto"/>
        <w:ind w:left="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14:textOutline w14:w="3795" w14:cap="sq" w14:cmpd="sng">
            <w14:solidFill>
              <w14:srgbClr w14:val="000000"/>
            </w14:solidFill>
            <w14:prstDash w14:val="solid"/>
            <w14:bevel/>
          </w14:textOutline>
        </w:rPr>
        <w:t>3.4.3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14:textOutline w14:w="3795" w14:cap="sq" w14:cmpd="sng">
            <w14:solidFill>
              <w14:srgbClr w14:val="000000"/>
            </w14:solidFill>
            <w14:prstDash w14:val="solid"/>
            <w14:bevel/>
          </w14:textOutline>
        </w:rPr>
        <w:t>残疾人福利性单位</w:t>
      </w:r>
    </w:p>
    <w:p w14:paraId="3983F58A">
      <w:pPr>
        <w:spacing w:before="191" w:line="347" w:lineRule="auto"/>
        <w:ind w:left="1" w:right="54" w:firstLine="420" w:firstLineChars="200"/>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"3.4.3.1" </w:instrText>
      </w:r>
      <w:r>
        <w:rPr>
          <w:color w:val="auto"/>
          <w:highlight w:val="none"/>
        </w:rPr>
        <w:fldChar w:fldCharType="separate"/>
      </w:r>
      <w:r>
        <w:rPr>
          <w:rFonts w:ascii="宋体" w:hAnsi="宋体" w:eastAsia="宋体" w:cs="宋体"/>
          <w:color w:val="auto"/>
          <w:spacing w:val="6"/>
          <w:sz w:val="20"/>
          <w:szCs w:val="20"/>
          <w:highlight w:val="none"/>
        </w:rPr>
        <w:t>3.4.3.1</w:t>
      </w:r>
      <w:r>
        <w:rPr>
          <w:rFonts w:ascii="宋体" w:hAnsi="宋体" w:eastAsia="宋体" w:cs="宋体"/>
          <w:color w:val="auto"/>
          <w:spacing w:val="6"/>
          <w:sz w:val="20"/>
          <w:szCs w:val="20"/>
          <w:highlight w:val="none"/>
        </w:rPr>
        <w:fldChar w:fldCharType="end"/>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根据《关于促进残疾人就业政府采购政策的通知》（财库【2017】141</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号）的规定，符合条件的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残疾人福利性单位在参加政府采购活动时，应当提供《残疾人福利性单位声明函》，声明函格式参照《关</w:t>
      </w:r>
      <w:r>
        <w:rPr>
          <w:rFonts w:ascii="宋体" w:hAnsi="宋体" w:eastAsia="宋体" w:cs="宋体"/>
          <w:color w:val="auto"/>
          <w:spacing w:val="9"/>
          <w:sz w:val="20"/>
          <w:szCs w:val="20"/>
          <w:highlight w:val="none"/>
        </w:rPr>
        <w:t xml:space="preserve"> 于促进残疾人就业政府采购政策的通知》（财库【2</w:t>
      </w:r>
      <w:r>
        <w:rPr>
          <w:rFonts w:ascii="宋体" w:hAnsi="宋体" w:eastAsia="宋体" w:cs="宋体"/>
          <w:color w:val="auto"/>
          <w:spacing w:val="8"/>
          <w:sz w:val="20"/>
          <w:szCs w:val="20"/>
          <w:highlight w:val="none"/>
        </w:rPr>
        <w:t>017】141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号）的规定，并对声明的真实性负责。</w:t>
      </w:r>
    </w:p>
    <w:p w14:paraId="73EE0EFF">
      <w:pPr>
        <w:spacing w:before="193" w:line="227" w:lineRule="auto"/>
        <w:ind w:left="5" w:firstLine="420" w:firstLineChars="200"/>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"3.4.3.2" </w:instrText>
      </w:r>
      <w:r>
        <w:rPr>
          <w:color w:val="auto"/>
          <w:highlight w:val="none"/>
        </w:rPr>
        <w:fldChar w:fldCharType="separate"/>
      </w:r>
      <w:r>
        <w:rPr>
          <w:rFonts w:ascii="宋体" w:hAnsi="宋体" w:eastAsia="宋体" w:cs="宋体"/>
          <w:color w:val="auto"/>
          <w:spacing w:val="8"/>
          <w:sz w:val="20"/>
          <w:szCs w:val="20"/>
          <w:highlight w:val="none"/>
        </w:rPr>
        <w:t>3.4.3.2</w:t>
      </w:r>
      <w:r>
        <w:rPr>
          <w:rFonts w:ascii="宋体" w:hAnsi="宋体" w:eastAsia="宋体" w:cs="宋体"/>
          <w:color w:val="auto"/>
          <w:spacing w:val="8"/>
          <w:sz w:val="20"/>
          <w:szCs w:val="20"/>
          <w:highlight w:val="none"/>
        </w:rPr>
        <w:fldChar w:fldCharType="end"/>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在政府采购活动中，残疾人福利性单位视同小型、微型企业。</w:t>
      </w:r>
    </w:p>
    <w:p w14:paraId="322168C5">
      <w:pPr>
        <w:spacing w:before="192" w:line="347" w:lineRule="auto"/>
        <w:ind w:left="5" w:right="54" w:firstLine="420" w:firstLineChars="200"/>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"3.4.3.3" </w:instrText>
      </w:r>
      <w:r>
        <w:rPr>
          <w:color w:val="auto"/>
          <w:highlight w:val="none"/>
        </w:rPr>
        <w:fldChar w:fldCharType="separate"/>
      </w:r>
      <w:r>
        <w:rPr>
          <w:rFonts w:ascii="宋体" w:hAnsi="宋体" w:eastAsia="宋体" w:cs="宋体"/>
          <w:color w:val="auto"/>
          <w:spacing w:val="9"/>
          <w:sz w:val="20"/>
          <w:szCs w:val="20"/>
          <w:highlight w:val="none"/>
        </w:rPr>
        <w:t>3.4.3.3</w:t>
      </w:r>
      <w:r>
        <w:rPr>
          <w:rFonts w:ascii="宋体" w:hAnsi="宋体" w:eastAsia="宋体" w:cs="宋体"/>
          <w:color w:val="auto"/>
          <w:spacing w:val="9"/>
          <w:sz w:val="20"/>
          <w:szCs w:val="20"/>
          <w:highlight w:val="none"/>
        </w:rPr>
        <w:fldChar w:fldCharType="end"/>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中标、成交供应商为残疾人</w:t>
      </w:r>
      <w:r>
        <w:rPr>
          <w:rFonts w:ascii="宋体" w:hAnsi="宋体" w:eastAsia="宋体" w:cs="宋体"/>
          <w:color w:val="auto"/>
          <w:spacing w:val="8"/>
          <w:sz w:val="20"/>
          <w:szCs w:val="20"/>
          <w:highlight w:val="none"/>
        </w:rPr>
        <w:t>福利性单位的，采购人或者其委托的采购代理机构应当随中标、成</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交结果同时公告其《残疾人福利性单位声明函》，接受社会监督。供</w:t>
      </w:r>
      <w:r>
        <w:rPr>
          <w:rFonts w:ascii="宋体" w:hAnsi="宋体" w:eastAsia="宋体" w:cs="宋体"/>
          <w:color w:val="auto"/>
          <w:spacing w:val="9"/>
          <w:sz w:val="20"/>
          <w:szCs w:val="20"/>
          <w:highlight w:val="none"/>
        </w:rPr>
        <w:t>应商提供的《残疾人福利性单位声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明函》与事实不符的，依照《政府采购法》第七十七条第一款的规定追究法律责任。</w:t>
      </w:r>
    </w:p>
    <w:p w14:paraId="1AB335C1">
      <w:pPr>
        <w:spacing w:before="194" w:line="226" w:lineRule="auto"/>
        <w:ind w:left="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14:textOutline w14:w="3795" w14:cap="sq" w14:cmpd="sng">
            <w14:solidFill>
              <w14:srgbClr w14:val="000000"/>
            </w14:solidFill>
            <w14:prstDash w14:val="solid"/>
            <w14:bevel/>
          </w14:textOutline>
        </w:rPr>
        <w:t>3.4.4</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14:textOutline w14:w="3795" w14:cap="sq" w14:cmpd="sng">
            <w14:solidFill>
              <w14:srgbClr w14:val="000000"/>
            </w14:solidFill>
            <w14:prstDash w14:val="solid"/>
            <w14:bevel/>
          </w14:textOutline>
        </w:rPr>
        <w:t>小微企业（监狱企业、残疾人福利性</w:t>
      </w:r>
      <w:r>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t>单位视同小型或微型企业）应考虑的优先条件和价格折扣：</w:t>
      </w:r>
    </w:p>
    <w:p w14:paraId="3C4B554C">
      <w:pPr>
        <w:spacing w:before="191" w:line="347" w:lineRule="auto"/>
        <w:ind w:left="1" w:right="54" w:firstLine="420" w:firstLineChars="200"/>
        <w:rPr>
          <w:rFonts w:hint="eastAsia"/>
          <w:color w:val="auto"/>
          <w:highlight w:val="none"/>
          <w:lang w:val="en-US" w:eastAsia="en-US"/>
        </w:rPr>
      </w:pPr>
      <w:r>
        <w:rPr>
          <w:rFonts w:hint="eastAsia"/>
          <w:color w:val="auto"/>
          <w:highlight w:val="none"/>
          <w:lang w:val="en-US" w:eastAsia="zh-CN"/>
        </w:rPr>
        <w:t>本项目为专门面向小微企业采购的项目，不再执行价格评审优惠的扶持政策。</w:t>
      </w:r>
    </w:p>
    <w:p w14:paraId="0A4A12E2">
      <w:pPr>
        <w:spacing w:before="101" w:line="225" w:lineRule="auto"/>
        <w:jc w:val="right"/>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14:textOutline w14:w="5793" w14:cap="sq" w14:cmpd="sng">
            <w14:solidFill>
              <w14:srgbClr w14:val="000000"/>
            </w14:solidFill>
            <w14:prstDash w14:val="solid"/>
            <w14:bevel/>
          </w14:textOutline>
        </w:rPr>
        <w:t>3.5</w:t>
      </w:r>
      <w:r>
        <w:rPr>
          <w:rFonts w:ascii="宋体" w:hAnsi="宋体" w:eastAsia="宋体" w:cs="宋体"/>
          <w:color w:val="auto"/>
          <w:spacing w:val="-30"/>
          <w:sz w:val="31"/>
          <w:szCs w:val="31"/>
          <w:highlight w:val="none"/>
        </w:rPr>
        <w:t xml:space="preserve"> </w:t>
      </w:r>
      <w:r>
        <w:rPr>
          <w:rFonts w:ascii="宋体" w:hAnsi="宋体" w:eastAsia="宋体" w:cs="宋体"/>
          <w:color w:val="auto"/>
          <w:spacing w:val="6"/>
          <w:sz w:val="31"/>
          <w:szCs w:val="31"/>
          <w:highlight w:val="none"/>
          <w14:textOutline w14:w="5793" w14:cap="sq" w14:cmpd="sng">
            <w14:solidFill>
              <w14:srgbClr w14:val="000000"/>
            </w14:solidFill>
            <w14:prstDash w14:val="solid"/>
            <w14:bevel/>
          </w14:textOutline>
        </w:rPr>
        <w:t>响应文件如果出现计算或表达上的错误，修正错误的原则如下：</w:t>
      </w:r>
    </w:p>
    <w:p w14:paraId="1AE66F02">
      <w:pPr>
        <w:spacing w:before="156" w:line="439" w:lineRule="exact"/>
        <w:ind w:right="27"/>
        <w:jc w:val="right"/>
        <w:rPr>
          <w:rFonts w:ascii="宋体" w:hAnsi="宋体" w:eastAsia="宋体" w:cs="宋体"/>
          <w:color w:val="auto"/>
          <w:sz w:val="20"/>
          <w:szCs w:val="20"/>
          <w:highlight w:val="none"/>
        </w:rPr>
      </w:pPr>
      <w:r>
        <w:rPr>
          <w:rFonts w:ascii="宋体" w:hAnsi="宋体" w:eastAsia="宋体" w:cs="宋体"/>
          <w:color w:val="auto"/>
          <w:spacing w:val="8"/>
          <w:position w:val="18"/>
          <w:sz w:val="20"/>
          <w:szCs w:val="20"/>
          <w:highlight w:val="none"/>
        </w:rPr>
        <w:t>（一）响应文件中开标一览表（报价表）内容与响应文件中相应内容不一致的，以开标一览表（报</w:t>
      </w:r>
    </w:p>
    <w:p w14:paraId="4F67EE69">
      <w:pPr>
        <w:spacing w:line="226" w:lineRule="auto"/>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价表）为准；</w:t>
      </w:r>
    </w:p>
    <w:p w14:paraId="10AD19E5">
      <w:pPr>
        <w:spacing w:before="196" w:line="228" w:lineRule="auto"/>
        <w:ind w:left="49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（二）大写金额和小写金额不一致的，以大写金额为准；</w:t>
      </w:r>
    </w:p>
    <w:p w14:paraId="75ACD3F5">
      <w:pPr>
        <w:spacing w:before="193" w:line="439" w:lineRule="exact"/>
        <w:ind w:left="490"/>
        <w:rPr>
          <w:rFonts w:ascii="宋体" w:hAnsi="宋体" w:eastAsia="宋体" w:cs="宋体"/>
          <w:color w:val="auto"/>
          <w:sz w:val="20"/>
          <w:szCs w:val="20"/>
          <w:highlight w:val="none"/>
        </w:rPr>
      </w:pPr>
      <w:r>
        <w:rPr>
          <w:rFonts w:ascii="宋体" w:hAnsi="宋体" w:eastAsia="宋体" w:cs="宋体"/>
          <w:color w:val="auto"/>
          <w:spacing w:val="8"/>
          <w:position w:val="18"/>
          <w:sz w:val="20"/>
          <w:szCs w:val="20"/>
          <w:highlight w:val="none"/>
        </w:rPr>
        <w:t>（三）单价金额小数点或者百分比有明显错位的，</w:t>
      </w:r>
      <w:r>
        <w:rPr>
          <w:rFonts w:ascii="宋体" w:hAnsi="宋体" w:eastAsia="宋体" w:cs="宋体"/>
          <w:color w:val="auto"/>
          <w:spacing w:val="-51"/>
          <w:position w:val="18"/>
          <w:sz w:val="20"/>
          <w:szCs w:val="20"/>
          <w:highlight w:val="none"/>
        </w:rPr>
        <w:t xml:space="preserve"> </w:t>
      </w:r>
      <w:r>
        <w:rPr>
          <w:rFonts w:ascii="宋体" w:hAnsi="宋体" w:eastAsia="宋体" w:cs="宋体"/>
          <w:color w:val="auto"/>
          <w:spacing w:val="8"/>
          <w:position w:val="18"/>
          <w:sz w:val="20"/>
          <w:szCs w:val="20"/>
          <w:highlight w:val="none"/>
        </w:rPr>
        <w:t>以开标一览表的总价为准，并修改单价；</w:t>
      </w:r>
    </w:p>
    <w:p w14:paraId="68CD572A">
      <w:pPr>
        <w:spacing w:line="226" w:lineRule="auto"/>
        <w:ind w:left="49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（四）总价金额与按单价汇总金额不一致的，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以单价金</w:t>
      </w:r>
      <w:r>
        <w:rPr>
          <w:rFonts w:ascii="宋体" w:hAnsi="宋体" w:eastAsia="宋体" w:cs="宋体"/>
          <w:color w:val="auto"/>
          <w:spacing w:val="7"/>
          <w:sz w:val="20"/>
          <w:szCs w:val="20"/>
          <w:highlight w:val="none"/>
        </w:rPr>
        <w:t>额计算结果为准。</w:t>
      </w:r>
    </w:p>
    <w:p w14:paraId="27EA6613">
      <w:pPr>
        <w:spacing w:before="197" w:line="439" w:lineRule="exact"/>
        <w:ind w:right="27"/>
        <w:jc w:val="right"/>
        <w:rPr>
          <w:rFonts w:ascii="宋体" w:hAnsi="宋体" w:eastAsia="宋体" w:cs="宋体"/>
          <w:color w:val="auto"/>
          <w:sz w:val="20"/>
          <w:szCs w:val="20"/>
          <w:highlight w:val="none"/>
        </w:rPr>
      </w:pPr>
      <w:r>
        <w:rPr>
          <w:rFonts w:ascii="宋体" w:hAnsi="宋体" w:eastAsia="宋体" w:cs="宋体"/>
          <w:color w:val="auto"/>
          <w:spacing w:val="7"/>
          <w:position w:val="18"/>
          <w:sz w:val="20"/>
          <w:szCs w:val="20"/>
          <w:highlight w:val="none"/>
        </w:rPr>
        <w:t>★同时出现两种以上不一致的，按照前款规定的顺序修正。修正后的报价按照本章</w:t>
      </w:r>
      <w:r>
        <w:rPr>
          <w:rFonts w:ascii="宋体" w:hAnsi="宋体" w:eastAsia="宋体" w:cs="宋体"/>
          <w:color w:val="auto"/>
          <w:spacing w:val="-15"/>
          <w:position w:val="18"/>
          <w:sz w:val="20"/>
          <w:szCs w:val="20"/>
          <w:highlight w:val="none"/>
        </w:rPr>
        <w:t xml:space="preserve"> </w:t>
      </w:r>
      <w:r>
        <w:rPr>
          <w:rFonts w:ascii="宋体" w:hAnsi="宋体" w:eastAsia="宋体" w:cs="宋体"/>
          <w:color w:val="auto"/>
          <w:spacing w:val="7"/>
          <w:position w:val="18"/>
          <w:sz w:val="20"/>
          <w:szCs w:val="20"/>
          <w:highlight w:val="none"/>
        </w:rPr>
        <w:t>3.2</w:t>
      </w:r>
      <w:r>
        <w:rPr>
          <w:rFonts w:ascii="宋体" w:hAnsi="宋体" w:eastAsia="宋体" w:cs="宋体"/>
          <w:color w:val="auto"/>
          <w:spacing w:val="-37"/>
          <w:position w:val="18"/>
          <w:sz w:val="20"/>
          <w:szCs w:val="20"/>
          <w:highlight w:val="none"/>
        </w:rPr>
        <w:t xml:space="preserve"> </w:t>
      </w:r>
      <w:r>
        <w:rPr>
          <w:rFonts w:ascii="宋体" w:hAnsi="宋体" w:eastAsia="宋体" w:cs="宋体"/>
          <w:color w:val="auto"/>
          <w:spacing w:val="7"/>
          <w:position w:val="18"/>
          <w:sz w:val="20"/>
          <w:szCs w:val="20"/>
          <w:highlight w:val="none"/>
        </w:rPr>
        <w:t>款的规定经</w:t>
      </w:r>
    </w:p>
    <w:p w14:paraId="01DD735C">
      <w:pPr>
        <w:spacing w:before="1" w:line="226"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供应商确认后产生约束力，供应商不确认的，其投标无效。</w:t>
      </w:r>
    </w:p>
    <w:p w14:paraId="3CBDA8F4">
      <w:pPr>
        <w:pStyle w:val="9"/>
        <w:spacing w:line="520" w:lineRule="exact"/>
        <w:ind w:firstLine="644" w:firstLineChars="200"/>
        <w:rPr>
          <w:rFonts w:hint="eastAsia" w:ascii="宋体" w:hAnsi="宋体" w:eastAsia="宋体" w:cs="宋体"/>
          <w:snapToGrid w:val="0"/>
          <w:color w:val="auto"/>
          <w:spacing w:val="6"/>
          <w:kern w:val="0"/>
          <w:sz w:val="31"/>
          <w:szCs w:val="31"/>
          <w:highlight w:val="none"/>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6"/>
          <w:kern w:val="0"/>
          <w:sz w:val="31"/>
          <w:szCs w:val="31"/>
          <w:highlight w:val="none"/>
          <w:lang w:val="en-US" w:eastAsia="en-US" w:bidi="ar-SA"/>
          <w14:textOutline w14:w="5793" w14:cap="sq" w14:cmpd="sng">
            <w14:solidFill>
              <w14:srgbClr w14:val="000000"/>
            </w14:solidFill>
            <w14:prstDash w14:val="solid"/>
            <w14:bevel/>
          </w14:textOutline>
        </w:rPr>
        <w:t>3.6</w:t>
      </w:r>
      <w:r>
        <w:rPr>
          <w:rFonts w:hint="eastAsia" w:ascii="宋体" w:hAnsi="宋体" w:eastAsia="宋体" w:cs="宋体"/>
          <w:snapToGrid w:val="0"/>
          <w:color w:val="auto"/>
          <w:spacing w:val="6"/>
          <w:kern w:val="0"/>
          <w:sz w:val="31"/>
          <w:szCs w:val="31"/>
          <w:highlight w:val="none"/>
          <w:lang w:val="en-US" w:eastAsia="en-US" w:bidi="ar-SA"/>
          <w14:textOutline w14:w="5793" w14:cap="sq" w14:cmpd="sng">
            <w14:solidFill>
              <w14:srgbClr w14:val="000000"/>
            </w14:solidFill>
            <w14:prstDash w14:val="solid"/>
            <w14:bevel/>
          </w14:textOutline>
        </w:rPr>
        <w:t>报价过低情形澄清</w:t>
      </w:r>
      <w:r>
        <w:rPr>
          <w:rFonts w:hint="eastAsia" w:ascii="宋体" w:hAnsi="宋体" w:eastAsia="宋体" w:cs="宋体"/>
          <w:snapToGrid w:val="0"/>
          <w:color w:val="auto"/>
          <w:spacing w:val="6"/>
          <w:kern w:val="0"/>
          <w:sz w:val="31"/>
          <w:szCs w:val="31"/>
          <w:highlight w:val="none"/>
          <w:lang w:val="en-US" w:eastAsia="zh-CN" w:bidi="ar-SA"/>
          <w14:textOutline w14:w="5793" w14:cap="sq" w14:cmpd="sng">
            <w14:solidFill>
              <w14:srgbClr w14:val="000000"/>
            </w14:solidFill>
            <w14:prstDash w14:val="solid"/>
            <w14:bevel/>
          </w14:textOutline>
        </w:rPr>
        <w:t>（财库【2026】2号文件</w:t>
      </w:r>
    </w:p>
    <w:p w14:paraId="7598A236">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根据《关于推动解决政府采购异常低价问题的通知》财库〔2026〕2号，政府采购评审中出现下列情形之一的，</w:t>
      </w:r>
      <w:r>
        <w:rPr>
          <w:rFonts w:hint="eastAsia" w:ascii="宋体" w:hAnsi="宋体" w:eastAsia="宋体" w:cs="宋体"/>
          <w:color w:val="auto"/>
          <w:spacing w:val="8"/>
          <w:sz w:val="20"/>
          <w:szCs w:val="20"/>
          <w:highlight w:val="none"/>
          <w:lang w:val="en-US" w:eastAsia="zh-CN"/>
        </w:rPr>
        <w:t>评审委员会</w:t>
      </w:r>
      <w:r>
        <w:rPr>
          <w:rFonts w:hint="default" w:ascii="宋体" w:hAnsi="宋体" w:eastAsia="宋体" w:cs="宋体"/>
          <w:color w:val="auto"/>
          <w:spacing w:val="8"/>
          <w:sz w:val="20"/>
          <w:szCs w:val="20"/>
          <w:highlight w:val="none"/>
          <w:lang w:val="en-US" w:eastAsia="zh-CN"/>
        </w:rPr>
        <w:t>应当启动异常低价投标（响应）审查程序：</w:t>
      </w:r>
    </w:p>
    <w:p w14:paraId="3031A031">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276F6666">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15299447">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（3）投标（响应）报价低于采购项目最高限价45%的，即投标（响应）报价&lt;采购项目最高限价×45%；</w:t>
      </w:r>
    </w:p>
    <w:p w14:paraId="092D7582">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（4）评审委员会基于专业判断，认为供应商报价过低，有可能影响产品质量或者不能诚信履约的其他情形。</w:t>
      </w:r>
    </w:p>
    <w:p w14:paraId="3751FCBB">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不能证明其报价合理性的，</w:t>
      </w:r>
      <w:r>
        <w:rPr>
          <w:rFonts w:hint="eastAsia" w:ascii="宋体" w:hAnsi="宋体" w:eastAsia="宋体" w:cs="宋体"/>
          <w:color w:val="auto"/>
          <w:spacing w:val="8"/>
          <w:sz w:val="20"/>
          <w:szCs w:val="20"/>
          <w:highlight w:val="none"/>
          <w:lang w:val="en-US" w:eastAsia="zh-CN"/>
        </w:rPr>
        <w:t>评审委员会</w:t>
      </w:r>
      <w:r>
        <w:rPr>
          <w:rFonts w:hint="default" w:ascii="宋体" w:hAnsi="宋体" w:eastAsia="宋体" w:cs="宋体"/>
          <w:color w:val="auto"/>
          <w:spacing w:val="8"/>
          <w:sz w:val="20"/>
          <w:szCs w:val="20"/>
          <w:highlight w:val="none"/>
          <w:lang w:val="en-US" w:eastAsia="zh-CN"/>
        </w:rPr>
        <w:t>应当将其作为无效磋商处理。</w:t>
      </w:r>
    </w:p>
    <w:p w14:paraId="02B28F1E">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spacing w:val="8"/>
          <w:sz w:val="20"/>
          <w:szCs w:val="20"/>
          <w:highlight w:val="none"/>
          <w:lang w:val="en-US" w:eastAsia="zh-CN"/>
        </w:rPr>
        <w:t>评审委员会</w:t>
      </w:r>
      <w:r>
        <w:rPr>
          <w:rFonts w:hint="default" w:ascii="宋体" w:hAnsi="宋体" w:eastAsia="宋体" w:cs="宋体"/>
          <w:color w:val="auto"/>
          <w:spacing w:val="8"/>
          <w:sz w:val="20"/>
          <w:szCs w:val="20"/>
          <w:highlight w:val="none"/>
          <w:lang w:val="en-US" w:eastAsia="zh-CN"/>
        </w:rPr>
        <w:t>应当将其作为无效投标（响应）处理。</w:t>
      </w:r>
    </w:p>
    <w:p w14:paraId="607FC3FA">
      <w:pPr>
        <w:spacing w:line="360" w:lineRule="auto"/>
        <w:ind w:firstLine="432" w:firstLineChars="200"/>
        <w:rPr>
          <w:rFonts w:hint="default" w:ascii="宋体" w:hAnsi="宋体" w:eastAsia="宋体" w:cs="宋体"/>
          <w:color w:val="auto"/>
          <w:spacing w:val="8"/>
          <w:sz w:val="20"/>
          <w:szCs w:val="20"/>
          <w:highlight w:val="none"/>
          <w:lang w:val="en-US" w:eastAsia="zh-CN"/>
        </w:rPr>
      </w:pPr>
      <w:r>
        <w:rPr>
          <w:rFonts w:hint="default" w:ascii="宋体" w:hAnsi="宋体" w:eastAsia="宋体" w:cs="宋体"/>
          <w:color w:val="auto"/>
          <w:spacing w:val="8"/>
          <w:sz w:val="20"/>
          <w:szCs w:val="20"/>
          <w:highlight w:val="none"/>
          <w:lang w:val="en-US" w:eastAsia="zh-CN"/>
        </w:rPr>
        <w:t>采购人、采购代理机构应当为</w:t>
      </w:r>
      <w:r>
        <w:rPr>
          <w:rFonts w:hint="eastAsia" w:ascii="宋体" w:hAnsi="宋体" w:eastAsia="宋体" w:cs="宋体"/>
          <w:color w:val="auto"/>
          <w:spacing w:val="8"/>
          <w:sz w:val="20"/>
          <w:szCs w:val="20"/>
          <w:highlight w:val="none"/>
          <w:lang w:val="en-US" w:eastAsia="zh-CN"/>
        </w:rPr>
        <w:t>评审委员会</w:t>
      </w:r>
      <w:r>
        <w:rPr>
          <w:rFonts w:hint="default" w:ascii="宋体" w:hAnsi="宋体" w:eastAsia="宋体" w:cs="宋体"/>
          <w:color w:val="auto"/>
          <w:spacing w:val="8"/>
          <w:sz w:val="20"/>
          <w:szCs w:val="20"/>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spacing w:val="8"/>
          <w:sz w:val="20"/>
          <w:szCs w:val="20"/>
          <w:highlight w:val="none"/>
          <w:lang w:val="en-US" w:eastAsia="zh-CN"/>
        </w:rPr>
        <w:t>评审委员会</w:t>
      </w:r>
      <w:r>
        <w:rPr>
          <w:rFonts w:hint="default" w:ascii="宋体" w:hAnsi="宋体" w:eastAsia="宋体" w:cs="宋体"/>
          <w:color w:val="auto"/>
          <w:spacing w:val="8"/>
          <w:sz w:val="20"/>
          <w:szCs w:val="20"/>
          <w:highlight w:val="none"/>
          <w:lang w:val="en-US" w:eastAsia="zh-CN"/>
        </w:rPr>
        <w:t>借助互联网等渠道查询相关信息的，应当严格遵守评审工作纪律，不得实施影响评审公正的行为。</w:t>
      </w:r>
    </w:p>
    <w:p w14:paraId="18DD117D">
      <w:pPr>
        <w:spacing w:line="226" w:lineRule="auto"/>
        <w:rPr>
          <w:rFonts w:ascii="宋体" w:hAnsi="宋体" w:eastAsia="宋体" w:cs="宋体"/>
          <w:color w:val="auto"/>
          <w:sz w:val="20"/>
          <w:szCs w:val="20"/>
          <w:highlight w:val="none"/>
        </w:rPr>
      </w:pPr>
    </w:p>
    <w:p w14:paraId="2313874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color w:val="auto"/>
          <w:highlight w:val="none"/>
        </w:rPr>
      </w:pPr>
    </w:p>
    <w:sectPr>
      <w:footerReference r:id="rId26" w:type="default"/>
      <w:pgSz w:w="11906" w:h="16839"/>
      <w:pgMar w:top="1066" w:right="1152" w:bottom="938" w:left="1284" w:header="0" w:footer="77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10A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7AB9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47AB9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F0D7">
    <w:pPr>
      <w:pStyle w:val="12"/>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7BEDE">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947BEDE">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7415">
    <w:pPr>
      <w:pStyle w:val="12"/>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F33E3">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3EF33E3">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401C">
    <w:pPr>
      <w:pStyle w:val="12"/>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2F10A">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E32F10A">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7BC4F">
    <w:pPr>
      <w:pStyle w:val="12"/>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FCB55">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ACFCB55">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DAAF">
    <w:pPr>
      <w:pStyle w:val="12"/>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D310A">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FD310A">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1698">
    <w:pPr>
      <w:pStyle w:val="12"/>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59D26">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859D26">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F188">
    <w:pPr>
      <w:pStyle w:val="12"/>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E58F">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070E58F">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E96D">
    <w:pPr>
      <w:pStyle w:val="12"/>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AB186">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5AB186">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DCCD">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986F2">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F986F2">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ED69">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351B">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863351B">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3F9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E5143">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0E5143">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E8BE">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8E2AF">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878E2AF">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45EC">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B40CB">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C2B40CB">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0100">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9F919">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A19F919">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7584">
    <w:pPr>
      <w:pStyle w:val="12"/>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D0B0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D4D0B0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366C">
    <w:pPr>
      <w:pStyle w:val="12"/>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808A8">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48808A8">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C4D8">
    <w:pPr>
      <w:pStyle w:val="12"/>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CBC4F">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01ACBC4F">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5372">
    <w:pPr>
      <w:pStyle w:val="12"/>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27CEF">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3027CEF">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60B2">
    <w:pPr>
      <w:pStyle w:val="12"/>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7B6B">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3EF37B6B">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2A021">
    <w:pPr>
      <w:pStyle w:val="12"/>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B9568">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5A1B9568">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0CA17">
    <w:pPr>
      <w:pStyle w:val="12"/>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260B4">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DF260B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wNDdjYTZjMmI4MWNiNDQ1ZDM2YzVjNGE3NjcwY2QifQ=="/>
  </w:docVars>
  <w:rsids>
    <w:rsidRoot w:val="00000000"/>
    <w:rsid w:val="00126AAB"/>
    <w:rsid w:val="00292BAB"/>
    <w:rsid w:val="00563274"/>
    <w:rsid w:val="0061443A"/>
    <w:rsid w:val="007C717F"/>
    <w:rsid w:val="00C30909"/>
    <w:rsid w:val="00CB3C62"/>
    <w:rsid w:val="00D34087"/>
    <w:rsid w:val="01062EEC"/>
    <w:rsid w:val="01170C55"/>
    <w:rsid w:val="015B4FE6"/>
    <w:rsid w:val="01671BDD"/>
    <w:rsid w:val="018E53BB"/>
    <w:rsid w:val="01910A08"/>
    <w:rsid w:val="01AA7D1B"/>
    <w:rsid w:val="01E55EBE"/>
    <w:rsid w:val="02135870"/>
    <w:rsid w:val="023F4518"/>
    <w:rsid w:val="026A3AF7"/>
    <w:rsid w:val="02B80216"/>
    <w:rsid w:val="02BF77F6"/>
    <w:rsid w:val="02D8233E"/>
    <w:rsid w:val="02DB6D23"/>
    <w:rsid w:val="030B2A3C"/>
    <w:rsid w:val="036B7036"/>
    <w:rsid w:val="03EE3EEF"/>
    <w:rsid w:val="04447FB3"/>
    <w:rsid w:val="045D1075"/>
    <w:rsid w:val="046E6DDE"/>
    <w:rsid w:val="049A215E"/>
    <w:rsid w:val="04A86794"/>
    <w:rsid w:val="04B8274F"/>
    <w:rsid w:val="05137986"/>
    <w:rsid w:val="056D7096"/>
    <w:rsid w:val="05810D93"/>
    <w:rsid w:val="05D07755"/>
    <w:rsid w:val="06155C77"/>
    <w:rsid w:val="06383B48"/>
    <w:rsid w:val="064C13A1"/>
    <w:rsid w:val="06846D8D"/>
    <w:rsid w:val="069016D7"/>
    <w:rsid w:val="0717375D"/>
    <w:rsid w:val="0728100B"/>
    <w:rsid w:val="074A3038"/>
    <w:rsid w:val="07783D1B"/>
    <w:rsid w:val="07C54C87"/>
    <w:rsid w:val="07D0248F"/>
    <w:rsid w:val="085B58CB"/>
    <w:rsid w:val="08A96637"/>
    <w:rsid w:val="08ED6E6B"/>
    <w:rsid w:val="09391BDB"/>
    <w:rsid w:val="094621A7"/>
    <w:rsid w:val="096D0DE5"/>
    <w:rsid w:val="09B259BF"/>
    <w:rsid w:val="09C556F2"/>
    <w:rsid w:val="09C973A2"/>
    <w:rsid w:val="09F915DF"/>
    <w:rsid w:val="09FE32FC"/>
    <w:rsid w:val="0A1907A5"/>
    <w:rsid w:val="0A5E78F5"/>
    <w:rsid w:val="0A786C09"/>
    <w:rsid w:val="0B3568A8"/>
    <w:rsid w:val="0B4765DB"/>
    <w:rsid w:val="0B534F80"/>
    <w:rsid w:val="0B61144B"/>
    <w:rsid w:val="0B732F2C"/>
    <w:rsid w:val="0BA61872"/>
    <w:rsid w:val="0BA92DF2"/>
    <w:rsid w:val="0BD7795F"/>
    <w:rsid w:val="0BD87233"/>
    <w:rsid w:val="0BEB51B8"/>
    <w:rsid w:val="0C275F93"/>
    <w:rsid w:val="0C4807B5"/>
    <w:rsid w:val="0C54245C"/>
    <w:rsid w:val="0C83729E"/>
    <w:rsid w:val="0C945850"/>
    <w:rsid w:val="0D2E5984"/>
    <w:rsid w:val="0D3A63F7"/>
    <w:rsid w:val="0D49663A"/>
    <w:rsid w:val="0D7D26C4"/>
    <w:rsid w:val="0D8238FA"/>
    <w:rsid w:val="0D8D29CB"/>
    <w:rsid w:val="0DAD27A7"/>
    <w:rsid w:val="0DAF4DC7"/>
    <w:rsid w:val="0DCA5025"/>
    <w:rsid w:val="0DE10621"/>
    <w:rsid w:val="0DFA2EAF"/>
    <w:rsid w:val="0DFA5B87"/>
    <w:rsid w:val="0E07440C"/>
    <w:rsid w:val="0E082052"/>
    <w:rsid w:val="0E140A55"/>
    <w:rsid w:val="0E4F1A2E"/>
    <w:rsid w:val="0E6F0323"/>
    <w:rsid w:val="0EA7186A"/>
    <w:rsid w:val="0EBE4E06"/>
    <w:rsid w:val="0EFB1A42"/>
    <w:rsid w:val="0F0071CD"/>
    <w:rsid w:val="0F2F360E"/>
    <w:rsid w:val="0F4E1CE6"/>
    <w:rsid w:val="0F5279E9"/>
    <w:rsid w:val="0F6B6D3C"/>
    <w:rsid w:val="0F8971C2"/>
    <w:rsid w:val="0FA933C0"/>
    <w:rsid w:val="103B4960"/>
    <w:rsid w:val="108654B0"/>
    <w:rsid w:val="109E2D6F"/>
    <w:rsid w:val="10D64689"/>
    <w:rsid w:val="111D54CE"/>
    <w:rsid w:val="11A93B4C"/>
    <w:rsid w:val="11AF3F8B"/>
    <w:rsid w:val="120A45CC"/>
    <w:rsid w:val="12B10F0A"/>
    <w:rsid w:val="12E759CF"/>
    <w:rsid w:val="130F78E1"/>
    <w:rsid w:val="132A0CBC"/>
    <w:rsid w:val="134C4F7A"/>
    <w:rsid w:val="135B0E75"/>
    <w:rsid w:val="13961EAE"/>
    <w:rsid w:val="13D824C6"/>
    <w:rsid w:val="13E72709"/>
    <w:rsid w:val="14064605"/>
    <w:rsid w:val="14096B23"/>
    <w:rsid w:val="1424570B"/>
    <w:rsid w:val="142851FC"/>
    <w:rsid w:val="146E5BB6"/>
    <w:rsid w:val="14A979BF"/>
    <w:rsid w:val="155F49F6"/>
    <w:rsid w:val="15654935"/>
    <w:rsid w:val="15F22C28"/>
    <w:rsid w:val="160E6673"/>
    <w:rsid w:val="165322D8"/>
    <w:rsid w:val="16760D6E"/>
    <w:rsid w:val="168D3A3C"/>
    <w:rsid w:val="16BE3BF5"/>
    <w:rsid w:val="16DC407B"/>
    <w:rsid w:val="16DC6904"/>
    <w:rsid w:val="17410382"/>
    <w:rsid w:val="174340FA"/>
    <w:rsid w:val="17CC4204"/>
    <w:rsid w:val="17CE736C"/>
    <w:rsid w:val="17E53404"/>
    <w:rsid w:val="17E7717C"/>
    <w:rsid w:val="180B10BC"/>
    <w:rsid w:val="183F2B14"/>
    <w:rsid w:val="18504D21"/>
    <w:rsid w:val="18647688"/>
    <w:rsid w:val="18B232E6"/>
    <w:rsid w:val="18D07C10"/>
    <w:rsid w:val="18EB2C9C"/>
    <w:rsid w:val="18F17920"/>
    <w:rsid w:val="19375EE1"/>
    <w:rsid w:val="19A2434F"/>
    <w:rsid w:val="19FC510B"/>
    <w:rsid w:val="1A14483F"/>
    <w:rsid w:val="1A1D50D7"/>
    <w:rsid w:val="1A1E67D1"/>
    <w:rsid w:val="1A670100"/>
    <w:rsid w:val="1A9C424D"/>
    <w:rsid w:val="1AAB63FB"/>
    <w:rsid w:val="1ABF1CEA"/>
    <w:rsid w:val="1AC92D98"/>
    <w:rsid w:val="1B115F1B"/>
    <w:rsid w:val="1B326960"/>
    <w:rsid w:val="1B803B6F"/>
    <w:rsid w:val="1B9F38FC"/>
    <w:rsid w:val="1BAD0A80"/>
    <w:rsid w:val="1BD21EF1"/>
    <w:rsid w:val="1BE7599C"/>
    <w:rsid w:val="1C062C15"/>
    <w:rsid w:val="1C16002F"/>
    <w:rsid w:val="1C365FDC"/>
    <w:rsid w:val="1C6F4848"/>
    <w:rsid w:val="1CCB2BC8"/>
    <w:rsid w:val="1CDC4DD5"/>
    <w:rsid w:val="1CF94A3B"/>
    <w:rsid w:val="1D9C27B6"/>
    <w:rsid w:val="1E1265D5"/>
    <w:rsid w:val="1E3B3D7D"/>
    <w:rsid w:val="1E3E386E"/>
    <w:rsid w:val="1E707442"/>
    <w:rsid w:val="1E8474D2"/>
    <w:rsid w:val="1E9A6CF6"/>
    <w:rsid w:val="1EBD53E0"/>
    <w:rsid w:val="1EEA7A47"/>
    <w:rsid w:val="1EEC4A67"/>
    <w:rsid w:val="1EF1155B"/>
    <w:rsid w:val="1F00702B"/>
    <w:rsid w:val="1FD36219"/>
    <w:rsid w:val="1FD62287"/>
    <w:rsid w:val="201A79C2"/>
    <w:rsid w:val="20586E69"/>
    <w:rsid w:val="208B18B2"/>
    <w:rsid w:val="20DA5ACF"/>
    <w:rsid w:val="210517F9"/>
    <w:rsid w:val="21345B5D"/>
    <w:rsid w:val="21957C48"/>
    <w:rsid w:val="21A63A83"/>
    <w:rsid w:val="21CB1EFE"/>
    <w:rsid w:val="21D97B35"/>
    <w:rsid w:val="21F26E49"/>
    <w:rsid w:val="21F52495"/>
    <w:rsid w:val="22280ABD"/>
    <w:rsid w:val="22721D38"/>
    <w:rsid w:val="22995516"/>
    <w:rsid w:val="22E221E2"/>
    <w:rsid w:val="22E744D4"/>
    <w:rsid w:val="22FE154A"/>
    <w:rsid w:val="230961F8"/>
    <w:rsid w:val="234A05BF"/>
    <w:rsid w:val="2358717F"/>
    <w:rsid w:val="23BF3496"/>
    <w:rsid w:val="23C87E61"/>
    <w:rsid w:val="23FD4529"/>
    <w:rsid w:val="24633955"/>
    <w:rsid w:val="24A438C3"/>
    <w:rsid w:val="24AF2C6D"/>
    <w:rsid w:val="24C7636B"/>
    <w:rsid w:val="24D32F62"/>
    <w:rsid w:val="24EE7D9B"/>
    <w:rsid w:val="24F9229C"/>
    <w:rsid w:val="251943CE"/>
    <w:rsid w:val="252437BD"/>
    <w:rsid w:val="25421E95"/>
    <w:rsid w:val="2565324A"/>
    <w:rsid w:val="259C77F7"/>
    <w:rsid w:val="25A17411"/>
    <w:rsid w:val="25C44658"/>
    <w:rsid w:val="25DF1492"/>
    <w:rsid w:val="25F25669"/>
    <w:rsid w:val="26051E7C"/>
    <w:rsid w:val="26151358"/>
    <w:rsid w:val="26221654"/>
    <w:rsid w:val="26271F4D"/>
    <w:rsid w:val="26490DAB"/>
    <w:rsid w:val="264F6618"/>
    <w:rsid w:val="266C551D"/>
    <w:rsid w:val="269334AB"/>
    <w:rsid w:val="26971D6D"/>
    <w:rsid w:val="26BB1EFF"/>
    <w:rsid w:val="26C37006"/>
    <w:rsid w:val="26CF7759"/>
    <w:rsid w:val="26D66D39"/>
    <w:rsid w:val="27343A60"/>
    <w:rsid w:val="27514612"/>
    <w:rsid w:val="279A7D67"/>
    <w:rsid w:val="27A054EB"/>
    <w:rsid w:val="27BE1F01"/>
    <w:rsid w:val="28445F24"/>
    <w:rsid w:val="284D6B87"/>
    <w:rsid w:val="28607905"/>
    <w:rsid w:val="286F2FA1"/>
    <w:rsid w:val="288F719F"/>
    <w:rsid w:val="28CD1A76"/>
    <w:rsid w:val="28D52C47"/>
    <w:rsid w:val="28D948BF"/>
    <w:rsid w:val="28EF44C1"/>
    <w:rsid w:val="28F416F8"/>
    <w:rsid w:val="28F811E9"/>
    <w:rsid w:val="295B3526"/>
    <w:rsid w:val="296543A4"/>
    <w:rsid w:val="2967011C"/>
    <w:rsid w:val="2976210D"/>
    <w:rsid w:val="297C222F"/>
    <w:rsid w:val="29B42C36"/>
    <w:rsid w:val="29BF5862"/>
    <w:rsid w:val="2A1F27A5"/>
    <w:rsid w:val="2A7D5DDA"/>
    <w:rsid w:val="2A7E3970"/>
    <w:rsid w:val="2A950CB9"/>
    <w:rsid w:val="2A994305"/>
    <w:rsid w:val="2ABC7FF4"/>
    <w:rsid w:val="2AC60E73"/>
    <w:rsid w:val="2B25495E"/>
    <w:rsid w:val="2B3260B1"/>
    <w:rsid w:val="2B4C75CA"/>
    <w:rsid w:val="2B7A2946"/>
    <w:rsid w:val="2B8054C5"/>
    <w:rsid w:val="2BBF0ED8"/>
    <w:rsid w:val="2BDA6F5F"/>
    <w:rsid w:val="2BF043F9"/>
    <w:rsid w:val="2C025EDA"/>
    <w:rsid w:val="2C183950"/>
    <w:rsid w:val="2C212804"/>
    <w:rsid w:val="2C2220D9"/>
    <w:rsid w:val="2C2B3683"/>
    <w:rsid w:val="2C4B7881"/>
    <w:rsid w:val="2C4D07DF"/>
    <w:rsid w:val="2C884632"/>
    <w:rsid w:val="2C8E59C0"/>
    <w:rsid w:val="2CB847EB"/>
    <w:rsid w:val="2CC80B4D"/>
    <w:rsid w:val="2CD930DF"/>
    <w:rsid w:val="2CDB5BC0"/>
    <w:rsid w:val="2D1E0AF2"/>
    <w:rsid w:val="2D1E6D44"/>
    <w:rsid w:val="2D281FDC"/>
    <w:rsid w:val="2D450775"/>
    <w:rsid w:val="2D607E2E"/>
    <w:rsid w:val="2D8A49B3"/>
    <w:rsid w:val="2D93102C"/>
    <w:rsid w:val="2DA134D1"/>
    <w:rsid w:val="2DD753F8"/>
    <w:rsid w:val="2E0917A2"/>
    <w:rsid w:val="2E115E8A"/>
    <w:rsid w:val="2E132621"/>
    <w:rsid w:val="2E255EB0"/>
    <w:rsid w:val="2E314855"/>
    <w:rsid w:val="2E6C3ADF"/>
    <w:rsid w:val="2E870919"/>
    <w:rsid w:val="2E9C43C4"/>
    <w:rsid w:val="2EC775B5"/>
    <w:rsid w:val="2EF37D5C"/>
    <w:rsid w:val="2F210CA6"/>
    <w:rsid w:val="2F7E1D1C"/>
    <w:rsid w:val="2F880DEC"/>
    <w:rsid w:val="2F922365"/>
    <w:rsid w:val="2FD5457E"/>
    <w:rsid w:val="300466C5"/>
    <w:rsid w:val="30063CA1"/>
    <w:rsid w:val="303804AC"/>
    <w:rsid w:val="30405223"/>
    <w:rsid w:val="3045283A"/>
    <w:rsid w:val="305E1A8A"/>
    <w:rsid w:val="307B5F9A"/>
    <w:rsid w:val="308802F6"/>
    <w:rsid w:val="30C74740"/>
    <w:rsid w:val="30D75B88"/>
    <w:rsid w:val="31134B29"/>
    <w:rsid w:val="312F7772"/>
    <w:rsid w:val="313A63D7"/>
    <w:rsid w:val="315A2315"/>
    <w:rsid w:val="320F6032"/>
    <w:rsid w:val="32212249"/>
    <w:rsid w:val="324234D5"/>
    <w:rsid w:val="3267118D"/>
    <w:rsid w:val="32BB6949"/>
    <w:rsid w:val="32D305D1"/>
    <w:rsid w:val="332E3A59"/>
    <w:rsid w:val="33541E9C"/>
    <w:rsid w:val="335D5E16"/>
    <w:rsid w:val="33745910"/>
    <w:rsid w:val="33C06DA7"/>
    <w:rsid w:val="33C63C91"/>
    <w:rsid w:val="33E2698E"/>
    <w:rsid w:val="33E46378"/>
    <w:rsid w:val="3432696A"/>
    <w:rsid w:val="34621C0C"/>
    <w:rsid w:val="346A6D13"/>
    <w:rsid w:val="347E456C"/>
    <w:rsid w:val="348A1163"/>
    <w:rsid w:val="34C44675"/>
    <w:rsid w:val="34C5219B"/>
    <w:rsid w:val="34E56399"/>
    <w:rsid w:val="34E852DE"/>
    <w:rsid w:val="35074561"/>
    <w:rsid w:val="35131158"/>
    <w:rsid w:val="352C5D76"/>
    <w:rsid w:val="353101FF"/>
    <w:rsid w:val="35441312"/>
    <w:rsid w:val="354E03E2"/>
    <w:rsid w:val="355D1673"/>
    <w:rsid w:val="35775243"/>
    <w:rsid w:val="35A672BC"/>
    <w:rsid w:val="3605475A"/>
    <w:rsid w:val="360A60B7"/>
    <w:rsid w:val="36175F10"/>
    <w:rsid w:val="36486BE0"/>
    <w:rsid w:val="36712F4B"/>
    <w:rsid w:val="367D5CB4"/>
    <w:rsid w:val="3680281D"/>
    <w:rsid w:val="36A52284"/>
    <w:rsid w:val="36B44275"/>
    <w:rsid w:val="36C2588E"/>
    <w:rsid w:val="36F079A3"/>
    <w:rsid w:val="375717D0"/>
    <w:rsid w:val="37985945"/>
    <w:rsid w:val="37C36E66"/>
    <w:rsid w:val="37CF1DD8"/>
    <w:rsid w:val="3810372D"/>
    <w:rsid w:val="382F0057"/>
    <w:rsid w:val="38344966"/>
    <w:rsid w:val="384509CE"/>
    <w:rsid w:val="385201EA"/>
    <w:rsid w:val="38804D57"/>
    <w:rsid w:val="388365F5"/>
    <w:rsid w:val="38983E4E"/>
    <w:rsid w:val="38A02D03"/>
    <w:rsid w:val="38A547BD"/>
    <w:rsid w:val="38C369F1"/>
    <w:rsid w:val="39165FE5"/>
    <w:rsid w:val="39754190"/>
    <w:rsid w:val="397A17A6"/>
    <w:rsid w:val="397B127F"/>
    <w:rsid w:val="39B8421A"/>
    <w:rsid w:val="39BC1FB5"/>
    <w:rsid w:val="39F50E2C"/>
    <w:rsid w:val="3A1439A9"/>
    <w:rsid w:val="3A742699"/>
    <w:rsid w:val="3A8E36F9"/>
    <w:rsid w:val="3AB17449"/>
    <w:rsid w:val="3AD153F6"/>
    <w:rsid w:val="3AF45588"/>
    <w:rsid w:val="3AFD443D"/>
    <w:rsid w:val="3B0741BF"/>
    <w:rsid w:val="3B0D51D4"/>
    <w:rsid w:val="3B3F4A55"/>
    <w:rsid w:val="3B464036"/>
    <w:rsid w:val="3BA64AD4"/>
    <w:rsid w:val="3BB05953"/>
    <w:rsid w:val="3BB719AE"/>
    <w:rsid w:val="3BCE402B"/>
    <w:rsid w:val="3C1F03E3"/>
    <w:rsid w:val="3C300EEE"/>
    <w:rsid w:val="3C4B742A"/>
    <w:rsid w:val="3C544530"/>
    <w:rsid w:val="3C692250"/>
    <w:rsid w:val="3CC73AC6"/>
    <w:rsid w:val="3CE27D8E"/>
    <w:rsid w:val="3D5B544A"/>
    <w:rsid w:val="3D5C46BD"/>
    <w:rsid w:val="3D79074A"/>
    <w:rsid w:val="3DA74B34"/>
    <w:rsid w:val="3DF156C8"/>
    <w:rsid w:val="3E416D36"/>
    <w:rsid w:val="3E500D27"/>
    <w:rsid w:val="3E617E3B"/>
    <w:rsid w:val="3EA10086"/>
    <w:rsid w:val="3ED17502"/>
    <w:rsid w:val="3EE5303E"/>
    <w:rsid w:val="3F0D4E6A"/>
    <w:rsid w:val="3F0F0BE2"/>
    <w:rsid w:val="3F204B9E"/>
    <w:rsid w:val="3F412663"/>
    <w:rsid w:val="3F4A5777"/>
    <w:rsid w:val="3F634A8A"/>
    <w:rsid w:val="3F7D78FA"/>
    <w:rsid w:val="3FD41A7D"/>
    <w:rsid w:val="3FF1653A"/>
    <w:rsid w:val="40061FE5"/>
    <w:rsid w:val="403F1053"/>
    <w:rsid w:val="40457284"/>
    <w:rsid w:val="405F5252"/>
    <w:rsid w:val="41004C87"/>
    <w:rsid w:val="410D2F00"/>
    <w:rsid w:val="41314E40"/>
    <w:rsid w:val="416C5E78"/>
    <w:rsid w:val="41720FB5"/>
    <w:rsid w:val="418238EE"/>
    <w:rsid w:val="41935D08"/>
    <w:rsid w:val="419A55AA"/>
    <w:rsid w:val="41C061C4"/>
    <w:rsid w:val="41D57EC1"/>
    <w:rsid w:val="42164036"/>
    <w:rsid w:val="42277FF1"/>
    <w:rsid w:val="423C1CEE"/>
    <w:rsid w:val="424C5CAA"/>
    <w:rsid w:val="427C658F"/>
    <w:rsid w:val="429441D8"/>
    <w:rsid w:val="42BA2C13"/>
    <w:rsid w:val="42C43A92"/>
    <w:rsid w:val="42D90310"/>
    <w:rsid w:val="42DE4B54"/>
    <w:rsid w:val="42F5325D"/>
    <w:rsid w:val="43030A5E"/>
    <w:rsid w:val="430C7FAB"/>
    <w:rsid w:val="432D5ADB"/>
    <w:rsid w:val="43755303"/>
    <w:rsid w:val="43851473"/>
    <w:rsid w:val="43903D74"/>
    <w:rsid w:val="43994F1E"/>
    <w:rsid w:val="43EF2D90"/>
    <w:rsid w:val="44110F59"/>
    <w:rsid w:val="44862271"/>
    <w:rsid w:val="44957494"/>
    <w:rsid w:val="44C24358"/>
    <w:rsid w:val="44C24879"/>
    <w:rsid w:val="44C413B9"/>
    <w:rsid w:val="450D1720"/>
    <w:rsid w:val="45260A34"/>
    <w:rsid w:val="454315E6"/>
    <w:rsid w:val="45725A27"/>
    <w:rsid w:val="45D65FB6"/>
    <w:rsid w:val="45DB2DA7"/>
    <w:rsid w:val="45E05087"/>
    <w:rsid w:val="46067BB1"/>
    <w:rsid w:val="464B69A4"/>
    <w:rsid w:val="469B2D5C"/>
    <w:rsid w:val="4703610C"/>
    <w:rsid w:val="470F5437"/>
    <w:rsid w:val="471072A6"/>
    <w:rsid w:val="473235BB"/>
    <w:rsid w:val="4741360E"/>
    <w:rsid w:val="47482EE3"/>
    <w:rsid w:val="47946129"/>
    <w:rsid w:val="47B425AF"/>
    <w:rsid w:val="47ED5839"/>
    <w:rsid w:val="480F1D14"/>
    <w:rsid w:val="481B05F8"/>
    <w:rsid w:val="4838131C"/>
    <w:rsid w:val="484C255F"/>
    <w:rsid w:val="48667575"/>
    <w:rsid w:val="48777D10"/>
    <w:rsid w:val="487F600E"/>
    <w:rsid w:val="48C42A3E"/>
    <w:rsid w:val="49033566"/>
    <w:rsid w:val="494E2307"/>
    <w:rsid w:val="495E03EC"/>
    <w:rsid w:val="49816239"/>
    <w:rsid w:val="49926698"/>
    <w:rsid w:val="499905A6"/>
    <w:rsid w:val="49CA4084"/>
    <w:rsid w:val="49D5128F"/>
    <w:rsid w:val="4A1B298B"/>
    <w:rsid w:val="4A392FB7"/>
    <w:rsid w:val="4A421E6C"/>
    <w:rsid w:val="4A4D0B98"/>
    <w:rsid w:val="4A5E2A1E"/>
    <w:rsid w:val="4A9F72BE"/>
    <w:rsid w:val="4ABE526B"/>
    <w:rsid w:val="4ACE1952"/>
    <w:rsid w:val="4B02784D"/>
    <w:rsid w:val="4B184F36"/>
    <w:rsid w:val="4B2772B4"/>
    <w:rsid w:val="4B320132"/>
    <w:rsid w:val="4B335C59"/>
    <w:rsid w:val="4B625034"/>
    <w:rsid w:val="4B6776B0"/>
    <w:rsid w:val="4B923A2A"/>
    <w:rsid w:val="4B9E3B29"/>
    <w:rsid w:val="4BC77BFA"/>
    <w:rsid w:val="4BE551A5"/>
    <w:rsid w:val="4C0F5D7E"/>
    <w:rsid w:val="4C207F8B"/>
    <w:rsid w:val="4C215AB1"/>
    <w:rsid w:val="4C2C64B8"/>
    <w:rsid w:val="4C531C47"/>
    <w:rsid w:val="4C567E51"/>
    <w:rsid w:val="4C6E2D5E"/>
    <w:rsid w:val="4C891FD4"/>
    <w:rsid w:val="4CD0651C"/>
    <w:rsid w:val="4CEC4311"/>
    <w:rsid w:val="4CEF6C50"/>
    <w:rsid w:val="4CFF51D5"/>
    <w:rsid w:val="4D2E5E5F"/>
    <w:rsid w:val="4D306072"/>
    <w:rsid w:val="4D5048A0"/>
    <w:rsid w:val="4D7F33D7"/>
    <w:rsid w:val="4DAD1CF2"/>
    <w:rsid w:val="4DD00C65"/>
    <w:rsid w:val="4DF47921"/>
    <w:rsid w:val="4E3B5550"/>
    <w:rsid w:val="4E7455DD"/>
    <w:rsid w:val="4E8862BB"/>
    <w:rsid w:val="4E8C5DAC"/>
    <w:rsid w:val="4EAF3848"/>
    <w:rsid w:val="4F532425"/>
    <w:rsid w:val="4FB31116"/>
    <w:rsid w:val="4FB3EA2D"/>
    <w:rsid w:val="4FC74BC1"/>
    <w:rsid w:val="4FEB6B02"/>
    <w:rsid w:val="50246DDA"/>
    <w:rsid w:val="50630D8E"/>
    <w:rsid w:val="50631F6D"/>
    <w:rsid w:val="50750455"/>
    <w:rsid w:val="5076286F"/>
    <w:rsid w:val="50966A6E"/>
    <w:rsid w:val="50E377D9"/>
    <w:rsid w:val="5100038B"/>
    <w:rsid w:val="5102342D"/>
    <w:rsid w:val="512418C4"/>
    <w:rsid w:val="512F6EC2"/>
    <w:rsid w:val="516C2139"/>
    <w:rsid w:val="51E90E1F"/>
    <w:rsid w:val="51F53C68"/>
    <w:rsid w:val="521265C8"/>
    <w:rsid w:val="524644C3"/>
    <w:rsid w:val="524D5852"/>
    <w:rsid w:val="525E7A5F"/>
    <w:rsid w:val="529E60AD"/>
    <w:rsid w:val="52B14033"/>
    <w:rsid w:val="52C464F0"/>
    <w:rsid w:val="52C61160"/>
    <w:rsid w:val="52F24E42"/>
    <w:rsid w:val="53287EEC"/>
    <w:rsid w:val="533F163E"/>
    <w:rsid w:val="536410A5"/>
    <w:rsid w:val="536D0954"/>
    <w:rsid w:val="53990623"/>
    <w:rsid w:val="53C1183E"/>
    <w:rsid w:val="53E13424"/>
    <w:rsid w:val="540D34EB"/>
    <w:rsid w:val="54300F87"/>
    <w:rsid w:val="5438608E"/>
    <w:rsid w:val="543F566E"/>
    <w:rsid w:val="545F7ABE"/>
    <w:rsid w:val="54B25E40"/>
    <w:rsid w:val="54B43966"/>
    <w:rsid w:val="54D2203E"/>
    <w:rsid w:val="54F26714"/>
    <w:rsid w:val="55142D4A"/>
    <w:rsid w:val="5520724E"/>
    <w:rsid w:val="55236D3E"/>
    <w:rsid w:val="559D2048"/>
    <w:rsid w:val="55AF2380"/>
    <w:rsid w:val="55B31E70"/>
    <w:rsid w:val="55BF0815"/>
    <w:rsid w:val="55D43B94"/>
    <w:rsid w:val="55DA73FC"/>
    <w:rsid w:val="55E738C7"/>
    <w:rsid w:val="560E70A6"/>
    <w:rsid w:val="56210436"/>
    <w:rsid w:val="562F7D0E"/>
    <w:rsid w:val="56310FE7"/>
    <w:rsid w:val="563D798B"/>
    <w:rsid w:val="56BE0ACC"/>
    <w:rsid w:val="56CD6F61"/>
    <w:rsid w:val="570E7A86"/>
    <w:rsid w:val="581B1F4E"/>
    <w:rsid w:val="5842572D"/>
    <w:rsid w:val="584A6390"/>
    <w:rsid w:val="584B08B2"/>
    <w:rsid w:val="58A61818"/>
    <w:rsid w:val="58C85C32"/>
    <w:rsid w:val="58CE0D6F"/>
    <w:rsid w:val="58CF4371"/>
    <w:rsid w:val="58D2260D"/>
    <w:rsid w:val="58E32A6C"/>
    <w:rsid w:val="58ED38EB"/>
    <w:rsid w:val="59741916"/>
    <w:rsid w:val="5980650D"/>
    <w:rsid w:val="59B85B4B"/>
    <w:rsid w:val="59C97EB4"/>
    <w:rsid w:val="5A201A9E"/>
    <w:rsid w:val="5A2A6479"/>
    <w:rsid w:val="5A3D461B"/>
    <w:rsid w:val="5A5C7CDD"/>
    <w:rsid w:val="5A8C2C8F"/>
    <w:rsid w:val="5AB346C0"/>
    <w:rsid w:val="5ABD553F"/>
    <w:rsid w:val="5AC4067B"/>
    <w:rsid w:val="5ACB7C5C"/>
    <w:rsid w:val="5ADD2BA5"/>
    <w:rsid w:val="5B060C94"/>
    <w:rsid w:val="5B392E17"/>
    <w:rsid w:val="5B4D68C3"/>
    <w:rsid w:val="5B4F263B"/>
    <w:rsid w:val="5B7B3430"/>
    <w:rsid w:val="5B9C6F02"/>
    <w:rsid w:val="5BA70594"/>
    <w:rsid w:val="5BD62010"/>
    <w:rsid w:val="5C0D4457"/>
    <w:rsid w:val="5C0F3B78"/>
    <w:rsid w:val="5C186ED1"/>
    <w:rsid w:val="5C2C64D8"/>
    <w:rsid w:val="5CDC7EFE"/>
    <w:rsid w:val="5CE60816"/>
    <w:rsid w:val="5D221689"/>
    <w:rsid w:val="5D2C42B6"/>
    <w:rsid w:val="5D3F223B"/>
    <w:rsid w:val="5D5D69C5"/>
    <w:rsid w:val="5DE610FD"/>
    <w:rsid w:val="5E0A598D"/>
    <w:rsid w:val="5E2E29DB"/>
    <w:rsid w:val="5E391380"/>
    <w:rsid w:val="5E895E64"/>
    <w:rsid w:val="5EAF1269"/>
    <w:rsid w:val="5ECC3FA2"/>
    <w:rsid w:val="5EE65064"/>
    <w:rsid w:val="5EF86DE5"/>
    <w:rsid w:val="5F3411EA"/>
    <w:rsid w:val="5F5B28EC"/>
    <w:rsid w:val="5FB24F46"/>
    <w:rsid w:val="5FE0495C"/>
    <w:rsid w:val="5FF11F12"/>
    <w:rsid w:val="5FF94923"/>
    <w:rsid w:val="60172FFB"/>
    <w:rsid w:val="60193217"/>
    <w:rsid w:val="601E25DC"/>
    <w:rsid w:val="608E7761"/>
    <w:rsid w:val="60976D2A"/>
    <w:rsid w:val="609F12F7"/>
    <w:rsid w:val="60A2320D"/>
    <w:rsid w:val="60D45D9B"/>
    <w:rsid w:val="60EB6494"/>
    <w:rsid w:val="60EE0200"/>
    <w:rsid w:val="60F021CA"/>
    <w:rsid w:val="60FD36A9"/>
    <w:rsid w:val="610226FC"/>
    <w:rsid w:val="61072331"/>
    <w:rsid w:val="614B5652"/>
    <w:rsid w:val="61515AC1"/>
    <w:rsid w:val="61750921"/>
    <w:rsid w:val="61BD3266"/>
    <w:rsid w:val="61CF0031"/>
    <w:rsid w:val="61FEB2D8"/>
    <w:rsid w:val="621041A6"/>
    <w:rsid w:val="62314848"/>
    <w:rsid w:val="62514EEA"/>
    <w:rsid w:val="625C58C6"/>
    <w:rsid w:val="625E7607"/>
    <w:rsid w:val="62620EA5"/>
    <w:rsid w:val="62683FE2"/>
    <w:rsid w:val="62760AAF"/>
    <w:rsid w:val="62FA7330"/>
    <w:rsid w:val="62FD51DD"/>
    <w:rsid w:val="6300421A"/>
    <w:rsid w:val="630E6937"/>
    <w:rsid w:val="632C2A22"/>
    <w:rsid w:val="635A1B7D"/>
    <w:rsid w:val="638379D3"/>
    <w:rsid w:val="6388493C"/>
    <w:rsid w:val="63894210"/>
    <w:rsid w:val="63B35731"/>
    <w:rsid w:val="63B40111"/>
    <w:rsid w:val="63D25BB7"/>
    <w:rsid w:val="63E273B5"/>
    <w:rsid w:val="643C1282"/>
    <w:rsid w:val="64474674"/>
    <w:rsid w:val="645A5BAC"/>
    <w:rsid w:val="645C6B88"/>
    <w:rsid w:val="645F0D81"/>
    <w:rsid w:val="646A2293"/>
    <w:rsid w:val="64BE613B"/>
    <w:rsid w:val="65091AAC"/>
    <w:rsid w:val="650C6EA7"/>
    <w:rsid w:val="65556AA0"/>
    <w:rsid w:val="657607C4"/>
    <w:rsid w:val="65827169"/>
    <w:rsid w:val="65A6556F"/>
    <w:rsid w:val="65C47781"/>
    <w:rsid w:val="65CB0B10"/>
    <w:rsid w:val="65FF473F"/>
    <w:rsid w:val="66007E4E"/>
    <w:rsid w:val="663C1A0D"/>
    <w:rsid w:val="66417024"/>
    <w:rsid w:val="665C20B0"/>
    <w:rsid w:val="66770C98"/>
    <w:rsid w:val="668E32C6"/>
    <w:rsid w:val="66BB0B84"/>
    <w:rsid w:val="66BB6DD6"/>
    <w:rsid w:val="66DF660B"/>
    <w:rsid w:val="66E70330"/>
    <w:rsid w:val="66F9345B"/>
    <w:rsid w:val="67656D42"/>
    <w:rsid w:val="6782772E"/>
    <w:rsid w:val="67D0240D"/>
    <w:rsid w:val="67DA7730"/>
    <w:rsid w:val="67FD341E"/>
    <w:rsid w:val="68716AC7"/>
    <w:rsid w:val="6897117D"/>
    <w:rsid w:val="68A11FFC"/>
    <w:rsid w:val="68D20407"/>
    <w:rsid w:val="68D93544"/>
    <w:rsid w:val="68F640F6"/>
    <w:rsid w:val="69054339"/>
    <w:rsid w:val="692F0380"/>
    <w:rsid w:val="69A17905"/>
    <w:rsid w:val="69A43F48"/>
    <w:rsid w:val="69D106BF"/>
    <w:rsid w:val="69D151DF"/>
    <w:rsid w:val="69E84FEE"/>
    <w:rsid w:val="6A2C58F8"/>
    <w:rsid w:val="6A4E3ABD"/>
    <w:rsid w:val="6AB06526"/>
    <w:rsid w:val="6AB53B3C"/>
    <w:rsid w:val="6ABA4E2C"/>
    <w:rsid w:val="6AD77F57"/>
    <w:rsid w:val="6AF9611F"/>
    <w:rsid w:val="6B23319C"/>
    <w:rsid w:val="6B321631"/>
    <w:rsid w:val="6B3F1889"/>
    <w:rsid w:val="6B427AC6"/>
    <w:rsid w:val="6BA22313"/>
    <w:rsid w:val="6BBD1C43"/>
    <w:rsid w:val="6BD83A27"/>
    <w:rsid w:val="6BE741CA"/>
    <w:rsid w:val="6BFB5EC7"/>
    <w:rsid w:val="6C1C63A4"/>
    <w:rsid w:val="6C5850C7"/>
    <w:rsid w:val="6CAC41F6"/>
    <w:rsid w:val="6CB471BD"/>
    <w:rsid w:val="6CCF1940"/>
    <w:rsid w:val="6CE13383"/>
    <w:rsid w:val="6CF52916"/>
    <w:rsid w:val="6CF6233D"/>
    <w:rsid w:val="6CFD1634"/>
    <w:rsid w:val="6D1763FC"/>
    <w:rsid w:val="6D53566C"/>
    <w:rsid w:val="6D5E670D"/>
    <w:rsid w:val="6D706940"/>
    <w:rsid w:val="6D920165"/>
    <w:rsid w:val="6D9F7984"/>
    <w:rsid w:val="6DD62748"/>
    <w:rsid w:val="6DE22E9A"/>
    <w:rsid w:val="6DE732A9"/>
    <w:rsid w:val="6DE917B4"/>
    <w:rsid w:val="6E481EE5"/>
    <w:rsid w:val="6E776A87"/>
    <w:rsid w:val="6E963C85"/>
    <w:rsid w:val="6EBC193D"/>
    <w:rsid w:val="6ED22F0F"/>
    <w:rsid w:val="6ED52B8A"/>
    <w:rsid w:val="6EDF73DA"/>
    <w:rsid w:val="6EE3336E"/>
    <w:rsid w:val="6EE46ED6"/>
    <w:rsid w:val="6F046E40"/>
    <w:rsid w:val="6F1F3C7A"/>
    <w:rsid w:val="6F742218"/>
    <w:rsid w:val="6FC5169B"/>
    <w:rsid w:val="6FD11419"/>
    <w:rsid w:val="700046C4"/>
    <w:rsid w:val="702F6FF3"/>
    <w:rsid w:val="703244E4"/>
    <w:rsid w:val="705B1074"/>
    <w:rsid w:val="70A940B2"/>
    <w:rsid w:val="70B54934"/>
    <w:rsid w:val="70FA264F"/>
    <w:rsid w:val="711D243B"/>
    <w:rsid w:val="71384D7B"/>
    <w:rsid w:val="715B4597"/>
    <w:rsid w:val="7164006A"/>
    <w:rsid w:val="716562BC"/>
    <w:rsid w:val="718A7AD1"/>
    <w:rsid w:val="718C7C72"/>
    <w:rsid w:val="71A05DD6"/>
    <w:rsid w:val="71EC253A"/>
    <w:rsid w:val="722225DB"/>
    <w:rsid w:val="723637B5"/>
    <w:rsid w:val="728704B4"/>
    <w:rsid w:val="73334198"/>
    <w:rsid w:val="73337CF4"/>
    <w:rsid w:val="73397A01"/>
    <w:rsid w:val="73410663"/>
    <w:rsid w:val="734E69C0"/>
    <w:rsid w:val="73AA445A"/>
    <w:rsid w:val="73C05A2C"/>
    <w:rsid w:val="74235B7E"/>
    <w:rsid w:val="7428537F"/>
    <w:rsid w:val="744D4DE6"/>
    <w:rsid w:val="747C56EB"/>
    <w:rsid w:val="74BC616F"/>
    <w:rsid w:val="74F87447"/>
    <w:rsid w:val="752949C6"/>
    <w:rsid w:val="75461F61"/>
    <w:rsid w:val="75497CA3"/>
    <w:rsid w:val="755521A4"/>
    <w:rsid w:val="759929D8"/>
    <w:rsid w:val="75A32CCA"/>
    <w:rsid w:val="75AB6FD3"/>
    <w:rsid w:val="75B50E95"/>
    <w:rsid w:val="75C335B1"/>
    <w:rsid w:val="75D67789"/>
    <w:rsid w:val="75F75951"/>
    <w:rsid w:val="761958C7"/>
    <w:rsid w:val="7641097A"/>
    <w:rsid w:val="765715D1"/>
    <w:rsid w:val="767F6B9B"/>
    <w:rsid w:val="76A258BD"/>
    <w:rsid w:val="76BB072D"/>
    <w:rsid w:val="77341A2A"/>
    <w:rsid w:val="774C75D7"/>
    <w:rsid w:val="774E15A1"/>
    <w:rsid w:val="77530965"/>
    <w:rsid w:val="778B4957"/>
    <w:rsid w:val="779C055E"/>
    <w:rsid w:val="77A318EC"/>
    <w:rsid w:val="77A47413"/>
    <w:rsid w:val="77AA454C"/>
    <w:rsid w:val="77BA67F0"/>
    <w:rsid w:val="77E544DA"/>
    <w:rsid w:val="780F0D30"/>
    <w:rsid w:val="7820118F"/>
    <w:rsid w:val="785504B4"/>
    <w:rsid w:val="78BE62B2"/>
    <w:rsid w:val="78CB6318"/>
    <w:rsid w:val="78EC1071"/>
    <w:rsid w:val="78EF290F"/>
    <w:rsid w:val="79116D2A"/>
    <w:rsid w:val="797B63A5"/>
    <w:rsid w:val="79854E16"/>
    <w:rsid w:val="79A73B0B"/>
    <w:rsid w:val="79B853F7"/>
    <w:rsid w:val="79EF6BFB"/>
    <w:rsid w:val="7AB45BBF"/>
    <w:rsid w:val="7B05641A"/>
    <w:rsid w:val="7B1448AF"/>
    <w:rsid w:val="7B17268E"/>
    <w:rsid w:val="7B1D0750"/>
    <w:rsid w:val="7B466078"/>
    <w:rsid w:val="7B574382"/>
    <w:rsid w:val="7C136915"/>
    <w:rsid w:val="7C8810B1"/>
    <w:rsid w:val="7C8F70DC"/>
    <w:rsid w:val="7C9948E3"/>
    <w:rsid w:val="7CD4448B"/>
    <w:rsid w:val="7CF5053A"/>
    <w:rsid w:val="7DE71E07"/>
    <w:rsid w:val="7DEC38C1"/>
    <w:rsid w:val="7E0429B9"/>
    <w:rsid w:val="7E3A2EEA"/>
    <w:rsid w:val="7E724160"/>
    <w:rsid w:val="7E745D91"/>
    <w:rsid w:val="7EAF501B"/>
    <w:rsid w:val="7EC4740D"/>
    <w:rsid w:val="7ECA3C03"/>
    <w:rsid w:val="7EF96296"/>
    <w:rsid w:val="7EFE7D49"/>
    <w:rsid w:val="7F5FCDFA"/>
    <w:rsid w:val="7F637BB3"/>
    <w:rsid w:val="7FBF128D"/>
    <w:rsid w:val="7FE44850"/>
    <w:rsid w:val="7FE707E4"/>
    <w:rsid w:val="7FF3CAA6"/>
    <w:rsid w:val="DA7F2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3">
    <w:name w:val="heading 2"/>
    <w:basedOn w:val="1"/>
    <w:next w:val="1"/>
    <w:qFormat/>
    <w:uiPriority w:val="0"/>
    <w:pPr>
      <w:keepNext/>
      <w:keepLines/>
      <w:tabs>
        <w:tab w:val="left" w:pos="1021"/>
      </w:tabs>
      <w:spacing w:before="120" w:after="120" w:line="360" w:lineRule="auto"/>
      <w:ind w:left="1021" w:hanging="596"/>
      <w:jc w:val="center"/>
      <w:outlineLvl w:val="1"/>
    </w:pPr>
    <w:rPr>
      <w:rFonts w:ascii="Arial" w:hAnsi="Arial"/>
      <w:b/>
      <w:bCs/>
      <w:sz w:val="28"/>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snapToGrid/>
      <w:kern w:val="2"/>
      <w:szCs w:val="20"/>
    </w:rPr>
  </w:style>
  <w:style w:type="paragraph" w:styleId="5">
    <w:name w:val="Document Map"/>
    <w:basedOn w:val="1"/>
    <w:qFormat/>
    <w:uiPriority w:val="0"/>
    <w:rPr>
      <w:sz w:val="18"/>
      <w:szCs w:val="18"/>
    </w:rPr>
  </w:style>
  <w:style w:type="paragraph" w:styleId="6">
    <w:name w:val="toa heading"/>
    <w:basedOn w:val="1"/>
    <w:next w:val="1"/>
    <w:semiHidden/>
    <w:qFormat/>
    <w:uiPriority w:val="0"/>
    <w:pPr>
      <w:widowControl w:val="0"/>
      <w:spacing w:before="120"/>
      <w:jc w:val="both"/>
    </w:pPr>
    <w:rPr>
      <w:rFonts w:ascii="Arial" w:hAnsi="Arial" w:cs="Arial"/>
      <w:kern w:val="2"/>
      <w:sz w:val="24"/>
      <w:szCs w:val="24"/>
    </w:rPr>
  </w:style>
  <w:style w:type="paragraph" w:styleId="7">
    <w:name w:val="annotation text"/>
    <w:basedOn w:val="1"/>
    <w:qFormat/>
    <w:uiPriority w:val="0"/>
    <w:pPr>
      <w:jc w:val="left"/>
    </w:pPr>
  </w:style>
  <w:style w:type="paragraph" w:styleId="8">
    <w:name w:val="Body Text"/>
    <w:basedOn w:val="1"/>
    <w:qFormat/>
    <w:uiPriority w:val="0"/>
    <w:rPr>
      <w:rFonts w:ascii="Arial" w:hAnsi="Arial" w:eastAsia="Arial" w:cs="Arial"/>
      <w:sz w:val="21"/>
      <w:szCs w:val="21"/>
      <w:lang w:val="en-US" w:eastAsia="en-US" w:bidi="ar-SA"/>
    </w:rPr>
  </w:style>
  <w:style w:type="paragraph" w:styleId="9">
    <w:name w:val="Body Text Indent"/>
    <w:basedOn w:val="1"/>
    <w:qFormat/>
    <w:uiPriority w:val="0"/>
    <w:pPr>
      <w:spacing w:line="460" w:lineRule="exact"/>
      <w:ind w:firstLine="510"/>
    </w:pPr>
    <w:rPr>
      <w:rFonts w:asciiTheme="minorHAnsi" w:hAnsiTheme="minorHAnsi" w:eastAsiaTheme="minorEastAsia" w:cstheme="minorBidi"/>
      <w:szCs w:val="22"/>
    </w:rPr>
  </w:style>
  <w:style w:type="paragraph" w:styleId="10">
    <w:name w:val="Plain Text"/>
    <w:basedOn w:val="1"/>
    <w:qFormat/>
    <w:uiPriority w:val="0"/>
    <w:rPr>
      <w:rFonts w:ascii="宋体" w:hAnsi="Courier New"/>
    </w:rPr>
  </w:style>
  <w:style w:type="paragraph" w:styleId="11">
    <w:name w:val="endnote text"/>
    <w:basedOn w:val="1"/>
    <w:next w:val="1"/>
    <w:qFormat/>
    <w:uiPriority w:val="0"/>
    <w:pPr>
      <w:widowControl w:val="0"/>
      <w:snapToGrid w:val="0"/>
      <w:ind w:firstLine="0"/>
    </w:pPr>
    <w:rPr>
      <w:rFonts w:eastAsia="楷体_GB2312"/>
      <w:kern w:val="2"/>
      <w:sz w:val="21"/>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Body Text First Indent 2"/>
    <w:basedOn w:val="9"/>
    <w:qFormat/>
    <w:uiPriority w:val="0"/>
    <w:pPr>
      <w:widowControl w:val="0"/>
      <w:ind w:firstLine="420" w:firstLineChars="200"/>
      <w:jc w:val="both"/>
    </w:pPr>
    <w:rPr>
      <w:kern w:val="2"/>
      <w:sz w:val="21"/>
      <w:szCs w:val="24"/>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图表目录1"/>
    <w:basedOn w:val="21"/>
    <w:next w:val="21"/>
    <w:qFormat/>
    <w:uiPriority w:val="0"/>
    <w:pPr>
      <w:ind w:left="200" w:leftChars="200" w:hanging="200" w:hangingChars="200"/>
    </w:pPr>
    <w:rPr>
      <w:rFonts w:ascii="Times New Roman" w:hAnsi="Times New Roman" w:eastAsia="宋体" w:cs="黑体"/>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黑体"/>
      <w:kern w:val="2"/>
      <w:sz w:val="21"/>
      <w:szCs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Body Text 21"/>
    <w:basedOn w:val="1"/>
    <w:qFormat/>
    <w:uiPriority w:val="0"/>
    <w:pPr>
      <w:spacing w:line="500" w:lineRule="exact"/>
    </w:pPr>
    <w:rPr>
      <w:color w:val="000000"/>
      <w:sz w:val="30"/>
      <w:szCs w:val="24"/>
    </w:rPr>
  </w:style>
  <w:style w:type="paragraph" w:customStyle="1" w:styleId="25">
    <w:name w:val="WPSOffice手动目录 1"/>
    <w:qFormat/>
    <w:uiPriority w:val="0"/>
    <w:pPr>
      <w:ind w:leftChars="0"/>
    </w:pPr>
    <w:rPr>
      <w:rFonts w:ascii="Arial" w:hAnsi="Arial" w:eastAsia="Arial" w:cs="Arial"/>
      <w:sz w:val="20"/>
      <w:szCs w:val="20"/>
    </w:rPr>
  </w:style>
  <w:style w:type="paragraph" w:customStyle="1" w:styleId="2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表格文字"/>
    <w:basedOn w:val="1"/>
    <w:autoRedefine/>
    <w:qFormat/>
    <w:uiPriority w:val="0"/>
    <w:pPr>
      <w:spacing w:before="25" w:after="25"/>
      <w:jc w:val="left"/>
    </w:pPr>
    <w:rPr>
      <w:bCs/>
      <w:spacing w:val="10"/>
      <w:kern w:val="0"/>
      <w:sz w:val="24"/>
    </w:rPr>
  </w:style>
  <w:style w:type="paragraph" w:customStyle="1" w:styleId="28">
    <w:name w:val="_Style 2"/>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5984</Words>
  <Characters>6683</Characters>
  <TotalTime>18</TotalTime>
  <ScaleCrop>false</ScaleCrop>
  <LinksUpToDate>false</LinksUpToDate>
  <CharactersWithSpaces>6802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2023-07-19T15:15:00Z</dcterms:created>
  <dc:creator>云南招标股份有限公司</dc:creator>
  <cp:lastModifiedBy>人来人往</cp:lastModifiedBy>
  <cp:lastPrinted>2026-03-30T06:40:00Z</cp:lastPrinted>
  <dcterms:modified xsi:type="dcterms:W3CDTF">2026-05-07T02:01:45Z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2024-03-11T14:49:27Z</vt:filetime>
  </property>
  <property fmtid="{D5CDD505-2E9C-101B-9397-08002B2CF9AE}" pid="4" name="KSOProductBuildVer">
    <vt:lpwstr>2052-12.1.0.25225</vt:lpwstr>
  </property>
  <property fmtid="{D5CDD505-2E9C-101B-9397-08002B2CF9AE}" pid="5" name="ICV">
    <vt:lpwstr>A54349E1C15A4CEB9F91C7F2E9038010_13</vt:lpwstr>
  </property>
  <property fmtid="{D5CDD505-2E9C-101B-9397-08002B2CF9AE}" pid="6" name="KSOTemplateDocerSaveRecord">
    <vt:lpwstr>eyJoZGlkIjoiNTlkODcxYmU4MzQ2MTRlNzIzNjY4YzZhN2VlYjg5MGQiLCJ1c2VySWQiOiI1MjQxNTEzMjYifQ==</vt:lpwstr>
  </property>
</Properties>
</file>