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820B3">
      <w:pPr>
        <w:pStyle w:val="2"/>
        <w:spacing w:before="40" w:line="233" w:lineRule="auto"/>
      </w:pPr>
      <w:r>
        <w:rPr>
          <w:spacing w:val="-1"/>
        </w:rPr>
        <w:t xml:space="preserve">                                                     </w:t>
      </w:r>
      <w:r>
        <w:rPr>
          <w:spacing w:val="-2"/>
        </w:rPr>
        <w:t xml:space="preserve">                                          </w:t>
      </w:r>
    </w:p>
    <w:p w14:paraId="4A0BA00B">
      <w:pPr>
        <w:spacing w:line="382" w:lineRule="auto"/>
        <w:rPr>
          <w:rFonts w:ascii="Arial"/>
          <w:sz w:val="21"/>
        </w:rPr>
      </w:pPr>
    </w:p>
    <w:p w14:paraId="057D8ABE">
      <w:pPr>
        <w:pStyle w:val="2"/>
        <w:spacing w:before="110" w:line="219" w:lineRule="auto"/>
        <w:jc w:val="center"/>
        <w:rPr>
          <w:rFonts w:hint="eastAsia" w:eastAsia="黑体"/>
          <w:spacing w:val="2"/>
          <w:sz w:val="34"/>
          <w:szCs w:val="34"/>
          <w:lang w:eastAsia="zh-CN"/>
        </w:rPr>
      </w:pPr>
      <w:bookmarkStart w:id="0" w:name="OLE_LINK1"/>
      <w:r>
        <w:rPr>
          <w:rFonts w:hint="default"/>
          <w:spacing w:val="2"/>
          <w:sz w:val="34"/>
          <w:szCs w:val="34"/>
          <w:lang w:val="en-US" w:eastAsia="zh-CN"/>
        </w:rPr>
        <w:t>拜城县2026年农村供水维修养护</w:t>
      </w:r>
      <w:r>
        <w:rPr>
          <w:rFonts w:hint="eastAsia"/>
          <w:spacing w:val="2"/>
          <w:sz w:val="34"/>
          <w:szCs w:val="34"/>
        </w:rPr>
        <w:t>项目服务合同</w:t>
      </w:r>
      <w:r>
        <w:rPr>
          <w:rFonts w:hint="eastAsia"/>
          <w:spacing w:val="2"/>
          <w:sz w:val="34"/>
          <w:szCs w:val="34"/>
          <w:lang w:eastAsia="zh-CN"/>
        </w:rPr>
        <w:t>（</w:t>
      </w:r>
      <w:r>
        <w:rPr>
          <w:rFonts w:hint="eastAsia"/>
          <w:spacing w:val="2"/>
          <w:sz w:val="34"/>
          <w:szCs w:val="34"/>
          <w:lang w:val="en-US" w:eastAsia="zh-CN"/>
        </w:rPr>
        <w:t>模板</w:t>
      </w:r>
      <w:r>
        <w:rPr>
          <w:rFonts w:hint="eastAsia"/>
          <w:spacing w:val="2"/>
          <w:sz w:val="34"/>
          <w:szCs w:val="34"/>
          <w:lang w:eastAsia="zh-CN"/>
        </w:rPr>
        <w:t>）</w:t>
      </w:r>
    </w:p>
    <w:bookmarkEnd w:id="0"/>
    <w:p w14:paraId="0606C412">
      <w:pPr>
        <w:pStyle w:val="2"/>
        <w:spacing w:before="273" w:line="221" w:lineRule="auto"/>
        <w:ind w:right="24" w:firstLine="7560" w:firstLineChars="4500"/>
        <w:jc w:val="both"/>
        <w:rPr>
          <w:spacing w:val="-6"/>
          <w:position w:val="-1"/>
        </w:rPr>
      </w:pPr>
      <w:r>
        <w:rPr>
          <w:spacing w:val="-6"/>
          <w:position w:val="-1"/>
        </w:rPr>
        <w:t>合同编号：</w:t>
      </w:r>
    </w:p>
    <w:p w14:paraId="0EB46BCB">
      <w:pPr>
        <w:pStyle w:val="2"/>
        <w:spacing w:before="273" w:line="221" w:lineRule="auto"/>
        <w:ind w:right="24"/>
        <w:jc w:val="right"/>
        <w:rPr>
          <w:spacing w:val="-6"/>
          <w:position w:val="-1"/>
        </w:rPr>
      </w:pPr>
    </w:p>
    <w:p w14:paraId="0B8312E8">
      <w:pPr>
        <w:pStyle w:val="2"/>
        <w:spacing w:before="74" w:line="221" w:lineRule="auto"/>
        <w:ind w:left="140"/>
        <w:rPr>
          <w:rFonts w:hint="default" w:eastAsia="黑体"/>
          <w:color w:val="000000" w:themeColor="text1"/>
          <w:sz w:val="21"/>
          <w:szCs w:val="21"/>
          <w:highlight w:val="none"/>
          <w:lang w:val="en-US" w:eastAsia="zh-CN"/>
          <w14:textFill>
            <w14:solidFill>
              <w14:schemeClr w14:val="tx1"/>
            </w14:solidFill>
          </w14:textFill>
        </w:rPr>
      </w:pPr>
      <w:r>
        <w:rPr>
          <w:color w:val="000000" w:themeColor="text1"/>
          <w:spacing w:val="7"/>
          <w:sz w:val="21"/>
          <w:szCs w:val="21"/>
          <w14:textFill>
            <w14:solidFill>
              <w14:schemeClr w14:val="tx1"/>
            </w14:solidFill>
          </w14:textFill>
        </w:rPr>
        <w:t>采购单位(甲方):</w:t>
      </w:r>
      <w:r>
        <w:rPr>
          <w:rFonts w:hint="eastAsia"/>
          <w:color w:val="000000" w:themeColor="text1"/>
          <w:spacing w:val="7"/>
          <w:sz w:val="21"/>
          <w:szCs w:val="21"/>
          <w:lang w:val="en-US" w:eastAsia="zh-CN"/>
          <w14:textFill>
            <w14:solidFill>
              <w14:schemeClr w14:val="tx1"/>
            </w14:solidFill>
          </w14:textFill>
        </w:rPr>
        <w:t>拜城县水利局</w:t>
      </w:r>
    </w:p>
    <w:p w14:paraId="225C529E">
      <w:pPr>
        <w:pStyle w:val="2"/>
        <w:spacing w:before="44" w:line="221" w:lineRule="auto"/>
        <w:ind w:left="150"/>
        <w:rPr>
          <w:color w:val="000000" w:themeColor="text1"/>
          <w:spacing w:val="2"/>
          <w:sz w:val="21"/>
          <w:szCs w:val="21"/>
          <w14:textFill>
            <w14:solidFill>
              <w14:schemeClr w14:val="tx1"/>
            </w14:solidFill>
          </w14:textFill>
        </w:rPr>
      </w:pPr>
      <w:r>
        <w:rPr>
          <w:color w:val="000000" w:themeColor="text1"/>
          <w:spacing w:val="2"/>
          <w:sz w:val="21"/>
          <w:szCs w:val="21"/>
          <w14:textFill>
            <w14:solidFill>
              <w14:schemeClr w14:val="tx1"/>
            </w14:solidFill>
          </w14:textFill>
        </w:rPr>
        <w:t>供货商(乙方):</w:t>
      </w:r>
    </w:p>
    <w:p w14:paraId="0B462922">
      <w:pPr>
        <w:pStyle w:val="2"/>
        <w:spacing w:before="44" w:line="221" w:lineRule="auto"/>
        <w:ind w:left="150" w:firstLine="388" w:firstLineChars="200"/>
        <w:rPr>
          <w:sz w:val="21"/>
          <w:szCs w:val="21"/>
        </w:rPr>
      </w:pPr>
      <w:r>
        <w:rPr>
          <w:spacing w:val="-8"/>
          <w:sz w:val="21"/>
          <w:szCs w:val="21"/>
        </w:rPr>
        <w:t>为了保护甲乙双方合法权益，根据《中华人民共和国政府采购法》、《中华人民共和国民法典》等相关法律法规以及在线询价项目</w:t>
      </w:r>
      <w:r>
        <w:rPr>
          <w:spacing w:val="-6"/>
          <w:sz w:val="21"/>
          <w:szCs w:val="21"/>
        </w:rPr>
        <w:t>的成交结果，双方签署本合同，以资共同遵守。</w:t>
      </w:r>
    </w:p>
    <w:p w14:paraId="5B1D1160">
      <w:pPr>
        <w:pStyle w:val="2"/>
        <w:spacing w:before="235" w:line="223" w:lineRule="auto"/>
        <w:ind w:left="140"/>
        <w:rPr>
          <w:spacing w:val="-18"/>
          <w:sz w:val="21"/>
          <w:szCs w:val="21"/>
        </w:rPr>
      </w:pPr>
      <w:r>
        <w:rPr>
          <w:spacing w:val="-18"/>
          <w:sz w:val="21"/>
          <w:szCs w:val="21"/>
        </w:rPr>
        <w:t>一、采购标的</w:t>
      </w:r>
    </w:p>
    <w:tbl>
      <w:tblPr>
        <w:tblStyle w:val="3"/>
        <w:tblW w:w="103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6"/>
        <w:gridCol w:w="5882"/>
        <w:gridCol w:w="618"/>
        <w:gridCol w:w="1056"/>
        <w:gridCol w:w="1056"/>
        <w:gridCol w:w="1056"/>
      </w:tblGrid>
      <w:tr w14:paraId="4CE8D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8"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4159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序号</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0CEC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工程项目或费用名称</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6DBB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单位</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F890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数量</w:t>
            </w:r>
          </w:p>
        </w:tc>
        <w:tc>
          <w:tcPr>
            <w:tcW w:w="1056" w:type="dxa"/>
            <w:tcBorders>
              <w:top w:val="single" w:color="000000" w:sz="4" w:space="0"/>
              <w:left w:val="single" w:color="000000" w:sz="4" w:space="0"/>
              <w:right w:val="single" w:color="000000" w:sz="4" w:space="0"/>
            </w:tcBorders>
            <w:shd w:val="clear" w:color="auto" w:fill="auto"/>
            <w:noWrap/>
            <w:vAlign w:val="center"/>
          </w:tcPr>
          <w:p w14:paraId="3517F71D">
            <w:pPr>
              <w:keepNext w:val="0"/>
              <w:keepLines w:val="0"/>
              <w:widowControl/>
              <w:suppressLineNumbers w:val="0"/>
              <w:jc w:val="center"/>
              <w:textAlignment w:val="center"/>
              <w:rPr>
                <w:rFonts w:hint="default" w:ascii="宋体" w:hAnsi="宋体" w:eastAsia="宋体" w:cs="宋体"/>
                <w:b/>
                <w:bCs/>
                <w:i w:val="0"/>
                <w:iCs w:val="0"/>
                <w:snapToGrid w:val="0"/>
                <w:color w:val="000000"/>
                <w:kern w:val="0"/>
                <w:sz w:val="16"/>
                <w:szCs w:val="16"/>
                <w:u w:val="none"/>
                <w:lang w:val="en-US" w:eastAsia="zh-CN" w:bidi="ar"/>
              </w:rPr>
            </w:pPr>
            <w:r>
              <w:rPr>
                <w:rFonts w:hint="eastAsia" w:ascii="宋体" w:hAnsi="宋体" w:eastAsia="宋体" w:cs="宋体"/>
                <w:b/>
                <w:bCs/>
                <w:i w:val="0"/>
                <w:iCs w:val="0"/>
                <w:snapToGrid w:val="0"/>
                <w:color w:val="000000"/>
                <w:kern w:val="0"/>
                <w:sz w:val="16"/>
                <w:szCs w:val="16"/>
                <w:u w:val="none"/>
                <w:lang w:val="en-US" w:eastAsia="zh-CN" w:bidi="ar"/>
              </w:rPr>
              <w:t>品牌</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E84A9">
            <w:pPr>
              <w:keepNext w:val="0"/>
              <w:keepLines w:val="0"/>
              <w:widowControl/>
              <w:suppressLineNumbers w:val="0"/>
              <w:jc w:val="center"/>
              <w:textAlignment w:val="center"/>
              <w:rPr>
                <w:rFonts w:hint="default" w:ascii="宋体" w:hAnsi="宋体" w:eastAsia="宋体" w:cs="宋体"/>
                <w:b/>
                <w:bCs/>
                <w:i w:val="0"/>
                <w:iCs w:val="0"/>
                <w:snapToGrid w:val="0"/>
                <w:color w:val="000000"/>
                <w:kern w:val="0"/>
                <w:sz w:val="16"/>
                <w:szCs w:val="16"/>
                <w:u w:val="none"/>
                <w:lang w:val="en-US" w:eastAsia="zh-CN" w:bidi="ar"/>
              </w:rPr>
            </w:pPr>
            <w:r>
              <w:rPr>
                <w:rFonts w:hint="eastAsia" w:ascii="宋体" w:hAnsi="宋体" w:eastAsia="宋体" w:cs="宋体"/>
                <w:b/>
                <w:bCs/>
                <w:i w:val="0"/>
                <w:iCs w:val="0"/>
                <w:snapToGrid w:val="0"/>
                <w:color w:val="000000"/>
                <w:kern w:val="0"/>
                <w:sz w:val="16"/>
                <w:szCs w:val="16"/>
                <w:u w:val="none"/>
                <w:lang w:val="en-US" w:eastAsia="zh-CN" w:bidi="ar"/>
              </w:rPr>
              <w:t>金额</w:t>
            </w:r>
          </w:p>
        </w:tc>
      </w:tr>
      <w:tr w14:paraId="22ECD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0D5F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一</w:t>
            </w:r>
          </w:p>
        </w:tc>
        <w:tc>
          <w:tcPr>
            <w:tcW w:w="5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71F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设备及安装工程</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5297E">
            <w:pPr>
              <w:jc w:val="center"/>
              <w:rPr>
                <w:rFonts w:hint="eastAsia" w:ascii="宋体" w:hAnsi="宋体" w:eastAsia="宋体" w:cs="宋体"/>
                <w:b/>
                <w:bCs/>
                <w:i w:val="0"/>
                <w:iCs w:val="0"/>
                <w:color w:val="000000"/>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A6538">
            <w:pPr>
              <w:jc w:val="center"/>
              <w:rPr>
                <w:rFonts w:hint="eastAsia" w:ascii="宋体" w:hAnsi="宋体" w:eastAsia="宋体" w:cs="宋体"/>
                <w:b/>
                <w:bCs/>
                <w:i w:val="0"/>
                <w:iCs w:val="0"/>
                <w:color w:val="000000"/>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3F14">
            <w:pPr>
              <w:jc w:val="center"/>
              <w:rPr>
                <w:rFonts w:hint="eastAsia" w:ascii="宋体" w:hAnsi="宋体" w:eastAsia="宋体" w:cs="宋体"/>
                <w:b/>
                <w:bCs/>
                <w:i w:val="0"/>
                <w:iCs w:val="0"/>
                <w:color w:val="000000"/>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996F">
            <w:pPr>
              <w:jc w:val="center"/>
              <w:rPr>
                <w:rFonts w:hint="eastAsia" w:ascii="宋体" w:hAnsi="宋体" w:eastAsia="宋体" w:cs="宋体"/>
                <w:b/>
                <w:bCs/>
                <w:i w:val="0"/>
                <w:iCs w:val="0"/>
                <w:color w:val="000000"/>
                <w:sz w:val="20"/>
                <w:szCs w:val="20"/>
                <w:u w:val="none"/>
              </w:rPr>
            </w:pPr>
          </w:p>
        </w:tc>
      </w:tr>
      <w:tr w14:paraId="1F744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BD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5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5D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更换变压器</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937D2">
            <w:pPr>
              <w:jc w:val="center"/>
              <w:rPr>
                <w:rFonts w:hint="eastAsia" w:ascii="宋体" w:hAnsi="宋体" w:eastAsia="宋体" w:cs="宋体"/>
                <w:i w:val="0"/>
                <w:iCs w:val="0"/>
                <w:color w:val="000000"/>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FAFE0">
            <w:pPr>
              <w:jc w:val="center"/>
              <w:rPr>
                <w:rFonts w:hint="eastAsia" w:ascii="宋体" w:hAnsi="宋体" w:eastAsia="宋体" w:cs="宋体"/>
                <w:i w:val="0"/>
                <w:iCs w:val="0"/>
                <w:color w:val="000000"/>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7C4F2">
            <w:pPr>
              <w:jc w:val="center"/>
              <w:rPr>
                <w:rFonts w:hint="eastAsia" w:ascii="宋体" w:hAnsi="宋体" w:eastAsia="宋体" w:cs="宋体"/>
                <w:i w:val="0"/>
                <w:iCs w:val="0"/>
                <w:color w:val="000000"/>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01801">
            <w:pPr>
              <w:jc w:val="center"/>
              <w:rPr>
                <w:rFonts w:hint="eastAsia" w:ascii="宋体" w:hAnsi="宋体" w:eastAsia="宋体" w:cs="宋体"/>
                <w:i w:val="0"/>
                <w:iCs w:val="0"/>
                <w:color w:val="000000"/>
                <w:sz w:val="20"/>
                <w:szCs w:val="20"/>
                <w:u w:val="none"/>
              </w:rPr>
            </w:pPr>
          </w:p>
        </w:tc>
      </w:tr>
      <w:tr w14:paraId="68ED7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5374C">
            <w:pPr>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lang w:val="en-US" w:eastAsia="zh-CN"/>
              </w:rPr>
              <w:t>1</w:t>
            </w:r>
            <w:r>
              <w:rPr>
                <w:rFonts w:hint="eastAsia" w:ascii="宋体" w:hAnsi="宋体" w:eastAsia="宋体" w:cs="宋体"/>
                <w:i w:val="0"/>
                <w:iCs w:val="0"/>
                <w:color w:val="000000"/>
                <w:sz w:val="20"/>
                <w:szCs w:val="20"/>
                <w:u w:val="none"/>
                <w:lang w:eastAsia="zh-CN"/>
              </w:rPr>
              <w:t>）</w:t>
            </w:r>
          </w:p>
        </w:tc>
        <w:tc>
          <w:tcPr>
            <w:tcW w:w="5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5C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50kw变压器（SCB13-50/10，Dy11，Uk=4%，IP20，全铜芯）</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DF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E5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1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83B4">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B9F2">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14:paraId="62A98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BD58">
            <w:pPr>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lang w:val="en-US" w:eastAsia="zh-CN"/>
              </w:rPr>
              <w:t>2</w:t>
            </w:r>
            <w:r>
              <w:rPr>
                <w:rFonts w:hint="eastAsia" w:ascii="宋体" w:hAnsi="宋体" w:eastAsia="宋体" w:cs="宋体"/>
                <w:i w:val="0"/>
                <w:iCs w:val="0"/>
                <w:color w:val="000000"/>
                <w:sz w:val="20"/>
                <w:szCs w:val="20"/>
                <w:u w:val="none"/>
                <w:lang w:eastAsia="zh-CN"/>
              </w:rPr>
              <w:t>）</w:t>
            </w:r>
          </w:p>
        </w:tc>
        <w:tc>
          <w:tcPr>
            <w:tcW w:w="5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61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高压进线电缆（YJV22-8.7/15KV-3×25mm2，品牌采用国内一线品牌）</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42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m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79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200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35E5">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bookmarkStart w:id="1" w:name="_GoBack"/>
            <w:bookmarkEnd w:id="1"/>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6848">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14:paraId="33311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3890">
            <w:pPr>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lang w:val="en-US" w:eastAsia="zh-CN"/>
              </w:rPr>
              <w:t>3</w:t>
            </w:r>
            <w:r>
              <w:rPr>
                <w:rFonts w:hint="eastAsia" w:ascii="宋体" w:hAnsi="宋体" w:eastAsia="宋体" w:cs="宋体"/>
                <w:i w:val="0"/>
                <w:iCs w:val="0"/>
                <w:color w:val="000000"/>
                <w:sz w:val="20"/>
                <w:szCs w:val="20"/>
                <w:u w:val="none"/>
                <w:lang w:eastAsia="zh-CN"/>
              </w:rPr>
              <w:t>）</w:t>
            </w:r>
          </w:p>
        </w:tc>
        <w:tc>
          <w:tcPr>
            <w:tcW w:w="5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0D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低压出线电缆（YJV22-0.6/10KV-3×25+1×16mm2，品牌采用国内一线品牌）</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C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m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7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150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9C62">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E82E">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14:paraId="4B1C5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46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14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更换潜水泵</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C8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5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16.00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3B30">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A741">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14:paraId="6B293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53FD">
            <w:pPr>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lang w:val="en-US" w:eastAsia="zh-CN"/>
              </w:rPr>
              <w:t>1</w:t>
            </w:r>
            <w:r>
              <w:rPr>
                <w:rFonts w:hint="eastAsia" w:ascii="宋体" w:hAnsi="宋体" w:eastAsia="宋体" w:cs="宋体"/>
                <w:i w:val="0"/>
                <w:iCs w:val="0"/>
                <w:color w:val="000000"/>
                <w:sz w:val="20"/>
                <w:szCs w:val="20"/>
                <w:u w:val="none"/>
                <w:lang w:eastAsia="zh-CN"/>
              </w:rPr>
              <w:t>）</w:t>
            </w:r>
          </w:p>
        </w:tc>
        <w:tc>
          <w:tcPr>
            <w:tcW w:w="5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45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30kW潜水泵（250QJ100-72-30，泵体采用铸铁，过流件采用铸铁HT250，材质符合GB/T1348-2019的要求；品牌采用国内一线品牌，电机及配套附件需满足能效、绝缘、防护、轴封、监测等硬性要求）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AD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C2F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4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8DC3">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4850">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14:paraId="3B556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8A3B">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lang w:val="en-US" w:eastAsia="zh-CN"/>
              </w:rPr>
              <w:t>2</w:t>
            </w:r>
            <w:r>
              <w:rPr>
                <w:rFonts w:hint="eastAsia" w:ascii="宋体" w:hAnsi="宋体" w:eastAsia="宋体" w:cs="宋体"/>
                <w:i w:val="0"/>
                <w:iCs w:val="0"/>
                <w:color w:val="000000"/>
                <w:sz w:val="20"/>
                <w:szCs w:val="20"/>
                <w:u w:val="none"/>
                <w:lang w:eastAsia="zh-CN"/>
              </w:rPr>
              <w:t>）</w:t>
            </w:r>
          </w:p>
        </w:tc>
        <w:tc>
          <w:tcPr>
            <w:tcW w:w="5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F7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30kW潜水泵（250QJ80-100-30，泵体采用铸铁，过流件采用铸铁HT250，材质符合GB/T1348-2019的要求；品牌采用国内一线品牌，电机及配套附件需满足能效、绝缘、防护、轴封、监测等硬性要求）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8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FD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4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CA28">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05EA">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14:paraId="1281D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2"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B55D">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lang w:val="en-US" w:eastAsia="zh-CN"/>
              </w:rPr>
              <w:t>3</w:t>
            </w:r>
            <w:r>
              <w:rPr>
                <w:rFonts w:hint="eastAsia" w:ascii="宋体" w:hAnsi="宋体" w:eastAsia="宋体" w:cs="宋体"/>
                <w:i w:val="0"/>
                <w:iCs w:val="0"/>
                <w:color w:val="000000"/>
                <w:sz w:val="20"/>
                <w:szCs w:val="20"/>
                <w:u w:val="none"/>
                <w:lang w:eastAsia="zh-CN"/>
              </w:rPr>
              <w:t>）</w:t>
            </w:r>
          </w:p>
        </w:tc>
        <w:tc>
          <w:tcPr>
            <w:tcW w:w="5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39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45kW潜水泵（250QJ100-108-45，泵体采用铸铁，过流件采用铸铁HT250，材质符合GB/T1348-2019的要求；品牌采用国内一线品牌，电机及配套附件需满足能效、绝缘、防护、轴封、监测等硬性要求）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B7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69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2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65DA">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43D15">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14:paraId="637ED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10EC">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lang w:val="en-US" w:eastAsia="zh-CN"/>
              </w:rPr>
              <w:t>4</w:t>
            </w:r>
            <w:r>
              <w:rPr>
                <w:rFonts w:hint="eastAsia" w:ascii="宋体" w:hAnsi="宋体" w:eastAsia="宋体" w:cs="宋体"/>
                <w:i w:val="0"/>
                <w:iCs w:val="0"/>
                <w:color w:val="000000"/>
                <w:sz w:val="20"/>
                <w:szCs w:val="20"/>
                <w:u w:val="none"/>
                <w:lang w:eastAsia="zh-CN"/>
              </w:rPr>
              <w:t>）</w:t>
            </w:r>
          </w:p>
        </w:tc>
        <w:tc>
          <w:tcPr>
            <w:tcW w:w="5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E1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55kW潜水泵（250QJ125-96-55，泵体采用铸铁，过流件采用铸铁HT250，材质符合GB/T1348-2019的要求；品牌采用国内一线品牌，电机及配套附件需满足能效、绝缘、防护、轴封、监测等硬性要求）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D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03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2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2D74">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E22A">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14:paraId="78184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44A0">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lang w:val="en-US" w:eastAsia="zh-CN"/>
              </w:rPr>
              <w:t>5</w:t>
            </w:r>
            <w:r>
              <w:rPr>
                <w:rFonts w:hint="eastAsia" w:ascii="宋体" w:hAnsi="宋体" w:eastAsia="宋体" w:cs="宋体"/>
                <w:i w:val="0"/>
                <w:iCs w:val="0"/>
                <w:color w:val="000000"/>
                <w:sz w:val="20"/>
                <w:szCs w:val="20"/>
                <w:u w:val="none"/>
                <w:lang w:eastAsia="zh-CN"/>
              </w:rPr>
              <w:t>）</w:t>
            </w:r>
          </w:p>
        </w:tc>
        <w:tc>
          <w:tcPr>
            <w:tcW w:w="5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6E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15kW潜水泵（250QJ100-36-15。泵体采用铸铁，过流件采用铸铁HT250，材质符合GB/T1348-2019的要求；品牌采用国内一线品牌，电机及配套附件需满足能效、绝缘、防护、轴封、监测等硬性要求）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0B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33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2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C816">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6F9A">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14:paraId="366BF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4AC4">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lang w:val="en-US" w:eastAsia="zh-CN"/>
              </w:rPr>
              <w:t>6</w:t>
            </w:r>
            <w:r>
              <w:rPr>
                <w:rFonts w:hint="eastAsia" w:ascii="宋体" w:hAnsi="宋体" w:eastAsia="宋体" w:cs="宋体"/>
                <w:i w:val="0"/>
                <w:iCs w:val="0"/>
                <w:color w:val="000000"/>
                <w:sz w:val="20"/>
                <w:szCs w:val="20"/>
                <w:u w:val="none"/>
                <w:lang w:eastAsia="zh-CN"/>
              </w:rPr>
              <w:t>）</w:t>
            </w:r>
          </w:p>
        </w:tc>
        <w:tc>
          <w:tcPr>
            <w:tcW w:w="5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54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13kW潜水泵（200QJ50-52-13。泵体采用铸铁，过流件采用铸铁HT250，材质符合GB/T1348-2019的要求；品牌采用国内一线品牌，电机及配套附件需满足能效、绝缘、防护、轴封、监测等硬性要求）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11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2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2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3530">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BD5B">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14:paraId="77C54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DD96">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lang w:val="en-US" w:eastAsia="zh-CN"/>
              </w:rPr>
              <w:t>7</w:t>
            </w:r>
            <w:r>
              <w:rPr>
                <w:rFonts w:hint="eastAsia" w:ascii="宋体" w:hAnsi="宋体" w:eastAsia="宋体" w:cs="宋体"/>
                <w:i w:val="0"/>
                <w:iCs w:val="0"/>
                <w:color w:val="000000"/>
                <w:sz w:val="20"/>
                <w:szCs w:val="20"/>
                <w:u w:val="none"/>
                <w:lang w:eastAsia="zh-CN"/>
              </w:rPr>
              <w:t>）</w:t>
            </w:r>
          </w:p>
        </w:tc>
        <w:tc>
          <w:tcPr>
            <w:tcW w:w="5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9E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电缆（JHS-300/500V 3×16+1×6，品牌采用国内一线品牌）</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51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m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28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260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0DA4">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F65A">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14:paraId="46C77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3C47">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lang w:val="en-US" w:eastAsia="zh-CN"/>
              </w:rPr>
              <w:t>8</w:t>
            </w:r>
            <w:r>
              <w:rPr>
                <w:rFonts w:hint="eastAsia" w:ascii="宋体" w:hAnsi="宋体" w:eastAsia="宋体" w:cs="宋体"/>
                <w:i w:val="0"/>
                <w:iCs w:val="0"/>
                <w:color w:val="000000"/>
                <w:sz w:val="20"/>
                <w:szCs w:val="20"/>
                <w:u w:val="none"/>
                <w:lang w:eastAsia="zh-CN"/>
              </w:rPr>
              <w:t>）</w:t>
            </w:r>
          </w:p>
        </w:tc>
        <w:tc>
          <w:tcPr>
            <w:tcW w:w="5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D0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电缆（JHS-300/500V 3×25+1×10，品牌采用国内一线品牌）</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F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m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5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600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A7BB">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F72E">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14:paraId="1F4D0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BF8E">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lang w:val="en-US" w:eastAsia="zh-CN"/>
              </w:rPr>
              <w:t>9</w:t>
            </w:r>
            <w:r>
              <w:rPr>
                <w:rFonts w:hint="eastAsia" w:ascii="宋体" w:hAnsi="宋体" w:eastAsia="宋体" w:cs="宋体"/>
                <w:i w:val="0"/>
                <w:iCs w:val="0"/>
                <w:color w:val="000000"/>
                <w:sz w:val="20"/>
                <w:szCs w:val="20"/>
                <w:u w:val="none"/>
                <w:lang w:eastAsia="zh-CN"/>
              </w:rPr>
              <w:t>）</w:t>
            </w:r>
          </w:p>
        </w:tc>
        <w:tc>
          <w:tcPr>
            <w:tcW w:w="5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4B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电缆（JHS-300/500V 3×35+1×10，品牌采用国内一线品牌）</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80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m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F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140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5BE6">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BD59">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14:paraId="4B2C3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A0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5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EB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 更换变频柜</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8781">
            <w:pPr>
              <w:jc w:val="center"/>
              <w:rPr>
                <w:rFonts w:hint="eastAsia" w:ascii="宋体" w:hAnsi="宋体" w:eastAsia="宋体" w:cs="宋体"/>
                <w:i w:val="0"/>
                <w:iCs w:val="0"/>
                <w:color w:val="000000"/>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19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22.00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39A4">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17AF0">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14:paraId="08B13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5B9A">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lang w:val="en-US" w:eastAsia="zh-CN"/>
              </w:rPr>
              <w:t>1</w:t>
            </w:r>
            <w:r>
              <w:rPr>
                <w:rFonts w:hint="eastAsia" w:ascii="宋体" w:hAnsi="宋体" w:eastAsia="宋体" w:cs="宋体"/>
                <w:i w:val="0"/>
                <w:iCs w:val="0"/>
                <w:color w:val="000000"/>
                <w:sz w:val="20"/>
                <w:szCs w:val="20"/>
                <w:u w:val="none"/>
                <w:lang w:eastAsia="zh-CN"/>
              </w:rPr>
              <w:t>）</w:t>
            </w:r>
          </w:p>
        </w:tc>
        <w:tc>
          <w:tcPr>
            <w:tcW w:w="5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F3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22kW变频柜（XL-21改，出线电缆 3×16+1×10mm2   ）</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75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6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4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5A41">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AD80">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14:paraId="68505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1F0B">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lang w:val="en-US" w:eastAsia="zh-CN"/>
              </w:rPr>
              <w:t>2</w:t>
            </w:r>
            <w:r>
              <w:rPr>
                <w:rFonts w:hint="eastAsia" w:ascii="宋体" w:hAnsi="宋体" w:eastAsia="宋体" w:cs="宋体"/>
                <w:i w:val="0"/>
                <w:iCs w:val="0"/>
                <w:color w:val="000000"/>
                <w:sz w:val="20"/>
                <w:szCs w:val="20"/>
                <w:u w:val="none"/>
                <w:lang w:eastAsia="zh-CN"/>
              </w:rPr>
              <w:t>）</w:t>
            </w:r>
          </w:p>
        </w:tc>
        <w:tc>
          <w:tcPr>
            <w:tcW w:w="5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EF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37kW变频柜（ XL-21改，出线电缆 3×25+1×16mm2 ）</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35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F1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6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312B">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636F">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14:paraId="6EB1A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F27C">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lang w:val="en-US" w:eastAsia="zh-CN"/>
              </w:rPr>
              <w:t>3</w:t>
            </w:r>
            <w:r>
              <w:rPr>
                <w:rFonts w:hint="eastAsia" w:ascii="宋体" w:hAnsi="宋体" w:eastAsia="宋体" w:cs="宋体"/>
                <w:i w:val="0"/>
                <w:iCs w:val="0"/>
                <w:color w:val="000000"/>
                <w:sz w:val="20"/>
                <w:szCs w:val="20"/>
                <w:u w:val="none"/>
                <w:lang w:eastAsia="zh-CN"/>
              </w:rPr>
              <w:t>）</w:t>
            </w:r>
          </w:p>
        </w:tc>
        <w:tc>
          <w:tcPr>
            <w:tcW w:w="5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91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45kW变频柜（ XL-21改，出线电缆 3×35+1×16mm2   ）</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7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7F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6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C731">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1138">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14:paraId="393DC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2B55">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lang w:val="en-US" w:eastAsia="zh-CN"/>
              </w:rPr>
              <w:t>4</w:t>
            </w:r>
            <w:r>
              <w:rPr>
                <w:rFonts w:hint="eastAsia" w:ascii="宋体" w:hAnsi="宋体" w:eastAsia="宋体" w:cs="宋体"/>
                <w:i w:val="0"/>
                <w:iCs w:val="0"/>
                <w:color w:val="000000"/>
                <w:sz w:val="20"/>
                <w:szCs w:val="20"/>
                <w:u w:val="none"/>
                <w:lang w:eastAsia="zh-CN"/>
              </w:rPr>
              <w:t>）</w:t>
            </w:r>
          </w:p>
        </w:tc>
        <w:tc>
          <w:tcPr>
            <w:tcW w:w="5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71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55kW变频柜（  XL-21改，出线电缆 3×35+1×16mm2   ）</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B0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DA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4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106E">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B810">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14:paraId="46FBB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EEE6">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lang w:val="en-US" w:eastAsia="zh-CN"/>
              </w:rPr>
              <w:t>5</w:t>
            </w:r>
            <w:r>
              <w:rPr>
                <w:rFonts w:hint="eastAsia" w:ascii="宋体" w:hAnsi="宋体" w:eastAsia="宋体" w:cs="宋体"/>
                <w:i w:val="0"/>
                <w:iCs w:val="0"/>
                <w:color w:val="000000"/>
                <w:sz w:val="20"/>
                <w:szCs w:val="20"/>
                <w:u w:val="none"/>
                <w:lang w:eastAsia="zh-CN"/>
              </w:rPr>
              <w:t>）</w:t>
            </w:r>
          </w:p>
        </w:tc>
        <w:tc>
          <w:tcPr>
            <w:tcW w:w="5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77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75kW变频柜（  XL-21改，出线电缆 3×50+1×25mm2   ）</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5B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0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2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A8D5">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A5E1">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14:paraId="79D5D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77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5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11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增压泵</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B5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D1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2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5ECF">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9E5A">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14:paraId="37088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56C8">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lang w:val="en-US" w:eastAsia="zh-CN"/>
              </w:rPr>
              <w:t>1</w:t>
            </w:r>
            <w:r>
              <w:rPr>
                <w:rFonts w:hint="eastAsia" w:ascii="宋体" w:hAnsi="宋体" w:eastAsia="宋体" w:cs="宋体"/>
                <w:i w:val="0"/>
                <w:iCs w:val="0"/>
                <w:color w:val="000000"/>
                <w:sz w:val="20"/>
                <w:szCs w:val="20"/>
                <w:u w:val="none"/>
                <w:lang w:eastAsia="zh-CN"/>
              </w:rPr>
              <w:t>）</w:t>
            </w:r>
          </w:p>
        </w:tc>
        <w:tc>
          <w:tcPr>
            <w:tcW w:w="5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12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卧式离心泵（Q=200m3/h，H=50-60m，泵体采用铸铁，过流件采用铸铁HT250，材质符合GB/T1348-2019的要求；品牌采用国内一线品牌，电机及配套附件需满足能效、绝缘、防护、轴封、监测等硬性要求）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8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9D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2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374D">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6A12">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14:paraId="662A3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0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5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02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水质监测设备</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EB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99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4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4DEC">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B517">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14:paraId="4186D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20FA">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lang w:val="en-US" w:eastAsia="zh-CN"/>
              </w:rPr>
              <w:t>1</w:t>
            </w:r>
            <w:r>
              <w:rPr>
                <w:rFonts w:hint="eastAsia" w:ascii="宋体" w:hAnsi="宋体" w:eastAsia="宋体" w:cs="宋体"/>
                <w:i w:val="0"/>
                <w:iCs w:val="0"/>
                <w:color w:val="000000"/>
                <w:sz w:val="20"/>
                <w:szCs w:val="20"/>
                <w:u w:val="none"/>
                <w:lang w:eastAsia="zh-CN"/>
              </w:rPr>
              <w:t>）</w:t>
            </w:r>
          </w:p>
        </w:tc>
        <w:tc>
          <w:tcPr>
            <w:tcW w:w="5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52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便携式水质监测设备（监测项目</w:t>
            </w:r>
            <w:r>
              <w:rPr>
                <w:rStyle w:val="9"/>
                <w:rFonts w:eastAsia="宋体"/>
                <w:snapToGrid w:val="0"/>
                <w:color w:val="000000"/>
                <w:lang w:val="en-US" w:eastAsia="zh-CN" w:bidi="ar"/>
              </w:rPr>
              <w:t>9</w:t>
            </w:r>
            <w:r>
              <w:rPr>
                <w:rFonts w:hint="eastAsia" w:ascii="宋体" w:hAnsi="宋体" w:eastAsia="宋体" w:cs="宋体"/>
                <w:i w:val="0"/>
                <w:iCs w:val="0"/>
                <w:snapToGrid w:val="0"/>
                <w:color w:val="000000"/>
                <w:kern w:val="0"/>
                <w:sz w:val="16"/>
                <w:szCs w:val="16"/>
                <w:u w:val="none"/>
                <w:lang w:val="en-US" w:eastAsia="zh-CN" w:bidi="ar"/>
              </w:rPr>
              <w:t>项）</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A9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5A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4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FD052">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5753">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14:paraId="456AF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52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5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60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消毒剂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1F22">
            <w:pPr>
              <w:jc w:val="center"/>
              <w:rPr>
                <w:rFonts w:hint="eastAsia" w:ascii="宋体" w:hAnsi="宋体" w:eastAsia="宋体" w:cs="宋体"/>
                <w:i w:val="0"/>
                <w:iCs w:val="0"/>
                <w:color w:val="000000"/>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6D92">
            <w:pPr>
              <w:jc w:val="center"/>
              <w:rPr>
                <w:rFonts w:hint="eastAsia" w:ascii="宋体" w:hAnsi="宋体" w:eastAsia="宋体" w:cs="宋体"/>
                <w:i w:val="0"/>
                <w:iCs w:val="0"/>
                <w:color w:val="000000"/>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A63E">
            <w:pPr>
              <w:jc w:val="center"/>
              <w:rPr>
                <w:rFonts w:hint="eastAsia" w:ascii="宋体" w:hAnsi="宋体" w:eastAsia="宋体" w:cs="宋体"/>
                <w:i w:val="0"/>
                <w:iCs w:val="0"/>
                <w:color w:val="000000"/>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D8D9">
            <w:pPr>
              <w:jc w:val="center"/>
              <w:rPr>
                <w:rFonts w:hint="eastAsia" w:ascii="宋体" w:hAnsi="宋体" w:eastAsia="宋体" w:cs="宋体"/>
                <w:i w:val="0"/>
                <w:iCs w:val="0"/>
                <w:color w:val="000000"/>
                <w:sz w:val="20"/>
                <w:szCs w:val="20"/>
                <w:u w:val="none"/>
              </w:rPr>
            </w:pPr>
          </w:p>
        </w:tc>
      </w:tr>
      <w:tr w14:paraId="3F814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8473">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lang w:val="en-US" w:eastAsia="zh-CN"/>
              </w:rPr>
              <w:t>1</w:t>
            </w:r>
            <w:r>
              <w:rPr>
                <w:rFonts w:hint="eastAsia" w:ascii="宋体" w:hAnsi="宋体" w:eastAsia="宋体" w:cs="宋体"/>
                <w:i w:val="0"/>
                <w:iCs w:val="0"/>
                <w:color w:val="000000"/>
                <w:sz w:val="20"/>
                <w:szCs w:val="20"/>
                <w:u w:val="none"/>
                <w:lang w:eastAsia="zh-CN"/>
              </w:rPr>
              <w:t>）</w:t>
            </w:r>
          </w:p>
        </w:tc>
        <w:tc>
          <w:tcPr>
            <w:tcW w:w="5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86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食盐</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A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4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100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641B">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7B17">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14:paraId="19D9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2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5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A4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消毒设备</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E2BC">
            <w:pPr>
              <w:jc w:val="center"/>
              <w:rPr>
                <w:rFonts w:hint="eastAsia" w:ascii="宋体" w:hAnsi="宋体" w:eastAsia="宋体" w:cs="宋体"/>
                <w:i w:val="0"/>
                <w:iCs w:val="0"/>
                <w:color w:val="000000"/>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4EC8">
            <w:pPr>
              <w:jc w:val="center"/>
              <w:rPr>
                <w:rFonts w:hint="eastAsia" w:ascii="宋体" w:hAnsi="宋体" w:eastAsia="宋体" w:cs="宋体"/>
                <w:i w:val="0"/>
                <w:iCs w:val="0"/>
                <w:color w:val="000000"/>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FD2D2">
            <w:pPr>
              <w:jc w:val="center"/>
              <w:rPr>
                <w:rFonts w:hint="eastAsia" w:ascii="宋体" w:hAnsi="宋体" w:eastAsia="宋体" w:cs="宋体"/>
                <w:i w:val="0"/>
                <w:iCs w:val="0"/>
                <w:color w:val="000000"/>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52E2">
            <w:pPr>
              <w:jc w:val="center"/>
              <w:rPr>
                <w:rFonts w:hint="eastAsia" w:ascii="宋体" w:hAnsi="宋体" w:eastAsia="宋体" w:cs="宋体"/>
                <w:i w:val="0"/>
                <w:iCs w:val="0"/>
                <w:color w:val="000000"/>
                <w:sz w:val="20"/>
                <w:szCs w:val="20"/>
                <w:u w:val="none"/>
              </w:rPr>
            </w:pPr>
          </w:p>
        </w:tc>
      </w:tr>
      <w:tr w14:paraId="74CD9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8826">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lang w:val="en-US" w:eastAsia="zh-CN"/>
              </w:rPr>
              <w:t>1</w:t>
            </w:r>
            <w:r>
              <w:rPr>
                <w:rFonts w:hint="eastAsia" w:ascii="宋体" w:hAnsi="宋体" w:eastAsia="宋体" w:cs="宋体"/>
                <w:i w:val="0"/>
                <w:iCs w:val="0"/>
                <w:color w:val="000000"/>
                <w:sz w:val="20"/>
                <w:szCs w:val="20"/>
                <w:u w:val="none"/>
                <w:lang w:eastAsia="zh-CN"/>
              </w:rPr>
              <w:t>）</w:t>
            </w:r>
          </w:p>
        </w:tc>
        <w:tc>
          <w:tcPr>
            <w:tcW w:w="5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59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次氯酸钠发生器（200g）</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9A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D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2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F20E">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A716">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14:paraId="7A3EE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15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5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73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购买管材</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33516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m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B7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6000.00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C100">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B4C3">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14:paraId="22203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9071">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lang w:val="en-US" w:eastAsia="zh-CN"/>
              </w:rPr>
              <w:t>1</w:t>
            </w:r>
            <w:r>
              <w:rPr>
                <w:rFonts w:hint="eastAsia" w:ascii="宋体" w:hAnsi="宋体" w:eastAsia="宋体" w:cs="宋体"/>
                <w:i w:val="0"/>
                <w:iCs w:val="0"/>
                <w:color w:val="000000"/>
                <w:sz w:val="20"/>
                <w:szCs w:val="20"/>
                <w:u w:val="none"/>
                <w:lang w:eastAsia="zh-CN"/>
              </w:rPr>
              <w:t>）</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CD0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PE110管子1.6MPa</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3ABAE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m </w:t>
            </w:r>
          </w:p>
        </w:tc>
        <w:tc>
          <w:tcPr>
            <w:tcW w:w="1056" w:type="dxa"/>
            <w:tcBorders>
              <w:top w:val="single" w:color="000000" w:sz="4" w:space="0"/>
              <w:left w:val="nil"/>
              <w:bottom w:val="single" w:color="000000" w:sz="4" w:space="0"/>
              <w:right w:val="single" w:color="000000" w:sz="4" w:space="0"/>
            </w:tcBorders>
            <w:shd w:val="clear" w:color="auto" w:fill="auto"/>
            <w:noWrap/>
            <w:vAlign w:val="center"/>
          </w:tcPr>
          <w:p w14:paraId="3D6B7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2000</w:t>
            </w:r>
          </w:p>
        </w:tc>
        <w:tc>
          <w:tcPr>
            <w:tcW w:w="1056" w:type="dxa"/>
            <w:tcBorders>
              <w:top w:val="single" w:color="000000" w:sz="4" w:space="0"/>
              <w:left w:val="nil"/>
              <w:bottom w:val="single" w:color="000000" w:sz="4" w:space="0"/>
              <w:right w:val="single" w:color="000000" w:sz="4" w:space="0"/>
            </w:tcBorders>
            <w:shd w:val="clear" w:color="auto" w:fill="auto"/>
            <w:noWrap/>
            <w:vAlign w:val="center"/>
          </w:tcPr>
          <w:p w14:paraId="71AD4404">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056" w:type="dxa"/>
            <w:tcBorders>
              <w:top w:val="single" w:color="000000" w:sz="4" w:space="0"/>
              <w:left w:val="nil"/>
              <w:bottom w:val="single" w:color="000000" w:sz="4" w:space="0"/>
              <w:right w:val="single" w:color="000000" w:sz="4" w:space="0"/>
            </w:tcBorders>
            <w:shd w:val="clear" w:color="auto" w:fill="auto"/>
            <w:noWrap/>
            <w:vAlign w:val="center"/>
          </w:tcPr>
          <w:p w14:paraId="4E97739F">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r>
      <w:tr w14:paraId="06D73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94E4">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lang w:val="en-US" w:eastAsia="zh-CN"/>
              </w:rPr>
              <w:t>2</w:t>
            </w:r>
            <w:r>
              <w:rPr>
                <w:rFonts w:hint="eastAsia" w:ascii="宋体" w:hAnsi="宋体" w:eastAsia="宋体" w:cs="宋体"/>
                <w:i w:val="0"/>
                <w:iCs w:val="0"/>
                <w:color w:val="000000"/>
                <w:sz w:val="20"/>
                <w:szCs w:val="20"/>
                <w:u w:val="none"/>
                <w:lang w:eastAsia="zh-CN"/>
              </w:rPr>
              <w:t>）</w:t>
            </w:r>
          </w:p>
        </w:tc>
        <w:tc>
          <w:tcPr>
            <w:tcW w:w="5882" w:type="dxa"/>
            <w:tcBorders>
              <w:top w:val="nil"/>
              <w:left w:val="single" w:color="000000" w:sz="4" w:space="0"/>
              <w:bottom w:val="single" w:color="000000" w:sz="4" w:space="0"/>
              <w:right w:val="single" w:color="000000" w:sz="4" w:space="0"/>
            </w:tcBorders>
            <w:shd w:val="clear" w:color="auto" w:fill="auto"/>
            <w:noWrap/>
            <w:vAlign w:val="center"/>
          </w:tcPr>
          <w:p w14:paraId="17CF87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PE63管子1.0MPa</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66BA9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m </w:t>
            </w:r>
          </w:p>
        </w:tc>
        <w:tc>
          <w:tcPr>
            <w:tcW w:w="1056" w:type="dxa"/>
            <w:tcBorders>
              <w:top w:val="nil"/>
              <w:left w:val="nil"/>
              <w:bottom w:val="single" w:color="000000" w:sz="4" w:space="0"/>
              <w:right w:val="single" w:color="000000" w:sz="4" w:space="0"/>
            </w:tcBorders>
            <w:shd w:val="clear" w:color="auto" w:fill="auto"/>
            <w:noWrap/>
            <w:vAlign w:val="center"/>
          </w:tcPr>
          <w:p w14:paraId="37BB0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2000</w:t>
            </w:r>
          </w:p>
        </w:tc>
        <w:tc>
          <w:tcPr>
            <w:tcW w:w="1056" w:type="dxa"/>
            <w:tcBorders>
              <w:top w:val="nil"/>
              <w:left w:val="nil"/>
              <w:bottom w:val="single" w:color="000000" w:sz="4" w:space="0"/>
              <w:right w:val="single" w:color="000000" w:sz="4" w:space="0"/>
            </w:tcBorders>
            <w:shd w:val="clear" w:color="auto" w:fill="auto"/>
            <w:noWrap/>
            <w:vAlign w:val="center"/>
          </w:tcPr>
          <w:p w14:paraId="317FA65D">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056" w:type="dxa"/>
            <w:tcBorders>
              <w:top w:val="nil"/>
              <w:left w:val="nil"/>
              <w:bottom w:val="single" w:color="000000" w:sz="4" w:space="0"/>
              <w:right w:val="single" w:color="000000" w:sz="4" w:space="0"/>
            </w:tcBorders>
            <w:shd w:val="clear" w:color="auto" w:fill="auto"/>
            <w:noWrap/>
            <w:vAlign w:val="center"/>
          </w:tcPr>
          <w:p w14:paraId="3DC6C622">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r>
      <w:tr w14:paraId="46477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F6CC">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lang w:val="en-US" w:eastAsia="zh-CN"/>
              </w:rPr>
              <w:t>3</w:t>
            </w:r>
            <w:r>
              <w:rPr>
                <w:rFonts w:hint="eastAsia" w:ascii="宋体" w:hAnsi="宋体" w:eastAsia="宋体" w:cs="宋体"/>
                <w:i w:val="0"/>
                <w:iCs w:val="0"/>
                <w:color w:val="000000"/>
                <w:sz w:val="20"/>
                <w:szCs w:val="20"/>
                <w:u w:val="none"/>
                <w:lang w:eastAsia="zh-CN"/>
              </w:rPr>
              <w:t>）</w:t>
            </w:r>
          </w:p>
        </w:tc>
        <w:tc>
          <w:tcPr>
            <w:tcW w:w="5882" w:type="dxa"/>
            <w:tcBorders>
              <w:top w:val="nil"/>
              <w:left w:val="single" w:color="000000" w:sz="4" w:space="0"/>
              <w:bottom w:val="single" w:color="000000" w:sz="4" w:space="0"/>
              <w:right w:val="single" w:color="000000" w:sz="4" w:space="0"/>
            </w:tcBorders>
            <w:shd w:val="clear" w:color="auto" w:fill="auto"/>
            <w:noWrap/>
            <w:vAlign w:val="center"/>
          </w:tcPr>
          <w:p w14:paraId="1A1F64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PE25管子1.6MPa</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533E0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m </w:t>
            </w:r>
          </w:p>
        </w:tc>
        <w:tc>
          <w:tcPr>
            <w:tcW w:w="1056" w:type="dxa"/>
            <w:tcBorders>
              <w:top w:val="nil"/>
              <w:left w:val="nil"/>
              <w:bottom w:val="single" w:color="000000" w:sz="4" w:space="0"/>
              <w:right w:val="single" w:color="000000" w:sz="4" w:space="0"/>
            </w:tcBorders>
            <w:shd w:val="clear" w:color="auto" w:fill="auto"/>
            <w:noWrap/>
            <w:vAlign w:val="center"/>
          </w:tcPr>
          <w:p w14:paraId="240E5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2000</w:t>
            </w:r>
          </w:p>
        </w:tc>
        <w:tc>
          <w:tcPr>
            <w:tcW w:w="1056" w:type="dxa"/>
            <w:tcBorders>
              <w:top w:val="nil"/>
              <w:left w:val="nil"/>
              <w:bottom w:val="single" w:color="000000" w:sz="4" w:space="0"/>
              <w:right w:val="single" w:color="000000" w:sz="4" w:space="0"/>
            </w:tcBorders>
            <w:shd w:val="clear" w:color="auto" w:fill="auto"/>
            <w:noWrap/>
            <w:vAlign w:val="center"/>
          </w:tcPr>
          <w:p w14:paraId="3C98729A">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056" w:type="dxa"/>
            <w:tcBorders>
              <w:top w:val="nil"/>
              <w:left w:val="nil"/>
              <w:bottom w:val="single" w:color="000000" w:sz="4" w:space="0"/>
              <w:right w:val="single" w:color="000000" w:sz="4" w:space="0"/>
            </w:tcBorders>
            <w:shd w:val="clear" w:color="auto" w:fill="auto"/>
            <w:noWrap/>
            <w:vAlign w:val="center"/>
          </w:tcPr>
          <w:p w14:paraId="5E41891B">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r>
      <w:tr w14:paraId="4AF97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60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w:t>
            </w:r>
          </w:p>
        </w:tc>
        <w:tc>
          <w:tcPr>
            <w:tcW w:w="5882" w:type="dxa"/>
            <w:tcBorders>
              <w:top w:val="nil"/>
              <w:left w:val="single" w:color="000000" w:sz="4" w:space="0"/>
              <w:bottom w:val="single" w:color="000000" w:sz="4" w:space="0"/>
              <w:right w:val="single" w:color="000000" w:sz="4" w:space="0"/>
            </w:tcBorders>
            <w:shd w:val="clear" w:color="auto" w:fill="auto"/>
            <w:noWrap/>
            <w:vAlign w:val="center"/>
          </w:tcPr>
          <w:p w14:paraId="53447B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抢修节（配套螺丝）</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697A4B7E">
            <w:pPr>
              <w:jc w:val="center"/>
              <w:rPr>
                <w:rFonts w:hint="eastAsia" w:ascii="宋体" w:hAnsi="宋体" w:eastAsia="宋体" w:cs="宋体"/>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51E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750.00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17F6">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9845">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14:paraId="66D5D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4E77">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lang w:val="en-US" w:eastAsia="zh-CN"/>
              </w:rPr>
              <w:t>1</w:t>
            </w:r>
            <w:r>
              <w:rPr>
                <w:rFonts w:hint="eastAsia" w:ascii="宋体" w:hAnsi="宋体" w:eastAsia="宋体" w:cs="宋体"/>
                <w:i w:val="0"/>
                <w:iCs w:val="0"/>
                <w:color w:val="000000"/>
                <w:sz w:val="20"/>
                <w:szCs w:val="20"/>
                <w:u w:val="none"/>
                <w:lang w:eastAsia="zh-CN"/>
              </w:rPr>
              <w:t>）</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AA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pvc110抢修节（配套螺丝）</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6F9BF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1056" w:type="dxa"/>
            <w:tcBorders>
              <w:top w:val="single" w:color="000000" w:sz="4" w:space="0"/>
              <w:left w:val="nil"/>
              <w:bottom w:val="single" w:color="000000" w:sz="4" w:space="0"/>
              <w:right w:val="single" w:color="000000" w:sz="4" w:space="0"/>
            </w:tcBorders>
            <w:shd w:val="clear" w:color="auto" w:fill="auto"/>
            <w:noWrap/>
            <w:vAlign w:val="center"/>
          </w:tcPr>
          <w:p w14:paraId="4D557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w:t>
            </w:r>
          </w:p>
        </w:tc>
        <w:tc>
          <w:tcPr>
            <w:tcW w:w="1056" w:type="dxa"/>
            <w:tcBorders>
              <w:top w:val="single" w:color="000000" w:sz="4" w:space="0"/>
              <w:left w:val="nil"/>
              <w:bottom w:val="single" w:color="000000" w:sz="4" w:space="0"/>
              <w:right w:val="single" w:color="000000" w:sz="4" w:space="0"/>
            </w:tcBorders>
            <w:shd w:val="clear" w:color="auto" w:fill="auto"/>
            <w:noWrap/>
            <w:vAlign w:val="center"/>
          </w:tcPr>
          <w:p w14:paraId="36CEBDEE">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056" w:type="dxa"/>
            <w:tcBorders>
              <w:top w:val="single" w:color="000000" w:sz="4" w:space="0"/>
              <w:left w:val="nil"/>
              <w:bottom w:val="single" w:color="000000" w:sz="4" w:space="0"/>
              <w:right w:val="single" w:color="000000" w:sz="4" w:space="0"/>
            </w:tcBorders>
            <w:shd w:val="clear" w:color="auto" w:fill="auto"/>
            <w:noWrap/>
            <w:vAlign w:val="center"/>
          </w:tcPr>
          <w:p w14:paraId="2BE428FC">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r>
      <w:tr w14:paraId="5E020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03EA">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lang w:val="en-US" w:eastAsia="zh-CN"/>
              </w:rPr>
              <w:t>2</w:t>
            </w:r>
            <w:r>
              <w:rPr>
                <w:rFonts w:hint="eastAsia" w:ascii="宋体" w:hAnsi="宋体" w:eastAsia="宋体" w:cs="宋体"/>
                <w:i w:val="0"/>
                <w:iCs w:val="0"/>
                <w:color w:val="000000"/>
                <w:sz w:val="20"/>
                <w:szCs w:val="20"/>
                <w:u w:val="none"/>
                <w:lang w:eastAsia="zh-CN"/>
              </w:rPr>
              <w:t>）</w:t>
            </w:r>
          </w:p>
        </w:tc>
        <w:tc>
          <w:tcPr>
            <w:tcW w:w="5882" w:type="dxa"/>
            <w:tcBorders>
              <w:top w:val="nil"/>
              <w:left w:val="single" w:color="000000" w:sz="4" w:space="0"/>
              <w:bottom w:val="single" w:color="000000" w:sz="4" w:space="0"/>
              <w:right w:val="single" w:color="000000" w:sz="4" w:space="0"/>
            </w:tcBorders>
            <w:shd w:val="clear" w:color="auto" w:fill="auto"/>
            <w:noWrap/>
            <w:vAlign w:val="center"/>
          </w:tcPr>
          <w:p w14:paraId="2736DF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pvc90抢修节（配套螺丝）</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3BB6F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1056" w:type="dxa"/>
            <w:tcBorders>
              <w:top w:val="single" w:color="000000" w:sz="4" w:space="0"/>
              <w:left w:val="nil"/>
              <w:bottom w:val="single" w:color="000000" w:sz="4" w:space="0"/>
              <w:right w:val="single" w:color="000000" w:sz="4" w:space="0"/>
            </w:tcBorders>
            <w:shd w:val="clear" w:color="auto" w:fill="auto"/>
            <w:noWrap/>
            <w:vAlign w:val="center"/>
          </w:tcPr>
          <w:p w14:paraId="46BFE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w:t>
            </w:r>
          </w:p>
        </w:tc>
        <w:tc>
          <w:tcPr>
            <w:tcW w:w="1056" w:type="dxa"/>
            <w:tcBorders>
              <w:top w:val="single" w:color="000000" w:sz="4" w:space="0"/>
              <w:left w:val="nil"/>
              <w:bottom w:val="single" w:color="000000" w:sz="4" w:space="0"/>
              <w:right w:val="single" w:color="000000" w:sz="4" w:space="0"/>
            </w:tcBorders>
            <w:shd w:val="clear" w:color="auto" w:fill="auto"/>
            <w:noWrap/>
            <w:vAlign w:val="center"/>
          </w:tcPr>
          <w:p w14:paraId="732E827B">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056" w:type="dxa"/>
            <w:tcBorders>
              <w:top w:val="single" w:color="000000" w:sz="4" w:space="0"/>
              <w:left w:val="nil"/>
              <w:bottom w:val="single" w:color="000000" w:sz="4" w:space="0"/>
              <w:right w:val="single" w:color="000000" w:sz="4" w:space="0"/>
            </w:tcBorders>
            <w:shd w:val="clear" w:color="auto" w:fill="auto"/>
            <w:noWrap/>
            <w:vAlign w:val="center"/>
          </w:tcPr>
          <w:p w14:paraId="71EA698B">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r>
      <w:tr w14:paraId="77B23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109A">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lang w:val="en-US" w:eastAsia="zh-CN"/>
              </w:rPr>
              <w:t>3</w:t>
            </w:r>
            <w:r>
              <w:rPr>
                <w:rFonts w:hint="eastAsia" w:ascii="宋体" w:hAnsi="宋体" w:eastAsia="宋体" w:cs="宋体"/>
                <w:i w:val="0"/>
                <w:iCs w:val="0"/>
                <w:color w:val="000000"/>
                <w:sz w:val="20"/>
                <w:szCs w:val="20"/>
                <w:u w:val="none"/>
                <w:lang w:eastAsia="zh-CN"/>
              </w:rPr>
              <w:t>）</w:t>
            </w:r>
          </w:p>
        </w:tc>
        <w:tc>
          <w:tcPr>
            <w:tcW w:w="5882" w:type="dxa"/>
            <w:tcBorders>
              <w:top w:val="nil"/>
              <w:left w:val="single" w:color="000000" w:sz="4" w:space="0"/>
              <w:bottom w:val="single" w:color="000000" w:sz="4" w:space="0"/>
              <w:right w:val="single" w:color="000000" w:sz="4" w:space="0"/>
            </w:tcBorders>
            <w:shd w:val="clear" w:color="auto" w:fill="auto"/>
            <w:noWrap/>
            <w:vAlign w:val="center"/>
          </w:tcPr>
          <w:p w14:paraId="2051EE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pvc75抢修节（配套螺丝）</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57221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1056" w:type="dxa"/>
            <w:tcBorders>
              <w:top w:val="single" w:color="000000" w:sz="4" w:space="0"/>
              <w:left w:val="nil"/>
              <w:bottom w:val="single" w:color="000000" w:sz="4" w:space="0"/>
              <w:right w:val="single" w:color="000000" w:sz="4" w:space="0"/>
            </w:tcBorders>
            <w:shd w:val="clear" w:color="auto" w:fill="auto"/>
            <w:noWrap/>
            <w:vAlign w:val="center"/>
          </w:tcPr>
          <w:p w14:paraId="51AD9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w:t>
            </w:r>
          </w:p>
        </w:tc>
        <w:tc>
          <w:tcPr>
            <w:tcW w:w="1056" w:type="dxa"/>
            <w:tcBorders>
              <w:top w:val="single" w:color="000000" w:sz="4" w:space="0"/>
              <w:left w:val="nil"/>
              <w:bottom w:val="single" w:color="000000" w:sz="4" w:space="0"/>
              <w:right w:val="single" w:color="000000" w:sz="4" w:space="0"/>
            </w:tcBorders>
            <w:shd w:val="clear" w:color="auto" w:fill="auto"/>
            <w:noWrap/>
            <w:vAlign w:val="center"/>
          </w:tcPr>
          <w:p w14:paraId="7FC1A3ED">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056" w:type="dxa"/>
            <w:tcBorders>
              <w:top w:val="single" w:color="000000" w:sz="4" w:space="0"/>
              <w:left w:val="nil"/>
              <w:bottom w:val="single" w:color="000000" w:sz="4" w:space="0"/>
              <w:right w:val="single" w:color="000000" w:sz="4" w:space="0"/>
            </w:tcBorders>
            <w:shd w:val="clear" w:color="auto" w:fill="auto"/>
            <w:noWrap/>
            <w:vAlign w:val="center"/>
          </w:tcPr>
          <w:p w14:paraId="3BCEFA19">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r>
      <w:tr w14:paraId="563E8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8B03F">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lang w:val="en-US" w:eastAsia="zh-CN"/>
              </w:rPr>
              <w:t>4</w:t>
            </w:r>
            <w:r>
              <w:rPr>
                <w:rFonts w:hint="eastAsia" w:ascii="宋体" w:hAnsi="宋体" w:eastAsia="宋体" w:cs="宋体"/>
                <w:i w:val="0"/>
                <w:iCs w:val="0"/>
                <w:color w:val="000000"/>
                <w:sz w:val="20"/>
                <w:szCs w:val="20"/>
                <w:u w:val="none"/>
                <w:lang w:eastAsia="zh-CN"/>
              </w:rPr>
              <w:t>）</w:t>
            </w:r>
          </w:p>
        </w:tc>
        <w:tc>
          <w:tcPr>
            <w:tcW w:w="5882" w:type="dxa"/>
            <w:tcBorders>
              <w:top w:val="nil"/>
              <w:left w:val="single" w:color="000000" w:sz="4" w:space="0"/>
              <w:bottom w:val="single" w:color="000000" w:sz="4" w:space="0"/>
              <w:right w:val="single" w:color="000000" w:sz="4" w:space="0"/>
            </w:tcBorders>
            <w:shd w:val="clear" w:color="auto" w:fill="auto"/>
            <w:noWrap/>
            <w:vAlign w:val="center"/>
          </w:tcPr>
          <w:p w14:paraId="761634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pvc63抢修节（配套螺丝）</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0031D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1056" w:type="dxa"/>
            <w:tcBorders>
              <w:top w:val="single" w:color="000000" w:sz="4" w:space="0"/>
              <w:left w:val="nil"/>
              <w:bottom w:val="single" w:color="000000" w:sz="4" w:space="0"/>
              <w:right w:val="single" w:color="000000" w:sz="4" w:space="0"/>
            </w:tcBorders>
            <w:shd w:val="clear" w:color="auto" w:fill="auto"/>
            <w:noWrap/>
            <w:vAlign w:val="center"/>
          </w:tcPr>
          <w:p w14:paraId="3AFCB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w:t>
            </w:r>
          </w:p>
        </w:tc>
        <w:tc>
          <w:tcPr>
            <w:tcW w:w="1056" w:type="dxa"/>
            <w:tcBorders>
              <w:top w:val="single" w:color="000000" w:sz="4" w:space="0"/>
              <w:left w:val="nil"/>
              <w:bottom w:val="single" w:color="000000" w:sz="4" w:space="0"/>
              <w:right w:val="single" w:color="000000" w:sz="4" w:space="0"/>
            </w:tcBorders>
            <w:shd w:val="clear" w:color="auto" w:fill="auto"/>
            <w:noWrap/>
            <w:vAlign w:val="center"/>
          </w:tcPr>
          <w:p w14:paraId="39BB436C">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056" w:type="dxa"/>
            <w:tcBorders>
              <w:top w:val="single" w:color="000000" w:sz="4" w:space="0"/>
              <w:left w:val="nil"/>
              <w:bottom w:val="single" w:color="000000" w:sz="4" w:space="0"/>
              <w:right w:val="single" w:color="000000" w:sz="4" w:space="0"/>
            </w:tcBorders>
            <w:shd w:val="clear" w:color="auto" w:fill="auto"/>
            <w:noWrap/>
            <w:vAlign w:val="center"/>
          </w:tcPr>
          <w:p w14:paraId="6CBAABFB">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r>
      <w:tr w14:paraId="12A1C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7008">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lang w:val="en-US" w:eastAsia="zh-CN"/>
              </w:rPr>
              <w:t>5</w:t>
            </w:r>
            <w:r>
              <w:rPr>
                <w:rFonts w:hint="eastAsia" w:ascii="宋体" w:hAnsi="宋体" w:eastAsia="宋体" w:cs="宋体"/>
                <w:i w:val="0"/>
                <w:iCs w:val="0"/>
                <w:color w:val="000000"/>
                <w:sz w:val="20"/>
                <w:szCs w:val="20"/>
                <w:u w:val="none"/>
                <w:lang w:eastAsia="zh-CN"/>
              </w:rPr>
              <w:t>）</w:t>
            </w:r>
          </w:p>
        </w:tc>
        <w:tc>
          <w:tcPr>
            <w:tcW w:w="5882" w:type="dxa"/>
            <w:tcBorders>
              <w:top w:val="nil"/>
              <w:left w:val="single" w:color="000000" w:sz="4" w:space="0"/>
              <w:bottom w:val="single" w:color="000000" w:sz="4" w:space="0"/>
              <w:right w:val="single" w:color="000000" w:sz="4" w:space="0"/>
            </w:tcBorders>
            <w:shd w:val="clear" w:color="auto" w:fill="auto"/>
            <w:noWrap/>
            <w:vAlign w:val="center"/>
          </w:tcPr>
          <w:p w14:paraId="61661B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pvc50抢修节（配套螺丝）</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6A2C0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1056" w:type="dxa"/>
            <w:tcBorders>
              <w:top w:val="single" w:color="000000" w:sz="4" w:space="0"/>
              <w:left w:val="nil"/>
              <w:bottom w:val="single" w:color="000000" w:sz="4" w:space="0"/>
              <w:right w:val="single" w:color="000000" w:sz="4" w:space="0"/>
            </w:tcBorders>
            <w:shd w:val="clear" w:color="auto" w:fill="auto"/>
            <w:noWrap/>
            <w:vAlign w:val="center"/>
          </w:tcPr>
          <w:p w14:paraId="389E8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w:t>
            </w:r>
          </w:p>
        </w:tc>
        <w:tc>
          <w:tcPr>
            <w:tcW w:w="1056" w:type="dxa"/>
            <w:tcBorders>
              <w:top w:val="single" w:color="000000" w:sz="4" w:space="0"/>
              <w:left w:val="nil"/>
              <w:bottom w:val="single" w:color="000000" w:sz="4" w:space="0"/>
              <w:right w:val="single" w:color="000000" w:sz="4" w:space="0"/>
            </w:tcBorders>
            <w:shd w:val="clear" w:color="auto" w:fill="auto"/>
            <w:noWrap/>
            <w:vAlign w:val="center"/>
          </w:tcPr>
          <w:p w14:paraId="7FE1BB90">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056" w:type="dxa"/>
            <w:tcBorders>
              <w:top w:val="single" w:color="000000" w:sz="4" w:space="0"/>
              <w:left w:val="nil"/>
              <w:bottom w:val="single" w:color="000000" w:sz="4" w:space="0"/>
              <w:right w:val="single" w:color="000000" w:sz="4" w:space="0"/>
            </w:tcBorders>
            <w:shd w:val="clear" w:color="auto" w:fill="auto"/>
            <w:noWrap/>
            <w:vAlign w:val="center"/>
          </w:tcPr>
          <w:p w14:paraId="0E29CD85">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r>
      <w:tr w14:paraId="0D399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93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w:t>
            </w:r>
          </w:p>
        </w:tc>
        <w:tc>
          <w:tcPr>
            <w:tcW w:w="5882" w:type="dxa"/>
            <w:tcBorders>
              <w:top w:val="nil"/>
              <w:left w:val="single" w:color="000000" w:sz="4" w:space="0"/>
              <w:bottom w:val="single" w:color="000000" w:sz="4" w:space="0"/>
              <w:right w:val="single" w:color="000000" w:sz="4" w:space="0"/>
            </w:tcBorders>
            <w:shd w:val="clear" w:color="auto" w:fill="auto"/>
            <w:noWrap/>
            <w:vAlign w:val="center"/>
          </w:tcPr>
          <w:p w14:paraId="50C2C3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消毒设备配件</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1513B425">
            <w:pPr>
              <w:jc w:val="center"/>
              <w:rPr>
                <w:rFonts w:hint="eastAsia" w:ascii="宋体" w:hAnsi="宋体" w:eastAsia="宋体" w:cs="宋体"/>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13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32.00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697C">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F716">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14:paraId="536FD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DE01">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lang w:val="en-US" w:eastAsia="zh-CN"/>
              </w:rPr>
              <w:t>1</w:t>
            </w:r>
            <w:r>
              <w:rPr>
                <w:rFonts w:hint="eastAsia" w:ascii="宋体" w:hAnsi="宋体" w:eastAsia="宋体" w:cs="宋体"/>
                <w:i w:val="0"/>
                <w:iCs w:val="0"/>
                <w:color w:val="000000"/>
                <w:sz w:val="20"/>
                <w:szCs w:val="20"/>
                <w:u w:val="none"/>
                <w:lang w:eastAsia="zh-CN"/>
              </w:rPr>
              <w:t>）</w:t>
            </w:r>
          </w:p>
        </w:tc>
        <w:tc>
          <w:tcPr>
            <w:tcW w:w="5882" w:type="dxa"/>
            <w:tcBorders>
              <w:top w:val="nil"/>
              <w:left w:val="single" w:color="000000" w:sz="4" w:space="0"/>
              <w:bottom w:val="single" w:color="000000" w:sz="4" w:space="0"/>
              <w:right w:val="single" w:color="000000" w:sz="4" w:space="0"/>
            </w:tcBorders>
            <w:shd w:val="clear" w:color="auto" w:fill="auto"/>
            <w:noWrap/>
            <w:vAlign w:val="center"/>
          </w:tcPr>
          <w:p w14:paraId="5D3150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投放泵(CKS102)</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2FAF4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1056" w:type="dxa"/>
            <w:tcBorders>
              <w:top w:val="nil"/>
              <w:left w:val="nil"/>
              <w:bottom w:val="single" w:color="000000" w:sz="4" w:space="0"/>
              <w:right w:val="single" w:color="000000" w:sz="4" w:space="0"/>
            </w:tcBorders>
            <w:shd w:val="clear" w:color="auto" w:fill="auto"/>
            <w:noWrap/>
            <w:vAlign w:val="center"/>
          </w:tcPr>
          <w:p w14:paraId="15E4E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1056" w:type="dxa"/>
            <w:tcBorders>
              <w:top w:val="nil"/>
              <w:left w:val="nil"/>
              <w:bottom w:val="single" w:color="000000" w:sz="4" w:space="0"/>
              <w:right w:val="single" w:color="000000" w:sz="4" w:space="0"/>
            </w:tcBorders>
            <w:shd w:val="clear" w:color="auto" w:fill="auto"/>
            <w:noWrap/>
            <w:vAlign w:val="center"/>
          </w:tcPr>
          <w:p w14:paraId="78D0EEB5">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056" w:type="dxa"/>
            <w:tcBorders>
              <w:top w:val="nil"/>
              <w:left w:val="nil"/>
              <w:bottom w:val="single" w:color="000000" w:sz="4" w:space="0"/>
              <w:right w:val="single" w:color="000000" w:sz="4" w:space="0"/>
            </w:tcBorders>
            <w:shd w:val="clear" w:color="auto" w:fill="auto"/>
            <w:noWrap/>
            <w:vAlign w:val="center"/>
          </w:tcPr>
          <w:p w14:paraId="61CAD6C0">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r>
      <w:tr w14:paraId="48035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E181E">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lang w:val="en-US" w:eastAsia="zh-CN"/>
              </w:rPr>
              <w:t>2</w:t>
            </w:r>
            <w:r>
              <w:rPr>
                <w:rFonts w:hint="eastAsia" w:ascii="宋体" w:hAnsi="宋体" w:eastAsia="宋体" w:cs="宋体"/>
                <w:i w:val="0"/>
                <w:iCs w:val="0"/>
                <w:color w:val="000000"/>
                <w:sz w:val="20"/>
                <w:szCs w:val="20"/>
                <w:u w:val="none"/>
                <w:lang w:eastAsia="zh-CN"/>
              </w:rPr>
              <w:t>）</w:t>
            </w:r>
          </w:p>
        </w:tc>
        <w:tc>
          <w:tcPr>
            <w:tcW w:w="5882" w:type="dxa"/>
            <w:tcBorders>
              <w:top w:val="nil"/>
              <w:left w:val="single" w:color="000000" w:sz="4" w:space="0"/>
              <w:bottom w:val="single" w:color="000000" w:sz="4" w:space="0"/>
              <w:right w:val="single" w:color="000000" w:sz="4" w:space="0"/>
            </w:tcBorders>
            <w:shd w:val="clear" w:color="auto" w:fill="auto"/>
            <w:noWrap/>
            <w:vAlign w:val="center"/>
          </w:tcPr>
          <w:p w14:paraId="3B8230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盐泵(CKS100)</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46B97B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1056" w:type="dxa"/>
            <w:tcBorders>
              <w:top w:val="nil"/>
              <w:left w:val="nil"/>
              <w:bottom w:val="single" w:color="000000" w:sz="4" w:space="0"/>
              <w:right w:val="single" w:color="000000" w:sz="4" w:space="0"/>
            </w:tcBorders>
            <w:shd w:val="clear" w:color="auto" w:fill="auto"/>
            <w:noWrap/>
            <w:vAlign w:val="center"/>
          </w:tcPr>
          <w:p w14:paraId="574B5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1056" w:type="dxa"/>
            <w:tcBorders>
              <w:top w:val="nil"/>
              <w:left w:val="nil"/>
              <w:bottom w:val="single" w:color="000000" w:sz="4" w:space="0"/>
              <w:right w:val="single" w:color="000000" w:sz="4" w:space="0"/>
            </w:tcBorders>
            <w:shd w:val="clear" w:color="auto" w:fill="auto"/>
            <w:noWrap/>
            <w:vAlign w:val="center"/>
          </w:tcPr>
          <w:p w14:paraId="5DF1F121">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056" w:type="dxa"/>
            <w:tcBorders>
              <w:top w:val="nil"/>
              <w:left w:val="nil"/>
              <w:bottom w:val="single" w:color="000000" w:sz="4" w:space="0"/>
              <w:right w:val="single" w:color="000000" w:sz="4" w:space="0"/>
            </w:tcBorders>
            <w:shd w:val="clear" w:color="auto" w:fill="auto"/>
            <w:noWrap/>
            <w:vAlign w:val="center"/>
          </w:tcPr>
          <w:p w14:paraId="2F83B80C">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r>
      <w:tr w14:paraId="218C7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9E8F">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lang w:val="en-US" w:eastAsia="zh-CN"/>
              </w:rPr>
              <w:t>3</w:t>
            </w:r>
            <w:r>
              <w:rPr>
                <w:rFonts w:hint="eastAsia" w:ascii="宋体" w:hAnsi="宋体" w:eastAsia="宋体" w:cs="宋体"/>
                <w:i w:val="0"/>
                <w:iCs w:val="0"/>
                <w:color w:val="000000"/>
                <w:sz w:val="20"/>
                <w:szCs w:val="20"/>
                <w:u w:val="none"/>
                <w:lang w:eastAsia="zh-CN"/>
              </w:rPr>
              <w:t>）</w:t>
            </w:r>
          </w:p>
        </w:tc>
        <w:tc>
          <w:tcPr>
            <w:tcW w:w="5882" w:type="dxa"/>
            <w:tcBorders>
              <w:top w:val="nil"/>
              <w:left w:val="single" w:color="000000" w:sz="4" w:space="0"/>
              <w:bottom w:val="single" w:color="000000" w:sz="4" w:space="0"/>
              <w:right w:val="single" w:color="000000" w:sz="4" w:space="0"/>
            </w:tcBorders>
            <w:shd w:val="clear" w:color="auto" w:fill="auto"/>
            <w:noWrap/>
            <w:vAlign w:val="center"/>
          </w:tcPr>
          <w:p w14:paraId="45AE26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电动阀(RN-50配套)</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67E29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1056" w:type="dxa"/>
            <w:tcBorders>
              <w:top w:val="nil"/>
              <w:left w:val="nil"/>
              <w:bottom w:val="single" w:color="000000" w:sz="4" w:space="0"/>
              <w:right w:val="single" w:color="000000" w:sz="4" w:space="0"/>
            </w:tcBorders>
            <w:shd w:val="clear" w:color="auto" w:fill="auto"/>
            <w:noWrap/>
            <w:vAlign w:val="center"/>
          </w:tcPr>
          <w:p w14:paraId="37F4F9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1056" w:type="dxa"/>
            <w:tcBorders>
              <w:top w:val="nil"/>
              <w:left w:val="nil"/>
              <w:bottom w:val="single" w:color="000000" w:sz="4" w:space="0"/>
              <w:right w:val="single" w:color="000000" w:sz="4" w:space="0"/>
            </w:tcBorders>
            <w:shd w:val="clear" w:color="auto" w:fill="auto"/>
            <w:noWrap/>
            <w:vAlign w:val="center"/>
          </w:tcPr>
          <w:p w14:paraId="146F17C4">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056" w:type="dxa"/>
            <w:tcBorders>
              <w:top w:val="nil"/>
              <w:left w:val="nil"/>
              <w:bottom w:val="single" w:color="000000" w:sz="4" w:space="0"/>
              <w:right w:val="single" w:color="000000" w:sz="4" w:space="0"/>
            </w:tcBorders>
            <w:shd w:val="clear" w:color="auto" w:fill="auto"/>
            <w:noWrap/>
            <w:vAlign w:val="center"/>
          </w:tcPr>
          <w:p w14:paraId="5BD5F939">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r>
      <w:tr w14:paraId="0065F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3938">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lang w:val="en-US" w:eastAsia="zh-CN"/>
              </w:rPr>
              <w:t>4</w:t>
            </w:r>
            <w:r>
              <w:rPr>
                <w:rFonts w:hint="eastAsia" w:ascii="宋体" w:hAnsi="宋体" w:eastAsia="宋体" w:cs="宋体"/>
                <w:i w:val="0"/>
                <w:iCs w:val="0"/>
                <w:color w:val="000000"/>
                <w:sz w:val="20"/>
                <w:szCs w:val="20"/>
                <w:u w:val="none"/>
                <w:lang w:eastAsia="zh-CN"/>
              </w:rPr>
              <w:t>）</w:t>
            </w:r>
          </w:p>
        </w:tc>
        <w:tc>
          <w:tcPr>
            <w:tcW w:w="5882" w:type="dxa"/>
            <w:tcBorders>
              <w:top w:val="nil"/>
              <w:left w:val="single" w:color="000000" w:sz="4" w:space="0"/>
              <w:bottom w:val="single" w:color="000000" w:sz="4" w:space="0"/>
              <w:right w:val="single" w:color="000000" w:sz="4" w:space="0"/>
            </w:tcBorders>
            <w:shd w:val="clear" w:color="auto" w:fill="auto"/>
            <w:noWrap/>
            <w:vAlign w:val="center"/>
          </w:tcPr>
          <w:p w14:paraId="73C73D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电动阀(RN-100配套)</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58B14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1056" w:type="dxa"/>
            <w:tcBorders>
              <w:top w:val="nil"/>
              <w:left w:val="nil"/>
              <w:bottom w:val="single" w:color="000000" w:sz="4" w:space="0"/>
              <w:right w:val="single" w:color="000000" w:sz="4" w:space="0"/>
            </w:tcBorders>
            <w:shd w:val="clear" w:color="auto" w:fill="auto"/>
            <w:noWrap/>
            <w:vAlign w:val="center"/>
          </w:tcPr>
          <w:p w14:paraId="65E10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1056" w:type="dxa"/>
            <w:tcBorders>
              <w:top w:val="nil"/>
              <w:left w:val="nil"/>
              <w:bottom w:val="single" w:color="000000" w:sz="4" w:space="0"/>
              <w:right w:val="single" w:color="000000" w:sz="4" w:space="0"/>
            </w:tcBorders>
            <w:shd w:val="clear" w:color="auto" w:fill="auto"/>
            <w:noWrap/>
            <w:vAlign w:val="center"/>
          </w:tcPr>
          <w:p w14:paraId="4CE5E9B3">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056" w:type="dxa"/>
            <w:tcBorders>
              <w:top w:val="nil"/>
              <w:left w:val="nil"/>
              <w:bottom w:val="single" w:color="000000" w:sz="4" w:space="0"/>
              <w:right w:val="single" w:color="000000" w:sz="4" w:space="0"/>
            </w:tcBorders>
            <w:shd w:val="clear" w:color="auto" w:fill="auto"/>
            <w:noWrap/>
            <w:vAlign w:val="center"/>
          </w:tcPr>
          <w:p w14:paraId="02F40413">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r>
      <w:tr w14:paraId="7F20F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2CD4">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lang w:val="en-US" w:eastAsia="zh-CN"/>
              </w:rPr>
              <w:t>5</w:t>
            </w:r>
            <w:r>
              <w:rPr>
                <w:rFonts w:hint="eastAsia" w:ascii="宋体" w:hAnsi="宋体" w:eastAsia="宋体" w:cs="宋体"/>
                <w:i w:val="0"/>
                <w:iCs w:val="0"/>
                <w:color w:val="000000"/>
                <w:sz w:val="20"/>
                <w:szCs w:val="20"/>
                <w:u w:val="none"/>
                <w:lang w:eastAsia="zh-CN"/>
              </w:rPr>
              <w:t>）</w:t>
            </w:r>
          </w:p>
        </w:tc>
        <w:tc>
          <w:tcPr>
            <w:tcW w:w="5882" w:type="dxa"/>
            <w:tcBorders>
              <w:top w:val="nil"/>
              <w:left w:val="single" w:color="000000" w:sz="4" w:space="0"/>
              <w:bottom w:val="single" w:color="000000" w:sz="4" w:space="0"/>
              <w:right w:val="single" w:color="000000" w:sz="4" w:space="0"/>
            </w:tcBorders>
            <w:shd w:val="clear" w:color="auto" w:fill="auto"/>
            <w:noWrap/>
            <w:vAlign w:val="center"/>
          </w:tcPr>
          <w:p w14:paraId="1A9B34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电极总成(RN-50)</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65D92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1056" w:type="dxa"/>
            <w:tcBorders>
              <w:top w:val="nil"/>
              <w:left w:val="nil"/>
              <w:bottom w:val="single" w:color="000000" w:sz="4" w:space="0"/>
              <w:right w:val="single" w:color="000000" w:sz="4" w:space="0"/>
            </w:tcBorders>
            <w:shd w:val="clear" w:color="auto" w:fill="auto"/>
            <w:noWrap/>
            <w:vAlign w:val="center"/>
          </w:tcPr>
          <w:p w14:paraId="1CE41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1056" w:type="dxa"/>
            <w:tcBorders>
              <w:top w:val="nil"/>
              <w:left w:val="nil"/>
              <w:bottom w:val="single" w:color="000000" w:sz="4" w:space="0"/>
              <w:right w:val="single" w:color="000000" w:sz="4" w:space="0"/>
            </w:tcBorders>
            <w:shd w:val="clear" w:color="auto" w:fill="auto"/>
            <w:noWrap/>
            <w:vAlign w:val="center"/>
          </w:tcPr>
          <w:p w14:paraId="1B6E7C25">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056" w:type="dxa"/>
            <w:tcBorders>
              <w:top w:val="nil"/>
              <w:left w:val="nil"/>
              <w:bottom w:val="single" w:color="000000" w:sz="4" w:space="0"/>
              <w:right w:val="single" w:color="000000" w:sz="4" w:space="0"/>
            </w:tcBorders>
            <w:shd w:val="clear" w:color="auto" w:fill="auto"/>
            <w:noWrap/>
            <w:vAlign w:val="center"/>
          </w:tcPr>
          <w:p w14:paraId="4A2AF84F">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r>
      <w:tr w14:paraId="6DCCA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3936">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lang w:val="en-US" w:eastAsia="zh-CN"/>
              </w:rPr>
              <w:t>6</w:t>
            </w:r>
            <w:r>
              <w:rPr>
                <w:rFonts w:hint="eastAsia" w:ascii="宋体" w:hAnsi="宋体" w:eastAsia="宋体" w:cs="宋体"/>
                <w:i w:val="0"/>
                <w:iCs w:val="0"/>
                <w:color w:val="000000"/>
                <w:sz w:val="20"/>
                <w:szCs w:val="20"/>
                <w:u w:val="none"/>
                <w:lang w:eastAsia="zh-CN"/>
              </w:rPr>
              <w:t>）</w:t>
            </w:r>
          </w:p>
        </w:tc>
        <w:tc>
          <w:tcPr>
            <w:tcW w:w="5882" w:type="dxa"/>
            <w:tcBorders>
              <w:top w:val="nil"/>
              <w:left w:val="single" w:color="000000" w:sz="4" w:space="0"/>
              <w:bottom w:val="single" w:color="000000" w:sz="4" w:space="0"/>
              <w:right w:val="single" w:color="000000" w:sz="4" w:space="0"/>
            </w:tcBorders>
            <w:shd w:val="clear" w:color="auto" w:fill="auto"/>
            <w:noWrap/>
            <w:vAlign w:val="center"/>
          </w:tcPr>
          <w:p w14:paraId="291E11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电极总成(RN-100)</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1BA40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1056" w:type="dxa"/>
            <w:tcBorders>
              <w:top w:val="nil"/>
              <w:left w:val="nil"/>
              <w:bottom w:val="single" w:color="000000" w:sz="4" w:space="0"/>
              <w:right w:val="single" w:color="000000" w:sz="4" w:space="0"/>
            </w:tcBorders>
            <w:shd w:val="clear" w:color="auto" w:fill="auto"/>
            <w:noWrap/>
            <w:vAlign w:val="center"/>
          </w:tcPr>
          <w:p w14:paraId="752764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1056" w:type="dxa"/>
            <w:tcBorders>
              <w:top w:val="nil"/>
              <w:left w:val="nil"/>
              <w:bottom w:val="single" w:color="000000" w:sz="4" w:space="0"/>
              <w:right w:val="single" w:color="000000" w:sz="4" w:space="0"/>
            </w:tcBorders>
            <w:shd w:val="clear" w:color="auto" w:fill="auto"/>
            <w:noWrap/>
            <w:vAlign w:val="center"/>
          </w:tcPr>
          <w:p w14:paraId="1EE09C97">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056" w:type="dxa"/>
            <w:tcBorders>
              <w:top w:val="nil"/>
              <w:left w:val="nil"/>
              <w:bottom w:val="single" w:color="000000" w:sz="4" w:space="0"/>
              <w:right w:val="single" w:color="000000" w:sz="4" w:space="0"/>
            </w:tcBorders>
            <w:shd w:val="clear" w:color="auto" w:fill="auto"/>
            <w:noWrap/>
            <w:vAlign w:val="center"/>
          </w:tcPr>
          <w:p w14:paraId="44CAD1E2">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r>
      <w:tr w14:paraId="60D76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65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E472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总投资</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C03D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万元</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68F50">
            <w:pPr>
              <w:jc w:val="center"/>
              <w:rPr>
                <w:rFonts w:hint="eastAsia" w:ascii="宋体" w:hAnsi="宋体" w:eastAsia="宋体" w:cs="宋体"/>
                <w:b/>
                <w:bCs/>
                <w:i w:val="0"/>
                <w:iCs w:val="0"/>
                <w:color w:val="000000"/>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66326">
            <w:pPr>
              <w:jc w:val="center"/>
              <w:rPr>
                <w:rFonts w:hint="eastAsia" w:ascii="宋体" w:hAnsi="宋体" w:eastAsia="宋体" w:cs="宋体"/>
                <w:b/>
                <w:bCs/>
                <w:i w:val="0"/>
                <w:iCs w:val="0"/>
                <w:color w:val="000000"/>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DD2C6">
            <w:pPr>
              <w:jc w:val="center"/>
              <w:rPr>
                <w:rFonts w:hint="eastAsia" w:ascii="宋体" w:hAnsi="宋体" w:eastAsia="宋体" w:cs="宋体"/>
                <w:b/>
                <w:bCs/>
                <w:i w:val="0"/>
                <w:iCs w:val="0"/>
                <w:color w:val="000000"/>
                <w:sz w:val="20"/>
                <w:szCs w:val="20"/>
                <w:u w:val="none"/>
              </w:rPr>
            </w:pPr>
          </w:p>
        </w:tc>
      </w:tr>
      <w:tr w14:paraId="5FBD7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65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93C86">
            <w:pPr>
              <w:keepNext w:val="0"/>
              <w:keepLines w:val="0"/>
              <w:widowControl/>
              <w:suppressLineNumbers w:val="0"/>
              <w:jc w:val="center"/>
              <w:textAlignment w:val="center"/>
              <w:rPr>
                <w:rFonts w:hint="default" w:ascii="宋体" w:hAnsi="宋体" w:eastAsia="宋体" w:cs="宋体"/>
                <w:b/>
                <w:bCs/>
                <w:i w:val="0"/>
                <w:iCs w:val="0"/>
                <w:snapToGrid w:val="0"/>
                <w:color w:val="000000"/>
                <w:kern w:val="0"/>
                <w:sz w:val="16"/>
                <w:szCs w:val="16"/>
                <w:u w:val="none"/>
                <w:lang w:val="en-US" w:eastAsia="zh-CN" w:bidi="ar"/>
              </w:rPr>
            </w:pPr>
            <w:r>
              <w:rPr>
                <w:rFonts w:hint="eastAsia" w:ascii="宋体" w:hAnsi="宋体" w:eastAsia="宋体" w:cs="宋体"/>
                <w:b/>
                <w:bCs/>
                <w:i w:val="0"/>
                <w:iCs w:val="0"/>
                <w:snapToGrid w:val="0"/>
                <w:color w:val="000000"/>
                <w:kern w:val="0"/>
                <w:sz w:val="16"/>
                <w:szCs w:val="16"/>
                <w:u w:val="none"/>
                <w:lang w:val="en-US" w:eastAsia="zh-CN" w:bidi="ar"/>
              </w:rPr>
              <w:t>大写</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9C65D">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0"/>
                <w:szCs w:val="20"/>
                <w:u w:val="none"/>
                <w:lang w:val="en-US" w:eastAsia="zh-CN" w:bidi="ar"/>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6D70D">
            <w:pPr>
              <w:jc w:val="center"/>
              <w:rPr>
                <w:rFonts w:hint="eastAsia" w:ascii="宋体" w:hAnsi="宋体" w:eastAsia="宋体" w:cs="宋体"/>
                <w:b/>
                <w:bCs/>
                <w:i w:val="0"/>
                <w:iCs w:val="0"/>
                <w:color w:val="000000"/>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B5AA1">
            <w:pPr>
              <w:jc w:val="center"/>
              <w:rPr>
                <w:rFonts w:hint="eastAsia" w:ascii="宋体" w:hAnsi="宋体" w:eastAsia="宋体" w:cs="宋体"/>
                <w:b/>
                <w:bCs/>
                <w:i w:val="0"/>
                <w:iCs w:val="0"/>
                <w:color w:val="000000"/>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290E9">
            <w:pPr>
              <w:jc w:val="center"/>
              <w:rPr>
                <w:rFonts w:hint="eastAsia" w:ascii="宋体" w:hAnsi="宋体" w:eastAsia="宋体" w:cs="宋体"/>
                <w:b/>
                <w:bCs/>
                <w:i w:val="0"/>
                <w:iCs w:val="0"/>
                <w:color w:val="000000"/>
                <w:sz w:val="20"/>
                <w:szCs w:val="20"/>
                <w:u w:val="none"/>
              </w:rPr>
            </w:pPr>
          </w:p>
        </w:tc>
      </w:tr>
    </w:tbl>
    <w:p w14:paraId="48988ABE">
      <w:pPr>
        <w:rPr>
          <w:rFonts w:ascii="Arial" w:hAnsi="Arial" w:eastAsia="Arial" w:cs="Arial"/>
          <w:sz w:val="21"/>
          <w:szCs w:val="21"/>
        </w:rPr>
      </w:pPr>
    </w:p>
    <w:p w14:paraId="6FA059E2">
      <w:pPr>
        <w:pStyle w:val="2"/>
        <w:spacing w:before="52" w:line="222" w:lineRule="auto"/>
        <w:ind w:left="460"/>
        <w:rPr>
          <w:sz w:val="16"/>
          <w:szCs w:val="16"/>
        </w:rPr>
      </w:pPr>
      <w:r>
        <w:rPr>
          <w:spacing w:val="-3"/>
          <w:sz w:val="16"/>
          <w:szCs w:val="16"/>
        </w:rPr>
        <w:t>注：</w:t>
      </w:r>
    </w:p>
    <w:p w14:paraId="4D666F90">
      <w:pPr>
        <w:pStyle w:val="2"/>
        <w:spacing w:before="50" w:line="251" w:lineRule="auto"/>
        <w:ind w:left="160" w:right="98" w:firstLine="300"/>
        <w:rPr>
          <w:sz w:val="16"/>
          <w:szCs w:val="16"/>
        </w:rPr>
      </w:pPr>
      <w:r>
        <w:rPr>
          <w:spacing w:val="-7"/>
          <w:sz w:val="16"/>
          <w:szCs w:val="16"/>
        </w:rPr>
        <w:t>合同总价包含商品到达甲方并能正常使用所需的一切费用，包括但不限于商品购置费、包装费、运输费、装卸费、保险费、安装调试费、技术服务费、培训费以及保修费、税费等。</w:t>
      </w:r>
    </w:p>
    <w:p w14:paraId="60235552">
      <w:pPr>
        <w:rPr>
          <w:rFonts w:ascii="Arial" w:hAnsi="Arial" w:eastAsia="Arial" w:cs="Arial"/>
          <w:sz w:val="21"/>
          <w:szCs w:val="21"/>
        </w:rPr>
        <w:sectPr>
          <w:pgSz w:w="11910" w:h="16840"/>
          <w:pgMar w:top="755" w:right="865" w:bottom="0" w:left="709" w:header="0" w:footer="0" w:gutter="0"/>
          <w:cols w:space="720" w:num="1"/>
        </w:sectPr>
      </w:pPr>
    </w:p>
    <w:p w14:paraId="11E53065">
      <w:pPr>
        <w:spacing w:line="247" w:lineRule="auto"/>
        <w:rPr>
          <w:rFonts w:ascii="Arial"/>
          <w:sz w:val="21"/>
        </w:rPr>
      </w:pPr>
    </w:p>
    <w:p w14:paraId="2AA6D27F">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before="239" w:line="200" w:lineRule="exact"/>
        <w:ind w:left="162"/>
        <w:textAlignment w:val="baseline"/>
        <w:outlineLvl w:val="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供货范围</w:t>
      </w:r>
    </w:p>
    <w:p w14:paraId="6DD9DAE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239" w:line="360" w:lineRule="auto"/>
        <w:ind w:firstLine="398" w:firstLineChars="200"/>
        <w:textAlignment w:val="baseline"/>
        <w:outlineLvl w:val="4"/>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bCs/>
          <w:spacing w:val="-6"/>
          <w:sz w:val="21"/>
          <w:szCs w:val="21"/>
          <w:lang w:val="en-US" w:eastAsia="zh-CN"/>
        </w:rPr>
        <w:t xml:space="preserve"> </w:t>
      </w:r>
      <w:r>
        <w:rPr>
          <w:rFonts w:hint="eastAsia" w:asciiTheme="minorEastAsia" w:hAnsiTheme="minorEastAsia" w:eastAsiaTheme="minorEastAsia" w:cstheme="minorEastAsia"/>
          <w:b w:val="0"/>
          <w:bCs w:val="0"/>
          <w:spacing w:val="12"/>
          <w:sz w:val="21"/>
          <w:szCs w:val="21"/>
        </w:rPr>
        <w:t>合同供货范围包括了所有合同货物、相关的</w:t>
      </w:r>
      <w:r>
        <w:rPr>
          <w:rFonts w:hint="eastAsia" w:asciiTheme="minorEastAsia" w:hAnsiTheme="minorEastAsia" w:eastAsiaTheme="minorEastAsia" w:cstheme="minorEastAsia"/>
          <w:b w:val="0"/>
          <w:bCs w:val="0"/>
          <w:spacing w:val="11"/>
          <w:sz w:val="21"/>
          <w:szCs w:val="21"/>
        </w:rPr>
        <w:t>技术资料。</w:t>
      </w:r>
    </w:p>
    <w:p w14:paraId="03F79195">
      <w:pPr>
        <w:pStyle w:val="2"/>
        <w:keepNext w:val="0"/>
        <w:keepLines w:val="0"/>
        <w:pageBreakBefore w:val="0"/>
        <w:widowControl/>
        <w:kinsoku w:val="0"/>
        <w:wordWrap/>
        <w:overflowPunct/>
        <w:topLinePunct w:val="0"/>
        <w:autoSpaceDE w:val="0"/>
        <w:autoSpaceDN w:val="0"/>
        <w:bidi w:val="0"/>
        <w:adjustRightInd w:val="0"/>
        <w:snapToGrid w:val="0"/>
        <w:spacing w:before="63" w:line="360" w:lineRule="auto"/>
        <w:ind w:left="162" w:right="115" w:firstLine="297"/>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val="0"/>
          <w:bCs w:val="0"/>
          <w:spacing w:val="15"/>
          <w:sz w:val="21"/>
          <w:szCs w:val="21"/>
        </w:rPr>
        <w:t>在执行合同过程中如发现任何漏项和短缺，在合同或附件清单并未列入，但该部分漏项或短缺是满足</w:t>
      </w:r>
      <w:r>
        <w:rPr>
          <w:rFonts w:hint="eastAsia" w:asciiTheme="minorEastAsia" w:hAnsiTheme="minorEastAsia" w:eastAsiaTheme="minorEastAsia" w:cstheme="minorEastAsia"/>
          <w:b w:val="0"/>
          <w:bCs w:val="0"/>
          <w:spacing w:val="14"/>
          <w:sz w:val="21"/>
          <w:szCs w:val="21"/>
        </w:rPr>
        <w:t>合同货物的性能所必须的</w:t>
      </w:r>
      <w:r>
        <w:rPr>
          <w:rFonts w:hint="eastAsia" w:asciiTheme="minorEastAsia" w:hAnsiTheme="minorEastAsia" w:eastAsiaTheme="minorEastAsia" w:cstheme="minorEastAsia"/>
          <w:b w:val="0"/>
          <w:bCs w:val="0"/>
          <w:spacing w:val="14"/>
          <w:sz w:val="21"/>
          <w:szCs w:val="21"/>
          <w:lang w:eastAsia="zh-CN"/>
        </w:rPr>
        <w:t>，</w:t>
      </w:r>
      <w:r>
        <w:rPr>
          <w:rFonts w:hint="eastAsia" w:asciiTheme="minorEastAsia" w:hAnsiTheme="minorEastAsia" w:eastAsiaTheme="minorEastAsia" w:cstheme="minorEastAsia"/>
          <w:b w:val="0"/>
          <w:bCs w:val="0"/>
          <w:spacing w:val="13"/>
          <w:sz w:val="21"/>
          <w:szCs w:val="21"/>
        </w:rPr>
        <w:t>则均应由乙方负责免费将所漏项或短缺的货物及技术服</w:t>
      </w:r>
      <w:r>
        <w:rPr>
          <w:rFonts w:hint="eastAsia" w:asciiTheme="minorEastAsia" w:hAnsiTheme="minorEastAsia" w:eastAsiaTheme="minorEastAsia" w:cstheme="minorEastAsia"/>
          <w:b w:val="0"/>
          <w:bCs w:val="0"/>
          <w:spacing w:val="12"/>
          <w:sz w:val="21"/>
          <w:szCs w:val="21"/>
        </w:rPr>
        <w:t>务等在最短的合理时间内补齐。</w:t>
      </w:r>
    </w:p>
    <w:p w14:paraId="3EBA95E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239" w:line="360" w:lineRule="auto"/>
        <w:ind w:firstLine="197" w:firstLineChars="100"/>
        <w:textAlignment w:val="baseline"/>
        <w:outlineLvl w:val="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7"/>
          <w:sz w:val="21"/>
          <w:szCs w:val="21"/>
        </w:rPr>
        <w:t>三、货款结算</w:t>
      </w:r>
    </w:p>
    <w:p w14:paraId="2F7313CC">
      <w:pPr>
        <w:pStyle w:val="2"/>
        <w:keepNext w:val="0"/>
        <w:keepLines w:val="0"/>
        <w:pageBreakBefore w:val="0"/>
        <w:widowControl/>
        <w:kinsoku w:val="0"/>
        <w:wordWrap/>
        <w:overflowPunct/>
        <w:topLinePunct w:val="0"/>
        <w:autoSpaceDE w:val="0"/>
        <w:autoSpaceDN w:val="0"/>
        <w:bidi w:val="0"/>
        <w:adjustRightInd w:val="0"/>
        <w:snapToGrid w:val="0"/>
        <w:spacing w:before="104" w:line="360" w:lineRule="auto"/>
        <w:ind w:left="612"/>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4"/>
          <w:sz w:val="21"/>
          <w:szCs w:val="21"/>
        </w:rPr>
        <w:t>1、</w:t>
      </w:r>
      <w:r>
        <w:rPr>
          <w:rFonts w:hint="eastAsia" w:asciiTheme="minorEastAsia" w:hAnsiTheme="minorEastAsia" w:eastAsiaTheme="minorEastAsia" w:cstheme="minorEastAsia"/>
          <w:b w:val="0"/>
          <w:bCs w:val="0"/>
          <w:spacing w:val="14"/>
          <w:sz w:val="21"/>
          <w:szCs w:val="21"/>
        </w:rPr>
        <w:t>支付</w:t>
      </w:r>
      <w:r>
        <w:rPr>
          <w:rFonts w:hint="eastAsia" w:asciiTheme="minorEastAsia" w:hAnsiTheme="minorEastAsia" w:eastAsiaTheme="minorEastAsia" w:cstheme="minorEastAsia"/>
          <w:b w:val="0"/>
          <w:bCs w:val="0"/>
          <w:spacing w:val="14"/>
          <w:sz w:val="21"/>
          <w:szCs w:val="21"/>
          <w:lang w:val="en-US" w:eastAsia="zh-CN"/>
        </w:rPr>
        <w:t>方式</w:t>
      </w:r>
      <w:r>
        <w:rPr>
          <w:rFonts w:hint="eastAsia" w:asciiTheme="minorEastAsia" w:hAnsiTheme="minorEastAsia" w:eastAsiaTheme="minorEastAsia" w:cstheme="minorEastAsia"/>
          <w:b w:val="0"/>
          <w:bCs w:val="0"/>
          <w:spacing w:val="14"/>
          <w:sz w:val="21"/>
          <w:szCs w:val="21"/>
        </w:rPr>
        <w:t>：</w:t>
      </w:r>
    </w:p>
    <w:p w14:paraId="5CB2EF0C">
      <w:pPr>
        <w:pStyle w:val="2"/>
        <w:keepNext w:val="0"/>
        <w:keepLines w:val="0"/>
        <w:pageBreakBefore w:val="0"/>
        <w:widowControl/>
        <w:kinsoku w:val="0"/>
        <w:wordWrap/>
        <w:overflowPunct/>
        <w:topLinePunct w:val="0"/>
        <w:autoSpaceDE w:val="0"/>
        <w:autoSpaceDN w:val="0"/>
        <w:bidi w:val="0"/>
        <w:adjustRightInd w:val="0"/>
        <w:snapToGrid w:val="0"/>
        <w:spacing w:before="61" w:line="360" w:lineRule="auto"/>
        <w:ind w:left="46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pacing w:val="13"/>
          <w:sz w:val="21"/>
          <w:szCs w:val="21"/>
        </w:rPr>
        <w:t>①甲方应于本合同生</w:t>
      </w:r>
      <w:r>
        <w:rPr>
          <w:rFonts w:hint="eastAsia" w:asciiTheme="minorEastAsia" w:hAnsiTheme="minorEastAsia" w:eastAsiaTheme="minorEastAsia" w:cstheme="minorEastAsia"/>
          <w:spacing w:val="13"/>
          <w:sz w:val="21"/>
          <w:szCs w:val="21"/>
        </w:rPr>
        <w:t>效后</w:t>
      </w:r>
      <w:r>
        <w:rPr>
          <w:rFonts w:hint="eastAsia" w:asciiTheme="minorEastAsia" w:hAnsiTheme="minorEastAsia" w:eastAsiaTheme="minorEastAsia" w:cstheme="minorEastAsia"/>
          <w:spacing w:val="13"/>
          <w:sz w:val="21"/>
          <w:szCs w:val="21"/>
          <w:lang w:val="en-US" w:eastAsia="zh-CN"/>
        </w:rPr>
        <w:t>7</w:t>
      </w:r>
      <w:r>
        <w:rPr>
          <w:rFonts w:hint="eastAsia" w:asciiTheme="minorEastAsia" w:hAnsiTheme="minorEastAsia" w:eastAsiaTheme="minorEastAsia" w:cstheme="minorEastAsia"/>
          <w:spacing w:val="13"/>
          <w:sz w:val="21"/>
          <w:szCs w:val="21"/>
        </w:rPr>
        <w:t>个工作日内向乙方支付合同总价款的</w:t>
      </w:r>
      <w:r>
        <w:rPr>
          <w:rFonts w:hint="eastAsia" w:asciiTheme="minorEastAsia" w:hAnsiTheme="minorEastAsia" w:eastAsiaTheme="minorEastAsia" w:cstheme="minorEastAsia"/>
          <w:spacing w:val="48"/>
          <w:w w:val="101"/>
          <w:sz w:val="21"/>
          <w:szCs w:val="21"/>
          <w:lang w:val="en-US" w:eastAsia="zh-CN"/>
        </w:rPr>
        <w:t>30%</w:t>
      </w:r>
      <w:r>
        <w:rPr>
          <w:rFonts w:hint="eastAsia" w:asciiTheme="minorEastAsia" w:hAnsiTheme="minorEastAsia" w:eastAsiaTheme="minorEastAsia" w:cstheme="minorEastAsia"/>
          <w:spacing w:val="13"/>
          <w:sz w:val="21"/>
          <w:szCs w:val="21"/>
        </w:rPr>
        <w:t>作为预付款;</w:t>
      </w:r>
    </w:p>
    <w:p w14:paraId="6C2C9CE2">
      <w:pPr>
        <w:pStyle w:val="2"/>
        <w:keepNext w:val="0"/>
        <w:keepLines w:val="0"/>
        <w:pageBreakBefore w:val="0"/>
        <w:widowControl/>
        <w:kinsoku w:val="0"/>
        <w:wordWrap/>
        <w:overflowPunct/>
        <w:topLinePunct w:val="0"/>
        <w:autoSpaceDE w:val="0"/>
        <w:autoSpaceDN w:val="0"/>
        <w:bidi w:val="0"/>
        <w:adjustRightInd w:val="0"/>
        <w:snapToGrid w:val="0"/>
        <w:spacing w:before="103" w:line="360" w:lineRule="auto"/>
        <w:ind w:left="462"/>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12"/>
          <w:sz w:val="21"/>
          <w:szCs w:val="21"/>
        </w:rPr>
        <w:t>②全部货物</w:t>
      </w:r>
      <w:r>
        <w:rPr>
          <w:rFonts w:hint="eastAsia" w:asciiTheme="minorEastAsia" w:hAnsiTheme="minorEastAsia" w:eastAsiaTheme="minorEastAsia" w:cstheme="minorEastAsia"/>
          <w:b w:val="0"/>
          <w:bCs w:val="0"/>
          <w:spacing w:val="12"/>
          <w:sz w:val="21"/>
          <w:szCs w:val="21"/>
          <w:lang w:val="en-US" w:eastAsia="zh-CN"/>
        </w:rPr>
        <w:t>到场交货</w:t>
      </w:r>
      <w:r>
        <w:rPr>
          <w:rFonts w:hint="eastAsia" w:asciiTheme="minorEastAsia" w:hAnsiTheme="minorEastAsia" w:eastAsiaTheme="minorEastAsia" w:cstheme="minorEastAsia"/>
          <w:b w:val="0"/>
          <w:bCs w:val="0"/>
          <w:spacing w:val="12"/>
          <w:sz w:val="21"/>
          <w:szCs w:val="21"/>
        </w:rPr>
        <w:t>后</w:t>
      </w:r>
      <w:r>
        <w:rPr>
          <w:rFonts w:hint="eastAsia" w:asciiTheme="minorEastAsia" w:hAnsiTheme="minorEastAsia" w:eastAsiaTheme="minorEastAsia" w:cstheme="minorEastAsia"/>
          <w:b w:val="0"/>
          <w:bCs w:val="0"/>
          <w:spacing w:val="44"/>
          <w:w w:val="101"/>
          <w:sz w:val="21"/>
          <w:szCs w:val="21"/>
          <w:lang w:val="en-US" w:eastAsia="zh-CN"/>
        </w:rPr>
        <w:t>7</w:t>
      </w:r>
      <w:r>
        <w:rPr>
          <w:rFonts w:hint="eastAsia" w:asciiTheme="minorEastAsia" w:hAnsiTheme="minorEastAsia" w:eastAsiaTheme="minorEastAsia" w:cstheme="minorEastAsia"/>
          <w:b w:val="0"/>
          <w:bCs w:val="0"/>
          <w:spacing w:val="12"/>
          <w:sz w:val="21"/>
          <w:szCs w:val="21"/>
        </w:rPr>
        <w:t>个工作日内，甲方向乙方支付合同总价款</w:t>
      </w:r>
      <w:r>
        <w:rPr>
          <w:rFonts w:hint="eastAsia" w:asciiTheme="minorEastAsia" w:hAnsiTheme="minorEastAsia" w:eastAsiaTheme="minorEastAsia" w:cstheme="minorEastAsia"/>
          <w:b w:val="0"/>
          <w:bCs w:val="0"/>
          <w:color w:val="000000" w:themeColor="text1"/>
          <w:spacing w:val="12"/>
          <w:sz w:val="21"/>
          <w:szCs w:val="21"/>
          <w14:textFill>
            <w14:solidFill>
              <w14:schemeClr w14:val="tx1"/>
            </w14:solidFill>
          </w14:textFill>
        </w:rPr>
        <w:t>的</w:t>
      </w:r>
      <w:r>
        <w:rPr>
          <w:rFonts w:hint="eastAsia" w:asciiTheme="minorEastAsia" w:hAnsiTheme="minorEastAsia" w:eastAsiaTheme="minorEastAsia" w:cstheme="minorEastAsia"/>
          <w:b w:val="0"/>
          <w:bCs w:val="0"/>
          <w:color w:val="000000" w:themeColor="text1"/>
          <w:spacing w:val="12"/>
          <w:sz w:val="21"/>
          <w:szCs w:val="21"/>
          <w:highlight w:val="none"/>
          <w:lang w:val="en-US" w:eastAsia="zh-CN"/>
          <w14:textFill>
            <w14:solidFill>
              <w14:schemeClr w14:val="tx1"/>
            </w14:solidFill>
          </w14:textFill>
        </w:rPr>
        <w:t>50%</w:t>
      </w:r>
      <w:r>
        <w:rPr>
          <w:rFonts w:hint="eastAsia" w:asciiTheme="minorEastAsia" w:hAnsiTheme="minorEastAsia" w:eastAsiaTheme="minorEastAsia" w:cstheme="minorEastAsia"/>
          <w:b w:val="0"/>
          <w:bCs w:val="0"/>
          <w:spacing w:val="12"/>
          <w:sz w:val="21"/>
          <w:szCs w:val="21"/>
        </w:rPr>
        <w:t>。</w:t>
      </w:r>
    </w:p>
    <w:p w14:paraId="19CF0416">
      <w:pPr>
        <w:keepNext w:val="0"/>
        <w:keepLines w:val="0"/>
        <w:pageBreakBefore w:val="0"/>
        <w:widowControl/>
        <w:kinsoku w:val="0"/>
        <w:wordWrap/>
        <w:overflowPunct/>
        <w:topLinePunct w:val="0"/>
        <w:autoSpaceDE w:val="0"/>
        <w:autoSpaceDN w:val="0"/>
        <w:bidi w:val="0"/>
        <w:adjustRightInd w:val="0"/>
        <w:snapToGrid w:val="0"/>
        <w:spacing w:before="85" w:line="360" w:lineRule="auto"/>
        <w:ind w:left="46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③</w:t>
      </w:r>
      <w:r>
        <w:rPr>
          <w:rFonts w:hint="eastAsia" w:asciiTheme="minorEastAsia" w:hAnsiTheme="minorEastAsia" w:eastAsiaTheme="minorEastAsia" w:cstheme="minorEastAsia"/>
          <w:b w:val="0"/>
          <w:bCs w:val="0"/>
          <w:sz w:val="21"/>
          <w:szCs w:val="21"/>
          <w:lang w:val="en-US" w:eastAsia="zh-CN"/>
        </w:rPr>
        <w:t>安装调试完毕，运行正常、</w:t>
      </w:r>
      <w:r>
        <w:rPr>
          <w:rFonts w:hint="eastAsia" w:asciiTheme="minorEastAsia" w:hAnsiTheme="minorEastAsia" w:eastAsiaTheme="minorEastAsia" w:cstheme="minorEastAsia"/>
          <w:b w:val="0"/>
          <w:bCs w:val="0"/>
          <w:spacing w:val="12"/>
          <w:sz w:val="21"/>
          <w:szCs w:val="21"/>
        </w:rPr>
        <w:t>验收合格后</w:t>
      </w:r>
      <w:r>
        <w:rPr>
          <w:rFonts w:hint="eastAsia" w:asciiTheme="minorEastAsia" w:hAnsiTheme="minorEastAsia" w:eastAsiaTheme="minorEastAsia" w:cstheme="minorEastAsia"/>
          <w:b w:val="0"/>
          <w:bCs w:val="0"/>
          <w:spacing w:val="12"/>
          <w:sz w:val="21"/>
          <w:szCs w:val="21"/>
          <w:lang w:val="en-US" w:eastAsia="zh-CN"/>
        </w:rPr>
        <w:t>支付合同总价的</w:t>
      </w:r>
      <w:r>
        <w:rPr>
          <w:rFonts w:hint="eastAsia" w:asciiTheme="minorEastAsia" w:hAnsiTheme="minorEastAsia" w:eastAsiaTheme="minorEastAsia" w:cstheme="minorEastAsia"/>
          <w:b w:val="0"/>
          <w:bCs w:val="0"/>
          <w:spacing w:val="12"/>
          <w:sz w:val="21"/>
          <w:szCs w:val="21"/>
          <w:highlight w:val="none"/>
          <w:lang w:val="en-US" w:eastAsia="zh-CN"/>
        </w:rPr>
        <w:t>20</w:t>
      </w:r>
      <w:r>
        <w:rPr>
          <w:rFonts w:hint="eastAsia" w:asciiTheme="minorEastAsia" w:hAnsiTheme="minorEastAsia" w:eastAsiaTheme="minorEastAsia" w:cstheme="minorEastAsia"/>
          <w:b w:val="0"/>
          <w:bCs w:val="0"/>
          <w:spacing w:val="12"/>
          <w:sz w:val="21"/>
          <w:szCs w:val="21"/>
          <w:lang w:val="en-US" w:eastAsia="zh-CN"/>
        </w:rPr>
        <w:t>%</w:t>
      </w:r>
      <w:r>
        <w:rPr>
          <w:rFonts w:hint="eastAsia" w:asciiTheme="minorEastAsia" w:hAnsiTheme="minorEastAsia" w:eastAsiaTheme="minorEastAsia" w:cstheme="minorEastAsia"/>
          <w:b w:val="0"/>
          <w:bCs w:val="0"/>
          <w:spacing w:val="12"/>
          <w:sz w:val="21"/>
          <w:szCs w:val="21"/>
          <w:lang w:eastAsia="zh-CN"/>
        </w:rPr>
        <w:t>、</w:t>
      </w:r>
      <w:r>
        <w:rPr>
          <w:rFonts w:hint="eastAsia" w:asciiTheme="minorEastAsia" w:hAnsiTheme="minorEastAsia" w:eastAsiaTheme="minorEastAsia" w:cstheme="minorEastAsia"/>
          <w:b w:val="0"/>
          <w:bCs w:val="0"/>
          <w:spacing w:val="12"/>
          <w:sz w:val="21"/>
          <w:szCs w:val="21"/>
          <w:lang w:val="en-US" w:eastAsia="zh-CN"/>
        </w:rPr>
        <w:t>质量保证金为银行保函，金额为合同总价的3%。</w:t>
      </w:r>
    </w:p>
    <w:p w14:paraId="2A817532">
      <w:pPr>
        <w:pStyle w:val="2"/>
        <w:keepNext w:val="0"/>
        <w:keepLines w:val="0"/>
        <w:pageBreakBefore w:val="0"/>
        <w:widowControl/>
        <w:kinsoku w:val="0"/>
        <w:wordWrap/>
        <w:overflowPunct/>
        <w:topLinePunct w:val="0"/>
        <w:autoSpaceDE w:val="0"/>
        <w:autoSpaceDN w:val="0"/>
        <w:bidi w:val="0"/>
        <w:adjustRightInd w:val="0"/>
        <w:snapToGrid w:val="0"/>
        <w:spacing w:before="72" w:line="360" w:lineRule="auto"/>
        <w:ind w:left="162" w:right="366" w:firstLine="30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13"/>
          <w:sz w:val="21"/>
          <w:szCs w:val="21"/>
          <w:lang w:val="en-US" w:eastAsia="zh-CN"/>
        </w:rPr>
        <w:t>2</w:t>
      </w:r>
      <w:r>
        <w:rPr>
          <w:rFonts w:hint="eastAsia" w:asciiTheme="minorEastAsia" w:hAnsiTheme="minorEastAsia" w:eastAsiaTheme="minorEastAsia" w:cstheme="minorEastAsia"/>
          <w:b w:val="0"/>
          <w:bCs w:val="0"/>
          <w:spacing w:val="13"/>
          <w:sz w:val="21"/>
          <w:szCs w:val="21"/>
        </w:rPr>
        <w:t>、甲方付款前，乙方应向甲方开具等额有效的增值</w:t>
      </w:r>
      <w:r>
        <w:rPr>
          <w:rFonts w:hint="eastAsia" w:asciiTheme="minorEastAsia" w:hAnsiTheme="minorEastAsia" w:eastAsiaTheme="minorEastAsia" w:cstheme="minorEastAsia"/>
          <w:b w:val="0"/>
          <w:bCs w:val="0"/>
          <w:spacing w:val="12"/>
          <w:sz w:val="21"/>
          <w:szCs w:val="21"/>
        </w:rPr>
        <w:t>税发票，甲方未收到发票的，有权不予支付相应款项直至乙方提供合格发</w:t>
      </w:r>
      <w:r>
        <w:rPr>
          <w:rFonts w:hint="eastAsia" w:asciiTheme="minorEastAsia" w:hAnsiTheme="minorEastAsia" w:eastAsiaTheme="minorEastAsia" w:cstheme="minorEastAsia"/>
          <w:b w:val="0"/>
          <w:bCs w:val="0"/>
          <w:spacing w:val="13"/>
          <w:sz w:val="21"/>
          <w:szCs w:val="21"/>
        </w:rPr>
        <w:t>票，并不承担延迟付款责任。发票认证通过</w:t>
      </w:r>
      <w:r>
        <w:rPr>
          <w:rFonts w:hint="eastAsia" w:asciiTheme="minorEastAsia" w:hAnsiTheme="minorEastAsia" w:eastAsiaTheme="minorEastAsia" w:cstheme="minorEastAsia"/>
          <w:b w:val="0"/>
          <w:bCs w:val="0"/>
          <w:spacing w:val="12"/>
          <w:sz w:val="21"/>
          <w:szCs w:val="21"/>
        </w:rPr>
        <w:t>是付款的必要前提之一。</w:t>
      </w:r>
    </w:p>
    <w:p w14:paraId="4DC057A5">
      <w:pPr>
        <w:pStyle w:val="2"/>
        <w:keepNext w:val="0"/>
        <w:keepLines w:val="0"/>
        <w:pageBreakBefore w:val="0"/>
        <w:widowControl/>
        <w:kinsoku w:val="0"/>
        <w:wordWrap/>
        <w:overflowPunct/>
        <w:topLinePunct w:val="0"/>
        <w:autoSpaceDE w:val="0"/>
        <w:autoSpaceDN w:val="0"/>
        <w:bidi w:val="0"/>
        <w:adjustRightInd w:val="0"/>
        <w:snapToGrid w:val="0"/>
        <w:spacing w:before="203" w:line="360" w:lineRule="auto"/>
        <w:ind w:left="162"/>
        <w:textAlignment w:val="baseline"/>
        <w:outlineLvl w:val="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7"/>
          <w:sz w:val="21"/>
          <w:szCs w:val="21"/>
          <w:lang w:val="en-US" w:eastAsia="zh-CN"/>
        </w:rPr>
        <w:t>四</w:t>
      </w:r>
      <w:r>
        <w:rPr>
          <w:rFonts w:hint="eastAsia" w:asciiTheme="minorEastAsia" w:hAnsiTheme="minorEastAsia" w:eastAsiaTheme="minorEastAsia" w:cstheme="minorEastAsia"/>
          <w:b/>
          <w:bCs/>
          <w:spacing w:val="-7"/>
          <w:sz w:val="21"/>
          <w:szCs w:val="21"/>
        </w:rPr>
        <w:t>、质量保证与权利保证</w:t>
      </w:r>
    </w:p>
    <w:p w14:paraId="1476654C">
      <w:pPr>
        <w:pStyle w:val="2"/>
        <w:keepNext w:val="0"/>
        <w:keepLines w:val="0"/>
        <w:pageBreakBefore w:val="0"/>
        <w:widowControl/>
        <w:kinsoku w:val="0"/>
        <w:wordWrap/>
        <w:overflowPunct/>
        <w:topLinePunct w:val="0"/>
        <w:autoSpaceDE w:val="0"/>
        <w:autoSpaceDN w:val="0"/>
        <w:bidi w:val="0"/>
        <w:adjustRightInd w:val="0"/>
        <w:snapToGrid w:val="0"/>
        <w:spacing w:before="23" w:line="360" w:lineRule="auto"/>
        <w:ind w:left="46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1、乙方应保证所供货物是全新且未使用过的，并完全符合政府采购规定的质量性能规格型号和价格、服务要求。乙方应保证其货物在正确安装、</w:t>
      </w:r>
    </w:p>
    <w:p w14:paraId="723C0FCB">
      <w:pPr>
        <w:pStyle w:val="2"/>
        <w:keepNext w:val="0"/>
        <w:keepLines w:val="0"/>
        <w:pageBreakBefore w:val="0"/>
        <w:widowControl/>
        <w:kinsoku w:val="0"/>
        <w:wordWrap/>
        <w:overflowPunct/>
        <w:topLinePunct w:val="0"/>
        <w:autoSpaceDE w:val="0"/>
        <w:autoSpaceDN w:val="0"/>
        <w:bidi w:val="0"/>
        <w:adjustRightInd w:val="0"/>
        <w:snapToGrid w:val="0"/>
        <w:spacing w:before="45" w:line="360" w:lineRule="auto"/>
        <w:ind w:left="160" w:right="99"/>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正常使用和保养条件下，在使用寿命期内具有满意的性能。在货物最终交付验收后的质量保证期内，乙方应对由于设计、工艺或材料等缺陷而产生的故</w:t>
      </w:r>
      <w:r>
        <w:rPr>
          <w:rFonts w:hint="eastAsia" w:asciiTheme="minorEastAsia" w:hAnsiTheme="minorEastAsia" w:eastAsiaTheme="minorEastAsia" w:cstheme="minorEastAsia"/>
          <w:spacing w:val="-6"/>
          <w:sz w:val="21"/>
          <w:szCs w:val="21"/>
        </w:rPr>
        <w:t>障负责。</w:t>
      </w:r>
    </w:p>
    <w:p w14:paraId="18F29FD5">
      <w:pPr>
        <w:pStyle w:val="2"/>
        <w:keepNext w:val="0"/>
        <w:keepLines w:val="0"/>
        <w:pageBreakBefore w:val="0"/>
        <w:widowControl/>
        <w:kinsoku w:val="0"/>
        <w:wordWrap/>
        <w:overflowPunct/>
        <w:topLinePunct w:val="0"/>
        <w:autoSpaceDE w:val="0"/>
        <w:autoSpaceDN w:val="0"/>
        <w:bidi w:val="0"/>
        <w:adjustRightInd w:val="0"/>
        <w:snapToGrid w:val="0"/>
        <w:spacing w:before="92" w:line="360" w:lineRule="auto"/>
        <w:ind w:left="160" w:right="120" w:firstLine="3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4"/>
          <w:sz w:val="21"/>
          <w:szCs w:val="21"/>
        </w:rPr>
        <w:t>2、货物质量应符合生产厂家的出厂标准和现行国家、行业各项标准，出厂标准与国家/行业标准要</w:t>
      </w:r>
      <w:r>
        <w:rPr>
          <w:rFonts w:hint="eastAsia" w:asciiTheme="minorEastAsia" w:hAnsiTheme="minorEastAsia" w:eastAsiaTheme="minorEastAsia" w:cstheme="minorEastAsia"/>
          <w:spacing w:val="13"/>
          <w:sz w:val="21"/>
          <w:szCs w:val="21"/>
        </w:rPr>
        <w:t>求不一致时，以要求较高者为</w:t>
      </w:r>
      <w:r>
        <w:rPr>
          <w:rFonts w:hint="eastAsia" w:asciiTheme="minorEastAsia" w:hAnsiTheme="minorEastAsia" w:eastAsiaTheme="minorEastAsia" w:cstheme="minorEastAsia"/>
          <w:spacing w:val="-1"/>
          <w:sz w:val="21"/>
          <w:szCs w:val="21"/>
        </w:rPr>
        <w:t>准。</w:t>
      </w:r>
    </w:p>
    <w:p w14:paraId="25858F1A">
      <w:pPr>
        <w:pStyle w:val="2"/>
        <w:keepNext w:val="0"/>
        <w:keepLines w:val="0"/>
        <w:pageBreakBefore w:val="0"/>
        <w:widowControl/>
        <w:kinsoku w:val="0"/>
        <w:wordWrap/>
        <w:overflowPunct/>
        <w:topLinePunct w:val="0"/>
        <w:autoSpaceDE w:val="0"/>
        <w:autoSpaceDN w:val="0"/>
        <w:bidi w:val="0"/>
        <w:adjustRightInd w:val="0"/>
        <w:snapToGrid w:val="0"/>
        <w:spacing w:before="57" w:line="360" w:lineRule="auto"/>
        <w:ind w:left="160" w:right="167" w:firstLine="3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5"/>
          <w:sz w:val="21"/>
          <w:szCs w:val="21"/>
        </w:rPr>
        <w:t>3、乙方保证其对货物及服务项下所有内容拥有完整、独立、有效的所有</w:t>
      </w:r>
      <w:r>
        <w:rPr>
          <w:rFonts w:hint="eastAsia" w:asciiTheme="minorEastAsia" w:hAnsiTheme="minorEastAsia" w:eastAsiaTheme="minorEastAsia" w:cstheme="minorEastAsia"/>
          <w:spacing w:val="14"/>
          <w:sz w:val="21"/>
          <w:szCs w:val="21"/>
        </w:rPr>
        <w:t>权，且完全有能力授权甲方永久、免费、全球范围内使</w:t>
      </w:r>
      <w:r>
        <w:rPr>
          <w:rFonts w:hint="eastAsia" w:asciiTheme="minorEastAsia" w:hAnsiTheme="minorEastAsia" w:eastAsiaTheme="minorEastAsia" w:cstheme="minorEastAsia"/>
          <w:spacing w:val="20"/>
          <w:sz w:val="21"/>
          <w:szCs w:val="21"/>
        </w:rPr>
        <w:t>用货物附属软件(如有)。</w:t>
      </w:r>
    </w:p>
    <w:p w14:paraId="75C69C32">
      <w:pPr>
        <w:pStyle w:val="2"/>
        <w:keepNext w:val="0"/>
        <w:keepLines w:val="0"/>
        <w:pageBreakBefore w:val="0"/>
        <w:widowControl/>
        <w:kinsoku w:val="0"/>
        <w:wordWrap/>
        <w:overflowPunct/>
        <w:topLinePunct w:val="0"/>
        <w:autoSpaceDE w:val="0"/>
        <w:autoSpaceDN w:val="0"/>
        <w:bidi w:val="0"/>
        <w:adjustRightInd w:val="0"/>
        <w:snapToGrid w:val="0"/>
        <w:spacing w:before="72" w:line="360" w:lineRule="auto"/>
        <w:ind w:left="160" w:right="367" w:firstLine="3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4"/>
          <w:sz w:val="21"/>
          <w:szCs w:val="21"/>
        </w:rPr>
        <w:t>4、乙方保证其交付的所有货物、软件及服务等，不会侵犯任何第三方的知识产权和其它权益。如因此发生任何针对甲方的争议、索赔、诉讼等，产生的一切法律责任与费用均由乙方承担。</w:t>
      </w:r>
    </w:p>
    <w:p w14:paraId="6D60DDC6">
      <w:pPr>
        <w:pStyle w:val="2"/>
        <w:keepNext w:val="0"/>
        <w:keepLines w:val="0"/>
        <w:pageBreakBefore w:val="0"/>
        <w:widowControl/>
        <w:kinsoku w:val="0"/>
        <w:wordWrap/>
        <w:overflowPunct/>
        <w:topLinePunct w:val="0"/>
        <w:autoSpaceDE w:val="0"/>
        <w:autoSpaceDN w:val="0"/>
        <w:bidi w:val="0"/>
        <w:adjustRightInd w:val="0"/>
        <w:snapToGrid w:val="0"/>
        <w:spacing w:before="74" w:line="360" w:lineRule="auto"/>
        <w:ind w:left="130" w:firstLine="374" w:firstLineChars="200"/>
        <w:textAlignment w:val="baseline"/>
        <w:rPr>
          <w:rFonts w:hint="eastAsia" w:asciiTheme="minorEastAsia" w:hAnsiTheme="minorEastAsia" w:eastAsiaTheme="minorEastAsia" w:cstheme="minorEastAsia"/>
          <w:b/>
          <w:bCs/>
          <w:spacing w:val="-12"/>
          <w:sz w:val="21"/>
          <w:szCs w:val="21"/>
          <w:lang w:val="en-US" w:eastAsia="zh-CN"/>
        </w:rPr>
      </w:pPr>
    </w:p>
    <w:p w14:paraId="1F5E2A60">
      <w:pPr>
        <w:pStyle w:val="2"/>
        <w:keepNext w:val="0"/>
        <w:keepLines w:val="0"/>
        <w:pageBreakBefore w:val="0"/>
        <w:widowControl/>
        <w:kinsoku w:val="0"/>
        <w:wordWrap/>
        <w:overflowPunct/>
        <w:topLinePunct w:val="0"/>
        <w:autoSpaceDE w:val="0"/>
        <w:autoSpaceDN w:val="0"/>
        <w:bidi w:val="0"/>
        <w:adjustRightInd w:val="0"/>
        <w:snapToGrid w:val="0"/>
        <w:spacing w:before="74" w:line="360" w:lineRule="auto"/>
        <w:ind w:firstLine="187" w:firstLineChars="100"/>
        <w:textAlignment w:val="baseline"/>
        <w:rPr>
          <w:rFonts w:hint="eastAsia" w:asciiTheme="minorEastAsia" w:hAnsiTheme="minorEastAsia" w:eastAsiaTheme="minorEastAsia" w:cstheme="minorEastAsia"/>
          <w:b/>
          <w:bCs/>
          <w:spacing w:val="-12"/>
          <w:sz w:val="21"/>
          <w:szCs w:val="21"/>
        </w:rPr>
      </w:pPr>
      <w:r>
        <w:rPr>
          <w:rFonts w:hint="eastAsia" w:asciiTheme="minorEastAsia" w:hAnsiTheme="minorEastAsia" w:eastAsiaTheme="minorEastAsia" w:cstheme="minorEastAsia"/>
          <w:b/>
          <w:bCs/>
          <w:spacing w:val="-12"/>
          <w:sz w:val="21"/>
          <w:szCs w:val="21"/>
          <w:lang w:val="en-US" w:eastAsia="zh-CN"/>
        </w:rPr>
        <w:t>五</w:t>
      </w:r>
      <w:r>
        <w:rPr>
          <w:rFonts w:hint="eastAsia" w:asciiTheme="minorEastAsia" w:hAnsiTheme="minorEastAsia" w:eastAsiaTheme="minorEastAsia" w:cstheme="minorEastAsia"/>
          <w:b/>
          <w:bCs/>
          <w:spacing w:val="-12"/>
          <w:sz w:val="21"/>
          <w:szCs w:val="21"/>
        </w:rPr>
        <w:t>、货物包装</w:t>
      </w:r>
    </w:p>
    <w:p w14:paraId="433D716D">
      <w:pPr>
        <w:pStyle w:val="2"/>
        <w:keepNext w:val="0"/>
        <w:keepLines w:val="0"/>
        <w:pageBreakBefore w:val="0"/>
        <w:widowControl/>
        <w:kinsoku w:val="0"/>
        <w:wordWrap/>
        <w:overflowPunct/>
        <w:topLinePunct w:val="0"/>
        <w:autoSpaceDE w:val="0"/>
        <w:autoSpaceDN w:val="0"/>
        <w:bidi w:val="0"/>
        <w:adjustRightInd w:val="0"/>
        <w:snapToGrid w:val="0"/>
        <w:spacing w:before="74" w:line="360" w:lineRule="auto"/>
        <w:ind w:left="130" w:firstLine="440"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1、乙方提供的全部货物均应按国家标准中关于包装、储运指示标志的规定及其他相关规定进行包装。该包装应适于远程</w:t>
      </w:r>
      <w:r>
        <w:rPr>
          <w:rFonts w:hint="eastAsia" w:asciiTheme="minorEastAsia" w:hAnsiTheme="minorEastAsia" w:eastAsiaTheme="minorEastAsia" w:cstheme="minorEastAsia"/>
          <w:spacing w:val="4"/>
          <w:sz w:val="21"/>
          <w:szCs w:val="21"/>
        </w:rPr>
        <w:t>运输和</w:t>
      </w:r>
      <w:r>
        <w:rPr>
          <w:rFonts w:hint="eastAsia" w:asciiTheme="minorEastAsia" w:hAnsiTheme="minorEastAsia" w:eastAsiaTheme="minorEastAsia" w:cstheme="minorEastAsia"/>
          <w:spacing w:val="5"/>
          <w:sz w:val="21"/>
          <w:szCs w:val="21"/>
        </w:rPr>
        <w:t>反复装卸，并具有防潮、防震、防锈、防霉等作用，以确保货物安全无损地运抵甲方指定地点。</w:t>
      </w:r>
      <w:r>
        <w:rPr>
          <w:rFonts w:hint="eastAsia" w:asciiTheme="minorEastAsia" w:hAnsiTheme="minorEastAsia" w:eastAsiaTheme="minorEastAsia" w:cstheme="minorEastAsia"/>
          <w:spacing w:val="4"/>
          <w:sz w:val="21"/>
          <w:szCs w:val="21"/>
        </w:rPr>
        <w:t>由于包装不善所引起的货物锈蚀、损</w:t>
      </w:r>
      <w:r>
        <w:rPr>
          <w:rFonts w:hint="eastAsia" w:asciiTheme="minorEastAsia" w:hAnsiTheme="minorEastAsia" w:eastAsiaTheme="minorEastAsia" w:cstheme="minorEastAsia"/>
          <w:spacing w:val="3"/>
          <w:sz w:val="21"/>
          <w:szCs w:val="21"/>
        </w:rPr>
        <w:t>坏和损失均由乙方承担。</w:t>
      </w:r>
    </w:p>
    <w:p w14:paraId="0F2A1A98">
      <w:pPr>
        <w:pStyle w:val="2"/>
        <w:keepNext w:val="0"/>
        <w:keepLines w:val="0"/>
        <w:pageBreakBefore w:val="0"/>
        <w:widowControl/>
        <w:kinsoku w:val="0"/>
        <w:wordWrap/>
        <w:overflowPunct/>
        <w:topLinePunct w:val="0"/>
        <w:autoSpaceDE w:val="0"/>
        <w:autoSpaceDN w:val="0"/>
        <w:bidi w:val="0"/>
        <w:adjustRightInd w:val="0"/>
        <w:snapToGrid w:val="0"/>
        <w:spacing w:before="58" w:line="360" w:lineRule="auto"/>
        <w:ind w:left="130" w:right="109" w:firstLine="31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2、乙方应向甲方提供使用货物的有关技术资料，包括相应的每套设备和仪器的中文技术文件，例如：商品目录、图纸、使用说明、质量检验证明、操作手册，维护手册或服务指</w:t>
      </w:r>
      <w:r>
        <w:rPr>
          <w:rFonts w:hint="eastAsia" w:asciiTheme="minorEastAsia" w:hAnsiTheme="minorEastAsia" w:eastAsiaTheme="minorEastAsia" w:cstheme="minorEastAsia"/>
          <w:spacing w:val="4"/>
          <w:sz w:val="21"/>
          <w:szCs w:val="21"/>
        </w:rPr>
        <w:t>南等。该类文件应包装好随货发运。</w:t>
      </w:r>
    </w:p>
    <w:p w14:paraId="1AF10DD6">
      <w:pPr>
        <w:pStyle w:val="2"/>
        <w:keepNext w:val="0"/>
        <w:keepLines w:val="0"/>
        <w:pageBreakBefore w:val="0"/>
        <w:widowControl/>
        <w:kinsoku w:val="0"/>
        <w:wordWrap/>
        <w:overflowPunct/>
        <w:topLinePunct w:val="0"/>
        <w:autoSpaceDE w:val="0"/>
        <w:autoSpaceDN w:val="0"/>
        <w:bidi w:val="0"/>
        <w:adjustRightInd w:val="0"/>
        <w:snapToGrid w:val="0"/>
        <w:spacing w:before="185" w:line="360" w:lineRule="auto"/>
        <w:ind w:left="132"/>
        <w:textAlignment w:val="baseline"/>
        <w:outlineLvl w:val="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14"/>
          <w:sz w:val="21"/>
          <w:szCs w:val="21"/>
          <w:lang w:val="en-US" w:eastAsia="zh-CN"/>
        </w:rPr>
        <w:t>六</w:t>
      </w:r>
      <w:r>
        <w:rPr>
          <w:rFonts w:hint="eastAsia" w:asciiTheme="minorEastAsia" w:hAnsiTheme="minorEastAsia" w:eastAsiaTheme="minorEastAsia" w:cstheme="minorEastAsia"/>
          <w:b/>
          <w:bCs/>
          <w:spacing w:val="-14"/>
          <w:sz w:val="21"/>
          <w:szCs w:val="21"/>
        </w:rPr>
        <w:t>、货物交付</w:t>
      </w:r>
    </w:p>
    <w:p w14:paraId="2ED7616B">
      <w:pPr>
        <w:pStyle w:val="2"/>
        <w:keepNext w:val="0"/>
        <w:keepLines w:val="0"/>
        <w:pageBreakBefore w:val="0"/>
        <w:widowControl/>
        <w:kinsoku w:val="0"/>
        <w:wordWrap/>
        <w:overflowPunct/>
        <w:topLinePunct w:val="0"/>
        <w:autoSpaceDE w:val="0"/>
        <w:autoSpaceDN w:val="0"/>
        <w:bidi w:val="0"/>
        <w:adjustRightInd w:val="0"/>
        <w:snapToGrid w:val="0"/>
        <w:spacing w:before="28" w:line="360" w:lineRule="auto"/>
        <w:ind w:left="44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pacing w:val="-12"/>
          <w:sz w:val="21"/>
          <w:szCs w:val="21"/>
        </w:rPr>
        <w:t>1、交货期：合同签订后</w:t>
      </w:r>
      <w:r>
        <w:rPr>
          <w:rFonts w:hint="eastAsia" w:asciiTheme="minorEastAsia" w:hAnsiTheme="minorEastAsia" w:eastAsiaTheme="minorEastAsia" w:cstheme="minorEastAsia"/>
          <w:spacing w:val="-12"/>
          <w:sz w:val="21"/>
          <w:szCs w:val="21"/>
          <w:lang w:val="en-US" w:eastAsia="zh-CN"/>
        </w:rPr>
        <w:t>60</w:t>
      </w:r>
      <w:r>
        <w:rPr>
          <w:rFonts w:hint="eastAsia" w:asciiTheme="minorEastAsia" w:hAnsiTheme="minorEastAsia" w:eastAsiaTheme="minorEastAsia" w:cstheme="minorEastAsia"/>
          <w:spacing w:val="-12"/>
          <w:sz w:val="21"/>
          <w:szCs w:val="21"/>
        </w:rPr>
        <w:t>个工作日内</w:t>
      </w:r>
      <w:r>
        <w:rPr>
          <w:rFonts w:hint="eastAsia" w:asciiTheme="minorEastAsia" w:hAnsiTheme="minorEastAsia" w:eastAsiaTheme="minorEastAsia" w:cstheme="minorEastAsia"/>
          <w:spacing w:val="-12"/>
          <w:sz w:val="21"/>
          <w:szCs w:val="21"/>
          <w:lang w:eastAsia="zh-CN"/>
        </w:rPr>
        <w:t>。</w:t>
      </w:r>
    </w:p>
    <w:p w14:paraId="2FA2E962">
      <w:pPr>
        <w:pStyle w:val="2"/>
        <w:keepNext w:val="0"/>
        <w:keepLines w:val="0"/>
        <w:pageBreakBefore w:val="0"/>
        <w:widowControl/>
        <w:kinsoku w:val="0"/>
        <w:wordWrap/>
        <w:overflowPunct/>
        <w:topLinePunct w:val="0"/>
        <w:autoSpaceDE w:val="0"/>
        <w:autoSpaceDN w:val="0"/>
        <w:bidi w:val="0"/>
        <w:adjustRightInd w:val="0"/>
        <w:snapToGrid w:val="0"/>
        <w:spacing w:before="85" w:line="360" w:lineRule="auto"/>
        <w:ind w:left="44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pacing w:val="7"/>
          <w:sz w:val="21"/>
          <w:szCs w:val="21"/>
        </w:rPr>
        <w:t>2、交货方式：</w:t>
      </w:r>
      <w:r>
        <w:rPr>
          <w:rFonts w:hint="eastAsia" w:asciiTheme="minorEastAsia" w:hAnsiTheme="minorEastAsia" w:eastAsiaTheme="minorEastAsia" w:cstheme="minorEastAsia"/>
          <w:spacing w:val="7"/>
          <w:sz w:val="21"/>
          <w:szCs w:val="21"/>
          <w:lang w:val="en-US" w:eastAsia="zh-CN"/>
        </w:rPr>
        <w:t>甲方指定地点</w:t>
      </w:r>
    </w:p>
    <w:p w14:paraId="30284944">
      <w:pPr>
        <w:pStyle w:val="2"/>
        <w:keepNext w:val="0"/>
        <w:keepLines w:val="0"/>
        <w:pageBreakBefore w:val="0"/>
        <w:widowControl/>
        <w:kinsoku w:val="0"/>
        <w:wordWrap/>
        <w:overflowPunct/>
        <w:topLinePunct w:val="0"/>
        <w:autoSpaceDE w:val="0"/>
        <w:autoSpaceDN w:val="0"/>
        <w:bidi w:val="0"/>
        <w:adjustRightInd w:val="0"/>
        <w:snapToGrid w:val="0"/>
        <w:spacing w:before="77" w:line="360" w:lineRule="auto"/>
        <w:ind w:left="44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3、收货信息：</w:t>
      </w:r>
    </w:p>
    <w:p w14:paraId="63EE0B30">
      <w:pPr>
        <w:pStyle w:val="2"/>
        <w:keepNext w:val="0"/>
        <w:keepLines w:val="0"/>
        <w:pageBreakBefore w:val="0"/>
        <w:widowControl/>
        <w:kinsoku w:val="0"/>
        <w:wordWrap/>
        <w:overflowPunct/>
        <w:topLinePunct w:val="0"/>
        <w:autoSpaceDE w:val="0"/>
        <w:autoSpaceDN w:val="0"/>
        <w:bidi w:val="0"/>
        <w:adjustRightInd w:val="0"/>
        <w:snapToGrid w:val="0"/>
        <w:spacing w:before="48" w:line="360" w:lineRule="auto"/>
        <w:ind w:left="130" w:right="268" w:firstLine="429"/>
        <w:textAlignment w:val="baseline"/>
        <w:rPr>
          <w:rFonts w:hint="eastAsia" w:asciiTheme="minorEastAsia" w:hAnsiTheme="minorEastAsia" w:eastAsiaTheme="minorEastAsia" w:cstheme="minorEastAsia"/>
          <w:color w:val="000000" w:themeColor="text1"/>
          <w:spacing w:val="-6"/>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6"/>
          <w:sz w:val="21"/>
          <w:szCs w:val="21"/>
          <w14:textFill>
            <w14:solidFill>
              <w14:schemeClr w14:val="tx1"/>
            </w14:solidFill>
          </w14:textFill>
        </w:rPr>
        <w:t>(1)收货人</w:t>
      </w:r>
      <w:r>
        <w:rPr>
          <w:rFonts w:hint="eastAsia" w:asciiTheme="minorEastAsia" w:hAnsiTheme="minorEastAsia" w:eastAsiaTheme="minorEastAsia" w:cstheme="minorEastAsia"/>
          <w:color w:val="000000" w:themeColor="text1"/>
          <w:spacing w:val="-6"/>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6"/>
          <w:sz w:val="21"/>
          <w:szCs w:val="21"/>
          <w14:textFill>
            <w14:solidFill>
              <w14:schemeClr w14:val="tx1"/>
            </w14:solidFill>
          </w14:textFill>
        </w:rPr>
        <w:t>拜城县</w:t>
      </w:r>
      <w:r>
        <w:rPr>
          <w:rFonts w:hint="eastAsia" w:asciiTheme="minorEastAsia" w:hAnsiTheme="minorEastAsia" w:eastAsiaTheme="minorEastAsia" w:cstheme="minorEastAsia"/>
          <w:color w:val="000000" w:themeColor="text1"/>
          <w:spacing w:val="-6"/>
          <w:sz w:val="21"/>
          <w:szCs w:val="21"/>
          <w:lang w:val="en-US" w:eastAsia="zh-CN"/>
          <w14:textFill>
            <w14:solidFill>
              <w14:schemeClr w14:val="tx1"/>
            </w14:solidFill>
          </w14:textFill>
        </w:rPr>
        <w:t>水利局</w:t>
      </w:r>
      <w:r>
        <w:rPr>
          <w:rFonts w:hint="eastAsia" w:asciiTheme="minorEastAsia" w:hAnsiTheme="minorEastAsia" w:eastAsiaTheme="minorEastAsia" w:cstheme="minorEastAsia"/>
          <w:color w:val="000000" w:themeColor="text1"/>
          <w:spacing w:val="-6"/>
          <w:sz w:val="21"/>
          <w:szCs w:val="21"/>
          <w14:textFill>
            <w14:solidFill>
              <w14:schemeClr w14:val="tx1"/>
            </w14:solidFill>
          </w14:textFill>
        </w:rPr>
        <w:t>；手机号码：</w:t>
      </w:r>
      <w:r>
        <w:rPr>
          <w:rFonts w:hint="eastAsia" w:asciiTheme="minorEastAsia" w:hAnsiTheme="minorEastAsia" w:eastAsiaTheme="minorEastAsia" w:cstheme="minorEastAsia"/>
          <w:color w:val="000000" w:themeColor="text1"/>
          <w:spacing w:val="-6"/>
          <w:sz w:val="21"/>
          <w:szCs w:val="21"/>
          <w:lang w:val="en-US" w:eastAsia="zh-CN"/>
          <w14:textFill>
            <w14:solidFill>
              <w14:schemeClr w14:val="tx1"/>
            </w14:solidFill>
          </w14:textFill>
        </w:rPr>
        <w:t>8692782</w:t>
      </w:r>
      <w:r>
        <w:rPr>
          <w:rFonts w:hint="eastAsia" w:asciiTheme="minorEastAsia" w:hAnsiTheme="minorEastAsia" w:eastAsiaTheme="minorEastAsia" w:cstheme="minorEastAsia"/>
          <w:color w:val="000000" w:themeColor="text1"/>
          <w:spacing w:val="-6"/>
          <w:sz w:val="21"/>
          <w:szCs w:val="21"/>
          <w14:textFill>
            <w14:solidFill>
              <w14:schemeClr w14:val="tx1"/>
            </w14:solidFill>
          </w14:textFill>
        </w:rPr>
        <w:t>;收货地址</w:t>
      </w:r>
      <w:r>
        <w:rPr>
          <w:rFonts w:hint="eastAsia" w:asciiTheme="minorEastAsia" w:hAnsiTheme="minorEastAsia" w:eastAsiaTheme="minorEastAsia" w:cstheme="minorEastAsia"/>
          <w:color w:val="000000" w:themeColor="text1"/>
          <w:spacing w:val="-6"/>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6"/>
          <w:sz w:val="21"/>
          <w:szCs w:val="21"/>
          <w14:textFill>
            <w14:solidFill>
              <w14:schemeClr w14:val="tx1"/>
            </w14:solidFill>
          </w14:textFill>
        </w:rPr>
        <w:t>新疆维吾尔自治区阿克苏地区拜城县拜城镇拜城县水利局；</w:t>
      </w:r>
    </w:p>
    <w:p w14:paraId="13083E80">
      <w:pPr>
        <w:pStyle w:val="2"/>
        <w:keepNext w:val="0"/>
        <w:keepLines w:val="0"/>
        <w:pageBreakBefore w:val="0"/>
        <w:widowControl/>
        <w:kinsoku w:val="0"/>
        <w:wordWrap/>
        <w:overflowPunct/>
        <w:topLinePunct w:val="0"/>
        <w:autoSpaceDE w:val="0"/>
        <w:autoSpaceDN w:val="0"/>
        <w:bidi w:val="0"/>
        <w:adjustRightInd w:val="0"/>
        <w:snapToGrid w:val="0"/>
        <w:spacing w:before="1" w:line="360" w:lineRule="auto"/>
        <w:ind w:left="130" w:right="56" w:firstLine="31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4、乙方应提前/天以书面形式通知甲方货物备妥待运日期及装箱</w:t>
      </w:r>
      <w:r>
        <w:rPr>
          <w:rFonts w:hint="eastAsia" w:asciiTheme="minorEastAsia" w:hAnsiTheme="minorEastAsia" w:eastAsiaTheme="minorEastAsia" w:cstheme="minorEastAsia"/>
          <w:spacing w:val="4"/>
          <w:sz w:val="21"/>
          <w:szCs w:val="21"/>
        </w:rPr>
        <w:t>清单，甲方应为接收货物做好前期准备。如甲方不具备接收货物</w:t>
      </w:r>
      <w:r>
        <w:rPr>
          <w:rFonts w:hint="eastAsia" w:asciiTheme="minorEastAsia" w:hAnsiTheme="minorEastAsia" w:eastAsiaTheme="minorEastAsia" w:cstheme="minorEastAsia"/>
          <w:spacing w:val="5"/>
          <w:sz w:val="21"/>
          <w:szCs w:val="21"/>
        </w:rPr>
        <w:t>的条件，应在约定的交货日期/日前以书面形式通知乙</w:t>
      </w:r>
      <w:r>
        <w:rPr>
          <w:rFonts w:hint="eastAsia" w:asciiTheme="minorEastAsia" w:hAnsiTheme="minorEastAsia" w:eastAsiaTheme="minorEastAsia" w:cstheme="minorEastAsia"/>
          <w:spacing w:val="4"/>
          <w:sz w:val="21"/>
          <w:szCs w:val="21"/>
        </w:rPr>
        <w:t>方</w:t>
      </w:r>
      <w:r>
        <w:rPr>
          <w:rFonts w:hint="eastAsia" w:asciiTheme="minorEastAsia" w:hAnsiTheme="minorEastAsia" w:eastAsiaTheme="minorEastAsia" w:cstheme="minorEastAsia"/>
          <w:spacing w:val="4"/>
          <w:sz w:val="21"/>
          <w:szCs w:val="21"/>
          <w:lang w:eastAsia="zh-CN"/>
        </w:rPr>
        <w:t>，</w:t>
      </w:r>
      <w:r>
        <w:rPr>
          <w:rFonts w:hint="eastAsia" w:asciiTheme="minorEastAsia" w:hAnsiTheme="minorEastAsia" w:eastAsiaTheme="minorEastAsia" w:cstheme="minorEastAsia"/>
          <w:spacing w:val="4"/>
          <w:sz w:val="21"/>
          <w:szCs w:val="21"/>
        </w:rPr>
        <w:t>并重新确定交货日期。</w:t>
      </w:r>
    </w:p>
    <w:p w14:paraId="1213815F">
      <w:pPr>
        <w:pStyle w:val="2"/>
        <w:keepNext w:val="0"/>
        <w:keepLines w:val="0"/>
        <w:pageBreakBefore w:val="0"/>
        <w:widowControl/>
        <w:kinsoku w:val="0"/>
        <w:wordWrap/>
        <w:overflowPunct/>
        <w:topLinePunct w:val="0"/>
        <w:autoSpaceDE w:val="0"/>
        <w:autoSpaceDN w:val="0"/>
        <w:bidi w:val="0"/>
        <w:adjustRightInd w:val="0"/>
        <w:snapToGrid w:val="0"/>
        <w:spacing w:before="64" w:line="360" w:lineRule="auto"/>
        <w:ind w:left="130" w:right="107" w:firstLine="31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5、交货前，乙方应对货物作出全面检查和对验收文件进行整理，并列出清单，作为甲方收货验收和使用的技术条件依据，检验</w:t>
      </w:r>
      <w:r>
        <w:rPr>
          <w:rFonts w:hint="eastAsia" w:asciiTheme="minorEastAsia" w:hAnsiTheme="minorEastAsia" w:eastAsiaTheme="minorEastAsia" w:cstheme="minorEastAsia"/>
          <w:spacing w:val="3"/>
          <w:sz w:val="21"/>
          <w:szCs w:val="21"/>
        </w:rPr>
        <w:t>的结果应随货物交甲方。</w:t>
      </w:r>
    </w:p>
    <w:p w14:paraId="54A41FBD">
      <w:pPr>
        <w:pStyle w:val="2"/>
        <w:keepNext w:val="0"/>
        <w:keepLines w:val="0"/>
        <w:pageBreakBefore w:val="0"/>
        <w:widowControl/>
        <w:kinsoku w:val="0"/>
        <w:wordWrap/>
        <w:overflowPunct/>
        <w:topLinePunct w:val="0"/>
        <w:autoSpaceDE w:val="0"/>
        <w:autoSpaceDN w:val="0"/>
        <w:bidi w:val="0"/>
        <w:adjustRightInd w:val="0"/>
        <w:snapToGrid w:val="0"/>
        <w:spacing w:before="249" w:line="360" w:lineRule="auto"/>
        <w:ind w:left="130"/>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13"/>
          <w:sz w:val="21"/>
          <w:szCs w:val="21"/>
          <w:lang w:val="en-US" w:eastAsia="zh-CN"/>
        </w:rPr>
        <w:t>七</w:t>
      </w:r>
      <w:r>
        <w:rPr>
          <w:rFonts w:hint="eastAsia" w:asciiTheme="minorEastAsia" w:hAnsiTheme="minorEastAsia" w:eastAsiaTheme="minorEastAsia" w:cstheme="minorEastAsia"/>
          <w:b/>
          <w:bCs/>
          <w:spacing w:val="-13"/>
          <w:sz w:val="21"/>
          <w:szCs w:val="21"/>
        </w:rPr>
        <w:t>、安装与验收</w:t>
      </w:r>
    </w:p>
    <w:p w14:paraId="344CC532">
      <w:pPr>
        <w:pStyle w:val="2"/>
        <w:keepNext w:val="0"/>
        <w:keepLines w:val="0"/>
        <w:pageBreakBefore w:val="0"/>
        <w:widowControl/>
        <w:kinsoku w:val="0"/>
        <w:wordWrap/>
        <w:overflowPunct/>
        <w:topLinePunct w:val="0"/>
        <w:autoSpaceDE w:val="0"/>
        <w:autoSpaceDN w:val="0"/>
        <w:bidi w:val="0"/>
        <w:adjustRightInd w:val="0"/>
        <w:snapToGrid w:val="0"/>
        <w:spacing w:before="48" w:line="360" w:lineRule="auto"/>
        <w:ind w:left="130" w:firstLine="31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1、到货验收：货物运抵甲方指定地点后，甲方应依据本合同及在线询价文件上的技术规格要求和国家有关质量标准及时进行验收。如发生所供货物与合同约定不符，甲方有权退货或要求乙方进行更换、补齐，因此造成逾期交货的，乙方应承担</w:t>
      </w:r>
      <w:r>
        <w:rPr>
          <w:rFonts w:hint="eastAsia" w:asciiTheme="minorEastAsia" w:hAnsiTheme="minorEastAsia" w:eastAsiaTheme="minorEastAsia" w:cstheme="minorEastAsia"/>
          <w:spacing w:val="4"/>
          <w:sz w:val="21"/>
          <w:szCs w:val="21"/>
        </w:rPr>
        <w:t>逾期交货的违约</w:t>
      </w:r>
      <w:r>
        <w:rPr>
          <w:rFonts w:hint="eastAsia" w:asciiTheme="minorEastAsia" w:hAnsiTheme="minorEastAsia" w:eastAsiaTheme="minorEastAsia" w:cstheme="minorEastAsia"/>
          <w:spacing w:val="5"/>
          <w:sz w:val="21"/>
          <w:szCs w:val="21"/>
        </w:rPr>
        <w:t>责任。乙方应在接到甲方要求后</w:t>
      </w:r>
      <w:r>
        <w:rPr>
          <w:rFonts w:hint="eastAsia" w:asciiTheme="minorEastAsia" w:hAnsiTheme="minorEastAsia" w:eastAsiaTheme="minorEastAsia" w:cstheme="minorEastAsia"/>
          <w:spacing w:val="5"/>
          <w:sz w:val="21"/>
          <w:szCs w:val="21"/>
          <w:lang w:val="en-US" w:eastAsia="zh-CN"/>
        </w:rPr>
        <w:t>7</w:t>
      </w:r>
      <w:r>
        <w:rPr>
          <w:rFonts w:hint="eastAsia" w:asciiTheme="minorEastAsia" w:hAnsiTheme="minorEastAsia" w:eastAsiaTheme="minorEastAsia" w:cstheme="minorEastAsia"/>
          <w:spacing w:val="5"/>
          <w:sz w:val="21"/>
          <w:szCs w:val="21"/>
        </w:rPr>
        <w:t>日内予以补救，所产生的费用及法律后</w:t>
      </w:r>
      <w:r>
        <w:rPr>
          <w:rFonts w:hint="eastAsia" w:asciiTheme="minorEastAsia" w:hAnsiTheme="minorEastAsia" w:eastAsiaTheme="minorEastAsia" w:cstheme="minorEastAsia"/>
          <w:spacing w:val="4"/>
          <w:sz w:val="21"/>
          <w:szCs w:val="21"/>
        </w:rPr>
        <w:t>果由乙方承担。</w:t>
      </w:r>
    </w:p>
    <w:p w14:paraId="23CB95CC">
      <w:pPr>
        <w:pStyle w:val="2"/>
        <w:keepNext w:val="0"/>
        <w:keepLines w:val="0"/>
        <w:pageBreakBefore w:val="0"/>
        <w:widowControl/>
        <w:kinsoku w:val="0"/>
        <w:wordWrap/>
        <w:overflowPunct/>
        <w:topLinePunct w:val="0"/>
        <w:autoSpaceDE w:val="0"/>
        <w:autoSpaceDN w:val="0"/>
        <w:bidi w:val="0"/>
        <w:adjustRightInd w:val="0"/>
        <w:snapToGrid w:val="0"/>
        <w:spacing w:before="93" w:line="360" w:lineRule="auto"/>
        <w:ind w:left="130" w:right="55" w:firstLine="31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2、安装调试：甲方对乙方提供的货物在使用前进行调试时，乙方需在甲方指定时间内负责安装并培训甲方的使用操作人员，并</w:t>
      </w:r>
      <w:r>
        <w:rPr>
          <w:rFonts w:hint="eastAsia" w:asciiTheme="minorEastAsia" w:hAnsiTheme="minorEastAsia" w:eastAsiaTheme="minorEastAsia" w:cstheme="minorEastAsia"/>
          <w:spacing w:val="5"/>
          <w:sz w:val="21"/>
          <w:szCs w:val="21"/>
        </w:rPr>
        <w:t>协助甲方一起调试，直到符合技术要求。安装调试所需的专用工具、备品备件以及合同规定</w:t>
      </w:r>
      <w:r>
        <w:rPr>
          <w:rFonts w:hint="eastAsia" w:asciiTheme="minorEastAsia" w:hAnsiTheme="minorEastAsia" w:eastAsiaTheme="minorEastAsia" w:cstheme="minorEastAsia"/>
          <w:spacing w:val="4"/>
          <w:sz w:val="21"/>
          <w:szCs w:val="21"/>
        </w:rPr>
        <w:t>的其他事项由乙方提供。</w:t>
      </w:r>
      <w:r>
        <w:rPr>
          <w:rFonts w:hint="eastAsia" w:asciiTheme="minorEastAsia" w:hAnsiTheme="minorEastAsia" w:eastAsiaTheme="minorEastAsia" w:cstheme="minorEastAsia"/>
          <w:spacing w:val="5"/>
          <w:sz w:val="21"/>
          <w:szCs w:val="21"/>
        </w:rPr>
        <w:t>安装调试过程中，乙方应采取安全保障措施，保证人员安全。如因乙方原因造成人员伤亡和财</w:t>
      </w:r>
      <w:r>
        <w:rPr>
          <w:rFonts w:hint="eastAsia" w:asciiTheme="minorEastAsia" w:hAnsiTheme="minorEastAsia" w:eastAsiaTheme="minorEastAsia" w:cstheme="minorEastAsia"/>
          <w:spacing w:val="4"/>
          <w:sz w:val="21"/>
          <w:szCs w:val="21"/>
        </w:rPr>
        <w:t>产损失的，乙方应承担全部赔偿责任。</w:t>
      </w:r>
    </w:p>
    <w:p w14:paraId="468F929E">
      <w:pPr>
        <w:pStyle w:val="2"/>
        <w:keepNext w:val="0"/>
        <w:keepLines w:val="0"/>
        <w:pageBreakBefore w:val="0"/>
        <w:widowControl/>
        <w:kinsoku w:val="0"/>
        <w:wordWrap/>
        <w:overflowPunct/>
        <w:topLinePunct w:val="0"/>
        <w:autoSpaceDE w:val="0"/>
        <w:autoSpaceDN w:val="0"/>
        <w:bidi w:val="0"/>
        <w:adjustRightInd w:val="0"/>
        <w:snapToGrid w:val="0"/>
        <w:spacing w:before="66" w:line="360" w:lineRule="auto"/>
        <w:ind w:left="130" w:right="93" w:firstLine="31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3、最终验收：货物经安装调试完成且符合技术要求后，甲方进行最终验收。验收时乙方必须在现场。货物符合合同约定的技术规范要求和验收标准的，甲方签署验收合格证明。如货物不符合合同约定的要求的，乙方应当在</w:t>
      </w:r>
      <w:r>
        <w:rPr>
          <w:rFonts w:hint="eastAsia" w:asciiTheme="minorEastAsia" w:hAnsiTheme="minorEastAsia" w:eastAsiaTheme="minorEastAsia" w:cstheme="minorEastAsia"/>
          <w:spacing w:val="5"/>
          <w:sz w:val="21"/>
          <w:szCs w:val="21"/>
          <w:lang w:val="en-US" w:eastAsia="zh-CN"/>
        </w:rPr>
        <w:t>7</w:t>
      </w:r>
      <w:r>
        <w:rPr>
          <w:rFonts w:hint="eastAsia" w:asciiTheme="minorEastAsia" w:hAnsiTheme="minorEastAsia" w:eastAsiaTheme="minorEastAsia" w:cstheme="minorEastAsia"/>
          <w:spacing w:val="5"/>
          <w:sz w:val="21"/>
          <w:szCs w:val="21"/>
        </w:rPr>
        <w:t>日内采取措施消除缺陷后重新申</w:t>
      </w:r>
      <w:r>
        <w:rPr>
          <w:rFonts w:hint="eastAsia" w:asciiTheme="minorEastAsia" w:hAnsiTheme="minorEastAsia" w:eastAsiaTheme="minorEastAsia" w:cstheme="minorEastAsia"/>
          <w:spacing w:val="2"/>
          <w:sz w:val="21"/>
          <w:szCs w:val="21"/>
        </w:rPr>
        <w:t>请终验，并承担由此产生的费用。</w:t>
      </w:r>
    </w:p>
    <w:p w14:paraId="53C6A47E">
      <w:pPr>
        <w:pStyle w:val="2"/>
        <w:keepNext w:val="0"/>
        <w:keepLines w:val="0"/>
        <w:pageBreakBefore w:val="0"/>
        <w:widowControl/>
        <w:kinsoku w:val="0"/>
        <w:wordWrap/>
        <w:overflowPunct/>
        <w:topLinePunct w:val="0"/>
        <w:autoSpaceDE w:val="0"/>
        <w:autoSpaceDN w:val="0"/>
        <w:bidi w:val="0"/>
        <w:adjustRightInd w:val="0"/>
        <w:snapToGrid w:val="0"/>
        <w:spacing w:before="66" w:line="360" w:lineRule="auto"/>
        <w:ind w:left="130" w:right="93" w:firstLine="310"/>
        <w:jc w:val="both"/>
        <w:textAlignment w:val="baseline"/>
        <w:rPr>
          <w:rFonts w:hint="eastAsia" w:asciiTheme="minorEastAsia" w:hAnsiTheme="minorEastAsia" w:eastAsiaTheme="minorEastAsia" w:cstheme="minorEastAsia"/>
          <w:spacing w:val="5"/>
          <w:sz w:val="21"/>
          <w:szCs w:val="21"/>
        </w:rPr>
      </w:pPr>
      <w:r>
        <w:rPr>
          <w:rFonts w:hint="eastAsia" w:asciiTheme="minorEastAsia" w:hAnsiTheme="minorEastAsia" w:eastAsiaTheme="minorEastAsia" w:cstheme="minorEastAsia"/>
          <w:spacing w:val="5"/>
          <w:sz w:val="21"/>
          <w:szCs w:val="21"/>
        </w:rPr>
        <w:t>4、</w:t>
      </w:r>
      <w:r>
        <w:rPr>
          <w:rFonts w:hint="eastAsia" w:asciiTheme="minorEastAsia" w:hAnsiTheme="minorEastAsia" w:eastAsiaTheme="minorEastAsia" w:cstheme="minorEastAsia"/>
          <w:spacing w:val="5"/>
          <w:sz w:val="21"/>
          <w:szCs w:val="21"/>
          <w:lang w:val="en-US" w:eastAsia="zh-CN"/>
        </w:rPr>
        <w:t>乙方</w:t>
      </w:r>
      <w:r>
        <w:rPr>
          <w:rFonts w:hint="eastAsia" w:asciiTheme="minorEastAsia" w:hAnsiTheme="minorEastAsia" w:eastAsiaTheme="minorEastAsia" w:cstheme="minorEastAsia"/>
          <w:spacing w:val="5"/>
          <w:sz w:val="21"/>
          <w:szCs w:val="21"/>
        </w:rPr>
        <w:t>将货物运至</w:t>
      </w:r>
      <w:r>
        <w:rPr>
          <w:rFonts w:hint="eastAsia" w:asciiTheme="minorEastAsia" w:hAnsiTheme="minorEastAsia" w:eastAsiaTheme="minorEastAsia" w:cstheme="minorEastAsia"/>
          <w:spacing w:val="5"/>
          <w:sz w:val="21"/>
          <w:szCs w:val="21"/>
          <w:lang w:val="en-US" w:eastAsia="zh-CN"/>
        </w:rPr>
        <w:t>甲方</w:t>
      </w:r>
      <w:r>
        <w:rPr>
          <w:rFonts w:hint="eastAsia" w:asciiTheme="minorEastAsia" w:hAnsiTheme="minorEastAsia" w:eastAsiaTheme="minorEastAsia" w:cstheme="minorEastAsia"/>
          <w:spacing w:val="5"/>
          <w:sz w:val="21"/>
          <w:szCs w:val="21"/>
        </w:rPr>
        <w:t>指定地点安装调试完毕直至验收合格，对采购消毒设备通水后遵循《水样的采集与保存》(GB/T5750.2-2023)和《生活饮用水标准检验方法》(GB/T5750-2023)进行取样，取样水质常规检测项目符合国家标准《生活饮用水卫生标准》(GB5749-2022)。</w:t>
      </w:r>
    </w:p>
    <w:p w14:paraId="02487BF7">
      <w:pPr>
        <w:pStyle w:val="2"/>
        <w:keepNext w:val="0"/>
        <w:keepLines w:val="0"/>
        <w:pageBreakBefore w:val="0"/>
        <w:widowControl/>
        <w:kinsoku w:val="0"/>
        <w:wordWrap/>
        <w:overflowPunct/>
        <w:topLinePunct w:val="0"/>
        <w:autoSpaceDE w:val="0"/>
        <w:autoSpaceDN w:val="0"/>
        <w:bidi w:val="0"/>
        <w:adjustRightInd w:val="0"/>
        <w:snapToGrid w:val="0"/>
        <w:spacing w:before="74" w:line="360" w:lineRule="auto"/>
        <w:ind w:left="44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5、货物毁损、灭失的风险，自货物最终验收</w:t>
      </w:r>
      <w:r>
        <w:rPr>
          <w:rFonts w:hint="eastAsia" w:asciiTheme="minorEastAsia" w:hAnsiTheme="minorEastAsia" w:eastAsiaTheme="minorEastAsia" w:cstheme="minorEastAsia"/>
          <w:spacing w:val="3"/>
          <w:sz w:val="21"/>
          <w:szCs w:val="21"/>
        </w:rPr>
        <w:t>合格之日起由甲方承担。</w:t>
      </w:r>
    </w:p>
    <w:p w14:paraId="59667F18">
      <w:pPr>
        <w:pStyle w:val="2"/>
        <w:keepNext w:val="0"/>
        <w:keepLines w:val="0"/>
        <w:pageBreakBefore w:val="0"/>
        <w:widowControl/>
        <w:kinsoku w:val="0"/>
        <w:wordWrap/>
        <w:overflowPunct/>
        <w:topLinePunct w:val="0"/>
        <w:autoSpaceDE w:val="0"/>
        <w:autoSpaceDN w:val="0"/>
        <w:bidi w:val="0"/>
        <w:adjustRightInd w:val="0"/>
        <w:snapToGrid w:val="0"/>
        <w:spacing w:before="235" w:line="360" w:lineRule="auto"/>
        <w:ind w:left="130"/>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15"/>
          <w:sz w:val="21"/>
          <w:szCs w:val="21"/>
          <w:lang w:val="en-US" w:eastAsia="zh-CN"/>
        </w:rPr>
        <w:t>八</w:t>
      </w:r>
      <w:r>
        <w:rPr>
          <w:rFonts w:hint="eastAsia" w:asciiTheme="minorEastAsia" w:hAnsiTheme="minorEastAsia" w:eastAsiaTheme="minorEastAsia" w:cstheme="minorEastAsia"/>
          <w:b/>
          <w:bCs/>
          <w:spacing w:val="-15"/>
          <w:sz w:val="21"/>
          <w:szCs w:val="21"/>
        </w:rPr>
        <w:t>、保修与售后服务</w:t>
      </w:r>
    </w:p>
    <w:p w14:paraId="3C5CD758">
      <w:pPr>
        <w:pStyle w:val="2"/>
        <w:keepNext w:val="0"/>
        <w:keepLines w:val="0"/>
        <w:pageBreakBefore w:val="0"/>
        <w:widowControl/>
        <w:kinsoku w:val="0"/>
        <w:wordWrap/>
        <w:overflowPunct/>
        <w:topLinePunct w:val="0"/>
        <w:autoSpaceDE w:val="0"/>
        <w:autoSpaceDN w:val="0"/>
        <w:bidi w:val="0"/>
        <w:adjustRightInd w:val="0"/>
        <w:snapToGrid w:val="0"/>
        <w:spacing w:before="49" w:line="360" w:lineRule="auto"/>
        <w:ind w:left="44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1、质保期为</w:t>
      </w:r>
      <w:r>
        <w:rPr>
          <w:rFonts w:hint="eastAsia" w:asciiTheme="minorEastAsia" w:hAnsiTheme="minorEastAsia" w:eastAsiaTheme="minorEastAsia" w:cstheme="minorEastAsia"/>
          <w:spacing w:val="5"/>
          <w:sz w:val="21"/>
          <w:szCs w:val="21"/>
          <w:lang w:val="en-US" w:eastAsia="zh-CN"/>
        </w:rPr>
        <w:t>1</w:t>
      </w:r>
      <w:r>
        <w:rPr>
          <w:rFonts w:hint="eastAsia" w:asciiTheme="minorEastAsia" w:hAnsiTheme="minorEastAsia" w:eastAsiaTheme="minorEastAsia" w:cstheme="minorEastAsia"/>
          <w:spacing w:val="5"/>
          <w:sz w:val="21"/>
          <w:szCs w:val="21"/>
        </w:rPr>
        <w:t>年</w:t>
      </w:r>
      <w:r>
        <w:rPr>
          <w:rFonts w:hint="eastAsia" w:asciiTheme="minorEastAsia" w:hAnsiTheme="minorEastAsia" w:eastAsiaTheme="minorEastAsia" w:cstheme="minorEastAsia"/>
          <w:spacing w:val="5"/>
          <w:sz w:val="21"/>
          <w:szCs w:val="21"/>
          <w:lang w:eastAsia="zh-CN"/>
        </w:rPr>
        <w:t>，</w:t>
      </w:r>
      <w:r>
        <w:rPr>
          <w:rFonts w:hint="eastAsia" w:asciiTheme="minorEastAsia" w:hAnsiTheme="minorEastAsia" w:eastAsiaTheme="minorEastAsia" w:cstheme="minorEastAsia"/>
          <w:spacing w:val="5"/>
          <w:sz w:val="21"/>
          <w:szCs w:val="21"/>
          <w:lang w:val="en-US" w:eastAsia="zh-CN"/>
        </w:rPr>
        <w:t>安装调试完毕之日</w:t>
      </w:r>
      <w:r>
        <w:rPr>
          <w:rFonts w:hint="eastAsia" w:asciiTheme="minorEastAsia" w:hAnsiTheme="minorEastAsia" w:eastAsiaTheme="minorEastAsia" w:cstheme="minorEastAsia"/>
          <w:spacing w:val="5"/>
          <w:sz w:val="21"/>
          <w:szCs w:val="21"/>
        </w:rPr>
        <w:t>起至质保期届满且经甲方确认无任何质量问题时止。</w:t>
      </w:r>
    </w:p>
    <w:p w14:paraId="19712F78">
      <w:pPr>
        <w:pStyle w:val="2"/>
        <w:keepNext w:val="0"/>
        <w:keepLines w:val="0"/>
        <w:pageBreakBefore w:val="0"/>
        <w:widowControl/>
        <w:kinsoku w:val="0"/>
        <w:wordWrap/>
        <w:overflowPunct/>
        <w:topLinePunct w:val="0"/>
        <w:autoSpaceDE w:val="0"/>
        <w:autoSpaceDN w:val="0"/>
        <w:bidi w:val="0"/>
        <w:adjustRightInd w:val="0"/>
        <w:snapToGrid w:val="0"/>
        <w:spacing w:before="83" w:line="360" w:lineRule="auto"/>
        <w:ind w:left="44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2、技术支持</w:t>
      </w:r>
    </w:p>
    <w:p w14:paraId="3E5E717A">
      <w:pPr>
        <w:pStyle w:val="2"/>
        <w:keepNext w:val="0"/>
        <w:keepLines w:val="0"/>
        <w:pageBreakBefore w:val="0"/>
        <w:widowControl/>
        <w:kinsoku w:val="0"/>
        <w:wordWrap/>
        <w:overflowPunct/>
        <w:topLinePunct w:val="0"/>
        <w:autoSpaceDE w:val="0"/>
        <w:autoSpaceDN w:val="0"/>
        <w:bidi w:val="0"/>
        <w:adjustRightInd w:val="0"/>
        <w:snapToGrid w:val="0"/>
        <w:spacing w:before="66" w:line="360" w:lineRule="auto"/>
        <w:ind w:left="130" w:right="87" w:firstLine="429"/>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(1)远程技术支持：乙方应具有稳定的技术支持队伍和完善的服务</w:t>
      </w:r>
      <w:r>
        <w:rPr>
          <w:rFonts w:hint="eastAsia" w:asciiTheme="minorEastAsia" w:hAnsiTheme="minorEastAsia" w:eastAsiaTheme="minorEastAsia" w:cstheme="minorEastAsia"/>
          <w:spacing w:val="7"/>
          <w:sz w:val="21"/>
          <w:szCs w:val="21"/>
        </w:rPr>
        <w:t>支持网络，提供</w:t>
      </w:r>
      <w:r>
        <w:rPr>
          <w:rFonts w:hint="eastAsia" w:asciiTheme="minorEastAsia" w:hAnsiTheme="minorEastAsia" w:eastAsiaTheme="minorEastAsia" w:cstheme="minorEastAsia"/>
          <w:spacing w:val="31"/>
          <w:sz w:val="21"/>
          <w:szCs w:val="21"/>
          <w:lang w:val="en-US" w:eastAsia="zh-CN"/>
        </w:rPr>
        <w:t>2</w:t>
      </w:r>
      <w:r>
        <w:rPr>
          <w:rFonts w:hint="eastAsia" w:asciiTheme="minorEastAsia" w:hAnsiTheme="minorEastAsia" w:eastAsiaTheme="minorEastAsia" w:cstheme="minorEastAsia"/>
          <w:spacing w:val="7"/>
          <w:sz w:val="21"/>
          <w:szCs w:val="21"/>
        </w:rPr>
        <w:t>小时技术支持服务，及时响应甲方的技术</w:t>
      </w:r>
      <w:r>
        <w:rPr>
          <w:rFonts w:hint="eastAsia" w:asciiTheme="minorEastAsia" w:hAnsiTheme="minorEastAsia" w:eastAsiaTheme="minorEastAsia" w:cstheme="minorEastAsia"/>
          <w:spacing w:val="5"/>
          <w:sz w:val="21"/>
          <w:szCs w:val="21"/>
        </w:rPr>
        <w:t>服务支持需求，提出有效的解决方案，解决甲方在货物使用</w:t>
      </w:r>
      <w:r>
        <w:rPr>
          <w:rFonts w:hint="eastAsia" w:asciiTheme="minorEastAsia" w:hAnsiTheme="minorEastAsia" w:eastAsiaTheme="minorEastAsia" w:cstheme="minorEastAsia"/>
          <w:spacing w:val="4"/>
          <w:sz w:val="21"/>
          <w:szCs w:val="21"/>
        </w:rPr>
        <w:t>过程中遇到的实际问题。</w:t>
      </w:r>
    </w:p>
    <w:p w14:paraId="50E0DEF4">
      <w:pPr>
        <w:pStyle w:val="2"/>
        <w:keepNext w:val="0"/>
        <w:keepLines w:val="0"/>
        <w:pageBreakBefore w:val="0"/>
        <w:widowControl/>
        <w:kinsoku w:val="0"/>
        <w:wordWrap/>
        <w:overflowPunct/>
        <w:topLinePunct w:val="0"/>
        <w:autoSpaceDE w:val="0"/>
        <w:autoSpaceDN w:val="0"/>
        <w:bidi w:val="0"/>
        <w:adjustRightInd w:val="0"/>
        <w:snapToGrid w:val="0"/>
        <w:spacing w:before="65" w:line="360" w:lineRule="auto"/>
        <w:ind w:left="130" w:right="54" w:firstLine="429"/>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(2)现场技术支持：对于通过电话、邮件等远程</w:t>
      </w:r>
      <w:r>
        <w:rPr>
          <w:rFonts w:hint="eastAsia" w:asciiTheme="minorEastAsia" w:hAnsiTheme="minorEastAsia" w:eastAsiaTheme="minorEastAsia" w:cstheme="minorEastAsia"/>
          <w:spacing w:val="4"/>
          <w:sz w:val="21"/>
          <w:szCs w:val="21"/>
        </w:rPr>
        <w:t>技术支持不能解决的问题，乙方应在</w:t>
      </w:r>
      <w:r>
        <w:rPr>
          <w:rFonts w:hint="eastAsia" w:asciiTheme="minorEastAsia" w:hAnsiTheme="minorEastAsia" w:eastAsiaTheme="minorEastAsia" w:cstheme="minorEastAsia"/>
          <w:spacing w:val="30"/>
          <w:sz w:val="21"/>
          <w:szCs w:val="21"/>
          <w:lang w:val="en-US" w:eastAsia="zh-CN"/>
        </w:rPr>
        <w:t>24</w:t>
      </w:r>
      <w:r>
        <w:rPr>
          <w:rFonts w:hint="eastAsia" w:asciiTheme="minorEastAsia" w:hAnsiTheme="minorEastAsia" w:eastAsiaTheme="minorEastAsia" w:cstheme="minorEastAsia"/>
          <w:spacing w:val="4"/>
          <w:sz w:val="21"/>
          <w:szCs w:val="21"/>
        </w:rPr>
        <w:t>小时内派遣相关人员赶赴现场，</w:t>
      </w:r>
      <w:r>
        <w:rPr>
          <w:rFonts w:hint="eastAsia" w:asciiTheme="minorEastAsia" w:hAnsiTheme="minorEastAsia" w:eastAsiaTheme="minorEastAsia" w:cstheme="minorEastAsia"/>
          <w:spacing w:val="4"/>
          <w:sz w:val="21"/>
          <w:szCs w:val="21"/>
          <w:lang w:val="en-US" w:eastAsia="zh-CN"/>
        </w:rPr>
        <w:t>2</w:t>
      </w:r>
      <w:r>
        <w:rPr>
          <w:rFonts w:hint="eastAsia" w:asciiTheme="minorEastAsia" w:hAnsiTheme="minorEastAsia" w:eastAsiaTheme="minorEastAsia" w:cstheme="minorEastAsia"/>
          <w:spacing w:val="4"/>
          <w:sz w:val="21"/>
          <w:szCs w:val="21"/>
        </w:rPr>
        <w:t>小</w:t>
      </w:r>
      <w:r>
        <w:rPr>
          <w:rFonts w:hint="eastAsia" w:asciiTheme="minorEastAsia" w:hAnsiTheme="minorEastAsia" w:eastAsiaTheme="minorEastAsia" w:cstheme="minorEastAsia"/>
          <w:spacing w:val="5"/>
          <w:sz w:val="21"/>
          <w:szCs w:val="21"/>
        </w:rPr>
        <w:t>时内维修完毕；发生紧急抢修事故的，乙方应在接到甲方通知后</w:t>
      </w:r>
      <w:r>
        <w:rPr>
          <w:rFonts w:hint="eastAsia" w:asciiTheme="minorEastAsia" w:hAnsiTheme="minorEastAsia" w:eastAsiaTheme="minorEastAsia" w:cstheme="minorEastAsia"/>
          <w:spacing w:val="34"/>
          <w:sz w:val="21"/>
          <w:szCs w:val="21"/>
          <w:lang w:val="en-US" w:eastAsia="zh-CN"/>
        </w:rPr>
        <w:t>12</w:t>
      </w:r>
      <w:r>
        <w:rPr>
          <w:rFonts w:hint="eastAsia" w:asciiTheme="minorEastAsia" w:hAnsiTheme="minorEastAsia" w:eastAsiaTheme="minorEastAsia" w:cstheme="minorEastAsia"/>
          <w:spacing w:val="5"/>
          <w:sz w:val="21"/>
          <w:szCs w:val="21"/>
        </w:rPr>
        <w:t>小时内到达现场抢修，并于到</w:t>
      </w:r>
      <w:r>
        <w:rPr>
          <w:rFonts w:hint="eastAsia" w:asciiTheme="minorEastAsia" w:hAnsiTheme="minorEastAsia" w:eastAsiaTheme="minorEastAsia" w:cstheme="minorEastAsia"/>
          <w:spacing w:val="4"/>
          <w:sz w:val="21"/>
          <w:szCs w:val="21"/>
        </w:rPr>
        <w:t>达现场</w:t>
      </w:r>
      <w:r>
        <w:rPr>
          <w:rFonts w:hint="eastAsia" w:asciiTheme="minorEastAsia" w:hAnsiTheme="minorEastAsia" w:eastAsiaTheme="minorEastAsia" w:cstheme="minorEastAsia"/>
          <w:spacing w:val="35"/>
          <w:sz w:val="21"/>
          <w:szCs w:val="21"/>
          <w:lang w:val="en-US" w:eastAsia="zh-CN"/>
        </w:rPr>
        <w:t>2</w:t>
      </w:r>
      <w:r>
        <w:rPr>
          <w:rFonts w:hint="eastAsia" w:asciiTheme="minorEastAsia" w:hAnsiTheme="minorEastAsia" w:eastAsiaTheme="minorEastAsia" w:cstheme="minorEastAsia"/>
          <w:spacing w:val="4"/>
          <w:sz w:val="21"/>
          <w:szCs w:val="21"/>
        </w:rPr>
        <w:t>小时之内排除故障。乙方</w:t>
      </w:r>
      <w:r>
        <w:rPr>
          <w:rFonts w:hint="eastAsia" w:asciiTheme="minorEastAsia" w:hAnsiTheme="minorEastAsia" w:eastAsiaTheme="minorEastAsia" w:cstheme="minorEastAsia"/>
          <w:spacing w:val="5"/>
          <w:sz w:val="21"/>
          <w:szCs w:val="21"/>
        </w:rPr>
        <w:t>未在约定时间内修复的或同一货物经</w:t>
      </w:r>
      <w:r>
        <w:rPr>
          <w:rFonts w:hint="eastAsia" w:asciiTheme="minorEastAsia" w:hAnsiTheme="minorEastAsia" w:eastAsiaTheme="minorEastAsia" w:cstheme="minorEastAsia"/>
          <w:spacing w:val="5"/>
          <w:sz w:val="21"/>
          <w:szCs w:val="21"/>
          <w:lang w:val="en-US" w:eastAsia="zh-CN"/>
        </w:rPr>
        <w:t>3</w:t>
      </w:r>
      <w:r>
        <w:rPr>
          <w:rFonts w:hint="eastAsia" w:asciiTheme="minorEastAsia" w:hAnsiTheme="minorEastAsia" w:eastAsiaTheme="minorEastAsia" w:cstheme="minorEastAsia"/>
          <w:spacing w:val="5"/>
          <w:sz w:val="21"/>
          <w:szCs w:val="21"/>
        </w:rPr>
        <w:t>次维修后仍不能稳定、可靠运行的，甲方有权要求乙方免费更换。返修或更换后的部件保修</w:t>
      </w:r>
      <w:r>
        <w:rPr>
          <w:rFonts w:hint="eastAsia" w:asciiTheme="minorEastAsia" w:hAnsiTheme="minorEastAsia" w:eastAsiaTheme="minorEastAsia" w:cstheme="minorEastAsia"/>
          <w:spacing w:val="2"/>
          <w:sz w:val="21"/>
          <w:szCs w:val="21"/>
        </w:rPr>
        <w:t>期应重新计算。</w:t>
      </w:r>
    </w:p>
    <w:p w14:paraId="4FB40F5D">
      <w:pPr>
        <w:pStyle w:val="2"/>
        <w:keepNext w:val="0"/>
        <w:keepLines w:val="0"/>
        <w:pageBreakBefore w:val="0"/>
        <w:widowControl/>
        <w:kinsoku w:val="0"/>
        <w:wordWrap/>
        <w:overflowPunct/>
        <w:topLinePunct w:val="0"/>
        <w:autoSpaceDE w:val="0"/>
        <w:autoSpaceDN w:val="0"/>
        <w:bidi w:val="0"/>
        <w:adjustRightInd w:val="0"/>
        <w:snapToGrid w:val="0"/>
        <w:spacing w:before="69" w:line="360" w:lineRule="auto"/>
        <w:ind w:left="130" w:right="279" w:firstLine="429"/>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(3)技术升级支持：乙方应提供货物所配置软件的终身免费维护和升级服务，保证货物正常运行，且不影响甲方其它运行环</w:t>
      </w:r>
      <w:r>
        <w:rPr>
          <w:rFonts w:hint="eastAsia" w:asciiTheme="minorEastAsia" w:hAnsiTheme="minorEastAsia" w:eastAsiaTheme="minorEastAsia" w:cstheme="minorEastAsia"/>
          <w:spacing w:val="2"/>
          <w:sz w:val="21"/>
          <w:szCs w:val="21"/>
        </w:rPr>
        <w:t>境。</w:t>
      </w:r>
    </w:p>
    <w:p w14:paraId="33C8CBFF">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44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3、在质保期内，乙方应对货物出现的质量及安全问题负责处理解决并承担一切费用。</w:t>
      </w:r>
    </w:p>
    <w:p w14:paraId="5D5DDC21">
      <w:pPr>
        <w:pStyle w:val="2"/>
        <w:keepNext w:val="0"/>
        <w:keepLines w:val="0"/>
        <w:pageBreakBefore w:val="0"/>
        <w:widowControl/>
        <w:kinsoku w:val="0"/>
        <w:wordWrap/>
        <w:overflowPunct/>
        <w:topLinePunct w:val="0"/>
        <w:autoSpaceDE w:val="0"/>
        <w:autoSpaceDN w:val="0"/>
        <w:bidi w:val="0"/>
        <w:adjustRightInd w:val="0"/>
        <w:snapToGrid w:val="0"/>
        <w:spacing w:before="74" w:line="360" w:lineRule="auto"/>
        <w:ind w:left="130" w:right="98" w:firstLine="31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4、质保期届满后，乙方对本合同项下货物提</w:t>
      </w:r>
      <w:r>
        <w:rPr>
          <w:rFonts w:hint="eastAsia" w:asciiTheme="minorEastAsia" w:hAnsiTheme="minorEastAsia" w:eastAsiaTheme="minorEastAsia" w:cstheme="minorEastAsia"/>
          <w:spacing w:val="5"/>
          <w:sz w:val="21"/>
          <w:szCs w:val="21"/>
        </w:rPr>
        <w:t>供终身维修服务，且维修时只收取所需维修部件的成本费，服务内容应与质保期内</w:t>
      </w:r>
      <w:r>
        <w:rPr>
          <w:rFonts w:hint="eastAsia" w:asciiTheme="minorEastAsia" w:hAnsiTheme="minorEastAsia" w:eastAsiaTheme="minorEastAsia" w:cstheme="minorEastAsia"/>
          <w:spacing w:val="2"/>
          <w:sz w:val="21"/>
          <w:szCs w:val="21"/>
        </w:rPr>
        <w:t>的要求相一致。</w:t>
      </w:r>
    </w:p>
    <w:p w14:paraId="559B286B">
      <w:pPr>
        <w:pStyle w:val="2"/>
        <w:keepNext w:val="0"/>
        <w:keepLines w:val="0"/>
        <w:pageBreakBefore w:val="0"/>
        <w:widowControl/>
        <w:kinsoku w:val="0"/>
        <w:wordWrap/>
        <w:overflowPunct/>
        <w:topLinePunct w:val="0"/>
        <w:autoSpaceDE w:val="0"/>
        <w:autoSpaceDN w:val="0"/>
        <w:bidi w:val="0"/>
        <w:adjustRightInd w:val="0"/>
        <w:snapToGrid w:val="0"/>
        <w:spacing w:before="218" w:line="360" w:lineRule="auto"/>
        <w:ind w:left="130"/>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11"/>
          <w:sz w:val="21"/>
          <w:szCs w:val="21"/>
          <w:lang w:val="en-US" w:eastAsia="zh-CN"/>
        </w:rPr>
        <w:t>九</w:t>
      </w:r>
      <w:r>
        <w:rPr>
          <w:rFonts w:hint="eastAsia" w:asciiTheme="minorEastAsia" w:hAnsiTheme="minorEastAsia" w:eastAsiaTheme="minorEastAsia" w:cstheme="minorEastAsia"/>
          <w:b/>
          <w:bCs/>
          <w:spacing w:val="-11"/>
          <w:sz w:val="21"/>
          <w:szCs w:val="21"/>
        </w:rPr>
        <w:t>、保密条款</w:t>
      </w:r>
    </w:p>
    <w:p w14:paraId="172DA4BD">
      <w:pPr>
        <w:pStyle w:val="2"/>
        <w:keepNext w:val="0"/>
        <w:keepLines w:val="0"/>
        <w:pageBreakBefore w:val="0"/>
        <w:widowControl/>
        <w:kinsoku w:val="0"/>
        <w:wordWrap/>
        <w:overflowPunct/>
        <w:topLinePunct w:val="0"/>
        <w:autoSpaceDE w:val="0"/>
        <w:autoSpaceDN w:val="0"/>
        <w:bidi w:val="0"/>
        <w:adjustRightInd w:val="0"/>
        <w:snapToGrid w:val="0"/>
        <w:spacing w:before="49" w:line="360" w:lineRule="auto"/>
        <w:ind w:left="130" w:right="105" w:firstLine="310"/>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1、乙方对履行合同过程中所获悉的属于甲方的且无法自公开渠道获得的文件及资料，应负保密义务，未经甲方书面同意，不得</w:t>
      </w:r>
      <w:r>
        <w:rPr>
          <w:rFonts w:hint="eastAsia" w:asciiTheme="minorEastAsia" w:hAnsiTheme="minorEastAsia" w:eastAsiaTheme="minorEastAsia" w:cstheme="minorEastAsia"/>
          <w:spacing w:val="7"/>
          <w:sz w:val="21"/>
          <w:szCs w:val="21"/>
        </w:rPr>
        <w:t>擅自利用或对外发表或披露。违反前述约定的，乙方应向甲方支付违约金</w:t>
      </w:r>
      <w:r>
        <w:rPr>
          <w:rFonts w:hint="eastAsia" w:asciiTheme="minorEastAsia" w:hAnsiTheme="minorEastAsia" w:eastAsiaTheme="minorEastAsia" w:cstheme="minorEastAsia"/>
          <w:spacing w:val="7"/>
          <w:sz w:val="21"/>
          <w:szCs w:val="21"/>
          <w:lang w:val="en-US" w:eastAsia="zh-CN"/>
        </w:rPr>
        <w:t>1</w:t>
      </w:r>
      <w:r>
        <w:rPr>
          <w:rFonts w:hint="eastAsia" w:asciiTheme="minorEastAsia" w:hAnsiTheme="minorEastAsia" w:eastAsiaTheme="minorEastAsia" w:cstheme="minorEastAsia"/>
          <w:spacing w:val="7"/>
          <w:sz w:val="21"/>
          <w:szCs w:val="21"/>
        </w:rPr>
        <w:t>万元；违</w:t>
      </w:r>
      <w:r>
        <w:rPr>
          <w:rFonts w:hint="eastAsia" w:asciiTheme="minorEastAsia" w:hAnsiTheme="minorEastAsia" w:eastAsiaTheme="minorEastAsia" w:cstheme="minorEastAsia"/>
          <w:spacing w:val="6"/>
          <w:sz w:val="21"/>
          <w:szCs w:val="21"/>
        </w:rPr>
        <w:t>约金不足以弥补甲方损失的，乙方还应负责赔</w:t>
      </w:r>
      <w:r>
        <w:rPr>
          <w:rFonts w:hint="eastAsia" w:asciiTheme="minorEastAsia" w:hAnsiTheme="minorEastAsia" w:eastAsiaTheme="minorEastAsia" w:cstheme="minorEastAsia"/>
          <w:spacing w:val="5"/>
          <w:sz w:val="21"/>
          <w:szCs w:val="21"/>
        </w:rPr>
        <w:t>偿。保密期限自乙方接收或知悉甲方信息资料之日起至该信息资料公开之日或</w:t>
      </w:r>
      <w:r>
        <w:rPr>
          <w:rFonts w:hint="eastAsia" w:asciiTheme="minorEastAsia" w:hAnsiTheme="minorEastAsia" w:eastAsiaTheme="minorEastAsia" w:cstheme="minorEastAsia"/>
          <w:spacing w:val="4"/>
          <w:sz w:val="21"/>
          <w:szCs w:val="21"/>
        </w:rPr>
        <w:t>甲方书面解除乙方保密义务之日止。</w:t>
      </w:r>
    </w:p>
    <w:p w14:paraId="1A644EFD">
      <w:pPr>
        <w:pStyle w:val="2"/>
        <w:keepNext w:val="0"/>
        <w:keepLines w:val="0"/>
        <w:pageBreakBefore w:val="0"/>
        <w:widowControl/>
        <w:kinsoku w:val="0"/>
        <w:wordWrap/>
        <w:overflowPunct/>
        <w:topLinePunct w:val="0"/>
        <w:autoSpaceDE w:val="0"/>
        <w:autoSpaceDN w:val="0"/>
        <w:bidi w:val="0"/>
        <w:adjustRightInd w:val="0"/>
        <w:snapToGrid w:val="0"/>
        <w:spacing w:before="208" w:line="360" w:lineRule="auto"/>
        <w:ind w:left="130"/>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13"/>
          <w:sz w:val="21"/>
          <w:szCs w:val="21"/>
        </w:rPr>
        <w:t>十、违约责任</w:t>
      </w:r>
    </w:p>
    <w:p w14:paraId="56F1FE15">
      <w:pPr>
        <w:pStyle w:val="2"/>
        <w:keepNext w:val="0"/>
        <w:keepLines w:val="0"/>
        <w:pageBreakBefore w:val="0"/>
        <w:widowControl/>
        <w:kinsoku w:val="0"/>
        <w:wordWrap/>
        <w:overflowPunct/>
        <w:topLinePunct w:val="0"/>
        <w:autoSpaceDE w:val="0"/>
        <w:autoSpaceDN w:val="0"/>
        <w:bidi w:val="0"/>
        <w:adjustRightInd w:val="0"/>
        <w:snapToGrid w:val="0"/>
        <w:spacing w:before="33" w:line="360" w:lineRule="auto"/>
        <w:ind w:left="199" w:leftChars="95" w:right="117" w:firstLine="331" w:firstLineChars="137"/>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6"/>
          <w:sz w:val="21"/>
          <w:szCs w:val="21"/>
          <w:lang w:val="en-US" w:eastAsia="zh-CN"/>
        </w:rPr>
        <w:t>1、本合同</w:t>
      </w:r>
      <w:r>
        <w:rPr>
          <w:rFonts w:hint="eastAsia" w:asciiTheme="minorEastAsia" w:hAnsiTheme="minorEastAsia" w:eastAsiaTheme="minorEastAsia" w:cstheme="minorEastAsia"/>
          <w:spacing w:val="16"/>
          <w:sz w:val="21"/>
          <w:szCs w:val="21"/>
        </w:rPr>
        <w:t>项下货物在交货、安装调试、验收及质保期等任何阶段内不</w:t>
      </w:r>
      <w:r>
        <w:rPr>
          <w:rFonts w:hint="eastAsia" w:asciiTheme="minorEastAsia" w:hAnsiTheme="minorEastAsia" w:eastAsiaTheme="minorEastAsia" w:cstheme="minorEastAsia"/>
          <w:spacing w:val="15"/>
          <w:sz w:val="21"/>
          <w:szCs w:val="21"/>
        </w:rPr>
        <w:t>符合合同约定的技术规范要求和验收标准的，甲方有权向</w:t>
      </w:r>
      <w:r>
        <w:rPr>
          <w:rFonts w:hint="eastAsia" w:asciiTheme="minorEastAsia" w:hAnsiTheme="minorEastAsia" w:eastAsiaTheme="minorEastAsia" w:cstheme="minorEastAsia"/>
          <w:spacing w:val="13"/>
          <w:sz w:val="21"/>
          <w:szCs w:val="21"/>
        </w:rPr>
        <w:t>乙方索赔并选择下列一项或多项补救措施：</w:t>
      </w:r>
    </w:p>
    <w:p w14:paraId="47D0CE5D">
      <w:pPr>
        <w:pStyle w:val="2"/>
        <w:keepNext w:val="0"/>
        <w:keepLines w:val="0"/>
        <w:pageBreakBefore w:val="0"/>
        <w:widowControl/>
        <w:kinsoku w:val="0"/>
        <w:wordWrap/>
        <w:overflowPunct/>
        <w:topLinePunct w:val="0"/>
        <w:autoSpaceDE w:val="0"/>
        <w:autoSpaceDN w:val="0"/>
        <w:bidi w:val="0"/>
        <w:adjustRightInd w:val="0"/>
        <w:snapToGrid w:val="0"/>
        <w:spacing w:before="1" w:line="360" w:lineRule="auto"/>
        <w:ind w:left="130" w:right="73" w:firstLine="119"/>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6"/>
          <w:sz w:val="21"/>
          <w:szCs w:val="21"/>
        </w:rPr>
        <w:t>(1)由乙方采取措施消除设备缺陷或不符合合同之处，如果乙方不能及时消除缺陷，甲方有权自行消除缺陷或不符合合同之处，由</w:t>
      </w:r>
      <w:r>
        <w:rPr>
          <w:rFonts w:hint="eastAsia" w:asciiTheme="minorEastAsia" w:hAnsiTheme="minorEastAsia" w:eastAsiaTheme="minorEastAsia" w:cstheme="minorEastAsia"/>
          <w:spacing w:val="13"/>
          <w:sz w:val="21"/>
          <w:szCs w:val="21"/>
        </w:rPr>
        <w:t>此产生的一切费用均由乙方承担。</w:t>
      </w:r>
    </w:p>
    <w:p w14:paraId="087781F2">
      <w:pPr>
        <w:pStyle w:val="2"/>
        <w:keepNext w:val="0"/>
        <w:keepLines w:val="0"/>
        <w:pageBreakBefore w:val="0"/>
        <w:widowControl/>
        <w:kinsoku w:val="0"/>
        <w:wordWrap/>
        <w:overflowPunct/>
        <w:topLinePunct w:val="0"/>
        <w:autoSpaceDE w:val="0"/>
        <w:autoSpaceDN w:val="0"/>
        <w:bidi w:val="0"/>
        <w:adjustRightInd w:val="0"/>
        <w:snapToGrid w:val="0"/>
        <w:spacing w:before="68" w:line="360" w:lineRule="auto"/>
        <w:ind w:left="130" w:right="148" w:firstLine="119"/>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6"/>
          <w:sz w:val="21"/>
          <w:szCs w:val="21"/>
        </w:rPr>
        <w:t>(2)由乙方在接到甲方通知后</w:t>
      </w:r>
      <w:r>
        <w:rPr>
          <w:rFonts w:hint="eastAsia" w:asciiTheme="minorEastAsia" w:hAnsiTheme="minorEastAsia" w:eastAsiaTheme="minorEastAsia" w:cstheme="minorEastAsia"/>
          <w:spacing w:val="16"/>
          <w:sz w:val="21"/>
          <w:szCs w:val="21"/>
          <w:lang w:val="en-US" w:eastAsia="zh-CN"/>
        </w:rPr>
        <w:t>7</w:t>
      </w:r>
      <w:r>
        <w:rPr>
          <w:rFonts w:hint="eastAsia" w:asciiTheme="minorEastAsia" w:hAnsiTheme="minorEastAsia" w:eastAsiaTheme="minorEastAsia" w:cstheme="minorEastAsia"/>
          <w:spacing w:val="16"/>
          <w:sz w:val="21"/>
          <w:szCs w:val="21"/>
        </w:rPr>
        <w:t>日内用符合合同规定的规格、质量和性能要求的新零件、部件和设备更换有缺陷的设备或用新的</w:t>
      </w:r>
      <w:r>
        <w:rPr>
          <w:rFonts w:hint="eastAsia" w:asciiTheme="minorEastAsia" w:hAnsiTheme="minorEastAsia" w:eastAsiaTheme="minorEastAsia" w:cstheme="minorEastAsia"/>
          <w:spacing w:val="15"/>
          <w:sz w:val="21"/>
          <w:szCs w:val="21"/>
        </w:rPr>
        <w:t>技术资料替换有错误的技术资料或补供遗漏的设备或技术资料等，乙方应承担一切费用和</w:t>
      </w:r>
      <w:r>
        <w:rPr>
          <w:rFonts w:hint="eastAsia" w:asciiTheme="minorEastAsia" w:hAnsiTheme="minorEastAsia" w:eastAsiaTheme="minorEastAsia" w:cstheme="minorEastAsia"/>
          <w:spacing w:val="14"/>
          <w:sz w:val="21"/>
          <w:szCs w:val="21"/>
        </w:rPr>
        <w:t>风险并负担给甲方造成的全部损失。</w:t>
      </w:r>
    </w:p>
    <w:p w14:paraId="37F12538">
      <w:pPr>
        <w:pStyle w:val="2"/>
        <w:keepNext w:val="0"/>
        <w:keepLines w:val="0"/>
        <w:pageBreakBefore w:val="0"/>
        <w:widowControl/>
        <w:kinsoku w:val="0"/>
        <w:wordWrap/>
        <w:overflowPunct/>
        <w:topLinePunct w:val="0"/>
        <w:autoSpaceDE w:val="0"/>
        <w:autoSpaceDN w:val="0"/>
        <w:bidi w:val="0"/>
        <w:adjustRightInd w:val="0"/>
        <w:snapToGrid w:val="0"/>
        <w:spacing w:before="95" w:line="360" w:lineRule="auto"/>
        <w:ind w:left="249"/>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6"/>
          <w:sz w:val="21"/>
          <w:szCs w:val="21"/>
        </w:rPr>
        <w:t>(3)根据货物的低劣程度、损坏程度以及甲方所遭受损失的数</w:t>
      </w:r>
      <w:r>
        <w:rPr>
          <w:rFonts w:hint="eastAsia" w:asciiTheme="minorEastAsia" w:hAnsiTheme="minorEastAsia" w:eastAsiaTheme="minorEastAsia" w:cstheme="minorEastAsia"/>
          <w:spacing w:val="15"/>
          <w:sz w:val="21"/>
          <w:szCs w:val="21"/>
        </w:rPr>
        <w:t>额，乙方必须降低货物的价格。</w:t>
      </w:r>
    </w:p>
    <w:p w14:paraId="0F6F37B7">
      <w:pPr>
        <w:pStyle w:val="2"/>
        <w:keepNext w:val="0"/>
        <w:keepLines w:val="0"/>
        <w:pageBreakBefore w:val="0"/>
        <w:widowControl/>
        <w:kinsoku w:val="0"/>
        <w:wordWrap/>
        <w:overflowPunct/>
        <w:topLinePunct w:val="0"/>
        <w:autoSpaceDE w:val="0"/>
        <w:autoSpaceDN w:val="0"/>
        <w:bidi w:val="0"/>
        <w:adjustRightInd w:val="0"/>
        <w:snapToGrid w:val="0"/>
        <w:spacing w:before="75" w:line="360" w:lineRule="auto"/>
        <w:ind w:left="249"/>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7"/>
          <w:sz w:val="21"/>
          <w:szCs w:val="21"/>
        </w:rPr>
        <w:t>(4)退货，乙方应退还甲方支付的全部合同款，同时应承担该货物的直接费用(运输、保险、检验、货款利息及银</w:t>
      </w:r>
      <w:r>
        <w:rPr>
          <w:rFonts w:hint="eastAsia" w:asciiTheme="minorEastAsia" w:hAnsiTheme="minorEastAsia" w:eastAsiaTheme="minorEastAsia" w:cstheme="minorEastAsia"/>
          <w:spacing w:val="16"/>
          <w:sz w:val="21"/>
          <w:szCs w:val="21"/>
        </w:rPr>
        <w:t>行手续费等)。</w:t>
      </w:r>
    </w:p>
    <w:p w14:paraId="13E41673">
      <w:pPr>
        <w:pStyle w:val="2"/>
        <w:keepNext w:val="0"/>
        <w:keepLines w:val="0"/>
        <w:pageBreakBefore w:val="0"/>
        <w:widowControl/>
        <w:kinsoku w:val="0"/>
        <w:wordWrap/>
        <w:overflowPunct/>
        <w:topLinePunct w:val="0"/>
        <w:autoSpaceDE w:val="0"/>
        <w:autoSpaceDN w:val="0"/>
        <w:bidi w:val="0"/>
        <w:adjustRightInd w:val="0"/>
        <w:snapToGrid w:val="0"/>
        <w:spacing w:before="75" w:line="360" w:lineRule="auto"/>
        <w:ind w:left="44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6"/>
          <w:sz w:val="21"/>
          <w:szCs w:val="21"/>
        </w:rPr>
        <w:t>2、甲方无正当理由拒收货物的，应向乙方偿付拒收货款总值</w:t>
      </w:r>
      <w:r>
        <w:rPr>
          <w:rFonts w:hint="eastAsia" w:asciiTheme="minorEastAsia" w:hAnsiTheme="minorEastAsia" w:eastAsiaTheme="minorEastAsia" w:cstheme="minorEastAsia"/>
          <w:spacing w:val="45"/>
          <w:sz w:val="21"/>
          <w:szCs w:val="21"/>
          <w:lang w:val="en-US" w:eastAsia="zh-CN"/>
        </w:rPr>
        <w:t>0</w:t>
      </w:r>
      <w:r>
        <w:rPr>
          <w:rFonts w:hint="eastAsia" w:asciiTheme="minorEastAsia" w:hAnsiTheme="minorEastAsia" w:eastAsiaTheme="minorEastAsia" w:cstheme="minorEastAsia"/>
          <w:spacing w:val="16"/>
          <w:sz w:val="21"/>
          <w:szCs w:val="21"/>
        </w:rPr>
        <w:t>%的违约金。</w:t>
      </w:r>
    </w:p>
    <w:p w14:paraId="1A7EEE54">
      <w:pPr>
        <w:pStyle w:val="2"/>
        <w:keepNext w:val="0"/>
        <w:keepLines w:val="0"/>
        <w:pageBreakBefore w:val="0"/>
        <w:widowControl/>
        <w:kinsoku w:val="0"/>
        <w:wordWrap/>
        <w:overflowPunct/>
        <w:topLinePunct w:val="0"/>
        <w:autoSpaceDE w:val="0"/>
        <w:autoSpaceDN w:val="0"/>
        <w:bidi w:val="0"/>
        <w:adjustRightInd w:val="0"/>
        <w:snapToGrid w:val="0"/>
        <w:spacing w:before="106" w:line="360" w:lineRule="auto"/>
        <w:ind w:left="44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4"/>
          <w:sz w:val="21"/>
          <w:szCs w:val="21"/>
        </w:rPr>
        <w:t>3</w:t>
      </w:r>
      <w:r>
        <w:rPr>
          <w:rFonts w:hint="eastAsia" w:asciiTheme="minorEastAsia" w:hAnsiTheme="minorEastAsia" w:eastAsiaTheme="minorEastAsia" w:cstheme="minorEastAsia"/>
          <w:spacing w:val="14"/>
          <w:sz w:val="21"/>
          <w:szCs w:val="21"/>
          <w:lang w:eastAsia="zh-CN"/>
        </w:rPr>
        <w:t>、</w:t>
      </w:r>
      <w:r>
        <w:rPr>
          <w:rFonts w:hint="eastAsia" w:asciiTheme="minorEastAsia" w:hAnsiTheme="minorEastAsia" w:eastAsiaTheme="minorEastAsia" w:cstheme="minorEastAsia"/>
          <w:spacing w:val="14"/>
          <w:sz w:val="21"/>
          <w:szCs w:val="21"/>
        </w:rPr>
        <w:t>甲方无故逾期验收和办理货款支付手续的</w:t>
      </w:r>
      <w:r>
        <w:rPr>
          <w:rFonts w:hint="eastAsia" w:asciiTheme="minorEastAsia" w:hAnsiTheme="minorEastAsia" w:eastAsiaTheme="minorEastAsia" w:cstheme="minorEastAsia"/>
          <w:spacing w:val="14"/>
          <w:sz w:val="21"/>
          <w:szCs w:val="21"/>
          <w:lang w:eastAsia="zh-CN"/>
        </w:rPr>
        <w:t>，</w:t>
      </w:r>
      <w:r>
        <w:rPr>
          <w:rFonts w:hint="eastAsia" w:asciiTheme="minorEastAsia" w:hAnsiTheme="minorEastAsia" w:eastAsiaTheme="minorEastAsia" w:cstheme="minorEastAsia"/>
          <w:spacing w:val="14"/>
          <w:sz w:val="21"/>
          <w:szCs w:val="21"/>
        </w:rPr>
        <w:t>每逾期一日，应按逾期付款总额</w:t>
      </w:r>
      <w:r>
        <w:rPr>
          <w:rFonts w:hint="eastAsia" w:asciiTheme="minorEastAsia" w:hAnsiTheme="minorEastAsia" w:eastAsiaTheme="minorEastAsia" w:cstheme="minorEastAsia"/>
          <w:spacing w:val="35"/>
          <w:sz w:val="21"/>
          <w:szCs w:val="21"/>
          <w:lang w:val="en-US" w:eastAsia="zh-CN"/>
        </w:rPr>
        <w:t>0</w:t>
      </w:r>
      <w:r>
        <w:rPr>
          <w:rFonts w:hint="eastAsia" w:asciiTheme="minorEastAsia" w:hAnsiTheme="minorEastAsia" w:eastAsiaTheme="minorEastAsia" w:cstheme="minorEastAsia"/>
          <w:spacing w:val="14"/>
          <w:sz w:val="21"/>
          <w:szCs w:val="21"/>
        </w:rPr>
        <w:t>‰向乙方支付违约</w:t>
      </w:r>
      <w:r>
        <w:rPr>
          <w:rFonts w:hint="eastAsia" w:asciiTheme="minorEastAsia" w:hAnsiTheme="minorEastAsia" w:eastAsiaTheme="minorEastAsia" w:cstheme="minorEastAsia"/>
          <w:spacing w:val="13"/>
          <w:sz w:val="21"/>
          <w:szCs w:val="21"/>
        </w:rPr>
        <w:t>金。</w:t>
      </w:r>
    </w:p>
    <w:p w14:paraId="534357C6">
      <w:pPr>
        <w:pStyle w:val="2"/>
        <w:keepNext w:val="0"/>
        <w:keepLines w:val="0"/>
        <w:pageBreakBefore w:val="0"/>
        <w:widowControl/>
        <w:kinsoku w:val="0"/>
        <w:wordWrap/>
        <w:overflowPunct/>
        <w:topLinePunct w:val="0"/>
        <w:autoSpaceDE w:val="0"/>
        <w:autoSpaceDN w:val="0"/>
        <w:bidi w:val="0"/>
        <w:adjustRightInd w:val="0"/>
        <w:snapToGrid w:val="0"/>
        <w:spacing w:before="95" w:line="360" w:lineRule="auto"/>
        <w:ind w:left="130" w:right="325" w:firstLine="31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5"/>
          <w:sz w:val="21"/>
          <w:szCs w:val="21"/>
        </w:rPr>
        <w:t>4、乙方逾期交付货物的，每逾期一日，应按逾期交货总额</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pacing w:val="15"/>
          <w:sz w:val="21"/>
          <w:szCs w:val="21"/>
        </w:rPr>
        <w:t>‰向甲方支付违约金。逾期超过约定日期</w:t>
      </w:r>
      <w:r>
        <w:rPr>
          <w:rFonts w:hint="eastAsia" w:asciiTheme="minorEastAsia" w:hAnsiTheme="minorEastAsia" w:eastAsiaTheme="minorEastAsia" w:cstheme="minorEastAsia"/>
          <w:spacing w:val="15"/>
          <w:sz w:val="21"/>
          <w:szCs w:val="21"/>
          <w:lang w:val="en-US" w:eastAsia="zh-CN"/>
        </w:rPr>
        <w:t>7</w:t>
      </w:r>
      <w:r>
        <w:rPr>
          <w:rFonts w:hint="eastAsia" w:asciiTheme="minorEastAsia" w:hAnsiTheme="minorEastAsia" w:eastAsiaTheme="minorEastAsia" w:cstheme="minorEastAsia"/>
          <w:spacing w:val="14"/>
          <w:sz w:val="21"/>
          <w:szCs w:val="21"/>
        </w:rPr>
        <w:t>个工作日不能交货</w:t>
      </w:r>
      <w:r>
        <w:rPr>
          <w:rFonts w:hint="eastAsia" w:asciiTheme="minorEastAsia" w:hAnsiTheme="minorEastAsia" w:eastAsiaTheme="minorEastAsia" w:cstheme="minorEastAsia"/>
          <w:spacing w:val="17"/>
          <w:sz w:val="21"/>
          <w:szCs w:val="21"/>
        </w:rPr>
        <w:t>的，甲方有权解除本合同，并要求乙方支付合同总额</w:t>
      </w:r>
      <w:r>
        <w:rPr>
          <w:rFonts w:hint="eastAsia" w:asciiTheme="minorEastAsia" w:hAnsiTheme="minorEastAsia" w:eastAsiaTheme="minorEastAsia" w:cstheme="minorEastAsia"/>
          <w:spacing w:val="35"/>
          <w:sz w:val="21"/>
          <w:szCs w:val="21"/>
          <w:lang w:val="en-US" w:eastAsia="zh-CN"/>
        </w:rPr>
        <w:t>5</w:t>
      </w:r>
      <w:r>
        <w:rPr>
          <w:rFonts w:hint="eastAsia" w:asciiTheme="minorEastAsia" w:hAnsiTheme="minorEastAsia" w:eastAsiaTheme="minorEastAsia" w:cstheme="minorEastAsia"/>
          <w:spacing w:val="17"/>
          <w:sz w:val="21"/>
          <w:szCs w:val="21"/>
        </w:rPr>
        <w:t>%</w:t>
      </w:r>
      <w:r>
        <w:rPr>
          <w:rFonts w:hint="eastAsia" w:asciiTheme="minorEastAsia" w:hAnsiTheme="minorEastAsia" w:eastAsiaTheme="minorEastAsia" w:cstheme="minorEastAsia"/>
          <w:spacing w:val="16"/>
          <w:sz w:val="21"/>
          <w:szCs w:val="21"/>
        </w:rPr>
        <w:t>的违约金。</w:t>
      </w:r>
    </w:p>
    <w:p w14:paraId="7AAAF1CF">
      <w:pPr>
        <w:pStyle w:val="2"/>
        <w:keepNext w:val="0"/>
        <w:keepLines w:val="0"/>
        <w:pageBreakBefore w:val="0"/>
        <w:widowControl/>
        <w:kinsoku w:val="0"/>
        <w:wordWrap/>
        <w:overflowPunct/>
        <w:topLinePunct w:val="0"/>
        <w:autoSpaceDE w:val="0"/>
        <w:autoSpaceDN w:val="0"/>
        <w:bidi w:val="0"/>
        <w:adjustRightInd w:val="0"/>
        <w:snapToGrid w:val="0"/>
        <w:spacing w:before="96" w:line="360" w:lineRule="auto"/>
        <w:ind w:left="130" w:firstLine="47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4"/>
          <w:sz w:val="21"/>
          <w:szCs w:val="21"/>
        </w:rPr>
        <w:t>乙方未在约定时间内完成安装调试的，参照前款约定承担违约责任。</w:t>
      </w:r>
    </w:p>
    <w:p w14:paraId="0C018075">
      <w:pPr>
        <w:pStyle w:val="2"/>
        <w:keepNext w:val="0"/>
        <w:keepLines w:val="0"/>
        <w:pageBreakBefore w:val="0"/>
        <w:widowControl/>
        <w:kinsoku w:val="0"/>
        <w:wordWrap/>
        <w:overflowPunct/>
        <w:topLinePunct w:val="0"/>
        <w:autoSpaceDE w:val="0"/>
        <w:autoSpaceDN w:val="0"/>
        <w:bidi w:val="0"/>
        <w:adjustRightInd w:val="0"/>
        <w:snapToGrid w:val="0"/>
        <w:spacing w:before="86" w:line="360" w:lineRule="auto"/>
        <w:ind w:left="130" w:right="161" w:firstLine="31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4"/>
          <w:sz w:val="21"/>
          <w:szCs w:val="21"/>
        </w:rPr>
        <w:t>5、乙方所交付的货物品种、型号、规格、技术参数、质量不符合合同规定及在线询价文件规定标准的，甲方有权拒</w:t>
      </w:r>
      <w:r>
        <w:rPr>
          <w:rFonts w:hint="eastAsia" w:asciiTheme="minorEastAsia" w:hAnsiTheme="minorEastAsia" w:eastAsiaTheme="minorEastAsia" w:cstheme="minorEastAsia"/>
          <w:spacing w:val="13"/>
          <w:sz w:val="21"/>
          <w:szCs w:val="21"/>
        </w:rPr>
        <w:t>收该货物</w:t>
      </w:r>
      <w:r>
        <w:rPr>
          <w:rFonts w:hint="eastAsia" w:asciiTheme="minorEastAsia" w:hAnsiTheme="minorEastAsia" w:eastAsiaTheme="minorEastAsia" w:cstheme="minorEastAsia"/>
          <w:spacing w:val="13"/>
          <w:sz w:val="21"/>
          <w:szCs w:val="21"/>
          <w:lang w:eastAsia="zh-CN"/>
        </w:rPr>
        <w:t>，</w:t>
      </w:r>
      <w:r>
        <w:rPr>
          <w:rFonts w:hint="eastAsia" w:asciiTheme="minorEastAsia" w:hAnsiTheme="minorEastAsia" w:eastAsiaTheme="minorEastAsia" w:cstheme="minorEastAsia"/>
          <w:spacing w:val="15"/>
          <w:sz w:val="21"/>
          <w:szCs w:val="21"/>
        </w:rPr>
        <w:t>乙方愿意更换货物但逾期交货的，按乙方逾期交货处理。乙方拒绝更换货物的，甲方可单方面解除合同，并要求乙方支付合同总值</w:t>
      </w:r>
    </w:p>
    <w:p w14:paraId="7C57F161">
      <w:pPr>
        <w:pStyle w:val="2"/>
        <w:keepNext w:val="0"/>
        <w:keepLines w:val="0"/>
        <w:pageBreakBefore w:val="0"/>
        <w:widowControl/>
        <w:kinsoku w:val="0"/>
        <w:wordWrap/>
        <w:overflowPunct/>
        <w:topLinePunct w:val="0"/>
        <w:autoSpaceDE w:val="0"/>
        <w:autoSpaceDN w:val="0"/>
        <w:bidi w:val="0"/>
        <w:adjustRightInd w:val="0"/>
        <w:snapToGrid w:val="0"/>
        <w:spacing w:before="4" w:line="360" w:lineRule="auto"/>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6"/>
          <w:sz w:val="21"/>
          <w:szCs w:val="21"/>
          <w:lang w:val="en-US" w:eastAsia="zh-CN"/>
        </w:rPr>
        <w:t>5</w:t>
      </w:r>
      <w:r>
        <w:rPr>
          <w:rFonts w:hint="eastAsia" w:asciiTheme="minorEastAsia" w:hAnsiTheme="minorEastAsia" w:eastAsiaTheme="minorEastAsia" w:cstheme="minorEastAsia"/>
          <w:spacing w:val="16"/>
          <w:sz w:val="21"/>
          <w:szCs w:val="21"/>
        </w:rPr>
        <w:t>%的违约金，违约金不足以弥补甲方损失的，乙方还应</w:t>
      </w:r>
      <w:r>
        <w:rPr>
          <w:rFonts w:hint="eastAsia" w:asciiTheme="minorEastAsia" w:hAnsiTheme="minorEastAsia" w:eastAsiaTheme="minorEastAsia" w:cstheme="minorEastAsia"/>
          <w:spacing w:val="15"/>
          <w:sz w:val="21"/>
          <w:szCs w:val="21"/>
        </w:rPr>
        <w:t>负责赔偿。</w:t>
      </w:r>
    </w:p>
    <w:p w14:paraId="1E06708F">
      <w:pPr>
        <w:pStyle w:val="2"/>
        <w:keepNext w:val="0"/>
        <w:keepLines w:val="0"/>
        <w:pageBreakBefore w:val="0"/>
        <w:widowControl/>
        <w:kinsoku w:val="0"/>
        <w:wordWrap/>
        <w:overflowPunct/>
        <w:topLinePunct w:val="0"/>
        <w:autoSpaceDE w:val="0"/>
        <w:autoSpaceDN w:val="0"/>
        <w:bidi w:val="0"/>
        <w:adjustRightInd w:val="0"/>
        <w:snapToGrid w:val="0"/>
        <w:spacing w:before="107" w:line="360" w:lineRule="auto"/>
        <w:ind w:left="130" w:firstLine="31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5"/>
          <w:sz w:val="21"/>
          <w:szCs w:val="21"/>
        </w:rPr>
        <w:t>6、乙方未能按约定要求履行保修义务的，每发生一次应向甲方支付</w:t>
      </w:r>
      <w:r>
        <w:rPr>
          <w:rFonts w:hint="eastAsia" w:asciiTheme="minorEastAsia" w:hAnsiTheme="minorEastAsia" w:eastAsiaTheme="minorEastAsia" w:cstheme="minorEastAsia"/>
          <w:spacing w:val="15"/>
          <w:sz w:val="21"/>
          <w:szCs w:val="21"/>
          <w:lang w:val="en-US" w:eastAsia="zh-CN"/>
        </w:rPr>
        <w:t>1000</w:t>
      </w:r>
      <w:r>
        <w:rPr>
          <w:rFonts w:hint="eastAsia" w:asciiTheme="minorEastAsia" w:hAnsiTheme="minorEastAsia" w:eastAsiaTheme="minorEastAsia" w:cstheme="minorEastAsia"/>
          <w:spacing w:val="15"/>
          <w:sz w:val="21"/>
          <w:szCs w:val="21"/>
        </w:rPr>
        <w:t>元的违约金，同时，甲方有权委托第三方进行保修，所产</w:t>
      </w:r>
      <w:r>
        <w:rPr>
          <w:rFonts w:hint="eastAsia" w:asciiTheme="minorEastAsia" w:hAnsiTheme="minorEastAsia" w:eastAsiaTheme="minorEastAsia" w:cstheme="minorEastAsia"/>
          <w:spacing w:val="16"/>
          <w:sz w:val="21"/>
          <w:szCs w:val="21"/>
        </w:rPr>
        <w:t>生的费用由乙方承担。若因货物缺陷或乙方服务</w:t>
      </w:r>
      <w:r>
        <w:rPr>
          <w:rFonts w:hint="eastAsia" w:asciiTheme="minorEastAsia" w:hAnsiTheme="minorEastAsia" w:eastAsiaTheme="minorEastAsia" w:cstheme="minorEastAsia"/>
          <w:spacing w:val="15"/>
          <w:sz w:val="21"/>
          <w:szCs w:val="21"/>
        </w:rPr>
        <w:t>质量等问题造成甲方或任何人员人身、财产损害的，乙方应承担有关责任并作出相应</w:t>
      </w:r>
      <w:r>
        <w:rPr>
          <w:rFonts w:hint="eastAsia" w:asciiTheme="minorEastAsia" w:hAnsiTheme="minorEastAsia" w:eastAsiaTheme="minorEastAsia" w:cstheme="minorEastAsia"/>
          <w:spacing w:val="3"/>
          <w:sz w:val="21"/>
          <w:szCs w:val="21"/>
        </w:rPr>
        <w:t>赔偿。</w:t>
      </w:r>
    </w:p>
    <w:p w14:paraId="1B47344E">
      <w:pPr>
        <w:pStyle w:val="2"/>
        <w:keepNext w:val="0"/>
        <w:keepLines w:val="0"/>
        <w:pageBreakBefore w:val="0"/>
        <w:widowControl/>
        <w:kinsoku w:val="0"/>
        <w:wordWrap/>
        <w:overflowPunct/>
        <w:topLinePunct w:val="0"/>
        <w:autoSpaceDE w:val="0"/>
        <w:autoSpaceDN w:val="0"/>
        <w:bidi w:val="0"/>
        <w:adjustRightInd w:val="0"/>
        <w:snapToGrid w:val="0"/>
        <w:spacing w:before="70" w:line="360" w:lineRule="auto"/>
        <w:ind w:left="130" w:right="32" w:firstLine="31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6"/>
          <w:sz w:val="21"/>
          <w:szCs w:val="21"/>
        </w:rPr>
        <w:t>7、因乙方其他违约行为导致甲方解除合同的，乙方应向甲方支付合同总值</w:t>
      </w:r>
      <w:r>
        <w:rPr>
          <w:rFonts w:hint="eastAsia" w:asciiTheme="minorEastAsia" w:hAnsiTheme="minorEastAsia" w:eastAsiaTheme="minorEastAsia" w:cstheme="minorEastAsia"/>
          <w:spacing w:val="16"/>
          <w:sz w:val="21"/>
          <w:szCs w:val="21"/>
          <w:lang w:val="en-US" w:eastAsia="zh-CN"/>
        </w:rPr>
        <w:t>10</w:t>
      </w:r>
      <w:r>
        <w:rPr>
          <w:rFonts w:hint="eastAsia" w:asciiTheme="minorEastAsia" w:hAnsiTheme="minorEastAsia" w:eastAsiaTheme="minorEastAsia" w:cstheme="minorEastAsia"/>
          <w:spacing w:val="16"/>
          <w:sz w:val="21"/>
          <w:szCs w:val="21"/>
        </w:rPr>
        <w:t>%的</w:t>
      </w:r>
      <w:r>
        <w:rPr>
          <w:rFonts w:hint="eastAsia" w:asciiTheme="minorEastAsia" w:hAnsiTheme="minorEastAsia" w:eastAsiaTheme="minorEastAsia" w:cstheme="minorEastAsia"/>
          <w:spacing w:val="15"/>
          <w:sz w:val="21"/>
          <w:szCs w:val="21"/>
        </w:rPr>
        <w:t>违约金，如造成甲方损失超过违约金的，超出</w:t>
      </w:r>
      <w:r>
        <w:rPr>
          <w:rFonts w:hint="eastAsia" w:asciiTheme="minorEastAsia" w:hAnsiTheme="minorEastAsia" w:eastAsiaTheme="minorEastAsia" w:cstheme="minorEastAsia"/>
          <w:spacing w:val="13"/>
          <w:sz w:val="21"/>
          <w:szCs w:val="21"/>
        </w:rPr>
        <w:t>部分由乙方继续承担赔偿责任。</w:t>
      </w:r>
    </w:p>
    <w:p w14:paraId="776385D7">
      <w:pPr>
        <w:pStyle w:val="2"/>
        <w:keepNext w:val="0"/>
        <w:keepLines w:val="0"/>
        <w:pageBreakBefore w:val="0"/>
        <w:widowControl/>
        <w:kinsoku w:val="0"/>
        <w:wordWrap/>
        <w:overflowPunct/>
        <w:topLinePunct w:val="0"/>
        <w:autoSpaceDE w:val="0"/>
        <w:autoSpaceDN w:val="0"/>
        <w:bidi w:val="0"/>
        <w:adjustRightInd w:val="0"/>
        <w:snapToGrid w:val="0"/>
        <w:spacing w:before="240" w:line="360" w:lineRule="auto"/>
        <w:ind w:left="130"/>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5"/>
          <w:sz w:val="21"/>
          <w:szCs w:val="21"/>
        </w:rPr>
        <w:t>十</w:t>
      </w:r>
      <w:r>
        <w:rPr>
          <w:rFonts w:hint="eastAsia" w:asciiTheme="minorEastAsia" w:hAnsiTheme="minorEastAsia" w:eastAsiaTheme="minorEastAsia" w:cstheme="minorEastAsia"/>
          <w:b/>
          <w:bCs/>
          <w:spacing w:val="-5"/>
          <w:sz w:val="21"/>
          <w:szCs w:val="21"/>
          <w:lang w:val="en-US" w:eastAsia="zh-CN"/>
        </w:rPr>
        <w:t>一</w:t>
      </w:r>
      <w:r>
        <w:rPr>
          <w:rFonts w:hint="eastAsia" w:asciiTheme="minorEastAsia" w:hAnsiTheme="minorEastAsia" w:eastAsiaTheme="minorEastAsia" w:cstheme="minorEastAsia"/>
          <w:b/>
          <w:bCs/>
          <w:spacing w:val="-5"/>
          <w:sz w:val="21"/>
          <w:szCs w:val="21"/>
        </w:rPr>
        <w:t>、不可抗力</w:t>
      </w:r>
    </w:p>
    <w:p w14:paraId="5DDCF13D">
      <w:pPr>
        <w:pStyle w:val="2"/>
        <w:keepNext w:val="0"/>
        <w:keepLines w:val="0"/>
        <w:pageBreakBefore w:val="0"/>
        <w:widowControl/>
        <w:kinsoku w:val="0"/>
        <w:wordWrap/>
        <w:overflowPunct/>
        <w:topLinePunct w:val="0"/>
        <w:autoSpaceDE w:val="0"/>
        <w:autoSpaceDN w:val="0"/>
        <w:bidi w:val="0"/>
        <w:adjustRightInd w:val="0"/>
        <w:snapToGrid w:val="0"/>
        <w:spacing w:before="61" w:line="360" w:lineRule="auto"/>
        <w:ind w:left="44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4"/>
          <w:sz w:val="21"/>
          <w:szCs w:val="21"/>
        </w:rPr>
        <w:t>1、在合同有效期内，任何一方因不可抗力事件导致不能履行合同，则合同履行期可延长，其延长期与不</w:t>
      </w:r>
      <w:r>
        <w:rPr>
          <w:rFonts w:hint="eastAsia" w:asciiTheme="minorEastAsia" w:hAnsiTheme="minorEastAsia" w:eastAsiaTheme="minorEastAsia" w:cstheme="minorEastAsia"/>
          <w:spacing w:val="13"/>
          <w:sz w:val="21"/>
          <w:szCs w:val="21"/>
        </w:rPr>
        <w:t>可抗力影响期相同。</w:t>
      </w:r>
    </w:p>
    <w:p w14:paraId="4AF20B60">
      <w:pPr>
        <w:pStyle w:val="2"/>
        <w:keepNext w:val="0"/>
        <w:keepLines w:val="0"/>
        <w:pageBreakBefore w:val="0"/>
        <w:widowControl/>
        <w:kinsoku w:val="0"/>
        <w:wordWrap/>
        <w:overflowPunct/>
        <w:topLinePunct w:val="0"/>
        <w:autoSpaceDE w:val="0"/>
        <w:autoSpaceDN w:val="0"/>
        <w:bidi w:val="0"/>
        <w:adjustRightInd w:val="0"/>
        <w:snapToGrid w:val="0"/>
        <w:spacing w:before="77" w:line="360" w:lineRule="auto"/>
        <w:ind w:left="130" w:right="2" w:firstLine="31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2、本条所述的“不可抗力”系指那些双方不可预见、不可避免、不可克服的事件，但不包</w:t>
      </w:r>
      <w:r>
        <w:rPr>
          <w:rFonts w:hint="eastAsia" w:asciiTheme="minorEastAsia" w:hAnsiTheme="minorEastAsia" w:eastAsiaTheme="minorEastAsia" w:cstheme="minorEastAsia"/>
          <w:spacing w:val="10"/>
          <w:sz w:val="21"/>
          <w:szCs w:val="21"/>
        </w:rPr>
        <w:t>括双方的违约或疏忽。这些事件包括但不</w:t>
      </w:r>
      <w:r>
        <w:rPr>
          <w:rFonts w:hint="eastAsia" w:asciiTheme="minorEastAsia" w:hAnsiTheme="minorEastAsia" w:eastAsiaTheme="minorEastAsia" w:cstheme="minorEastAsia"/>
          <w:spacing w:val="12"/>
          <w:sz w:val="21"/>
          <w:szCs w:val="21"/>
        </w:rPr>
        <w:t>限于：战争、严重火灾、洪水、台风、地震、国家政策的重大</w:t>
      </w:r>
      <w:r>
        <w:rPr>
          <w:rFonts w:hint="eastAsia" w:asciiTheme="minorEastAsia" w:hAnsiTheme="minorEastAsia" w:eastAsiaTheme="minorEastAsia" w:cstheme="minorEastAsia"/>
          <w:spacing w:val="11"/>
          <w:sz w:val="21"/>
          <w:szCs w:val="21"/>
        </w:rPr>
        <w:t>变化，以及双方商定的其他事件。</w:t>
      </w:r>
    </w:p>
    <w:p w14:paraId="635E7309">
      <w:pPr>
        <w:pStyle w:val="2"/>
        <w:keepNext w:val="0"/>
        <w:keepLines w:val="0"/>
        <w:pageBreakBefore w:val="0"/>
        <w:widowControl/>
        <w:kinsoku w:val="0"/>
        <w:wordWrap/>
        <w:overflowPunct/>
        <w:topLinePunct w:val="0"/>
        <w:autoSpaceDE w:val="0"/>
        <w:autoSpaceDN w:val="0"/>
        <w:bidi w:val="0"/>
        <w:adjustRightInd w:val="0"/>
        <w:snapToGrid w:val="0"/>
        <w:spacing w:before="76" w:line="360" w:lineRule="auto"/>
        <w:ind w:left="130" w:right="154" w:firstLine="31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4"/>
          <w:sz w:val="21"/>
          <w:szCs w:val="21"/>
        </w:rPr>
        <w:t>3、不可抗力事件发生后，受不可抗力事件影响的一方应立即通知对方，并寄送有关权威机构出具的证明。同时应立即尽一切合理努力采取措施，消除影响，减少损失。</w:t>
      </w:r>
    </w:p>
    <w:p w14:paraId="6BBE58D6">
      <w:pPr>
        <w:pStyle w:val="2"/>
        <w:keepNext w:val="0"/>
        <w:keepLines w:val="0"/>
        <w:pageBreakBefore w:val="0"/>
        <w:widowControl/>
        <w:kinsoku w:val="0"/>
        <w:wordWrap/>
        <w:overflowPunct/>
        <w:topLinePunct w:val="0"/>
        <w:autoSpaceDE w:val="0"/>
        <w:autoSpaceDN w:val="0"/>
        <w:bidi w:val="0"/>
        <w:adjustRightInd w:val="0"/>
        <w:snapToGrid w:val="0"/>
        <w:spacing w:before="75" w:line="360" w:lineRule="auto"/>
        <w:ind w:left="44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4"/>
          <w:sz w:val="21"/>
          <w:szCs w:val="21"/>
        </w:rPr>
        <w:t>4、如果不可抗力事件延续</w:t>
      </w:r>
      <w:r>
        <w:rPr>
          <w:rFonts w:hint="eastAsia" w:asciiTheme="minorEastAsia" w:hAnsiTheme="minorEastAsia" w:eastAsiaTheme="minorEastAsia" w:cstheme="minorEastAsia"/>
          <w:spacing w:val="36"/>
          <w:w w:val="101"/>
          <w:sz w:val="21"/>
          <w:szCs w:val="21"/>
          <w:lang w:val="en-US" w:eastAsia="zh-CN"/>
        </w:rPr>
        <w:t>15</w:t>
      </w:r>
      <w:r>
        <w:rPr>
          <w:rFonts w:hint="eastAsia" w:asciiTheme="minorEastAsia" w:hAnsiTheme="minorEastAsia" w:eastAsiaTheme="minorEastAsia" w:cstheme="minorEastAsia"/>
          <w:spacing w:val="14"/>
          <w:sz w:val="21"/>
          <w:szCs w:val="21"/>
        </w:rPr>
        <w:t>日以上，双方应通过友好协商，确定是</w:t>
      </w:r>
      <w:r>
        <w:rPr>
          <w:rFonts w:hint="eastAsia" w:asciiTheme="minorEastAsia" w:hAnsiTheme="minorEastAsia" w:eastAsiaTheme="minorEastAsia" w:cstheme="minorEastAsia"/>
          <w:spacing w:val="13"/>
          <w:sz w:val="21"/>
          <w:szCs w:val="21"/>
        </w:rPr>
        <w:t>否继续履行合同。</w:t>
      </w:r>
    </w:p>
    <w:p w14:paraId="4C207980">
      <w:pPr>
        <w:pStyle w:val="2"/>
        <w:keepNext w:val="0"/>
        <w:keepLines w:val="0"/>
        <w:pageBreakBefore w:val="0"/>
        <w:widowControl/>
        <w:kinsoku w:val="0"/>
        <w:wordWrap/>
        <w:overflowPunct/>
        <w:topLinePunct w:val="0"/>
        <w:autoSpaceDE w:val="0"/>
        <w:autoSpaceDN w:val="0"/>
        <w:bidi w:val="0"/>
        <w:adjustRightInd w:val="0"/>
        <w:snapToGrid w:val="0"/>
        <w:spacing w:before="176" w:line="360" w:lineRule="auto"/>
        <w:ind w:left="130"/>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6"/>
          <w:sz w:val="21"/>
          <w:szCs w:val="21"/>
        </w:rPr>
        <w:t>十</w:t>
      </w:r>
      <w:r>
        <w:rPr>
          <w:rFonts w:hint="eastAsia" w:asciiTheme="minorEastAsia" w:hAnsiTheme="minorEastAsia" w:eastAsiaTheme="minorEastAsia" w:cstheme="minorEastAsia"/>
          <w:b/>
          <w:bCs/>
          <w:spacing w:val="-6"/>
          <w:sz w:val="21"/>
          <w:szCs w:val="21"/>
          <w:lang w:val="en-US" w:eastAsia="zh-CN"/>
        </w:rPr>
        <w:t>二</w:t>
      </w:r>
      <w:r>
        <w:rPr>
          <w:rFonts w:hint="eastAsia" w:asciiTheme="minorEastAsia" w:hAnsiTheme="minorEastAsia" w:eastAsiaTheme="minorEastAsia" w:cstheme="minorEastAsia"/>
          <w:b/>
          <w:bCs/>
          <w:spacing w:val="-6"/>
          <w:sz w:val="21"/>
          <w:szCs w:val="21"/>
        </w:rPr>
        <w:t>、法律适用与争议解决</w:t>
      </w:r>
    </w:p>
    <w:p w14:paraId="43CC2C39">
      <w:pPr>
        <w:pStyle w:val="2"/>
        <w:keepNext w:val="0"/>
        <w:keepLines w:val="0"/>
        <w:pageBreakBefore w:val="0"/>
        <w:widowControl/>
        <w:kinsoku w:val="0"/>
        <w:wordWrap/>
        <w:overflowPunct/>
        <w:topLinePunct w:val="0"/>
        <w:autoSpaceDE w:val="0"/>
        <w:autoSpaceDN w:val="0"/>
        <w:bidi w:val="0"/>
        <w:adjustRightInd w:val="0"/>
        <w:snapToGrid w:val="0"/>
        <w:spacing w:before="30" w:line="360" w:lineRule="auto"/>
        <w:ind w:left="44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1、本合同的订立、解释、履行及争议解决，均适用中华人民共和国法律。</w:t>
      </w:r>
    </w:p>
    <w:p w14:paraId="385DF1F7">
      <w:pPr>
        <w:pStyle w:val="2"/>
        <w:keepNext w:val="0"/>
        <w:keepLines w:val="0"/>
        <w:pageBreakBefore w:val="0"/>
        <w:widowControl/>
        <w:kinsoku w:val="0"/>
        <w:wordWrap/>
        <w:overflowPunct/>
        <w:topLinePunct w:val="0"/>
        <w:autoSpaceDE w:val="0"/>
        <w:autoSpaceDN w:val="0"/>
        <w:bidi w:val="0"/>
        <w:adjustRightInd w:val="0"/>
        <w:snapToGrid w:val="0"/>
        <w:spacing w:before="86" w:line="360" w:lineRule="auto"/>
        <w:ind w:left="440" w:right="4" w:rightChars="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4"/>
          <w:sz w:val="21"/>
          <w:szCs w:val="21"/>
        </w:rPr>
        <w:t>2、本合同履行过程中发生争议的，甲乙双方应友好协商；协商不成的，任何一方可向甲方</w:t>
      </w:r>
      <w:r>
        <w:rPr>
          <w:rFonts w:hint="eastAsia" w:asciiTheme="minorEastAsia" w:hAnsiTheme="minorEastAsia" w:eastAsiaTheme="minorEastAsia" w:cstheme="minorEastAsia"/>
          <w:spacing w:val="13"/>
          <w:sz w:val="21"/>
          <w:szCs w:val="21"/>
        </w:rPr>
        <w:t>所在地人民法院起诉。</w:t>
      </w:r>
      <w:r>
        <w:rPr>
          <w:rFonts w:hint="eastAsia" w:asciiTheme="minorEastAsia" w:hAnsiTheme="minorEastAsia" w:eastAsiaTheme="minorEastAsia" w:cstheme="minorEastAsia"/>
          <w:sz w:val="21"/>
          <w:szCs w:val="21"/>
        </w:rPr>
        <w:t xml:space="preserve"> </w:t>
      </w:r>
    </w:p>
    <w:p w14:paraId="20858B23">
      <w:pPr>
        <w:pStyle w:val="2"/>
        <w:keepNext w:val="0"/>
        <w:keepLines w:val="0"/>
        <w:pageBreakBefore w:val="0"/>
        <w:widowControl/>
        <w:kinsoku w:val="0"/>
        <w:wordWrap/>
        <w:overflowPunct/>
        <w:topLinePunct w:val="0"/>
        <w:autoSpaceDE w:val="0"/>
        <w:autoSpaceDN w:val="0"/>
        <w:bidi w:val="0"/>
        <w:adjustRightInd w:val="0"/>
        <w:snapToGrid w:val="0"/>
        <w:spacing w:before="246" w:line="360" w:lineRule="auto"/>
        <w:ind w:left="130"/>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4"/>
          <w:sz w:val="21"/>
          <w:szCs w:val="21"/>
        </w:rPr>
        <w:t>十</w:t>
      </w:r>
      <w:r>
        <w:rPr>
          <w:rFonts w:hint="eastAsia" w:asciiTheme="minorEastAsia" w:hAnsiTheme="minorEastAsia" w:eastAsiaTheme="minorEastAsia" w:cstheme="minorEastAsia"/>
          <w:b/>
          <w:bCs/>
          <w:spacing w:val="-4"/>
          <w:sz w:val="21"/>
          <w:szCs w:val="21"/>
          <w:lang w:val="en-US" w:eastAsia="zh-CN"/>
        </w:rPr>
        <w:t>三</w:t>
      </w:r>
      <w:r>
        <w:rPr>
          <w:rFonts w:hint="eastAsia" w:asciiTheme="minorEastAsia" w:hAnsiTheme="minorEastAsia" w:eastAsiaTheme="minorEastAsia" w:cstheme="minorEastAsia"/>
          <w:b/>
          <w:bCs/>
          <w:spacing w:val="-4"/>
          <w:sz w:val="21"/>
          <w:szCs w:val="21"/>
        </w:rPr>
        <w:t>、合同生效及其他</w:t>
      </w:r>
    </w:p>
    <w:p w14:paraId="100F89DC">
      <w:pPr>
        <w:pStyle w:val="2"/>
        <w:keepNext w:val="0"/>
        <w:keepLines w:val="0"/>
        <w:pageBreakBefore w:val="0"/>
        <w:widowControl/>
        <w:kinsoku w:val="0"/>
        <w:wordWrap/>
        <w:overflowPunct/>
        <w:topLinePunct w:val="0"/>
        <w:autoSpaceDE w:val="0"/>
        <w:autoSpaceDN w:val="0"/>
        <w:bidi w:val="0"/>
        <w:adjustRightInd w:val="0"/>
        <w:snapToGrid w:val="0"/>
        <w:spacing w:before="52" w:line="360" w:lineRule="auto"/>
        <w:ind w:left="44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4"/>
          <w:sz w:val="21"/>
          <w:szCs w:val="21"/>
        </w:rPr>
        <w:t>1、本合同经甲、乙双方加盖单位公章后生效，合同一式两份，甲、乙双方各执一份，具有同等法律效力。</w:t>
      </w:r>
    </w:p>
    <w:p w14:paraId="7EAF770A">
      <w:pPr>
        <w:pStyle w:val="2"/>
        <w:keepNext w:val="0"/>
        <w:keepLines w:val="0"/>
        <w:pageBreakBefore w:val="0"/>
        <w:widowControl/>
        <w:kinsoku w:val="0"/>
        <w:wordWrap/>
        <w:overflowPunct/>
        <w:topLinePunct w:val="0"/>
        <w:autoSpaceDE w:val="0"/>
        <w:autoSpaceDN w:val="0"/>
        <w:bidi w:val="0"/>
        <w:adjustRightInd w:val="0"/>
        <w:snapToGrid w:val="0"/>
        <w:spacing w:before="81" w:line="360" w:lineRule="auto"/>
        <w:ind w:left="130" w:right="122" w:firstLine="31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5"/>
          <w:sz w:val="21"/>
          <w:szCs w:val="21"/>
        </w:rPr>
        <w:t>2、本次采购过程中形成的在线询价文件、响应文件、补充协议、附件等与本合同</w:t>
      </w:r>
      <w:r>
        <w:rPr>
          <w:rFonts w:hint="eastAsia" w:asciiTheme="minorEastAsia" w:hAnsiTheme="minorEastAsia" w:eastAsiaTheme="minorEastAsia" w:cstheme="minorEastAsia"/>
          <w:spacing w:val="14"/>
          <w:sz w:val="21"/>
          <w:szCs w:val="21"/>
        </w:rPr>
        <w:t>具有同等法律效力。各项文件之间约定不一致</w:t>
      </w:r>
      <w:r>
        <w:rPr>
          <w:rFonts w:hint="eastAsia" w:asciiTheme="minorEastAsia" w:hAnsiTheme="minorEastAsia" w:eastAsiaTheme="minorEastAsia" w:cstheme="minorEastAsia"/>
          <w:spacing w:val="13"/>
          <w:sz w:val="21"/>
          <w:szCs w:val="21"/>
        </w:rPr>
        <w:t>的，以签署时间在后者的为准。</w:t>
      </w:r>
    </w:p>
    <w:p w14:paraId="7C7469E3">
      <w:pPr>
        <w:pStyle w:val="2"/>
        <w:keepNext w:val="0"/>
        <w:keepLines w:val="0"/>
        <w:pageBreakBefore w:val="0"/>
        <w:widowControl/>
        <w:kinsoku w:val="0"/>
        <w:wordWrap/>
        <w:overflowPunct/>
        <w:topLinePunct w:val="0"/>
        <w:autoSpaceDE w:val="0"/>
        <w:autoSpaceDN w:val="0"/>
        <w:bidi w:val="0"/>
        <w:adjustRightInd w:val="0"/>
        <w:snapToGrid w:val="0"/>
        <w:spacing w:before="52" w:line="360" w:lineRule="auto"/>
        <w:ind w:left="440"/>
        <w:textAlignment w:val="baseline"/>
        <w:rPr>
          <w:rFonts w:hint="eastAsia" w:asciiTheme="minorEastAsia" w:hAnsiTheme="minorEastAsia" w:eastAsiaTheme="minorEastAsia" w:cstheme="minorEastAsia"/>
          <w:spacing w:val="14"/>
          <w:sz w:val="21"/>
          <w:szCs w:val="21"/>
        </w:rPr>
      </w:pPr>
      <w:r>
        <w:rPr>
          <w:rFonts w:hint="eastAsia" w:asciiTheme="minorEastAsia" w:hAnsiTheme="minorEastAsia" w:eastAsiaTheme="minorEastAsia" w:cstheme="minorEastAsia"/>
          <w:spacing w:val="14"/>
          <w:sz w:val="21"/>
          <w:szCs w:val="21"/>
        </w:rPr>
        <w:t>3、本合同未尽事宜，遵照《政府采购法》、《民法典》有关条文执行。</w:t>
      </w:r>
    </w:p>
    <w:tbl>
      <w:tblPr>
        <w:tblStyle w:val="5"/>
        <w:tblW w:w="10199" w:type="dxa"/>
        <w:tblInd w:w="249"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619"/>
        <w:gridCol w:w="5580"/>
      </w:tblGrid>
      <w:tr w14:paraId="0DEBAE2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267" w:hRule="atLeast"/>
        </w:trPr>
        <w:tc>
          <w:tcPr>
            <w:tcW w:w="4619" w:type="dxa"/>
            <w:vAlign w:val="top"/>
          </w:tcPr>
          <w:p w14:paraId="4581031C">
            <w:pPr>
              <w:pStyle w:val="2"/>
              <w:keepNext w:val="0"/>
              <w:keepLines w:val="0"/>
              <w:pageBreakBefore w:val="0"/>
              <w:widowControl/>
              <w:kinsoku w:val="0"/>
              <w:wordWrap/>
              <w:overflowPunct/>
              <w:topLinePunct w:val="0"/>
              <w:autoSpaceDE w:val="0"/>
              <w:autoSpaceDN w:val="0"/>
              <w:bidi w:val="0"/>
              <w:adjustRightInd w:val="0"/>
              <w:snapToGrid w:val="0"/>
              <w:spacing w:before="52" w:line="360" w:lineRule="auto"/>
              <w:ind w:left="440"/>
              <w:textAlignment w:val="baseline"/>
              <w:rPr>
                <w:rFonts w:hint="eastAsia" w:asciiTheme="minorEastAsia" w:hAnsiTheme="minorEastAsia" w:eastAsiaTheme="minorEastAsia" w:cstheme="minorEastAsia"/>
                <w:spacing w:val="14"/>
                <w:sz w:val="18"/>
                <w:szCs w:val="18"/>
              </w:rPr>
            </w:pPr>
            <w:r>
              <w:rPr>
                <w:rFonts w:hint="eastAsia" w:asciiTheme="minorEastAsia" w:hAnsiTheme="minorEastAsia" w:eastAsiaTheme="minorEastAsia" w:cstheme="minorEastAsia"/>
                <w:spacing w:val="14"/>
                <w:sz w:val="18"/>
                <w:szCs w:val="18"/>
              </w:rPr>
              <w:t>甲方(章):</w:t>
            </w:r>
          </w:p>
          <w:p w14:paraId="1415C11F">
            <w:pPr>
              <w:pStyle w:val="2"/>
              <w:keepNext w:val="0"/>
              <w:keepLines w:val="0"/>
              <w:pageBreakBefore w:val="0"/>
              <w:widowControl/>
              <w:kinsoku w:val="0"/>
              <w:wordWrap/>
              <w:overflowPunct/>
              <w:topLinePunct w:val="0"/>
              <w:autoSpaceDE w:val="0"/>
              <w:autoSpaceDN w:val="0"/>
              <w:bidi w:val="0"/>
              <w:adjustRightInd w:val="0"/>
              <w:snapToGrid w:val="0"/>
              <w:spacing w:before="52" w:line="360" w:lineRule="auto"/>
              <w:ind w:left="440"/>
              <w:textAlignment w:val="baseline"/>
              <w:rPr>
                <w:rFonts w:hint="eastAsia" w:asciiTheme="minorEastAsia" w:hAnsiTheme="minorEastAsia" w:eastAsiaTheme="minorEastAsia" w:cstheme="minorEastAsia"/>
                <w:spacing w:val="14"/>
                <w:sz w:val="18"/>
                <w:szCs w:val="18"/>
              </w:rPr>
            </w:pPr>
            <w:r>
              <w:rPr>
                <w:rFonts w:hint="eastAsia" w:asciiTheme="minorEastAsia" w:hAnsiTheme="minorEastAsia" w:eastAsiaTheme="minorEastAsia" w:cstheme="minorEastAsia"/>
                <w:spacing w:val="14"/>
                <w:sz w:val="18"/>
                <w:szCs w:val="18"/>
              </w:rPr>
              <w:t>法定(授权)代表人(签字):</w:t>
            </w:r>
          </w:p>
          <w:p w14:paraId="11D8B98B">
            <w:pPr>
              <w:pStyle w:val="2"/>
              <w:keepNext w:val="0"/>
              <w:keepLines w:val="0"/>
              <w:pageBreakBefore w:val="0"/>
              <w:widowControl/>
              <w:kinsoku w:val="0"/>
              <w:wordWrap/>
              <w:overflowPunct/>
              <w:topLinePunct w:val="0"/>
              <w:autoSpaceDE w:val="0"/>
              <w:autoSpaceDN w:val="0"/>
              <w:bidi w:val="0"/>
              <w:adjustRightInd w:val="0"/>
              <w:snapToGrid w:val="0"/>
              <w:spacing w:before="52" w:line="360" w:lineRule="auto"/>
              <w:ind w:left="440"/>
              <w:textAlignment w:val="baseline"/>
              <w:rPr>
                <w:rFonts w:hint="default" w:asciiTheme="minorEastAsia" w:hAnsiTheme="minorEastAsia" w:eastAsiaTheme="minorEastAsia" w:cstheme="minorEastAsia"/>
                <w:spacing w:val="14"/>
                <w:sz w:val="18"/>
                <w:szCs w:val="18"/>
                <w:lang w:val="en-US" w:eastAsia="zh-CN"/>
              </w:rPr>
            </w:pPr>
            <w:r>
              <w:rPr>
                <w:rFonts w:hint="eastAsia" w:asciiTheme="minorEastAsia" w:hAnsiTheme="minorEastAsia" w:eastAsiaTheme="minorEastAsia" w:cstheme="minorEastAsia"/>
                <w:spacing w:val="14"/>
                <w:sz w:val="18"/>
                <w:szCs w:val="18"/>
              </w:rPr>
              <w:t>地址：</w:t>
            </w:r>
          </w:p>
          <w:p w14:paraId="187CADA7">
            <w:pPr>
              <w:pStyle w:val="2"/>
              <w:keepNext w:val="0"/>
              <w:keepLines w:val="0"/>
              <w:pageBreakBefore w:val="0"/>
              <w:widowControl/>
              <w:kinsoku w:val="0"/>
              <w:wordWrap/>
              <w:overflowPunct/>
              <w:topLinePunct w:val="0"/>
              <w:autoSpaceDE w:val="0"/>
              <w:autoSpaceDN w:val="0"/>
              <w:bidi w:val="0"/>
              <w:adjustRightInd w:val="0"/>
              <w:snapToGrid w:val="0"/>
              <w:spacing w:before="52" w:line="360" w:lineRule="auto"/>
              <w:ind w:left="440"/>
              <w:textAlignment w:val="baseline"/>
              <w:rPr>
                <w:rFonts w:hint="default" w:asciiTheme="minorEastAsia" w:hAnsiTheme="minorEastAsia" w:eastAsiaTheme="minorEastAsia" w:cstheme="minorEastAsia"/>
                <w:spacing w:val="14"/>
                <w:sz w:val="18"/>
                <w:szCs w:val="18"/>
                <w:lang w:val="en-US" w:eastAsia="zh-CN"/>
              </w:rPr>
            </w:pPr>
            <w:r>
              <w:rPr>
                <w:rFonts w:hint="eastAsia" w:asciiTheme="minorEastAsia" w:hAnsiTheme="minorEastAsia" w:eastAsiaTheme="minorEastAsia" w:cstheme="minorEastAsia"/>
                <w:spacing w:val="14"/>
                <w:sz w:val="18"/>
                <w:szCs w:val="18"/>
              </w:rPr>
              <w:t>电话：</w:t>
            </w:r>
          </w:p>
        </w:tc>
        <w:tc>
          <w:tcPr>
            <w:tcW w:w="5580" w:type="dxa"/>
            <w:vAlign w:val="top"/>
          </w:tcPr>
          <w:p w14:paraId="44CA16D3">
            <w:pPr>
              <w:pStyle w:val="2"/>
              <w:keepNext w:val="0"/>
              <w:keepLines w:val="0"/>
              <w:pageBreakBefore w:val="0"/>
              <w:widowControl/>
              <w:kinsoku w:val="0"/>
              <w:wordWrap/>
              <w:overflowPunct/>
              <w:topLinePunct w:val="0"/>
              <w:autoSpaceDE w:val="0"/>
              <w:autoSpaceDN w:val="0"/>
              <w:bidi w:val="0"/>
              <w:adjustRightInd w:val="0"/>
              <w:snapToGrid w:val="0"/>
              <w:spacing w:before="52" w:line="360" w:lineRule="auto"/>
              <w:ind w:left="440"/>
              <w:textAlignment w:val="baseline"/>
              <w:rPr>
                <w:rFonts w:hint="eastAsia" w:asciiTheme="minorEastAsia" w:hAnsiTheme="minorEastAsia" w:eastAsiaTheme="minorEastAsia" w:cstheme="minorEastAsia"/>
                <w:spacing w:val="14"/>
                <w:sz w:val="18"/>
                <w:szCs w:val="18"/>
              </w:rPr>
            </w:pPr>
            <w:r>
              <w:rPr>
                <w:rFonts w:hint="eastAsia" w:asciiTheme="minorEastAsia" w:hAnsiTheme="minorEastAsia" w:eastAsiaTheme="minorEastAsia" w:cstheme="minorEastAsia"/>
                <w:spacing w:val="14"/>
                <w:sz w:val="18"/>
                <w:szCs w:val="18"/>
              </w:rPr>
              <w:t>乙方(章):</w:t>
            </w:r>
          </w:p>
          <w:p w14:paraId="07FC0450">
            <w:pPr>
              <w:pStyle w:val="2"/>
              <w:keepNext w:val="0"/>
              <w:keepLines w:val="0"/>
              <w:pageBreakBefore w:val="0"/>
              <w:widowControl/>
              <w:kinsoku w:val="0"/>
              <w:wordWrap/>
              <w:overflowPunct/>
              <w:topLinePunct w:val="0"/>
              <w:autoSpaceDE w:val="0"/>
              <w:autoSpaceDN w:val="0"/>
              <w:bidi w:val="0"/>
              <w:adjustRightInd w:val="0"/>
              <w:snapToGrid w:val="0"/>
              <w:spacing w:before="52" w:line="360" w:lineRule="auto"/>
              <w:ind w:left="440"/>
              <w:textAlignment w:val="baseline"/>
              <w:rPr>
                <w:rFonts w:hint="eastAsia" w:asciiTheme="minorEastAsia" w:hAnsiTheme="minorEastAsia" w:eastAsiaTheme="minorEastAsia" w:cstheme="minorEastAsia"/>
                <w:spacing w:val="14"/>
                <w:sz w:val="18"/>
                <w:szCs w:val="18"/>
              </w:rPr>
            </w:pPr>
            <w:r>
              <w:rPr>
                <w:rFonts w:hint="eastAsia" w:asciiTheme="minorEastAsia" w:hAnsiTheme="minorEastAsia" w:eastAsiaTheme="minorEastAsia" w:cstheme="minorEastAsia"/>
                <w:spacing w:val="14"/>
                <w:sz w:val="18"/>
                <w:szCs w:val="18"/>
              </w:rPr>
              <w:t>法定(授权)代表人(签字):</w:t>
            </w:r>
          </w:p>
          <w:p w14:paraId="3D2608FE">
            <w:pPr>
              <w:pStyle w:val="2"/>
              <w:keepNext w:val="0"/>
              <w:keepLines w:val="0"/>
              <w:pageBreakBefore w:val="0"/>
              <w:widowControl/>
              <w:kinsoku w:val="0"/>
              <w:wordWrap/>
              <w:overflowPunct/>
              <w:topLinePunct w:val="0"/>
              <w:autoSpaceDE w:val="0"/>
              <w:autoSpaceDN w:val="0"/>
              <w:bidi w:val="0"/>
              <w:adjustRightInd w:val="0"/>
              <w:snapToGrid w:val="0"/>
              <w:spacing w:before="52" w:line="360" w:lineRule="auto"/>
              <w:ind w:left="440"/>
              <w:textAlignment w:val="baseline"/>
              <w:rPr>
                <w:rFonts w:hint="default" w:asciiTheme="minorEastAsia" w:hAnsiTheme="minorEastAsia" w:eastAsiaTheme="minorEastAsia" w:cstheme="minorEastAsia"/>
                <w:spacing w:val="14"/>
                <w:sz w:val="18"/>
                <w:szCs w:val="18"/>
                <w:lang w:val="en-US" w:eastAsia="zh-CN"/>
              </w:rPr>
            </w:pPr>
            <w:r>
              <w:rPr>
                <w:rFonts w:hint="eastAsia" w:asciiTheme="minorEastAsia" w:hAnsiTheme="minorEastAsia" w:eastAsiaTheme="minorEastAsia" w:cstheme="minorEastAsia"/>
                <w:spacing w:val="14"/>
                <w:sz w:val="18"/>
                <w:szCs w:val="18"/>
              </w:rPr>
              <w:t>地址：</w:t>
            </w:r>
          </w:p>
          <w:p w14:paraId="0F501D28">
            <w:pPr>
              <w:pStyle w:val="2"/>
              <w:keepNext w:val="0"/>
              <w:keepLines w:val="0"/>
              <w:pageBreakBefore w:val="0"/>
              <w:widowControl/>
              <w:kinsoku w:val="0"/>
              <w:wordWrap/>
              <w:overflowPunct/>
              <w:topLinePunct w:val="0"/>
              <w:autoSpaceDE w:val="0"/>
              <w:autoSpaceDN w:val="0"/>
              <w:bidi w:val="0"/>
              <w:adjustRightInd w:val="0"/>
              <w:snapToGrid w:val="0"/>
              <w:spacing w:before="52" w:line="360" w:lineRule="auto"/>
              <w:ind w:left="440"/>
              <w:textAlignment w:val="baseline"/>
              <w:rPr>
                <w:rFonts w:hint="default" w:asciiTheme="minorEastAsia" w:hAnsiTheme="minorEastAsia" w:eastAsiaTheme="minorEastAsia" w:cstheme="minorEastAsia"/>
                <w:spacing w:val="14"/>
                <w:sz w:val="18"/>
                <w:szCs w:val="18"/>
                <w:lang w:val="en-US" w:eastAsia="zh-CN"/>
              </w:rPr>
            </w:pPr>
            <w:r>
              <w:rPr>
                <w:rFonts w:hint="eastAsia" w:asciiTheme="minorEastAsia" w:hAnsiTheme="minorEastAsia" w:eastAsiaTheme="minorEastAsia" w:cstheme="minorEastAsia"/>
                <w:spacing w:val="14"/>
                <w:sz w:val="18"/>
                <w:szCs w:val="18"/>
              </w:rPr>
              <w:t>电话：</w:t>
            </w:r>
          </w:p>
        </w:tc>
      </w:tr>
      <w:tr w14:paraId="134126B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4" w:hRule="atLeast"/>
        </w:trPr>
        <w:tc>
          <w:tcPr>
            <w:tcW w:w="4619" w:type="dxa"/>
            <w:vAlign w:val="top"/>
          </w:tcPr>
          <w:p w14:paraId="3A40BC9F">
            <w:pPr>
              <w:pStyle w:val="2"/>
              <w:keepNext w:val="0"/>
              <w:keepLines w:val="0"/>
              <w:pageBreakBefore w:val="0"/>
              <w:widowControl/>
              <w:kinsoku w:val="0"/>
              <w:wordWrap/>
              <w:overflowPunct/>
              <w:topLinePunct w:val="0"/>
              <w:autoSpaceDE w:val="0"/>
              <w:autoSpaceDN w:val="0"/>
              <w:bidi w:val="0"/>
              <w:adjustRightInd w:val="0"/>
              <w:snapToGrid w:val="0"/>
              <w:spacing w:before="52" w:line="360" w:lineRule="auto"/>
              <w:ind w:left="440"/>
              <w:textAlignment w:val="baseline"/>
              <w:rPr>
                <w:rFonts w:hint="default" w:asciiTheme="minorEastAsia" w:hAnsiTheme="minorEastAsia" w:eastAsiaTheme="minorEastAsia" w:cstheme="minorEastAsia"/>
                <w:spacing w:val="14"/>
                <w:sz w:val="18"/>
                <w:szCs w:val="18"/>
                <w:lang w:val="en-US" w:eastAsia="zh-CN"/>
              </w:rPr>
            </w:pPr>
            <w:r>
              <w:rPr>
                <w:rFonts w:hint="eastAsia" w:asciiTheme="minorEastAsia" w:hAnsiTheme="minorEastAsia" w:eastAsiaTheme="minorEastAsia" w:cstheme="minorEastAsia"/>
                <w:spacing w:val="14"/>
                <w:sz w:val="18"/>
                <w:szCs w:val="18"/>
              </w:rPr>
              <w:t>开户银行：</w:t>
            </w:r>
          </w:p>
        </w:tc>
        <w:tc>
          <w:tcPr>
            <w:tcW w:w="5580" w:type="dxa"/>
            <w:vAlign w:val="top"/>
          </w:tcPr>
          <w:p w14:paraId="5BF22CEB">
            <w:pPr>
              <w:pStyle w:val="2"/>
              <w:keepNext w:val="0"/>
              <w:keepLines w:val="0"/>
              <w:pageBreakBefore w:val="0"/>
              <w:widowControl/>
              <w:kinsoku w:val="0"/>
              <w:wordWrap/>
              <w:overflowPunct/>
              <w:topLinePunct w:val="0"/>
              <w:autoSpaceDE w:val="0"/>
              <w:autoSpaceDN w:val="0"/>
              <w:bidi w:val="0"/>
              <w:adjustRightInd w:val="0"/>
              <w:snapToGrid w:val="0"/>
              <w:spacing w:before="52" w:line="360" w:lineRule="auto"/>
              <w:ind w:left="440"/>
              <w:textAlignment w:val="baseline"/>
              <w:rPr>
                <w:rFonts w:hint="eastAsia" w:asciiTheme="minorEastAsia" w:hAnsiTheme="minorEastAsia" w:eastAsiaTheme="minorEastAsia" w:cstheme="minorEastAsia"/>
                <w:spacing w:val="14"/>
                <w:sz w:val="18"/>
                <w:szCs w:val="18"/>
              </w:rPr>
            </w:pPr>
            <w:r>
              <w:rPr>
                <w:rFonts w:hint="eastAsia" w:asciiTheme="minorEastAsia" w:hAnsiTheme="minorEastAsia" w:eastAsiaTheme="minorEastAsia" w:cstheme="minorEastAsia"/>
                <w:spacing w:val="14"/>
                <w:sz w:val="18"/>
                <w:szCs w:val="18"/>
              </w:rPr>
              <w:t>开户银行：</w:t>
            </w:r>
          </w:p>
        </w:tc>
      </w:tr>
      <w:tr w14:paraId="6182233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1" w:hRule="atLeast"/>
        </w:trPr>
        <w:tc>
          <w:tcPr>
            <w:tcW w:w="4619" w:type="dxa"/>
            <w:vAlign w:val="top"/>
          </w:tcPr>
          <w:p w14:paraId="603C72EE">
            <w:pPr>
              <w:pStyle w:val="2"/>
              <w:keepNext w:val="0"/>
              <w:keepLines w:val="0"/>
              <w:pageBreakBefore w:val="0"/>
              <w:widowControl/>
              <w:kinsoku w:val="0"/>
              <w:wordWrap/>
              <w:overflowPunct/>
              <w:topLinePunct w:val="0"/>
              <w:autoSpaceDE w:val="0"/>
              <w:autoSpaceDN w:val="0"/>
              <w:bidi w:val="0"/>
              <w:adjustRightInd w:val="0"/>
              <w:snapToGrid w:val="0"/>
              <w:spacing w:before="52" w:line="360" w:lineRule="auto"/>
              <w:ind w:left="440"/>
              <w:textAlignment w:val="baseline"/>
              <w:rPr>
                <w:rFonts w:hint="default" w:asciiTheme="minorEastAsia" w:hAnsiTheme="minorEastAsia" w:eastAsiaTheme="minorEastAsia" w:cstheme="minorEastAsia"/>
                <w:spacing w:val="14"/>
                <w:sz w:val="18"/>
                <w:szCs w:val="18"/>
                <w:lang w:val="en-US" w:eastAsia="zh-CN"/>
              </w:rPr>
            </w:pPr>
            <w:r>
              <w:rPr>
                <w:rFonts w:hint="eastAsia" w:asciiTheme="minorEastAsia" w:hAnsiTheme="minorEastAsia" w:eastAsiaTheme="minorEastAsia" w:cstheme="minorEastAsia"/>
                <w:spacing w:val="14"/>
                <w:sz w:val="18"/>
                <w:szCs w:val="18"/>
              </w:rPr>
              <w:t>账号：</w:t>
            </w:r>
          </w:p>
        </w:tc>
        <w:tc>
          <w:tcPr>
            <w:tcW w:w="5580" w:type="dxa"/>
            <w:vAlign w:val="top"/>
          </w:tcPr>
          <w:p w14:paraId="297CC699">
            <w:pPr>
              <w:pStyle w:val="2"/>
              <w:keepNext w:val="0"/>
              <w:keepLines w:val="0"/>
              <w:pageBreakBefore w:val="0"/>
              <w:widowControl/>
              <w:kinsoku w:val="0"/>
              <w:wordWrap/>
              <w:overflowPunct/>
              <w:topLinePunct w:val="0"/>
              <w:autoSpaceDE w:val="0"/>
              <w:autoSpaceDN w:val="0"/>
              <w:bidi w:val="0"/>
              <w:adjustRightInd w:val="0"/>
              <w:snapToGrid w:val="0"/>
              <w:spacing w:before="52" w:line="360" w:lineRule="auto"/>
              <w:ind w:left="440"/>
              <w:textAlignment w:val="baseline"/>
              <w:rPr>
                <w:rFonts w:hint="eastAsia" w:asciiTheme="minorEastAsia" w:hAnsiTheme="minorEastAsia" w:eastAsiaTheme="minorEastAsia" w:cstheme="minorEastAsia"/>
                <w:spacing w:val="14"/>
                <w:sz w:val="18"/>
                <w:szCs w:val="18"/>
              </w:rPr>
            </w:pPr>
            <w:r>
              <w:rPr>
                <w:rFonts w:hint="eastAsia" w:asciiTheme="minorEastAsia" w:hAnsiTheme="minorEastAsia" w:eastAsiaTheme="minorEastAsia" w:cstheme="minorEastAsia"/>
                <w:spacing w:val="14"/>
                <w:sz w:val="18"/>
                <w:szCs w:val="18"/>
              </w:rPr>
              <w:t>账号：</w:t>
            </w:r>
          </w:p>
        </w:tc>
      </w:tr>
      <w:tr w14:paraId="48F875D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72" w:hRule="atLeast"/>
        </w:trPr>
        <w:tc>
          <w:tcPr>
            <w:tcW w:w="4619" w:type="dxa"/>
            <w:vAlign w:val="top"/>
          </w:tcPr>
          <w:p w14:paraId="69E0468F">
            <w:pPr>
              <w:pStyle w:val="2"/>
              <w:keepNext w:val="0"/>
              <w:keepLines w:val="0"/>
              <w:pageBreakBefore w:val="0"/>
              <w:widowControl/>
              <w:kinsoku w:val="0"/>
              <w:wordWrap/>
              <w:overflowPunct/>
              <w:topLinePunct w:val="0"/>
              <w:autoSpaceDE w:val="0"/>
              <w:autoSpaceDN w:val="0"/>
              <w:bidi w:val="0"/>
              <w:adjustRightInd w:val="0"/>
              <w:snapToGrid w:val="0"/>
              <w:spacing w:before="52" w:line="360" w:lineRule="auto"/>
              <w:ind w:left="440"/>
              <w:textAlignment w:val="baseline"/>
              <w:rPr>
                <w:rFonts w:hint="eastAsia" w:asciiTheme="minorEastAsia" w:hAnsiTheme="minorEastAsia" w:eastAsiaTheme="minorEastAsia" w:cstheme="minorEastAsia"/>
                <w:spacing w:val="14"/>
                <w:sz w:val="18"/>
                <w:szCs w:val="18"/>
              </w:rPr>
            </w:pPr>
            <w:r>
              <w:rPr>
                <w:rFonts w:hint="eastAsia" w:asciiTheme="minorEastAsia" w:hAnsiTheme="minorEastAsia" w:eastAsiaTheme="minorEastAsia" w:cstheme="minorEastAsia"/>
                <w:spacing w:val="14"/>
                <w:sz w:val="18"/>
                <w:szCs w:val="18"/>
              </w:rPr>
              <w:t>签订日期：     年   月  日</w:t>
            </w:r>
          </w:p>
        </w:tc>
        <w:tc>
          <w:tcPr>
            <w:tcW w:w="5580" w:type="dxa"/>
            <w:vAlign w:val="top"/>
          </w:tcPr>
          <w:p w14:paraId="2BF0B51C">
            <w:pPr>
              <w:pStyle w:val="2"/>
              <w:keepNext w:val="0"/>
              <w:keepLines w:val="0"/>
              <w:pageBreakBefore w:val="0"/>
              <w:widowControl/>
              <w:kinsoku w:val="0"/>
              <w:wordWrap/>
              <w:overflowPunct/>
              <w:topLinePunct w:val="0"/>
              <w:autoSpaceDE w:val="0"/>
              <w:autoSpaceDN w:val="0"/>
              <w:bidi w:val="0"/>
              <w:adjustRightInd w:val="0"/>
              <w:snapToGrid w:val="0"/>
              <w:spacing w:before="52" w:line="360" w:lineRule="auto"/>
              <w:ind w:left="440"/>
              <w:textAlignment w:val="baseline"/>
              <w:rPr>
                <w:rFonts w:hint="eastAsia" w:asciiTheme="minorEastAsia" w:hAnsiTheme="minorEastAsia" w:eastAsiaTheme="minorEastAsia" w:cstheme="minorEastAsia"/>
                <w:spacing w:val="14"/>
                <w:sz w:val="18"/>
                <w:szCs w:val="18"/>
              </w:rPr>
            </w:pPr>
            <w:r>
              <w:rPr>
                <w:rFonts w:hint="eastAsia" w:asciiTheme="minorEastAsia" w:hAnsiTheme="minorEastAsia" w:eastAsiaTheme="minorEastAsia" w:cstheme="minorEastAsia"/>
                <w:spacing w:val="14"/>
                <w:sz w:val="18"/>
                <w:szCs w:val="18"/>
              </w:rPr>
              <w:t>签订日期：    年  月  日</w:t>
            </w:r>
          </w:p>
        </w:tc>
      </w:tr>
    </w:tbl>
    <w:p w14:paraId="1E7D7105">
      <w:pPr>
        <w:spacing w:line="221" w:lineRule="auto"/>
        <w:rPr>
          <w:rFonts w:hint="eastAsia" w:asciiTheme="minorEastAsia" w:hAnsiTheme="minorEastAsia" w:eastAsiaTheme="minorEastAsia" w:cstheme="minorEastAsia"/>
          <w:sz w:val="21"/>
          <w:szCs w:val="21"/>
        </w:rPr>
        <w:sectPr>
          <w:pgSz w:w="11910" w:h="16840"/>
          <w:pgMar w:top="792" w:right="691" w:bottom="283" w:left="719" w:header="0" w:footer="0" w:gutter="0"/>
          <w:cols w:space="720" w:num="1"/>
        </w:sectPr>
      </w:pPr>
    </w:p>
    <w:p w14:paraId="3D08A344">
      <w:pPr>
        <w:pStyle w:val="2"/>
        <w:spacing w:before="36" w:line="222" w:lineRule="auto"/>
        <w:rPr>
          <w:rFonts w:hint="eastAsia" w:asciiTheme="minorEastAsia" w:hAnsiTheme="minorEastAsia" w:eastAsiaTheme="minorEastAsia" w:cstheme="minorEastAsia"/>
          <w:sz w:val="21"/>
          <w:szCs w:val="21"/>
        </w:rPr>
      </w:pPr>
    </w:p>
    <w:sectPr>
      <w:pgSz w:w="11910" w:h="16840"/>
      <w:pgMar w:top="790" w:right="1786" w:bottom="0" w:left="72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777449"/>
    <w:multiLevelType w:val="singleLevel"/>
    <w:tmpl w:val="6F77744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1A92C40"/>
    <w:rsid w:val="02736B92"/>
    <w:rsid w:val="07E21FBD"/>
    <w:rsid w:val="098E0451"/>
    <w:rsid w:val="0FDD4D02"/>
    <w:rsid w:val="0FE95EB3"/>
    <w:rsid w:val="14A16D5C"/>
    <w:rsid w:val="15A34DB2"/>
    <w:rsid w:val="19216750"/>
    <w:rsid w:val="1CCE1D23"/>
    <w:rsid w:val="25C15BA3"/>
    <w:rsid w:val="35A510F1"/>
    <w:rsid w:val="3BA4209C"/>
    <w:rsid w:val="3C4D31A2"/>
    <w:rsid w:val="40AF3747"/>
    <w:rsid w:val="464F604E"/>
    <w:rsid w:val="52485210"/>
    <w:rsid w:val="55650573"/>
    <w:rsid w:val="5A836FE0"/>
    <w:rsid w:val="5CDC2A68"/>
    <w:rsid w:val="5FC058B5"/>
    <w:rsid w:val="601E1FB0"/>
    <w:rsid w:val="62277716"/>
    <w:rsid w:val="62E4163F"/>
    <w:rsid w:val="637C22B1"/>
    <w:rsid w:val="643E149E"/>
    <w:rsid w:val="64F02128"/>
    <w:rsid w:val="676E2754"/>
    <w:rsid w:val="6A1F52A8"/>
    <w:rsid w:val="6B6E43C8"/>
    <w:rsid w:val="78994A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18"/>
      <w:szCs w:val="1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8"/>
      <w:szCs w:val="18"/>
      <w:lang w:val="en-US" w:eastAsia="en-US" w:bidi="ar-SA"/>
    </w:rPr>
  </w:style>
  <w:style w:type="character" w:customStyle="1" w:styleId="7">
    <w:name w:val="font21"/>
    <w:basedOn w:val="4"/>
    <w:qFormat/>
    <w:uiPriority w:val="0"/>
    <w:rPr>
      <w:rFonts w:ascii="Arial" w:hAnsi="Arial" w:cs="Arial"/>
      <w:color w:val="333333"/>
      <w:sz w:val="21"/>
      <w:szCs w:val="21"/>
      <w:u w:val="none"/>
    </w:rPr>
  </w:style>
  <w:style w:type="character" w:customStyle="1" w:styleId="8">
    <w:name w:val="font11"/>
    <w:basedOn w:val="4"/>
    <w:qFormat/>
    <w:uiPriority w:val="0"/>
    <w:rPr>
      <w:rFonts w:hint="eastAsia" w:ascii="宋体" w:hAnsi="宋体" w:eastAsia="宋体" w:cs="宋体"/>
      <w:color w:val="333333"/>
      <w:sz w:val="21"/>
      <w:szCs w:val="21"/>
      <w:u w:val="none"/>
    </w:rPr>
  </w:style>
  <w:style w:type="character" w:customStyle="1" w:styleId="9">
    <w:name w:val="font61"/>
    <w:basedOn w:val="4"/>
    <w:qFormat/>
    <w:uiPriority w:val="0"/>
    <w:rPr>
      <w:rFonts w:ascii="Arial" w:hAnsi="Arial" w:cs="Arial"/>
      <w:color w:val="00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3826</Words>
  <Characters>4441</Characters>
  <TotalTime>8</TotalTime>
  <ScaleCrop>false</ScaleCrop>
  <LinksUpToDate>false</LinksUpToDate>
  <CharactersWithSpaces>4602</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2025-09-22T12:30:00Z</dcterms:created>
  <dc:creator>Administrator</dc:creator>
  <cp:lastModifiedBy>Administrator</cp:lastModifiedBy>
  <cp:lastPrinted>2026-04-21T09:32:00Z</cp:lastPrinted>
  <dcterms:modified xsi:type="dcterms:W3CDTF">2026-04-23T07:42:42Z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2025-09-22T12:30:10Z</vt:filetime>
  </property>
  <property fmtid="{D5CDD505-2E9C-101B-9397-08002B2CF9AE}" pid="4" name="UsrData">
    <vt:lpwstr>68d0d0cd17e839001ff0ba1bwl</vt:lpwstr>
  </property>
  <property fmtid="{D5CDD505-2E9C-101B-9397-08002B2CF9AE}" pid="5" name="KSOTemplateDocerSaveRecord">
    <vt:lpwstr>eyJoZGlkIjoiYmNkMTk4ZmI5NzQ4ZmFkZGVkNGQyZTBjMGFmNzk0OGUifQ==</vt:lpwstr>
  </property>
  <property fmtid="{D5CDD505-2E9C-101B-9397-08002B2CF9AE}" pid="6" name="KSOProductBuildVer">
    <vt:lpwstr>2052-12.1.0.25865</vt:lpwstr>
  </property>
  <property fmtid="{D5CDD505-2E9C-101B-9397-08002B2CF9AE}" pid="7" name="ICV">
    <vt:lpwstr>A0216E87D42F4DF88FA64CC1E4424410_13</vt:lpwstr>
  </property>
</Properties>
</file>