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2BAFF">
      <w:pPr>
        <w:spacing w:line="360" w:lineRule="auto"/>
        <w:rPr>
          <w:b/>
          <w:bCs/>
          <w:color w:val="auto"/>
          <w:sz w:val="24"/>
          <w:szCs w:val="36"/>
          <w:highlight w:val="none"/>
        </w:rPr>
      </w:pPr>
    </w:p>
    <w:p w14:paraId="7F0286F7">
      <w:pPr>
        <w:spacing w:line="360" w:lineRule="auto"/>
        <w:rPr>
          <w:b/>
          <w:bCs/>
          <w:color w:val="auto"/>
          <w:sz w:val="24"/>
          <w:szCs w:val="36"/>
          <w:highlight w:val="none"/>
        </w:rPr>
      </w:pPr>
    </w:p>
    <w:p w14:paraId="792A44B5">
      <w:pPr>
        <w:pStyle w:val="16"/>
        <w:spacing w:line="360" w:lineRule="auto"/>
        <w:jc w:val="center"/>
        <w:rPr>
          <w:rFonts w:ascii="Times New Roman"/>
          <w:b/>
          <w:bCs/>
          <w:color w:val="auto"/>
          <w:sz w:val="52"/>
          <w:szCs w:val="52"/>
          <w:highlight w:val="none"/>
        </w:rPr>
      </w:pPr>
      <w:r>
        <w:rPr>
          <w:rFonts w:hint="eastAsia" w:ascii="Times New Roman"/>
          <w:b/>
          <w:bCs/>
          <w:color w:val="auto"/>
          <w:sz w:val="52"/>
          <w:szCs w:val="52"/>
          <w:highlight w:val="none"/>
          <w:lang w:eastAsia="zh-CN"/>
        </w:rPr>
        <w:t>红河州州</w:t>
      </w:r>
      <w:r>
        <w:rPr>
          <w:rFonts w:ascii="Times New Roman"/>
          <w:b/>
          <w:bCs/>
          <w:color w:val="auto"/>
          <w:sz w:val="52"/>
          <w:szCs w:val="52"/>
          <w:highlight w:val="none"/>
        </w:rPr>
        <w:t>级政府集中采购</w:t>
      </w:r>
    </w:p>
    <w:p w14:paraId="6C2D8AA5">
      <w:pPr>
        <w:pStyle w:val="16"/>
        <w:spacing w:line="360" w:lineRule="auto"/>
        <w:rPr>
          <w:rFonts w:ascii="Times New Roman"/>
          <w:b/>
          <w:bCs/>
          <w:color w:val="auto"/>
          <w:sz w:val="52"/>
          <w:szCs w:val="52"/>
          <w:highlight w:val="none"/>
        </w:rPr>
      </w:pPr>
    </w:p>
    <w:p w14:paraId="3B9CE657">
      <w:pPr>
        <w:rPr>
          <w:color w:val="auto"/>
          <w:highlight w:val="none"/>
        </w:rPr>
      </w:pPr>
    </w:p>
    <w:p w14:paraId="4C647851">
      <w:pPr>
        <w:rPr>
          <w:color w:val="auto"/>
          <w:highlight w:val="none"/>
        </w:rPr>
      </w:pPr>
    </w:p>
    <w:p w14:paraId="5E2239D5">
      <w:pPr>
        <w:pStyle w:val="33"/>
        <w:ind w:firstLine="0" w:firstLineChars="0"/>
        <w:jc w:val="center"/>
        <w:rPr>
          <w:rFonts w:hint="eastAsia" w:ascii="宋体" w:hAnsi="宋体" w:eastAsia="宋体" w:cs="宋体"/>
          <w:b/>
          <w:bCs/>
          <w:color w:val="auto"/>
          <w:kern w:val="0"/>
          <w:sz w:val="52"/>
          <w:szCs w:val="52"/>
          <w:highlight w:val="none"/>
          <w:lang w:val="en-US" w:eastAsia="zh-CN" w:bidi="ar-SA"/>
        </w:rPr>
      </w:pPr>
      <w:r>
        <w:rPr>
          <w:rFonts w:hint="eastAsia" w:ascii="宋体" w:hAnsi="宋体" w:eastAsia="宋体" w:cs="宋体"/>
          <w:b/>
          <w:bCs/>
          <w:color w:val="auto"/>
          <w:kern w:val="0"/>
          <w:sz w:val="52"/>
          <w:szCs w:val="52"/>
          <w:highlight w:val="none"/>
          <w:lang w:val="en-US" w:eastAsia="zh-CN" w:bidi="ar-SA"/>
        </w:rPr>
        <w:t>红河州司法局公务用车</w:t>
      </w:r>
    </w:p>
    <w:p w14:paraId="7AB5F01E">
      <w:pPr>
        <w:pStyle w:val="33"/>
        <w:ind w:firstLine="0" w:firstLineChars="0"/>
        <w:jc w:val="center"/>
        <w:rPr>
          <w:rFonts w:hint="eastAsia" w:ascii="宋体" w:hAnsi="宋体" w:eastAsia="宋体" w:cs="宋体"/>
          <w:b/>
          <w:bCs/>
          <w:color w:val="auto"/>
          <w:kern w:val="0"/>
          <w:sz w:val="52"/>
          <w:szCs w:val="52"/>
          <w:highlight w:val="none"/>
          <w:lang w:val="en-US" w:eastAsia="zh-CN" w:bidi="ar-SA"/>
        </w:rPr>
      </w:pPr>
      <w:r>
        <w:rPr>
          <w:rFonts w:hint="eastAsia" w:ascii="宋体" w:hAnsi="宋体" w:eastAsia="宋体" w:cs="宋体"/>
          <w:b/>
          <w:bCs/>
          <w:color w:val="auto"/>
          <w:kern w:val="0"/>
          <w:sz w:val="52"/>
          <w:szCs w:val="52"/>
          <w:highlight w:val="none"/>
          <w:lang w:val="en-US" w:eastAsia="zh-CN" w:bidi="ar-SA"/>
        </w:rPr>
        <w:t>（执法执勤车）采购项目</w:t>
      </w:r>
    </w:p>
    <w:p w14:paraId="585F7D11">
      <w:pPr>
        <w:pStyle w:val="16"/>
        <w:spacing w:line="360" w:lineRule="auto"/>
        <w:jc w:val="center"/>
        <w:rPr>
          <w:color w:val="auto"/>
          <w:highlight w:val="none"/>
        </w:rPr>
      </w:pPr>
      <w:r>
        <w:rPr>
          <w:rFonts w:hint="eastAsia" w:hAnsi="宋体" w:cs="宋体"/>
          <w:b/>
          <w:bCs/>
          <w:color w:val="auto"/>
          <w:sz w:val="52"/>
          <w:szCs w:val="52"/>
          <w:highlight w:val="none"/>
        </w:rPr>
        <w:t>询价文件</w:t>
      </w:r>
    </w:p>
    <w:p w14:paraId="19F3C87B">
      <w:pPr>
        <w:pStyle w:val="16"/>
        <w:spacing w:line="360" w:lineRule="auto"/>
        <w:rPr>
          <w:rFonts w:ascii="Times New Roman"/>
          <w:color w:val="auto"/>
          <w:highlight w:val="none"/>
        </w:rPr>
      </w:pPr>
    </w:p>
    <w:p w14:paraId="1CAC75D9">
      <w:pPr>
        <w:rPr>
          <w:color w:val="auto"/>
          <w:highlight w:val="none"/>
        </w:rPr>
      </w:pPr>
    </w:p>
    <w:p w14:paraId="0D6A467B">
      <w:pPr>
        <w:pStyle w:val="2"/>
        <w:spacing w:before="165"/>
        <w:ind w:firstLine="436"/>
        <w:rPr>
          <w:color w:val="auto"/>
          <w:highlight w:val="none"/>
        </w:rPr>
      </w:pPr>
    </w:p>
    <w:p w14:paraId="40C296B1">
      <w:pPr>
        <w:pStyle w:val="16"/>
        <w:spacing w:line="360" w:lineRule="auto"/>
        <w:ind w:firstLine="1600" w:firstLineChars="500"/>
        <w:jc w:val="both"/>
        <w:rPr>
          <w:rFonts w:hint="eastAsia" w:hAnsi="宋体" w:eastAsia="宋体" w:cs="宋体"/>
          <w:b/>
          <w:bCs/>
          <w:color w:val="auto"/>
          <w:sz w:val="32"/>
          <w:szCs w:val="32"/>
          <w:highlight w:val="none"/>
          <w:lang w:eastAsia="zh-CN"/>
        </w:rPr>
      </w:pPr>
      <w:r>
        <w:rPr>
          <w:rFonts w:hint="eastAsia" w:hAnsi="宋体" w:cs="宋体"/>
          <w:b/>
          <w:bCs/>
          <w:color w:val="auto"/>
          <w:sz w:val="32"/>
          <w:szCs w:val="32"/>
          <w:highlight w:val="none"/>
        </w:rPr>
        <w:t>项目编号：</w:t>
      </w:r>
      <w:r>
        <w:rPr>
          <w:rFonts w:hint="eastAsia" w:hAnsi="宋体" w:cs="宋体"/>
          <w:b/>
          <w:bCs/>
          <w:color w:val="auto"/>
          <w:sz w:val="32"/>
          <w:szCs w:val="32"/>
          <w:highlight w:val="none"/>
          <w:lang w:eastAsia="zh-CN"/>
        </w:rPr>
        <w:t>HHZC2026-X1-01068-HHZZ-0024</w:t>
      </w:r>
    </w:p>
    <w:p w14:paraId="5556B619">
      <w:pPr>
        <w:pStyle w:val="16"/>
        <w:spacing w:line="360" w:lineRule="auto"/>
        <w:rPr>
          <w:rFonts w:ascii="Times New Roman"/>
          <w:color w:val="auto"/>
          <w:highlight w:val="none"/>
        </w:rPr>
      </w:pPr>
    </w:p>
    <w:p w14:paraId="271EF6DC">
      <w:pPr>
        <w:pStyle w:val="16"/>
        <w:spacing w:line="360" w:lineRule="auto"/>
        <w:rPr>
          <w:rFonts w:ascii="Times New Roman"/>
          <w:color w:val="auto"/>
          <w:highlight w:val="none"/>
        </w:rPr>
      </w:pPr>
    </w:p>
    <w:p w14:paraId="040F96DE">
      <w:pPr>
        <w:rPr>
          <w:color w:val="auto"/>
          <w:highlight w:val="none"/>
        </w:rPr>
      </w:pPr>
    </w:p>
    <w:p w14:paraId="137264CF">
      <w:pPr>
        <w:rPr>
          <w:color w:val="auto"/>
          <w:highlight w:val="none"/>
        </w:rPr>
      </w:pPr>
    </w:p>
    <w:p w14:paraId="30FC00CF">
      <w:pPr>
        <w:pStyle w:val="2"/>
      </w:pPr>
    </w:p>
    <w:p w14:paraId="42AA0C1F">
      <w:pPr>
        <w:pStyle w:val="16"/>
        <w:spacing w:line="360" w:lineRule="auto"/>
        <w:rPr>
          <w:rFonts w:ascii="Times New Roman"/>
          <w:b/>
          <w:bCs/>
          <w:color w:val="auto"/>
          <w:sz w:val="32"/>
          <w:highlight w:val="none"/>
        </w:rPr>
      </w:pPr>
    </w:p>
    <w:p w14:paraId="702F5D9A">
      <w:pPr>
        <w:pStyle w:val="16"/>
        <w:spacing w:line="360" w:lineRule="auto"/>
        <w:jc w:val="center"/>
        <w:rPr>
          <w:rFonts w:hint="eastAsia" w:hAnsi="宋体" w:cs="宋体"/>
          <w:b/>
          <w:bCs/>
          <w:color w:val="auto"/>
          <w:sz w:val="32"/>
          <w:szCs w:val="32"/>
          <w:highlight w:val="none"/>
          <w:lang w:val="en-US" w:eastAsia="zh-CN"/>
        </w:rPr>
      </w:pPr>
      <w:r>
        <w:rPr>
          <w:rFonts w:hint="eastAsia" w:hAnsi="宋体" w:cs="宋体"/>
          <w:b/>
          <w:bCs/>
          <w:color w:val="auto"/>
          <w:sz w:val="32"/>
          <w:szCs w:val="32"/>
          <w:highlight w:val="none"/>
          <w:lang w:eastAsia="zh-CN"/>
        </w:rPr>
        <w:t>采购人:红河州司法局</w:t>
      </w:r>
    </w:p>
    <w:p w14:paraId="629D0972">
      <w:pPr>
        <w:pStyle w:val="16"/>
        <w:spacing w:line="360" w:lineRule="auto"/>
        <w:jc w:val="center"/>
        <w:rPr>
          <w:rFonts w:hint="default" w:hAnsi="宋体" w:cs="宋体"/>
          <w:b/>
          <w:bCs/>
          <w:color w:val="auto"/>
          <w:sz w:val="32"/>
          <w:szCs w:val="32"/>
          <w:highlight w:val="none"/>
          <w:lang w:val="en-US" w:eastAsia="zh-CN"/>
        </w:rPr>
      </w:pPr>
    </w:p>
    <w:p w14:paraId="27C7485F">
      <w:pPr>
        <w:pStyle w:val="16"/>
        <w:spacing w:line="360" w:lineRule="auto"/>
        <w:jc w:val="center"/>
        <w:rPr>
          <w:rFonts w:hint="eastAsia" w:hAnsi="宋体" w:cs="宋体"/>
          <w:b/>
          <w:bCs/>
          <w:color w:val="auto"/>
          <w:sz w:val="32"/>
          <w:szCs w:val="32"/>
          <w:highlight w:val="none"/>
          <w:lang w:eastAsia="zh-CN"/>
        </w:rPr>
      </w:pPr>
      <w:r>
        <w:rPr>
          <w:rFonts w:hint="eastAsia" w:hAnsi="宋体" w:cs="宋体"/>
          <w:b/>
          <w:bCs/>
          <w:color w:val="auto"/>
          <w:sz w:val="32"/>
          <w:szCs w:val="32"/>
          <w:highlight w:val="none"/>
          <w:lang w:eastAsia="zh-CN"/>
        </w:rPr>
        <w:t>集采机构：红河州政府采购和出让中心</w:t>
      </w:r>
    </w:p>
    <w:p w14:paraId="69DD15C7">
      <w:pPr>
        <w:pStyle w:val="43"/>
        <w:rPr>
          <w:rFonts w:hAnsi="宋体" w:cs="宋体"/>
          <w:color w:val="auto"/>
          <w:highlight w:val="none"/>
        </w:rPr>
        <w:sectPr>
          <w:headerReference r:id="rId4" w:type="first"/>
          <w:footerReference r:id="rId5" w:type="default"/>
          <w:headerReference r:id="rId3" w:type="even"/>
          <w:footerReference r:id="rId6" w:type="even"/>
          <w:pgSz w:w="11906" w:h="16838"/>
          <w:pgMar w:top="1418" w:right="1134" w:bottom="1134" w:left="1418" w:header="935" w:footer="720" w:gutter="0"/>
          <w:pgNumType w:start="1"/>
          <w:cols w:space="708" w:num="1"/>
          <w:titlePg/>
          <w:docGrid w:type="linesAndChars" w:linePitch="331" w:charSpace="0"/>
        </w:sectPr>
      </w:pPr>
    </w:p>
    <w:p w14:paraId="20C6ED18">
      <w:pPr>
        <w:pStyle w:val="13"/>
        <w:tabs>
          <w:tab w:val="left" w:pos="7702"/>
        </w:tabs>
        <w:spacing w:line="360" w:lineRule="auto"/>
        <w:ind w:right="-307" w:rightChars="-146" w:firstLine="0" w:firstLineChars="0"/>
        <w:rPr>
          <w:rFonts w:hint="eastAsia" w:ascii="Times New Roman" w:eastAsia="宋体"/>
          <w:color w:val="auto"/>
          <w:highlight w:val="none"/>
          <w:lang w:eastAsia="zh-CN"/>
        </w:rPr>
      </w:pPr>
      <w:r>
        <w:rPr>
          <w:rFonts w:hint="eastAsia" w:ascii="Times New Roman" w:eastAsia="宋体"/>
          <w:color w:val="auto"/>
          <w:highlight w:val="none"/>
          <w:lang w:eastAsia="zh-CN"/>
        </w:rPr>
        <w:tab/>
      </w:r>
    </w:p>
    <w:p w14:paraId="5516E679">
      <w:pPr>
        <w:pStyle w:val="4"/>
        <w:keepNext w:val="0"/>
        <w:numPr>
          <w:ilvl w:val="0"/>
          <w:numId w:val="0"/>
        </w:numPr>
        <w:autoSpaceDE/>
        <w:autoSpaceDN/>
        <w:adjustRightInd/>
        <w:spacing w:line="360" w:lineRule="atLeast"/>
        <w:ind w:left="284"/>
        <w:jc w:val="center"/>
        <w:rPr>
          <w:color w:val="auto"/>
          <w:highlight w:val="none"/>
        </w:rPr>
      </w:pPr>
      <w:bookmarkStart w:id="0" w:name="_Toc21818"/>
      <w:bookmarkStart w:id="1" w:name="_Toc11015"/>
      <w:bookmarkStart w:id="2" w:name="_Toc28171"/>
      <w:bookmarkStart w:id="3" w:name="_Toc337822202"/>
      <w:bookmarkStart w:id="4" w:name="_Toc7091"/>
      <w:bookmarkStart w:id="5" w:name="_Toc32424"/>
      <w:r>
        <w:rPr>
          <w:b w:val="0"/>
          <w:bCs w:val="0"/>
          <w:color w:val="auto"/>
          <w:highlight w:val="none"/>
        </w:rPr>
        <w:t>目  录</w:t>
      </w:r>
      <w:bookmarkEnd w:id="0"/>
      <w:bookmarkEnd w:id="1"/>
      <w:bookmarkEnd w:id="2"/>
      <w:bookmarkEnd w:id="3"/>
      <w:bookmarkEnd w:id="4"/>
      <w:bookmarkEnd w:id="5"/>
      <w:r>
        <w:rPr>
          <w:color w:val="auto"/>
          <w:sz w:val="24"/>
          <w:highlight w:val="none"/>
        </w:rPr>
        <w:fldChar w:fldCharType="begin"/>
      </w:r>
      <w:r>
        <w:rPr>
          <w:color w:val="auto"/>
          <w:sz w:val="24"/>
          <w:highlight w:val="none"/>
        </w:rPr>
        <w:instrText xml:space="preserve"> TOC \o "1-3" \h \z </w:instrText>
      </w:r>
      <w:r>
        <w:rPr>
          <w:color w:val="auto"/>
          <w:sz w:val="24"/>
          <w:highlight w:val="none"/>
        </w:rPr>
        <w:fldChar w:fldCharType="separate"/>
      </w:r>
    </w:p>
    <w:p w14:paraId="3E2923E2">
      <w:pPr>
        <w:pStyle w:val="23"/>
        <w:tabs>
          <w:tab w:val="right" w:leader="dot" w:pos="8300"/>
        </w:tabs>
        <w:rPr>
          <w:color w:val="auto"/>
          <w:highlight w:val="none"/>
        </w:rPr>
      </w:pPr>
      <w:r>
        <w:rPr>
          <w:color w:val="auto"/>
          <w:highlight w:val="none"/>
        </w:rPr>
        <w:fldChar w:fldCharType="begin"/>
      </w:r>
      <w:r>
        <w:rPr>
          <w:color w:val="auto"/>
          <w:highlight w:val="none"/>
        </w:rPr>
        <w:instrText xml:space="preserve"> HYPERLINK \l "_Toc21818" </w:instrText>
      </w:r>
      <w:r>
        <w:rPr>
          <w:color w:val="auto"/>
          <w:highlight w:val="none"/>
        </w:rPr>
        <w:fldChar w:fldCharType="separate"/>
      </w:r>
      <w:r>
        <w:rPr>
          <w:color w:val="auto"/>
          <w:highlight w:val="none"/>
        </w:rPr>
        <w:t>目  录</w:t>
      </w:r>
      <w:r>
        <w:rPr>
          <w:color w:val="auto"/>
          <w:highlight w:val="none"/>
        </w:rPr>
        <w:tab/>
      </w:r>
      <w:r>
        <w:rPr>
          <w:rFonts w:hint="eastAsia"/>
          <w:color w:val="auto"/>
          <w:highlight w:val="none"/>
          <w:lang w:val="en-US" w:eastAsia="zh-CN"/>
        </w:rPr>
        <w:t>2</w:t>
      </w:r>
      <w:r>
        <w:rPr>
          <w:color w:val="auto"/>
          <w:highlight w:val="none"/>
        </w:rPr>
        <w:fldChar w:fldCharType="end"/>
      </w:r>
    </w:p>
    <w:p w14:paraId="3270E9C4">
      <w:pPr>
        <w:pStyle w:val="23"/>
        <w:tabs>
          <w:tab w:val="right" w:leader="dot" w:pos="8300"/>
        </w:tabs>
        <w:rPr>
          <w:color w:val="auto"/>
          <w:highlight w:val="none"/>
        </w:rPr>
      </w:pPr>
      <w:r>
        <w:rPr>
          <w:color w:val="auto"/>
          <w:highlight w:val="none"/>
        </w:rPr>
        <w:fldChar w:fldCharType="begin"/>
      </w:r>
      <w:r>
        <w:rPr>
          <w:color w:val="auto"/>
          <w:highlight w:val="none"/>
        </w:rPr>
        <w:instrText xml:space="preserve"> HYPERLINK \l "_Toc26092" </w:instrText>
      </w:r>
      <w:r>
        <w:rPr>
          <w:color w:val="auto"/>
          <w:highlight w:val="none"/>
        </w:rPr>
        <w:fldChar w:fldCharType="separate"/>
      </w:r>
      <w:r>
        <w:rPr>
          <w:color w:val="auto"/>
          <w:highlight w:val="none"/>
        </w:rPr>
        <w:t>第一章</w:t>
      </w:r>
      <w:r>
        <w:rPr>
          <w:rFonts w:hint="eastAsia"/>
          <w:color w:val="auto"/>
          <w:highlight w:val="none"/>
        </w:rPr>
        <w:t>询价</w:t>
      </w:r>
      <w:r>
        <w:rPr>
          <w:color w:val="auto"/>
          <w:highlight w:val="none"/>
        </w:rPr>
        <w:t>邀请书</w:t>
      </w:r>
      <w:r>
        <w:rPr>
          <w:color w:val="auto"/>
          <w:highlight w:val="none"/>
        </w:rPr>
        <w:tab/>
      </w:r>
      <w:r>
        <w:rPr>
          <w:rFonts w:hint="eastAsia"/>
          <w:color w:val="auto"/>
          <w:highlight w:val="none"/>
          <w:lang w:val="en-US" w:eastAsia="zh-CN"/>
        </w:rPr>
        <w:t>4</w:t>
      </w:r>
      <w:r>
        <w:rPr>
          <w:color w:val="auto"/>
          <w:highlight w:val="none"/>
        </w:rPr>
        <w:fldChar w:fldCharType="end"/>
      </w:r>
    </w:p>
    <w:p w14:paraId="4AB43591">
      <w:pPr>
        <w:pStyle w:val="28"/>
        <w:tabs>
          <w:tab w:val="right" w:leader="dot" w:pos="8300"/>
        </w:tabs>
        <w:rPr>
          <w:color w:val="auto"/>
          <w:highlight w:val="none"/>
        </w:rPr>
      </w:pPr>
      <w:r>
        <w:rPr>
          <w:color w:val="auto"/>
          <w:highlight w:val="none"/>
        </w:rPr>
        <w:fldChar w:fldCharType="begin"/>
      </w:r>
      <w:r>
        <w:rPr>
          <w:color w:val="auto"/>
          <w:highlight w:val="none"/>
        </w:rPr>
        <w:instrText xml:space="preserve"> HYPERLINK \l "_Toc22600" </w:instrText>
      </w:r>
      <w:r>
        <w:rPr>
          <w:color w:val="auto"/>
          <w:highlight w:val="none"/>
        </w:rPr>
        <w:fldChar w:fldCharType="separate"/>
      </w:r>
      <w:r>
        <w:rPr>
          <w:rFonts w:hint="eastAsia" w:ascii="宋体" w:hAnsi="宋体" w:cs="宋体"/>
          <w:color w:val="auto"/>
          <w:szCs w:val="21"/>
          <w:highlight w:val="none"/>
        </w:rPr>
        <w:t>一、项目基本情况</w:t>
      </w:r>
      <w:r>
        <w:rPr>
          <w:color w:val="auto"/>
          <w:highlight w:val="none"/>
        </w:rPr>
        <w:tab/>
      </w:r>
      <w:r>
        <w:rPr>
          <w:rFonts w:hint="eastAsia"/>
          <w:color w:val="auto"/>
          <w:highlight w:val="none"/>
          <w:lang w:val="en-US" w:eastAsia="zh-CN"/>
        </w:rPr>
        <w:t>4</w:t>
      </w:r>
      <w:r>
        <w:rPr>
          <w:color w:val="auto"/>
          <w:highlight w:val="none"/>
        </w:rPr>
        <w:fldChar w:fldCharType="end"/>
      </w:r>
    </w:p>
    <w:p w14:paraId="178B5103">
      <w:pPr>
        <w:pStyle w:val="28"/>
        <w:tabs>
          <w:tab w:val="right" w:leader="dot" w:pos="8300"/>
        </w:tabs>
        <w:rPr>
          <w:color w:val="auto"/>
          <w:highlight w:val="none"/>
        </w:rPr>
      </w:pPr>
      <w:r>
        <w:rPr>
          <w:color w:val="auto"/>
          <w:highlight w:val="none"/>
        </w:rPr>
        <w:fldChar w:fldCharType="begin"/>
      </w:r>
      <w:r>
        <w:rPr>
          <w:color w:val="auto"/>
          <w:highlight w:val="none"/>
        </w:rPr>
        <w:instrText xml:space="preserve"> HYPERLINK \l "_Toc20175" </w:instrText>
      </w:r>
      <w:r>
        <w:rPr>
          <w:color w:val="auto"/>
          <w:highlight w:val="none"/>
        </w:rPr>
        <w:fldChar w:fldCharType="separate"/>
      </w:r>
      <w:r>
        <w:rPr>
          <w:rFonts w:hint="eastAsia" w:ascii="宋体" w:hAnsi="宋体" w:cs="宋体"/>
          <w:color w:val="auto"/>
          <w:szCs w:val="21"/>
          <w:highlight w:val="none"/>
        </w:rPr>
        <w:t>二、申请人的资格要求</w:t>
      </w:r>
      <w:r>
        <w:rPr>
          <w:color w:val="auto"/>
          <w:highlight w:val="none"/>
        </w:rPr>
        <w:tab/>
      </w:r>
      <w:r>
        <w:rPr>
          <w:rFonts w:hint="eastAsia"/>
          <w:color w:val="auto"/>
          <w:highlight w:val="none"/>
          <w:lang w:val="en-US" w:eastAsia="zh-CN"/>
        </w:rPr>
        <w:t>4</w:t>
      </w:r>
      <w:r>
        <w:rPr>
          <w:color w:val="auto"/>
          <w:highlight w:val="none"/>
        </w:rPr>
        <w:fldChar w:fldCharType="end"/>
      </w:r>
    </w:p>
    <w:p w14:paraId="000522E7">
      <w:pPr>
        <w:pStyle w:val="28"/>
        <w:tabs>
          <w:tab w:val="right" w:leader="dot" w:pos="8300"/>
        </w:tabs>
        <w:rPr>
          <w:color w:val="auto"/>
          <w:highlight w:val="none"/>
        </w:rPr>
      </w:pPr>
      <w:r>
        <w:rPr>
          <w:color w:val="auto"/>
          <w:highlight w:val="none"/>
        </w:rPr>
        <w:fldChar w:fldCharType="begin"/>
      </w:r>
      <w:r>
        <w:rPr>
          <w:color w:val="auto"/>
          <w:highlight w:val="none"/>
        </w:rPr>
        <w:instrText xml:space="preserve"> HYPERLINK \l "_Toc4507" </w:instrText>
      </w:r>
      <w:r>
        <w:rPr>
          <w:color w:val="auto"/>
          <w:highlight w:val="none"/>
        </w:rPr>
        <w:fldChar w:fldCharType="separate"/>
      </w:r>
      <w:r>
        <w:rPr>
          <w:rFonts w:hint="eastAsia" w:ascii="宋体" w:hAnsi="宋体" w:cs="宋体"/>
          <w:color w:val="auto"/>
          <w:szCs w:val="21"/>
          <w:highlight w:val="none"/>
        </w:rPr>
        <w:t>三、获取采购文件</w:t>
      </w:r>
      <w:r>
        <w:rPr>
          <w:color w:val="auto"/>
          <w:highlight w:val="none"/>
        </w:rPr>
        <w:tab/>
      </w:r>
      <w:r>
        <w:rPr>
          <w:color w:val="auto"/>
          <w:highlight w:val="none"/>
        </w:rPr>
        <w:fldChar w:fldCharType="begin"/>
      </w:r>
      <w:r>
        <w:rPr>
          <w:color w:val="auto"/>
          <w:highlight w:val="none"/>
        </w:rPr>
        <w:instrText xml:space="preserve"> PAGEREF _Toc4507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4939CBEA">
      <w:pPr>
        <w:pStyle w:val="28"/>
        <w:tabs>
          <w:tab w:val="right" w:leader="dot" w:pos="8300"/>
        </w:tabs>
        <w:rPr>
          <w:color w:val="auto"/>
          <w:highlight w:val="none"/>
        </w:rPr>
      </w:pPr>
      <w:r>
        <w:rPr>
          <w:color w:val="auto"/>
          <w:highlight w:val="none"/>
        </w:rPr>
        <w:fldChar w:fldCharType="begin"/>
      </w:r>
      <w:r>
        <w:rPr>
          <w:color w:val="auto"/>
          <w:highlight w:val="none"/>
        </w:rPr>
        <w:instrText xml:space="preserve"> HYPERLINK \l "_Toc26752" </w:instrText>
      </w:r>
      <w:r>
        <w:rPr>
          <w:color w:val="auto"/>
          <w:highlight w:val="none"/>
        </w:rPr>
        <w:fldChar w:fldCharType="separate"/>
      </w:r>
      <w:r>
        <w:rPr>
          <w:rFonts w:hint="eastAsia" w:ascii="宋体" w:hAnsi="宋体" w:cs="宋体"/>
          <w:color w:val="auto"/>
          <w:szCs w:val="21"/>
          <w:highlight w:val="none"/>
        </w:rPr>
        <w:t>四、响应文件提交</w:t>
      </w:r>
      <w:r>
        <w:rPr>
          <w:color w:val="auto"/>
          <w:highlight w:val="none"/>
        </w:rPr>
        <w:tab/>
      </w:r>
      <w:r>
        <w:rPr>
          <w:rFonts w:hint="eastAsia"/>
          <w:color w:val="auto"/>
          <w:highlight w:val="none"/>
          <w:lang w:val="en-US" w:eastAsia="zh-CN"/>
        </w:rPr>
        <w:t>5</w:t>
      </w:r>
      <w:r>
        <w:rPr>
          <w:color w:val="auto"/>
          <w:highlight w:val="none"/>
        </w:rPr>
        <w:fldChar w:fldCharType="end"/>
      </w:r>
    </w:p>
    <w:p w14:paraId="3C15CDAD">
      <w:pPr>
        <w:pStyle w:val="28"/>
        <w:tabs>
          <w:tab w:val="right" w:leader="dot" w:pos="8300"/>
        </w:tabs>
        <w:rPr>
          <w:color w:val="auto"/>
          <w:highlight w:val="none"/>
        </w:rPr>
      </w:pPr>
      <w:r>
        <w:rPr>
          <w:color w:val="auto"/>
          <w:highlight w:val="none"/>
        </w:rPr>
        <w:fldChar w:fldCharType="begin"/>
      </w:r>
      <w:r>
        <w:rPr>
          <w:color w:val="auto"/>
          <w:highlight w:val="none"/>
        </w:rPr>
        <w:instrText xml:space="preserve"> HYPERLINK \l "_Toc3747" </w:instrText>
      </w:r>
      <w:r>
        <w:rPr>
          <w:color w:val="auto"/>
          <w:highlight w:val="none"/>
        </w:rPr>
        <w:fldChar w:fldCharType="separate"/>
      </w:r>
      <w:r>
        <w:rPr>
          <w:rFonts w:hint="eastAsia" w:ascii="宋体" w:hAnsi="宋体" w:cs="宋体"/>
          <w:color w:val="auto"/>
          <w:szCs w:val="21"/>
          <w:highlight w:val="none"/>
        </w:rPr>
        <w:t>五、开启</w:t>
      </w:r>
      <w:r>
        <w:rPr>
          <w:color w:val="auto"/>
          <w:highlight w:val="none"/>
        </w:rPr>
        <w:tab/>
      </w:r>
      <w:r>
        <w:rPr>
          <w:color w:val="auto"/>
          <w:highlight w:val="none"/>
        </w:rPr>
        <w:fldChar w:fldCharType="begin"/>
      </w:r>
      <w:r>
        <w:rPr>
          <w:color w:val="auto"/>
          <w:highlight w:val="none"/>
        </w:rPr>
        <w:instrText xml:space="preserve"> PAGEREF _Toc3747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04B01F60">
      <w:pPr>
        <w:pStyle w:val="28"/>
        <w:tabs>
          <w:tab w:val="right" w:leader="dot" w:pos="8300"/>
        </w:tabs>
        <w:rPr>
          <w:color w:val="auto"/>
          <w:highlight w:val="none"/>
        </w:rPr>
      </w:pPr>
      <w:r>
        <w:rPr>
          <w:color w:val="auto"/>
          <w:highlight w:val="none"/>
        </w:rPr>
        <w:fldChar w:fldCharType="begin"/>
      </w:r>
      <w:r>
        <w:rPr>
          <w:color w:val="auto"/>
          <w:highlight w:val="none"/>
        </w:rPr>
        <w:instrText xml:space="preserve"> HYPERLINK \l "_Toc16824" </w:instrText>
      </w:r>
      <w:r>
        <w:rPr>
          <w:color w:val="auto"/>
          <w:highlight w:val="none"/>
        </w:rPr>
        <w:fldChar w:fldCharType="separate"/>
      </w:r>
      <w:r>
        <w:rPr>
          <w:rFonts w:hint="eastAsia" w:ascii="宋体" w:hAnsi="宋体" w:cs="宋体"/>
          <w:color w:val="auto"/>
          <w:szCs w:val="21"/>
          <w:highlight w:val="none"/>
        </w:rPr>
        <w:t>六、公告期限</w:t>
      </w:r>
      <w:r>
        <w:rPr>
          <w:color w:val="auto"/>
          <w:highlight w:val="none"/>
        </w:rPr>
        <w:tab/>
      </w:r>
      <w:r>
        <w:rPr>
          <w:color w:val="auto"/>
          <w:highlight w:val="none"/>
        </w:rPr>
        <w:fldChar w:fldCharType="begin"/>
      </w:r>
      <w:r>
        <w:rPr>
          <w:color w:val="auto"/>
          <w:highlight w:val="none"/>
        </w:rPr>
        <w:instrText xml:space="preserve"> PAGEREF _Toc16824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148857BD">
      <w:pPr>
        <w:pStyle w:val="28"/>
        <w:tabs>
          <w:tab w:val="right" w:leader="dot" w:pos="8300"/>
        </w:tabs>
        <w:rPr>
          <w:color w:val="auto"/>
          <w:highlight w:val="none"/>
        </w:rPr>
      </w:pPr>
      <w:r>
        <w:rPr>
          <w:color w:val="auto"/>
          <w:highlight w:val="none"/>
        </w:rPr>
        <w:fldChar w:fldCharType="begin"/>
      </w:r>
      <w:r>
        <w:rPr>
          <w:color w:val="auto"/>
          <w:highlight w:val="none"/>
        </w:rPr>
        <w:instrText xml:space="preserve"> HYPERLINK \l "_Toc1583" </w:instrText>
      </w:r>
      <w:r>
        <w:rPr>
          <w:color w:val="auto"/>
          <w:highlight w:val="none"/>
        </w:rPr>
        <w:fldChar w:fldCharType="separate"/>
      </w:r>
      <w:r>
        <w:rPr>
          <w:rFonts w:hint="eastAsia" w:ascii="宋体" w:hAnsi="宋体" w:cs="宋体"/>
          <w:color w:val="auto"/>
          <w:szCs w:val="21"/>
          <w:highlight w:val="none"/>
        </w:rPr>
        <w:t>七、其他补充事宜</w:t>
      </w:r>
      <w:r>
        <w:rPr>
          <w:color w:val="auto"/>
          <w:highlight w:val="none"/>
        </w:rPr>
        <w:tab/>
      </w:r>
      <w:r>
        <w:rPr>
          <w:color w:val="auto"/>
          <w:highlight w:val="none"/>
        </w:rPr>
        <w:fldChar w:fldCharType="begin"/>
      </w:r>
      <w:r>
        <w:rPr>
          <w:color w:val="auto"/>
          <w:highlight w:val="none"/>
        </w:rPr>
        <w:instrText xml:space="preserve"> PAGEREF _Toc1583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33CF8644">
      <w:pPr>
        <w:pStyle w:val="28"/>
        <w:tabs>
          <w:tab w:val="right" w:leader="dot" w:pos="8300"/>
        </w:tabs>
        <w:rPr>
          <w:color w:val="auto"/>
          <w:highlight w:val="none"/>
        </w:rPr>
      </w:pPr>
      <w:r>
        <w:rPr>
          <w:color w:val="auto"/>
          <w:highlight w:val="none"/>
        </w:rPr>
        <w:fldChar w:fldCharType="begin"/>
      </w:r>
      <w:r>
        <w:rPr>
          <w:color w:val="auto"/>
          <w:highlight w:val="none"/>
        </w:rPr>
        <w:instrText xml:space="preserve"> HYPERLINK \l "_Toc29975" </w:instrText>
      </w:r>
      <w:r>
        <w:rPr>
          <w:color w:val="auto"/>
          <w:highlight w:val="none"/>
        </w:rPr>
        <w:fldChar w:fldCharType="separate"/>
      </w:r>
      <w:r>
        <w:rPr>
          <w:rFonts w:hint="eastAsia" w:ascii="宋体" w:hAnsi="宋体" w:cs="宋体"/>
          <w:color w:val="auto"/>
          <w:szCs w:val="21"/>
          <w:highlight w:val="none"/>
        </w:rPr>
        <w:t>八、凡对本次采购提出询问，请按</w:t>
      </w:r>
      <w:r>
        <w:rPr>
          <w:rFonts w:ascii="宋体" w:hAnsi="宋体" w:cs="宋体"/>
          <w:color w:val="auto"/>
          <w:szCs w:val="21"/>
          <w:highlight w:val="none"/>
        </w:rPr>
        <w:t>以下方式</w:t>
      </w:r>
      <w:r>
        <w:rPr>
          <w:rFonts w:hint="eastAsia" w:ascii="宋体" w:hAnsi="宋体" w:cs="宋体"/>
          <w:color w:val="auto"/>
          <w:szCs w:val="21"/>
          <w:highlight w:val="none"/>
        </w:rPr>
        <w:t>联系。</w:t>
      </w:r>
      <w:r>
        <w:rPr>
          <w:color w:val="auto"/>
          <w:highlight w:val="none"/>
        </w:rPr>
        <w:tab/>
      </w:r>
      <w:r>
        <w:rPr>
          <w:color w:val="auto"/>
          <w:highlight w:val="none"/>
        </w:rPr>
        <w:fldChar w:fldCharType="begin"/>
      </w:r>
      <w:r>
        <w:rPr>
          <w:color w:val="auto"/>
          <w:highlight w:val="none"/>
        </w:rPr>
        <w:instrText xml:space="preserve"> PAGEREF _Toc29975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517D5C35">
      <w:pPr>
        <w:pStyle w:val="23"/>
        <w:tabs>
          <w:tab w:val="right" w:leader="dot" w:pos="8300"/>
        </w:tabs>
        <w:rPr>
          <w:color w:val="auto"/>
          <w:highlight w:val="none"/>
        </w:rPr>
      </w:pPr>
      <w:r>
        <w:rPr>
          <w:color w:val="auto"/>
          <w:highlight w:val="none"/>
        </w:rPr>
        <w:fldChar w:fldCharType="begin"/>
      </w:r>
      <w:r>
        <w:rPr>
          <w:color w:val="auto"/>
          <w:highlight w:val="none"/>
        </w:rPr>
        <w:instrText xml:space="preserve"> HYPERLINK \l "_Toc13096" </w:instrText>
      </w:r>
      <w:r>
        <w:rPr>
          <w:color w:val="auto"/>
          <w:highlight w:val="none"/>
        </w:rPr>
        <w:fldChar w:fldCharType="separate"/>
      </w:r>
      <w:r>
        <w:rPr>
          <w:color w:val="auto"/>
          <w:highlight w:val="none"/>
        </w:rPr>
        <w:t>第二章供应商须知</w:t>
      </w:r>
      <w:r>
        <w:rPr>
          <w:color w:val="auto"/>
          <w:highlight w:val="none"/>
        </w:rPr>
        <w:tab/>
      </w:r>
      <w:r>
        <w:rPr>
          <w:rFonts w:hint="eastAsia"/>
          <w:color w:val="auto"/>
          <w:highlight w:val="none"/>
          <w:lang w:val="en-US" w:eastAsia="zh-CN"/>
        </w:rPr>
        <w:t>8</w:t>
      </w:r>
      <w:r>
        <w:rPr>
          <w:color w:val="auto"/>
          <w:highlight w:val="none"/>
        </w:rPr>
        <w:fldChar w:fldCharType="end"/>
      </w:r>
    </w:p>
    <w:p w14:paraId="56D309A5">
      <w:pPr>
        <w:pStyle w:val="28"/>
        <w:tabs>
          <w:tab w:val="right" w:leader="dot" w:pos="8300"/>
        </w:tabs>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"_Toc22915" </w:instrText>
      </w:r>
      <w:r>
        <w:rPr>
          <w:color w:val="auto"/>
          <w:highlight w:val="none"/>
        </w:rPr>
        <w:fldChar w:fldCharType="separate"/>
      </w:r>
      <w:r>
        <w:rPr>
          <w:color w:val="auto"/>
          <w:szCs w:val="28"/>
          <w:highlight w:val="none"/>
        </w:rPr>
        <w:t>供应商须知前附表</w:t>
      </w:r>
      <w:r>
        <w:rPr>
          <w:color w:val="auto"/>
          <w:highlight w:val="none"/>
        </w:rPr>
        <w:tab/>
      </w:r>
      <w:r>
        <w:rPr>
          <w:rFonts w:hint="eastAsia"/>
          <w:color w:val="auto"/>
          <w:highlight w:val="none"/>
          <w:lang w:val="en-US" w:eastAsia="zh-CN"/>
        </w:rPr>
        <w:t>8</w:t>
      </w:r>
      <w:r>
        <w:rPr>
          <w:color w:val="auto"/>
          <w:highlight w:val="none"/>
        </w:rPr>
        <w:fldChar w:fldCharType="end"/>
      </w:r>
    </w:p>
    <w:p w14:paraId="5FD39E55">
      <w:pPr>
        <w:pStyle w:val="28"/>
        <w:tabs>
          <w:tab w:val="right" w:leader="dot" w:pos="8300"/>
        </w:tabs>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"_Toc505" </w:instrText>
      </w:r>
      <w:r>
        <w:rPr>
          <w:color w:val="auto"/>
          <w:highlight w:val="none"/>
        </w:rPr>
        <w:fldChar w:fldCharType="separate"/>
      </w:r>
      <w:r>
        <w:rPr>
          <w:color w:val="auto"/>
          <w:szCs w:val="28"/>
          <w:highlight w:val="none"/>
        </w:rPr>
        <w:t>一、总则</w:t>
      </w:r>
      <w:r>
        <w:rPr>
          <w:color w:val="auto"/>
          <w:highlight w:val="none"/>
        </w:rPr>
        <w:tab/>
      </w:r>
      <w:r>
        <w:rPr>
          <w:rFonts w:hint="eastAsia"/>
          <w:color w:val="auto"/>
          <w:highlight w:val="none"/>
          <w:lang w:val="en-US" w:eastAsia="zh-CN"/>
        </w:rPr>
        <w:t>1</w:t>
      </w:r>
      <w:r>
        <w:rPr>
          <w:color w:val="auto"/>
          <w:highlight w:val="none"/>
        </w:rPr>
        <w:fldChar w:fldCharType="end"/>
      </w:r>
      <w:r>
        <w:rPr>
          <w:rFonts w:hint="eastAsia"/>
          <w:color w:val="auto"/>
          <w:highlight w:val="none"/>
          <w:lang w:val="en-US" w:eastAsia="zh-CN"/>
        </w:rPr>
        <w:t>0</w:t>
      </w:r>
    </w:p>
    <w:p w14:paraId="0F71EEAA">
      <w:pPr>
        <w:pStyle w:val="15"/>
        <w:tabs>
          <w:tab w:val="right" w:leader="dot" w:pos="8300"/>
          <w:tab w:val="clear" w:pos="9515"/>
        </w:tabs>
        <w:ind w:left="840"/>
        <w:rPr>
          <w:rFonts w:hint="default"/>
          <w:color w:val="auto"/>
          <w:highlight w:val="none"/>
          <w:lang w:val="en-US"/>
        </w:rPr>
      </w:pPr>
      <w:r>
        <w:rPr>
          <w:color w:val="auto"/>
          <w:highlight w:val="none"/>
        </w:rPr>
        <w:fldChar w:fldCharType="begin"/>
      </w:r>
      <w:r>
        <w:rPr>
          <w:color w:val="auto"/>
          <w:highlight w:val="none"/>
        </w:rPr>
        <w:instrText xml:space="preserve"> HYPERLINK \l "_Toc15985" </w:instrText>
      </w:r>
      <w:r>
        <w:rPr>
          <w:color w:val="auto"/>
          <w:highlight w:val="none"/>
        </w:rPr>
        <w:fldChar w:fldCharType="separate"/>
      </w:r>
      <w:r>
        <w:rPr>
          <w:rFonts w:hint="eastAsia" w:ascii="宋体" w:hAnsi="宋体"/>
          <w:color w:val="auto"/>
          <w:highlight w:val="none"/>
        </w:rPr>
        <w:t>1.项目概况</w:t>
      </w:r>
      <w:r>
        <w:rPr>
          <w:color w:val="auto"/>
          <w:highlight w:val="none"/>
        </w:rPr>
        <w:fldChar w:fldCharType="end"/>
      </w:r>
      <w:r>
        <w:rPr>
          <w:color w:val="auto"/>
          <w:highlight w:val="none"/>
        </w:rPr>
        <w:tab/>
      </w:r>
      <w:r>
        <w:rPr>
          <w:rFonts w:hint="eastAsia"/>
          <w:color w:val="auto"/>
          <w:highlight w:val="none"/>
          <w:lang w:val="en-US" w:eastAsia="zh-CN"/>
        </w:rPr>
        <w:t>10</w:t>
      </w:r>
    </w:p>
    <w:p w14:paraId="647B9940">
      <w:pPr>
        <w:pStyle w:val="15"/>
        <w:tabs>
          <w:tab w:val="right" w:leader="dot" w:pos="8300"/>
          <w:tab w:val="clear" w:pos="9515"/>
        </w:tabs>
        <w:ind w:left="840"/>
        <w:rPr>
          <w:color w:val="auto"/>
          <w:highlight w:val="none"/>
        </w:rPr>
      </w:pPr>
      <w:r>
        <w:rPr>
          <w:color w:val="auto"/>
          <w:highlight w:val="none"/>
        </w:rPr>
        <w:fldChar w:fldCharType="begin"/>
      </w:r>
      <w:r>
        <w:rPr>
          <w:color w:val="auto"/>
          <w:highlight w:val="none"/>
        </w:rPr>
        <w:instrText xml:space="preserve"> HYPERLINK \l "_Toc3627" </w:instrText>
      </w:r>
      <w:r>
        <w:rPr>
          <w:color w:val="auto"/>
          <w:highlight w:val="none"/>
        </w:rPr>
        <w:fldChar w:fldCharType="separate"/>
      </w:r>
      <w:r>
        <w:rPr>
          <w:rFonts w:hint="eastAsia" w:ascii="宋体" w:hAnsi="宋体"/>
          <w:color w:val="auto"/>
          <w:highlight w:val="none"/>
        </w:rPr>
        <w:t>2.资金来源</w:t>
      </w:r>
      <w:r>
        <w:rPr>
          <w:color w:val="auto"/>
          <w:highlight w:val="none"/>
        </w:rPr>
        <w:fldChar w:fldCharType="end"/>
      </w:r>
      <w:r>
        <w:rPr>
          <w:color w:val="auto"/>
          <w:highlight w:val="none"/>
        </w:rPr>
        <w:tab/>
      </w:r>
      <w:r>
        <w:rPr>
          <w:rFonts w:hint="eastAsia"/>
          <w:color w:val="auto"/>
          <w:highlight w:val="none"/>
          <w:lang w:val="en-US" w:eastAsia="zh-CN"/>
        </w:rPr>
        <w:t>10</w:t>
      </w:r>
    </w:p>
    <w:p w14:paraId="745E5EDE">
      <w:pPr>
        <w:pStyle w:val="15"/>
        <w:tabs>
          <w:tab w:val="right" w:leader="dot" w:pos="8300"/>
          <w:tab w:val="clear" w:pos="9515"/>
        </w:tabs>
        <w:ind w:left="840"/>
        <w:rPr>
          <w:color w:val="auto"/>
          <w:highlight w:val="none"/>
        </w:rPr>
      </w:pPr>
      <w:r>
        <w:rPr>
          <w:color w:val="auto"/>
          <w:highlight w:val="none"/>
        </w:rPr>
        <w:fldChar w:fldCharType="begin"/>
      </w:r>
      <w:r>
        <w:rPr>
          <w:color w:val="auto"/>
          <w:highlight w:val="none"/>
        </w:rPr>
        <w:instrText xml:space="preserve"> HYPERLINK \l "_Toc23430" </w:instrText>
      </w:r>
      <w:r>
        <w:rPr>
          <w:color w:val="auto"/>
          <w:highlight w:val="none"/>
        </w:rPr>
        <w:fldChar w:fldCharType="separate"/>
      </w:r>
      <w:r>
        <w:rPr>
          <w:rFonts w:hint="eastAsia" w:ascii="宋体" w:hAnsi="宋体"/>
          <w:color w:val="auto"/>
          <w:highlight w:val="none"/>
        </w:rPr>
        <w:t>3.采购范围及交货期</w:t>
      </w:r>
      <w:r>
        <w:rPr>
          <w:color w:val="auto"/>
          <w:highlight w:val="none"/>
        </w:rPr>
        <w:fldChar w:fldCharType="end"/>
      </w:r>
      <w:r>
        <w:rPr>
          <w:color w:val="auto"/>
          <w:highlight w:val="none"/>
        </w:rPr>
        <w:tab/>
      </w:r>
      <w:r>
        <w:rPr>
          <w:rFonts w:hint="eastAsia"/>
          <w:color w:val="auto"/>
          <w:highlight w:val="none"/>
          <w:lang w:val="en-US" w:eastAsia="zh-CN"/>
        </w:rPr>
        <w:t>10</w:t>
      </w:r>
    </w:p>
    <w:p w14:paraId="10C28AD9">
      <w:pPr>
        <w:pStyle w:val="15"/>
        <w:tabs>
          <w:tab w:val="right" w:leader="dot" w:pos="8300"/>
          <w:tab w:val="clear" w:pos="9515"/>
        </w:tabs>
        <w:ind w:left="840"/>
        <w:rPr>
          <w:color w:val="auto"/>
          <w:highlight w:val="none"/>
        </w:rPr>
      </w:pPr>
      <w:r>
        <w:rPr>
          <w:color w:val="auto"/>
          <w:highlight w:val="none"/>
        </w:rPr>
        <w:fldChar w:fldCharType="begin"/>
      </w:r>
      <w:r>
        <w:rPr>
          <w:color w:val="auto"/>
          <w:highlight w:val="none"/>
        </w:rPr>
        <w:instrText xml:space="preserve"> HYPERLINK \l "_Toc6666" </w:instrText>
      </w:r>
      <w:r>
        <w:rPr>
          <w:color w:val="auto"/>
          <w:highlight w:val="none"/>
        </w:rPr>
        <w:fldChar w:fldCharType="separate"/>
      </w:r>
      <w:r>
        <w:rPr>
          <w:rFonts w:hint="eastAsia" w:ascii="宋体" w:hAnsi="宋体"/>
          <w:color w:val="auto"/>
          <w:highlight w:val="none"/>
        </w:rPr>
        <w:t>4.★合格的供应商（以下简称供应商）</w:t>
      </w:r>
      <w:r>
        <w:rPr>
          <w:color w:val="auto"/>
          <w:highlight w:val="none"/>
        </w:rPr>
        <w:fldChar w:fldCharType="end"/>
      </w:r>
      <w:r>
        <w:rPr>
          <w:color w:val="auto"/>
          <w:highlight w:val="none"/>
        </w:rPr>
        <w:tab/>
      </w:r>
      <w:r>
        <w:rPr>
          <w:rFonts w:hint="eastAsia"/>
          <w:color w:val="auto"/>
          <w:highlight w:val="none"/>
          <w:lang w:val="en-US" w:eastAsia="zh-CN"/>
        </w:rPr>
        <w:t>10</w:t>
      </w:r>
    </w:p>
    <w:p w14:paraId="58226DDD">
      <w:pPr>
        <w:pStyle w:val="15"/>
        <w:tabs>
          <w:tab w:val="right" w:leader="dot" w:pos="8300"/>
          <w:tab w:val="clear" w:pos="9515"/>
        </w:tabs>
        <w:ind w:left="840"/>
        <w:rPr>
          <w:color w:val="auto"/>
          <w:highlight w:val="none"/>
        </w:rPr>
      </w:pPr>
      <w:r>
        <w:rPr>
          <w:color w:val="auto"/>
          <w:highlight w:val="none"/>
        </w:rPr>
        <w:fldChar w:fldCharType="begin"/>
      </w:r>
      <w:r>
        <w:rPr>
          <w:color w:val="auto"/>
          <w:highlight w:val="none"/>
        </w:rPr>
        <w:instrText xml:space="preserve"> HYPERLINK \l "_Toc5684" </w:instrText>
      </w:r>
      <w:r>
        <w:rPr>
          <w:color w:val="auto"/>
          <w:highlight w:val="none"/>
        </w:rPr>
        <w:fldChar w:fldCharType="separate"/>
      </w:r>
      <w:r>
        <w:rPr>
          <w:rFonts w:hint="eastAsia" w:ascii="宋体" w:hAnsi="宋体"/>
          <w:color w:val="auto"/>
          <w:highlight w:val="none"/>
        </w:rPr>
        <w:t>5.询价费用</w:t>
      </w:r>
      <w:r>
        <w:rPr>
          <w:color w:val="auto"/>
          <w:highlight w:val="none"/>
        </w:rPr>
        <w:fldChar w:fldCharType="end"/>
      </w:r>
      <w:r>
        <w:rPr>
          <w:color w:val="auto"/>
          <w:highlight w:val="none"/>
        </w:rPr>
        <w:tab/>
      </w:r>
      <w:r>
        <w:rPr>
          <w:rFonts w:hint="eastAsia"/>
          <w:color w:val="auto"/>
          <w:highlight w:val="none"/>
          <w:lang w:val="en-US" w:eastAsia="zh-CN"/>
        </w:rPr>
        <w:t>10</w:t>
      </w:r>
    </w:p>
    <w:p w14:paraId="1602062B">
      <w:pPr>
        <w:pStyle w:val="28"/>
        <w:tabs>
          <w:tab w:val="right" w:leader="dot" w:pos="8300"/>
        </w:tabs>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"_Toc14410" </w:instrText>
      </w:r>
      <w:r>
        <w:rPr>
          <w:color w:val="auto"/>
          <w:highlight w:val="none"/>
        </w:rPr>
        <w:fldChar w:fldCharType="separate"/>
      </w:r>
      <w:r>
        <w:rPr>
          <w:color w:val="auto"/>
          <w:szCs w:val="28"/>
          <w:highlight w:val="none"/>
        </w:rPr>
        <w:t>二、</w:t>
      </w:r>
      <w:r>
        <w:rPr>
          <w:rFonts w:hint="eastAsia"/>
          <w:color w:val="auto"/>
          <w:szCs w:val="28"/>
          <w:highlight w:val="none"/>
        </w:rPr>
        <w:t>询价</w:t>
      </w:r>
      <w:r>
        <w:rPr>
          <w:color w:val="auto"/>
          <w:szCs w:val="28"/>
          <w:highlight w:val="none"/>
        </w:rPr>
        <w:t>文件</w:t>
      </w:r>
      <w:r>
        <w:rPr>
          <w:color w:val="auto"/>
          <w:highlight w:val="none"/>
        </w:rPr>
        <w:tab/>
      </w:r>
      <w:r>
        <w:rPr>
          <w:rFonts w:hint="eastAsia"/>
          <w:color w:val="auto"/>
          <w:highlight w:val="none"/>
          <w:lang w:val="en-US" w:eastAsia="zh-CN"/>
        </w:rPr>
        <w:t>1</w:t>
      </w:r>
      <w:r>
        <w:rPr>
          <w:color w:val="auto"/>
          <w:highlight w:val="none"/>
        </w:rPr>
        <w:fldChar w:fldCharType="end"/>
      </w:r>
      <w:r>
        <w:rPr>
          <w:rFonts w:hint="eastAsia"/>
          <w:color w:val="auto"/>
          <w:highlight w:val="none"/>
          <w:lang w:val="en-US" w:eastAsia="zh-CN"/>
        </w:rPr>
        <w:t>0</w:t>
      </w:r>
    </w:p>
    <w:p w14:paraId="29CCE2FD">
      <w:pPr>
        <w:pStyle w:val="15"/>
        <w:tabs>
          <w:tab w:val="right" w:leader="dot" w:pos="8300"/>
          <w:tab w:val="clear" w:pos="9515"/>
        </w:tabs>
        <w:ind w:left="840"/>
        <w:rPr>
          <w:color w:val="auto"/>
          <w:highlight w:val="none"/>
        </w:rPr>
      </w:pPr>
      <w:r>
        <w:rPr>
          <w:color w:val="auto"/>
          <w:highlight w:val="none"/>
        </w:rPr>
        <w:fldChar w:fldCharType="begin"/>
      </w:r>
      <w:r>
        <w:rPr>
          <w:color w:val="auto"/>
          <w:highlight w:val="none"/>
        </w:rPr>
        <w:instrText xml:space="preserve"> HYPERLINK \l "_Toc5433" </w:instrText>
      </w:r>
      <w:r>
        <w:rPr>
          <w:color w:val="auto"/>
          <w:highlight w:val="none"/>
        </w:rPr>
        <w:fldChar w:fldCharType="separate"/>
      </w:r>
      <w:r>
        <w:rPr>
          <w:rFonts w:hint="eastAsia" w:ascii="宋体" w:hAnsi="宋体"/>
          <w:color w:val="auto"/>
          <w:highlight w:val="none"/>
        </w:rPr>
        <w:t>6.询价文件的组成</w:t>
      </w:r>
      <w:r>
        <w:rPr>
          <w:color w:val="auto"/>
          <w:highlight w:val="none"/>
        </w:rPr>
        <w:fldChar w:fldCharType="end"/>
      </w:r>
      <w:r>
        <w:rPr>
          <w:color w:val="auto"/>
          <w:highlight w:val="none"/>
        </w:rPr>
        <w:tab/>
      </w:r>
      <w:r>
        <w:rPr>
          <w:rFonts w:hint="eastAsia"/>
          <w:color w:val="auto"/>
          <w:highlight w:val="none"/>
          <w:lang w:val="en-US" w:eastAsia="zh-CN"/>
        </w:rPr>
        <w:t>10</w:t>
      </w:r>
    </w:p>
    <w:p w14:paraId="544385FE">
      <w:pPr>
        <w:pStyle w:val="15"/>
        <w:tabs>
          <w:tab w:val="right" w:leader="dot" w:pos="8300"/>
          <w:tab w:val="clear" w:pos="9515"/>
        </w:tabs>
        <w:ind w:left="840"/>
        <w:rPr>
          <w:color w:val="auto"/>
          <w:highlight w:val="none"/>
        </w:rPr>
      </w:pPr>
      <w:r>
        <w:rPr>
          <w:color w:val="auto"/>
          <w:highlight w:val="none"/>
        </w:rPr>
        <w:fldChar w:fldCharType="begin"/>
      </w:r>
      <w:r>
        <w:rPr>
          <w:color w:val="auto"/>
          <w:highlight w:val="none"/>
        </w:rPr>
        <w:instrText xml:space="preserve"> HYPERLINK \l "_Toc24586" </w:instrText>
      </w:r>
      <w:r>
        <w:rPr>
          <w:color w:val="auto"/>
          <w:highlight w:val="none"/>
        </w:rPr>
        <w:fldChar w:fldCharType="separate"/>
      </w:r>
      <w:r>
        <w:rPr>
          <w:rFonts w:hint="eastAsia" w:ascii="宋体" w:hAnsi="宋体"/>
          <w:color w:val="auto"/>
          <w:highlight w:val="none"/>
        </w:rPr>
        <w:t>7.询价文件的澄清、修改</w:t>
      </w:r>
      <w:r>
        <w:rPr>
          <w:color w:val="auto"/>
          <w:highlight w:val="none"/>
        </w:rPr>
        <w:fldChar w:fldCharType="end"/>
      </w:r>
      <w:r>
        <w:rPr>
          <w:color w:val="auto"/>
          <w:highlight w:val="none"/>
        </w:rPr>
        <w:tab/>
      </w:r>
      <w:r>
        <w:rPr>
          <w:rFonts w:hint="eastAsia"/>
          <w:color w:val="auto"/>
          <w:highlight w:val="none"/>
          <w:lang w:val="en-US" w:eastAsia="zh-CN"/>
        </w:rPr>
        <w:t>11</w:t>
      </w:r>
    </w:p>
    <w:p w14:paraId="214662D4">
      <w:pPr>
        <w:pStyle w:val="28"/>
        <w:tabs>
          <w:tab w:val="right" w:leader="dot" w:pos="8300"/>
        </w:tabs>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"_Toc6448" </w:instrText>
      </w:r>
      <w:r>
        <w:rPr>
          <w:color w:val="auto"/>
          <w:highlight w:val="none"/>
        </w:rPr>
        <w:fldChar w:fldCharType="separate"/>
      </w:r>
      <w:r>
        <w:rPr>
          <w:color w:val="auto"/>
          <w:szCs w:val="28"/>
          <w:highlight w:val="none"/>
        </w:rPr>
        <w:t>三、响应文件的编制</w:t>
      </w:r>
      <w:r>
        <w:rPr>
          <w:color w:val="auto"/>
          <w:highlight w:val="none"/>
        </w:rPr>
        <w:tab/>
      </w:r>
      <w:r>
        <w:rPr>
          <w:rFonts w:hint="eastAsia"/>
          <w:color w:val="auto"/>
          <w:highlight w:val="none"/>
          <w:lang w:val="en-US" w:eastAsia="zh-CN"/>
        </w:rPr>
        <w:t>1</w:t>
      </w:r>
      <w:r>
        <w:rPr>
          <w:color w:val="auto"/>
          <w:highlight w:val="none"/>
        </w:rPr>
        <w:fldChar w:fldCharType="end"/>
      </w:r>
      <w:r>
        <w:rPr>
          <w:rFonts w:hint="eastAsia"/>
          <w:color w:val="auto"/>
          <w:highlight w:val="none"/>
          <w:lang w:val="en-US" w:eastAsia="zh-CN"/>
        </w:rPr>
        <w:t>1</w:t>
      </w:r>
    </w:p>
    <w:p w14:paraId="41C5ABE1">
      <w:pPr>
        <w:pStyle w:val="15"/>
        <w:tabs>
          <w:tab w:val="right" w:leader="dot" w:pos="8300"/>
          <w:tab w:val="clear" w:pos="9515"/>
        </w:tabs>
        <w:ind w:left="840"/>
        <w:rPr>
          <w:rFonts w:hint="default"/>
          <w:color w:val="auto"/>
          <w:highlight w:val="none"/>
          <w:lang w:val="en-US"/>
        </w:rPr>
      </w:pPr>
      <w:r>
        <w:rPr>
          <w:color w:val="auto"/>
          <w:highlight w:val="none"/>
        </w:rPr>
        <w:fldChar w:fldCharType="begin"/>
      </w:r>
      <w:r>
        <w:rPr>
          <w:color w:val="auto"/>
          <w:highlight w:val="none"/>
        </w:rPr>
        <w:instrText xml:space="preserve"> HYPERLINK \l "_Toc9632" </w:instrText>
      </w:r>
      <w:r>
        <w:rPr>
          <w:color w:val="auto"/>
          <w:highlight w:val="none"/>
        </w:rPr>
        <w:fldChar w:fldCharType="separate"/>
      </w:r>
      <w:r>
        <w:rPr>
          <w:rFonts w:hint="eastAsia" w:ascii="宋体" w:hAnsi="宋体"/>
          <w:color w:val="auto"/>
          <w:highlight w:val="none"/>
        </w:rPr>
        <w:t>8.响应文件编写注意事项</w:t>
      </w:r>
      <w:r>
        <w:rPr>
          <w:color w:val="auto"/>
          <w:highlight w:val="none"/>
        </w:rPr>
        <w:fldChar w:fldCharType="end"/>
      </w:r>
      <w:r>
        <w:rPr>
          <w:color w:val="auto"/>
          <w:highlight w:val="none"/>
        </w:rPr>
        <w:tab/>
      </w:r>
      <w:r>
        <w:rPr>
          <w:rFonts w:hint="eastAsia"/>
          <w:color w:val="auto"/>
          <w:highlight w:val="none"/>
          <w:lang w:val="en-US" w:eastAsia="zh-CN"/>
        </w:rPr>
        <w:t>11</w:t>
      </w:r>
    </w:p>
    <w:p w14:paraId="08582F50">
      <w:pPr>
        <w:pStyle w:val="15"/>
        <w:tabs>
          <w:tab w:val="right" w:leader="dot" w:pos="8300"/>
          <w:tab w:val="clear" w:pos="9515"/>
        </w:tabs>
        <w:ind w:left="840"/>
        <w:rPr>
          <w:color w:val="auto"/>
          <w:highlight w:val="none"/>
        </w:rPr>
      </w:pPr>
      <w:r>
        <w:rPr>
          <w:color w:val="auto"/>
          <w:highlight w:val="none"/>
        </w:rPr>
        <w:fldChar w:fldCharType="begin"/>
      </w:r>
      <w:r>
        <w:rPr>
          <w:color w:val="auto"/>
          <w:highlight w:val="none"/>
        </w:rPr>
        <w:instrText xml:space="preserve"> HYPERLINK \l "_Toc2710" </w:instrText>
      </w:r>
      <w:r>
        <w:rPr>
          <w:color w:val="auto"/>
          <w:highlight w:val="none"/>
        </w:rPr>
        <w:fldChar w:fldCharType="separate"/>
      </w:r>
      <w:r>
        <w:rPr>
          <w:rFonts w:hint="eastAsia" w:ascii="宋体" w:hAnsi="宋体"/>
          <w:color w:val="auto"/>
          <w:highlight w:val="none"/>
        </w:rPr>
        <w:t>9.响应文件构成</w:t>
      </w:r>
      <w:r>
        <w:rPr>
          <w:color w:val="auto"/>
          <w:highlight w:val="none"/>
        </w:rPr>
        <w:fldChar w:fldCharType="end"/>
      </w:r>
      <w:r>
        <w:rPr>
          <w:color w:val="auto"/>
          <w:highlight w:val="none"/>
        </w:rPr>
        <w:tab/>
      </w:r>
      <w:r>
        <w:rPr>
          <w:rFonts w:hint="eastAsia"/>
          <w:color w:val="auto"/>
          <w:highlight w:val="none"/>
          <w:lang w:val="en-US" w:eastAsia="zh-CN"/>
        </w:rPr>
        <w:t>11</w:t>
      </w:r>
    </w:p>
    <w:p w14:paraId="68373D2E">
      <w:pPr>
        <w:pStyle w:val="15"/>
        <w:tabs>
          <w:tab w:val="right" w:leader="dot" w:pos="8300"/>
          <w:tab w:val="clear" w:pos="9515"/>
        </w:tabs>
        <w:ind w:left="840"/>
        <w:rPr>
          <w:color w:val="auto"/>
          <w:highlight w:val="none"/>
        </w:rPr>
      </w:pPr>
      <w:r>
        <w:rPr>
          <w:color w:val="auto"/>
          <w:highlight w:val="none"/>
        </w:rPr>
        <w:fldChar w:fldCharType="begin"/>
      </w:r>
      <w:r>
        <w:rPr>
          <w:color w:val="auto"/>
          <w:highlight w:val="none"/>
        </w:rPr>
        <w:instrText xml:space="preserve"> HYPERLINK \l "_Toc26388" </w:instrText>
      </w:r>
      <w:r>
        <w:rPr>
          <w:color w:val="auto"/>
          <w:highlight w:val="none"/>
        </w:rPr>
        <w:fldChar w:fldCharType="separate"/>
      </w:r>
      <w:r>
        <w:rPr>
          <w:rFonts w:hint="eastAsia" w:ascii="宋体" w:hAnsi="宋体"/>
          <w:color w:val="auto"/>
          <w:highlight w:val="none"/>
        </w:rPr>
        <w:t>10.报价和报价货币</w:t>
      </w:r>
      <w:r>
        <w:rPr>
          <w:color w:val="auto"/>
          <w:highlight w:val="none"/>
        </w:rPr>
        <w:fldChar w:fldCharType="end"/>
      </w:r>
      <w:r>
        <w:rPr>
          <w:color w:val="auto"/>
          <w:highlight w:val="none"/>
        </w:rPr>
        <w:tab/>
      </w:r>
      <w:r>
        <w:rPr>
          <w:rFonts w:hint="eastAsia"/>
          <w:color w:val="auto"/>
          <w:highlight w:val="none"/>
          <w:lang w:val="en-US" w:eastAsia="zh-CN"/>
        </w:rPr>
        <w:t>12</w:t>
      </w:r>
    </w:p>
    <w:p w14:paraId="35ED0C0F">
      <w:pPr>
        <w:pStyle w:val="15"/>
        <w:tabs>
          <w:tab w:val="right" w:leader="dot" w:pos="8300"/>
          <w:tab w:val="clear" w:pos="9515"/>
        </w:tabs>
        <w:ind w:left="840"/>
        <w:rPr>
          <w:rFonts w:hint="default"/>
          <w:color w:val="auto"/>
          <w:highlight w:val="none"/>
          <w:lang w:val="en-US"/>
        </w:rPr>
      </w:pPr>
      <w:r>
        <w:rPr>
          <w:color w:val="auto"/>
          <w:highlight w:val="none"/>
        </w:rPr>
        <w:fldChar w:fldCharType="begin"/>
      </w:r>
      <w:r>
        <w:rPr>
          <w:color w:val="auto"/>
          <w:highlight w:val="none"/>
        </w:rPr>
        <w:instrText xml:space="preserve"> HYPERLINK \l "_Toc28903" </w:instrText>
      </w:r>
      <w:r>
        <w:rPr>
          <w:color w:val="auto"/>
          <w:highlight w:val="none"/>
        </w:rPr>
        <w:fldChar w:fldCharType="separate"/>
      </w:r>
      <w:r>
        <w:rPr>
          <w:rFonts w:hint="eastAsia" w:ascii="宋体" w:hAnsi="宋体"/>
          <w:color w:val="auto"/>
          <w:highlight w:val="none"/>
        </w:rPr>
        <w:t>11.有效期</w:t>
      </w:r>
      <w:r>
        <w:rPr>
          <w:color w:val="auto"/>
          <w:highlight w:val="none"/>
        </w:rPr>
        <w:fldChar w:fldCharType="end"/>
      </w:r>
      <w:r>
        <w:rPr>
          <w:color w:val="auto"/>
          <w:highlight w:val="none"/>
        </w:rPr>
        <w:tab/>
      </w:r>
      <w:r>
        <w:rPr>
          <w:rFonts w:hint="eastAsia"/>
          <w:color w:val="auto"/>
          <w:highlight w:val="none"/>
          <w:lang w:val="en-US" w:eastAsia="zh-CN"/>
        </w:rPr>
        <w:t>12</w:t>
      </w:r>
    </w:p>
    <w:p w14:paraId="7B3EFAB7">
      <w:pPr>
        <w:pStyle w:val="15"/>
        <w:tabs>
          <w:tab w:val="right" w:leader="dot" w:pos="8300"/>
          <w:tab w:val="clear" w:pos="9515"/>
        </w:tabs>
        <w:ind w:left="840"/>
        <w:rPr>
          <w:rFonts w:hint="default"/>
          <w:color w:val="auto"/>
          <w:highlight w:val="none"/>
          <w:lang w:val="en-US"/>
        </w:rPr>
      </w:pPr>
      <w:r>
        <w:rPr>
          <w:color w:val="auto"/>
          <w:highlight w:val="none"/>
        </w:rPr>
        <w:fldChar w:fldCharType="begin"/>
      </w:r>
      <w:r>
        <w:rPr>
          <w:color w:val="auto"/>
          <w:highlight w:val="none"/>
        </w:rPr>
        <w:instrText xml:space="preserve"> HYPERLINK \l "_Toc28987" </w:instrText>
      </w:r>
      <w:r>
        <w:rPr>
          <w:color w:val="auto"/>
          <w:highlight w:val="none"/>
        </w:rPr>
        <w:fldChar w:fldCharType="separate"/>
      </w:r>
      <w:r>
        <w:rPr>
          <w:rFonts w:hint="eastAsia" w:ascii="宋体" w:hAnsi="宋体"/>
          <w:color w:val="auto"/>
          <w:highlight w:val="none"/>
        </w:rPr>
        <w:t>12.响应文件的书写要求</w:t>
      </w:r>
      <w:r>
        <w:rPr>
          <w:color w:val="auto"/>
          <w:highlight w:val="none"/>
        </w:rPr>
        <w:fldChar w:fldCharType="end"/>
      </w:r>
      <w:r>
        <w:rPr>
          <w:color w:val="auto"/>
          <w:highlight w:val="none"/>
        </w:rPr>
        <w:tab/>
      </w:r>
      <w:r>
        <w:rPr>
          <w:rFonts w:hint="eastAsia"/>
          <w:color w:val="auto"/>
          <w:highlight w:val="none"/>
          <w:lang w:val="en-US" w:eastAsia="zh-CN"/>
        </w:rPr>
        <w:t>12</w:t>
      </w:r>
    </w:p>
    <w:p w14:paraId="29D7FD50">
      <w:pPr>
        <w:pStyle w:val="28"/>
        <w:tabs>
          <w:tab w:val="right" w:leader="dot" w:pos="8300"/>
        </w:tabs>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"_Toc25542" </w:instrText>
      </w:r>
      <w:r>
        <w:rPr>
          <w:color w:val="auto"/>
          <w:highlight w:val="none"/>
        </w:rPr>
        <w:fldChar w:fldCharType="separate"/>
      </w:r>
      <w:r>
        <w:rPr>
          <w:color w:val="auto"/>
          <w:szCs w:val="28"/>
          <w:highlight w:val="none"/>
        </w:rPr>
        <w:t>四、响应文件的提交</w:t>
      </w:r>
      <w:r>
        <w:rPr>
          <w:color w:val="auto"/>
          <w:highlight w:val="none"/>
        </w:rPr>
        <w:tab/>
      </w:r>
      <w:r>
        <w:rPr>
          <w:rFonts w:hint="eastAsia"/>
          <w:color w:val="auto"/>
          <w:highlight w:val="none"/>
          <w:lang w:val="en-US" w:eastAsia="zh-CN"/>
        </w:rPr>
        <w:t>1</w:t>
      </w:r>
      <w:r>
        <w:rPr>
          <w:color w:val="auto"/>
          <w:highlight w:val="none"/>
        </w:rPr>
        <w:fldChar w:fldCharType="end"/>
      </w:r>
      <w:r>
        <w:rPr>
          <w:rFonts w:hint="eastAsia"/>
          <w:color w:val="auto"/>
          <w:highlight w:val="none"/>
          <w:lang w:val="en-US" w:eastAsia="zh-CN"/>
        </w:rPr>
        <w:t>2</w:t>
      </w:r>
    </w:p>
    <w:p w14:paraId="72898700">
      <w:pPr>
        <w:pStyle w:val="15"/>
        <w:tabs>
          <w:tab w:val="right" w:leader="dot" w:pos="8300"/>
          <w:tab w:val="clear" w:pos="9515"/>
        </w:tabs>
        <w:ind w:left="840"/>
        <w:rPr>
          <w:rFonts w:hint="default"/>
          <w:color w:val="auto"/>
          <w:highlight w:val="none"/>
          <w:lang w:val="en-US"/>
        </w:rPr>
      </w:pPr>
      <w:r>
        <w:rPr>
          <w:color w:val="auto"/>
          <w:highlight w:val="none"/>
        </w:rPr>
        <w:fldChar w:fldCharType="begin"/>
      </w:r>
      <w:r>
        <w:rPr>
          <w:color w:val="auto"/>
          <w:highlight w:val="none"/>
        </w:rPr>
        <w:instrText xml:space="preserve"> HYPERLINK \l "_Toc2759" </w:instrText>
      </w:r>
      <w:r>
        <w:rPr>
          <w:color w:val="auto"/>
          <w:highlight w:val="none"/>
        </w:rPr>
        <w:fldChar w:fldCharType="separate"/>
      </w:r>
      <w:r>
        <w:rPr>
          <w:rFonts w:hint="eastAsia" w:ascii="宋体" w:hAnsi="宋体"/>
          <w:color w:val="auto"/>
          <w:highlight w:val="none"/>
        </w:rPr>
        <w:t>13.响应文件的密封与标记</w:t>
      </w:r>
      <w:r>
        <w:rPr>
          <w:color w:val="auto"/>
          <w:highlight w:val="none"/>
        </w:rPr>
        <w:fldChar w:fldCharType="end"/>
      </w:r>
      <w:r>
        <w:rPr>
          <w:color w:val="auto"/>
          <w:highlight w:val="none"/>
        </w:rPr>
        <w:tab/>
      </w:r>
      <w:r>
        <w:rPr>
          <w:rFonts w:hint="eastAsia"/>
          <w:color w:val="auto"/>
          <w:highlight w:val="none"/>
          <w:lang w:val="en-US" w:eastAsia="zh-CN"/>
        </w:rPr>
        <w:t>12</w:t>
      </w:r>
    </w:p>
    <w:p w14:paraId="522A92DA">
      <w:pPr>
        <w:pStyle w:val="28"/>
        <w:tabs>
          <w:tab w:val="right" w:leader="dot" w:pos="8300"/>
        </w:tabs>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"_Toc20045" </w:instrText>
      </w:r>
      <w:r>
        <w:rPr>
          <w:color w:val="auto"/>
          <w:highlight w:val="none"/>
        </w:rPr>
        <w:fldChar w:fldCharType="separate"/>
      </w:r>
      <w:r>
        <w:rPr>
          <w:color w:val="auto"/>
          <w:szCs w:val="28"/>
          <w:highlight w:val="none"/>
        </w:rPr>
        <w:t>五、评审</w:t>
      </w:r>
      <w:r>
        <w:rPr>
          <w:color w:val="auto"/>
          <w:highlight w:val="none"/>
        </w:rPr>
        <w:tab/>
      </w:r>
      <w:r>
        <w:rPr>
          <w:rFonts w:hint="eastAsia"/>
          <w:color w:val="auto"/>
          <w:highlight w:val="none"/>
          <w:lang w:val="en-US" w:eastAsia="zh-CN"/>
        </w:rPr>
        <w:t>1</w:t>
      </w:r>
      <w:r>
        <w:rPr>
          <w:color w:val="auto"/>
          <w:highlight w:val="none"/>
        </w:rPr>
        <w:fldChar w:fldCharType="end"/>
      </w:r>
      <w:r>
        <w:rPr>
          <w:rFonts w:hint="eastAsia"/>
          <w:color w:val="auto"/>
          <w:highlight w:val="none"/>
          <w:lang w:val="en-US" w:eastAsia="zh-CN"/>
        </w:rPr>
        <w:t>3</w:t>
      </w:r>
    </w:p>
    <w:p w14:paraId="14EE656D">
      <w:pPr>
        <w:pStyle w:val="15"/>
        <w:tabs>
          <w:tab w:val="right" w:leader="dot" w:pos="8300"/>
          <w:tab w:val="clear" w:pos="9515"/>
        </w:tabs>
        <w:ind w:left="840"/>
        <w:rPr>
          <w:rFonts w:hint="default"/>
          <w:color w:val="auto"/>
          <w:highlight w:val="none"/>
          <w:lang w:val="en-US"/>
        </w:rPr>
      </w:pPr>
      <w:r>
        <w:rPr>
          <w:color w:val="auto"/>
          <w:highlight w:val="none"/>
        </w:rPr>
        <w:fldChar w:fldCharType="begin"/>
      </w:r>
      <w:r>
        <w:rPr>
          <w:color w:val="auto"/>
          <w:highlight w:val="none"/>
        </w:rPr>
        <w:instrText xml:space="preserve"> HYPERLINK \l "_Toc31951" </w:instrText>
      </w:r>
      <w:r>
        <w:rPr>
          <w:color w:val="auto"/>
          <w:highlight w:val="none"/>
        </w:rPr>
        <w:fldChar w:fldCharType="separate"/>
      </w:r>
      <w:r>
        <w:rPr>
          <w:rFonts w:hint="eastAsia" w:ascii="宋体" w:hAnsi="宋体" w:cs="宋体"/>
          <w:color w:val="auto"/>
          <w:highlight w:val="none"/>
        </w:rPr>
        <w:t>15.响应文件的解密</w:t>
      </w:r>
      <w:r>
        <w:rPr>
          <w:color w:val="auto"/>
          <w:highlight w:val="none"/>
        </w:rPr>
        <w:fldChar w:fldCharType="end"/>
      </w:r>
      <w:r>
        <w:rPr>
          <w:color w:val="auto"/>
          <w:highlight w:val="none"/>
        </w:rPr>
        <w:tab/>
      </w:r>
      <w:r>
        <w:rPr>
          <w:rFonts w:hint="eastAsia"/>
          <w:color w:val="auto"/>
          <w:highlight w:val="none"/>
          <w:lang w:val="en-US" w:eastAsia="zh-CN"/>
        </w:rPr>
        <w:t>13</w:t>
      </w:r>
    </w:p>
    <w:p w14:paraId="08AB9064">
      <w:pPr>
        <w:pStyle w:val="15"/>
        <w:tabs>
          <w:tab w:val="right" w:leader="dot" w:pos="8300"/>
          <w:tab w:val="clear" w:pos="9515"/>
        </w:tabs>
        <w:ind w:left="840"/>
        <w:rPr>
          <w:rFonts w:hint="default"/>
          <w:color w:val="auto"/>
          <w:highlight w:val="none"/>
          <w:lang w:val="en-US"/>
        </w:rPr>
      </w:pPr>
      <w:r>
        <w:rPr>
          <w:color w:val="auto"/>
          <w:highlight w:val="none"/>
        </w:rPr>
        <w:fldChar w:fldCharType="begin"/>
      </w:r>
      <w:r>
        <w:rPr>
          <w:color w:val="auto"/>
          <w:highlight w:val="none"/>
        </w:rPr>
        <w:instrText xml:space="preserve"> HYPERLINK \l "_Toc24057" </w:instrText>
      </w:r>
      <w:r>
        <w:rPr>
          <w:color w:val="auto"/>
          <w:highlight w:val="none"/>
        </w:rPr>
        <w:fldChar w:fldCharType="separate"/>
      </w:r>
      <w:r>
        <w:rPr>
          <w:rFonts w:hint="eastAsia" w:ascii="宋体" w:hAnsi="宋体" w:cs="宋体"/>
          <w:color w:val="auto"/>
          <w:highlight w:val="none"/>
        </w:rPr>
        <w:t>16.评审</w:t>
      </w:r>
      <w:r>
        <w:rPr>
          <w:color w:val="auto"/>
          <w:highlight w:val="none"/>
        </w:rPr>
        <w:fldChar w:fldCharType="end"/>
      </w:r>
      <w:r>
        <w:rPr>
          <w:color w:val="auto"/>
          <w:highlight w:val="none"/>
        </w:rPr>
        <w:tab/>
      </w:r>
      <w:r>
        <w:rPr>
          <w:rFonts w:hint="eastAsia"/>
          <w:color w:val="auto"/>
          <w:highlight w:val="none"/>
          <w:lang w:val="en-US" w:eastAsia="zh-CN"/>
        </w:rPr>
        <w:t>13</w:t>
      </w:r>
    </w:p>
    <w:p w14:paraId="61A86A20">
      <w:pPr>
        <w:pStyle w:val="15"/>
        <w:tabs>
          <w:tab w:val="right" w:leader="dot" w:pos="8300"/>
          <w:tab w:val="clear" w:pos="9515"/>
        </w:tabs>
        <w:ind w:left="840"/>
        <w:rPr>
          <w:rFonts w:hint="default"/>
          <w:color w:val="auto"/>
          <w:highlight w:val="none"/>
          <w:lang w:val="en-US"/>
        </w:rPr>
      </w:pPr>
      <w:r>
        <w:rPr>
          <w:color w:val="auto"/>
          <w:highlight w:val="none"/>
        </w:rPr>
        <w:fldChar w:fldCharType="begin"/>
      </w:r>
      <w:r>
        <w:rPr>
          <w:color w:val="auto"/>
          <w:highlight w:val="none"/>
        </w:rPr>
        <w:instrText xml:space="preserve"> HYPERLINK \l "_Toc11417" </w:instrText>
      </w:r>
      <w:r>
        <w:rPr>
          <w:color w:val="auto"/>
          <w:highlight w:val="none"/>
        </w:rPr>
        <w:fldChar w:fldCharType="separate"/>
      </w:r>
      <w:r>
        <w:rPr>
          <w:rFonts w:hint="eastAsia" w:ascii="宋体" w:hAnsi="宋体" w:cs="宋体"/>
          <w:color w:val="auto"/>
          <w:highlight w:val="none"/>
        </w:rPr>
        <w:t>17.评审过程的保密</w:t>
      </w:r>
      <w:r>
        <w:rPr>
          <w:color w:val="auto"/>
          <w:highlight w:val="none"/>
        </w:rPr>
        <w:fldChar w:fldCharType="end"/>
      </w:r>
      <w:r>
        <w:rPr>
          <w:color w:val="auto"/>
          <w:highlight w:val="none"/>
        </w:rPr>
        <w:tab/>
      </w:r>
      <w:r>
        <w:rPr>
          <w:rFonts w:hint="eastAsia"/>
          <w:color w:val="auto"/>
          <w:highlight w:val="none"/>
          <w:lang w:val="en-US" w:eastAsia="zh-CN"/>
        </w:rPr>
        <w:t>13</w:t>
      </w:r>
    </w:p>
    <w:p w14:paraId="043F69E7">
      <w:pPr>
        <w:pStyle w:val="15"/>
        <w:tabs>
          <w:tab w:val="right" w:leader="dot" w:pos="8300"/>
          <w:tab w:val="clear" w:pos="9515"/>
        </w:tabs>
        <w:ind w:left="840"/>
        <w:rPr>
          <w:rFonts w:hint="default"/>
          <w:color w:val="auto"/>
          <w:highlight w:val="none"/>
          <w:lang w:val="en-US"/>
        </w:rPr>
      </w:pPr>
      <w:r>
        <w:rPr>
          <w:color w:val="auto"/>
          <w:highlight w:val="none"/>
        </w:rPr>
        <w:fldChar w:fldCharType="begin"/>
      </w:r>
      <w:r>
        <w:rPr>
          <w:color w:val="auto"/>
          <w:highlight w:val="none"/>
        </w:rPr>
        <w:instrText xml:space="preserve"> HYPERLINK \l "_Toc460" </w:instrText>
      </w:r>
      <w:r>
        <w:rPr>
          <w:color w:val="auto"/>
          <w:highlight w:val="none"/>
        </w:rPr>
        <w:fldChar w:fldCharType="separate"/>
      </w:r>
      <w:r>
        <w:rPr>
          <w:rFonts w:hint="eastAsia" w:ascii="宋体" w:hAnsi="宋体" w:cs="宋体"/>
          <w:color w:val="auto"/>
          <w:highlight w:val="none"/>
        </w:rPr>
        <w:t>18.供应商存在下列情况之一的，响应文件无效：</w:t>
      </w:r>
      <w:r>
        <w:rPr>
          <w:color w:val="auto"/>
          <w:highlight w:val="none"/>
        </w:rPr>
        <w:fldChar w:fldCharType="end"/>
      </w:r>
      <w:r>
        <w:rPr>
          <w:color w:val="auto"/>
          <w:highlight w:val="none"/>
        </w:rPr>
        <w:tab/>
      </w:r>
      <w:r>
        <w:rPr>
          <w:rFonts w:hint="eastAsia"/>
          <w:color w:val="auto"/>
          <w:highlight w:val="none"/>
          <w:lang w:val="en-US" w:eastAsia="zh-CN"/>
        </w:rPr>
        <w:t>13</w:t>
      </w:r>
    </w:p>
    <w:p w14:paraId="0C8A3DB3">
      <w:pPr>
        <w:pStyle w:val="15"/>
        <w:tabs>
          <w:tab w:val="right" w:leader="dot" w:pos="8300"/>
          <w:tab w:val="clear" w:pos="9515"/>
        </w:tabs>
        <w:ind w:left="840"/>
        <w:rPr>
          <w:rFonts w:hint="default"/>
          <w:color w:val="auto"/>
          <w:highlight w:val="none"/>
          <w:lang w:val="en-US"/>
        </w:rPr>
      </w:pPr>
      <w:r>
        <w:rPr>
          <w:color w:val="auto"/>
          <w:highlight w:val="none"/>
        </w:rPr>
        <w:fldChar w:fldCharType="begin"/>
      </w:r>
      <w:r>
        <w:rPr>
          <w:color w:val="auto"/>
          <w:highlight w:val="none"/>
        </w:rPr>
        <w:instrText xml:space="preserve"> HYPERLINK \l "_Toc14507" </w:instrText>
      </w:r>
      <w:r>
        <w:rPr>
          <w:color w:val="auto"/>
          <w:highlight w:val="none"/>
        </w:rPr>
        <w:fldChar w:fldCharType="separate"/>
      </w:r>
      <w:r>
        <w:rPr>
          <w:rFonts w:hint="eastAsia" w:ascii="宋体" w:hAnsi="宋体" w:cs="宋体"/>
          <w:color w:val="auto"/>
          <w:highlight w:val="none"/>
        </w:rPr>
        <w:t>19.有下列情形之一的，视为供应商串通投标，其响应文件无效：</w:t>
      </w:r>
      <w:r>
        <w:rPr>
          <w:color w:val="auto"/>
          <w:highlight w:val="none"/>
        </w:rPr>
        <w:fldChar w:fldCharType="end"/>
      </w:r>
      <w:r>
        <w:rPr>
          <w:color w:val="auto"/>
          <w:highlight w:val="none"/>
        </w:rPr>
        <w:tab/>
      </w:r>
      <w:r>
        <w:rPr>
          <w:rFonts w:hint="eastAsia"/>
          <w:color w:val="auto"/>
          <w:highlight w:val="none"/>
          <w:lang w:val="en-US" w:eastAsia="zh-CN"/>
        </w:rPr>
        <w:t>13</w:t>
      </w:r>
    </w:p>
    <w:p w14:paraId="32CDDE37">
      <w:pPr>
        <w:pStyle w:val="15"/>
        <w:tabs>
          <w:tab w:val="right" w:leader="dot" w:pos="8300"/>
          <w:tab w:val="clear" w:pos="9515"/>
        </w:tabs>
        <w:ind w:left="840"/>
        <w:rPr>
          <w:rFonts w:hint="default"/>
          <w:color w:val="auto"/>
          <w:highlight w:val="none"/>
          <w:lang w:val="en-US"/>
        </w:rPr>
      </w:pPr>
      <w:r>
        <w:rPr>
          <w:color w:val="auto"/>
          <w:highlight w:val="none"/>
        </w:rPr>
        <w:fldChar w:fldCharType="begin"/>
      </w:r>
      <w:r>
        <w:rPr>
          <w:color w:val="auto"/>
          <w:highlight w:val="none"/>
        </w:rPr>
        <w:instrText xml:space="preserve"> HYPERLINK \l "_Toc17302" </w:instrText>
      </w:r>
      <w:r>
        <w:rPr>
          <w:color w:val="auto"/>
          <w:highlight w:val="none"/>
        </w:rPr>
        <w:fldChar w:fldCharType="separate"/>
      </w:r>
      <w:r>
        <w:rPr>
          <w:rFonts w:hint="eastAsia" w:ascii="宋体" w:hAnsi="宋体" w:cs="宋体"/>
          <w:color w:val="auto"/>
          <w:highlight w:val="none"/>
        </w:rPr>
        <w:t>20.出现下列情形之一的，项目终止：</w:t>
      </w:r>
      <w:r>
        <w:rPr>
          <w:color w:val="auto"/>
          <w:highlight w:val="none"/>
        </w:rPr>
        <w:fldChar w:fldCharType="end"/>
      </w:r>
      <w:r>
        <w:rPr>
          <w:color w:val="auto"/>
          <w:highlight w:val="none"/>
        </w:rPr>
        <w:tab/>
      </w:r>
      <w:r>
        <w:rPr>
          <w:rFonts w:hint="eastAsia"/>
          <w:color w:val="auto"/>
          <w:highlight w:val="none"/>
          <w:lang w:val="en-US" w:eastAsia="zh-CN"/>
        </w:rPr>
        <w:t>14</w:t>
      </w:r>
    </w:p>
    <w:p w14:paraId="6DE542EE">
      <w:pPr>
        <w:pStyle w:val="28"/>
        <w:tabs>
          <w:tab w:val="right" w:leader="dot" w:pos="8300"/>
        </w:tabs>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"_Toc23407" </w:instrText>
      </w:r>
      <w:r>
        <w:rPr>
          <w:color w:val="auto"/>
          <w:highlight w:val="none"/>
        </w:rPr>
        <w:fldChar w:fldCharType="separate"/>
      </w:r>
      <w:r>
        <w:rPr>
          <w:color w:val="auto"/>
          <w:szCs w:val="28"/>
          <w:highlight w:val="none"/>
        </w:rPr>
        <w:t>六、成交结果</w:t>
      </w:r>
      <w:r>
        <w:rPr>
          <w:color w:val="auto"/>
          <w:highlight w:val="none"/>
        </w:rPr>
        <w:tab/>
      </w:r>
      <w:r>
        <w:rPr>
          <w:rFonts w:hint="eastAsia"/>
          <w:color w:val="auto"/>
          <w:highlight w:val="none"/>
          <w:lang w:val="en-US" w:eastAsia="zh-CN"/>
        </w:rPr>
        <w:t>1</w:t>
      </w:r>
      <w:r>
        <w:rPr>
          <w:color w:val="auto"/>
          <w:highlight w:val="none"/>
        </w:rPr>
        <w:fldChar w:fldCharType="end"/>
      </w:r>
      <w:r>
        <w:rPr>
          <w:rFonts w:hint="eastAsia"/>
          <w:color w:val="auto"/>
          <w:highlight w:val="none"/>
          <w:lang w:val="en-US" w:eastAsia="zh-CN"/>
        </w:rPr>
        <w:t>4</w:t>
      </w:r>
    </w:p>
    <w:p w14:paraId="06844B83">
      <w:pPr>
        <w:pStyle w:val="15"/>
        <w:tabs>
          <w:tab w:val="right" w:leader="dot" w:pos="8300"/>
          <w:tab w:val="clear" w:pos="9515"/>
        </w:tabs>
        <w:ind w:left="840"/>
        <w:rPr>
          <w:rFonts w:hint="default"/>
          <w:color w:val="auto"/>
          <w:highlight w:val="none"/>
          <w:lang w:val="en-US"/>
        </w:rPr>
      </w:pPr>
      <w:r>
        <w:rPr>
          <w:color w:val="auto"/>
          <w:highlight w:val="none"/>
        </w:rPr>
        <w:fldChar w:fldCharType="begin"/>
      </w:r>
      <w:r>
        <w:rPr>
          <w:color w:val="auto"/>
          <w:highlight w:val="none"/>
        </w:rPr>
        <w:instrText xml:space="preserve"> HYPERLINK \l "_Toc21643" </w:instrText>
      </w:r>
      <w:r>
        <w:rPr>
          <w:color w:val="auto"/>
          <w:highlight w:val="none"/>
        </w:rPr>
        <w:fldChar w:fldCharType="separate"/>
      </w:r>
      <w:r>
        <w:rPr>
          <w:rFonts w:hint="eastAsia" w:ascii="宋体" w:hAnsi="宋体" w:cs="宋体"/>
          <w:color w:val="auto"/>
          <w:highlight w:val="none"/>
        </w:rPr>
        <w:t>21.成交供应商的确定</w:t>
      </w:r>
      <w:r>
        <w:rPr>
          <w:color w:val="auto"/>
          <w:highlight w:val="none"/>
        </w:rPr>
        <w:fldChar w:fldCharType="end"/>
      </w:r>
      <w:r>
        <w:rPr>
          <w:color w:val="auto"/>
          <w:highlight w:val="none"/>
        </w:rPr>
        <w:tab/>
      </w:r>
      <w:r>
        <w:rPr>
          <w:rFonts w:hint="eastAsia"/>
          <w:color w:val="auto"/>
          <w:highlight w:val="none"/>
          <w:lang w:val="en-US" w:eastAsia="zh-CN"/>
        </w:rPr>
        <w:t>14</w:t>
      </w:r>
    </w:p>
    <w:p w14:paraId="5DF6C489">
      <w:pPr>
        <w:pStyle w:val="15"/>
        <w:tabs>
          <w:tab w:val="right" w:leader="dot" w:pos="8300"/>
          <w:tab w:val="clear" w:pos="9515"/>
        </w:tabs>
        <w:ind w:left="840"/>
        <w:rPr>
          <w:rFonts w:hint="default"/>
          <w:color w:val="auto"/>
          <w:highlight w:val="none"/>
          <w:lang w:val="en-US"/>
        </w:rPr>
      </w:pPr>
      <w:r>
        <w:rPr>
          <w:color w:val="auto"/>
          <w:highlight w:val="none"/>
        </w:rPr>
        <w:fldChar w:fldCharType="begin"/>
      </w:r>
      <w:r>
        <w:rPr>
          <w:color w:val="auto"/>
          <w:highlight w:val="none"/>
        </w:rPr>
        <w:instrText xml:space="preserve"> HYPERLINK \l "_Toc10221" </w:instrText>
      </w:r>
      <w:r>
        <w:rPr>
          <w:color w:val="auto"/>
          <w:highlight w:val="none"/>
        </w:rPr>
        <w:fldChar w:fldCharType="separate"/>
      </w:r>
      <w:r>
        <w:rPr>
          <w:rFonts w:hint="eastAsia" w:ascii="宋体" w:hAnsi="宋体" w:cs="宋体"/>
          <w:color w:val="auto"/>
          <w:highlight w:val="none"/>
        </w:rPr>
        <w:t>22.成交通知书</w:t>
      </w:r>
      <w:r>
        <w:rPr>
          <w:color w:val="auto"/>
          <w:highlight w:val="none"/>
        </w:rPr>
        <w:fldChar w:fldCharType="end"/>
      </w:r>
      <w:r>
        <w:rPr>
          <w:color w:val="auto"/>
          <w:highlight w:val="none"/>
        </w:rPr>
        <w:tab/>
      </w:r>
      <w:r>
        <w:rPr>
          <w:rFonts w:hint="eastAsia"/>
          <w:color w:val="auto"/>
          <w:highlight w:val="none"/>
          <w:lang w:val="en-US" w:eastAsia="zh-CN"/>
        </w:rPr>
        <w:t>14</w:t>
      </w:r>
    </w:p>
    <w:p w14:paraId="55F0CB49">
      <w:pPr>
        <w:pStyle w:val="15"/>
        <w:tabs>
          <w:tab w:val="right" w:leader="dot" w:pos="8300"/>
          <w:tab w:val="clear" w:pos="9515"/>
        </w:tabs>
        <w:ind w:left="840"/>
        <w:rPr>
          <w:rFonts w:hint="default"/>
          <w:color w:val="auto"/>
          <w:highlight w:val="none"/>
          <w:lang w:val="en-US"/>
        </w:rPr>
      </w:pPr>
      <w:r>
        <w:rPr>
          <w:color w:val="auto"/>
          <w:highlight w:val="none"/>
        </w:rPr>
        <w:fldChar w:fldCharType="begin"/>
      </w:r>
      <w:r>
        <w:rPr>
          <w:color w:val="auto"/>
          <w:highlight w:val="none"/>
        </w:rPr>
        <w:instrText xml:space="preserve"> HYPERLINK \l "_Toc12180" </w:instrText>
      </w:r>
      <w:r>
        <w:rPr>
          <w:color w:val="auto"/>
          <w:highlight w:val="none"/>
        </w:rPr>
        <w:fldChar w:fldCharType="separate"/>
      </w:r>
      <w:r>
        <w:rPr>
          <w:rFonts w:hint="eastAsia" w:ascii="宋体" w:hAnsi="宋体" w:cs="宋体"/>
          <w:color w:val="auto"/>
          <w:highlight w:val="none"/>
        </w:rPr>
        <w:t>23.签订合同</w:t>
      </w:r>
      <w:r>
        <w:rPr>
          <w:color w:val="auto"/>
          <w:highlight w:val="none"/>
        </w:rPr>
        <w:fldChar w:fldCharType="end"/>
      </w:r>
      <w:r>
        <w:rPr>
          <w:color w:val="auto"/>
          <w:highlight w:val="none"/>
        </w:rPr>
        <w:tab/>
      </w:r>
      <w:r>
        <w:rPr>
          <w:rFonts w:hint="eastAsia"/>
          <w:color w:val="auto"/>
          <w:highlight w:val="none"/>
          <w:lang w:val="en-US" w:eastAsia="zh-CN"/>
        </w:rPr>
        <w:t>14</w:t>
      </w:r>
    </w:p>
    <w:p w14:paraId="4D18C86E">
      <w:pPr>
        <w:pStyle w:val="15"/>
        <w:tabs>
          <w:tab w:val="right" w:leader="dot" w:pos="8300"/>
          <w:tab w:val="clear" w:pos="9515"/>
        </w:tabs>
        <w:ind w:left="840"/>
        <w:rPr>
          <w:rFonts w:hint="default"/>
          <w:color w:val="auto"/>
          <w:highlight w:val="none"/>
          <w:lang w:val="en-US"/>
        </w:rPr>
      </w:pPr>
      <w:r>
        <w:rPr>
          <w:color w:val="auto"/>
          <w:highlight w:val="none"/>
        </w:rPr>
        <w:fldChar w:fldCharType="begin"/>
      </w:r>
      <w:r>
        <w:rPr>
          <w:color w:val="auto"/>
          <w:highlight w:val="none"/>
        </w:rPr>
        <w:instrText xml:space="preserve"> HYPERLINK \l "_Toc6507" </w:instrText>
      </w:r>
      <w:r>
        <w:rPr>
          <w:color w:val="auto"/>
          <w:highlight w:val="none"/>
        </w:rPr>
        <w:fldChar w:fldCharType="separate"/>
      </w:r>
      <w:r>
        <w:rPr>
          <w:rFonts w:hint="eastAsia" w:ascii="宋体" w:hAnsi="宋体" w:cs="宋体"/>
          <w:color w:val="auto"/>
          <w:highlight w:val="none"/>
        </w:rPr>
        <w:t>24.履约保证金：</w:t>
      </w:r>
      <w:r>
        <w:rPr>
          <w:color w:val="auto"/>
          <w:highlight w:val="none"/>
        </w:rPr>
        <w:fldChar w:fldCharType="end"/>
      </w:r>
      <w:r>
        <w:rPr>
          <w:color w:val="auto"/>
          <w:highlight w:val="none"/>
        </w:rPr>
        <w:tab/>
      </w:r>
      <w:r>
        <w:rPr>
          <w:rFonts w:hint="eastAsia"/>
          <w:color w:val="auto"/>
          <w:highlight w:val="none"/>
          <w:lang w:val="en-US" w:eastAsia="zh-CN"/>
        </w:rPr>
        <w:t>14</w:t>
      </w:r>
    </w:p>
    <w:p w14:paraId="479297F7">
      <w:pPr>
        <w:pStyle w:val="28"/>
        <w:tabs>
          <w:tab w:val="right" w:leader="dot" w:pos="8300"/>
        </w:tabs>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"_Toc1776" </w:instrText>
      </w:r>
      <w:r>
        <w:rPr>
          <w:color w:val="auto"/>
          <w:highlight w:val="none"/>
        </w:rPr>
        <w:fldChar w:fldCharType="separate"/>
      </w:r>
      <w:r>
        <w:rPr>
          <w:color w:val="auto"/>
          <w:szCs w:val="28"/>
          <w:highlight w:val="none"/>
        </w:rPr>
        <w:t>七、其他事项</w:t>
      </w:r>
      <w:r>
        <w:rPr>
          <w:color w:val="auto"/>
          <w:highlight w:val="none"/>
        </w:rPr>
        <w:tab/>
      </w:r>
      <w:r>
        <w:rPr>
          <w:rFonts w:hint="eastAsia"/>
          <w:color w:val="auto"/>
          <w:highlight w:val="none"/>
          <w:lang w:val="en-US" w:eastAsia="zh-CN"/>
        </w:rPr>
        <w:t>1</w:t>
      </w:r>
      <w:r>
        <w:rPr>
          <w:color w:val="auto"/>
          <w:highlight w:val="none"/>
        </w:rPr>
        <w:fldChar w:fldCharType="end"/>
      </w:r>
      <w:r>
        <w:rPr>
          <w:rFonts w:hint="eastAsia"/>
          <w:color w:val="auto"/>
          <w:highlight w:val="none"/>
          <w:lang w:val="en-US" w:eastAsia="zh-CN"/>
        </w:rPr>
        <w:t>4</w:t>
      </w:r>
    </w:p>
    <w:p w14:paraId="29C407DE">
      <w:pPr>
        <w:pStyle w:val="15"/>
        <w:tabs>
          <w:tab w:val="right" w:leader="dot" w:pos="8300"/>
          <w:tab w:val="clear" w:pos="9515"/>
        </w:tabs>
        <w:ind w:left="840"/>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"_Toc29938" </w:instrText>
      </w:r>
      <w:r>
        <w:rPr>
          <w:color w:val="auto"/>
          <w:highlight w:val="none"/>
        </w:rPr>
        <w:fldChar w:fldCharType="separate"/>
      </w:r>
      <w:r>
        <w:rPr>
          <w:rFonts w:hint="eastAsia" w:ascii="宋体" w:hAnsi="宋体" w:cs="宋体"/>
          <w:color w:val="auto"/>
          <w:highlight w:val="none"/>
        </w:rPr>
        <w:t>25.质疑和投诉</w:t>
      </w:r>
      <w:r>
        <w:rPr>
          <w:color w:val="auto"/>
          <w:highlight w:val="none"/>
        </w:rPr>
        <w:tab/>
      </w:r>
      <w:r>
        <w:rPr>
          <w:rFonts w:hint="eastAsia"/>
          <w:color w:val="auto"/>
          <w:highlight w:val="none"/>
          <w:lang w:val="en-US" w:eastAsia="zh-CN"/>
        </w:rPr>
        <w:t>1</w:t>
      </w:r>
      <w:r>
        <w:rPr>
          <w:color w:val="auto"/>
          <w:highlight w:val="none"/>
        </w:rPr>
        <w:fldChar w:fldCharType="end"/>
      </w:r>
      <w:r>
        <w:rPr>
          <w:rFonts w:hint="eastAsia"/>
          <w:color w:val="auto"/>
          <w:highlight w:val="none"/>
          <w:lang w:val="en-US" w:eastAsia="zh-CN"/>
        </w:rPr>
        <w:t>4</w:t>
      </w:r>
    </w:p>
    <w:p w14:paraId="212460C4">
      <w:pPr>
        <w:pStyle w:val="15"/>
        <w:tabs>
          <w:tab w:val="right" w:leader="dot" w:pos="8300"/>
          <w:tab w:val="clear" w:pos="9515"/>
        </w:tabs>
        <w:ind w:left="840"/>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"_Toc8231" </w:instrText>
      </w:r>
      <w:r>
        <w:rPr>
          <w:color w:val="auto"/>
          <w:highlight w:val="none"/>
        </w:rPr>
        <w:fldChar w:fldCharType="separate"/>
      </w:r>
      <w:r>
        <w:rPr>
          <w:rFonts w:hint="eastAsia" w:ascii="宋体" w:hAnsi="宋体" w:cs="宋体"/>
          <w:color w:val="auto"/>
          <w:highlight w:val="none"/>
        </w:rPr>
        <w:t>26.采购代理服务费</w:t>
      </w:r>
      <w:r>
        <w:rPr>
          <w:color w:val="auto"/>
          <w:highlight w:val="none"/>
        </w:rPr>
        <w:tab/>
      </w:r>
      <w:r>
        <w:rPr>
          <w:rFonts w:hint="eastAsia"/>
          <w:color w:val="auto"/>
          <w:highlight w:val="none"/>
          <w:lang w:val="en-US" w:eastAsia="zh-CN"/>
        </w:rPr>
        <w:t>1</w:t>
      </w:r>
      <w:r>
        <w:rPr>
          <w:color w:val="auto"/>
          <w:highlight w:val="none"/>
        </w:rPr>
        <w:fldChar w:fldCharType="end"/>
      </w:r>
      <w:r>
        <w:rPr>
          <w:rFonts w:hint="eastAsia"/>
          <w:color w:val="auto"/>
          <w:highlight w:val="none"/>
          <w:lang w:val="en-US" w:eastAsia="zh-CN"/>
        </w:rPr>
        <w:t>5</w:t>
      </w:r>
    </w:p>
    <w:p w14:paraId="71926521">
      <w:pPr>
        <w:pStyle w:val="15"/>
        <w:tabs>
          <w:tab w:val="right" w:leader="dot" w:pos="8300"/>
          <w:tab w:val="clear" w:pos="9515"/>
        </w:tabs>
        <w:ind w:left="840"/>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"_Toc13317" </w:instrText>
      </w:r>
      <w:r>
        <w:rPr>
          <w:color w:val="auto"/>
          <w:highlight w:val="none"/>
        </w:rPr>
        <w:fldChar w:fldCharType="separate"/>
      </w:r>
      <w:r>
        <w:rPr>
          <w:rFonts w:hint="eastAsia" w:ascii="宋体" w:hAnsi="宋体" w:cs="宋体"/>
          <w:color w:val="auto"/>
          <w:highlight w:val="none"/>
        </w:rPr>
        <w:t>27.需要补充的其他内容</w:t>
      </w:r>
      <w:r>
        <w:rPr>
          <w:color w:val="auto"/>
          <w:highlight w:val="none"/>
        </w:rPr>
        <w:tab/>
      </w:r>
      <w:r>
        <w:rPr>
          <w:rFonts w:hint="eastAsia"/>
          <w:color w:val="auto"/>
          <w:highlight w:val="none"/>
          <w:lang w:val="en-US" w:eastAsia="zh-CN"/>
        </w:rPr>
        <w:t>1</w:t>
      </w:r>
      <w:r>
        <w:rPr>
          <w:color w:val="auto"/>
          <w:highlight w:val="none"/>
        </w:rPr>
        <w:fldChar w:fldCharType="end"/>
      </w:r>
      <w:r>
        <w:rPr>
          <w:rFonts w:hint="eastAsia"/>
          <w:color w:val="auto"/>
          <w:highlight w:val="none"/>
          <w:lang w:val="en-US" w:eastAsia="zh-CN"/>
        </w:rPr>
        <w:t>5</w:t>
      </w:r>
    </w:p>
    <w:p w14:paraId="0263F09F">
      <w:pPr>
        <w:pStyle w:val="15"/>
        <w:tabs>
          <w:tab w:val="right" w:leader="dot" w:pos="8300"/>
          <w:tab w:val="clear" w:pos="9515"/>
        </w:tabs>
        <w:ind w:left="840"/>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"_Toc6244" </w:instrText>
      </w:r>
      <w:r>
        <w:rPr>
          <w:color w:val="auto"/>
          <w:highlight w:val="none"/>
        </w:rPr>
        <w:fldChar w:fldCharType="separate"/>
      </w:r>
      <w:r>
        <w:rPr>
          <w:rFonts w:hint="eastAsia" w:ascii="宋体" w:hAnsi="宋体" w:cs="宋体"/>
          <w:color w:val="auto"/>
          <w:highlight w:val="none"/>
        </w:rPr>
        <w:t>2</w:t>
      </w:r>
      <w:r>
        <w:rPr>
          <w:rFonts w:hint="eastAsia" w:hAnsi="宋体" w:cs="宋体"/>
          <w:color w:val="auto"/>
          <w:highlight w:val="none"/>
        </w:rPr>
        <w:t>8</w:t>
      </w:r>
      <w:r>
        <w:rPr>
          <w:rFonts w:hint="eastAsia" w:ascii="宋体" w:hAnsi="宋体" w:cs="宋体"/>
          <w:color w:val="auto"/>
          <w:highlight w:val="none"/>
        </w:rPr>
        <w:t>.解释权</w:t>
      </w:r>
      <w:r>
        <w:rPr>
          <w:color w:val="auto"/>
          <w:highlight w:val="none"/>
        </w:rPr>
        <w:tab/>
      </w:r>
      <w:r>
        <w:rPr>
          <w:rFonts w:hint="eastAsia"/>
          <w:color w:val="auto"/>
          <w:highlight w:val="none"/>
          <w:lang w:val="en-US" w:eastAsia="zh-CN"/>
        </w:rPr>
        <w:t>1</w:t>
      </w:r>
      <w:r>
        <w:rPr>
          <w:color w:val="auto"/>
          <w:highlight w:val="none"/>
        </w:rPr>
        <w:fldChar w:fldCharType="end"/>
      </w:r>
      <w:r>
        <w:rPr>
          <w:rFonts w:hint="eastAsia"/>
          <w:color w:val="auto"/>
          <w:highlight w:val="none"/>
          <w:lang w:val="en-US" w:eastAsia="zh-CN"/>
        </w:rPr>
        <w:t>6</w:t>
      </w:r>
    </w:p>
    <w:p w14:paraId="6DF06973">
      <w:pPr>
        <w:pStyle w:val="23"/>
        <w:tabs>
          <w:tab w:val="right" w:leader="dot" w:pos="8300"/>
        </w:tabs>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"_Toc10769" </w:instrText>
      </w:r>
      <w:r>
        <w:rPr>
          <w:color w:val="auto"/>
          <w:highlight w:val="none"/>
        </w:rPr>
        <w:fldChar w:fldCharType="separate"/>
      </w:r>
      <w:r>
        <w:rPr>
          <w:color w:val="auto"/>
          <w:szCs w:val="32"/>
          <w:highlight w:val="none"/>
        </w:rPr>
        <w:t>第三章合同条款</w:t>
      </w:r>
      <w:r>
        <w:rPr>
          <w:color w:val="auto"/>
          <w:highlight w:val="none"/>
        </w:rPr>
        <w:tab/>
      </w:r>
      <w:r>
        <w:rPr>
          <w:rFonts w:hint="eastAsia"/>
          <w:color w:val="auto"/>
          <w:highlight w:val="none"/>
          <w:lang w:val="en-US" w:eastAsia="zh-CN"/>
        </w:rPr>
        <w:t>1</w:t>
      </w:r>
      <w:r>
        <w:rPr>
          <w:color w:val="auto"/>
          <w:highlight w:val="none"/>
        </w:rPr>
        <w:fldChar w:fldCharType="end"/>
      </w:r>
      <w:r>
        <w:rPr>
          <w:rFonts w:hint="eastAsia"/>
          <w:color w:val="auto"/>
          <w:highlight w:val="none"/>
          <w:lang w:val="en-US" w:eastAsia="zh-CN"/>
        </w:rPr>
        <w:t>7</w:t>
      </w:r>
    </w:p>
    <w:p w14:paraId="218A84FD">
      <w:pPr>
        <w:pStyle w:val="23"/>
        <w:tabs>
          <w:tab w:val="right" w:leader="dot" w:pos="8300"/>
        </w:tabs>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"_Toc15446" </w:instrText>
      </w:r>
      <w:r>
        <w:rPr>
          <w:color w:val="auto"/>
          <w:highlight w:val="none"/>
        </w:rPr>
        <w:fldChar w:fldCharType="separate"/>
      </w:r>
      <w:r>
        <w:rPr>
          <w:color w:val="auto"/>
          <w:szCs w:val="32"/>
          <w:highlight w:val="none"/>
        </w:rPr>
        <w:t>第四章响应文件格式</w:t>
      </w:r>
      <w:r>
        <w:rPr>
          <w:color w:val="auto"/>
          <w:highlight w:val="none"/>
        </w:rPr>
        <w:tab/>
      </w:r>
      <w:r>
        <w:rPr>
          <w:rFonts w:hint="eastAsia"/>
          <w:color w:val="auto"/>
          <w:highlight w:val="none"/>
          <w:lang w:val="en-US" w:eastAsia="zh-CN"/>
        </w:rPr>
        <w:t>2</w:t>
      </w:r>
      <w:r>
        <w:rPr>
          <w:color w:val="auto"/>
          <w:highlight w:val="none"/>
        </w:rPr>
        <w:fldChar w:fldCharType="end"/>
      </w:r>
      <w:r>
        <w:rPr>
          <w:rFonts w:hint="eastAsia"/>
          <w:color w:val="auto"/>
          <w:highlight w:val="none"/>
          <w:lang w:val="en-US" w:eastAsia="zh-CN"/>
        </w:rPr>
        <w:t>2</w:t>
      </w:r>
    </w:p>
    <w:p w14:paraId="2F5BEDB2">
      <w:pPr>
        <w:pStyle w:val="23"/>
        <w:tabs>
          <w:tab w:val="right" w:leader="dot" w:pos="8300"/>
        </w:tabs>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"_Toc8322" </w:instrText>
      </w:r>
      <w:r>
        <w:rPr>
          <w:color w:val="auto"/>
          <w:highlight w:val="none"/>
        </w:rPr>
        <w:fldChar w:fldCharType="separate"/>
      </w:r>
      <w:r>
        <w:rPr>
          <w:color w:val="auto"/>
          <w:highlight w:val="none"/>
        </w:rPr>
        <w:t>第五章货物需求一览表</w:t>
      </w:r>
      <w:r>
        <w:rPr>
          <w:color w:val="auto"/>
          <w:highlight w:val="none"/>
        </w:rPr>
        <w:tab/>
      </w:r>
      <w:r>
        <w:rPr>
          <w:rFonts w:hint="eastAsia"/>
          <w:color w:val="auto"/>
          <w:highlight w:val="none"/>
          <w:lang w:val="en-US" w:eastAsia="zh-CN"/>
        </w:rPr>
        <w:t>4</w:t>
      </w:r>
      <w:r>
        <w:rPr>
          <w:color w:val="auto"/>
          <w:highlight w:val="none"/>
        </w:rPr>
        <w:fldChar w:fldCharType="end"/>
      </w:r>
      <w:r>
        <w:rPr>
          <w:rFonts w:hint="eastAsia"/>
          <w:color w:val="auto"/>
          <w:highlight w:val="none"/>
          <w:lang w:val="en-US" w:eastAsia="zh-CN"/>
        </w:rPr>
        <w:t>2</w:t>
      </w:r>
    </w:p>
    <w:p w14:paraId="08D5300F">
      <w:pPr>
        <w:pStyle w:val="23"/>
        <w:tabs>
          <w:tab w:val="right" w:leader="dot" w:pos="8300"/>
        </w:tabs>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"_Toc1975" </w:instrText>
      </w:r>
      <w:r>
        <w:rPr>
          <w:color w:val="auto"/>
          <w:highlight w:val="none"/>
        </w:rPr>
        <w:fldChar w:fldCharType="separate"/>
      </w:r>
      <w:r>
        <w:rPr>
          <w:color w:val="auto"/>
          <w:highlight w:val="none"/>
        </w:rPr>
        <w:t>第六章  评审</w:t>
      </w:r>
      <w:r>
        <w:rPr>
          <w:color w:val="auto"/>
          <w:highlight w:val="none"/>
        </w:rPr>
        <w:tab/>
      </w:r>
      <w:r>
        <w:rPr>
          <w:rFonts w:hint="eastAsia"/>
          <w:color w:val="auto"/>
          <w:highlight w:val="none"/>
          <w:lang w:val="en-US" w:eastAsia="zh-CN"/>
        </w:rPr>
        <w:t>4</w:t>
      </w:r>
      <w:r>
        <w:rPr>
          <w:color w:val="auto"/>
          <w:highlight w:val="none"/>
        </w:rPr>
        <w:fldChar w:fldCharType="end"/>
      </w:r>
      <w:r>
        <w:rPr>
          <w:rFonts w:hint="eastAsia"/>
          <w:color w:val="auto"/>
          <w:highlight w:val="none"/>
          <w:lang w:val="en-US" w:eastAsia="zh-CN"/>
        </w:rPr>
        <w:t>4</w:t>
      </w:r>
    </w:p>
    <w:p w14:paraId="08FDAE5C">
      <w:pPr>
        <w:pStyle w:val="15"/>
        <w:tabs>
          <w:tab w:val="right" w:leader="dot" w:pos="9525"/>
          <w:tab w:val="clear" w:pos="9515"/>
        </w:tabs>
        <w:spacing w:line="360" w:lineRule="atLeast"/>
        <w:ind w:left="0" w:leftChars="0"/>
        <w:jc w:val="center"/>
        <w:rPr>
          <w:color w:val="auto"/>
          <w:sz w:val="24"/>
          <w:highlight w:val="none"/>
        </w:rPr>
      </w:pPr>
      <w:r>
        <w:rPr>
          <w:color w:val="auto"/>
          <w:highlight w:val="none"/>
        </w:rPr>
        <w:fldChar w:fldCharType="end"/>
      </w:r>
    </w:p>
    <w:p w14:paraId="4B9D679C">
      <w:pPr>
        <w:rPr>
          <w:color w:val="auto"/>
          <w:highlight w:val="none"/>
        </w:rPr>
      </w:pPr>
    </w:p>
    <w:p w14:paraId="2156B5E2">
      <w:pPr>
        <w:rPr>
          <w:color w:val="auto"/>
          <w:highlight w:val="none"/>
        </w:rPr>
      </w:pPr>
    </w:p>
    <w:p w14:paraId="13D22A89">
      <w:pPr>
        <w:rPr>
          <w:color w:val="auto"/>
          <w:highlight w:val="none"/>
        </w:rPr>
      </w:pPr>
    </w:p>
    <w:p w14:paraId="3746DD0E">
      <w:pPr>
        <w:jc w:val="center"/>
        <w:rPr>
          <w:color w:val="auto"/>
          <w:highlight w:val="none"/>
        </w:rPr>
      </w:pPr>
      <w:r>
        <w:rPr>
          <w:color w:val="auto"/>
          <w:highlight w:val="none"/>
        </w:rPr>
        <w:br w:type="page"/>
      </w:r>
      <w:bookmarkStart w:id="6" w:name="_Toc337822203"/>
    </w:p>
    <w:p w14:paraId="0C6E4BF0">
      <w:pPr>
        <w:pStyle w:val="4"/>
        <w:numPr>
          <w:ilvl w:val="0"/>
          <w:numId w:val="0"/>
        </w:numPr>
        <w:jc w:val="center"/>
        <w:rPr>
          <w:rFonts w:ascii="Times New Roman" w:eastAsia="宋体"/>
          <w:color w:val="auto"/>
          <w:sz w:val="32"/>
          <w:highlight w:val="none"/>
        </w:rPr>
      </w:pPr>
      <w:bookmarkStart w:id="7" w:name="_Toc26092"/>
      <w:r>
        <w:rPr>
          <w:rFonts w:ascii="Times New Roman" w:eastAsia="宋体"/>
          <w:color w:val="auto"/>
          <w:sz w:val="32"/>
          <w:highlight w:val="none"/>
        </w:rPr>
        <w:t>第一章</w:t>
      </w:r>
      <w:r>
        <w:rPr>
          <w:rFonts w:hint="eastAsia" w:ascii="Times New Roman" w:eastAsia="宋体"/>
          <w:color w:val="auto"/>
          <w:sz w:val="32"/>
          <w:highlight w:val="none"/>
        </w:rPr>
        <w:t>询价</w:t>
      </w:r>
      <w:r>
        <w:rPr>
          <w:rFonts w:ascii="Times New Roman" w:eastAsia="宋体"/>
          <w:color w:val="auto"/>
          <w:sz w:val="32"/>
          <w:highlight w:val="none"/>
        </w:rPr>
        <w:t>邀请书</w:t>
      </w:r>
      <w:bookmarkEnd w:id="6"/>
      <w:bookmarkEnd w:id="7"/>
    </w:p>
    <w:p w14:paraId="31A88982">
      <w:pPr>
        <w:rPr>
          <w:rFonts w:ascii="宋体" w:hAnsi="宋体"/>
          <w:color w:val="auto"/>
          <w:szCs w:val="21"/>
          <w:highlight w:val="none"/>
        </w:rPr>
      </w:pPr>
    </w:p>
    <w:p w14:paraId="362F3EF9">
      <w:pPr>
        <w:pBdr>
          <w:top w:val="single" w:color="auto" w:sz="4" w:space="1"/>
          <w:left w:val="single" w:color="auto" w:sz="4" w:space="4"/>
          <w:bottom w:val="single" w:color="auto" w:sz="4" w:space="1"/>
          <w:right w:val="single" w:color="auto" w:sz="4" w:space="4"/>
        </w:pBdr>
        <w:ind w:firstLine="420" w:firstLineChars="200"/>
        <w:rPr>
          <w:rFonts w:ascii="宋体" w:hAnsi="宋体"/>
          <w:color w:val="auto"/>
          <w:szCs w:val="21"/>
          <w:highlight w:val="none"/>
        </w:rPr>
      </w:pPr>
      <w:r>
        <w:rPr>
          <w:rFonts w:hint="eastAsia" w:ascii="宋体" w:hAnsi="宋体"/>
          <w:color w:val="auto"/>
          <w:szCs w:val="21"/>
          <w:highlight w:val="none"/>
        </w:rPr>
        <w:t>项目概况</w:t>
      </w:r>
    </w:p>
    <w:p w14:paraId="75745EB9">
      <w:pPr>
        <w:pBdr>
          <w:top w:val="single" w:color="auto" w:sz="4" w:space="1"/>
          <w:left w:val="single" w:color="auto" w:sz="4" w:space="4"/>
          <w:bottom w:val="single" w:color="auto" w:sz="4" w:space="1"/>
          <w:right w:val="single" w:color="auto" w:sz="4" w:space="4"/>
        </w:pBdr>
        <w:ind w:firstLine="420" w:firstLineChars="200"/>
        <w:rPr>
          <w:rFonts w:ascii="宋体" w:hAnsi="宋体"/>
          <w:color w:val="auto"/>
          <w:szCs w:val="21"/>
          <w:highlight w:val="none"/>
        </w:rPr>
      </w:pPr>
      <w:r>
        <w:rPr>
          <w:rFonts w:hint="eastAsia" w:ascii="宋体" w:hAnsi="宋体"/>
          <w:color w:val="auto"/>
          <w:szCs w:val="21"/>
          <w:highlight w:val="none"/>
          <w:lang w:eastAsia="zh-CN"/>
        </w:rPr>
        <w:t>红河</w:t>
      </w:r>
      <w:r>
        <w:rPr>
          <w:rFonts w:hint="eastAsia" w:ascii="宋体" w:hAnsi="宋体"/>
          <w:color w:val="auto"/>
          <w:szCs w:val="21"/>
          <w:highlight w:val="none"/>
        </w:rPr>
        <w:t>州</w:t>
      </w:r>
      <w:r>
        <w:rPr>
          <w:rFonts w:hint="eastAsia" w:ascii="宋体" w:hAnsi="宋体"/>
          <w:color w:val="auto"/>
          <w:szCs w:val="21"/>
          <w:highlight w:val="none"/>
          <w:lang w:eastAsia="zh-CN"/>
        </w:rPr>
        <w:t>司法局公务用车（</w:t>
      </w:r>
      <w:r>
        <w:rPr>
          <w:rFonts w:hint="eastAsia" w:ascii="宋体" w:hAnsi="宋体"/>
          <w:color w:val="auto"/>
          <w:szCs w:val="21"/>
          <w:highlight w:val="none"/>
        </w:rPr>
        <w:t>执法执勤车</w:t>
      </w:r>
      <w:r>
        <w:rPr>
          <w:rFonts w:hint="eastAsia" w:ascii="宋体" w:hAnsi="宋体"/>
          <w:color w:val="auto"/>
          <w:szCs w:val="21"/>
          <w:highlight w:val="none"/>
          <w:lang w:eastAsia="zh-CN"/>
        </w:rPr>
        <w:t>）采购项目</w:t>
      </w:r>
      <w:r>
        <w:rPr>
          <w:rFonts w:hint="eastAsia" w:ascii="宋体" w:hAnsi="宋体" w:eastAsia="宋体" w:cs="Times New Roman"/>
          <w:color w:val="auto"/>
          <w:szCs w:val="21"/>
          <w:highlight w:val="none"/>
        </w:rPr>
        <w:t>的潜在供应商应在“政采云”平台（http：//www.zcygov.cn）获取采购文件，</w:t>
      </w:r>
      <w:r>
        <w:rPr>
          <w:rFonts w:hint="eastAsia" w:ascii="宋体" w:hAnsi="宋体"/>
          <w:color w:val="auto"/>
          <w:szCs w:val="21"/>
          <w:highlight w:val="none"/>
          <w:lang w:eastAsia="zh-CN"/>
        </w:rPr>
        <w:t>并于</w:t>
      </w:r>
      <w:r>
        <w:rPr>
          <w:rFonts w:hint="eastAsia" w:ascii="宋体" w:hAnsi="宋体"/>
          <w:color w:val="auto"/>
          <w:szCs w:val="21"/>
          <w:highlight w:val="none"/>
          <w:lang w:val="en-US" w:eastAsia="zh-CN"/>
        </w:rPr>
        <w:t>2026</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日</w:t>
      </w:r>
      <w:r>
        <w:rPr>
          <w:rFonts w:hint="eastAsia" w:ascii="宋体" w:hAnsi="宋体"/>
          <w:color w:val="auto"/>
          <w:szCs w:val="21"/>
          <w:highlight w:val="none"/>
          <w:lang w:val="en-US" w:eastAsia="zh-CN"/>
        </w:rPr>
        <w:t>9</w:t>
      </w:r>
      <w:r>
        <w:rPr>
          <w:rFonts w:hint="eastAsia" w:ascii="宋体" w:hAnsi="宋体"/>
          <w:color w:val="auto"/>
          <w:szCs w:val="21"/>
          <w:highlight w:val="none"/>
          <w:lang w:eastAsia="zh-CN"/>
        </w:rPr>
        <w:t>时</w:t>
      </w:r>
      <w:r>
        <w:rPr>
          <w:rFonts w:hint="eastAsia" w:ascii="宋体" w:hAnsi="宋体"/>
          <w:color w:val="auto"/>
          <w:szCs w:val="21"/>
          <w:highlight w:val="none"/>
          <w:lang w:val="en-US" w:eastAsia="zh-CN"/>
        </w:rPr>
        <w:t>00</w:t>
      </w:r>
      <w:r>
        <w:rPr>
          <w:rFonts w:hint="eastAsia" w:ascii="宋体" w:hAnsi="宋体"/>
          <w:color w:val="auto"/>
          <w:szCs w:val="21"/>
          <w:highlight w:val="none"/>
          <w:lang w:eastAsia="zh-CN"/>
        </w:rPr>
        <w:t>（北京时间）前</w:t>
      </w:r>
      <w:r>
        <w:rPr>
          <w:rFonts w:hint="eastAsia" w:ascii="宋体" w:hAnsi="宋体" w:eastAsia="宋体" w:cs="Times New Roman"/>
          <w:color w:val="auto"/>
          <w:szCs w:val="21"/>
          <w:highlight w:val="none"/>
        </w:rPr>
        <w:t>提交响应文件</w:t>
      </w:r>
      <w:r>
        <w:rPr>
          <w:rFonts w:hint="eastAsia" w:ascii="宋体" w:hAnsi="宋体"/>
          <w:color w:val="auto"/>
          <w:szCs w:val="21"/>
          <w:highlight w:val="none"/>
        </w:rPr>
        <w:t>。</w:t>
      </w:r>
    </w:p>
    <w:p w14:paraId="0C99AD27">
      <w:pPr>
        <w:rPr>
          <w:rFonts w:ascii="宋体" w:hAnsi="宋体"/>
          <w:color w:val="auto"/>
          <w:szCs w:val="21"/>
          <w:highlight w:val="none"/>
        </w:rPr>
      </w:pPr>
    </w:p>
    <w:p w14:paraId="0DED60CD">
      <w:pPr>
        <w:pStyle w:val="5"/>
        <w:numPr>
          <w:ilvl w:val="0"/>
          <w:numId w:val="0"/>
        </w:numPr>
        <w:ind w:left="425"/>
        <w:jc w:val="both"/>
        <w:rPr>
          <w:rFonts w:ascii="宋体" w:hAnsi="宋体" w:cs="宋体"/>
          <w:color w:val="auto"/>
          <w:sz w:val="21"/>
          <w:szCs w:val="21"/>
          <w:highlight w:val="none"/>
        </w:rPr>
      </w:pPr>
      <w:bookmarkStart w:id="8" w:name="_Toc35393629"/>
      <w:bookmarkStart w:id="9" w:name="_Toc22600"/>
      <w:bookmarkStart w:id="10" w:name="_Toc28359089"/>
      <w:bookmarkStart w:id="11" w:name="_Toc35393798"/>
      <w:bookmarkStart w:id="12" w:name="_Toc3686"/>
      <w:bookmarkStart w:id="13" w:name="_Toc28359012"/>
      <w:r>
        <w:rPr>
          <w:rFonts w:hint="eastAsia" w:ascii="宋体" w:hAnsi="宋体" w:cs="宋体"/>
          <w:color w:val="auto"/>
          <w:sz w:val="21"/>
          <w:szCs w:val="21"/>
          <w:highlight w:val="none"/>
        </w:rPr>
        <w:t>一、项目基本情况</w:t>
      </w:r>
      <w:bookmarkEnd w:id="8"/>
      <w:bookmarkEnd w:id="9"/>
      <w:bookmarkEnd w:id="10"/>
      <w:bookmarkEnd w:id="11"/>
      <w:bookmarkEnd w:id="12"/>
      <w:bookmarkEnd w:id="13"/>
    </w:p>
    <w:p w14:paraId="3663CB26">
      <w:pPr>
        <w:spacing w:line="360" w:lineRule="auto"/>
        <w:ind w:firstLine="420"/>
        <w:rPr>
          <w:rFonts w:hint="eastAsia" w:ascii="宋体" w:hAnsi="宋体" w:eastAsia="宋体"/>
          <w:color w:val="auto"/>
          <w:szCs w:val="21"/>
          <w:highlight w:val="none"/>
          <w:lang w:eastAsia="zh-CN"/>
        </w:rPr>
      </w:pPr>
      <w:r>
        <w:rPr>
          <w:rFonts w:hint="eastAsia" w:ascii="宋体" w:hAnsi="宋体"/>
          <w:color w:val="auto"/>
          <w:szCs w:val="21"/>
          <w:highlight w:val="none"/>
        </w:rPr>
        <w:t>1.项目编号：</w:t>
      </w:r>
      <w:bookmarkStart w:id="223" w:name="_GoBack"/>
      <w:bookmarkEnd w:id="223"/>
      <w:r>
        <w:rPr>
          <w:rFonts w:hint="eastAsia" w:ascii="宋体" w:hAnsi="宋体"/>
          <w:color w:val="auto"/>
          <w:szCs w:val="21"/>
          <w:highlight w:val="none"/>
          <w:lang w:eastAsia="zh-CN"/>
        </w:rPr>
        <w:t>HHZC2026-X1-01068-HHZZ-0024</w:t>
      </w:r>
    </w:p>
    <w:p w14:paraId="1073D2A3">
      <w:pPr>
        <w:spacing w:line="360" w:lineRule="auto"/>
        <w:ind w:firstLine="420"/>
        <w:rPr>
          <w:rFonts w:hint="eastAsia" w:ascii="宋体" w:hAnsi="宋体"/>
          <w:color w:val="auto"/>
          <w:szCs w:val="21"/>
          <w:highlight w:val="none"/>
          <w:lang w:val="en-US" w:eastAsia="zh-CN"/>
        </w:rPr>
      </w:pPr>
      <w:r>
        <w:rPr>
          <w:rFonts w:hint="eastAsia" w:ascii="宋体" w:hAnsi="宋体"/>
          <w:color w:val="auto"/>
          <w:szCs w:val="21"/>
          <w:highlight w:val="none"/>
        </w:rPr>
        <w:t>2.项目名称：</w:t>
      </w:r>
      <w:r>
        <w:rPr>
          <w:rFonts w:hint="eastAsia" w:ascii="宋体" w:hAnsi="宋体"/>
          <w:color w:val="auto"/>
          <w:szCs w:val="21"/>
          <w:highlight w:val="none"/>
          <w:lang w:eastAsia="zh-CN"/>
        </w:rPr>
        <w:t>红河州司法局公务用车（</w:t>
      </w:r>
      <w:r>
        <w:rPr>
          <w:rFonts w:hint="eastAsia" w:ascii="宋体" w:hAnsi="宋体"/>
          <w:color w:val="auto"/>
          <w:szCs w:val="21"/>
          <w:highlight w:val="none"/>
        </w:rPr>
        <w:t>执法执勤车</w:t>
      </w:r>
      <w:r>
        <w:rPr>
          <w:rFonts w:hint="eastAsia" w:ascii="宋体" w:hAnsi="宋体"/>
          <w:color w:val="auto"/>
          <w:szCs w:val="21"/>
          <w:highlight w:val="none"/>
          <w:lang w:eastAsia="zh-CN"/>
        </w:rPr>
        <w:t>）采购项目</w:t>
      </w:r>
    </w:p>
    <w:p w14:paraId="351E6A20">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3.采购方式：询价采购</w:t>
      </w:r>
    </w:p>
    <w:p w14:paraId="6A1E1D4C">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4.预算金额：</w:t>
      </w:r>
      <w:r>
        <w:rPr>
          <w:rFonts w:hint="eastAsia" w:ascii="宋体" w:hAnsi="宋体"/>
          <w:color w:val="auto"/>
          <w:szCs w:val="21"/>
          <w:highlight w:val="none"/>
          <w:lang w:val="en-US" w:eastAsia="zh-CN"/>
        </w:rPr>
        <w:t>25.00</w:t>
      </w:r>
      <w:r>
        <w:rPr>
          <w:rFonts w:hint="eastAsia" w:ascii="宋体" w:hAnsi="宋体"/>
          <w:color w:val="auto"/>
          <w:szCs w:val="21"/>
          <w:highlight w:val="none"/>
        </w:rPr>
        <w:t>万；最高限价：</w:t>
      </w:r>
      <w:r>
        <w:rPr>
          <w:rFonts w:hint="eastAsia" w:ascii="宋体" w:hAnsi="宋体"/>
          <w:color w:val="auto"/>
          <w:szCs w:val="21"/>
          <w:highlight w:val="none"/>
          <w:lang w:val="en-US" w:eastAsia="zh-CN"/>
        </w:rPr>
        <w:t>25.00</w:t>
      </w:r>
      <w:r>
        <w:rPr>
          <w:rFonts w:hint="eastAsia" w:ascii="宋体" w:hAnsi="宋体"/>
          <w:color w:val="auto"/>
          <w:szCs w:val="21"/>
          <w:highlight w:val="none"/>
        </w:rPr>
        <w:t>万。</w:t>
      </w:r>
    </w:p>
    <w:p w14:paraId="7895D78B">
      <w:pPr>
        <w:spacing w:line="360" w:lineRule="auto"/>
        <w:ind w:firstLine="420"/>
        <w:rPr>
          <w:rFonts w:hint="eastAsia" w:ascii="宋体" w:hAnsi="宋体"/>
          <w:color w:val="auto"/>
          <w:szCs w:val="21"/>
          <w:highlight w:val="none"/>
        </w:rPr>
      </w:pPr>
      <w:bookmarkStart w:id="14" w:name="OLE_LINK1"/>
      <w:r>
        <w:rPr>
          <w:rFonts w:hint="eastAsia" w:ascii="宋体" w:hAnsi="宋体"/>
          <w:color w:val="auto"/>
          <w:szCs w:val="21"/>
          <w:highlight w:val="none"/>
        </w:rPr>
        <w:t>5.</w:t>
      </w:r>
      <w:r>
        <w:rPr>
          <w:rFonts w:hint="eastAsia" w:ascii="宋体" w:hAnsi="宋体"/>
          <w:color w:val="auto"/>
          <w:szCs w:val="21"/>
          <w:highlight w:val="none"/>
          <w:lang w:eastAsia="zh-CN"/>
        </w:rPr>
        <w:t>项目</w:t>
      </w:r>
      <w:r>
        <w:rPr>
          <w:rFonts w:hint="eastAsia" w:ascii="宋体" w:hAnsi="宋体"/>
          <w:color w:val="auto"/>
          <w:szCs w:val="21"/>
          <w:highlight w:val="none"/>
        </w:rPr>
        <w:t>需求：本项目为</w:t>
      </w:r>
      <w:r>
        <w:rPr>
          <w:rFonts w:hint="eastAsia" w:ascii="宋体" w:hAnsi="宋体"/>
          <w:color w:val="auto"/>
          <w:szCs w:val="21"/>
          <w:highlight w:val="none"/>
          <w:lang w:eastAsia="zh-CN"/>
        </w:rPr>
        <w:t>红河州司法局公务用车（</w:t>
      </w:r>
      <w:r>
        <w:rPr>
          <w:rFonts w:hint="eastAsia" w:ascii="宋体" w:hAnsi="宋体"/>
          <w:color w:val="auto"/>
          <w:szCs w:val="21"/>
          <w:highlight w:val="none"/>
        </w:rPr>
        <w:t>执法执勤车</w:t>
      </w:r>
      <w:r>
        <w:rPr>
          <w:rFonts w:hint="eastAsia" w:ascii="宋体" w:hAnsi="宋体"/>
          <w:color w:val="auto"/>
          <w:szCs w:val="21"/>
          <w:highlight w:val="none"/>
          <w:lang w:eastAsia="zh-CN"/>
        </w:rPr>
        <w:t>）采购项目</w:t>
      </w:r>
      <w:r>
        <w:rPr>
          <w:rFonts w:hint="eastAsia" w:ascii="宋体" w:hAnsi="宋体"/>
          <w:color w:val="auto"/>
          <w:szCs w:val="21"/>
          <w:highlight w:val="none"/>
        </w:rPr>
        <w:t>，</w:t>
      </w:r>
      <w:r>
        <w:rPr>
          <w:rFonts w:hint="eastAsia" w:ascii="宋体" w:hAnsi="宋体"/>
          <w:color w:val="auto"/>
          <w:szCs w:val="21"/>
          <w:highlight w:val="none"/>
          <w:lang w:val="en-US" w:eastAsia="zh-CN"/>
        </w:rPr>
        <w:t>多用途乘用车</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default" w:ascii="宋体" w:hAnsi="宋体"/>
          <w:color w:val="auto"/>
          <w:szCs w:val="21"/>
          <w:highlight w:val="none"/>
        </w:rPr>
        <w:t>座）</w:t>
      </w:r>
      <w:r>
        <w:rPr>
          <w:rFonts w:hint="eastAsia" w:ascii="宋体" w:hAnsi="宋体"/>
          <w:color w:val="auto"/>
          <w:szCs w:val="21"/>
          <w:highlight w:val="none"/>
          <w:lang w:val="en-US" w:eastAsia="zh-CN"/>
        </w:rPr>
        <w:t>1辆</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车身颜色：黑色，能源类型：插电式混合动力</w:t>
      </w:r>
      <w:r>
        <w:rPr>
          <w:rFonts w:hint="eastAsia" w:ascii="宋体" w:hAnsi="宋体"/>
          <w:color w:val="auto"/>
          <w:szCs w:val="21"/>
          <w:highlight w:val="none"/>
          <w:lang w:eastAsia="zh-CN"/>
        </w:rPr>
        <w:t>，</w:t>
      </w:r>
      <w:r>
        <w:rPr>
          <w:rFonts w:hint="eastAsia" w:ascii="宋体" w:hAnsi="宋体"/>
          <w:color w:val="auto"/>
          <w:szCs w:val="21"/>
          <w:highlight w:val="none"/>
        </w:rPr>
        <w:t>具体参数要求详见询价文件第五章。</w:t>
      </w:r>
    </w:p>
    <w:p w14:paraId="1430F753">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6.合同履行期限：</w:t>
      </w:r>
    </w:p>
    <w:p w14:paraId="237B91AD">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交货期：</w:t>
      </w:r>
      <w:r>
        <w:rPr>
          <w:rFonts w:hint="eastAsia" w:ascii="宋体" w:hAnsi="宋体"/>
          <w:color w:val="auto"/>
          <w:szCs w:val="21"/>
          <w:highlight w:val="none"/>
          <w:lang w:val="en-US" w:eastAsia="zh-CN"/>
        </w:rPr>
        <w:t>合同签订</w:t>
      </w:r>
      <w:r>
        <w:rPr>
          <w:rFonts w:hint="eastAsia" w:ascii="宋体" w:hAnsi="宋体"/>
          <w:color w:val="auto"/>
          <w:szCs w:val="21"/>
          <w:highlight w:val="none"/>
        </w:rPr>
        <w:t>后</w:t>
      </w:r>
      <w:r>
        <w:rPr>
          <w:rFonts w:hint="eastAsia" w:ascii="宋体" w:hAnsi="宋体"/>
          <w:color w:val="auto"/>
          <w:szCs w:val="21"/>
          <w:highlight w:val="none"/>
          <w:lang w:val="en-US" w:eastAsia="zh-CN"/>
        </w:rPr>
        <w:t>7</w:t>
      </w:r>
      <w:r>
        <w:rPr>
          <w:rFonts w:hint="eastAsia" w:ascii="宋体" w:hAnsi="宋体"/>
          <w:color w:val="auto"/>
          <w:szCs w:val="21"/>
          <w:highlight w:val="none"/>
        </w:rPr>
        <w:t>日内交车</w:t>
      </w:r>
    </w:p>
    <w:p w14:paraId="31A740FD">
      <w:pPr>
        <w:spacing w:line="360" w:lineRule="auto"/>
        <w:ind w:firstLine="630" w:firstLineChars="300"/>
        <w:rPr>
          <w:rFonts w:hint="default" w:ascii="宋体" w:hAnsi="宋体" w:eastAsia="宋体"/>
          <w:color w:val="auto"/>
          <w:szCs w:val="21"/>
          <w:highlight w:val="none"/>
          <w:lang w:val="en-US" w:eastAsia="zh-CN"/>
        </w:rPr>
      </w:pPr>
      <w:r>
        <w:rPr>
          <w:rFonts w:hint="eastAsia" w:ascii="宋体" w:hAnsi="宋体"/>
          <w:color w:val="auto"/>
          <w:szCs w:val="21"/>
          <w:highlight w:val="none"/>
        </w:rPr>
        <w:t>交货地点：</w:t>
      </w:r>
      <w:r>
        <w:rPr>
          <w:rFonts w:hint="eastAsia" w:ascii="宋体" w:hAnsi="宋体"/>
          <w:color w:val="auto"/>
          <w:szCs w:val="21"/>
          <w:highlight w:val="none"/>
          <w:lang w:eastAsia="zh-CN"/>
        </w:rPr>
        <w:t>红河州司法局</w:t>
      </w:r>
    </w:p>
    <w:bookmarkEnd w:id="14"/>
    <w:p w14:paraId="512B1055">
      <w:pPr>
        <w:spacing w:line="360" w:lineRule="auto"/>
        <w:ind w:firstLine="420"/>
        <w:rPr>
          <w:rFonts w:ascii="宋体" w:hAnsi="宋体"/>
          <w:color w:val="auto"/>
          <w:szCs w:val="21"/>
          <w:highlight w:val="none"/>
        </w:rPr>
      </w:pPr>
      <w:r>
        <w:rPr>
          <w:rFonts w:hint="eastAsia" w:ascii="宋体" w:hAnsi="宋体"/>
          <w:color w:val="auto"/>
          <w:szCs w:val="21"/>
          <w:highlight w:val="none"/>
        </w:rPr>
        <w:t>7.本项目不接受联合体。</w:t>
      </w:r>
      <w:bookmarkStart w:id="15" w:name="_Toc35393799"/>
      <w:bookmarkStart w:id="16" w:name="_Toc35393630"/>
      <w:bookmarkStart w:id="17" w:name="_Toc24454"/>
      <w:bookmarkStart w:id="18" w:name="_Toc28359013"/>
      <w:bookmarkStart w:id="19" w:name="_Toc28359090"/>
    </w:p>
    <w:p w14:paraId="6B3BF607">
      <w:pPr>
        <w:spacing w:line="360" w:lineRule="auto"/>
        <w:ind w:firstLine="420"/>
        <w:rPr>
          <w:rFonts w:hint="default"/>
          <w:color w:val="auto"/>
          <w:highlight w:val="none"/>
          <w:lang w:val="en-US"/>
        </w:rPr>
      </w:pPr>
      <w:r>
        <w:rPr>
          <w:rFonts w:hint="eastAsia" w:ascii="宋体" w:hAnsi="宋体"/>
          <w:color w:val="auto"/>
          <w:szCs w:val="21"/>
          <w:highlight w:val="none"/>
        </w:rPr>
        <w:t>8.</w:t>
      </w:r>
      <w:r>
        <w:rPr>
          <w:rFonts w:hint="eastAsia" w:ascii="宋体" w:hAnsi="宋体"/>
          <w:color w:val="auto"/>
          <w:szCs w:val="21"/>
          <w:highlight w:val="none"/>
          <w:lang w:val="en-US" w:eastAsia="zh-CN"/>
        </w:rPr>
        <w:t>质保期：符合国家、地方及其货物所属行业现行相关技术标准、规范</w:t>
      </w:r>
      <w:r>
        <w:rPr>
          <w:rFonts w:hint="eastAsia" w:ascii="宋体" w:hAnsi="宋体"/>
          <w:color w:val="auto"/>
          <w:szCs w:val="21"/>
          <w:highlight w:val="none"/>
        </w:rPr>
        <w:t>。</w:t>
      </w:r>
    </w:p>
    <w:p w14:paraId="17594C44">
      <w:pPr>
        <w:pStyle w:val="5"/>
        <w:numPr>
          <w:ilvl w:val="0"/>
          <w:numId w:val="0"/>
        </w:numPr>
        <w:ind w:left="425"/>
        <w:jc w:val="both"/>
        <w:rPr>
          <w:rFonts w:ascii="宋体" w:hAnsi="宋体" w:cs="宋体"/>
          <w:color w:val="auto"/>
          <w:sz w:val="21"/>
          <w:szCs w:val="21"/>
          <w:highlight w:val="none"/>
        </w:rPr>
      </w:pPr>
      <w:bookmarkStart w:id="20" w:name="_Toc20175"/>
      <w:r>
        <w:rPr>
          <w:rFonts w:hint="eastAsia" w:ascii="宋体" w:hAnsi="宋体" w:cs="宋体"/>
          <w:color w:val="auto"/>
          <w:sz w:val="21"/>
          <w:szCs w:val="21"/>
          <w:highlight w:val="none"/>
        </w:rPr>
        <w:t>二、申请人的资格要求</w:t>
      </w:r>
      <w:bookmarkEnd w:id="15"/>
      <w:bookmarkEnd w:id="16"/>
      <w:bookmarkEnd w:id="17"/>
      <w:bookmarkEnd w:id="18"/>
      <w:bookmarkEnd w:id="19"/>
      <w:bookmarkEnd w:id="20"/>
    </w:p>
    <w:p w14:paraId="0EFE865C">
      <w:pPr>
        <w:spacing w:line="360" w:lineRule="auto"/>
        <w:ind w:firstLine="420"/>
        <w:rPr>
          <w:rFonts w:ascii="宋体" w:hAnsi="宋体"/>
          <w:color w:val="auto"/>
          <w:szCs w:val="21"/>
          <w:highlight w:val="none"/>
        </w:rPr>
      </w:pPr>
      <w:r>
        <w:rPr>
          <w:rFonts w:hint="eastAsia" w:ascii="宋体" w:hAnsi="宋体"/>
          <w:color w:val="auto"/>
          <w:szCs w:val="21"/>
          <w:highlight w:val="none"/>
        </w:rPr>
        <w:t>1.满足《中华人民共和国政府采购法》第二十二条规定，并提供资格证明文件，详见“供应商须知前附表”。</w:t>
      </w:r>
    </w:p>
    <w:p w14:paraId="5480BD57">
      <w:pPr>
        <w:spacing w:line="360" w:lineRule="auto"/>
        <w:ind w:firstLine="420"/>
        <w:rPr>
          <w:rFonts w:ascii="宋体" w:hAnsi="宋体"/>
          <w:color w:val="auto"/>
          <w:szCs w:val="21"/>
          <w:highlight w:val="none"/>
        </w:rPr>
      </w:pPr>
      <w:bookmarkStart w:id="21" w:name="_Toc28359091"/>
      <w:bookmarkStart w:id="22" w:name="_Toc28359014"/>
      <w:r>
        <w:rPr>
          <w:rFonts w:ascii="宋体" w:hAnsi="宋体"/>
          <w:color w:val="auto"/>
          <w:szCs w:val="21"/>
          <w:highlight w:val="none"/>
        </w:rPr>
        <w:t>2</w:t>
      </w:r>
      <w:r>
        <w:rPr>
          <w:rFonts w:hint="eastAsia" w:ascii="宋体" w:hAnsi="宋体"/>
          <w:color w:val="auto"/>
          <w:szCs w:val="21"/>
          <w:highlight w:val="none"/>
        </w:rPr>
        <w:t>.落实政府采购政策需满足的资格要求：无。</w:t>
      </w:r>
    </w:p>
    <w:p w14:paraId="796217DF">
      <w:pPr>
        <w:spacing w:line="360" w:lineRule="auto"/>
        <w:ind w:firstLine="420"/>
        <w:rPr>
          <w:rFonts w:ascii="宋体" w:hAnsi="宋体"/>
          <w:color w:val="auto"/>
          <w:szCs w:val="21"/>
          <w:highlight w:val="none"/>
        </w:rPr>
      </w:pPr>
      <w:r>
        <w:rPr>
          <w:rFonts w:hint="eastAsia" w:ascii="宋体" w:hAnsi="宋体"/>
          <w:color w:val="auto"/>
          <w:szCs w:val="21"/>
          <w:highlight w:val="none"/>
        </w:rPr>
        <w:t>3.本项目的特定资格要求：无。</w:t>
      </w:r>
    </w:p>
    <w:p w14:paraId="4741244C">
      <w:pPr>
        <w:spacing w:line="360" w:lineRule="auto"/>
        <w:ind w:firstLine="42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参加项目的供应商在响应文件递交截止时间前未被列入“失信被执行人”、“重大税收违法案件当事人名单”、“政府采购严重违法失信名单”，采购人或采购代理机构将通过“信用中国”网站(www.creditchina.gov.cn) “中国政府采购网”网站（www.ccgp.gov.cn）查询供应商信用记录。</w:t>
      </w:r>
    </w:p>
    <w:p w14:paraId="0555DE11">
      <w:pPr>
        <w:spacing w:line="360" w:lineRule="auto"/>
        <w:ind w:firstLine="420"/>
        <w:rPr>
          <w:rFonts w:ascii="宋体" w:hAnsi="宋体"/>
          <w:color w:val="auto"/>
          <w:szCs w:val="21"/>
          <w:highlight w:val="none"/>
        </w:rPr>
      </w:pPr>
      <w:r>
        <w:rPr>
          <w:rFonts w:hint="eastAsia" w:ascii="宋体" w:hAnsi="宋体"/>
          <w:color w:val="auto"/>
          <w:szCs w:val="21"/>
          <w:highlight w:val="none"/>
        </w:rPr>
        <w:t>5.为本项目提供整体设计、规范编制或者项目管理、监理、检测等服务的供应商：无。</w:t>
      </w:r>
    </w:p>
    <w:p w14:paraId="2CF25073">
      <w:pPr>
        <w:spacing w:line="360" w:lineRule="auto"/>
        <w:ind w:firstLine="420"/>
        <w:rPr>
          <w:rFonts w:ascii="宋体" w:hAnsi="宋体"/>
          <w:i/>
          <w:iCs/>
          <w:color w:val="auto"/>
          <w:szCs w:val="21"/>
          <w:highlight w:val="none"/>
          <w:u w:val="single"/>
        </w:rPr>
      </w:pPr>
      <w:r>
        <w:rPr>
          <w:rFonts w:hint="eastAsia" w:ascii="宋体" w:hAnsi="宋体"/>
          <w:color w:val="auto"/>
          <w:szCs w:val="21"/>
          <w:highlight w:val="none"/>
        </w:rPr>
        <w:t>6.单位负责人为同一人或者存在直接控股、管理关系的不同供应商，不得参加同一合同项下的政府采购活动。</w:t>
      </w:r>
    </w:p>
    <w:p w14:paraId="4A38D3FF">
      <w:pPr>
        <w:pStyle w:val="5"/>
        <w:numPr>
          <w:ilvl w:val="0"/>
          <w:numId w:val="0"/>
        </w:numPr>
        <w:ind w:left="425"/>
        <w:jc w:val="both"/>
        <w:rPr>
          <w:rFonts w:ascii="宋体" w:hAnsi="宋体" w:cs="宋体"/>
          <w:color w:val="auto"/>
          <w:sz w:val="21"/>
          <w:szCs w:val="21"/>
          <w:highlight w:val="none"/>
        </w:rPr>
      </w:pPr>
      <w:bookmarkStart w:id="23" w:name="_Toc21709"/>
      <w:bookmarkStart w:id="24" w:name="_Toc35393800"/>
      <w:bookmarkStart w:id="25" w:name="_Toc4507"/>
      <w:bookmarkStart w:id="26" w:name="_Toc35393631"/>
      <w:r>
        <w:rPr>
          <w:rFonts w:hint="eastAsia" w:ascii="宋体" w:hAnsi="宋体" w:cs="宋体"/>
          <w:color w:val="auto"/>
          <w:sz w:val="21"/>
          <w:szCs w:val="21"/>
          <w:highlight w:val="none"/>
        </w:rPr>
        <w:t>三、获取采购文件</w:t>
      </w:r>
      <w:bookmarkEnd w:id="21"/>
      <w:bookmarkEnd w:id="22"/>
      <w:bookmarkEnd w:id="23"/>
      <w:bookmarkEnd w:id="24"/>
      <w:bookmarkEnd w:id="25"/>
      <w:bookmarkEnd w:id="26"/>
    </w:p>
    <w:p w14:paraId="39A148A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1.时间：</w:t>
      </w:r>
      <w:r>
        <w:rPr>
          <w:rFonts w:hint="eastAsia" w:ascii="宋体" w:hAnsi="宋体" w:cs="宋体"/>
          <w:color w:val="auto"/>
          <w:szCs w:val="21"/>
          <w:highlight w:val="none"/>
        </w:rPr>
        <w:t xml:space="preserve">本公告发出之日起至 </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时</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u w:val="single"/>
        </w:rPr>
        <w:t>分</w:t>
      </w:r>
      <w:r>
        <w:rPr>
          <w:rFonts w:hint="eastAsia" w:ascii="宋体" w:hAnsi="宋体" w:cs="宋体"/>
          <w:color w:val="auto"/>
          <w:szCs w:val="21"/>
          <w:highlight w:val="none"/>
        </w:rPr>
        <w:t>（</w:t>
      </w:r>
      <w:r>
        <w:rPr>
          <w:rFonts w:hint="eastAsia" w:ascii="宋体" w:hAnsi="宋体"/>
          <w:color w:val="auto"/>
          <w:szCs w:val="21"/>
          <w:highlight w:val="none"/>
        </w:rPr>
        <w:t>北京时间，法定节假日除外）。</w:t>
      </w:r>
    </w:p>
    <w:p w14:paraId="530A497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2.地点：政采云平台（https://www.zcygov.cn/）线上获取。</w:t>
      </w:r>
    </w:p>
    <w:p w14:paraId="5C7EBD2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方式：1.凡有意参加投标者，须在政采云平台办理数字证书（CA），CA申领链接：https://middle.zcygov.cn/ca/apply/list?_app_=zcy.sys，并在政采云绑定数字证书（CA）后在网上获取采购文件及其它采购资料，数字证书（CA）详见其办理流程。</w:t>
      </w:r>
    </w:p>
    <w:p w14:paraId="4FD51E2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4.★未按上述要求获取采购文件的供应商不得参与本项目。</w:t>
      </w:r>
    </w:p>
    <w:p w14:paraId="0F8E7EB6">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5.售价：免费。</w:t>
      </w:r>
    </w:p>
    <w:p w14:paraId="04853713">
      <w:pPr>
        <w:pStyle w:val="5"/>
        <w:numPr>
          <w:ilvl w:val="0"/>
          <w:numId w:val="0"/>
        </w:numPr>
        <w:ind w:left="425"/>
        <w:jc w:val="both"/>
        <w:rPr>
          <w:rFonts w:ascii="宋体" w:hAnsi="宋体" w:cs="宋体"/>
          <w:color w:val="auto"/>
          <w:sz w:val="21"/>
          <w:szCs w:val="21"/>
          <w:highlight w:val="none"/>
        </w:rPr>
      </w:pPr>
      <w:bookmarkStart w:id="27" w:name="_Toc35393801"/>
      <w:bookmarkStart w:id="28" w:name="_Toc21296"/>
      <w:bookmarkStart w:id="29" w:name="_Toc28359092"/>
      <w:bookmarkStart w:id="30" w:name="_Toc26752"/>
      <w:bookmarkStart w:id="31" w:name="_Toc28359015"/>
      <w:bookmarkStart w:id="32" w:name="_Toc35393632"/>
      <w:r>
        <w:rPr>
          <w:rFonts w:hint="eastAsia" w:ascii="宋体" w:hAnsi="宋体" w:cs="宋体"/>
          <w:color w:val="auto"/>
          <w:sz w:val="21"/>
          <w:szCs w:val="21"/>
          <w:highlight w:val="none"/>
        </w:rPr>
        <w:t>四、响应文件提交</w:t>
      </w:r>
      <w:bookmarkEnd w:id="27"/>
      <w:bookmarkEnd w:id="28"/>
      <w:bookmarkEnd w:id="29"/>
      <w:bookmarkEnd w:id="30"/>
      <w:bookmarkEnd w:id="31"/>
      <w:bookmarkEnd w:id="32"/>
    </w:p>
    <w:p w14:paraId="782262EE">
      <w:pPr>
        <w:spacing w:line="360" w:lineRule="auto"/>
        <w:ind w:firstLine="420" w:firstLineChars="200"/>
        <w:rPr>
          <w:rFonts w:ascii="宋体" w:hAnsi="宋体"/>
          <w:color w:val="FF0000"/>
          <w:szCs w:val="21"/>
          <w:highlight w:val="none"/>
        </w:rPr>
      </w:pPr>
      <w:r>
        <w:rPr>
          <w:rFonts w:hint="eastAsia" w:ascii="宋体" w:hAnsi="宋体"/>
          <w:color w:val="auto"/>
          <w:szCs w:val="21"/>
          <w:highlight w:val="none"/>
        </w:rPr>
        <w:t>1.提交电子响应文件截止时间：</w:t>
      </w:r>
      <w:r>
        <w:rPr>
          <w:rFonts w:hint="eastAsia" w:ascii="宋体" w:hAnsi="宋体"/>
          <w:color w:val="0000FF"/>
          <w:szCs w:val="21"/>
          <w:highlight w:val="none"/>
          <w:u w:val="singl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202</w:t>
      </w:r>
      <w:r>
        <w:rPr>
          <w:rFonts w:hint="eastAsia" w:ascii="宋体" w:hAnsi="宋体"/>
          <w:color w:val="0000FF"/>
          <w:szCs w:val="21"/>
          <w:highlight w:val="none"/>
          <w:u w:val="singl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6</w:t>
      </w:r>
      <w:r>
        <w:rPr>
          <w:rFonts w:hint="eastAsia" w:ascii="宋体" w:hAnsi="宋体"/>
          <w:color w:val="0000FF"/>
          <w:szCs w:val="21"/>
          <w:highlight w:val="none"/>
          <w:u w:val="singl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年</w:t>
      </w:r>
      <w:r>
        <w:rPr>
          <w:rFonts w:hint="eastAsia" w:ascii="宋体" w:hAnsi="宋体"/>
          <w:color w:val="0000FF"/>
          <w:szCs w:val="21"/>
          <w:highlight w:val="none"/>
          <w:u w:val="singl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6</w:t>
      </w:r>
      <w:r>
        <w:rPr>
          <w:rFonts w:hint="eastAsia" w:ascii="宋体" w:hAnsi="宋体"/>
          <w:color w:val="0000FF"/>
          <w:szCs w:val="21"/>
          <w:highlight w:val="none"/>
          <w:u w:val="singl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月</w:t>
      </w:r>
      <w:r>
        <w:rPr>
          <w:rFonts w:hint="eastAsia" w:ascii="宋体" w:hAnsi="宋体"/>
          <w:color w:val="0000FF"/>
          <w:szCs w:val="21"/>
          <w:highlight w:val="none"/>
          <w:u w:val="singl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4</w:t>
      </w:r>
      <w:r>
        <w:rPr>
          <w:rFonts w:hint="eastAsia" w:ascii="宋体" w:hAnsi="宋体"/>
          <w:color w:val="0000FF"/>
          <w:szCs w:val="21"/>
          <w:highlight w:val="none"/>
          <w:u w:val="singl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日</w:t>
      </w:r>
      <w:r>
        <w:rPr>
          <w:rFonts w:hint="eastAsia" w:ascii="宋体" w:hAnsi="宋体"/>
          <w:color w:val="0000FF"/>
          <w:szCs w:val="21"/>
          <w:highlight w:val="none"/>
          <w:u w:val="singl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09</w:t>
      </w:r>
      <w:r>
        <w:rPr>
          <w:rFonts w:hint="eastAsia" w:ascii="宋体" w:hAnsi="宋体"/>
          <w:color w:val="0000FF"/>
          <w:szCs w:val="21"/>
          <w:highlight w:val="none"/>
          <w:u w:val="singl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时</w:t>
      </w:r>
      <w:r>
        <w:rPr>
          <w:rFonts w:hint="eastAsia" w:ascii="宋体" w:hAnsi="宋体"/>
          <w:color w:val="0000FF"/>
          <w:szCs w:val="21"/>
          <w:highlight w:val="none"/>
          <w:u w:val="singl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0</w:t>
      </w:r>
      <w:r>
        <w:rPr>
          <w:rFonts w:hint="eastAsia" w:ascii="宋体" w:hAnsi="宋体"/>
          <w:color w:val="0000FF"/>
          <w:szCs w:val="21"/>
          <w:highlight w:val="none"/>
          <w:u w:val="singl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0分</w:t>
      </w:r>
      <w:r>
        <w:rPr>
          <w:rFonts w:hint="eastAsia" w:ascii="宋体" w:hAnsi="宋体"/>
          <w:color w:val="0000FF"/>
          <w:szCs w:val="21"/>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w:t>
      </w:r>
    </w:p>
    <w:p w14:paraId="7736A01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响应文件提交方式：本项目为全流程电子化项目，通过“政采云”平台（http：//www.zcygov.cn）实行在线电子响应，供应商应先安装“政采云电子交易客户端”（请自行前往“政采云”平台进行下载），并按照本项目采购文件和“政采云”平台的要求编制、加密后在投标截止时间前通过网络上传至“政采云”平台，供应商在“政采云”平台提交电子版响应文件时，请填写参加远程采购活动经办人联系方式。</w:t>
      </w:r>
    </w:p>
    <w:p w14:paraId="2AAB226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（2）未进行网上注册并办理数字证书（CA 认证）的供应商将无法参与本项目政府采购活动，潜在供应商应要尽早完成电子交易平台上的 CA 数字证书办理，并在首次响应文件提交截止时间前提交响应文件。</w:t>
      </w:r>
    </w:p>
    <w:p w14:paraId="0DEEC84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（3）为确保网上操作合法、有效和安全，请供应商确保在电子响应过程中能够对相关数据电文进行加密和使用电子签章，妥善保管 CA 数字证书并使用有效的 CA 数字证书参与整个采购活动。</w:t>
      </w:r>
    </w:p>
    <w:p w14:paraId="6D4CAC50">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政采云”平台将予以拒收。</w:t>
      </w:r>
    </w:p>
    <w:p w14:paraId="2B84C82B">
      <w:pPr>
        <w:pStyle w:val="5"/>
        <w:numPr>
          <w:ilvl w:val="0"/>
          <w:numId w:val="0"/>
        </w:numPr>
        <w:ind w:left="425"/>
        <w:jc w:val="both"/>
        <w:rPr>
          <w:rFonts w:ascii="宋体" w:hAnsi="宋体" w:cs="宋体"/>
          <w:color w:val="auto"/>
          <w:sz w:val="21"/>
          <w:szCs w:val="21"/>
          <w:highlight w:val="none"/>
        </w:rPr>
      </w:pPr>
      <w:bookmarkStart w:id="33" w:name="_Toc35393802"/>
      <w:bookmarkStart w:id="34" w:name="_Toc13521"/>
      <w:bookmarkStart w:id="35" w:name="_Toc35393633"/>
      <w:bookmarkStart w:id="36" w:name="_Toc3747"/>
      <w:bookmarkStart w:id="37" w:name="_Toc28359016"/>
      <w:bookmarkStart w:id="38" w:name="_Toc28359093"/>
      <w:r>
        <w:rPr>
          <w:rFonts w:hint="eastAsia" w:ascii="宋体" w:hAnsi="宋体" w:cs="宋体"/>
          <w:color w:val="auto"/>
          <w:sz w:val="21"/>
          <w:szCs w:val="21"/>
          <w:highlight w:val="none"/>
        </w:rPr>
        <w:t>五、开启</w:t>
      </w:r>
      <w:bookmarkEnd w:id="33"/>
      <w:bookmarkEnd w:id="34"/>
      <w:bookmarkEnd w:id="35"/>
      <w:bookmarkEnd w:id="36"/>
      <w:bookmarkEnd w:id="37"/>
      <w:bookmarkEnd w:id="38"/>
    </w:p>
    <w:p w14:paraId="7729CF5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解密方式：CA证书在线解密</w:t>
      </w:r>
    </w:p>
    <w:p w14:paraId="64C63E8B">
      <w:pPr>
        <w:spacing w:line="360" w:lineRule="auto"/>
        <w:ind w:firstLine="420" w:firstLineChars="200"/>
        <w:rPr>
          <w:rFonts w:ascii="宋体" w:hAnsi="宋体"/>
          <w:bCs/>
          <w:color w:val="auto"/>
          <w:szCs w:val="21"/>
          <w:highlight w:val="none"/>
          <w:u w:val="single"/>
        </w:rPr>
      </w:pPr>
      <w:r>
        <w:rPr>
          <w:rFonts w:hint="eastAsia" w:ascii="宋体" w:hAnsi="宋体"/>
          <w:bCs/>
          <w:color w:val="auto"/>
          <w:szCs w:val="21"/>
          <w:highlight w:val="none"/>
        </w:rPr>
        <w:t>解密时间：</w:t>
      </w:r>
      <w:r>
        <w:rPr>
          <w:rFonts w:hint="eastAsia" w:ascii="宋体" w:hAnsi="宋体"/>
          <w:bCs/>
          <w:color w:val="FF0000"/>
          <w:szCs w:val="21"/>
          <w:highlight w:val="none"/>
          <w:u w:val="singl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202</w:t>
      </w:r>
      <w:r>
        <w:rPr>
          <w:rFonts w:hint="eastAsia" w:ascii="宋体" w:hAnsi="宋体"/>
          <w:bCs/>
          <w:color w:val="FF0000"/>
          <w:szCs w:val="21"/>
          <w:highlight w:val="none"/>
          <w:u w:val="singl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6</w:t>
      </w:r>
      <w:r>
        <w:rPr>
          <w:rFonts w:hint="eastAsia" w:ascii="宋体" w:hAnsi="宋体"/>
          <w:bCs/>
          <w:color w:val="FF0000"/>
          <w:szCs w:val="21"/>
          <w:highlight w:val="none"/>
          <w:u w:val="singl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年</w:t>
      </w:r>
      <w:r>
        <w:rPr>
          <w:rFonts w:hint="eastAsia" w:ascii="宋体" w:hAnsi="宋体"/>
          <w:bCs/>
          <w:color w:val="FF0000"/>
          <w:szCs w:val="21"/>
          <w:highlight w:val="none"/>
          <w:u w:val="singl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6</w:t>
      </w:r>
      <w:r>
        <w:rPr>
          <w:rFonts w:hint="eastAsia" w:ascii="宋体" w:hAnsi="宋体"/>
          <w:bCs/>
          <w:color w:val="FF0000"/>
          <w:szCs w:val="21"/>
          <w:highlight w:val="none"/>
          <w:u w:val="singl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月</w:t>
      </w:r>
      <w:r>
        <w:rPr>
          <w:rFonts w:hint="eastAsia" w:ascii="宋体" w:hAnsi="宋体"/>
          <w:bCs/>
          <w:color w:val="FF0000"/>
          <w:szCs w:val="21"/>
          <w:highlight w:val="none"/>
          <w:u w:val="singl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4</w:t>
      </w:r>
      <w:r>
        <w:rPr>
          <w:rFonts w:hint="eastAsia" w:ascii="宋体" w:hAnsi="宋体"/>
          <w:bCs/>
          <w:color w:val="FF0000"/>
          <w:szCs w:val="21"/>
          <w:highlight w:val="none"/>
          <w:u w:val="singl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日</w:t>
      </w:r>
      <w:r>
        <w:rPr>
          <w:rFonts w:hint="eastAsia" w:ascii="宋体" w:hAnsi="宋体"/>
          <w:bCs/>
          <w:color w:val="FF0000"/>
          <w:szCs w:val="21"/>
          <w:highlight w:val="none"/>
          <w:u w:val="singl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09</w:t>
      </w:r>
      <w:r>
        <w:rPr>
          <w:rFonts w:hint="eastAsia" w:ascii="宋体" w:hAnsi="宋体"/>
          <w:bCs/>
          <w:color w:val="FF0000"/>
          <w:szCs w:val="21"/>
          <w:highlight w:val="none"/>
          <w:u w:val="singl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时</w:t>
      </w:r>
      <w:r>
        <w:rPr>
          <w:rFonts w:hint="eastAsia" w:ascii="宋体" w:hAnsi="宋体"/>
          <w:bCs/>
          <w:color w:val="FF0000"/>
          <w:szCs w:val="21"/>
          <w:highlight w:val="none"/>
          <w:u w:val="singl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0</w:t>
      </w:r>
      <w:r>
        <w:rPr>
          <w:rFonts w:hint="eastAsia" w:ascii="宋体" w:hAnsi="宋体"/>
          <w:bCs/>
          <w:color w:val="FF0000"/>
          <w:szCs w:val="21"/>
          <w:highlight w:val="none"/>
          <w:u w:val="singl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0分至202</w:t>
      </w:r>
      <w:r>
        <w:rPr>
          <w:rFonts w:hint="eastAsia" w:ascii="宋体" w:hAnsi="宋体"/>
          <w:bCs/>
          <w:color w:val="FF0000"/>
          <w:szCs w:val="21"/>
          <w:highlight w:val="none"/>
          <w:u w:val="singl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6</w:t>
      </w:r>
      <w:r>
        <w:rPr>
          <w:rFonts w:hint="eastAsia" w:ascii="宋体" w:hAnsi="宋体"/>
          <w:bCs/>
          <w:color w:val="FF0000"/>
          <w:szCs w:val="21"/>
          <w:highlight w:val="none"/>
          <w:u w:val="singl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年</w:t>
      </w:r>
      <w:r>
        <w:rPr>
          <w:rFonts w:hint="eastAsia" w:ascii="宋体" w:hAnsi="宋体"/>
          <w:bCs/>
          <w:color w:val="FF0000"/>
          <w:szCs w:val="21"/>
          <w:highlight w:val="none"/>
          <w:u w:val="singl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6</w:t>
      </w:r>
      <w:r>
        <w:rPr>
          <w:rFonts w:hint="eastAsia" w:ascii="宋体" w:hAnsi="宋体"/>
          <w:bCs/>
          <w:color w:val="FF0000"/>
          <w:szCs w:val="21"/>
          <w:highlight w:val="none"/>
          <w:u w:val="singl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月</w:t>
      </w:r>
      <w:r>
        <w:rPr>
          <w:rFonts w:hint="eastAsia" w:ascii="宋体" w:hAnsi="宋体"/>
          <w:bCs/>
          <w:color w:val="FF0000"/>
          <w:szCs w:val="21"/>
          <w:highlight w:val="none"/>
          <w:u w:val="singl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4</w:t>
      </w:r>
      <w:r>
        <w:rPr>
          <w:rFonts w:hint="eastAsia" w:ascii="宋体" w:hAnsi="宋体"/>
          <w:bCs/>
          <w:color w:val="FF0000"/>
          <w:szCs w:val="21"/>
          <w:highlight w:val="none"/>
          <w:u w:val="singl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日</w:t>
      </w:r>
      <w:r>
        <w:rPr>
          <w:rFonts w:hint="eastAsia" w:ascii="宋体" w:hAnsi="宋体"/>
          <w:bCs/>
          <w:color w:val="FF0000"/>
          <w:szCs w:val="21"/>
          <w:highlight w:val="none"/>
          <w:u w:val="singl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09</w:t>
      </w:r>
      <w:r>
        <w:rPr>
          <w:rFonts w:hint="eastAsia" w:ascii="宋体" w:hAnsi="宋体"/>
          <w:bCs/>
          <w:color w:val="FF0000"/>
          <w:szCs w:val="21"/>
          <w:highlight w:val="none"/>
          <w:u w:val="singl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时</w:t>
      </w:r>
      <w:r>
        <w:rPr>
          <w:rFonts w:hint="eastAsia" w:ascii="宋体" w:hAnsi="宋体"/>
          <w:bCs/>
          <w:color w:val="FF0000"/>
          <w:szCs w:val="21"/>
          <w:highlight w:val="none"/>
          <w:u w:val="singl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w:t>
      </w:r>
      <w:r>
        <w:rPr>
          <w:rFonts w:hint="eastAsia" w:ascii="宋体" w:hAnsi="宋体"/>
          <w:bCs/>
          <w:color w:val="FF0000"/>
          <w:szCs w:val="21"/>
          <w:highlight w:val="none"/>
          <w:u w:val="singl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0分</w:t>
      </w:r>
      <w:r>
        <w:rPr>
          <w:rFonts w:hint="eastAsia" w:ascii="宋体" w:hAnsi="宋体"/>
          <w:bCs/>
          <w:color w:val="auto"/>
          <w:szCs w:val="21"/>
          <w:highlight w:val="none"/>
          <w:u w:val="single"/>
        </w:rPr>
        <w:t>（北京时间）</w:t>
      </w:r>
    </w:p>
    <w:p w14:paraId="461A10B8">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解密地点：政府采购云平台开标大厅，“政采云”平台（http：//www.zcygov.cn）</w:t>
      </w:r>
    </w:p>
    <w:p w14:paraId="4B7016B0">
      <w:pPr>
        <w:spacing w:line="360" w:lineRule="auto"/>
        <w:ind w:firstLine="420" w:firstLineChars="200"/>
        <w:rPr>
          <w:rFonts w:ascii="宋体" w:hAnsi="宋体"/>
          <w:bCs/>
          <w:color w:val="auto"/>
          <w:szCs w:val="21"/>
          <w:highlight w:val="none"/>
          <w:u w:val="single"/>
        </w:rPr>
      </w:pPr>
      <w:r>
        <w:rPr>
          <w:rFonts w:hint="eastAsia" w:ascii="宋体" w:hAnsi="宋体"/>
          <w:bCs/>
          <w:color w:val="auto"/>
          <w:szCs w:val="21"/>
          <w:highlight w:val="none"/>
        </w:rPr>
        <w:t>提交电子响应文件截止时间首次响应文件开启时，供应商需要在具备有摄像头及语音功能且互联网网络状况良好的电脑登录“政采云”平台电子开标大厅，按规定时间</w:t>
      </w:r>
      <w:r>
        <w:rPr>
          <w:rFonts w:hint="eastAsia" w:ascii="宋体" w:hAnsi="宋体"/>
          <w:b/>
          <w:color w:val="auto"/>
          <w:szCs w:val="21"/>
          <w:highlight w:val="none"/>
        </w:rPr>
        <w:t>（30分钟内）</w:t>
      </w:r>
      <w:r>
        <w:rPr>
          <w:rFonts w:hint="eastAsia" w:ascii="宋体" w:hAnsi="宋体"/>
          <w:bCs/>
          <w:color w:val="auto"/>
          <w:szCs w:val="21"/>
          <w:highlight w:val="none"/>
        </w:rPr>
        <w:t>对加密的响应文件进行解密，否则后果自负。</w:t>
      </w:r>
    </w:p>
    <w:p w14:paraId="3FCC3873">
      <w:pPr>
        <w:pStyle w:val="5"/>
        <w:numPr>
          <w:ilvl w:val="0"/>
          <w:numId w:val="0"/>
        </w:numPr>
        <w:ind w:left="425"/>
        <w:jc w:val="both"/>
        <w:rPr>
          <w:rFonts w:ascii="宋体" w:hAnsi="宋体" w:cs="宋体"/>
          <w:color w:val="auto"/>
          <w:sz w:val="21"/>
          <w:szCs w:val="21"/>
          <w:highlight w:val="none"/>
        </w:rPr>
      </w:pPr>
      <w:bookmarkStart w:id="39" w:name="_Toc28359017"/>
      <w:bookmarkStart w:id="40" w:name="_Toc28359094"/>
      <w:bookmarkStart w:id="41" w:name="_Toc21312"/>
      <w:bookmarkStart w:id="42" w:name="_Toc16824"/>
      <w:bookmarkStart w:id="43" w:name="_Toc35393634"/>
      <w:bookmarkStart w:id="44" w:name="_Toc35393803"/>
      <w:r>
        <w:rPr>
          <w:rFonts w:hint="eastAsia" w:ascii="宋体" w:hAnsi="宋体" w:cs="宋体"/>
          <w:color w:val="auto"/>
          <w:sz w:val="21"/>
          <w:szCs w:val="21"/>
          <w:highlight w:val="none"/>
        </w:rPr>
        <w:t>六、公告期限</w:t>
      </w:r>
      <w:bookmarkEnd w:id="39"/>
      <w:bookmarkEnd w:id="40"/>
      <w:bookmarkEnd w:id="41"/>
      <w:bookmarkEnd w:id="42"/>
      <w:bookmarkEnd w:id="43"/>
      <w:bookmarkEnd w:id="44"/>
    </w:p>
    <w:p w14:paraId="2A0F0F03">
      <w:pPr>
        <w:spacing w:line="360" w:lineRule="auto"/>
        <w:ind w:firstLine="420"/>
        <w:rPr>
          <w:rFonts w:ascii="宋体" w:hAnsi="宋体" w:cs="宋体"/>
          <w:color w:val="auto"/>
          <w:kern w:val="0"/>
          <w:szCs w:val="21"/>
          <w:highlight w:val="none"/>
        </w:rPr>
      </w:pPr>
      <w:r>
        <w:rPr>
          <w:rFonts w:hint="eastAsia" w:ascii="宋体" w:hAnsi="宋体"/>
          <w:color w:val="auto"/>
          <w:szCs w:val="21"/>
          <w:highlight w:val="none"/>
        </w:rPr>
        <w:t>自本公告发布之日起</w:t>
      </w:r>
      <w:r>
        <w:rPr>
          <w:rFonts w:hint="eastAsia" w:ascii="宋体" w:hAnsi="宋体"/>
          <w:color w:val="auto"/>
          <w:szCs w:val="21"/>
          <w:highlight w:val="none"/>
          <w:lang w:val="en-US" w:eastAsia="zh-CN"/>
        </w:rPr>
        <w:t>5</w:t>
      </w:r>
      <w:r>
        <w:rPr>
          <w:rFonts w:hint="eastAsia" w:ascii="宋体" w:hAnsi="宋体"/>
          <w:color w:val="auto"/>
          <w:szCs w:val="21"/>
          <w:highlight w:val="none"/>
        </w:rPr>
        <w:t>个工作日。</w:t>
      </w:r>
    </w:p>
    <w:p w14:paraId="761D12FE">
      <w:pPr>
        <w:pStyle w:val="5"/>
        <w:numPr>
          <w:ilvl w:val="0"/>
          <w:numId w:val="0"/>
        </w:numPr>
        <w:ind w:left="425"/>
        <w:jc w:val="both"/>
        <w:rPr>
          <w:rFonts w:ascii="宋体" w:hAnsi="宋体" w:cs="宋体"/>
          <w:color w:val="auto"/>
          <w:sz w:val="21"/>
          <w:szCs w:val="21"/>
          <w:highlight w:val="none"/>
        </w:rPr>
      </w:pPr>
      <w:bookmarkStart w:id="45" w:name="_Toc35393635"/>
      <w:bookmarkStart w:id="46" w:name="_Toc35393804"/>
      <w:bookmarkStart w:id="47" w:name="_Toc1583"/>
      <w:bookmarkStart w:id="48" w:name="_Toc24818"/>
      <w:r>
        <w:rPr>
          <w:rFonts w:hint="eastAsia" w:ascii="宋体" w:hAnsi="宋体" w:cs="宋体"/>
          <w:color w:val="auto"/>
          <w:sz w:val="21"/>
          <w:szCs w:val="21"/>
          <w:highlight w:val="none"/>
        </w:rPr>
        <w:t>七、其他补充事宜</w:t>
      </w:r>
      <w:bookmarkEnd w:id="45"/>
      <w:bookmarkEnd w:id="46"/>
      <w:bookmarkEnd w:id="47"/>
      <w:bookmarkEnd w:id="48"/>
    </w:p>
    <w:p w14:paraId="5E041C66">
      <w:pPr>
        <w:spacing w:line="360" w:lineRule="auto"/>
        <w:ind w:firstLine="420" w:firstLineChars="200"/>
        <w:rPr>
          <w:rFonts w:ascii="宋体" w:hAnsi="宋体"/>
          <w:bCs/>
          <w:color w:val="auto"/>
          <w:szCs w:val="21"/>
          <w:highlight w:val="none"/>
        </w:rPr>
      </w:pPr>
      <w:bookmarkStart w:id="49" w:name="OLE_LINK2"/>
      <w:r>
        <w:rPr>
          <w:rFonts w:hint="eastAsia" w:ascii="宋体" w:hAnsi="宋体"/>
          <w:bCs/>
          <w:color w:val="auto"/>
          <w:szCs w:val="21"/>
          <w:highlight w:val="none"/>
        </w:rPr>
        <w:t>1.采购信息发布媒体：采购信息、成交公告均在云南省政府采购网（www.yngp.com）发布。</w:t>
      </w:r>
    </w:p>
    <w:p w14:paraId="0D3F5C2B">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2.本项目需要落实的政府采购政策：</w:t>
      </w:r>
      <w:r>
        <w:rPr>
          <w:rFonts w:hint="eastAsia" w:ascii="宋体" w:hAnsi="宋体"/>
          <w:bCs/>
          <w:color w:val="auto"/>
          <w:szCs w:val="21"/>
          <w:highlight w:val="none"/>
          <w:u w:val="single"/>
        </w:rPr>
        <w:t>无</w:t>
      </w:r>
      <w:r>
        <w:rPr>
          <w:rFonts w:hint="eastAsia" w:ascii="宋体" w:hAnsi="宋体"/>
          <w:bCs/>
          <w:color w:val="auto"/>
          <w:szCs w:val="21"/>
          <w:highlight w:val="none"/>
        </w:rPr>
        <w:t>。</w:t>
      </w:r>
    </w:p>
    <w:p w14:paraId="2E96534C">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本项目采用全流程电子化采购方式，请供应商认真学习云南省省级政府采购电子交易平台发布的相关操作手册（供应商可在交易平台下载相关手册），办理CA数字证书、进行云南省省级政府采购电子交易平台注册绑定，并认真核实CA数字证书确认是否符合本项目电子化采购流程要求。</w:t>
      </w:r>
    </w:p>
    <w:p w14:paraId="3758EC12">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CA数字证书服务热线：</w:t>
      </w:r>
    </w:p>
    <w:p w14:paraId="3657CA6C">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汇信CA：0571-88350735</w:t>
      </w:r>
    </w:p>
    <w:p w14:paraId="30A28F21">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云南CA:4006727666</w:t>
      </w:r>
    </w:p>
    <w:p w14:paraId="4B36B031">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云南壹证通：4000040628</w:t>
      </w:r>
    </w:p>
    <w:p w14:paraId="49F6F4F5">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福建CA：0591-87760022</w:t>
      </w:r>
    </w:p>
    <w:p w14:paraId="55439D3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3.1 办理CA数字证书供应商登录云南省省级政府采购电子交易平台查阅操作指南—入驻与配置—CA管理。使用操作指南，按照程序要求办理。</w:t>
      </w:r>
    </w:p>
    <w:p w14:paraId="680E8E9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3.2 注册供应商登录云南省省级政府采购电子交易平台操作指南—入驻与配置—云南省供应商注册入驻与配置。注册入库操作流程指引进行自助注册绑定。</w:t>
      </w:r>
    </w:p>
    <w:p w14:paraId="54C9802E">
      <w:pPr>
        <w:wordWrap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3.3 驱动、客户端下载 供应商登录云南省省级政府采购电子交易平台—我的工作台-CA管理—给当前账号绑定CA—选择对应CA—下载驱动—客户端&amp;驱动下载。下载相关驱动及客户端。相关驱动及客户端网址（https://customer.zcygov.cn/CA-driver-download?utm=web-ca-front.3ddc8fbb.0.0.6389de80d15111ee8160d911f316cf0d）</w:t>
      </w:r>
    </w:p>
    <w:p w14:paraId="4A1A88BE">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3.4 获取电子采购文件供应商使用账号密码或CA数字证书登录相关驱动及客户端获取电子采购文件。供应商如计划参与多个采购包的投标，在获取采购文件详情页面，在意向标段（包）栏目依次选择对应采购包，提交申请即可。未在规定期限内按上述操作获取文件的采购包，供应商无法提交相应包的电子投标文件。</w:t>
      </w:r>
    </w:p>
    <w:p w14:paraId="5EDAC023">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3.5 编制电子投标文件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03C72924">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3.6 提交电子投标文件供应商应于投标截止时间前在政府采购电子交易平台提交电子投标文件，上传电子投标文件过程中请保持与互联网的连接畅通。</w:t>
      </w:r>
    </w:p>
    <w:p w14:paraId="26C23CDF">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3.7 电子开标供应商在开标地点使用账号密码或CA数字证书登录云南省省级政府采购电子交易平台进行电子开标。</w:t>
      </w:r>
    </w:p>
    <w:bookmarkEnd w:id="49"/>
    <w:p w14:paraId="7A7AFEFB">
      <w:pPr>
        <w:pStyle w:val="5"/>
        <w:numPr>
          <w:ilvl w:val="0"/>
          <w:numId w:val="0"/>
        </w:numPr>
        <w:ind w:left="425"/>
        <w:jc w:val="both"/>
        <w:rPr>
          <w:rFonts w:ascii="宋体" w:hAnsi="宋体" w:cs="宋体"/>
          <w:color w:val="auto"/>
          <w:sz w:val="21"/>
          <w:szCs w:val="21"/>
          <w:highlight w:val="none"/>
        </w:rPr>
      </w:pPr>
      <w:bookmarkStart w:id="50" w:name="_Toc28359018"/>
      <w:bookmarkStart w:id="51" w:name="_Toc28359095"/>
      <w:bookmarkStart w:id="52" w:name="_Toc9227"/>
      <w:bookmarkStart w:id="53" w:name="_Toc29975"/>
      <w:bookmarkStart w:id="54" w:name="_Toc35393805"/>
      <w:bookmarkStart w:id="55" w:name="_Toc35393636"/>
      <w:r>
        <w:rPr>
          <w:rFonts w:hint="eastAsia" w:ascii="宋体" w:hAnsi="宋体" w:cs="宋体"/>
          <w:color w:val="auto"/>
          <w:sz w:val="21"/>
          <w:szCs w:val="21"/>
          <w:highlight w:val="none"/>
        </w:rPr>
        <w:t>八、凡对本次采购提出询问，请按</w:t>
      </w:r>
      <w:r>
        <w:rPr>
          <w:rFonts w:ascii="宋体" w:hAnsi="宋体" w:cs="宋体"/>
          <w:color w:val="auto"/>
          <w:sz w:val="21"/>
          <w:szCs w:val="21"/>
          <w:highlight w:val="none"/>
        </w:rPr>
        <w:t>以下方式</w:t>
      </w:r>
      <w:r>
        <w:rPr>
          <w:rFonts w:hint="eastAsia" w:ascii="宋体" w:hAnsi="宋体" w:cs="宋体"/>
          <w:color w:val="auto"/>
          <w:sz w:val="21"/>
          <w:szCs w:val="21"/>
          <w:highlight w:val="none"/>
        </w:rPr>
        <w:t>联系。</w:t>
      </w:r>
      <w:bookmarkEnd w:id="50"/>
      <w:bookmarkEnd w:id="51"/>
      <w:bookmarkEnd w:id="52"/>
      <w:bookmarkEnd w:id="53"/>
      <w:bookmarkEnd w:id="54"/>
      <w:bookmarkEnd w:id="55"/>
    </w:p>
    <w:p w14:paraId="186D99E8">
      <w:pPr>
        <w:ind w:firstLine="422" w:firstLineChars="200"/>
        <w:rPr>
          <w:rFonts w:ascii="宋体" w:hAnsi="宋体" w:cs="宋体"/>
          <w:b/>
          <w:color w:val="auto"/>
          <w:szCs w:val="21"/>
          <w:highlight w:val="none"/>
        </w:rPr>
      </w:pPr>
      <w:bookmarkStart w:id="56" w:name="_Toc28359019"/>
      <w:bookmarkStart w:id="57" w:name="_Toc35393806"/>
      <w:bookmarkStart w:id="58" w:name="_Toc35393637"/>
      <w:bookmarkStart w:id="59" w:name="_Toc28359096"/>
      <w:r>
        <w:rPr>
          <w:rFonts w:hint="eastAsia" w:ascii="宋体" w:hAnsi="宋体" w:cs="宋体"/>
          <w:b/>
          <w:color w:val="auto"/>
          <w:szCs w:val="21"/>
          <w:highlight w:val="none"/>
        </w:rPr>
        <w:t>1.采购人信息</w:t>
      </w:r>
      <w:bookmarkEnd w:id="56"/>
      <w:bookmarkEnd w:id="57"/>
      <w:bookmarkEnd w:id="58"/>
      <w:bookmarkEnd w:id="59"/>
    </w:p>
    <w:p w14:paraId="67A11EAA">
      <w:pPr>
        <w:spacing w:line="360" w:lineRule="auto"/>
        <w:ind w:firstLine="420"/>
        <w:rPr>
          <w:rFonts w:hint="eastAsia" w:ascii="宋体" w:hAnsi="宋体"/>
          <w:color w:val="auto"/>
          <w:szCs w:val="21"/>
          <w:highlight w:val="none"/>
          <w:lang w:eastAsia="zh-CN"/>
        </w:rPr>
      </w:pPr>
      <w:r>
        <w:rPr>
          <w:rFonts w:hint="eastAsia" w:ascii="宋体" w:hAnsi="宋体" w:eastAsia="宋体" w:cs="Times New Roman"/>
          <w:color w:val="auto"/>
          <w:szCs w:val="21"/>
          <w:highlight w:val="none"/>
          <w:lang w:eastAsia="zh-CN"/>
        </w:rPr>
        <w:t>名    称：</w:t>
      </w:r>
      <w:r>
        <w:rPr>
          <w:rFonts w:hint="eastAsia" w:ascii="宋体" w:hAnsi="宋体"/>
          <w:color w:val="auto"/>
          <w:szCs w:val="21"/>
          <w:highlight w:val="none"/>
          <w:lang w:eastAsia="zh-CN"/>
        </w:rPr>
        <w:t>红河州司法局</w:t>
      </w:r>
    </w:p>
    <w:p w14:paraId="6D05ED8A">
      <w:pPr>
        <w:spacing w:line="360" w:lineRule="auto"/>
        <w:ind w:firstLine="42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eastAsia="zh-CN"/>
        </w:rPr>
        <w:t>地    址：</w:t>
      </w:r>
      <w:r>
        <w:rPr>
          <w:rFonts w:hint="eastAsia" w:ascii="宋体" w:hAnsi="宋体" w:cs="Times New Roman"/>
          <w:color w:val="auto"/>
          <w:szCs w:val="21"/>
          <w:highlight w:val="none"/>
          <w:lang w:eastAsia="zh-CN"/>
        </w:rPr>
        <w:t>云南省红河州蒙自市护国路</w:t>
      </w:r>
      <w:r>
        <w:rPr>
          <w:rFonts w:hint="eastAsia" w:ascii="宋体" w:hAnsi="宋体" w:cs="Times New Roman"/>
          <w:color w:val="auto"/>
          <w:szCs w:val="21"/>
          <w:highlight w:val="none"/>
          <w:lang w:val="en-US" w:eastAsia="zh-CN"/>
        </w:rPr>
        <w:t>2号</w:t>
      </w:r>
    </w:p>
    <w:p w14:paraId="00F543D4">
      <w:pPr>
        <w:spacing w:line="360" w:lineRule="auto"/>
        <w:ind w:firstLine="420"/>
        <w:rPr>
          <w:rFonts w:hint="eastAsia" w:ascii="宋体" w:hAnsi="宋体" w:cs="Times New Roman"/>
          <w:color w:val="auto"/>
          <w:szCs w:val="21"/>
          <w:highlight w:val="none"/>
          <w:lang w:val="en-US" w:eastAsia="zh-CN"/>
        </w:rPr>
      </w:pPr>
      <w:r>
        <w:rPr>
          <w:rFonts w:hint="eastAsia" w:ascii="宋体" w:hAnsi="宋体" w:eastAsia="宋体" w:cs="Times New Roman"/>
          <w:color w:val="auto"/>
          <w:szCs w:val="21"/>
          <w:highlight w:val="none"/>
          <w:lang w:eastAsia="zh-CN"/>
        </w:rPr>
        <w:t>联 系 人：</w:t>
      </w:r>
      <w:r>
        <w:rPr>
          <w:rFonts w:hint="eastAsia" w:ascii="宋体" w:hAnsi="宋体" w:cs="Times New Roman"/>
          <w:color w:val="auto"/>
          <w:szCs w:val="21"/>
          <w:highlight w:val="none"/>
          <w:lang w:val="en-US" w:eastAsia="zh-CN"/>
        </w:rPr>
        <w:t xml:space="preserve"> 邹继明  </w:t>
      </w:r>
    </w:p>
    <w:p w14:paraId="135D25E4">
      <w:pPr>
        <w:spacing w:line="360" w:lineRule="auto"/>
        <w:ind w:firstLine="42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联系方式：</w:t>
      </w:r>
      <w:r>
        <w:rPr>
          <w:rFonts w:hint="eastAsia" w:ascii="宋体" w:hAnsi="宋体" w:cs="Times New Roman"/>
          <w:color w:val="auto"/>
          <w:szCs w:val="21"/>
          <w:highlight w:val="none"/>
          <w:lang w:val="en-US" w:eastAsia="zh-CN"/>
        </w:rPr>
        <w:t>13378731266</w:t>
      </w:r>
    </w:p>
    <w:p w14:paraId="6539C074">
      <w:pPr>
        <w:ind w:firstLine="422" w:firstLineChars="200"/>
        <w:rPr>
          <w:rFonts w:ascii="宋体" w:hAnsi="宋体" w:cs="宋体"/>
          <w:b/>
          <w:color w:val="auto"/>
          <w:szCs w:val="21"/>
          <w:highlight w:val="none"/>
        </w:rPr>
      </w:pPr>
      <w:bookmarkStart w:id="60" w:name="_Toc35393638"/>
      <w:bookmarkStart w:id="61" w:name="_Toc35393807"/>
      <w:bookmarkStart w:id="62" w:name="_Toc28359020"/>
      <w:bookmarkStart w:id="63" w:name="_Toc28359097"/>
      <w:r>
        <w:rPr>
          <w:rFonts w:hint="eastAsia" w:ascii="宋体" w:hAnsi="宋体" w:cs="宋体"/>
          <w:b/>
          <w:color w:val="auto"/>
          <w:szCs w:val="21"/>
          <w:highlight w:val="none"/>
        </w:rPr>
        <w:t>2.采购代理机构信息</w:t>
      </w:r>
      <w:bookmarkEnd w:id="60"/>
      <w:bookmarkEnd w:id="61"/>
      <w:bookmarkEnd w:id="62"/>
      <w:bookmarkEnd w:id="63"/>
    </w:p>
    <w:p w14:paraId="6A959212">
      <w:pPr>
        <w:spacing w:line="360" w:lineRule="auto"/>
        <w:ind w:firstLine="420"/>
        <w:rPr>
          <w:rFonts w:hint="eastAsia" w:ascii="宋体" w:hAnsi="宋体" w:eastAsia="宋体" w:cs="Times New Roman"/>
          <w:color w:val="auto"/>
          <w:szCs w:val="21"/>
          <w:highlight w:val="none"/>
        </w:rPr>
      </w:pPr>
      <w:r>
        <w:rPr>
          <w:rFonts w:hint="eastAsia" w:ascii="宋体" w:hAnsi="宋体"/>
          <w:color w:val="auto"/>
          <w:szCs w:val="21"/>
          <w:highlight w:val="none"/>
        </w:rPr>
        <w:t>名    称：</w:t>
      </w:r>
      <w:r>
        <w:rPr>
          <w:rFonts w:hint="eastAsia" w:ascii="宋体" w:hAnsi="宋体" w:eastAsia="宋体" w:cs="Times New Roman"/>
          <w:color w:val="auto"/>
          <w:szCs w:val="21"/>
          <w:highlight w:val="none"/>
          <w:lang w:eastAsia="zh-CN"/>
        </w:rPr>
        <w:t>红河州</w:t>
      </w:r>
      <w:r>
        <w:rPr>
          <w:rFonts w:hint="eastAsia" w:ascii="宋体" w:hAnsi="宋体" w:eastAsia="宋体" w:cs="Times New Roman"/>
          <w:color w:val="auto"/>
          <w:szCs w:val="21"/>
          <w:highlight w:val="none"/>
        </w:rPr>
        <w:t>政府采购和出让中心</w:t>
      </w:r>
    </w:p>
    <w:p w14:paraId="1ED592E5">
      <w:pPr>
        <w:spacing w:line="360" w:lineRule="auto"/>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地    址：</w:t>
      </w:r>
      <w:r>
        <w:rPr>
          <w:rFonts w:hint="eastAsia" w:ascii="宋体" w:hAnsi="宋体" w:eastAsia="宋体" w:cs="Times New Roman"/>
          <w:color w:val="auto"/>
          <w:szCs w:val="21"/>
          <w:highlight w:val="none"/>
          <w:lang w:eastAsia="zh-CN"/>
        </w:rPr>
        <w:t>蒙自市振兴路</w:t>
      </w:r>
      <w:r>
        <w:rPr>
          <w:rFonts w:hint="eastAsia" w:ascii="宋体" w:hAnsi="宋体" w:eastAsia="宋体" w:cs="Times New Roman"/>
          <w:color w:val="auto"/>
          <w:szCs w:val="21"/>
          <w:highlight w:val="none"/>
        </w:rPr>
        <w:t>红河州政务服务大楼519办公室</w:t>
      </w:r>
    </w:p>
    <w:p w14:paraId="75C0C897">
      <w:pPr>
        <w:spacing w:line="360" w:lineRule="auto"/>
        <w:ind w:firstLine="420"/>
        <w:rPr>
          <w:rFonts w:hint="eastAsia" w:ascii="宋体" w:hAnsi="宋体" w:eastAsia="宋体" w:cs="Times New Roman"/>
          <w:color w:val="auto"/>
          <w:szCs w:val="21"/>
          <w:highlight w:val="none"/>
          <w:lang w:eastAsia="zh-CN"/>
        </w:rPr>
      </w:pPr>
      <w:r>
        <w:rPr>
          <w:rFonts w:hint="eastAsia" w:ascii="宋体" w:hAnsi="宋体"/>
          <w:color w:val="auto"/>
          <w:szCs w:val="21"/>
          <w:highlight w:val="none"/>
        </w:rPr>
        <w:t>联 系 人：</w:t>
      </w:r>
      <w:r>
        <w:rPr>
          <w:rFonts w:hint="eastAsia" w:ascii="宋体" w:hAnsi="宋体"/>
          <w:color w:val="auto"/>
          <w:szCs w:val="21"/>
          <w:highlight w:val="none"/>
          <w:lang w:eastAsia="zh-CN"/>
        </w:rPr>
        <w:t>高</w:t>
      </w: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静</w:t>
      </w:r>
    </w:p>
    <w:p w14:paraId="4CE9F25B">
      <w:pPr>
        <w:spacing w:line="360" w:lineRule="auto"/>
        <w:ind w:firstLine="420"/>
        <w:rPr>
          <w:rFonts w:hint="default" w:ascii="宋体" w:hAnsi="宋体" w:eastAsia="宋体"/>
          <w:color w:val="auto"/>
          <w:szCs w:val="21"/>
          <w:highlight w:val="none"/>
          <w:lang w:val="en-US" w:eastAsia="zh-CN"/>
        </w:rPr>
      </w:pPr>
      <w:r>
        <w:rPr>
          <w:rFonts w:hint="eastAsia" w:ascii="宋体" w:hAnsi="宋体"/>
          <w:color w:val="auto"/>
          <w:szCs w:val="21"/>
          <w:highlight w:val="none"/>
        </w:rPr>
        <w:t>联系方式：</w:t>
      </w:r>
      <w:r>
        <w:rPr>
          <w:rFonts w:hint="eastAsia" w:ascii="宋体" w:hAnsi="宋体"/>
          <w:bCs/>
          <w:color w:val="auto"/>
          <w:szCs w:val="21"/>
          <w:highlight w:val="none"/>
        </w:rPr>
        <w:t>087</w:t>
      </w:r>
      <w:r>
        <w:rPr>
          <w:rFonts w:hint="eastAsia" w:ascii="宋体" w:hAnsi="宋体"/>
          <w:bCs/>
          <w:color w:val="auto"/>
          <w:szCs w:val="21"/>
          <w:highlight w:val="none"/>
          <w:lang w:val="en-US" w:eastAsia="zh-CN"/>
        </w:rPr>
        <w:t>3-3197062</w:t>
      </w:r>
    </w:p>
    <w:p w14:paraId="1D9651EC">
      <w:pPr>
        <w:widowControl/>
        <w:jc w:val="right"/>
        <w:rPr>
          <w:color w:val="auto"/>
          <w:szCs w:val="21"/>
          <w:highlight w:val="none"/>
        </w:rPr>
      </w:pPr>
      <w:r>
        <w:rPr>
          <w:color w:val="auto"/>
          <w:szCs w:val="21"/>
          <w:highlight w:val="none"/>
        </w:rPr>
        <w:br w:type="page"/>
      </w:r>
    </w:p>
    <w:p w14:paraId="2F1F40D4">
      <w:pPr>
        <w:pStyle w:val="4"/>
        <w:numPr>
          <w:ilvl w:val="0"/>
          <w:numId w:val="0"/>
        </w:numPr>
        <w:jc w:val="center"/>
        <w:rPr>
          <w:rFonts w:ascii="Times New Roman" w:eastAsia="宋体"/>
          <w:color w:val="auto"/>
          <w:sz w:val="32"/>
          <w:highlight w:val="none"/>
        </w:rPr>
      </w:pPr>
      <w:bookmarkStart w:id="64" w:name="_Toc337822211"/>
      <w:bookmarkStart w:id="65" w:name="_Toc13096"/>
      <w:r>
        <w:rPr>
          <w:rFonts w:ascii="Times New Roman" w:eastAsia="宋体"/>
          <w:color w:val="auto"/>
          <w:sz w:val="32"/>
          <w:highlight w:val="none"/>
        </w:rPr>
        <w:t>第二章供应商须知</w:t>
      </w:r>
      <w:bookmarkEnd w:id="64"/>
      <w:bookmarkEnd w:id="65"/>
    </w:p>
    <w:p w14:paraId="0A1F1968">
      <w:pPr>
        <w:pStyle w:val="5"/>
        <w:numPr>
          <w:ilvl w:val="1"/>
          <w:numId w:val="0"/>
        </w:numPr>
        <w:spacing w:before="0"/>
        <w:ind w:left="425"/>
        <w:rPr>
          <w:rFonts w:ascii="Times New Roman" w:hAnsi="Times New Roman"/>
          <w:color w:val="auto"/>
          <w:szCs w:val="28"/>
          <w:highlight w:val="none"/>
        </w:rPr>
      </w:pPr>
      <w:bookmarkStart w:id="66" w:name="_Toc337822212"/>
      <w:bookmarkStart w:id="67" w:name="_Toc22915"/>
      <w:bookmarkStart w:id="68" w:name="_Toc86124039"/>
      <w:r>
        <w:rPr>
          <w:rFonts w:ascii="Times New Roman" w:hAnsi="Times New Roman"/>
          <w:color w:val="auto"/>
          <w:szCs w:val="28"/>
          <w:highlight w:val="none"/>
        </w:rPr>
        <w:t>供应商须知前附表</w:t>
      </w:r>
      <w:bookmarkEnd w:id="66"/>
      <w:bookmarkEnd w:id="67"/>
      <w:bookmarkEnd w:id="68"/>
    </w:p>
    <w:tbl>
      <w:tblPr>
        <w:tblStyle w:val="34"/>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2996"/>
        <w:gridCol w:w="5568"/>
      </w:tblGrid>
      <w:tr w14:paraId="3DCF5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blHeader/>
          <w:jc w:val="center"/>
        </w:trPr>
        <w:tc>
          <w:tcPr>
            <w:tcW w:w="929" w:type="dxa"/>
            <w:vAlign w:val="center"/>
          </w:tcPr>
          <w:p w14:paraId="0878B72D">
            <w:pPr>
              <w:pStyle w:val="16"/>
              <w:jc w:val="center"/>
              <w:rPr>
                <w:rFonts w:ascii="Times New Roman"/>
                <w:b/>
                <w:color w:val="auto"/>
                <w:sz w:val="21"/>
                <w:szCs w:val="21"/>
                <w:highlight w:val="none"/>
              </w:rPr>
            </w:pPr>
            <w:r>
              <w:rPr>
                <w:rFonts w:ascii="Times New Roman"/>
                <w:b/>
                <w:color w:val="auto"/>
                <w:sz w:val="21"/>
                <w:szCs w:val="21"/>
                <w:highlight w:val="none"/>
              </w:rPr>
              <w:t>条款号</w:t>
            </w:r>
          </w:p>
        </w:tc>
        <w:tc>
          <w:tcPr>
            <w:tcW w:w="2996" w:type="dxa"/>
            <w:vAlign w:val="center"/>
          </w:tcPr>
          <w:p w14:paraId="697C190B">
            <w:pPr>
              <w:pStyle w:val="16"/>
              <w:jc w:val="center"/>
              <w:rPr>
                <w:rFonts w:ascii="Times New Roman"/>
                <w:b/>
                <w:color w:val="auto"/>
                <w:sz w:val="21"/>
                <w:szCs w:val="21"/>
                <w:highlight w:val="none"/>
              </w:rPr>
            </w:pPr>
            <w:r>
              <w:rPr>
                <w:rFonts w:ascii="Times New Roman"/>
                <w:b/>
                <w:color w:val="auto"/>
                <w:sz w:val="21"/>
                <w:szCs w:val="21"/>
                <w:highlight w:val="none"/>
              </w:rPr>
              <w:t>条款名称</w:t>
            </w:r>
          </w:p>
        </w:tc>
        <w:tc>
          <w:tcPr>
            <w:tcW w:w="5568" w:type="dxa"/>
            <w:vAlign w:val="center"/>
          </w:tcPr>
          <w:p w14:paraId="619C3973">
            <w:pPr>
              <w:pStyle w:val="16"/>
              <w:jc w:val="center"/>
              <w:rPr>
                <w:rFonts w:ascii="Times New Roman"/>
                <w:b/>
                <w:color w:val="auto"/>
                <w:sz w:val="21"/>
                <w:szCs w:val="21"/>
                <w:highlight w:val="none"/>
              </w:rPr>
            </w:pPr>
            <w:r>
              <w:rPr>
                <w:rFonts w:ascii="Times New Roman"/>
                <w:b/>
                <w:color w:val="auto"/>
                <w:sz w:val="21"/>
                <w:szCs w:val="21"/>
                <w:highlight w:val="none"/>
              </w:rPr>
              <w:t>编列内容</w:t>
            </w:r>
          </w:p>
        </w:tc>
      </w:tr>
      <w:tr w14:paraId="2241A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9" w:type="dxa"/>
            <w:vMerge w:val="restart"/>
            <w:vAlign w:val="center"/>
          </w:tcPr>
          <w:p w14:paraId="549810BD">
            <w:pPr>
              <w:pStyle w:val="16"/>
              <w:jc w:val="center"/>
              <w:rPr>
                <w:rFonts w:ascii="Times New Roman"/>
                <w:color w:val="auto"/>
                <w:sz w:val="21"/>
                <w:szCs w:val="21"/>
                <w:highlight w:val="none"/>
              </w:rPr>
            </w:pPr>
            <w:r>
              <w:rPr>
                <w:rFonts w:ascii="Times New Roman"/>
                <w:color w:val="auto"/>
                <w:sz w:val="21"/>
                <w:szCs w:val="21"/>
                <w:highlight w:val="none"/>
              </w:rPr>
              <w:t>1.2</w:t>
            </w:r>
          </w:p>
        </w:tc>
        <w:tc>
          <w:tcPr>
            <w:tcW w:w="2996" w:type="dxa"/>
            <w:vAlign w:val="center"/>
          </w:tcPr>
          <w:p w14:paraId="5379012D">
            <w:pPr>
              <w:pStyle w:val="16"/>
              <w:rPr>
                <w:rFonts w:ascii="Times New Roman"/>
                <w:color w:val="auto"/>
                <w:sz w:val="21"/>
                <w:szCs w:val="21"/>
                <w:highlight w:val="none"/>
                <w:u w:val="single"/>
              </w:rPr>
            </w:pPr>
            <w:r>
              <w:rPr>
                <w:rFonts w:ascii="Times New Roman"/>
                <w:bCs/>
                <w:color w:val="auto"/>
                <w:sz w:val="21"/>
                <w:szCs w:val="21"/>
                <w:highlight w:val="none"/>
              </w:rPr>
              <w:t>采购人</w:t>
            </w:r>
          </w:p>
        </w:tc>
        <w:tc>
          <w:tcPr>
            <w:tcW w:w="5568" w:type="dxa"/>
            <w:vAlign w:val="center"/>
          </w:tcPr>
          <w:p w14:paraId="5A512E2E">
            <w:pPr>
              <w:pStyle w:val="16"/>
              <w:rPr>
                <w:rFonts w:hint="default" w:ascii="Times New Roman"/>
                <w:color w:val="auto"/>
                <w:sz w:val="21"/>
                <w:szCs w:val="21"/>
                <w:highlight w:val="none"/>
                <w:lang w:val="en-US"/>
              </w:rPr>
            </w:pPr>
            <w:r>
              <w:rPr>
                <w:rFonts w:hint="eastAsia" w:hAnsi="宋体"/>
                <w:color w:val="auto"/>
                <w:szCs w:val="21"/>
                <w:highlight w:val="none"/>
                <w:lang w:eastAsia="zh-CN"/>
              </w:rPr>
              <w:t>红河州司法局</w:t>
            </w:r>
          </w:p>
        </w:tc>
      </w:tr>
      <w:tr w14:paraId="393AD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9" w:type="dxa"/>
            <w:vMerge w:val="continue"/>
            <w:vAlign w:val="center"/>
          </w:tcPr>
          <w:p w14:paraId="0701B625">
            <w:pPr>
              <w:rPr>
                <w:color w:val="auto"/>
                <w:szCs w:val="21"/>
                <w:highlight w:val="none"/>
              </w:rPr>
            </w:pPr>
          </w:p>
        </w:tc>
        <w:tc>
          <w:tcPr>
            <w:tcW w:w="2996" w:type="dxa"/>
            <w:vAlign w:val="center"/>
          </w:tcPr>
          <w:p w14:paraId="3D250BBB">
            <w:pPr>
              <w:pStyle w:val="16"/>
              <w:rPr>
                <w:rFonts w:ascii="Times New Roman"/>
                <w:bCs/>
                <w:color w:val="auto"/>
                <w:sz w:val="21"/>
                <w:szCs w:val="21"/>
                <w:highlight w:val="none"/>
              </w:rPr>
            </w:pPr>
            <w:r>
              <w:rPr>
                <w:rFonts w:ascii="Times New Roman"/>
                <w:bCs/>
                <w:color w:val="auto"/>
                <w:sz w:val="21"/>
                <w:szCs w:val="21"/>
                <w:highlight w:val="none"/>
              </w:rPr>
              <w:t>采购代理机构</w:t>
            </w:r>
          </w:p>
        </w:tc>
        <w:tc>
          <w:tcPr>
            <w:tcW w:w="5568" w:type="dxa"/>
            <w:vAlign w:val="center"/>
          </w:tcPr>
          <w:p w14:paraId="1E5ECE94">
            <w:pPr>
              <w:pStyle w:val="16"/>
              <w:rPr>
                <w:rFonts w:hint="eastAsia" w:ascii="Times New Roman"/>
                <w:color w:val="auto"/>
                <w:sz w:val="21"/>
                <w:szCs w:val="21"/>
                <w:highlight w:val="none"/>
              </w:rPr>
            </w:pPr>
            <w:r>
              <w:rPr>
                <w:rFonts w:hint="eastAsia" w:ascii="Times New Roman"/>
                <w:color w:val="auto"/>
                <w:sz w:val="21"/>
                <w:szCs w:val="21"/>
                <w:highlight w:val="none"/>
                <w:lang w:eastAsia="zh-CN"/>
              </w:rPr>
              <w:t>红河州</w:t>
            </w:r>
            <w:r>
              <w:rPr>
                <w:rFonts w:hint="eastAsia" w:ascii="Times New Roman"/>
                <w:color w:val="auto"/>
                <w:sz w:val="21"/>
                <w:szCs w:val="21"/>
                <w:highlight w:val="none"/>
              </w:rPr>
              <w:t>政府采购和出让中心</w:t>
            </w:r>
          </w:p>
        </w:tc>
      </w:tr>
      <w:tr w14:paraId="618A2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9" w:type="dxa"/>
            <w:vMerge w:val="continue"/>
            <w:vAlign w:val="center"/>
          </w:tcPr>
          <w:p w14:paraId="7692AC8E">
            <w:pPr>
              <w:rPr>
                <w:color w:val="auto"/>
                <w:szCs w:val="21"/>
                <w:highlight w:val="none"/>
              </w:rPr>
            </w:pPr>
          </w:p>
        </w:tc>
        <w:tc>
          <w:tcPr>
            <w:tcW w:w="2996" w:type="dxa"/>
            <w:vAlign w:val="center"/>
          </w:tcPr>
          <w:p w14:paraId="6798FC56">
            <w:pPr>
              <w:pStyle w:val="16"/>
              <w:rPr>
                <w:rFonts w:ascii="Times New Roman"/>
                <w:color w:val="auto"/>
                <w:sz w:val="21"/>
                <w:szCs w:val="21"/>
                <w:highlight w:val="none"/>
              </w:rPr>
            </w:pPr>
            <w:r>
              <w:rPr>
                <w:rFonts w:ascii="Times New Roman"/>
                <w:color w:val="auto"/>
                <w:sz w:val="21"/>
                <w:szCs w:val="21"/>
                <w:highlight w:val="none"/>
              </w:rPr>
              <w:t>项目名称</w:t>
            </w:r>
          </w:p>
        </w:tc>
        <w:tc>
          <w:tcPr>
            <w:tcW w:w="5568" w:type="dxa"/>
            <w:vAlign w:val="center"/>
          </w:tcPr>
          <w:p w14:paraId="0A2BA26A">
            <w:pPr>
              <w:spacing w:line="360" w:lineRule="auto"/>
              <w:rPr>
                <w:rFonts w:hint="default" w:ascii="Times New Roman"/>
                <w:color w:val="auto"/>
                <w:sz w:val="21"/>
                <w:szCs w:val="21"/>
                <w:highlight w:val="none"/>
                <w:lang w:val="en-US" w:eastAsia="zh-CN"/>
              </w:rPr>
            </w:pPr>
            <w:r>
              <w:rPr>
                <w:rFonts w:hint="eastAsia" w:ascii="宋体" w:hAnsi="宋体"/>
                <w:color w:val="auto"/>
                <w:szCs w:val="21"/>
                <w:highlight w:val="none"/>
                <w:lang w:eastAsia="zh-CN"/>
              </w:rPr>
              <w:t>红河州司法局公务用车（</w:t>
            </w:r>
            <w:r>
              <w:rPr>
                <w:rFonts w:hint="eastAsia" w:ascii="宋体" w:hAnsi="宋体"/>
                <w:color w:val="auto"/>
                <w:szCs w:val="21"/>
                <w:highlight w:val="none"/>
              </w:rPr>
              <w:t>执法执勤车</w:t>
            </w:r>
            <w:r>
              <w:rPr>
                <w:rFonts w:hint="eastAsia" w:ascii="宋体" w:hAnsi="宋体"/>
                <w:color w:val="auto"/>
                <w:szCs w:val="21"/>
                <w:highlight w:val="none"/>
                <w:lang w:eastAsia="zh-CN"/>
              </w:rPr>
              <w:t>）采购项目</w:t>
            </w:r>
          </w:p>
        </w:tc>
      </w:tr>
      <w:tr w14:paraId="71115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929" w:type="dxa"/>
            <w:vMerge w:val="continue"/>
            <w:vAlign w:val="center"/>
          </w:tcPr>
          <w:p w14:paraId="204D676D">
            <w:pPr>
              <w:rPr>
                <w:color w:val="auto"/>
                <w:szCs w:val="21"/>
                <w:highlight w:val="none"/>
              </w:rPr>
            </w:pPr>
          </w:p>
        </w:tc>
        <w:tc>
          <w:tcPr>
            <w:tcW w:w="2996" w:type="dxa"/>
            <w:vAlign w:val="center"/>
          </w:tcPr>
          <w:p w14:paraId="74C0C66F">
            <w:pPr>
              <w:pStyle w:val="16"/>
              <w:rPr>
                <w:rFonts w:ascii="Times New Roman"/>
                <w:color w:val="auto"/>
                <w:sz w:val="21"/>
                <w:szCs w:val="21"/>
                <w:highlight w:val="none"/>
              </w:rPr>
            </w:pPr>
            <w:r>
              <w:rPr>
                <w:rFonts w:ascii="Times New Roman"/>
                <w:color w:val="auto"/>
                <w:sz w:val="21"/>
                <w:szCs w:val="21"/>
                <w:highlight w:val="none"/>
              </w:rPr>
              <w:t>项目编号</w:t>
            </w:r>
          </w:p>
        </w:tc>
        <w:tc>
          <w:tcPr>
            <w:tcW w:w="5568" w:type="dxa"/>
            <w:vAlign w:val="center"/>
          </w:tcPr>
          <w:p w14:paraId="72F4E0BB">
            <w:pPr>
              <w:spacing w:line="360" w:lineRule="auto"/>
              <w:rPr>
                <w:rFonts w:hint="eastAsia" w:ascii="Times New Roman" w:eastAsia="宋体"/>
                <w:color w:val="auto"/>
                <w:sz w:val="21"/>
                <w:szCs w:val="21"/>
                <w:highlight w:val="none"/>
                <w:lang w:eastAsia="zh-CN"/>
              </w:rPr>
            </w:pPr>
            <w:r>
              <w:rPr>
                <w:rFonts w:hint="eastAsia"/>
                <w:color w:val="auto"/>
                <w:lang w:eastAsia="zh-CN"/>
              </w:rPr>
              <w:t>HHZC2026-X1-01068-HHZZ-0024</w:t>
            </w:r>
          </w:p>
        </w:tc>
      </w:tr>
      <w:tr w14:paraId="2958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9" w:type="dxa"/>
            <w:vAlign w:val="center"/>
          </w:tcPr>
          <w:p w14:paraId="5C7B0E65">
            <w:pPr>
              <w:pStyle w:val="16"/>
              <w:jc w:val="center"/>
              <w:rPr>
                <w:rFonts w:ascii="Times New Roman"/>
                <w:color w:val="auto"/>
                <w:sz w:val="21"/>
                <w:szCs w:val="21"/>
                <w:highlight w:val="none"/>
              </w:rPr>
            </w:pPr>
            <w:r>
              <w:rPr>
                <w:rFonts w:hint="eastAsia" w:ascii="Times New Roman"/>
                <w:color w:val="auto"/>
                <w:sz w:val="21"/>
                <w:szCs w:val="21"/>
                <w:highlight w:val="none"/>
              </w:rPr>
              <w:t>2.1</w:t>
            </w:r>
          </w:p>
        </w:tc>
        <w:tc>
          <w:tcPr>
            <w:tcW w:w="2996" w:type="dxa"/>
            <w:vAlign w:val="center"/>
          </w:tcPr>
          <w:p w14:paraId="48B4D077">
            <w:pPr>
              <w:pStyle w:val="16"/>
              <w:rPr>
                <w:rFonts w:ascii="Times New Roman"/>
                <w:color w:val="auto"/>
                <w:sz w:val="21"/>
                <w:szCs w:val="21"/>
                <w:highlight w:val="none"/>
              </w:rPr>
            </w:pPr>
            <w:r>
              <w:rPr>
                <w:rFonts w:hint="eastAsia" w:ascii="Times New Roman"/>
                <w:color w:val="auto"/>
                <w:sz w:val="21"/>
                <w:szCs w:val="21"/>
                <w:highlight w:val="none"/>
              </w:rPr>
              <w:t>项目预算</w:t>
            </w:r>
          </w:p>
        </w:tc>
        <w:tc>
          <w:tcPr>
            <w:tcW w:w="5568" w:type="dxa"/>
            <w:vAlign w:val="center"/>
          </w:tcPr>
          <w:p w14:paraId="5025F3D3">
            <w:pPr>
              <w:pStyle w:val="16"/>
              <w:rPr>
                <w:rFonts w:hint="eastAsia" w:ascii="Times New Roman"/>
                <w:color w:val="auto"/>
                <w:sz w:val="21"/>
                <w:szCs w:val="21"/>
                <w:highlight w:val="none"/>
              </w:rPr>
            </w:pPr>
            <w:r>
              <w:rPr>
                <w:rFonts w:hint="eastAsia" w:ascii="Times New Roman"/>
                <w:color w:val="auto"/>
                <w:sz w:val="21"/>
                <w:szCs w:val="21"/>
                <w:highlight w:val="none"/>
                <w:lang w:val="en-US" w:eastAsia="zh-CN"/>
              </w:rPr>
              <w:t>25.00</w:t>
            </w:r>
            <w:r>
              <w:rPr>
                <w:rFonts w:hint="eastAsia" w:ascii="Times New Roman"/>
                <w:color w:val="auto"/>
                <w:sz w:val="21"/>
                <w:szCs w:val="21"/>
                <w:highlight w:val="none"/>
              </w:rPr>
              <w:t>万</w:t>
            </w:r>
          </w:p>
        </w:tc>
      </w:tr>
      <w:tr w14:paraId="1D529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29" w:type="dxa"/>
            <w:vAlign w:val="center"/>
          </w:tcPr>
          <w:p w14:paraId="2D64D991">
            <w:pPr>
              <w:pStyle w:val="16"/>
              <w:jc w:val="center"/>
              <w:rPr>
                <w:rFonts w:ascii="Times New Roman"/>
                <w:color w:val="auto"/>
                <w:sz w:val="21"/>
                <w:szCs w:val="21"/>
                <w:highlight w:val="none"/>
              </w:rPr>
            </w:pPr>
            <w:r>
              <w:rPr>
                <w:rFonts w:ascii="Times New Roman"/>
                <w:color w:val="auto"/>
                <w:sz w:val="21"/>
                <w:szCs w:val="21"/>
                <w:highlight w:val="none"/>
              </w:rPr>
              <w:t>3.1</w:t>
            </w:r>
          </w:p>
        </w:tc>
        <w:tc>
          <w:tcPr>
            <w:tcW w:w="2996" w:type="dxa"/>
            <w:vAlign w:val="center"/>
          </w:tcPr>
          <w:p w14:paraId="5220FADA">
            <w:pPr>
              <w:pStyle w:val="16"/>
              <w:rPr>
                <w:rFonts w:ascii="Times New Roman"/>
                <w:color w:val="auto"/>
                <w:sz w:val="21"/>
                <w:szCs w:val="21"/>
                <w:highlight w:val="none"/>
              </w:rPr>
            </w:pPr>
            <w:r>
              <w:rPr>
                <w:rFonts w:ascii="Times New Roman"/>
                <w:color w:val="auto"/>
                <w:sz w:val="21"/>
                <w:szCs w:val="21"/>
                <w:highlight w:val="none"/>
              </w:rPr>
              <w:t>供货范围</w:t>
            </w:r>
          </w:p>
        </w:tc>
        <w:tc>
          <w:tcPr>
            <w:tcW w:w="5568" w:type="dxa"/>
            <w:vAlign w:val="center"/>
          </w:tcPr>
          <w:p w14:paraId="0DB7293C">
            <w:pPr>
              <w:pStyle w:val="16"/>
              <w:rPr>
                <w:rFonts w:hint="eastAsia" w:ascii="Times New Roman"/>
                <w:color w:val="auto"/>
                <w:sz w:val="21"/>
                <w:szCs w:val="21"/>
                <w:highlight w:val="none"/>
              </w:rPr>
            </w:pPr>
            <w:r>
              <w:rPr>
                <w:rFonts w:hint="eastAsia" w:ascii="Times New Roman"/>
                <w:color w:val="auto"/>
                <w:sz w:val="21"/>
                <w:szCs w:val="21"/>
                <w:highlight w:val="none"/>
              </w:rPr>
              <w:t>详见第五章“货物需求一览表”</w:t>
            </w:r>
          </w:p>
        </w:tc>
      </w:tr>
      <w:tr w14:paraId="7F1D6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29" w:type="dxa"/>
            <w:vAlign w:val="center"/>
          </w:tcPr>
          <w:p w14:paraId="335AD873">
            <w:pPr>
              <w:pStyle w:val="16"/>
              <w:jc w:val="center"/>
              <w:rPr>
                <w:rFonts w:ascii="Times New Roman"/>
                <w:color w:val="auto"/>
                <w:sz w:val="21"/>
                <w:szCs w:val="21"/>
                <w:highlight w:val="none"/>
              </w:rPr>
            </w:pPr>
            <w:r>
              <w:rPr>
                <w:rFonts w:ascii="Times New Roman"/>
                <w:color w:val="auto"/>
                <w:sz w:val="21"/>
                <w:szCs w:val="21"/>
                <w:highlight w:val="none"/>
              </w:rPr>
              <w:t>3.2</w:t>
            </w:r>
          </w:p>
        </w:tc>
        <w:tc>
          <w:tcPr>
            <w:tcW w:w="2996" w:type="dxa"/>
            <w:vAlign w:val="center"/>
          </w:tcPr>
          <w:p w14:paraId="38B9DB50">
            <w:pPr>
              <w:pStyle w:val="16"/>
              <w:rPr>
                <w:rFonts w:ascii="Times New Roman"/>
                <w:color w:val="auto"/>
                <w:sz w:val="21"/>
                <w:szCs w:val="21"/>
                <w:highlight w:val="none"/>
              </w:rPr>
            </w:pPr>
            <w:r>
              <w:rPr>
                <w:rFonts w:ascii="Times New Roman"/>
                <w:color w:val="auto"/>
                <w:sz w:val="21"/>
                <w:szCs w:val="21"/>
                <w:highlight w:val="none"/>
              </w:rPr>
              <w:t>交货期</w:t>
            </w:r>
          </w:p>
        </w:tc>
        <w:tc>
          <w:tcPr>
            <w:tcW w:w="5568" w:type="dxa"/>
            <w:vAlign w:val="center"/>
          </w:tcPr>
          <w:p w14:paraId="3DB2F1BF">
            <w:pPr>
              <w:pStyle w:val="16"/>
              <w:rPr>
                <w:rFonts w:ascii="Times New Roman"/>
                <w:color w:val="auto"/>
                <w:sz w:val="21"/>
                <w:szCs w:val="21"/>
                <w:highlight w:val="none"/>
              </w:rPr>
            </w:pPr>
            <w:r>
              <w:rPr>
                <w:rFonts w:hint="eastAsia" w:ascii="Times New Roman"/>
                <w:color w:val="auto"/>
                <w:sz w:val="21"/>
                <w:szCs w:val="21"/>
                <w:highlight w:val="none"/>
                <w:lang w:val="en-US" w:eastAsia="zh-CN"/>
              </w:rPr>
              <w:t>合同签订</w:t>
            </w:r>
            <w:r>
              <w:rPr>
                <w:rFonts w:hint="eastAsia" w:ascii="Times New Roman"/>
                <w:color w:val="auto"/>
                <w:sz w:val="21"/>
                <w:szCs w:val="21"/>
                <w:highlight w:val="none"/>
              </w:rPr>
              <w:t>后</w:t>
            </w:r>
            <w:r>
              <w:rPr>
                <w:rFonts w:hint="eastAsia" w:ascii="Times New Roman"/>
                <w:color w:val="auto"/>
                <w:sz w:val="21"/>
                <w:szCs w:val="21"/>
                <w:highlight w:val="none"/>
                <w:lang w:val="en-US" w:eastAsia="zh-CN"/>
              </w:rPr>
              <w:t>15</w:t>
            </w:r>
            <w:r>
              <w:rPr>
                <w:rFonts w:hint="eastAsia" w:ascii="Times New Roman"/>
                <w:color w:val="auto"/>
                <w:sz w:val="21"/>
                <w:szCs w:val="21"/>
                <w:highlight w:val="none"/>
              </w:rPr>
              <w:t>日内</w:t>
            </w:r>
          </w:p>
        </w:tc>
      </w:tr>
      <w:tr w14:paraId="6374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929" w:type="dxa"/>
            <w:vAlign w:val="center"/>
          </w:tcPr>
          <w:p w14:paraId="3A6585A6">
            <w:pPr>
              <w:pStyle w:val="16"/>
              <w:jc w:val="center"/>
              <w:rPr>
                <w:rFonts w:ascii="Times New Roman"/>
                <w:color w:val="auto"/>
                <w:sz w:val="21"/>
                <w:szCs w:val="21"/>
                <w:highlight w:val="none"/>
              </w:rPr>
            </w:pPr>
            <w:r>
              <w:rPr>
                <w:rFonts w:ascii="Times New Roman"/>
                <w:color w:val="auto"/>
                <w:sz w:val="21"/>
                <w:szCs w:val="21"/>
                <w:highlight w:val="none"/>
              </w:rPr>
              <w:t>4.2</w:t>
            </w:r>
          </w:p>
        </w:tc>
        <w:tc>
          <w:tcPr>
            <w:tcW w:w="2996" w:type="dxa"/>
            <w:vAlign w:val="center"/>
          </w:tcPr>
          <w:p w14:paraId="1979700C">
            <w:pPr>
              <w:pStyle w:val="16"/>
              <w:rPr>
                <w:rFonts w:ascii="Times New Roman"/>
                <w:color w:val="auto"/>
                <w:sz w:val="21"/>
                <w:szCs w:val="21"/>
                <w:highlight w:val="none"/>
              </w:rPr>
            </w:pPr>
            <w:r>
              <w:rPr>
                <w:rFonts w:ascii="Times New Roman"/>
                <w:color w:val="auto"/>
                <w:sz w:val="21"/>
                <w:szCs w:val="21"/>
                <w:highlight w:val="none"/>
              </w:rPr>
              <w:t>供应商特定条件</w:t>
            </w:r>
            <w:r>
              <w:rPr>
                <w:rFonts w:hint="eastAsia" w:hAnsi="宋体" w:cs="宋体"/>
                <w:color w:val="auto"/>
                <w:sz w:val="21"/>
                <w:szCs w:val="21"/>
                <w:highlight w:val="none"/>
              </w:rPr>
              <w:t>★</w:t>
            </w:r>
          </w:p>
        </w:tc>
        <w:tc>
          <w:tcPr>
            <w:tcW w:w="5568" w:type="dxa"/>
            <w:vAlign w:val="center"/>
          </w:tcPr>
          <w:p w14:paraId="0D00D377">
            <w:pPr>
              <w:rPr>
                <w:color w:val="auto"/>
                <w:szCs w:val="21"/>
                <w:highlight w:val="none"/>
              </w:rPr>
            </w:pPr>
            <w:r>
              <w:rPr>
                <w:color w:val="auto"/>
                <w:szCs w:val="21"/>
                <w:highlight w:val="none"/>
              </w:rPr>
              <w:t>见第一章</w:t>
            </w:r>
            <w:r>
              <w:rPr>
                <w:rFonts w:hint="eastAsia"/>
                <w:color w:val="auto"/>
                <w:szCs w:val="21"/>
                <w:highlight w:val="none"/>
              </w:rPr>
              <w:t>“询价邀请书”。</w:t>
            </w:r>
          </w:p>
        </w:tc>
      </w:tr>
      <w:tr w14:paraId="5F0D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29" w:type="dxa"/>
            <w:vAlign w:val="center"/>
          </w:tcPr>
          <w:p w14:paraId="73B5E94F">
            <w:pPr>
              <w:pStyle w:val="16"/>
              <w:jc w:val="center"/>
              <w:rPr>
                <w:rFonts w:ascii="Times New Roman"/>
                <w:color w:val="auto"/>
                <w:sz w:val="21"/>
                <w:szCs w:val="21"/>
                <w:highlight w:val="none"/>
              </w:rPr>
            </w:pPr>
            <w:r>
              <w:rPr>
                <w:rFonts w:ascii="Times New Roman"/>
                <w:color w:val="auto"/>
                <w:sz w:val="21"/>
                <w:szCs w:val="21"/>
                <w:highlight w:val="none"/>
              </w:rPr>
              <w:t>4.4</w:t>
            </w:r>
          </w:p>
        </w:tc>
        <w:tc>
          <w:tcPr>
            <w:tcW w:w="2996" w:type="dxa"/>
            <w:vAlign w:val="center"/>
          </w:tcPr>
          <w:p w14:paraId="6191017D">
            <w:pPr>
              <w:rPr>
                <w:color w:val="auto"/>
                <w:szCs w:val="21"/>
                <w:highlight w:val="none"/>
              </w:rPr>
            </w:pPr>
            <w:r>
              <w:rPr>
                <w:rFonts w:hint="eastAsia" w:ascii="宋体" w:hAnsi="宋体"/>
                <w:color w:val="auto"/>
                <w:szCs w:val="21"/>
                <w:highlight w:val="none"/>
              </w:rPr>
              <w:t>为本项目提供整体设计、规范编制或者项目管理、监理、检测等服务的供应商</w:t>
            </w:r>
          </w:p>
        </w:tc>
        <w:tc>
          <w:tcPr>
            <w:tcW w:w="5568" w:type="dxa"/>
            <w:vAlign w:val="center"/>
          </w:tcPr>
          <w:p w14:paraId="5B5C2BDE">
            <w:pPr>
              <w:rPr>
                <w:color w:val="auto"/>
                <w:szCs w:val="21"/>
                <w:highlight w:val="none"/>
              </w:rPr>
            </w:pPr>
            <w:r>
              <w:rPr>
                <w:rFonts w:hint="eastAsia"/>
                <w:color w:val="auto"/>
                <w:szCs w:val="21"/>
                <w:highlight w:val="none"/>
              </w:rPr>
              <w:t>无</w:t>
            </w:r>
          </w:p>
        </w:tc>
      </w:tr>
      <w:tr w14:paraId="78B92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29" w:type="dxa"/>
            <w:vAlign w:val="center"/>
          </w:tcPr>
          <w:p w14:paraId="4EA256A5">
            <w:pPr>
              <w:pStyle w:val="16"/>
              <w:jc w:val="center"/>
              <w:rPr>
                <w:rFonts w:ascii="Times New Roman"/>
                <w:color w:val="auto"/>
                <w:sz w:val="21"/>
                <w:szCs w:val="21"/>
                <w:highlight w:val="none"/>
              </w:rPr>
            </w:pPr>
            <w:r>
              <w:rPr>
                <w:rFonts w:ascii="Times New Roman"/>
                <w:color w:val="auto"/>
                <w:sz w:val="21"/>
                <w:szCs w:val="21"/>
                <w:highlight w:val="none"/>
              </w:rPr>
              <w:t>7.3</w:t>
            </w:r>
          </w:p>
        </w:tc>
        <w:tc>
          <w:tcPr>
            <w:tcW w:w="2996" w:type="dxa"/>
            <w:vAlign w:val="center"/>
          </w:tcPr>
          <w:p w14:paraId="3C04772B">
            <w:pPr>
              <w:autoSpaceDE w:val="0"/>
              <w:autoSpaceDN w:val="0"/>
              <w:snapToGrid w:val="0"/>
              <w:textAlignment w:val="bottom"/>
              <w:rPr>
                <w:color w:val="auto"/>
                <w:kern w:val="0"/>
                <w:szCs w:val="21"/>
                <w:highlight w:val="none"/>
              </w:rPr>
            </w:pPr>
            <w:r>
              <w:rPr>
                <w:rFonts w:hint="eastAsia"/>
                <w:color w:val="auto"/>
                <w:kern w:val="0"/>
                <w:szCs w:val="21"/>
                <w:highlight w:val="none"/>
              </w:rPr>
              <w:t>询价</w:t>
            </w:r>
            <w:r>
              <w:rPr>
                <w:color w:val="auto"/>
                <w:kern w:val="0"/>
                <w:szCs w:val="21"/>
                <w:highlight w:val="none"/>
              </w:rPr>
              <w:t>文件澄清联系方式</w:t>
            </w:r>
          </w:p>
        </w:tc>
        <w:tc>
          <w:tcPr>
            <w:tcW w:w="5568" w:type="dxa"/>
            <w:vAlign w:val="center"/>
          </w:tcPr>
          <w:p w14:paraId="02683EA5">
            <w:pPr>
              <w:rPr>
                <w:rFonts w:hint="default"/>
                <w:color w:val="auto"/>
                <w:szCs w:val="21"/>
                <w:highlight w:val="none"/>
                <w:lang w:val="en-US"/>
              </w:rPr>
            </w:pPr>
            <w:r>
              <w:rPr>
                <w:rFonts w:hint="eastAsia"/>
                <w:color w:val="auto"/>
                <w:szCs w:val="21"/>
                <w:highlight w:val="none"/>
              </w:rPr>
              <w:t>澄清联系人：</w:t>
            </w:r>
            <w:r>
              <w:rPr>
                <w:rFonts w:hint="eastAsia"/>
                <w:color w:val="auto"/>
                <w:szCs w:val="21"/>
                <w:highlight w:val="none"/>
                <w:lang w:val="en-US" w:eastAsia="zh-CN"/>
              </w:rPr>
              <w:t xml:space="preserve">邹继明 </w:t>
            </w:r>
          </w:p>
          <w:p w14:paraId="72CD4368">
            <w:pPr>
              <w:rPr>
                <w:rFonts w:hint="default"/>
                <w:color w:val="0070C0"/>
                <w:kern w:val="0"/>
                <w:szCs w:val="21"/>
                <w:highlight w:val="none"/>
                <w:lang w:val="en-US"/>
              </w:rPr>
            </w:pPr>
            <w:r>
              <w:rPr>
                <w:rFonts w:hint="eastAsia"/>
                <w:color w:val="auto"/>
                <w:szCs w:val="21"/>
                <w:highlight w:val="none"/>
              </w:rPr>
              <w:t>电话：</w:t>
            </w:r>
            <w:r>
              <w:rPr>
                <w:rFonts w:hint="eastAsia"/>
                <w:color w:val="auto"/>
                <w:szCs w:val="21"/>
                <w:highlight w:val="none"/>
                <w:lang w:val="en-US" w:eastAsia="zh-CN"/>
              </w:rPr>
              <w:t>13378731266</w:t>
            </w:r>
          </w:p>
        </w:tc>
      </w:tr>
      <w:tr w14:paraId="5E7AA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929" w:type="dxa"/>
            <w:vAlign w:val="center"/>
          </w:tcPr>
          <w:p w14:paraId="3EBC3301">
            <w:pPr>
              <w:pStyle w:val="16"/>
              <w:jc w:val="center"/>
              <w:rPr>
                <w:rFonts w:ascii="Times New Roman"/>
                <w:color w:val="auto"/>
                <w:sz w:val="21"/>
                <w:szCs w:val="21"/>
                <w:highlight w:val="none"/>
              </w:rPr>
            </w:pPr>
            <w:r>
              <w:rPr>
                <w:rFonts w:ascii="Times New Roman"/>
                <w:color w:val="auto"/>
                <w:sz w:val="21"/>
                <w:szCs w:val="21"/>
                <w:highlight w:val="none"/>
              </w:rPr>
              <w:t>9.</w:t>
            </w:r>
            <w:r>
              <w:rPr>
                <w:rFonts w:hint="eastAsia" w:ascii="Times New Roman"/>
                <w:color w:val="auto"/>
                <w:sz w:val="21"/>
                <w:szCs w:val="21"/>
                <w:highlight w:val="none"/>
              </w:rPr>
              <w:t>2</w:t>
            </w:r>
          </w:p>
        </w:tc>
        <w:tc>
          <w:tcPr>
            <w:tcW w:w="2996" w:type="dxa"/>
            <w:vAlign w:val="center"/>
          </w:tcPr>
          <w:p w14:paraId="36B020AF">
            <w:pPr>
              <w:pStyle w:val="16"/>
              <w:rPr>
                <w:rFonts w:ascii="Times New Roman"/>
                <w:color w:val="auto"/>
                <w:sz w:val="21"/>
                <w:szCs w:val="21"/>
                <w:highlight w:val="none"/>
              </w:rPr>
            </w:pPr>
            <w:r>
              <w:rPr>
                <w:rFonts w:hint="eastAsia" w:hAnsi="宋体"/>
                <w:color w:val="auto"/>
                <w:sz w:val="21"/>
                <w:szCs w:val="21"/>
                <w:highlight w:val="none"/>
              </w:rPr>
              <w:t>资格证明文件</w:t>
            </w:r>
          </w:p>
        </w:tc>
        <w:tc>
          <w:tcPr>
            <w:tcW w:w="5568" w:type="dxa"/>
            <w:vAlign w:val="center"/>
          </w:tcPr>
          <w:p w14:paraId="7099378E">
            <w:pPr>
              <w:numPr>
                <w:ilvl w:val="0"/>
                <w:numId w:val="4"/>
              </w:numPr>
              <w:autoSpaceDE w:val="0"/>
              <w:autoSpaceDN w:val="0"/>
              <w:snapToGrid w:val="0"/>
              <w:spacing w:line="400" w:lineRule="exact"/>
              <w:textAlignment w:val="bottom"/>
              <w:rPr>
                <w:rFonts w:hint="eastAsia" w:ascii="宋体" w:hAnsi="宋体" w:cs="宋体"/>
                <w:b/>
                <w:bCs/>
                <w:color w:val="auto"/>
                <w:highlight w:val="none"/>
              </w:rPr>
            </w:pPr>
            <w:bookmarkStart w:id="69" w:name="OLE_LINK6"/>
            <w:bookmarkStart w:id="70" w:name="OLE_LINK3"/>
            <w:r>
              <w:rPr>
                <w:rFonts w:hint="eastAsia" w:ascii="宋体" w:hAnsi="宋体" w:cs="宋体"/>
                <w:b/>
                <w:bCs/>
                <w:color w:val="auto"/>
                <w:highlight w:val="none"/>
              </w:rPr>
              <w:t>供应商为企业（包括合伙企业）的，应提供有效的“营业执照”；供应商为事业单位的，应提供有效的“事业单位法人证书”；供应商是非企业机构的，应提供有效的“执业许可证”、“登记证书”等证明文件；供应商是个体工商户的，应提供有效的“个体工商户营业执照”；供应商是自然人的，应提供有效的自然人身份证明。分支机构参加投标的，应提供该分支机构或其所属法人/其他组织的相应证明文件；同时 还应提供其所属法人/其他组织出具的授权其参与本项目的授权书（格式自拟，须加盖其所属法人/其他组织的公章）；</w:t>
            </w:r>
            <w:bookmarkEnd w:id="69"/>
          </w:p>
          <w:bookmarkEnd w:id="70"/>
          <w:p w14:paraId="4E78C90F">
            <w:pPr>
              <w:numPr>
                <w:ilvl w:val="0"/>
                <w:numId w:val="0"/>
              </w:numPr>
              <w:autoSpaceDE w:val="0"/>
              <w:autoSpaceDN w:val="0"/>
              <w:snapToGrid w:val="0"/>
              <w:spacing w:line="400" w:lineRule="exact"/>
              <w:textAlignment w:val="bottom"/>
              <w:rPr>
                <w:rFonts w:hint="eastAsia" w:ascii="宋体" w:hAnsi="宋体" w:cs="宋体"/>
                <w:b/>
                <w:bCs/>
                <w:color w:val="auto"/>
                <w:highlight w:val="none"/>
              </w:rPr>
            </w:pPr>
            <w:r>
              <w:rPr>
                <w:rFonts w:hint="eastAsia" w:ascii="宋体" w:hAnsi="宋体" w:cs="宋体"/>
                <w:b/>
                <w:bCs/>
                <w:color w:val="auto"/>
                <w:highlight w:val="none"/>
              </w:rPr>
              <w:t>2.202</w:t>
            </w:r>
            <w:r>
              <w:rPr>
                <w:rFonts w:hint="eastAsia" w:ascii="宋体" w:hAnsi="宋体" w:cs="宋体"/>
                <w:b/>
                <w:bCs/>
                <w:color w:val="auto"/>
                <w:highlight w:val="none"/>
                <w:lang w:val="en-US" w:eastAsia="zh-CN"/>
              </w:rPr>
              <w:t>5</w:t>
            </w:r>
            <w:r>
              <w:rPr>
                <w:rFonts w:hint="eastAsia" w:ascii="宋体" w:hAnsi="宋体" w:cs="宋体"/>
                <w:b/>
                <w:bCs/>
                <w:color w:val="auto"/>
                <w:highlight w:val="none"/>
              </w:rPr>
              <w:t>年1月至今任意三个月缴纳税收的税务局税收通用缴款书复印件或银行电子缴税（费）凭证复印件或税务局出具纳税情况的相关证明复印件；依法免税的供应商，须提供相应文件证明其依法免税；若刚成立的公司未能提供纳税凭证的，需提供书面承诺。</w:t>
            </w:r>
          </w:p>
          <w:p w14:paraId="77FF8E96">
            <w:pPr>
              <w:numPr>
                <w:ilvl w:val="0"/>
                <w:numId w:val="0"/>
              </w:numPr>
              <w:autoSpaceDE w:val="0"/>
              <w:autoSpaceDN w:val="0"/>
              <w:snapToGrid w:val="0"/>
              <w:spacing w:line="400" w:lineRule="exact"/>
              <w:textAlignment w:val="bottom"/>
              <w:rPr>
                <w:rFonts w:hint="eastAsia" w:ascii="宋体" w:hAnsi="宋体" w:cs="宋体"/>
                <w:b/>
                <w:bCs/>
                <w:color w:val="auto"/>
                <w:highlight w:val="none"/>
              </w:rPr>
            </w:pPr>
            <w:r>
              <w:rPr>
                <w:rFonts w:hint="eastAsia" w:ascii="宋体" w:hAnsi="宋体" w:cs="宋体"/>
                <w:b/>
                <w:bCs/>
                <w:color w:val="auto"/>
                <w:highlight w:val="none"/>
              </w:rPr>
              <w:t>3.202</w:t>
            </w:r>
            <w:r>
              <w:rPr>
                <w:rFonts w:hint="eastAsia" w:ascii="宋体" w:hAnsi="宋体" w:cs="宋体"/>
                <w:b/>
                <w:bCs/>
                <w:color w:val="auto"/>
                <w:highlight w:val="none"/>
                <w:lang w:val="en-US" w:eastAsia="zh-CN"/>
              </w:rPr>
              <w:t>5</w:t>
            </w:r>
            <w:r>
              <w:rPr>
                <w:rFonts w:hint="eastAsia" w:ascii="宋体" w:hAnsi="宋体" w:cs="宋体"/>
                <w:b/>
                <w:bCs/>
                <w:color w:val="auto"/>
                <w:highlight w:val="none"/>
              </w:rPr>
              <w:t>年1月至今任意三个月的社会保险费缴款书复印件或银行电子缴税（费）凭证复印件或社保管理部门出具的有效的缴款证明复印件；依法不需要缴纳社会保障资金的供应商，须提供相应文件证明其不需要缴纳社会保障资金；若刚成立的公司未能提供缴纳社保证明的，需提供书面承诺。</w:t>
            </w:r>
          </w:p>
          <w:p w14:paraId="407B1830">
            <w:pPr>
              <w:numPr>
                <w:ilvl w:val="0"/>
                <w:numId w:val="5"/>
              </w:numPr>
              <w:autoSpaceDE w:val="0"/>
              <w:autoSpaceDN w:val="0"/>
              <w:snapToGrid w:val="0"/>
              <w:spacing w:line="400" w:lineRule="exact"/>
              <w:textAlignment w:val="bottom"/>
              <w:rPr>
                <w:rFonts w:hint="eastAsia" w:ascii="宋体" w:hAnsi="宋体" w:cs="宋体"/>
                <w:b/>
                <w:bCs/>
                <w:color w:val="auto"/>
                <w:highlight w:val="none"/>
              </w:rPr>
            </w:pPr>
            <w:r>
              <w:rPr>
                <w:rFonts w:hint="eastAsia" w:ascii="宋体" w:hAnsi="宋体" w:cs="宋体"/>
                <w:b/>
                <w:bCs/>
                <w:color w:val="auto"/>
                <w:highlight w:val="none"/>
              </w:rPr>
              <w:t>提供202</w:t>
            </w:r>
            <w:r>
              <w:rPr>
                <w:rFonts w:hint="eastAsia" w:ascii="宋体" w:hAnsi="宋体" w:cs="宋体"/>
                <w:b/>
                <w:bCs/>
                <w:color w:val="auto"/>
                <w:highlight w:val="none"/>
                <w:lang w:val="en-US" w:eastAsia="zh-CN"/>
              </w:rPr>
              <w:t>4</w:t>
            </w:r>
            <w:r>
              <w:rPr>
                <w:rFonts w:hint="eastAsia" w:ascii="宋体" w:hAnsi="宋体" w:cs="宋体"/>
                <w:b/>
                <w:bCs/>
                <w:color w:val="auto"/>
                <w:highlight w:val="none"/>
              </w:rPr>
              <w:t>年或202</w:t>
            </w:r>
            <w:r>
              <w:rPr>
                <w:rFonts w:hint="eastAsia" w:ascii="宋体" w:hAnsi="宋体" w:cs="宋体"/>
                <w:b/>
                <w:bCs/>
                <w:color w:val="auto"/>
                <w:highlight w:val="none"/>
                <w:lang w:val="en-US" w:eastAsia="zh-CN"/>
              </w:rPr>
              <w:t>5</w:t>
            </w:r>
            <w:r>
              <w:rPr>
                <w:rFonts w:hint="eastAsia" w:ascii="宋体" w:hAnsi="宋体" w:cs="宋体"/>
                <w:b/>
                <w:bCs/>
                <w:color w:val="auto"/>
                <w:highlight w:val="none"/>
              </w:rPr>
              <w:t>年度财务报表(含资产负债表、损益表、现金流量表等)，财务状况良好，财务报表真实准确、数据清晰，若为202</w:t>
            </w:r>
            <w:r>
              <w:rPr>
                <w:rFonts w:hint="eastAsia" w:ascii="宋体" w:hAnsi="宋体" w:cs="宋体"/>
                <w:b/>
                <w:bCs/>
                <w:color w:val="auto"/>
                <w:highlight w:val="none"/>
                <w:lang w:val="en-US" w:eastAsia="zh-CN"/>
              </w:rPr>
              <w:t>6</w:t>
            </w:r>
            <w:r>
              <w:rPr>
                <w:rFonts w:hint="eastAsia" w:ascii="宋体" w:hAnsi="宋体" w:cs="宋体"/>
                <w:b/>
                <w:bCs/>
                <w:color w:val="auto"/>
                <w:highlight w:val="none"/>
              </w:rPr>
              <w:t>年1月以后新成立公司，提供</w:t>
            </w:r>
            <w:r>
              <w:rPr>
                <w:rFonts w:hint="eastAsia" w:ascii="宋体" w:hAnsi="宋体" w:cs="宋体"/>
                <w:b/>
                <w:bCs/>
                <w:color w:val="auto"/>
                <w:highlight w:val="none"/>
                <w:lang w:val="en-US" w:eastAsia="zh-CN"/>
              </w:rPr>
              <w:t>询价</w:t>
            </w:r>
            <w:r>
              <w:rPr>
                <w:rFonts w:hint="eastAsia" w:ascii="宋体" w:hAnsi="宋体" w:cs="宋体"/>
                <w:b/>
                <w:bCs/>
                <w:color w:val="auto"/>
                <w:highlight w:val="none"/>
              </w:rPr>
              <w:t>时间前三个月内开户银行出具的资信证明或资金存款证明（复印件加盖公章）</w:t>
            </w:r>
          </w:p>
          <w:p w14:paraId="20BA30E2">
            <w:pPr>
              <w:numPr>
                <w:ilvl w:val="0"/>
                <w:numId w:val="0"/>
              </w:numPr>
              <w:autoSpaceDE w:val="0"/>
              <w:autoSpaceDN w:val="0"/>
              <w:snapToGrid w:val="0"/>
              <w:spacing w:line="400" w:lineRule="exact"/>
              <w:textAlignment w:val="bottom"/>
              <w:rPr>
                <w:b/>
                <w:color w:val="auto"/>
                <w:szCs w:val="21"/>
                <w:highlight w:val="none"/>
                <w:u w:val="single"/>
              </w:rPr>
            </w:pPr>
            <w:r>
              <w:rPr>
                <w:rFonts w:hint="eastAsia" w:ascii="宋体" w:hAnsi="宋体" w:cs="宋体"/>
                <w:b/>
                <w:bCs/>
                <w:color w:val="auto"/>
                <w:highlight w:val="none"/>
              </w:rPr>
              <w:t>5.供应商参加政府采购活动前3年内在经营活动中没有重大违法记录的书面声明原件。</w:t>
            </w:r>
          </w:p>
        </w:tc>
      </w:tr>
      <w:tr w14:paraId="323E1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9" w:type="dxa"/>
            <w:vAlign w:val="center"/>
          </w:tcPr>
          <w:p w14:paraId="00E71E2E">
            <w:pPr>
              <w:pStyle w:val="16"/>
              <w:jc w:val="center"/>
              <w:rPr>
                <w:rFonts w:ascii="Times New Roman"/>
                <w:color w:val="auto"/>
                <w:sz w:val="21"/>
                <w:szCs w:val="21"/>
                <w:highlight w:val="none"/>
              </w:rPr>
            </w:pPr>
            <w:r>
              <w:rPr>
                <w:rFonts w:ascii="Times New Roman"/>
                <w:color w:val="auto"/>
                <w:sz w:val="21"/>
                <w:szCs w:val="21"/>
                <w:highlight w:val="none"/>
              </w:rPr>
              <w:t>9.</w:t>
            </w:r>
            <w:r>
              <w:rPr>
                <w:rFonts w:hint="eastAsia" w:ascii="Times New Roman"/>
                <w:color w:val="auto"/>
                <w:sz w:val="21"/>
                <w:szCs w:val="21"/>
                <w:highlight w:val="none"/>
              </w:rPr>
              <w:t>2</w:t>
            </w:r>
          </w:p>
        </w:tc>
        <w:tc>
          <w:tcPr>
            <w:tcW w:w="2996" w:type="dxa"/>
            <w:vAlign w:val="center"/>
          </w:tcPr>
          <w:p w14:paraId="2F5CAA48">
            <w:pPr>
              <w:pStyle w:val="16"/>
              <w:rPr>
                <w:rFonts w:ascii="Times New Roman"/>
                <w:color w:val="auto"/>
                <w:sz w:val="21"/>
                <w:szCs w:val="21"/>
                <w:highlight w:val="none"/>
              </w:rPr>
            </w:pPr>
            <w:r>
              <w:rPr>
                <w:rFonts w:ascii="Times New Roman"/>
                <w:color w:val="auto"/>
                <w:sz w:val="21"/>
                <w:szCs w:val="21"/>
                <w:highlight w:val="none"/>
              </w:rPr>
              <w:t>构成响应文件的其他资料</w:t>
            </w:r>
          </w:p>
        </w:tc>
        <w:tc>
          <w:tcPr>
            <w:tcW w:w="5568" w:type="dxa"/>
            <w:vAlign w:val="center"/>
          </w:tcPr>
          <w:p w14:paraId="148A7A9B">
            <w:pPr>
              <w:autoSpaceDE w:val="0"/>
              <w:autoSpaceDN w:val="0"/>
              <w:snapToGrid w:val="0"/>
              <w:spacing w:line="400" w:lineRule="exact"/>
              <w:textAlignment w:val="bottom"/>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color w:val="auto"/>
                <w:spacing w:val="6"/>
                <w:szCs w:val="21"/>
                <w:highlight w:val="none"/>
              </w:rPr>
              <w:t>中小企业声明函、残疾人福利性单位声明函、监狱企业证明文件（如是）</w:t>
            </w:r>
          </w:p>
          <w:p w14:paraId="03D96FDB">
            <w:pPr>
              <w:autoSpaceDE w:val="0"/>
              <w:autoSpaceDN w:val="0"/>
              <w:snapToGrid w:val="0"/>
              <w:spacing w:line="400" w:lineRule="exact"/>
              <w:textAlignment w:val="bottom"/>
              <w:rPr>
                <w:rFonts w:ascii="宋体" w:hAnsi="宋体"/>
                <w:bCs/>
                <w:color w:val="auto"/>
                <w:szCs w:val="21"/>
                <w:highlight w:val="none"/>
              </w:rPr>
            </w:pPr>
            <w:r>
              <w:rPr>
                <w:rFonts w:hint="eastAsia" w:ascii="宋体" w:hAnsi="宋体"/>
                <w:color w:val="auto"/>
                <w:szCs w:val="21"/>
                <w:highlight w:val="none"/>
              </w:rPr>
              <w:t>2</w:t>
            </w:r>
            <w:r>
              <w:rPr>
                <w:rFonts w:hint="eastAsia" w:ascii="宋体" w:hAnsi="宋体"/>
                <w:bCs/>
                <w:color w:val="auto"/>
                <w:szCs w:val="21"/>
                <w:highlight w:val="none"/>
              </w:rPr>
              <w:t>、第五章“货物需求一览表”中要求提供的其他资料；</w:t>
            </w:r>
          </w:p>
          <w:p w14:paraId="0FAF5126">
            <w:pPr>
              <w:pStyle w:val="16"/>
              <w:spacing w:line="400" w:lineRule="exact"/>
              <w:rPr>
                <w:rFonts w:hAnsi="宋体"/>
                <w:color w:val="auto"/>
                <w:highlight w:val="none"/>
              </w:rPr>
            </w:pPr>
            <w:r>
              <w:rPr>
                <w:rFonts w:hint="eastAsia" w:hAnsi="宋体"/>
                <w:bCs/>
                <w:color w:val="auto"/>
                <w:szCs w:val="21"/>
                <w:highlight w:val="none"/>
              </w:rPr>
              <w:t>3、</w:t>
            </w:r>
            <w:r>
              <w:rPr>
                <w:rFonts w:hint="eastAsia" w:hAnsi="宋体"/>
                <w:bCs/>
                <w:color w:val="auto"/>
                <w:sz w:val="21"/>
                <w:szCs w:val="21"/>
                <w:highlight w:val="none"/>
              </w:rPr>
              <w:t>询价</w:t>
            </w:r>
            <w:r>
              <w:rPr>
                <w:rFonts w:hAnsi="宋体"/>
                <w:bCs/>
                <w:color w:val="auto"/>
                <w:sz w:val="21"/>
                <w:szCs w:val="21"/>
                <w:highlight w:val="none"/>
              </w:rPr>
              <w:t>文件中所涉及到的相关资料及证明文件或</w:t>
            </w:r>
            <w:r>
              <w:rPr>
                <w:rFonts w:hint="eastAsia" w:hAnsi="宋体"/>
                <w:bCs/>
                <w:color w:val="auto"/>
                <w:sz w:val="21"/>
                <w:szCs w:val="21"/>
                <w:highlight w:val="none"/>
              </w:rPr>
              <w:t>供应商</w:t>
            </w:r>
            <w:r>
              <w:rPr>
                <w:rFonts w:hAnsi="宋体"/>
                <w:bCs/>
                <w:color w:val="auto"/>
                <w:sz w:val="21"/>
                <w:szCs w:val="21"/>
                <w:highlight w:val="none"/>
              </w:rPr>
              <w:t>认为必须提供的其他相关资料</w:t>
            </w:r>
            <w:r>
              <w:rPr>
                <w:rFonts w:hAnsi="宋体"/>
                <w:bCs/>
                <w:color w:val="auto"/>
                <w:szCs w:val="21"/>
                <w:highlight w:val="none"/>
              </w:rPr>
              <w:t>。</w:t>
            </w:r>
          </w:p>
        </w:tc>
      </w:tr>
      <w:tr w14:paraId="5764E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29" w:type="dxa"/>
            <w:vAlign w:val="center"/>
          </w:tcPr>
          <w:p w14:paraId="0B5A791D">
            <w:pPr>
              <w:pStyle w:val="16"/>
              <w:jc w:val="center"/>
              <w:rPr>
                <w:rFonts w:ascii="Times New Roman"/>
                <w:color w:val="auto"/>
                <w:sz w:val="21"/>
                <w:szCs w:val="21"/>
                <w:highlight w:val="none"/>
              </w:rPr>
            </w:pPr>
            <w:r>
              <w:rPr>
                <w:rFonts w:ascii="Times New Roman"/>
                <w:color w:val="auto"/>
                <w:sz w:val="21"/>
                <w:szCs w:val="21"/>
                <w:highlight w:val="none"/>
              </w:rPr>
              <w:t>11.1</w:t>
            </w:r>
          </w:p>
        </w:tc>
        <w:tc>
          <w:tcPr>
            <w:tcW w:w="2996" w:type="dxa"/>
            <w:vAlign w:val="center"/>
          </w:tcPr>
          <w:p w14:paraId="1FC7A284">
            <w:pPr>
              <w:pStyle w:val="16"/>
              <w:rPr>
                <w:rFonts w:ascii="Times New Roman"/>
                <w:color w:val="auto"/>
                <w:sz w:val="21"/>
                <w:szCs w:val="21"/>
                <w:highlight w:val="none"/>
              </w:rPr>
            </w:pPr>
            <w:r>
              <w:rPr>
                <w:rFonts w:ascii="Times New Roman"/>
                <w:color w:val="auto"/>
                <w:sz w:val="21"/>
                <w:szCs w:val="21"/>
                <w:highlight w:val="none"/>
              </w:rPr>
              <w:t>有效期</w:t>
            </w:r>
          </w:p>
        </w:tc>
        <w:tc>
          <w:tcPr>
            <w:tcW w:w="5568" w:type="dxa"/>
            <w:vAlign w:val="center"/>
          </w:tcPr>
          <w:p w14:paraId="7B43FB82">
            <w:pPr>
              <w:pStyle w:val="16"/>
              <w:rPr>
                <w:rFonts w:ascii="Times New Roman"/>
                <w:color w:val="auto"/>
                <w:sz w:val="21"/>
                <w:szCs w:val="21"/>
                <w:highlight w:val="none"/>
              </w:rPr>
            </w:pPr>
            <w:r>
              <w:rPr>
                <w:rFonts w:ascii="Times New Roman"/>
                <w:color w:val="auto"/>
                <w:sz w:val="21"/>
                <w:szCs w:val="21"/>
                <w:highlight w:val="none"/>
              </w:rPr>
              <w:t>递交响应文件的截止日期后</w:t>
            </w:r>
            <w:r>
              <w:rPr>
                <w:rFonts w:hint="eastAsia" w:ascii="Times New Roman"/>
                <w:color w:val="auto"/>
                <w:sz w:val="21"/>
                <w:szCs w:val="21"/>
                <w:highlight w:val="none"/>
                <w:u w:val="single"/>
                <w:lang w:val="en-US" w:eastAsia="zh-CN"/>
              </w:rPr>
              <w:t>30</w:t>
            </w:r>
            <w:r>
              <w:rPr>
                <w:rFonts w:ascii="Times New Roman"/>
                <w:color w:val="auto"/>
                <w:sz w:val="21"/>
                <w:szCs w:val="21"/>
                <w:highlight w:val="none"/>
              </w:rPr>
              <w:t>天</w:t>
            </w:r>
          </w:p>
        </w:tc>
      </w:tr>
      <w:tr w14:paraId="5264A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9" w:type="dxa"/>
            <w:vAlign w:val="center"/>
          </w:tcPr>
          <w:p w14:paraId="67557F64">
            <w:pPr>
              <w:pStyle w:val="30"/>
              <w:jc w:val="center"/>
              <w:rPr>
                <w:rFonts w:ascii="Times New Roman"/>
                <w:color w:val="auto"/>
                <w:sz w:val="21"/>
                <w:szCs w:val="21"/>
                <w:highlight w:val="none"/>
              </w:rPr>
            </w:pPr>
            <w:r>
              <w:rPr>
                <w:rFonts w:ascii="Times New Roman"/>
                <w:color w:val="auto"/>
                <w:sz w:val="21"/>
                <w:szCs w:val="21"/>
                <w:highlight w:val="none"/>
              </w:rPr>
              <w:t>1</w:t>
            </w:r>
            <w:r>
              <w:rPr>
                <w:rFonts w:hint="eastAsia" w:ascii="Times New Roman"/>
                <w:color w:val="auto"/>
                <w:sz w:val="21"/>
                <w:szCs w:val="21"/>
                <w:highlight w:val="none"/>
              </w:rPr>
              <w:t>4</w:t>
            </w:r>
          </w:p>
        </w:tc>
        <w:tc>
          <w:tcPr>
            <w:tcW w:w="2996" w:type="dxa"/>
            <w:vAlign w:val="center"/>
          </w:tcPr>
          <w:p w14:paraId="0934669B">
            <w:pPr>
              <w:pStyle w:val="16"/>
              <w:spacing w:line="400" w:lineRule="exact"/>
              <w:rPr>
                <w:rFonts w:hAnsi="宋体"/>
                <w:color w:val="auto"/>
                <w:sz w:val="21"/>
                <w:szCs w:val="21"/>
                <w:highlight w:val="none"/>
              </w:rPr>
            </w:pPr>
            <w:r>
              <w:rPr>
                <w:rFonts w:hint="eastAsia" w:hAnsi="宋体"/>
                <w:color w:val="auto"/>
                <w:sz w:val="21"/>
                <w:szCs w:val="21"/>
                <w:highlight w:val="none"/>
              </w:rPr>
              <w:t>电子响应文件解密时间和地点</w:t>
            </w:r>
          </w:p>
        </w:tc>
        <w:tc>
          <w:tcPr>
            <w:tcW w:w="5568" w:type="dxa"/>
            <w:vAlign w:val="center"/>
          </w:tcPr>
          <w:p w14:paraId="384AA42A">
            <w:pPr>
              <w:autoSpaceDE w:val="0"/>
              <w:autoSpaceDN w:val="0"/>
              <w:snapToGrid w:val="0"/>
              <w:spacing w:line="400" w:lineRule="exact"/>
              <w:textAlignment w:val="bottom"/>
              <w:rPr>
                <w:rFonts w:ascii="宋体" w:hAnsi="宋体"/>
                <w:bCs/>
                <w:color w:val="C00000"/>
                <w:szCs w:val="21"/>
                <w:highlight w:val="none"/>
              </w:rPr>
            </w:pPr>
            <w:r>
              <w:rPr>
                <w:rFonts w:hint="eastAsia" w:ascii="宋体" w:hAnsi="宋体"/>
                <w:bCs/>
                <w:color w:val="auto"/>
                <w:szCs w:val="21"/>
                <w:highlight w:val="none"/>
              </w:rPr>
              <w:t>解密时间：</w:t>
            </w:r>
            <w:r>
              <w:rPr>
                <w:rFonts w:hint="eastAsia" w:ascii="宋体" w:hAnsi="宋体"/>
                <w:bCs/>
                <w:color w:val="auto"/>
                <w:szCs w:val="21"/>
                <w:highlight w:val="none"/>
                <w:u w:val="single"/>
              </w:rPr>
              <w:t>202</w:t>
            </w:r>
            <w:r>
              <w:rPr>
                <w:rFonts w:hint="eastAsia" w:ascii="宋体" w:hAnsi="宋体"/>
                <w:bCs/>
                <w:color w:val="auto"/>
                <w:szCs w:val="21"/>
                <w:highlight w:val="none"/>
                <w:u w:val="single"/>
                <w:lang w:val="en-US" w:eastAsia="zh-CN"/>
              </w:rPr>
              <w:t>6</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6</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4</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09</w:t>
            </w:r>
            <w:r>
              <w:rPr>
                <w:rFonts w:hint="eastAsia" w:ascii="宋体" w:hAnsi="宋体"/>
                <w:bCs/>
                <w:color w:val="auto"/>
                <w:szCs w:val="21"/>
                <w:highlight w:val="none"/>
                <w:u w:val="single"/>
              </w:rPr>
              <w:t>时</w:t>
            </w:r>
            <w:r>
              <w:rPr>
                <w:rFonts w:hint="eastAsia" w:ascii="宋体" w:hAnsi="宋体"/>
                <w:bCs/>
                <w:color w:val="auto"/>
                <w:szCs w:val="21"/>
                <w:highlight w:val="none"/>
                <w:u w:val="single"/>
                <w:lang w:val="en-US" w:eastAsia="zh-CN"/>
              </w:rPr>
              <w:t>00</w:t>
            </w:r>
            <w:r>
              <w:rPr>
                <w:rFonts w:hint="eastAsia" w:ascii="宋体" w:hAnsi="宋体"/>
                <w:bCs/>
                <w:color w:val="auto"/>
                <w:szCs w:val="21"/>
                <w:highlight w:val="none"/>
                <w:u w:val="single"/>
              </w:rPr>
              <w:t>分至202</w:t>
            </w:r>
            <w:r>
              <w:rPr>
                <w:rFonts w:hint="eastAsia" w:ascii="宋体" w:hAnsi="宋体"/>
                <w:bCs/>
                <w:color w:val="auto"/>
                <w:szCs w:val="21"/>
                <w:highlight w:val="none"/>
                <w:u w:val="single"/>
                <w:lang w:val="en-US" w:eastAsia="zh-CN"/>
              </w:rPr>
              <w:t>6</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6</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4</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09</w:t>
            </w:r>
            <w:r>
              <w:rPr>
                <w:rFonts w:hint="eastAsia" w:ascii="宋体" w:hAnsi="宋体"/>
                <w:bCs/>
                <w:color w:val="auto"/>
                <w:szCs w:val="21"/>
                <w:highlight w:val="none"/>
                <w:u w:val="single"/>
              </w:rPr>
              <w:t>时</w:t>
            </w:r>
            <w:r>
              <w:rPr>
                <w:rFonts w:hint="eastAsia" w:ascii="宋体" w:hAnsi="宋体"/>
                <w:bCs/>
                <w:color w:val="auto"/>
                <w:szCs w:val="21"/>
                <w:highlight w:val="none"/>
                <w:u w:val="single"/>
                <w:lang w:val="en-US" w:eastAsia="zh-CN"/>
              </w:rPr>
              <w:t>3</w:t>
            </w:r>
            <w:r>
              <w:rPr>
                <w:rFonts w:hint="eastAsia" w:ascii="宋体" w:hAnsi="宋体"/>
                <w:bCs/>
                <w:color w:val="auto"/>
                <w:szCs w:val="21"/>
                <w:highlight w:val="none"/>
                <w:u w:val="single"/>
              </w:rPr>
              <w:t>0分（北京时间）</w:t>
            </w:r>
          </w:p>
          <w:p w14:paraId="0B5C1850">
            <w:pPr>
              <w:autoSpaceDE w:val="0"/>
              <w:autoSpaceDN w:val="0"/>
              <w:snapToGrid w:val="0"/>
              <w:spacing w:line="400" w:lineRule="exact"/>
              <w:textAlignment w:val="bottom"/>
              <w:rPr>
                <w:rFonts w:ascii="宋体" w:hAnsi="宋体"/>
                <w:bCs/>
                <w:color w:val="auto"/>
                <w:szCs w:val="21"/>
                <w:highlight w:val="none"/>
              </w:rPr>
            </w:pPr>
            <w:r>
              <w:rPr>
                <w:rFonts w:hint="eastAsia" w:ascii="宋体" w:hAnsi="宋体"/>
                <w:bCs/>
                <w:color w:val="auto"/>
                <w:szCs w:val="21"/>
                <w:highlight w:val="none"/>
              </w:rPr>
              <w:t>解密地点：政府采购云平台开标大厅，“政采云”平台（http：//www.zcygov.cn）。</w:t>
            </w:r>
          </w:p>
        </w:tc>
      </w:tr>
      <w:tr w14:paraId="160C3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9" w:type="dxa"/>
            <w:vAlign w:val="center"/>
          </w:tcPr>
          <w:p w14:paraId="697458C1">
            <w:pPr>
              <w:pStyle w:val="30"/>
              <w:jc w:val="center"/>
              <w:rPr>
                <w:rFonts w:ascii="Times New Roman"/>
                <w:color w:val="auto"/>
                <w:sz w:val="21"/>
                <w:szCs w:val="21"/>
                <w:highlight w:val="none"/>
              </w:rPr>
            </w:pPr>
            <w:r>
              <w:rPr>
                <w:rFonts w:hint="eastAsia" w:ascii="Times New Roman"/>
                <w:color w:val="auto"/>
                <w:sz w:val="21"/>
                <w:szCs w:val="21"/>
                <w:highlight w:val="none"/>
              </w:rPr>
              <w:t>24</w:t>
            </w:r>
          </w:p>
        </w:tc>
        <w:tc>
          <w:tcPr>
            <w:tcW w:w="2996" w:type="dxa"/>
            <w:vAlign w:val="center"/>
          </w:tcPr>
          <w:p w14:paraId="5B24AEDB">
            <w:pPr>
              <w:pStyle w:val="16"/>
              <w:rPr>
                <w:rFonts w:hAnsi="宋体"/>
                <w:color w:val="auto"/>
                <w:sz w:val="21"/>
                <w:szCs w:val="21"/>
                <w:highlight w:val="none"/>
              </w:rPr>
            </w:pPr>
            <w:r>
              <w:rPr>
                <w:rFonts w:hint="eastAsia" w:hAnsi="宋体"/>
                <w:color w:val="auto"/>
                <w:sz w:val="21"/>
                <w:szCs w:val="21"/>
                <w:highlight w:val="none"/>
              </w:rPr>
              <w:t>履约保证金</w:t>
            </w:r>
          </w:p>
        </w:tc>
        <w:tc>
          <w:tcPr>
            <w:tcW w:w="5568" w:type="dxa"/>
            <w:vAlign w:val="center"/>
          </w:tcPr>
          <w:p w14:paraId="4F8C82D5">
            <w:pPr>
              <w:pStyle w:val="16"/>
              <w:rPr>
                <w:rFonts w:hAnsi="宋体"/>
                <w:b/>
                <w:color w:val="auto"/>
                <w:sz w:val="21"/>
                <w:szCs w:val="21"/>
                <w:highlight w:val="none"/>
              </w:rPr>
            </w:pPr>
            <w:r>
              <w:rPr>
                <w:rFonts w:hint="eastAsia" w:hAnsi="宋体"/>
                <w:bCs/>
                <w:color w:val="auto"/>
                <w:sz w:val="21"/>
                <w:szCs w:val="21"/>
                <w:highlight w:val="none"/>
              </w:rPr>
              <w:t>无。</w:t>
            </w:r>
          </w:p>
        </w:tc>
      </w:tr>
      <w:tr w14:paraId="0B56E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9" w:type="dxa"/>
            <w:vAlign w:val="center"/>
          </w:tcPr>
          <w:p w14:paraId="4E095068">
            <w:pPr>
              <w:pStyle w:val="30"/>
              <w:jc w:val="center"/>
              <w:rPr>
                <w:rFonts w:ascii="Times New Roman"/>
                <w:color w:val="auto"/>
                <w:sz w:val="21"/>
                <w:szCs w:val="21"/>
                <w:highlight w:val="none"/>
              </w:rPr>
            </w:pPr>
            <w:r>
              <w:rPr>
                <w:rFonts w:hint="eastAsia" w:ascii="Times New Roman"/>
                <w:color w:val="auto"/>
                <w:sz w:val="21"/>
                <w:szCs w:val="21"/>
                <w:highlight w:val="none"/>
              </w:rPr>
              <w:t>24.3</w:t>
            </w:r>
          </w:p>
        </w:tc>
        <w:tc>
          <w:tcPr>
            <w:tcW w:w="2996" w:type="dxa"/>
            <w:vAlign w:val="center"/>
          </w:tcPr>
          <w:p w14:paraId="4F704ACB">
            <w:pPr>
              <w:pStyle w:val="16"/>
              <w:rPr>
                <w:rFonts w:hAnsi="宋体"/>
                <w:color w:val="auto"/>
                <w:sz w:val="21"/>
                <w:szCs w:val="21"/>
                <w:highlight w:val="none"/>
              </w:rPr>
            </w:pPr>
            <w:r>
              <w:rPr>
                <w:rFonts w:hint="eastAsia" w:hAnsi="宋体"/>
                <w:color w:val="auto"/>
                <w:sz w:val="21"/>
                <w:szCs w:val="21"/>
                <w:highlight w:val="none"/>
              </w:rPr>
              <w:t>履约保证金退还</w:t>
            </w:r>
          </w:p>
        </w:tc>
        <w:tc>
          <w:tcPr>
            <w:tcW w:w="5568" w:type="dxa"/>
            <w:vAlign w:val="center"/>
          </w:tcPr>
          <w:p w14:paraId="2775C3A7">
            <w:pPr>
              <w:pStyle w:val="16"/>
              <w:rPr>
                <w:rFonts w:hAnsi="宋体"/>
                <w:bCs/>
                <w:color w:val="auto"/>
                <w:sz w:val="21"/>
                <w:szCs w:val="21"/>
                <w:highlight w:val="none"/>
              </w:rPr>
            </w:pPr>
            <w:r>
              <w:rPr>
                <w:rFonts w:hint="eastAsia" w:hAnsi="宋体"/>
                <w:bCs/>
                <w:color w:val="auto"/>
                <w:sz w:val="21"/>
                <w:szCs w:val="21"/>
                <w:highlight w:val="none"/>
              </w:rPr>
              <w:t>无。</w:t>
            </w:r>
          </w:p>
        </w:tc>
      </w:tr>
      <w:tr w14:paraId="6EC44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9" w:type="dxa"/>
            <w:vAlign w:val="center"/>
          </w:tcPr>
          <w:p w14:paraId="5606485E">
            <w:pPr>
              <w:pStyle w:val="30"/>
              <w:jc w:val="center"/>
              <w:rPr>
                <w:rFonts w:hint="eastAsia" w:ascii="Times New Roman"/>
                <w:color w:val="auto"/>
                <w:sz w:val="21"/>
                <w:szCs w:val="21"/>
                <w:highlight w:val="none"/>
              </w:rPr>
            </w:pPr>
            <w:bookmarkStart w:id="71" w:name="_Toc86124040"/>
          </w:p>
        </w:tc>
        <w:tc>
          <w:tcPr>
            <w:tcW w:w="2996" w:type="dxa"/>
            <w:vAlign w:val="center"/>
          </w:tcPr>
          <w:p w14:paraId="25AA4923">
            <w:pPr>
              <w:pStyle w:val="16"/>
              <w:rPr>
                <w:rFonts w:hint="eastAsia" w:hAnsi="宋体"/>
                <w:color w:val="auto"/>
                <w:sz w:val="21"/>
                <w:szCs w:val="21"/>
                <w:highlight w:val="none"/>
              </w:rPr>
            </w:pPr>
            <w:r>
              <w:rPr>
                <w:rFonts w:hint="eastAsia" w:ascii="宋体"/>
                <w:color w:val="auto"/>
                <w:szCs w:val="21"/>
                <w:highlight w:val="none"/>
              </w:rPr>
              <w:t>最后报价价格扣除标准</w:t>
            </w:r>
          </w:p>
        </w:tc>
        <w:tc>
          <w:tcPr>
            <w:tcW w:w="5568" w:type="dxa"/>
            <w:vAlign w:val="center"/>
          </w:tcPr>
          <w:p w14:paraId="213EF4C7">
            <w:pPr>
              <w:rPr>
                <w:color w:val="auto"/>
                <w:highlight w:val="none"/>
              </w:rPr>
            </w:pPr>
            <w:r>
              <w:rPr>
                <w:rFonts w:hint="eastAsia" w:ascii="宋体" w:hAnsi="宋体"/>
                <w:color w:val="auto"/>
                <w:szCs w:val="21"/>
                <w:highlight w:val="none"/>
              </w:rPr>
              <w:t>1、因落实政府采购政策进行价格调整的，以调整后的价格计算最后报价。</w:t>
            </w:r>
          </w:p>
          <w:p w14:paraId="5EBAD535">
            <w:pPr>
              <w:rPr>
                <w:rFonts w:ascii="宋体" w:hAnsi="宋体"/>
                <w:color w:val="auto"/>
                <w:szCs w:val="21"/>
                <w:highlight w:val="none"/>
              </w:rPr>
            </w:pPr>
            <w:r>
              <w:rPr>
                <w:rFonts w:hint="eastAsia" w:ascii="宋体" w:hAnsi="宋体"/>
                <w:color w:val="auto"/>
                <w:szCs w:val="21"/>
                <w:highlight w:val="none"/>
              </w:rPr>
              <w:t>2若货物为</w:t>
            </w:r>
            <w:r>
              <w:rPr>
                <w:rFonts w:hint="eastAsia" w:ascii="宋体" w:hAnsi="宋体"/>
                <w:color w:val="auto"/>
                <w:spacing w:val="6"/>
                <w:szCs w:val="21"/>
                <w:highlight w:val="none"/>
              </w:rPr>
              <w:t>小微型企业（</w:t>
            </w:r>
            <w:r>
              <w:rPr>
                <w:rFonts w:hint="eastAsia" w:ascii="宋体" w:hAnsi="宋体"/>
                <w:color w:val="auto"/>
                <w:highlight w:val="none"/>
              </w:rPr>
              <w:t>残疾人福利性单位、监狱企业</w:t>
            </w:r>
            <w:r>
              <w:rPr>
                <w:rFonts w:hint="eastAsia" w:ascii="宋体" w:hAnsi="宋体"/>
                <w:color w:val="auto"/>
                <w:spacing w:val="6"/>
                <w:szCs w:val="21"/>
                <w:highlight w:val="none"/>
              </w:rPr>
              <w:t>）产品、服务，请按响应文件要求格式提供中小企业声明函，经</w:t>
            </w:r>
            <w:r>
              <w:rPr>
                <w:rFonts w:hint="eastAsia" w:ascii="宋体" w:hAnsi="宋体"/>
                <w:color w:val="auto"/>
                <w:spacing w:val="6"/>
                <w:szCs w:val="21"/>
                <w:highlight w:val="none"/>
                <w:lang w:eastAsia="zh-CN"/>
              </w:rPr>
              <w:t>询价</w:t>
            </w:r>
            <w:r>
              <w:rPr>
                <w:rFonts w:hint="eastAsia" w:ascii="宋体" w:hAnsi="宋体"/>
                <w:color w:val="auto"/>
                <w:spacing w:val="6"/>
                <w:szCs w:val="21"/>
                <w:highlight w:val="none"/>
              </w:rPr>
              <w:t>小组核实</w:t>
            </w:r>
            <w:r>
              <w:rPr>
                <w:rFonts w:ascii="宋体" w:hAnsi="宋体"/>
                <w:color w:val="auto"/>
                <w:szCs w:val="21"/>
                <w:highlight w:val="none"/>
              </w:rPr>
              <w:t>方可获得价格</w:t>
            </w:r>
            <w:r>
              <w:rPr>
                <w:rFonts w:hint="eastAsia" w:ascii="宋体"/>
                <w:color w:val="auto"/>
                <w:highlight w:val="none"/>
              </w:rPr>
              <w:t>扣除</w:t>
            </w:r>
            <w:r>
              <w:rPr>
                <w:rFonts w:hint="eastAsia" w:ascii="宋体" w:hAnsi="宋体"/>
                <w:color w:val="auto"/>
                <w:szCs w:val="21"/>
                <w:highlight w:val="none"/>
              </w:rPr>
              <w:t>；</w:t>
            </w:r>
          </w:p>
          <w:p w14:paraId="5D607801">
            <w:pPr>
              <w:rPr>
                <w:rFonts w:ascii="宋体" w:hAnsi="宋体"/>
                <w:color w:val="auto"/>
                <w:szCs w:val="21"/>
                <w:highlight w:val="none"/>
              </w:rPr>
            </w:pPr>
            <w:r>
              <w:rPr>
                <w:rFonts w:hint="eastAsia" w:ascii="宋体" w:hAnsi="宋体" w:cs="宋体"/>
                <w:color w:val="auto"/>
                <w:kern w:val="0"/>
                <w:szCs w:val="21"/>
                <w:highlight w:val="none"/>
              </w:rPr>
              <w:t>3、对小型和微型企业产品、服务的价格给予10%的扣除，用扣除后的价格参与评审</w:t>
            </w:r>
            <w:r>
              <w:rPr>
                <w:rFonts w:hint="eastAsia" w:ascii="宋体" w:hAnsi="宋体"/>
                <w:color w:val="auto"/>
                <w:szCs w:val="21"/>
                <w:highlight w:val="none"/>
              </w:rPr>
              <w:t>；</w:t>
            </w:r>
          </w:p>
          <w:p w14:paraId="218E8269">
            <w:pPr>
              <w:rPr>
                <w:rFonts w:hint="eastAsia" w:ascii="宋体" w:hAnsi="宋体"/>
                <w:color w:val="auto"/>
                <w:spacing w:val="6"/>
                <w:szCs w:val="21"/>
                <w:highlight w:val="none"/>
              </w:rPr>
            </w:pPr>
            <w:r>
              <w:rPr>
                <w:rFonts w:hint="eastAsia" w:ascii="宋体" w:hAnsi="宋体"/>
                <w:color w:val="auto"/>
                <w:spacing w:val="6"/>
                <w:szCs w:val="21"/>
                <w:highlight w:val="none"/>
              </w:rPr>
              <w:t>4、残疾人福利性单位（监狱企业）产品、服务视同小型、微型企业产品、服务，享受同等价格扣除；</w:t>
            </w:r>
          </w:p>
          <w:p w14:paraId="171974D1">
            <w:pPr>
              <w:rPr>
                <w:rFonts w:hint="eastAsia" w:ascii="宋体" w:hAnsi="宋体"/>
                <w:color w:val="auto"/>
                <w:spacing w:val="6"/>
                <w:szCs w:val="21"/>
                <w:highlight w:val="none"/>
                <w:lang w:val="en-US" w:eastAsia="zh-CN"/>
              </w:rPr>
            </w:pPr>
            <w:r>
              <w:rPr>
                <w:rFonts w:hint="eastAsia" w:ascii="宋体" w:hAnsi="宋体"/>
                <w:color w:val="auto"/>
                <w:spacing w:val="6"/>
                <w:szCs w:val="21"/>
                <w:highlight w:val="none"/>
                <w:lang w:val="en-US" w:eastAsia="zh-CN"/>
              </w:rPr>
              <w:t>5、政府采购活动中既有本国产品又有非本国产品参与竞争的，依法对本国产品给予价格评审优惠，对本国产品的报价给予20%的价格扣除，用扣除后的价格参与评审。</w:t>
            </w:r>
          </w:p>
          <w:p w14:paraId="31DD199C">
            <w:pPr>
              <w:pStyle w:val="16"/>
              <w:rPr>
                <w:rFonts w:hint="eastAsia" w:hAnsi="宋体"/>
                <w:bCs/>
                <w:color w:val="auto"/>
                <w:sz w:val="21"/>
                <w:szCs w:val="21"/>
                <w:highlight w:val="none"/>
              </w:rPr>
            </w:pPr>
            <w:r>
              <w:rPr>
                <w:rFonts w:hint="eastAsia" w:ascii="宋体" w:hAnsi="宋体"/>
                <w:color w:val="auto"/>
                <w:spacing w:val="6"/>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bl>
    <w:p w14:paraId="3F0FFD9D">
      <w:pPr>
        <w:rPr>
          <w:color w:val="auto"/>
          <w:highlight w:val="none"/>
        </w:rPr>
      </w:pPr>
    </w:p>
    <w:p w14:paraId="597B8E01">
      <w:pPr>
        <w:rPr>
          <w:color w:val="auto"/>
          <w:highlight w:val="none"/>
        </w:rPr>
      </w:pPr>
      <w:r>
        <w:rPr>
          <w:color w:val="auto"/>
          <w:highlight w:val="none"/>
        </w:rPr>
        <w:br w:type="page"/>
      </w:r>
    </w:p>
    <w:p w14:paraId="59353499">
      <w:pPr>
        <w:pStyle w:val="5"/>
        <w:numPr>
          <w:ilvl w:val="1"/>
          <w:numId w:val="0"/>
        </w:numPr>
        <w:spacing w:before="0" w:line="240" w:lineRule="auto"/>
        <w:ind w:left="1021" w:hanging="596"/>
        <w:rPr>
          <w:rFonts w:ascii="Times New Roman" w:hAnsi="Times New Roman"/>
          <w:color w:val="auto"/>
          <w:szCs w:val="28"/>
          <w:highlight w:val="none"/>
        </w:rPr>
      </w:pPr>
      <w:bookmarkStart w:id="72" w:name="_Toc505"/>
      <w:bookmarkStart w:id="73" w:name="_Toc337822213"/>
      <w:r>
        <w:rPr>
          <w:rFonts w:ascii="Times New Roman" w:hAnsi="Times New Roman"/>
          <w:color w:val="auto"/>
          <w:szCs w:val="28"/>
          <w:highlight w:val="none"/>
        </w:rPr>
        <w:t>一、总则</w:t>
      </w:r>
      <w:bookmarkEnd w:id="71"/>
      <w:bookmarkEnd w:id="72"/>
      <w:bookmarkEnd w:id="73"/>
    </w:p>
    <w:p w14:paraId="54E02740">
      <w:pPr>
        <w:pStyle w:val="6"/>
        <w:numPr>
          <w:ilvl w:val="2"/>
          <w:numId w:val="0"/>
        </w:numPr>
        <w:spacing w:before="0" w:after="0"/>
        <w:jc w:val="left"/>
        <w:rPr>
          <w:rFonts w:hAnsi="宋体"/>
          <w:color w:val="auto"/>
          <w:szCs w:val="24"/>
          <w:highlight w:val="none"/>
        </w:rPr>
      </w:pPr>
      <w:bookmarkStart w:id="74" w:name="_Toc337822214"/>
      <w:bookmarkStart w:id="75" w:name="_Toc15985"/>
      <w:r>
        <w:rPr>
          <w:rFonts w:hint="eastAsia" w:hAnsi="宋体"/>
          <w:color w:val="auto"/>
          <w:szCs w:val="24"/>
          <w:highlight w:val="none"/>
        </w:rPr>
        <w:t>1.项目概况</w:t>
      </w:r>
      <w:bookmarkEnd w:id="74"/>
      <w:bookmarkEnd w:id="75"/>
    </w:p>
    <w:p w14:paraId="6F56B978">
      <w:pPr>
        <w:spacing w:line="360" w:lineRule="auto"/>
        <w:ind w:firstLine="420" w:firstLineChars="200"/>
        <w:jc w:val="left"/>
        <w:rPr>
          <w:color w:val="auto"/>
          <w:szCs w:val="21"/>
          <w:highlight w:val="none"/>
        </w:rPr>
      </w:pPr>
      <w:r>
        <w:rPr>
          <w:color w:val="auto"/>
          <w:szCs w:val="21"/>
          <w:highlight w:val="none"/>
        </w:rPr>
        <w:t>1.1 根据《中华人民共和国政府采购法》等有关法律、法规和规章的规定，本项目已具备</w:t>
      </w:r>
      <w:r>
        <w:rPr>
          <w:rFonts w:hint="eastAsia"/>
          <w:color w:val="auto"/>
          <w:szCs w:val="21"/>
          <w:highlight w:val="none"/>
        </w:rPr>
        <w:t>询价</w:t>
      </w:r>
      <w:r>
        <w:rPr>
          <w:color w:val="auto"/>
          <w:szCs w:val="21"/>
          <w:highlight w:val="none"/>
        </w:rPr>
        <w:t>条件，现对本次货物采购进行</w:t>
      </w:r>
      <w:r>
        <w:rPr>
          <w:rFonts w:hint="eastAsia"/>
          <w:color w:val="auto"/>
          <w:szCs w:val="21"/>
          <w:highlight w:val="none"/>
        </w:rPr>
        <w:t>询价</w:t>
      </w:r>
      <w:r>
        <w:rPr>
          <w:color w:val="auto"/>
          <w:szCs w:val="21"/>
          <w:highlight w:val="none"/>
        </w:rPr>
        <w:t>采购。</w:t>
      </w:r>
    </w:p>
    <w:p w14:paraId="13F19FB7">
      <w:pPr>
        <w:spacing w:line="360" w:lineRule="auto"/>
        <w:ind w:firstLine="420" w:firstLineChars="200"/>
        <w:jc w:val="left"/>
        <w:rPr>
          <w:color w:val="auto"/>
          <w:sz w:val="24"/>
          <w:highlight w:val="none"/>
        </w:rPr>
      </w:pPr>
      <w:r>
        <w:rPr>
          <w:color w:val="auto"/>
          <w:szCs w:val="21"/>
          <w:highlight w:val="none"/>
        </w:rPr>
        <w:t>1.2 本项目采购人、采购代理机构、项目名称及项目编号：见</w:t>
      </w:r>
      <w:r>
        <w:rPr>
          <w:rFonts w:ascii="宋体" w:hAnsi="宋体"/>
          <w:color w:val="auto"/>
          <w:szCs w:val="21"/>
          <w:highlight w:val="none"/>
        </w:rPr>
        <w:t>“</w:t>
      </w:r>
      <w:r>
        <w:rPr>
          <w:rFonts w:ascii="宋体" w:hAnsi="宋体"/>
          <w:b/>
          <w:bCs/>
          <w:color w:val="auto"/>
          <w:szCs w:val="21"/>
          <w:highlight w:val="none"/>
        </w:rPr>
        <w:t>供应商须知前附表</w:t>
      </w:r>
      <w:r>
        <w:rPr>
          <w:rFonts w:ascii="宋体" w:hAnsi="宋体"/>
          <w:color w:val="auto"/>
          <w:szCs w:val="21"/>
          <w:highlight w:val="none"/>
        </w:rPr>
        <w:t>”</w:t>
      </w:r>
      <w:r>
        <w:rPr>
          <w:color w:val="auto"/>
          <w:szCs w:val="21"/>
          <w:highlight w:val="none"/>
        </w:rPr>
        <w:t>。</w:t>
      </w:r>
    </w:p>
    <w:p w14:paraId="55F32B64">
      <w:pPr>
        <w:pStyle w:val="6"/>
        <w:numPr>
          <w:ilvl w:val="2"/>
          <w:numId w:val="0"/>
        </w:numPr>
        <w:spacing w:before="0" w:after="0"/>
        <w:jc w:val="left"/>
        <w:rPr>
          <w:rFonts w:hAnsi="宋体"/>
          <w:color w:val="auto"/>
          <w:szCs w:val="24"/>
          <w:highlight w:val="none"/>
        </w:rPr>
      </w:pPr>
      <w:bookmarkStart w:id="76" w:name="_Toc265142411"/>
      <w:bookmarkStart w:id="77" w:name="_Toc337822215"/>
      <w:bookmarkStart w:id="78" w:name="_Toc3627"/>
      <w:r>
        <w:rPr>
          <w:rFonts w:hint="eastAsia" w:hAnsi="宋体"/>
          <w:color w:val="auto"/>
          <w:szCs w:val="24"/>
          <w:highlight w:val="none"/>
        </w:rPr>
        <w:t>2.资金来源</w:t>
      </w:r>
      <w:bookmarkEnd w:id="76"/>
      <w:bookmarkEnd w:id="77"/>
      <w:bookmarkEnd w:id="78"/>
    </w:p>
    <w:p w14:paraId="782D1F2B">
      <w:pPr>
        <w:spacing w:line="360" w:lineRule="auto"/>
        <w:ind w:firstLine="420" w:firstLineChars="200"/>
        <w:jc w:val="left"/>
        <w:rPr>
          <w:color w:val="auto"/>
          <w:szCs w:val="21"/>
          <w:highlight w:val="none"/>
        </w:rPr>
      </w:pPr>
      <w:r>
        <w:rPr>
          <w:color w:val="auto"/>
          <w:szCs w:val="21"/>
          <w:highlight w:val="none"/>
        </w:rPr>
        <w:t>2.1</w:t>
      </w:r>
      <w:r>
        <w:rPr>
          <w:rFonts w:ascii="宋体" w:hAnsi="宋体"/>
          <w:color w:val="auto"/>
          <w:szCs w:val="21"/>
          <w:highlight w:val="none"/>
        </w:rPr>
        <w:t xml:space="preserve"> “</w:t>
      </w:r>
      <w:r>
        <w:rPr>
          <w:rFonts w:ascii="宋体" w:hAnsi="宋体"/>
          <w:b/>
          <w:bCs/>
          <w:color w:val="auto"/>
          <w:szCs w:val="21"/>
          <w:highlight w:val="none"/>
        </w:rPr>
        <w:t>供应商须知前附表</w:t>
      </w:r>
      <w:r>
        <w:rPr>
          <w:rFonts w:ascii="宋体" w:hAnsi="宋体"/>
          <w:color w:val="auto"/>
          <w:szCs w:val="21"/>
          <w:highlight w:val="none"/>
        </w:rPr>
        <w:t>”中所述的采购人已获得一笔政府采购资金，用于采购“</w:t>
      </w:r>
      <w:r>
        <w:rPr>
          <w:rFonts w:ascii="宋体" w:hAnsi="宋体"/>
          <w:b/>
          <w:bCs/>
          <w:color w:val="auto"/>
          <w:szCs w:val="21"/>
          <w:highlight w:val="none"/>
        </w:rPr>
        <w:t>货物需求一览表</w:t>
      </w:r>
      <w:r>
        <w:rPr>
          <w:rFonts w:ascii="宋体" w:hAnsi="宋体"/>
          <w:color w:val="auto"/>
          <w:szCs w:val="21"/>
          <w:highlight w:val="none"/>
        </w:rPr>
        <w:t>”所列</w:t>
      </w:r>
      <w:r>
        <w:rPr>
          <w:color w:val="auto"/>
          <w:szCs w:val="21"/>
          <w:highlight w:val="none"/>
        </w:rPr>
        <w:t>货物</w:t>
      </w:r>
      <w:r>
        <w:rPr>
          <w:rFonts w:hint="eastAsia"/>
          <w:color w:val="auto"/>
          <w:szCs w:val="21"/>
          <w:highlight w:val="none"/>
        </w:rPr>
        <w:t>，项目预算金额见“</w:t>
      </w:r>
      <w:r>
        <w:rPr>
          <w:rFonts w:ascii="宋体" w:hAnsi="宋体"/>
          <w:b/>
          <w:bCs/>
          <w:color w:val="auto"/>
          <w:szCs w:val="21"/>
          <w:highlight w:val="none"/>
        </w:rPr>
        <w:t>供应商须知前附表</w:t>
      </w:r>
      <w:r>
        <w:rPr>
          <w:rFonts w:hint="eastAsia"/>
          <w:color w:val="auto"/>
          <w:szCs w:val="21"/>
          <w:highlight w:val="none"/>
        </w:rPr>
        <w:t>”</w:t>
      </w:r>
      <w:r>
        <w:rPr>
          <w:color w:val="auto"/>
          <w:szCs w:val="21"/>
          <w:highlight w:val="none"/>
        </w:rPr>
        <w:t>。</w:t>
      </w:r>
    </w:p>
    <w:p w14:paraId="542808B2">
      <w:pPr>
        <w:pStyle w:val="6"/>
        <w:numPr>
          <w:ilvl w:val="2"/>
          <w:numId w:val="0"/>
        </w:numPr>
        <w:spacing w:before="0" w:after="0"/>
        <w:jc w:val="left"/>
        <w:rPr>
          <w:rFonts w:hAnsi="宋体"/>
          <w:color w:val="auto"/>
          <w:szCs w:val="24"/>
          <w:highlight w:val="none"/>
        </w:rPr>
      </w:pPr>
      <w:bookmarkStart w:id="79" w:name="_Toc265142412"/>
      <w:bookmarkStart w:id="80" w:name="_Toc23430"/>
      <w:bookmarkStart w:id="81" w:name="_Toc337822216"/>
      <w:r>
        <w:rPr>
          <w:rFonts w:hint="eastAsia" w:hAnsi="宋体"/>
          <w:color w:val="auto"/>
          <w:szCs w:val="24"/>
          <w:highlight w:val="none"/>
        </w:rPr>
        <w:t>3.采购范围及交货期</w:t>
      </w:r>
      <w:bookmarkEnd w:id="79"/>
      <w:bookmarkEnd w:id="80"/>
      <w:bookmarkEnd w:id="81"/>
    </w:p>
    <w:p w14:paraId="3D78A16E">
      <w:pPr>
        <w:spacing w:line="360" w:lineRule="auto"/>
        <w:ind w:firstLine="420" w:firstLineChars="200"/>
        <w:jc w:val="left"/>
        <w:rPr>
          <w:color w:val="auto"/>
          <w:szCs w:val="21"/>
          <w:highlight w:val="none"/>
        </w:rPr>
      </w:pPr>
      <w:r>
        <w:rPr>
          <w:color w:val="auto"/>
          <w:szCs w:val="21"/>
          <w:highlight w:val="none"/>
        </w:rPr>
        <w:t>3.1 本项目供货范围：见</w:t>
      </w:r>
      <w:r>
        <w:rPr>
          <w:rFonts w:ascii="宋体" w:hAnsi="宋体"/>
          <w:color w:val="auto"/>
          <w:szCs w:val="21"/>
          <w:highlight w:val="none"/>
        </w:rPr>
        <w:t>“</w:t>
      </w:r>
      <w:r>
        <w:rPr>
          <w:rFonts w:ascii="宋体" w:hAnsi="宋体"/>
          <w:b/>
          <w:bCs/>
          <w:color w:val="auto"/>
          <w:szCs w:val="21"/>
          <w:highlight w:val="none"/>
        </w:rPr>
        <w:t>供应商须知前附表</w:t>
      </w:r>
      <w:r>
        <w:rPr>
          <w:rFonts w:ascii="宋体" w:hAnsi="宋体"/>
          <w:color w:val="auto"/>
          <w:szCs w:val="21"/>
          <w:highlight w:val="none"/>
        </w:rPr>
        <w:t>”。</w:t>
      </w:r>
    </w:p>
    <w:p w14:paraId="6FB2988D">
      <w:pPr>
        <w:spacing w:line="360" w:lineRule="auto"/>
        <w:ind w:firstLine="420" w:firstLineChars="200"/>
        <w:jc w:val="left"/>
        <w:rPr>
          <w:color w:val="auto"/>
          <w:szCs w:val="21"/>
          <w:highlight w:val="none"/>
        </w:rPr>
      </w:pPr>
      <w:r>
        <w:rPr>
          <w:color w:val="auto"/>
          <w:szCs w:val="21"/>
          <w:highlight w:val="none"/>
        </w:rPr>
        <w:t>3.2 本项目交货期：见</w:t>
      </w:r>
      <w:r>
        <w:rPr>
          <w:rFonts w:ascii="宋体" w:hAnsi="宋体"/>
          <w:b/>
          <w:color w:val="auto"/>
          <w:szCs w:val="21"/>
          <w:highlight w:val="none"/>
        </w:rPr>
        <w:t>“供应商须知前附表”</w:t>
      </w:r>
      <w:r>
        <w:rPr>
          <w:color w:val="auto"/>
          <w:szCs w:val="21"/>
          <w:highlight w:val="none"/>
        </w:rPr>
        <w:t>。</w:t>
      </w:r>
    </w:p>
    <w:p w14:paraId="70CAE001">
      <w:pPr>
        <w:pStyle w:val="6"/>
        <w:numPr>
          <w:ilvl w:val="2"/>
          <w:numId w:val="0"/>
        </w:numPr>
        <w:spacing w:before="0" w:after="0"/>
        <w:jc w:val="left"/>
        <w:rPr>
          <w:rFonts w:hAnsi="宋体"/>
          <w:color w:val="auto"/>
          <w:szCs w:val="24"/>
          <w:highlight w:val="none"/>
        </w:rPr>
      </w:pPr>
      <w:bookmarkStart w:id="82" w:name="_Toc337822217"/>
      <w:bookmarkStart w:id="83" w:name="_Toc6666"/>
      <w:r>
        <w:rPr>
          <w:rFonts w:hint="eastAsia" w:hAnsi="宋体"/>
          <w:color w:val="auto"/>
          <w:szCs w:val="24"/>
          <w:highlight w:val="none"/>
        </w:rPr>
        <w:t>4.★合格的供应商（以下简称供应商）</w:t>
      </w:r>
      <w:bookmarkEnd w:id="82"/>
      <w:bookmarkEnd w:id="83"/>
    </w:p>
    <w:p w14:paraId="431D760C">
      <w:pPr>
        <w:spacing w:line="360" w:lineRule="auto"/>
        <w:ind w:left="502" w:leftChars="239"/>
        <w:jc w:val="left"/>
        <w:rPr>
          <w:color w:val="auto"/>
          <w:szCs w:val="21"/>
          <w:highlight w:val="none"/>
        </w:rPr>
      </w:pPr>
      <w:bookmarkStart w:id="84" w:name="_Hlt200176664"/>
      <w:bookmarkEnd w:id="84"/>
      <w:r>
        <w:rPr>
          <w:color w:val="auto"/>
          <w:szCs w:val="21"/>
          <w:highlight w:val="none"/>
        </w:rPr>
        <w:t>4.1 参加</w:t>
      </w:r>
      <w:r>
        <w:rPr>
          <w:rFonts w:hint="eastAsia"/>
          <w:color w:val="auto"/>
          <w:szCs w:val="21"/>
          <w:highlight w:val="none"/>
        </w:rPr>
        <w:t>询价</w:t>
      </w:r>
      <w:r>
        <w:rPr>
          <w:color w:val="auto"/>
          <w:szCs w:val="21"/>
          <w:highlight w:val="none"/>
        </w:rPr>
        <w:t>的供应商应具备《中华人民共和国政府采购法》第二十二条规定的条件。</w:t>
      </w:r>
    </w:p>
    <w:p w14:paraId="48D3740E">
      <w:pPr>
        <w:spacing w:line="360" w:lineRule="auto"/>
        <w:ind w:firstLine="501" w:firstLineChars="239"/>
        <w:jc w:val="left"/>
        <w:rPr>
          <w:color w:val="auto"/>
          <w:szCs w:val="21"/>
          <w:highlight w:val="none"/>
        </w:rPr>
      </w:pPr>
      <w:r>
        <w:rPr>
          <w:color w:val="auto"/>
          <w:szCs w:val="21"/>
          <w:highlight w:val="none"/>
        </w:rPr>
        <w:t>4.2 参加</w:t>
      </w:r>
      <w:r>
        <w:rPr>
          <w:rFonts w:hint="eastAsia"/>
          <w:color w:val="auto"/>
          <w:szCs w:val="21"/>
          <w:highlight w:val="none"/>
        </w:rPr>
        <w:t>询价</w:t>
      </w:r>
      <w:r>
        <w:rPr>
          <w:color w:val="auto"/>
          <w:szCs w:val="21"/>
          <w:highlight w:val="none"/>
        </w:rPr>
        <w:t>的供应商应符合采购人根据采购项目的特殊要求规定的特定条件。特定条件见</w:t>
      </w:r>
      <w:r>
        <w:rPr>
          <w:rFonts w:ascii="宋体" w:hAnsi="宋体"/>
          <w:b/>
          <w:color w:val="auto"/>
          <w:szCs w:val="21"/>
          <w:highlight w:val="none"/>
        </w:rPr>
        <w:t>“</w:t>
      </w:r>
      <w:r>
        <w:rPr>
          <w:rFonts w:hint="eastAsia" w:ascii="宋体" w:hAnsi="宋体"/>
          <w:b/>
          <w:color w:val="auto"/>
          <w:szCs w:val="21"/>
          <w:highlight w:val="none"/>
        </w:rPr>
        <w:t>询价邀请书</w:t>
      </w:r>
      <w:r>
        <w:rPr>
          <w:rFonts w:ascii="宋体" w:hAnsi="宋体"/>
          <w:b/>
          <w:color w:val="auto"/>
          <w:szCs w:val="21"/>
          <w:highlight w:val="none"/>
        </w:rPr>
        <w:t>”</w:t>
      </w:r>
      <w:r>
        <w:rPr>
          <w:color w:val="auto"/>
          <w:szCs w:val="21"/>
          <w:highlight w:val="none"/>
        </w:rPr>
        <w:t>。</w:t>
      </w:r>
    </w:p>
    <w:p w14:paraId="7A8EDE2C">
      <w:pPr>
        <w:spacing w:line="360" w:lineRule="auto"/>
        <w:ind w:firstLine="501" w:firstLineChars="239"/>
        <w:jc w:val="left"/>
        <w:rPr>
          <w:color w:val="auto"/>
          <w:szCs w:val="21"/>
          <w:highlight w:val="none"/>
        </w:rPr>
      </w:pPr>
      <w:r>
        <w:rPr>
          <w:color w:val="auto"/>
          <w:szCs w:val="21"/>
          <w:highlight w:val="none"/>
        </w:rPr>
        <w:t>4.3 参加</w:t>
      </w:r>
      <w:r>
        <w:rPr>
          <w:rFonts w:hint="eastAsia"/>
          <w:color w:val="auto"/>
          <w:szCs w:val="21"/>
          <w:highlight w:val="none"/>
        </w:rPr>
        <w:t>询价</w:t>
      </w:r>
      <w:r>
        <w:rPr>
          <w:color w:val="auto"/>
          <w:szCs w:val="21"/>
          <w:highlight w:val="none"/>
        </w:rPr>
        <w:t>的供应商不得直接或间接地与为本次采购的货物进行设计、编制规范和其他文件的咨询公司、采购人或其附属机构有任何关联。</w:t>
      </w:r>
    </w:p>
    <w:p w14:paraId="3E7163CC">
      <w:pPr>
        <w:spacing w:line="360" w:lineRule="auto"/>
        <w:ind w:firstLine="501" w:firstLineChars="239"/>
        <w:jc w:val="left"/>
        <w:rPr>
          <w:color w:val="auto"/>
          <w:szCs w:val="21"/>
          <w:highlight w:val="none"/>
        </w:rPr>
      </w:pPr>
      <w:r>
        <w:rPr>
          <w:color w:val="auto"/>
          <w:szCs w:val="21"/>
          <w:highlight w:val="none"/>
        </w:rPr>
        <w:t>4.4 供应商在</w:t>
      </w:r>
      <w:r>
        <w:rPr>
          <w:rFonts w:hint="eastAsia"/>
          <w:color w:val="auto"/>
          <w:szCs w:val="21"/>
          <w:highlight w:val="none"/>
        </w:rPr>
        <w:t>询价</w:t>
      </w:r>
      <w:r>
        <w:rPr>
          <w:color w:val="auto"/>
          <w:szCs w:val="21"/>
          <w:highlight w:val="none"/>
        </w:rPr>
        <w:t>过程中若发现相关供应商参加</w:t>
      </w:r>
      <w:r>
        <w:rPr>
          <w:rFonts w:hint="eastAsia"/>
          <w:color w:val="auto"/>
          <w:szCs w:val="21"/>
          <w:highlight w:val="none"/>
        </w:rPr>
        <w:t>询价</w:t>
      </w:r>
      <w:r>
        <w:rPr>
          <w:color w:val="auto"/>
          <w:szCs w:val="21"/>
          <w:highlight w:val="none"/>
        </w:rPr>
        <w:t>的，可按本章第</w:t>
      </w:r>
      <w:r>
        <w:rPr>
          <w:rFonts w:hint="eastAsia"/>
          <w:color w:val="auto"/>
          <w:szCs w:val="21"/>
          <w:highlight w:val="none"/>
        </w:rPr>
        <w:t>25</w:t>
      </w:r>
      <w:r>
        <w:rPr>
          <w:color w:val="auto"/>
          <w:szCs w:val="21"/>
          <w:highlight w:val="none"/>
        </w:rPr>
        <w:t>项要求向</w:t>
      </w:r>
      <w:r>
        <w:rPr>
          <w:rFonts w:hint="eastAsia"/>
          <w:color w:val="auto"/>
          <w:szCs w:val="21"/>
          <w:highlight w:val="none"/>
        </w:rPr>
        <w:t>红河州政府采购和出让中心</w:t>
      </w:r>
      <w:r>
        <w:rPr>
          <w:color w:val="auto"/>
          <w:szCs w:val="21"/>
          <w:highlight w:val="none"/>
        </w:rPr>
        <w:t>或采购人提出书面质疑。</w:t>
      </w:r>
    </w:p>
    <w:p w14:paraId="53445052">
      <w:pPr>
        <w:spacing w:line="360" w:lineRule="auto"/>
        <w:ind w:firstLine="501" w:firstLineChars="239"/>
        <w:jc w:val="left"/>
        <w:rPr>
          <w:b/>
          <w:bCs/>
          <w:color w:val="auto"/>
          <w:szCs w:val="21"/>
          <w:highlight w:val="none"/>
        </w:rPr>
      </w:pPr>
      <w:r>
        <w:rPr>
          <w:color w:val="auto"/>
          <w:szCs w:val="21"/>
          <w:highlight w:val="none"/>
        </w:rPr>
        <w:t>4.5 若多个供应商所报货物均为同一品牌及同一型号，只接受授权齐全、资格合格且报价最低的一家供应商参加</w:t>
      </w:r>
      <w:r>
        <w:rPr>
          <w:rFonts w:hint="eastAsia"/>
          <w:color w:val="auto"/>
          <w:szCs w:val="21"/>
          <w:highlight w:val="none"/>
        </w:rPr>
        <w:t>询价</w:t>
      </w:r>
      <w:r>
        <w:rPr>
          <w:color w:val="auto"/>
          <w:szCs w:val="21"/>
          <w:highlight w:val="none"/>
        </w:rPr>
        <w:t>；若报价相同时，按照最有利于采购人利益的原则，由</w:t>
      </w:r>
      <w:r>
        <w:rPr>
          <w:rFonts w:hint="eastAsia"/>
          <w:color w:val="auto"/>
          <w:szCs w:val="21"/>
          <w:highlight w:val="none"/>
        </w:rPr>
        <w:t>询价</w:t>
      </w:r>
      <w:r>
        <w:rPr>
          <w:color w:val="auto"/>
          <w:szCs w:val="21"/>
          <w:highlight w:val="none"/>
        </w:rPr>
        <w:t>小组综合评定后决定。</w:t>
      </w:r>
    </w:p>
    <w:p w14:paraId="3FEE4958">
      <w:pPr>
        <w:spacing w:line="360" w:lineRule="auto"/>
        <w:ind w:left="502"/>
        <w:jc w:val="left"/>
        <w:rPr>
          <w:color w:val="auto"/>
          <w:szCs w:val="21"/>
          <w:highlight w:val="none"/>
        </w:rPr>
      </w:pPr>
      <w:r>
        <w:rPr>
          <w:color w:val="auto"/>
          <w:szCs w:val="21"/>
          <w:highlight w:val="none"/>
        </w:rPr>
        <w:t>4.6 本项目不接受联合体参加</w:t>
      </w:r>
      <w:r>
        <w:rPr>
          <w:rFonts w:hint="eastAsia"/>
          <w:color w:val="auto"/>
          <w:szCs w:val="21"/>
          <w:highlight w:val="none"/>
        </w:rPr>
        <w:t>询价</w:t>
      </w:r>
      <w:r>
        <w:rPr>
          <w:color w:val="auto"/>
          <w:szCs w:val="21"/>
          <w:highlight w:val="none"/>
        </w:rPr>
        <w:t>。</w:t>
      </w:r>
    </w:p>
    <w:p w14:paraId="67FA22F9">
      <w:pPr>
        <w:spacing w:line="360" w:lineRule="auto"/>
        <w:ind w:left="502"/>
        <w:jc w:val="left"/>
        <w:rPr>
          <w:color w:val="auto"/>
          <w:szCs w:val="21"/>
          <w:highlight w:val="none"/>
        </w:rPr>
      </w:pPr>
      <w:r>
        <w:rPr>
          <w:color w:val="auto"/>
          <w:szCs w:val="21"/>
          <w:highlight w:val="none"/>
        </w:rPr>
        <w:t>4.7 符合上述条件的供应商应承担</w:t>
      </w:r>
      <w:r>
        <w:rPr>
          <w:rFonts w:hint="eastAsia"/>
          <w:color w:val="auto"/>
          <w:szCs w:val="21"/>
          <w:highlight w:val="none"/>
        </w:rPr>
        <w:t>询价</w:t>
      </w:r>
      <w:r>
        <w:rPr>
          <w:color w:val="auto"/>
          <w:szCs w:val="21"/>
          <w:highlight w:val="none"/>
        </w:rPr>
        <w:t>及履约中应承担的全部责任与义务。</w:t>
      </w:r>
    </w:p>
    <w:p w14:paraId="05ED0F88">
      <w:pPr>
        <w:spacing w:line="360" w:lineRule="auto"/>
        <w:ind w:firstLine="420" w:firstLineChars="200"/>
        <w:rPr>
          <w:color w:val="auto"/>
          <w:szCs w:val="21"/>
          <w:highlight w:val="none"/>
        </w:rPr>
      </w:pPr>
      <w:r>
        <w:rPr>
          <w:rFonts w:hint="eastAsia"/>
          <w:color w:val="auto"/>
          <w:szCs w:val="21"/>
          <w:highlight w:val="none"/>
        </w:rPr>
        <w:t>4.8 单位负责人为同一人或者存在直接控股、管理关系的不同供应商，不得参加同一合同项下的政府采购活动。</w:t>
      </w:r>
    </w:p>
    <w:p w14:paraId="45385D4F">
      <w:pPr>
        <w:pStyle w:val="6"/>
        <w:numPr>
          <w:ilvl w:val="2"/>
          <w:numId w:val="0"/>
        </w:numPr>
        <w:spacing w:before="0" w:after="0"/>
        <w:jc w:val="left"/>
        <w:rPr>
          <w:rFonts w:hAnsi="宋体"/>
          <w:color w:val="auto"/>
          <w:szCs w:val="24"/>
          <w:highlight w:val="none"/>
        </w:rPr>
      </w:pPr>
      <w:bookmarkStart w:id="85" w:name="_Toc337822218"/>
      <w:bookmarkStart w:id="86" w:name="_Toc5684"/>
      <w:r>
        <w:rPr>
          <w:rFonts w:hint="eastAsia" w:hAnsi="宋体"/>
          <w:color w:val="auto"/>
          <w:szCs w:val="24"/>
          <w:highlight w:val="none"/>
        </w:rPr>
        <w:t>5.询价费用</w:t>
      </w:r>
      <w:bookmarkEnd w:id="85"/>
      <w:bookmarkEnd w:id="86"/>
    </w:p>
    <w:p w14:paraId="3295ECDD">
      <w:pPr>
        <w:spacing w:line="360" w:lineRule="auto"/>
        <w:ind w:firstLine="420" w:firstLineChars="200"/>
        <w:rPr>
          <w:color w:val="auto"/>
          <w:szCs w:val="21"/>
          <w:highlight w:val="none"/>
        </w:rPr>
      </w:pPr>
      <w:r>
        <w:rPr>
          <w:color w:val="auto"/>
          <w:szCs w:val="21"/>
          <w:highlight w:val="none"/>
        </w:rPr>
        <w:t>无论是否成交，供应商自行承担所有与参加</w:t>
      </w:r>
      <w:r>
        <w:rPr>
          <w:rFonts w:hint="eastAsia"/>
          <w:color w:val="auto"/>
          <w:szCs w:val="21"/>
          <w:highlight w:val="none"/>
        </w:rPr>
        <w:t>询价</w:t>
      </w:r>
      <w:r>
        <w:rPr>
          <w:color w:val="auto"/>
          <w:szCs w:val="21"/>
          <w:highlight w:val="none"/>
        </w:rPr>
        <w:t>有关的全部费用。</w:t>
      </w:r>
    </w:p>
    <w:p w14:paraId="487651D5">
      <w:pPr>
        <w:pStyle w:val="5"/>
        <w:numPr>
          <w:ilvl w:val="1"/>
          <w:numId w:val="0"/>
        </w:numPr>
        <w:spacing w:before="0" w:after="0"/>
        <w:ind w:left="425"/>
        <w:rPr>
          <w:rFonts w:ascii="Times New Roman" w:hAnsi="Times New Roman"/>
          <w:color w:val="auto"/>
          <w:szCs w:val="28"/>
          <w:highlight w:val="none"/>
        </w:rPr>
      </w:pPr>
      <w:bookmarkStart w:id="87" w:name="_Toc86124047"/>
      <w:bookmarkStart w:id="88" w:name="_Toc14410"/>
      <w:bookmarkStart w:id="89" w:name="_Toc337822219"/>
      <w:r>
        <w:rPr>
          <w:rFonts w:ascii="Times New Roman" w:hAnsi="Times New Roman"/>
          <w:color w:val="auto"/>
          <w:szCs w:val="28"/>
          <w:highlight w:val="none"/>
        </w:rPr>
        <w:t>二、</w:t>
      </w:r>
      <w:r>
        <w:rPr>
          <w:rFonts w:hint="eastAsia" w:ascii="Times New Roman" w:hAnsi="Times New Roman"/>
          <w:color w:val="auto"/>
          <w:szCs w:val="28"/>
          <w:highlight w:val="none"/>
        </w:rPr>
        <w:t>询价</w:t>
      </w:r>
      <w:r>
        <w:rPr>
          <w:rFonts w:ascii="Times New Roman" w:hAnsi="Times New Roman"/>
          <w:color w:val="auto"/>
          <w:szCs w:val="28"/>
          <w:highlight w:val="none"/>
        </w:rPr>
        <w:t>文件</w:t>
      </w:r>
      <w:bookmarkEnd w:id="87"/>
      <w:bookmarkEnd w:id="88"/>
      <w:bookmarkEnd w:id="89"/>
    </w:p>
    <w:p w14:paraId="7BB58C5C">
      <w:pPr>
        <w:pStyle w:val="6"/>
        <w:numPr>
          <w:ilvl w:val="2"/>
          <w:numId w:val="0"/>
        </w:numPr>
        <w:spacing w:before="0" w:after="0"/>
        <w:jc w:val="left"/>
        <w:rPr>
          <w:rFonts w:hAnsi="宋体"/>
          <w:color w:val="auto"/>
          <w:szCs w:val="24"/>
          <w:highlight w:val="none"/>
        </w:rPr>
      </w:pPr>
      <w:bookmarkStart w:id="90" w:name="_Toc337822220"/>
      <w:bookmarkStart w:id="91" w:name="_Toc5433"/>
      <w:r>
        <w:rPr>
          <w:rFonts w:hint="eastAsia" w:hAnsi="宋体"/>
          <w:color w:val="auto"/>
          <w:szCs w:val="24"/>
          <w:highlight w:val="none"/>
        </w:rPr>
        <w:t>6.询价文件的组成</w:t>
      </w:r>
      <w:bookmarkEnd w:id="90"/>
      <w:bookmarkEnd w:id="91"/>
    </w:p>
    <w:p w14:paraId="1343F131">
      <w:pPr>
        <w:spacing w:line="360" w:lineRule="auto"/>
        <w:ind w:firstLine="420" w:firstLineChars="200"/>
        <w:jc w:val="left"/>
        <w:rPr>
          <w:color w:val="auto"/>
          <w:szCs w:val="21"/>
          <w:highlight w:val="none"/>
        </w:rPr>
      </w:pPr>
      <w:r>
        <w:rPr>
          <w:color w:val="auto"/>
          <w:szCs w:val="21"/>
          <w:highlight w:val="none"/>
        </w:rPr>
        <w:t>要求提供的货物、采购过程及合同条款在</w:t>
      </w:r>
      <w:r>
        <w:rPr>
          <w:rFonts w:hint="eastAsia"/>
          <w:color w:val="auto"/>
          <w:szCs w:val="21"/>
          <w:highlight w:val="none"/>
        </w:rPr>
        <w:t>询价</w:t>
      </w:r>
      <w:r>
        <w:rPr>
          <w:color w:val="auto"/>
          <w:szCs w:val="21"/>
          <w:highlight w:val="none"/>
        </w:rPr>
        <w:t>文件中均有说明，</w:t>
      </w:r>
      <w:r>
        <w:rPr>
          <w:rFonts w:hint="eastAsia"/>
          <w:color w:val="auto"/>
          <w:szCs w:val="21"/>
          <w:highlight w:val="none"/>
        </w:rPr>
        <w:t>询价</w:t>
      </w:r>
      <w:r>
        <w:rPr>
          <w:color w:val="auto"/>
          <w:szCs w:val="21"/>
          <w:highlight w:val="none"/>
        </w:rPr>
        <w:t>文件共六章，各章的内容如下：</w:t>
      </w:r>
    </w:p>
    <w:p w14:paraId="16735921">
      <w:pPr>
        <w:spacing w:line="360" w:lineRule="auto"/>
        <w:ind w:firstLine="630" w:firstLineChars="300"/>
        <w:jc w:val="left"/>
        <w:rPr>
          <w:color w:val="auto"/>
          <w:szCs w:val="21"/>
          <w:highlight w:val="none"/>
        </w:rPr>
      </w:pPr>
      <w:r>
        <w:rPr>
          <w:color w:val="auto"/>
          <w:szCs w:val="21"/>
          <w:highlight w:val="none"/>
        </w:rPr>
        <w:t>第一章</w:t>
      </w:r>
      <w:r>
        <w:rPr>
          <w:rFonts w:hint="eastAsia"/>
          <w:color w:val="auto"/>
          <w:szCs w:val="21"/>
          <w:highlight w:val="none"/>
        </w:rPr>
        <w:t>询价</w:t>
      </w:r>
      <w:r>
        <w:rPr>
          <w:color w:val="auto"/>
          <w:szCs w:val="21"/>
          <w:highlight w:val="none"/>
        </w:rPr>
        <w:t>邀请书</w:t>
      </w:r>
    </w:p>
    <w:p w14:paraId="0C2F0DBE">
      <w:pPr>
        <w:spacing w:line="360" w:lineRule="auto"/>
        <w:ind w:firstLine="630" w:firstLineChars="300"/>
        <w:jc w:val="left"/>
        <w:rPr>
          <w:color w:val="auto"/>
          <w:szCs w:val="21"/>
          <w:highlight w:val="none"/>
        </w:rPr>
      </w:pPr>
      <w:r>
        <w:rPr>
          <w:color w:val="auto"/>
          <w:szCs w:val="21"/>
          <w:highlight w:val="none"/>
        </w:rPr>
        <w:t>第二章供应商须知</w:t>
      </w:r>
    </w:p>
    <w:p w14:paraId="4A1A351B">
      <w:pPr>
        <w:spacing w:line="360" w:lineRule="auto"/>
        <w:ind w:firstLine="630" w:firstLineChars="300"/>
        <w:jc w:val="left"/>
        <w:rPr>
          <w:color w:val="auto"/>
          <w:szCs w:val="21"/>
          <w:highlight w:val="none"/>
        </w:rPr>
      </w:pPr>
      <w:r>
        <w:rPr>
          <w:color w:val="auto"/>
          <w:szCs w:val="21"/>
          <w:highlight w:val="none"/>
        </w:rPr>
        <w:t>第三章合同条款</w:t>
      </w:r>
    </w:p>
    <w:p w14:paraId="5D578D21">
      <w:pPr>
        <w:spacing w:line="360" w:lineRule="auto"/>
        <w:ind w:firstLine="630" w:firstLineChars="300"/>
        <w:jc w:val="left"/>
        <w:rPr>
          <w:color w:val="auto"/>
          <w:szCs w:val="21"/>
          <w:highlight w:val="none"/>
        </w:rPr>
      </w:pPr>
      <w:r>
        <w:rPr>
          <w:color w:val="auto"/>
          <w:szCs w:val="21"/>
          <w:highlight w:val="none"/>
        </w:rPr>
        <w:t>第四章响应文件格式</w:t>
      </w:r>
    </w:p>
    <w:p w14:paraId="617DA98A">
      <w:pPr>
        <w:spacing w:line="360" w:lineRule="auto"/>
        <w:ind w:firstLine="630" w:firstLineChars="300"/>
        <w:jc w:val="left"/>
        <w:rPr>
          <w:color w:val="auto"/>
          <w:szCs w:val="21"/>
          <w:highlight w:val="none"/>
        </w:rPr>
      </w:pPr>
      <w:r>
        <w:rPr>
          <w:color w:val="auto"/>
          <w:szCs w:val="21"/>
          <w:highlight w:val="none"/>
        </w:rPr>
        <w:t>第五章货物需求一览表</w:t>
      </w:r>
    </w:p>
    <w:p w14:paraId="3E2C34C5">
      <w:pPr>
        <w:spacing w:line="360" w:lineRule="auto"/>
        <w:ind w:firstLine="630" w:firstLineChars="300"/>
        <w:jc w:val="left"/>
        <w:rPr>
          <w:color w:val="auto"/>
          <w:sz w:val="24"/>
          <w:highlight w:val="none"/>
        </w:rPr>
      </w:pPr>
      <w:r>
        <w:rPr>
          <w:color w:val="auto"/>
          <w:szCs w:val="21"/>
          <w:highlight w:val="none"/>
        </w:rPr>
        <w:t>第六章评审</w:t>
      </w:r>
    </w:p>
    <w:p w14:paraId="1895320D">
      <w:pPr>
        <w:pStyle w:val="6"/>
        <w:numPr>
          <w:ilvl w:val="2"/>
          <w:numId w:val="0"/>
        </w:numPr>
        <w:spacing w:before="0" w:after="0"/>
        <w:jc w:val="left"/>
        <w:rPr>
          <w:rFonts w:hAnsi="宋体"/>
          <w:color w:val="auto"/>
          <w:szCs w:val="24"/>
          <w:highlight w:val="none"/>
        </w:rPr>
      </w:pPr>
      <w:bookmarkStart w:id="92" w:name="_Toc86124049"/>
      <w:bookmarkStart w:id="93" w:name="_Toc337822221"/>
      <w:bookmarkStart w:id="94" w:name="_Toc24586"/>
      <w:r>
        <w:rPr>
          <w:rFonts w:hint="eastAsia" w:hAnsi="宋体"/>
          <w:color w:val="auto"/>
          <w:szCs w:val="24"/>
          <w:highlight w:val="none"/>
        </w:rPr>
        <w:t>7.询价文件的澄清</w:t>
      </w:r>
      <w:bookmarkEnd w:id="92"/>
      <w:r>
        <w:rPr>
          <w:rFonts w:hint="eastAsia" w:hAnsi="宋体"/>
          <w:color w:val="auto"/>
          <w:szCs w:val="24"/>
          <w:highlight w:val="none"/>
        </w:rPr>
        <w:t>、修改</w:t>
      </w:r>
      <w:bookmarkEnd w:id="93"/>
      <w:bookmarkEnd w:id="94"/>
    </w:p>
    <w:p w14:paraId="07CD0486">
      <w:pPr>
        <w:spacing w:line="360" w:lineRule="auto"/>
        <w:ind w:firstLine="420" w:firstLineChars="200"/>
        <w:jc w:val="left"/>
        <w:rPr>
          <w:color w:val="auto"/>
          <w:szCs w:val="21"/>
          <w:highlight w:val="none"/>
        </w:rPr>
      </w:pPr>
      <w:r>
        <w:rPr>
          <w:color w:val="auto"/>
          <w:szCs w:val="21"/>
          <w:highlight w:val="none"/>
        </w:rPr>
        <w:t>7.1 参加</w:t>
      </w:r>
      <w:r>
        <w:rPr>
          <w:rFonts w:hint="eastAsia"/>
          <w:color w:val="auto"/>
          <w:szCs w:val="21"/>
          <w:highlight w:val="none"/>
        </w:rPr>
        <w:t>询价</w:t>
      </w:r>
      <w:r>
        <w:rPr>
          <w:color w:val="auto"/>
          <w:szCs w:val="21"/>
          <w:highlight w:val="none"/>
        </w:rPr>
        <w:t>供应商应认真审核第五章</w:t>
      </w:r>
      <w:r>
        <w:rPr>
          <w:rFonts w:ascii="宋体" w:hAnsi="宋体"/>
          <w:color w:val="auto"/>
          <w:szCs w:val="21"/>
          <w:highlight w:val="none"/>
        </w:rPr>
        <w:t>“货物需求一览表”中的技</w:t>
      </w:r>
      <w:r>
        <w:rPr>
          <w:color w:val="auto"/>
          <w:szCs w:val="21"/>
          <w:highlight w:val="none"/>
        </w:rPr>
        <w:t>术参数、配置及要求，如发现</w:t>
      </w:r>
      <w:r>
        <w:rPr>
          <w:rFonts w:hint="eastAsia"/>
          <w:color w:val="auto"/>
          <w:szCs w:val="21"/>
          <w:highlight w:val="none"/>
        </w:rPr>
        <w:t>其</w:t>
      </w:r>
      <w:r>
        <w:rPr>
          <w:color w:val="auto"/>
          <w:szCs w:val="21"/>
          <w:highlight w:val="none"/>
        </w:rPr>
        <w:t>中技术参数、配置有误或要求不合理的，应在递交响应文件的截止时间前一天以书面形式（加盖公章）要求采购代理机构澄清。在规定时间内，对</w:t>
      </w:r>
      <w:r>
        <w:rPr>
          <w:rFonts w:hint="eastAsia"/>
          <w:color w:val="auto"/>
          <w:szCs w:val="21"/>
          <w:highlight w:val="none"/>
        </w:rPr>
        <w:t>询价</w:t>
      </w:r>
      <w:r>
        <w:rPr>
          <w:color w:val="auto"/>
          <w:szCs w:val="21"/>
          <w:highlight w:val="none"/>
        </w:rPr>
        <w:t>文件未提出异议，即视为默认</w:t>
      </w:r>
      <w:r>
        <w:rPr>
          <w:rFonts w:hint="eastAsia"/>
          <w:color w:val="auto"/>
          <w:szCs w:val="21"/>
          <w:highlight w:val="none"/>
        </w:rPr>
        <w:t>询价</w:t>
      </w:r>
      <w:r>
        <w:rPr>
          <w:color w:val="auto"/>
          <w:szCs w:val="21"/>
          <w:highlight w:val="none"/>
        </w:rPr>
        <w:t>文件的全部内容。</w:t>
      </w:r>
    </w:p>
    <w:p w14:paraId="4C5D3DEC">
      <w:pPr>
        <w:spacing w:line="360" w:lineRule="auto"/>
        <w:ind w:firstLine="420" w:firstLineChars="200"/>
        <w:jc w:val="left"/>
        <w:rPr>
          <w:color w:val="auto"/>
          <w:szCs w:val="21"/>
          <w:highlight w:val="none"/>
        </w:rPr>
      </w:pPr>
      <w:r>
        <w:rPr>
          <w:color w:val="auto"/>
          <w:szCs w:val="21"/>
          <w:highlight w:val="none"/>
        </w:rPr>
        <w:t>7.2 采购代理机构将视情况予以书面或网上发布公告形式（</w:t>
      </w:r>
      <w:r>
        <w:rPr>
          <w:rFonts w:hint="eastAsia"/>
          <w:color w:val="auto"/>
          <w:szCs w:val="21"/>
          <w:highlight w:val="none"/>
        </w:rPr>
        <w:t>详见发布媒体</w:t>
      </w:r>
      <w:r>
        <w:rPr>
          <w:color w:val="auto"/>
          <w:szCs w:val="21"/>
          <w:highlight w:val="none"/>
        </w:rPr>
        <w:t>）答复所有获取</w:t>
      </w:r>
      <w:r>
        <w:rPr>
          <w:rFonts w:hint="eastAsia"/>
          <w:color w:val="auto"/>
          <w:szCs w:val="21"/>
          <w:highlight w:val="none"/>
        </w:rPr>
        <w:t>询价</w:t>
      </w:r>
      <w:r>
        <w:rPr>
          <w:color w:val="auto"/>
          <w:szCs w:val="21"/>
          <w:highlight w:val="none"/>
        </w:rPr>
        <w:t>文件的供应商（答复中不包含问题的来源）要求澄清的问题，其他澄清方式无效。</w:t>
      </w:r>
    </w:p>
    <w:p w14:paraId="18CC825E">
      <w:pPr>
        <w:spacing w:line="360" w:lineRule="auto"/>
        <w:ind w:firstLine="420" w:firstLineChars="200"/>
        <w:jc w:val="left"/>
        <w:rPr>
          <w:color w:val="auto"/>
          <w:szCs w:val="21"/>
          <w:highlight w:val="none"/>
        </w:rPr>
      </w:pPr>
      <w:r>
        <w:rPr>
          <w:color w:val="auto"/>
          <w:szCs w:val="21"/>
          <w:highlight w:val="none"/>
        </w:rPr>
        <w:t xml:space="preserve">7.3 </w:t>
      </w:r>
      <w:r>
        <w:rPr>
          <w:rFonts w:hint="eastAsia"/>
          <w:color w:val="auto"/>
          <w:szCs w:val="21"/>
          <w:highlight w:val="none"/>
        </w:rPr>
        <w:t>询价</w:t>
      </w:r>
      <w:r>
        <w:rPr>
          <w:color w:val="auto"/>
          <w:szCs w:val="21"/>
          <w:highlight w:val="none"/>
        </w:rPr>
        <w:t>文件澄清联系方式见</w:t>
      </w:r>
      <w:r>
        <w:rPr>
          <w:rFonts w:ascii="宋体" w:hAnsi="宋体"/>
          <w:color w:val="auto"/>
          <w:szCs w:val="21"/>
          <w:highlight w:val="none"/>
        </w:rPr>
        <w:t>“</w:t>
      </w:r>
      <w:r>
        <w:rPr>
          <w:rFonts w:ascii="宋体" w:hAnsi="宋体"/>
          <w:b/>
          <w:color w:val="auto"/>
          <w:szCs w:val="21"/>
          <w:highlight w:val="none"/>
        </w:rPr>
        <w:t>供应商须知前附表</w:t>
      </w:r>
      <w:r>
        <w:rPr>
          <w:rFonts w:ascii="宋体" w:hAnsi="宋体"/>
          <w:color w:val="auto"/>
          <w:szCs w:val="21"/>
          <w:highlight w:val="none"/>
        </w:rPr>
        <w:t>”</w:t>
      </w:r>
      <w:r>
        <w:rPr>
          <w:color w:val="auto"/>
          <w:szCs w:val="21"/>
          <w:highlight w:val="none"/>
        </w:rPr>
        <w:t>。</w:t>
      </w:r>
    </w:p>
    <w:p w14:paraId="5CD77B6E">
      <w:pPr>
        <w:spacing w:line="360" w:lineRule="auto"/>
        <w:ind w:firstLine="420" w:firstLineChars="200"/>
        <w:jc w:val="left"/>
        <w:rPr>
          <w:color w:val="auto"/>
          <w:szCs w:val="21"/>
          <w:highlight w:val="none"/>
        </w:rPr>
      </w:pPr>
      <w:r>
        <w:rPr>
          <w:color w:val="auto"/>
          <w:szCs w:val="21"/>
          <w:highlight w:val="none"/>
        </w:rPr>
        <w:t>7.4 采购代理机构对已发出的</w:t>
      </w:r>
      <w:r>
        <w:rPr>
          <w:rFonts w:hint="eastAsia"/>
          <w:color w:val="auto"/>
          <w:szCs w:val="21"/>
          <w:highlight w:val="none"/>
        </w:rPr>
        <w:t>询价</w:t>
      </w:r>
      <w:r>
        <w:rPr>
          <w:color w:val="auto"/>
          <w:szCs w:val="21"/>
          <w:highlight w:val="none"/>
        </w:rPr>
        <w:t>文件进行必要澄清或者修改的，将以书面形式</w:t>
      </w:r>
      <w:r>
        <w:rPr>
          <w:rFonts w:hint="eastAsia"/>
          <w:color w:val="auto"/>
          <w:szCs w:val="21"/>
          <w:highlight w:val="none"/>
        </w:rPr>
        <w:t>或网上发布公告方式</w:t>
      </w:r>
      <w:r>
        <w:rPr>
          <w:color w:val="auto"/>
          <w:szCs w:val="21"/>
          <w:highlight w:val="none"/>
        </w:rPr>
        <w:t>通知所有</w:t>
      </w:r>
      <w:r>
        <w:rPr>
          <w:rFonts w:hint="eastAsia"/>
          <w:color w:val="auto"/>
          <w:szCs w:val="21"/>
          <w:highlight w:val="none"/>
        </w:rPr>
        <w:t>询价</w:t>
      </w:r>
      <w:r>
        <w:rPr>
          <w:color w:val="auto"/>
          <w:szCs w:val="21"/>
          <w:highlight w:val="none"/>
        </w:rPr>
        <w:t>文件收受人，该澄清或者修改的内容为</w:t>
      </w:r>
      <w:r>
        <w:rPr>
          <w:rFonts w:hint="eastAsia"/>
          <w:color w:val="auto"/>
          <w:szCs w:val="21"/>
          <w:highlight w:val="none"/>
        </w:rPr>
        <w:t>询价</w:t>
      </w:r>
      <w:r>
        <w:rPr>
          <w:color w:val="auto"/>
          <w:szCs w:val="21"/>
          <w:highlight w:val="none"/>
        </w:rPr>
        <w:t>文件的组成部分，对采购代理机构和</w:t>
      </w:r>
      <w:r>
        <w:rPr>
          <w:rFonts w:hint="eastAsia"/>
          <w:color w:val="auto"/>
          <w:szCs w:val="21"/>
          <w:highlight w:val="none"/>
        </w:rPr>
        <w:t>询价</w:t>
      </w:r>
      <w:r>
        <w:rPr>
          <w:color w:val="auto"/>
          <w:szCs w:val="21"/>
          <w:highlight w:val="none"/>
        </w:rPr>
        <w:t>供应商都有同等的约束力。</w:t>
      </w:r>
    </w:p>
    <w:p w14:paraId="66940B99">
      <w:pPr>
        <w:spacing w:line="360" w:lineRule="auto"/>
        <w:ind w:firstLine="420" w:firstLineChars="200"/>
        <w:jc w:val="left"/>
        <w:rPr>
          <w:color w:val="auto"/>
          <w:sz w:val="24"/>
          <w:highlight w:val="none"/>
        </w:rPr>
      </w:pPr>
      <w:r>
        <w:rPr>
          <w:color w:val="auto"/>
          <w:szCs w:val="21"/>
          <w:highlight w:val="none"/>
        </w:rPr>
        <w:t>7.5采购代理机构和采购人可以视采购具体情况，推迟递交响应文件截止时间，并将变更时间书面</w:t>
      </w:r>
      <w:r>
        <w:rPr>
          <w:rFonts w:hint="eastAsia"/>
          <w:color w:val="auto"/>
          <w:szCs w:val="21"/>
          <w:highlight w:val="none"/>
        </w:rPr>
        <w:t>或网上发布公告形式</w:t>
      </w:r>
      <w:r>
        <w:rPr>
          <w:color w:val="auto"/>
          <w:szCs w:val="21"/>
          <w:highlight w:val="none"/>
        </w:rPr>
        <w:t>通知所有</w:t>
      </w:r>
      <w:r>
        <w:rPr>
          <w:rFonts w:hint="eastAsia"/>
          <w:color w:val="auto"/>
          <w:szCs w:val="21"/>
          <w:highlight w:val="none"/>
        </w:rPr>
        <w:t>询价</w:t>
      </w:r>
      <w:r>
        <w:rPr>
          <w:color w:val="auto"/>
          <w:szCs w:val="21"/>
          <w:highlight w:val="none"/>
        </w:rPr>
        <w:t>文件收受人。</w:t>
      </w:r>
    </w:p>
    <w:p w14:paraId="313EAE82">
      <w:pPr>
        <w:pStyle w:val="5"/>
        <w:numPr>
          <w:ilvl w:val="1"/>
          <w:numId w:val="0"/>
        </w:numPr>
        <w:spacing w:before="0" w:after="0"/>
        <w:ind w:left="425"/>
        <w:rPr>
          <w:rFonts w:ascii="Times New Roman" w:hAnsi="Times New Roman"/>
          <w:color w:val="auto"/>
          <w:szCs w:val="28"/>
          <w:highlight w:val="none"/>
        </w:rPr>
      </w:pPr>
      <w:bookmarkStart w:id="95" w:name="_Toc86124051"/>
      <w:bookmarkStart w:id="96" w:name="_Toc6448"/>
      <w:bookmarkStart w:id="97" w:name="_Toc337822222"/>
      <w:r>
        <w:rPr>
          <w:rFonts w:ascii="Times New Roman" w:hAnsi="Times New Roman"/>
          <w:color w:val="auto"/>
          <w:szCs w:val="28"/>
          <w:highlight w:val="none"/>
        </w:rPr>
        <w:t>三、响应文件的编制</w:t>
      </w:r>
      <w:bookmarkEnd w:id="95"/>
      <w:bookmarkEnd w:id="96"/>
      <w:bookmarkEnd w:id="97"/>
    </w:p>
    <w:p w14:paraId="667C3417">
      <w:pPr>
        <w:pStyle w:val="6"/>
        <w:numPr>
          <w:ilvl w:val="2"/>
          <w:numId w:val="0"/>
        </w:numPr>
        <w:spacing w:before="0" w:after="0"/>
        <w:jc w:val="left"/>
        <w:rPr>
          <w:rFonts w:hAnsi="宋体"/>
          <w:color w:val="auto"/>
          <w:szCs w:val="24"/>
          <w:highlight w:val="none"/>
        </w:rPr>
      </w:pPr>
      <w:bookmarkStart w:id="98" w:name="_Toc337822223"/>
      <w:bookmarkStart w:id="99" w:name="_Toc9632"/>
      <w:bookmarkStart w:id="100" w:name="_Toc86124052"/>
      <w:r>
        <w:rPr>
          <w:rFonts w:hint="eastAsia" w:hAnsi="宋体"/>
          <w:color w:val="auto"/>
          <w:szCs w:val="24"/>
          <w:highlight w:val="none"/>
        </w:rPr>
        <w:t>8.响应文件编写注意事项</w:t>
      </w:r>
      <w:bookmarkEnd w:id="98"/>
      <w:bookmarkEnd w:id="99"/>
      <w:bookmarkEnd w:id="100"/>
    </w:p>
    <w:p w14:paraId="47EE52E1">
      <w:pPr>
        <w:spacing w:line="360" w:lineRule="auto"/>
        <w:ind w:firstLine="420" w:firstLineChars="200"/>
        <w:jc w:val="left"/>
        <w:rPr>
          <w:color w:val="auto"/>
          <w:szCs w:val="21"/>
          <w:highlight w:val="none"/>
        </w:rPr>
      </w:pPr>
      <w:r>
        <w:rPr>
          <w:color w:val="auto"/>
          <w:szCs w:val="21"/>
          <w:highlight w:val="none"/>
        </w:rPr>
        <w:t>8.1 供应商应仔细阅读</w:t>
      </w:r>
      <w:r>
        <w:rPr>
          <w:rFonts w:hint="eastAsia"/>
          <w:color w:val="auto"/>
          <w:szCs w:val="21"/>
          <w:highlight w:val="none"/>
        </w:rPr>
        <w:t>询价</w:t>
      </w:r>
      <w:r>
        <w:rPr>
          <w:color w:val="auto"/>
          <w:szCs w:val="21"/>
          <w:highlight w:val="none"/>
        </w:rPr>
        <w:t>文件，在完全了解采购的内容、技术性能要求（见第五章</w:t>
      </w:r>
      <w:r>
        <w:rPr>
          <w:rFonts w:hint="eastAsia"/>
          <w:color w:val="auto"/>
          <w:szCs w:val="21"/>
          <w:highlight w:val="none"/>
        </w:rPr>
        <w:t>“</w:t>
      </w:r>
      <w:r>
        <w:rPr>
          <w:color w:val="auto"/>
          <w:szCs w:val="21"/>
          <w:highlight w:val="none"/>
        </w:rPr>
        <w:t>货物需求一览表</w:t>
      </w:r>
      <w:r>
        <w:rPr>
          <w:rFonts w:hint="eastAsia"/>
          <w:color w:val="auto"/>
          <w:szCs w:val="21"/>
          <w:highlight w:val="none"/>
        </w:rPr>
        <w:t>”</w:t>
      </w:r>
      <w:r>
        <w:rPr>
          <w:color w:val="auto"/>
          <w:szCs w:val="21"/>
          <w:highlight w:val="none"/>
        </w:rPr>
        <w:t>）和商务条件后，编写响应文件。</w:t>
      </w:r>
    </w:p>
    <w:p w14:paraId="24F9E97E">
      <w:pPr>
        <w:spacing w:line="360" w:lineRule="auto"/>
        <w:ind w:firstLine="420" w:firstLineChars="200"/>
        <w:jc w:val="left"/>
        <w:rPr>
          <w:color w:val="auto"/>
          <w:szCs w:val="21"/>
          <w:highlight w:val="none"/>
        </w:rPr>
      </w:pPr>
      <w:r>
        <w:rPr>
          <w:color w:val="auto"/>
          <w:szCs w:val="21"/>
          <w:highlight w:val="none"/>
        </w:rPr>
        <w:t>8.2 对</w:t>
      </w:r>
      <w:r>
        <w:rPr>
          <w:rFonts w:hint="eastAsia"/>
          <w:color w:val="auto"/>
          <w:szCs w:val="21"/>
          <w:highlight w:val="none"/>
        </w:rPr>
        <w:t>询价</w:t>
      </w:r>
      <w:r>
        <w:rPr>
          <w:color w:val="auto"/>
          <w:szCs w:val="21"/>
          <w:highlight w:val="none"/>
        </w:rPr>
        <w:t>文件提出的实质性要求作出响应是指供应商必须对</w:t>
      </w:r>
      <w:r>
        <w:rPr>
          <w:rFonts w:hint="eastAsia"/>
          <w:color w:val="auto"/>
          <w:szCs w:val="21"/>
          <w:highlight w:val="none"/>
        </w:rPr>
        <w:t>询价</w:t>
      </w:r>
      <w:r>
        <w:rPr>
          <w:color w:val="auto"/>
          <w:szCs w:val="21"/>
          <w:highlight w:val="none"/>
        </w:rPr>
        <w:t>文件中规定的实质性要求作出满足或者优于原要求的承诺。</w:t>
      </w:r>
    </w:p>
    <w:p w14:paraId="1B7F7901">
      <w:pPr>
        <w:pStyle w:val="6"/>
        <w:numPr>
          <w:ilvl w:val="2"/>
          <w:numId w:val="0"/>
        </w:numPr>
        <w:spacing w:before="0" w:after="0"/>
        <w:jc w:val="left"/>
        <w:rPr>
          <w:rFonts w:hAnsi="宋体"/>
          <w:color w:val="auto"/>
          <w:szCs w:val="24"/>
          <w:highlight w:val="none"/>
        </w:rPr>
      </w:pPr>
      <w:bookmarkStart w:id="101" w:name="_Toc337822224"/>
      <w:bookmarkStart w:id="102" w:name="_Toc86124054"/>
      <w:bookmarkStart w:id="103" w:name="_Toc2710"/>
      <w:r>
        <w:rPr>
          <w:rFonts w:hint="eastAsia" w:hAnsi="宋体"/>
          <w:color w:val="auto"/>
          <w:szCs w:val="24"/>
          <w:highlight w:val="none"/>
        </w:rPr>
        <w:t>9.响应文件构成</w:t>
      </w:r>
      <w:bookmarkEnd w:id="101"/>
      <w:bookmarkEnd w:id="102"/>
      <w:bookmarkEnd w:id="103"/>
    </w:p>
    <w:p w14:paraId="7B532BD3">
      <w:pPr>
        <w:spacing w:line="360" w:lineRule="auto"/>
        <w:ind w:firstLine="422" w:firstLineChars="200"/>
        <w:jc w:val="left"/>
        <w:rPr>
          <w:rFonts w:ascii="宋体"/>
          <w:b/>
          <w:color w:val="auto"/>
          <w:szCs w:val="21"/>
          <w:highlight w:val="none"/>
        </w:rPr>
      </w:pPr>
      <w:r>
        <w:rPr>
          <w:rFonts w:hint="eastAsia" w:ascii="宋体"/>
          <w:b/>
          <w:color w:val="auto"/>
          <w:szCs w:val="21"/>
          <w:highlight w:val="none"/>
        </w:rPr>
        <w:t>9.1本项目所述的响应文件包含</w:t>
      </w:r>
      <w:r>
        <w:rPr>
          <w:b/>
          <w:color w:val="auto"/>
          <w:szCs w:val="21"/>
          <w:highlight w:val="none"/>
        </w:rPr>
        <w:t>电子响应文件</w:t>
      </w:r>
      <w:r>
        <w:rPr>
          <w:rFonts w:hint="eastAsia"/>
          <w:b/>
          <w:color w:val="auto"/>
          <w:szCs w:val="21"/>
          <w:highlight w:val="none"/>
        </w:rPr>
        <w:t>。</w:t>
      </w:r>
    </w:p>
    <w:p w14:paraId="39EC2BED">
      <w:pPr>
        <w:spacing w:line="360" w:lineRule="auto"/>
        <w:ind w:firstLine="420" w:firstLineChars="200"/>
        <w:jc w:val="left"/>
        <w:rPr>
          <w:rFonts w:ascii="宋体"/>
          <w:b/>
          <w:color w:val="auto"/>
          <w:szCs w:val="21"/>
          <w:highlight w:val="none"/>
        </w:rPr>
      </w:pPr>
      <w:r>
        <w:rPr>
          <w:color w:val="auto"/>
          <w:szCs w:val="21"/>
          <w:highlight w:val="none"/>
        </w:rPr>
        <w:t>9.</w:t>
      </w:r>
      <w:r>
        <w:rPr>
          <w:rFonts w:hint="eastAsia"/>
          <w:color w:val="auto"/>
          <w:szCs w:val="21"/>
          <w:highlight w:val="none"/>
        </w:rPr>
        <w:t>2</w:t>
      </w:r>
      <w:r>
        <w:rPr>
          <w:rFonts w:hint="eastAsia" w:ascii="宋体" w:hAnsi="宋体" w:cs="宋体"/>
          <w:color w:val="auto"/>
          <w:szCs w:val="21"/>
          <w:highlight w:val="none"/>
        </w:rPr>
        <w:t>供应商编写的响应文件应由下列部分构成：</w:t>
      </w:r>
    </w:p>
    <w:p w14:paraId="7E9CA878">
      <w:pPr>
        <w:spacing w:line="360" w:lineRule="auto"/>
        <w:ind w:firstLine="211" w:firstLineChars="100"/>
        <w:jc w:val="left"/>
        <w:rPr>
          <w:rFonts w:ascii="宋体" w:hAnsi="宋体" w:cs="宋体"/>
          <w:b/>
          <w:color w:val="auto"/>
          <w:szCs w:val="21"/>
          <w:highlight w:val="none"/>
        </w:rPr>
      </w:pPr>
      <w:r>
        <w:rPr>
          <w:rFonts w:hint="eastAsia" w:ascii="宋体" w:hAnsi="宋体" w:cs="宋体"/>
          <w:b/>
          <w:color w:val="auto"/>
          <w:szCs w:val="21"/>
          <w:highlight w:val="none"/>
        </w:rPr>
        <w:t>（1）★响应文件（资格部分）</w:t>
      </w:r>
    </w:p>
    <w:p w14:paraId="51035ACB">
      <w:pPr>
        <w:spacing w:line="360" w:lineRule="auto"/>
        <w:ind w:firstLine="420"/>
        <w:jc w:val="left"/>
        <w:rPr>
          <w:rFonts w:ascii="宋体" w:hAnsi="宋体" w:cs="宋体"/>
          <w:b/>
          <w:color w:val="auto"/>
          <w:szCs w:val="21"/>
          <w:highlight w:val="none"/>
        </w:rPr>
      </w:pPr>
      <w:r>
        <w:rPr>
          <w:rFonts w:hint="eastAsia" w:ascii="宋体" w:hAnsi="宋体" w:cs="宋体"/>
          <w:color w:val="auto"/>
          <w:szCs w:val="21"/>
          <w:highlight w:val="none"/>
        </w:rPr>
        <w:t>按第四章“响应文件格式”提供的格式及要求填写；</w:t>
      </w:r>
    </w:p>
    <w:p w14:paraId="216D64EB">
      <w:pPr>
        <w:spacing w:line="360" w:lineRule="auto"/>
        <w:ind w:firstLine="211" w:firstLineChars="100"/>
        <w:jc w:val="left"/>
        <w:rPr>
          <w:rFonts w:ascii="宋体" w:hAnsi="宋体" w:cs="宋体"/>
          <w:b/>
          <w:bCs/>
          <w:color w:val="auto"/>
          <w:szCs w:val="21"/>
          <w:highlight w:val="none"/>
        </w:rPr>
      </w:pPr>
      <w:r>
        <w:rPr>
          <w:rFonts w:hint="eastAsia" w:ascii="宋体" w:hAnsi="宋体" w:cs="宋体"/>
          <w:b/>
          <w:bCs/>
          <w:color w:val="auto"/>
          <w:szCs w:val="21"/>
          <w:highlight w:val="none"/>
        </w:rPr>
        <w:t>（2）响应文件（商务报价部分）</w:t>
      </w:r>
    </w:p>
    <w:p w14:paraId="4E2979A8">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按第四章“响应文件格式”提供的格式及要求填写；</w:t>
      </w:r>
    </w:p>
    <w:p w14:paraId="5BE393CF">
      <w:pPr>
        <w:spacing w:line="360" w:lineRule="auto"/>
        <w:ind w:firstLine="211" w:firstLineChars="100"/>
        <w:jc w:val="left"/>
        <w:rPr>
          <w:rFonts w:ascii="宋体" w:hAnsi="宋体" w:cs="宋体"/>
          <w:b/>
          <w:bCs/>
          <w:color w:val="auto"/>
          <w:szCs w:val="21"/>
          <w:highlight w:val="none"/>
        </w:rPr>
      </w:pPr>
      <w:r>
        <w:rPr>
          <w:rFonts w:hint="eastAsia" w:ascii="宋体" w:hAnsi="宋体" w:cs="宋体"/>
          <w:b/>
          <w:bCs/>
          <w:color w:val="auto"/>
          <w:szCs w:val="21"/>
          <w:highlight w:val="none"/>
        </w:rPr>
        <w:t>（3）响应文件（技术部分）；</w:t>
      </w:r>
    </w:p>
    <w:p w14:paraId="44B2805B">
      <w:pPr>
        <w:spacing w:line="360" w:lineRule="auto"/>
        <w:ind w:firstLine="420" w:firstLineChars="200"/>
        <w:jc w:val="left"/>
        <w:rPr>
          <w:color w:val="auto"/>
          <w:szCs w:val="21"/>
          <w:highlight w:val="none"/>
        </w:rPr>
      </w:pPr>
      <w:r>
        <w:rPr>
          <w:rFonts w:hint="eastAsia" w:ascii="宋体" w:hAnsi="宋体" w:cs="宋体"/>
          <w:color w:val="auto"/>
          <w:szCs w:val="21"/>
          <w:highlight w:val="none"/>
        </w:rPr>
        <w:t>按第四章“响应文件格式”提供的格式及要求，根据供应商所提供的货物与“货物需求一览表”中相关内容的差异填写；</w:t>
      </w:r>
    </w:p>
    <w:p w14:paraId="764F03C8">
      <w:pPr>
        <w:spacing w:line="360" w:lineRule="auto"/>
        <w:ind w:firstLine="420" w:firstLineChars="200"/>
        <w:jc w:val="left"/>
        <w:rPr>
          <w:b/>
          <w:color w:val="auto"/>
          <w:sz w:val="24"/>
          <w:highlight w:val="none"/>
        </w:rPr>
      </w:pPr>
      <w:r>
        <w:rPr>
          <w:rFonts w:hint="eastAsia" w:ascii="宋体" w:hAnsi="宋体"/>
          <w:color w:val="auto"/>
          <w:szCs w:val="21"/>
          <w:highlight w:val="none"/>
        </w:rPr>
        <w:t>……</w:t>
      </w:r>
    </w:p>
    <w:p w14:paraId="2BBCC0C1">
      <w:pPr>
        <w:pStyle w:val="6"/>
        <w:numPr>
          <w:ilvl w:val="2"/>
          <w:numId w:val="0"/>
        </w:numPr>
        <w:spacing w:before="0" w:after="0"/>
        <w:jc w:val="left"/>
        <w:rPr>
          <w:rFonts w:hAnsi="宋体"/>
          <w:color w:val="auto"/>
          <w:szCs w:val="24"/>
          <w:highlight w:val="none"/>
        </w:rPr>
      </w:pPr>
      <w:bookmarkStart w:id="104" w:name="_Toc86124056"/>
      <w:bookmarkStart w:id="105" w:name="_Toc26388"/>
      <w:bookmarkStart w:id="106" w:name="_Toc337822225"/>
      <w:r>
        <w:rPr>
          <w:rFonts w:hint="eastAsia" w:hAnsi="宋体"/>
          <w:color w:val="auto"/>
          <w:szCs w:val="24"/>
          <w:highlight w:val="none"/>
        </w:rPr>
        <w:t>10.报价</w:t>
      </w:r>
      <w:bookmarkEnd w:id="104"/>
      <w:r>
        <w:rPr>
          <w:rFonts w:hint="eastAsia" w:hAnsi="宋体"/>
          <w:color w:val="auto"/>
          <w:szCs w:val="24"/>
          <w:highlight w:val="none"/>
        </w:rPr>
        <w:t>和报价货币</w:t>
      </w:r>
      <w:bookmarkEnd w:id="105"/>
      <w:bookmarkEnd w:id="106"/>
    </w:p>
    <w:p w14:paraId="0F771F9C">
      <w:pPr>
        <w:spacing w:line="360" w:lineRule="auto"/>
        <w:ind w:firstLine="420" w:firstLineChars="200"/>
        <w:jc w:val="left"/>
        <w:rPr>
          <w:color w:val="auto"/>
          <w:szCs w:val="21"/>
          <w:highlight w:val="none"/>
        </w:rPr>
      </w:pPr>
      <w:r>
        <w:rPr>
          <w:color w:val="auto"/>
          <w:szCs w:val="21"/>
          <w:highlight w:val="none"/>
        </w:rPr>
        <w:t>10.1 报价指货物的报价和标准附件、运输、装卸、验收合格所需的各种费用及必要的保险费用和各项税金等所有费用的总和。</w:t>
      </w:r>
    </w:p>
    <w:p w14:paraId="3774CAF4">
      <w:pPr>
        <w:spacing w:line="360" w:lineRule="auto"/>
        <w:ind w:firstLine="420" w:firstLineChars="200"/>
        <w:jc w:val="left"/>
        <w:rPr>
          <w:color w:val="auto"/>
          <w:szCs w:val="21"/>
          <w:highlight w:val="none"/>
        </w:rPr>
      </w:pPr>
      <w:r>
        <w:rPr>
          <w:color w:val="auto"/>
          <w:szCs w:val="21"/>
          <w:highlight w:val="none"/>
        </w:rPr>
        <w:t>10.2</w:t>
      </w:r>
      <w:r>
        <w:rPr>
          <w:rFonts w:hint="eastAsia" w:ascii="宋体"/>
          <w:b/>
          <w:color w:val="auto"/>
          <w:szCs w:val="21"/>
          <w:highlight w:val="none"/>
        </w:rPr>
        <w:t>★</w:t>
      </w:r>
      <w:r>
        <w:rPr>
          <w:b/>
          <w:color w:val="auto"/>
          <w:szCs w:val="21"/>
          <w:highlight w:val="none"/>
        </w:rPr>
        <w:t>供应商</w:t>
      </w:r>
      <w:r>
        <w:rPr>
          <w:rFonts w:hint="eastAsia"/>
          <w:b/>
          <w:color w:val="auto"/>
          <w:szCs w:val="21"/>
          <w:highlight w:val="none"/>
        </w:rPr>
        <w:t>须</w:t>
      </w:r>
      <w:r>
        <w:rPr>
          <w:b/>
          <w:color w:val="auto"/>
          <w:szCs w:val="21"/>
          <w:highlight w:val="none"/>
        </w:rPr>
        <w:t>就</w:t>
      </w:r>
      <w:r>
        <w:rPr>
          <w:rFonts w:ascii="宋体" w:hAnsi="宋体"/>
          <w:b/>
          <w:color w:val="auto"/>
          <w:szCs w:val="21"/>
          <w:highlight w:val="none"/>
        </w:rPr>
        <w:t>“货物需求一览表”中的</w:t>
      </w:r>
      <w:r>
        <w:rPr>
          <w:b/>
          <w:color w:val="auto"/>
          <w:szCs w:val="21"/>
          <w:highlight w:val="none"/>
        </w:rPr>
        <w:t>货物内容作完整唯一报价。</w:t>
      </w:r>
    </w:p>
    <w:p w14:paraId="51093BBB">
      <w:pPr>
        <w:spacing w:line="360" w:lineRule="auto"/>
        <w:ind w:firstLine="420" w:firstLineChars="200"/>
        <w:jc w:val="left"/>
        <w:rPr>
          <w:color w:val="auto"/>
          <w:szCs w:val="21"/>
          <w:highlight w:val="none"/>
        </w:rPr>
      </w:pPr>
      <w:r>
        <w:rPr>
          <w:color w:val="auto"/>
          <w:szCs w:val="21"/>
          <w:highlight w:val="none"/>
        </w:rPr>
        <w:t>10.3 供应商的报价应依据</w:t>
      </w:r>
      <w:r>
        <w:rPr>
          <w:rFonts w:hint="eastAsia"/>
          <w:color w:val="auto"/>
          <w:szCs w:val="21"/>
          <w:highlight w:val="none"/>
        </w:rPr>
        <w:t>询价</w:t>
      </w:r>
      <w:r>
        <w:rPr>
          <w:color w:val="auto"/>
          <w:szCs w:val="21"/>
          <w:highlight w:val="none"/>
        </w:rPr>
        <w:t>文件的要求及有关资料，执行国家规定的现行技术、经济标准、定额及规范，由供应商自行测算出现行市场的设备、材料及各类价格。报价包括但不仅限于货物的设计、制造、材料采购、运输交货、安装调试、保证期内缺陷的修复补救、市场价格的变化、利润及税金等费用，该报价应符合国内行情并能保证供应商完成履行合同所需的一切工作。合同一旦签订，此合同价格在合同实施期间将不因工作量及市场设备材料价格的变化而调整。</w:t>
      </w:r>
    </w:p>
    <w:p w14:paraId="32E68FCB">
      <w:pPr>
        <w:spacing w:line="360" w:lineRule="auto"/>
        <w:ind w:firstLine="422" w:firstLineChars="200"/>
        <w:jc w:val="left"/>
        <w:rPr>
          <w:color w:val="auto"/>
          <w:szCs w:val="21"/>
          <w:highlight w:val="none"/>
        </w:rPr>
      </w:pPr>
      <w:r>
        <w:rPr>
          <w:b/>
          <w:bCs/>
          <w:color w:val="auto"/>
          <w:szCs w:val="21"/>
          <w:highlight w:val="none"/>
        </w:rPr>
        <w:t xml:space="preserve">10.4 </w:t>
      </w:r>
      <w:r>
        <w:rPr>
          <w:rFonts w:hint="eastAsia" w:ascii="宋体"/>
          <w:b/>
          <w:color w:val="auto"/>
          <w:szCs w:val="21"/>
          <w:highlight w:val="none"/>
        </w:rPr>
        <w:t>★</w:t>
      </w:r>
      <w:r>
        <w:rPr>
          <w:b/>
          <w:bCs/>
          <w:color w:val="auto"/>
          <w:szCs w:val="21"/>
          <w:highlight w:val="none"/>
        </w:rPr>
        <w:t>要求供应商一次报出不得更改的价格</w:t>
      </w:r>
      <w:r>
        <w:rPr>
          <w:b/>
          <w:color w:val="auto"/>
          <w:szCs w:val="21"/>
          <w:highlight w:val="none"/>
        </w:rPr>
        <w:t>。</w:t>
      </w:r>
    </w:p>
    <w:p w14:paraId="7AE27769">
      <w:pPr>
        <w:adjustRightInd w:val="0"/>
        <w:spacing w:line="360" w:lineRule="auto"/>
        <w:ind w:firstLine="420" w:firstLineChars="200"/>
        <w:rPr>
          <w:color w:val="auto"/>
          <w:szCs w:val="21"/>
          <w:highlight w:val="none"/>
        </w:rPr>
      </w:pPr>
      <w:r>
        <w:rPr>
          <w:color w:val="auto"/>
          <w:szCs w:val="21"/>
          <w:highlight w:val="none"/>
        </w:rPr>
        <w:t>10.5 供应商不得哄抬报价，也不应低于成本价</w:t>
      </w:r>
      <w:r>
        <w:rPr>
          <w:rFonts w:hint="eastAsia"/>
          <w:color w:val="auto"/>
          <w:szCs w:val="21"/>
          <w:highlight w:val="none"/>
        </w:rPr>
        <w:t>（</w:t>
      </w:r>
      <w:r>
        <w:rPr>
          <w:color w:val="auto"/>
          <w:szCs w:val="21"/>
          <w:highlight w:val="none"/>
        </w:rPr>
        <w:t>或进价</w:t>
      </w:r>
      <w:r>
        <w:rPr>
          <w:rFonts w:hint="eastAsia"/>
          <w:color w:val="auto"/>
          <w:szCs w:val="21"/>
          <w:highlight w:val="none"/>
        </w:rPr>
        <w:t>）</w:t>
      </w:r>
      <w:r>
        <w:rPr>
          <w:color w:val="auto"/>
          <w:szCs w:val="21"/>
          <w:highlight w:val="none"/>
        </w:rPr>
        <w:t>报价。</w:t>
      </w:r>
      <w:r>
        <w:rPr>
          <w:rFonts w:hint="eastAsia"/>
          <w:color w:val="auto"/>
          <w:szCs w:val="21"/>
          <w:highlight w:val="none"/>
        </w:rPr>
        <w:t>询价</w:t>
      </w:r>
      <w:r>
        <w:rPr>
          <w:color w:val="auto"/>
          <w:szCs w:val="21"/>
          <w:highlight w:val="none"/>
        </w:rPr>
        <w:t>小组认为供应商的最低报价或者某些分项报价明显不合理或者低于成本，有可能影响商品质量和不能诚信履约的，将要求其在规定的期限内提供书面文件予以解释说明，并提交相关证明材料。否则，</w:t>
      </w:r>
      <w:r>
        <w:rPr>
          <w:rFonts w:hint="eastAsia"/>
          <w:color w:val="auto"/>
          <w:szCs w:val="21"/>
          <w:highlight w:val="none"/>
        </w:rPr>
        <w:t>询价</w:t>
      </w:r>
      <w:r>
        <w:rPr>
          <w:color w:val="auto"/>
          <w:szCs w:val="21"/>
          <w:highlight w:val="none"/>
        </w:rPr>
        <w:t>小组可以取消该供应商的成交候选资格。</w:t>
      </w:r>
    </w:p>
    <w:p w14:paraId="1904C6C4">
      <w:pPr>
        <w:adjustRightInd w:val="0"/>
        <w:spacing w:line="360" w:lineRule="auto"/>
        <w:ind w:firstLine="420" w:firstLineChars="200"/>
        <w:rPr>
          <w:color w:val="auto"/>
          <w:sz w:val="24"/>
          <w:highlight w:val="none"/>
        </w:rPr>
      </w:pPr>
      <w:r>
        <w:rPr>
          <w:color w:val="auto"/>
          <w:szCs w:val="21"/>
          <w:highlight w:val="none"/>
        </w:rPr>
        <w:t>10.6 报价货币为人民币。</w:t>
      </w:r>
    </w:p>
    <w:p w14:paraId="10355150">
      <w:pPr>
        <w:pStyle w:val="6"/>
        <w:numPr>
          <w:ilvl w:val="2"/>
          <w:numId w:val="0"/>
        </w:numPr>
        <w:spacing w:before="0" w:after="0"/>
        <w:jc w:val="left"/>
        <w:rPr>
          <w:rFonts w:hAnsi="宋体"/>
          <w:color w:val="auto"/>
          <w:szCs w:val="24"/>
          <w:highlight w:val="none"/>
        </w:rPr>
      </w:pPr>
      <w:bookmarkStart w:id="107" w:name="_Toc86124058"/>
      <w:bookmarkStart w:id="108" w:name="_Toc28903"/>
      <w:bookmarkStart w:id="109" w:name="_Toc337822226"/>
      <w:r>
        <w:rPr>
          <w:rFonts w:hint="eastAsia" w:hAnsi="宋体"/>
          <w:color w:val="auto"/>
          <w:szCs w:val="24"/>
          <w:highlight w:val="none"/>
        </w:rPr>
        <w:t>11.有效期</w:t>
      </w:r>
      <w:bookmarkEnd w:id="107"/>
      <w:bookmarkEnd w:id="108"/>
      <w:bookmarkEnd w:id="109"/>
    </w:p>
    <w:p w14:paraId="496BA6AC">
      <w:pPr>
        <w:spacing w:line="360" w:lineRule="auto"/>
        <w:ind w:firstLine="420" w:firstLineChars="200"/>
        <w:jc w:val="left"/>
        <w:rPr>
          <w:color w:val="auto"/>
          <w:szCs w:val="21"/>
          <w:highlight w:val="none"/>
        </w:rPr>
      </w:pPr>
      <w:r>
        <w:rPr>
          <w:color w:val="auto"/>
          <w:szCs w:val="21"/>
          <w:highlight w:val="none"/>
        </w:rPr>
        <w:t>11.1 在</w:t>
      </w:r>
      <w:r>
        <w:rPr>
          <w:rFonts w:ascii="宋体" w:hAnsi="宋体"/>
          <w:color w:val="auto"/>
          <w:szCs w:val="21"/>
          <w:highlight w:val="none"/>
        </w:rPr>
        <w:t>“</w:t>
      </w:r>
      <w:r>
        <w:rPr>
          <w:rFonts w:ascii="宋体" w:hAnsi="宋体"/>
          <w:b/>
          <w:color w:val="auto"/>
          <w:szCs w:val="21"/>
          <w:highlight w:val="none"/>
        </w:rPr>
        <w:t>供应商须知前附表</w:t>
      </w:r>
      <w:r>
        <w:rPr>
          <w:rFonts w:ascii="宋体" w:hAnsi="宋体"/>
          <w:color w:val="auto"/>
          <w:szCs w:val="21"/>
          <w:highlight w:val="none"/>
        </w:rPr>
        <w:t>”</w:t>
      </w:r>
      <w:r>
        <w:rPr>
          <w:color w:val="auto"/>
          <w:szCs w:val="21"/>
          <w:highlight w:val="none"/>
        </w:rPr>
        <w:t>规定的有效期内，供应商不得要求撤销或修改其响应文件。</w:t>
      </w:r>
    </w:p>
    <w:p w14:paraId="75952B8F">
      <w:pPr>
        <w:spacing w:line="360" w:lineRule="auto"/>
        <w:ind w:firstLine="420" w:firstLineChars="200"/>
        <w:jc w:val="left"/>
        <w:rPr>
          <w:color w:val="auto"/>
          <w:sz w:val="24"/>
          <w:highlight w:val="none"/>
        </w:rPr>
      </w:pPr>
      <w:r>
        <w:rPr>
          <w:color w:val="auto"/>
          <w:szCs w:val="21"/>
          <w:highlight w:val="none"/>
        </w:rPr>
        <w:t>11.2 因特殊情况需要延长有效期的，采购代理机构以书面形式通知所有供应商延长有效期。</w:t>
      </w:r>
    </w:p>
    <w:p w14:paraId="5A43314A">
      <w:pPr>
        <w:pStyle w:val="6"/>
        <w:numPr>
          <w:ilvl w:val="2"/>
          <w:numId w:val="0"/>
        </w:numPr>
        <w:spacing w:before="0" w:after="0"/>
        <w:jc w:val="left"/>
        <w:rPr>
          <w:rFonts w:hAnsi="宋体"/>
          <w:color w:val="auto"/>
          <w:szCs w:val="24"/>
          <w:highlight w:val="none"/>
        </w:rPr>
      </w:pPr>
      <w:bookmarkStart w:id="110" w:name="_Toc28987"/>
      <w:bookmarkStart w:id="111" w:name="_Toc86124059"/>
      <w:bookmarkStart w:id="112" w:name="_Toc337822227"/>
      <w:r>
        <w:rPr>
          <w:rFonts w:hint="eastAsia" w:hAnsi="宋体"/>
          <w:color w:val="auto"/>
          <w:szCs w:val="24"/>
          <w:highlight w:val="none"/>
        </w:rPr>
        <w:t>12.响应文件的书写要求</w:t>
      </w:r>
      <w:bookmarkEnd w:id="110"/>
      <w:bookmarkEnd w:id="111"/>
      <w:bookmarkEnd w:id="112"/>
    </w:p>
    <w:p w14:paraId="5906DD00">
      <w:pPr>
        <w:widowControl/>
        <w:spacing w:line="360" w:lineRule="auto"/>
        <w:ind w:firstLine="420"/>
        <w:jc w:val="left"/>
        <w:rPr>
          <w:rFonts w:ascii="宋体" w:hAnsi="宋体"/>
          <w:color w:val="auto"/>
          <w:szCs w:val="28"/>
          <w:highlight w:val="none"/>
        </w:rPr>
      </w:pPr>
      <w:r>
        <w:rPr>
          <w:rFonts w:hint="eastAsia" w:ascii="宋体" w:hAnsi="宋体" w:cs="宋体"/>
          <w:bCs/>
          <w:color w:val="auto"/>
          <w:kern w:val="0"/>
          <w:szCs w:val="21"/>
          <w:highlight w:val="none"/>
        </w:rPr>
        <w:t>12.1 电子响应文件的签章和签名要求：</w:t>
      </w:r>
      <w:r>
        <w:rPr>
          <w:rFonts w:hint="eastAsia" w:ascii="宋体" w:hAnsi="宋体"/>
          <w:color w:val="auto"/>
          <w:szCs w:val="28"/>
          <w:highlight w:val="none"/>
        </w:rPr>
        <w:t>按照响应文件格式，采用单位和个人数字证书电子签章及电子签名：响应文件需要企业、法定代表人电子签章及电子签名。</w:t>
      </w:r>
    </w:p>
    <w:p w14:paraId="74B693E3">
      <w:pPr>
        <w:widowControl/>
        <w:spacing w:line="360" w:lineRule="auto"/>
        <w:ind w:firstLine="420"/>
        <w:jc w:val="left"/>
        <w:rPr>
          <w:rFonts w:ascii="宋体" w:hAnsi="宋体"/>
          <w:color w:val="auto"/>
          <w:szCs w:val="28"/>
          <w:highlight w:val="none"/>
        </w:rPr>
      </w:pPr>
      <w:r>
        <w:rPr>
          <w:rFonts w:hint="eastAsia" w:ascii="宋体" w:hAnsi="宋体"/>
          <w:color w:val="auto"/>
          <w:szCs w:val="28"/>
          <w:highlight w:val="none"/>
        </w:rPr>
        <w:t>12.2 纸质响应文件须采用电子响应文件直接打印。</w:t>
      </w:r>
    </w:p>
    <w:p w14:paraId="18216271">
      <w:pPr>
        <w:spacing w:line="360" w:lineRule="auto"/>
        <w:ind w:firstLine="420" w:firstLineChars="200"/>
        <w:jc w:val="left"/>
        <w:rPr>
          <w:rFonts w:ascii="宋体"/>
          <w:color w:val="auto"/>
          <w:szCs w:val="21"/>
          <w:highlight w:val="none"/>
        </w:rPr>
      </w:pPr>
      <w:r>
        <w:rPr>
          <w:rFonts w:hint="eastAsia" w:ascii="宋体"/>
          <w:color w:val="auto"/>
          <w:szCs w:val="21"/>
          <w:highlight w:val="none"/>
        </w:rPr>
        <w:t>12.3因复印、扫描、拍摄模糊，字迹潦草，表达不清，未按要求填写而导致非唯一理解，造成未实质性响应</w:t>
      </w:r>
      <w:r>
        <w:rPr>
          <w:rFonts w:hint="eastAsia"/>
          <w:color w:val="auto"/>
          <w:szCs w:val="21"/>
          <w:highlight w:val="none"/>
        </w:rPr>
        <w:t>询价</w:t>
      </w:r>
      <w:r>
        <w:rPr>
          <w:rFonts w:hint="eastAsia" w:ascii="宋体"/>
          <w:color w:val="auto"/>
          <w:szCs w:val="21"/>
          <w:highlight w:val="none"/>
        </w:rPr>
        <w:t>文件的响应文件将会被认定为无效的报价申请。</w:t>
      </w:r>
    </w:p>
    <w:p w14:paraId="48F55118">
      <w:pPr>
        <w:spacing w:line="360" w:lineRule="auto"/>
        <w:ind w:firstLine="420" w:firstLineChars="200"/>
        <w:jc w:val="left"/>
        <w:rPr>
          <w:color w:val="auto"/>
          <w:szCs w:val="21"/>
          <w:highlight w:val="none"/>
        </w:rPr>
      </w:pPr>
    </w:p>
    <w:p w14:paraId="329E89DD">
      <w:pPr>
        <w:pStyle w:val="5"/>
        <w:numPr>
          <w:ilvl w:val="1"/>
          <w:numId w:val="0"/>
        </w:numPr>
        <w:spacing w:before="0" w:after="0"/>
        <w:ind w:left="425"/>
        <w:rPr>
          <w:rFonts w:ascii="Times New Roman" w:hAnsi="Times New Roman"/>
          <w:color w:val="auto"/>
          <w:szCs w:val="28"/>
          <w:highlight w:val="none"/>
        </w:rPr>
      </w:pPr>
      <w:bookmarkStart w:id="113" w:name="_Toc25542"/>
      <w:bookmarkStart w:id="114" w:name="_Toc337822229"/>
      <w:bookmarkStart w:id="115" w:name="_Toc86124061"/>
      <w:r>
        <w:rPr>
          <w:rFonts w:ascii="Times New Roman" w:hAnsi="Times New Roman"/>
          <w:color w:val="auto"/>
          <w:szCs w:val="28"/>
          <w:highlight w:val="none"/>
        </w:rPr>
        <w:t>四、响应文件的提交</w:t>
      </w:r>
      <w:bookmarkEnd w:id="113"/>
      <w:bookmarkEnd w:id="114"/>
      <w:bookmarkEnd w:id="115"/>
    </w:p>
    <w:p w14:paraId="4E9DC8E3">
      <w:pPr>
        <w:pStyle w:val="6"/>
        <w:numPr>
          <w:ilvl w:val="2"/>
          <w:numId w:val="0"/>
        </w:numPr>
        <w:spacing w:before="0" w:after="0"/>
        <w:jc w:val="left"/>
        <w:rPr>
          <w:rFonts w:hAnsi="宋体"/>
          <w:color w:val="auto"/>
          <w:szCs w:val="24"/>
          <w:highlight w:val="none"/>
        </w:rPr>
      </w:pPr>
      <w:bookmarkStart w:id="116" w:name="_Toc337822230"/>
      <w:bookmarkStart w:id="117" w:name="_Toc2759"/>
      <w:bookmarkStart w:id="118" w:name="_Toc86124062"/>
      <w:r>
        <w:rPr>
          <w:rFonts w:hint="eastAsia" w:hAnsi="宋体"/>
          <w:color w:val="auto"/>
          <w:szCs w:val="24"/>
          <w:highlight w:val="none"/>
        </w:rPr>
        <w:t>13.响应文件的密封与标记</w:t>
      </w:r>
      <w:bookmarkEnd w:id="116"/>
      <w:bookmarkEnd w:id="117"/>
      <w:bookmarkEnd w:id="118"/>
    </w:p>
    <w:p w14:paraId="08A09125">
      <w:pPr>
        <w:spacing w:line="360" w:lineRule="auto"/>
        <w:ind w:firstLine="422" w:firstLineChars="200"/>
        <w:rPr>
          <w:b/>
          <w:color w:val="auto"/>
          <w:highlight w:val="none"/>
        </w:rPr>
      </w:pPr>
      <w:r>
        <w:rPr>
          <w:rFonts w:hint="eastAsia" w:ascii="宋体" w:hAnsi="宋体" w:cs="宋体"/>
          <w:b/>
          <w:bCs/>
          <w:color w:val="auto"/>
          <w:kern w:val="0"/>
          <w:szCs w:val="21"/>
          <w:highlight w:val="none"/>
        </w:rPr>
        <w:t>13.1</w:t>
      </w:r>
      <w:r>
        <w:rPr>
          <w:rFonts w:hint="eastAsia"/>
          <w:b/>
          <w:color w:val="auto"/>
          <w:highlight w:val="none"/>
        </w:rPr>
        <w:t>电子响应文件的密封、标记与提交</w:t>
      </w:r>
    </w:p>
    <w:p w14:paraId="742E4BBA">
      <w:pPr>
        <w:numPr>
          <w:ilvl w:val="0"/>
          <w:numId w:val="6"/>
        </w:numPr>
        <w:autoSpaceDE w:val="0"/>
        <w:autoSpaceDN w:val="0"/>
        <w:adjustRightInd w:val="0"/>
        <w:spacing w:line="360" w:lineRule="auto"/>
        <w:ind w:firstLine="420" w:firstLineChars="200"/>
        <w:rPr>
          <w:rFonts w:ascii="宋体" w:hAnsi="宋体"/>
          <w:color w:val="auto"/>
          <w:szCs w:val="28"/>
          <w:highlight w:val="none"/>
        </w:rPr>
      </w:pPr>
      <w:bookmarkStart w:id="119" w:name="_Toc86124064"/>
      <w:bookmarkStart w:id="120" w:name="_Toc337822232"/>
      <w:r>
        <w:rPr>
          <w:rFonts w:hint="eastAsia" w:ascii="宋体" w:hAnsi="宋体"/>
          <w:color w:val="auto"/>
          <w:szCs w:val="28"/>
          <w:highlight w:val="none"/>
        </w:rPr>
        <w:t>网上递交的电子响应文件须对文件进行加密。</w:t>
      </w:r>
    </w:p>
    <w:p w14:paraId="0B037A0B">
      <w:pPr>
        <w:autoSpaceDE w:val="0"/>
        <w:autoSpaceDN w:val="0"/>
        <w:adjustRightInd w:val="0"/>
        <w:spacing w:line="360" w:lineRule="auto"/>
        <w:ind w:firstLine="420" w:firstLineChars="200"/>
        <w:rPr>
          <w:rFonts w:ascii="宋体" w:hAnsi="宋体"/>
          <w:color w:val="auto"/>
          <w:szCs w:val="28"/>
          <w:highlight w:val="none"/>
        </w:rPr>
      </w:pPr>
      <w:r>
        <w:rPr>
          <w:rFonts w:hint="eastAsia" w:ascii="宋体" w:hAnsi="宋体"/>
          <w:color w:val="auto"/>
          <w:szCs w:val="28"/>
          <w:highlight w:val="none"/>
        </w:rPr>
        <w:t>（2）网上递交电子响应文件网址为</w:t>
      </w:r>
      <w:r>
        <w:rPr>
          <w:rFonts w:hint="eastAsia" w:ascii="宋体" w:hAnsi="宋体"/>
          <w:color w:val="auto"/>
          <w:szCs w:val="28"/>
          <w:highlight w:val="none"/>
          <w:u w:val="single"/>
        </w:rPr>
        <w:t>“政采云”平台（http：//www.zcygov.cn）</w:t>
      </w:r>
      <w:r>
        <w:rPr>
          <w:rFonts w:hint="eastAsia" w:ascii="宋体" w:hAnsi="宋体"/>
          <w:color w:val="auto"/>
          <w:szCs w:val="28"/>
          <w:highlight w:val="none"/>
        </w:rPr>
        <w:t>，供应商须在响应文件递交截止时间前完成所有响应文件的上传，网上确认电子签名。</w:t>
      </w:r>
    </w:p>
    <w:p w14:paraId="7C00AD45">
      <w:pPr>
        <w:autoSpaceDE w:val="0"/>
        <w:autoSpaceDN w:val="0"/>
        <w:adjustRightInd w:val="0"/>
        <w:spacing w:line="360" w:lineRule="auto"/>
        <w:ind w:firstLine="420" w:firstLineChars="200"/>
        <w:rPr>
          <w:rFonts w:ascii="宋体" w:hAnsi="宋体"/>
          <w:color w:val="auto"/>
          <w:szCs w:val="28"/>
          <w:highlight w:val="none"/>
        </w:rPr>
      </w:pPr>
      <w:r>
        <w:rPr>
          <w:rFonts w:hint="eastAsia" w:ascii="宋体" w:hAnsi="宋体"/>
          <w:color w:val="auto"/>
          <w:szCs w:val="28"/>
          <w:highlight w:val="none"/>
        </w:rPr>
        <w:t>注：建议供应商上传完成后，将已上传的电子响应文件重新下载下来，用对应类型的编制工具或标书查看工具进行解密查看，确保上传的文件可以正常解密打开。</w:t>
      </w:r>
    </w:p>
    <w:p w14:paraId="044B6A5E">
      <w:pPr>
        <w:spacing w:line="360" w:lineRule="auto"/>
        <w:ind w:firstLine="420" w:firstLineChars="200"/>
        <w:rPr>
          <w:rFonts w:ascii="宋体" w:hAnsi="宋体"/>
          <w:b/>
          <w:color w:val="auto"/>
          <w:highlight w:val="none"/>
        </w:rPr>
      </w:pPr>
      <w:r>
        <w:rPr>
          <w:rFonts w:hint="eastAsia" w:ascii="宋体" w:hAnsi="宋体"/>
          <w:color w:val="auto"/>
          <w:szCs w:val="28"/>
          <w:highlight w:val="none"/>
        </w:rPr>
        <w:t>（3）在规定响应文件递交截止时间前，供应商可以修改或撤回已在网上递交的电子响应文件，无须书面形式通知采购人。修改的电子响应文件应按照有关电子响应文件规定进行编制、密封、标记和递交。</w:t>
      </w:r>
    </w:p>
    <w:p w14:paraId="35EC40A3">
      <w:pPr>
        <w:widowControl/>
        <w:spacing w:line="360" w:lineRule="auto"/>
        <w:ind w:firstLine="422" w:firstLineChars="200"/>
        <w:jc w:val="left"/>
        <w:rPr>
          <w:rFonts w:ascii="宋体" w:hAnsi="宋体"/>
          <w:b/>
          <w:color w:val="auto"/>
          <w:szCs w:val="28"/>
          <w:highlight w:val="none"/>
        </w:rPr>
      </w:pPr>
    </w:p>
    <w:p w14:paraId="40A47DFE">
      <w:pPr>
        <w:pStyle w:val="5"/>
        <w:numPr>
          <w:ilvl w:val="1"/>
          <w:numId w:val="0"/>
        </w:numPr>
        <w:spacing w:before="0" w:after="0"/>
        <w:ind w:left="425"/>
        <w:rPr>
          <w:rFonts w:ascii="Times New Roman" w:hAnsi="Times New Roman"/>
          <w:color w:val="auto"/>
          <w:szCs w:val="28"/>
          <w:highlight w:val="none"/>
        </w:rPr>
      </w:pPr>
      <w:bookmarkStart w:id="121" w:name="_Toc20045"/>
      <w:r>
        <w:rPr>
          <w:rFonts w:ascii="Times New Roman" w:hAnsi="Times New Roman"/>
          <w:color w:val="auto"/>
          <w:szCs w:val="28"/>
          <w:highlight w:val="none"/>
        </w:rPr>
        <w:t>五、</w:t>
      </w:r>
      <w:bookmarkEnd w:id="119"/>
      <w:r>
        <w:rPr>
          <w:rFonts w:ascii="Times New Roman" w:hAnsi="Times New Roman"/>
          <w:color w:val="auto"/>
          <w:szCs w:val="28"/>
          <w:highlight w:val="none"/>
        </w:rPr>
        <w:t>评审</w:t>
      </w:r>
      <w:bookmarkEnd w:id="120"/>
      <w:bookmarkEnd w:id="121"/>
    </w:p>
    <w:p w14:paraId="37D7EBC7">
      <w:pPr>
        <w:pStyle w:val="6"/>
        <w:numPr>
          <w:ilvl w:val="2"/>
          <w:numId w:val="0"/>
        </w:numPr>
        <w:tabs>
          <w:tab w:val="left" w:pos="502"/>
          <w:tab w:val="clear" w:pos="360"/>
        </w:tabs>
        <w:spacing w:before="0" w:after="0"/>
        <w:jc w:val="left"/>
        <w:rPr>
          <w:rFonts w:hAnsi="宋体" w:cs="宋体"/>
          <w:color w:val="auto"/>
          <w:szCs w:val="24"/>
          <w:highlight w:val="none"/>
        </w:rPr>
      </w:pPr>
      <w:bookmarkStart w:id="122" w:name="_Toc31951"/>
      <w:r>
        <w:rPr>
          <w:rFonts w:hint="eastAsia" w:hAnsi="宋体" w:cs="宋体"/>
          <w:color w:val="auto"/>
          <w:szCs w:val="24"/>
          <w:highlight w:val="none"/>
        </w:rPr>
        <w:t>15.响应文件的解密</w:t>
      </w:r>
      <w:bookmarkEnd w:id="122"/>
    </w:p>
    <w:p w14:paraId="78B08FB6">
      <w:pPr>
        <w:spacing w:line="360" w:lineRule="auto"/>
        <w:ind w:firstLine="420" w:firstLineChars="200"/>
        <w:rPr>
          <w:rFonts w:ascii="宋体" w:hAnsi="宋体"/>
          <w:color w:val="auto"/>
          <w:szCs w:val="28"/>
          <w:highlight w:val="none"/>
        </w:rPr>
      </w:pPr>
      <w:r>
        <w:rPr>
          <w:rFonts w:hint="eastAsia" w:ascii="宋体" w:hAnsi="宋体"/>
          <w:color w:val="auto"/>
          <w:szCs w:val="28"/>
          <w:highlight w:val="none"/>
        </w:rPr>
        <w:t>采购代理机构将在“供应商须知前附表”规定的时间和地点进行解密。</w:t>
      </w:r>
    </w:p>
    <w:p w14:paraId="52D0EC6E">
      <w:pPr>
        <w:spacing w:line="360" w:lineRule="auto"/>
        <w:ind w:firstLine="420" w:firstLineChars="200"/>
        <w:rPr>
          <w:color w:val="auto"/>
          <w:szCs w:val="21"/>
          <w:highlight w:val="none"/>
        </w:rPr>
      </w:pPr>
      <w:r>
        <w:rPr>
          <w:rFonts w:hint="eastAsia" w:ascii="宋体" w:hAnsi="宋体"/>
          <w:color w:val="auto"/>
          <w:szCs w:val="28"/>
          <w:highlight w:val="none"/>
        </w:rPr>
        <w:t>注：请供应商务必准备好编制响应文件时的加密数字证书登录“政采云”平台电子开标大厅，在询价之前，须各供应商按系统生成的顺序对电子响应文件进行解密。</w:t>
      </w:r>
    </w:p>
    <w:p w14:paraId="2DAE2DE9">
      <w:pPr>
        <w:pStyle w:val="6"/>
        <w:numPr>
          <w:ilvl w:val="2"/>
          <w:numId w:val="0"/>
        </w:numPr>
        <w:tabs>
          <w:tab w:val="left" w:pos="502"/>
          <w:tab w:val="clear" w:pos="360"/>
        </w:tabs>
        <w:spacing w:before="0" w:after="0"/>
        <w:jc w:val="left"/>
        <w:rPr>
          <w:rFonts w:hAnsi="宋体" w:cs="宋体"/>
          <w:color w:val="auto"/>
          <w:szCs w:val="24"/>
          <w:highlight w:val="none"/>
        </w:rPr>
      </w:pPr>
      <w:bookmarkStart w:id="123" w:name="_Toc337822234"/>
      <w:bookmarkStart w:id="124" w:name="_Toc24057"/>
      <w:r>
        <w:rPr>
          <w:rFonts w:hint="eastAsia" w:hAnsi="宋体" w:cs="宋体"/>
          <w:color w:val="auto"/>
          <w:szCs w:val="24"/>
          <w:highlight w:val="none"/>
        </w:rPr>
        <w:t>16.评审</w:t>
      </w:r>
      <w:bookmarkEnd w:id="123"/>
      <w:bookmarkEnd w:id="124"/>
    </w:p>
    <w:p w14:paraId="136E72DF">
      <w:pPr>
        <w:spacing w:line="360" w:lineRule="auto"/>
        <w:ind w:firstLine="420" w:firstLineChars="200"/>
        <w:jc w:val="left"/>
        <w:rPr>
          <w:color w:val="auto"/>
          <w:szCs w:val="21"/>
          <w:highlight w:val="none"/>
        </w:rPr>
      </w:pPr>
      <w:r>
        <w:rPr>
          <w:color w:val="auto"/>
          <w:szCs w:val="21"/>
          <w:highlight w:val="none"/>
        </w:rPr>
        <w:t>1</w:t>
      </w:r>
      <w:r>
        <w:rPr>
          <w:rFonts w:hint="eastAsia"/>
          <w:color w:val="auto"/>
          <w:szCs w:val="21"/>
          <w:highlight w:val="none"/>
        </w:rPr>
        <w:t>6</w:t>
      </w:r>
      <w:r>
        <w:rPr>
          <w:color w:val="auto"/>
          <w:szCs w:val="21"/>
          <w:highlight w:val="none"/>
        </w:rPr>
        <w:t>.1 评审由</w:t>
      </w:r>
      <w:r>
        <w:rPr>
          <w:rFonts w:hint="eastAsia"/>
          <w:color w:val="auto"/>
          <w:szCs w:val="21"/>
          <w:highlight w:val="none"/>
        </w:rPr>
        <w:t>询价</w:t>
      </w:r>
      <w:r>
        <w:rPr>
          <w:color w:val="auto"/>
          <w:szCs w:val="21"/>
          <w:highlight w:val="none"/>
        </w:rPr>
        <w:t>小组负责。</w:t>
      </w:r>
      <w:r>
        <w:rPr>
          <w:rFonts w:hint="eastAsia"/>
          <w:color w:val="auto"/>
          <w:szCs w:val="21"/>
          <w:highlight w:val="none"/>
        </w:rPr>
        <w:t>询价</w:t>
      </w:r>
      <w:r>
        <w:rPr>
          <w:color w:val="auto"/>
          <w:szCs w:val="21"/>
          <w:highlight w:val="none"/>
        </w:rPr>
        <w:t>小组由采购人的代表和有关专家</w:t>
      </w:r>
      <w:r>
        <w:rPr>
          <w:rFonts w:hint="eastAsia"/>
          <w:color w:val="auto"/>
          <w:szCs w:val="21"/>
          <w:highlight w:val="none"/>
        </w:rPr>
        <w:t>按相关规定</w:t>
      </w:r>
      <w:r>
        <w:rPr>
          <w:color w:val="auto"/>
          <w:szCs w:val="21"/>
          <w:highlight w:val="none"/>
        </w:rPr>
        <w:t>组成，其中专家的人数不得少于成员总数的三分之二。</w:t>
      </w:r>
    </w:p>
    <w:p w14:paraId="5B1778A8">
      <w:pPr>
        <w:spacing w:line="360" w:lineRule="auto"/>
        <w:ind w:firstLine="420" w:firstLineChars="200"/>
        <w:jc w:val="left"/>
        <w:rPr>
          <w:color w:val="auto"/>
          <w:szCs w:val="21"/>
          <w:highlight w:val="none"/>
        </w:rPr>
      </w:pPr>
      <w:r>
        <w:rPr>
          <w:color w:val="auto"/>
          <w:szCs w:val="21"/>
          <w:highlight w:val="none"/>
        </w:rPr>
        <w:t>1</w:t>
      </w:r>
      <w:r>
        <w:rPr>
          <w:rFonts w:hint="eastAsia"/>
          <w:color w:val="auto"/>
          <w:szCs w:val="21"/>
          <w:highlight w:val="none"/>
        </w:rPr>
        <w:t>6</w:t>
      </w:r>
      <w:r>
        <w:rPr>
          <w:color w:val="auto"/>
          <w:szCs w:val="21"/>
          <w:highlight w:val="none"/>
        </w:rPr>
        <w:t>.2 评审</w:t>
      </w:r>
    </w:p>
    <w:p w14:paraId="1F9AD6C5">
      <w:pPr>
        <w:tabs>
          <w:tab w:val="left" w:pos="7980"/>
        </w:tabs>
        <w:spacing w:line="360" w:lineRule="auto"/>
        <w:ind w:firstLine="420" w:firstLineChars="200"/>
        <w:jc w:val="left"/>
        <w:rPr>
          <w:color w:val="auto"/>
          <w:szCs w:val="21"/>
          <w:highlight w:val="none"/>
        </w:rPr>
      </w:pPr>
      <w:r>
        <w:rPr>
          <w:color w:val="auto"/>
          <w:szCs w:val="21"/>
          <w:highlight w:val="none"/>
        </w:rPr>
        <w:t>询价小组按照第六章</w:t>
      </w:r>
      <w:r>
        <w:rPr>
          <w:rFonts w:ascii="宋体" w:hAnsi="宋体"/>
          <w:color w:val="auto"/>
          <w:szCs w:val="21"/>
          <w:highlight w:val="none"/>
        </w:rPr>
        <w:t>“</w:t>
      </w:r>
      <w:r>
        <w:rPr>
          <w:rFonts w:ascii="宋体" w:hAnsi="宋体"/>
          <w:b/>
          <w:color w:val="auto"/>
          <w:szCs w:val="21"/>
          <w:highlight w:val="none"/>
        </w:rPr>
        <w:t>评审</w:t>
      </w:r>
      <w:r>
        <w:rPr>
          <w:rFonts w:ascii="宋体" w:hAnsi="宋体"/>
          <w:color w:val="auto"/>
          <w:szCs w:val="21"/>
          <w:highlight w:val="none"/>
        </w:rPr>
        <w:t>”规定</w:t>
      </w:r>
      <w:r>
        <w:rPr>
          <w:color w:val="auto"/>
          <w:szCs w:val="21"/>
          <w:highlight w:val="none"/>
        </w:rPr>
        <w:t>的方法、评审因素、标准和程序对响应文件进行评审。</w:t>
      </w:r>
      <w:r>
        <w:rPr>
          <w:rFonts w:hint="eastAsia"/>
          <w:color w:val="auto"/>
          <w:szCs w:val="21"/>
          <w:highlight w:val="none"/>
        </w:rPr>
        <w:t>询价小组从质量和服务均能满足采购文件实质性响应要求的供应商中，按照评审价由低到高的顺序推荐成交候选人。</w:t>
      </w:r>
    </w:p>
    <w:p w14:paraId="16A141B6">
      <w:pPr>
        <w:pStyle w:val="6"/>
        <w:numPr>
          <w:ilvl w:val="2"/>
          <w:numId w:val="0"/>
        </w:numPr>
        <w:tabs>
          <w:tab w:val="left" w:pos="502"/>
          <w:tab w:val="clear" w:pos="360"/>
        </w:tabs>
        <w:spacing w:before="0" w:after="0"/>
        <w:jc w:val="left"/>
        <w:rPr>
          <w:rFonts w:hAnsi="宋体" w:cs="宋体"/>
          <w:color w:val="auto"/>
          <w:szCs w:val="24"/>
          <w:highlight w:val="none"/>
        </w:rPr>
      </w:pPr>
      <w:bookmarkStart w:id="125" w:name="_Toc86124067"/>
      <w:bookmarkStart w:id="126" w:name="_Toc11417"/>
      <w:bookmarkStart w:id="127" w:name="_Toc337822235"/>
      <w:r>
        <w:rPr>
          <w:rFonts w:hint="eastAsia" w:hAnsi="宋体" w:cs="宋体"/>
          <w:color w:val="auto"/>
          <w:szCs w:val="24"/>
          <w:highlight w:val="none"/>
        </w:rPr>
        <w:t>17.评审过程的保密</w:t>
      </w:r>
      <w:bookmarkEnd w:id="125"/>
      <w:bookmarkEnd w:id="126"/>
      <w:bookmarkEnd w:id="127"/>
    </w:p>
    <w:p w14:paraId="7DFDDF76">
      <w:pPr>
        <w:spacing w:line="360" w:lineRule="auto"/>
        <w:ind w:firstLine="420" w:firstLineChars="200"/>
        <w:jc w:val="left"/>
        <w:rPr>
          <w:color w:val="auto"/>
          <w:szCs w:val="21"/>
          <w:highlight w:val="none"/>
        </w:rPr>
      </w:pPr>
      <w:r>
        <w:rPr>
          <w:rFonts w:hint="eastAsia"/>
          <w:color w:val="auto"/>
          <w:szCs w:val="21"/>
          <w:highlight w:val="none"/>
        </w:rPr>
        <w:t>询价</w:t>
      </w:r>
      <w:r>
        <w:rPr>
          <w:color w:val="auto"/>
          <w:szCs w:val="21"/>
          <w:highlight w:val="none"/>
        </w:rPr>
        <w:t>后，直到授予供应商合同止，凡是属于审查、澄清、评审和比较的有关资料以及成交建议等均不向供应商或其他无关的人员透露。供应商在评审过程中，所进行的力图影响评审结果的不公正活动，可能导致其申请被拒绝。</w:t>
      </w:r>
    </w:p>
    <w:p w14:paraId="0136BFC2">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询价</w:t>
      </w:r>
      <w:r>
        <w:rPr>
          <w:rFonts w:ascii="宋体" w:hAnsi="宋体" w:cs="宋体"/>
          <w:color w:val="auto"/>
          <w:kern w:val="0"/>
          <w:szCs w:val="21"/>
          <w:highlight w:val="none"/>
        </w:rPr>
        <w:t>小组成员以及与评审工作有关的人员不得泄露评审情况以及评审过程中获悉的国家秘密、商业秘密。</w:t>
      </w:r>
    </w:p>
    <w:p w14:paraId="3CDAE080">
      <w:pPr>
        <w:pStyle w:val="6"/>
        <w:numPr>
          <w:ilvl w:val="2"/>
          <w:numId w:val="0"/>
        </w:numPr>
        <w:tabs>
          <w:tab w:val="left" w:pos="502"/>
          <w:tab w:val="clear" w:pos="360"/>
        </w:tabs>
        <w:spacing w:before="0" w:after="0"/>
        <w:jc w:val="left"/>
        <w:rPr>
          <w:rFonts w:hAnsi="宋体" w:cs="宋体"/>
          <w:color w:val="auto"/>
          <w:szCs w:val="24"/>
          <w:highlight w:val="none"/>
        </w:rPr>
      </w:pPr>
      <w:bookmarkStart w:id="128" w:name="_Toc495485514"/>
      <w:bookmarkStart w:id="129" w:name="_Toc510011062"/>
      <w:bookmarkStart w:id="130" w:name="_Toc460"/>
      <w:r>
        <w:rPr>
          <w:rFonts w:hint="eastAsia" w:hAnsi="宋体" w:cs="宋体"/>
          <w:color w:val="auto"/>
          <w:szCs w:val="24"/>
          <w:highlight w:val="none"/>
        </w:rPr>
        <w:t>18.供应商存在下列情况之一的，响应文件无效：</w:t>
      </w:r>
      <w:bookmarkEnd w:id="128"/>
      <w:bookmarkEnd w:id="129"/>
      <w:bookmarkEnd w:id="130"/>
    </w:p>
    <w:p w14:paraId="7785E123">
      <w:pPr>
        <w:spacing w:line="360" w:lineRule="auto"/>
        <w:ind w:firstLine="420" w:firstLineChars="200"/>
        <w:jc w:val="left"/>
        <w:rPr>
          <w:rFonts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1</w:t>
      </w:r>
      <w:r>
        <w:rPr>
          <w:rFonts w:hint="eastAsia" w:ascii="宋体"/>
          <w:color w:val="auto"/>
          <w:szCs w:val="21"/>
          <w:highlight w:val="none"/>
        </w:rPr>
        <w:t>）响应文件未按询价文件要求签署、盖章的；</w:t>
      </w:r>
    </w:p>
    <w:p w14:paraId="4BA63788">
      <w:pPr>
        <w:spacing w:line="360" w:lineRule="auto"/>
        <w:ind w:firstLine="420" w:firstLineChars="200"/>
        <w:jc w:val="left"/>
        <w:rPr>
          <w:rFonts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2</w:t>
      </w:r>
      <w:r>
        <w:rPr>
          <w:rFonts w:hint="eastAsia" w:ascii="宋体"/>
          <w:color w:val="auto"/>
          <w:szCs w:val="21"/>
          <w:highlight w:val="none"/>
        </w:rPr>
        <w:t>）不具备询价文件中规定的资格要求的；</w:t>
      </w:r>
    </w:p>
    <w:p w14:paraId="0D34AE6C">
      <w:pPr>
        <w:spacing w:line="360" w:lineRule="auto"/>
        <w:ind w:firstLine="420" w:firstLineChars="200"/>
        <w:jc w:val="left"/>
        <w:rPr>
          <w:rFonts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3</w:t>
      </w:r>
      <w:r>
        <w:rPr>
          <w:rFonts w:hint="eastAsia" w:ascii="宋体"/>
          <w:color w:val="auto"/>
          <w:szCs w:val="21"/>
          <w:highlight w:val="none"/>
        </w:rPr>
        <w:t>）报价超过询价文件中规定的预算金额或者最高限价的；</w:t>
      </w:r>
    </w:p>
    <w:p w14:paraId="48288C9F">
      <w:pPr>
        <w:spacing w:line="360" w:lineRule="auto"/>
        <w:ind w:firstLine="420" w:firstLineChars="200"/>
        <w:jc w:val="left"/>
        <w:rPr>
          <w:rFonts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4</w:t>
      </w:r>
      <w:r>
        <w:rPr>
          <w:rFonts w:hint="eastAsia" w:ascii="宋体"/>
          <w:color w:val="auto"/>
          <w:szCs w:val="21"/>
          <w:highlight w:val="none"/>
        </w:rPr>
        <w:t>）响应文件含有采购人不能接受的附加条件的；</w:t>
      </w:r>
    </w:p>
    <w:p w14:paraId="19EA4587">
      <w:pPr>
        <w:spacing w:line="360" w:lineRule="auto"/>
        <w:ind w:firstLine="420" w:firstLineChars="200"/>
        <w:jc w:val="left"/>
        <w:rPr>
          <w:rFonts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5</w:t>
      </w:r>
      <w:r>
        <w:rPr>
          <w:rFonts w:hint="eastAsia" w:ascii="宋体"/>
          <w:color w:val="auto"/>
          <w:szCs w:val="21"/>
          <w:highlight w:val="none"/>
        </w:rPr>
        <w:t>）法律、法规和询价文件规定的其他无效情形。</w:t>
      </w:r>
    </w:p>
    <w:p w14:paraId="44D8F17C">
      <w:pPr>
        <w:pStyle w:val="6"/>
        <w:numPr>
          <w:ilvl w:val="2"/>
          <w:numId w:val="0"/>
        </w:numPr>
        <w:tabs>
          <w:tab w:val="left" w:pos="502"/>
          <w:tab w:val="clear" w:pos="360"/>
        </w:tabs>
        <w:spacing w:before="0" w:after="0"/>
        <w:jc w:val="left"/>
        <w:rPr>
          <w:rFonts w:hAnsi="宋体" w:cs="宋体"/>
          <w:color w:val="auto"/>
          <w:szCs w:val="24"/>
          <w:highlight w:val="none"/>
        </w:rPr>
      </w:pPr>
      <w:bookmarkStart w:id="131" w:name="_Toc510011063"/>
      <w:bookmarkStart w:id="132" w:name="_Toc495485515"/>
      <w:bookmarkStart w:id="133" w:name="_Toc14507"/>
      <w:r>
        <w:rPr>
          <w:rFonts w:hint="eastAsia" w:hAnsi="宋体" w:cs="宋体"/>
          <w:color w:val="auto"/>
          <w:szCs w:val="24"/>
          <w:highlight w:val="none"/>
        </w:rPr>
        <w:t>19.有下列情形之一的，视为供应商串通投标，其响应文件无效：</w:t>
      </w:r>
      <w:bookmarkEnd w:id="131"/>
      <w:bookmarkEnd w:id="132"/>
      <w:bookmarkEnd w:id="133"/>
    </w:p>
    <w:p w14:paraId="0DE26F9F">
      <w:pPr>
        <w:spacing w:line="360" w:lineRule="auto"/>
        <w:ind w:firstLine="420" w:firstLineChars="200"/>
        <w:jc w:val="left"/>
        <w:rPr>
          <w:rFonts w:ascii="宋体"/>
          <w:color w:val="auto"/>
          <w:szCs w:val="21"/>
          <w:highlight w:val="none"/>
        </w:rPr>
      </w:pPr>
      <w:r>
        <w:rPr>
          <w:rFonts w:ascii="宋体"/>
          <w:color w:val="auto"/>
          <w:szCs w:val="21"/>
          <w:highlight w:val="none"/>
        </w:rPr>
        <w:t>（</w:t>
      </w:r>
      <w:r>
        <w:rPr>
          <w:rFonts w:hint="eastAsia" w:ascii="宋体"/>
          <w:color w:val="auto"/>
          <w:szCs w:val="21"/>
          <w:highlight w:val="none"/>
        </w:rPr>
        <w:t>1</w:t>
      </w:r>
      <w:r>
        <w:rPr>
          <w:rFonts w:ascii="宋体"/>
          <w:color w:val="auto"/>
          <w:szCs w:val="21"/>
          <w:highlight w:val="none"/>
        </w:rPr>
        <w:t>）不同</w:t>
      </w:r>
      <w:r>
        <w:rPr>
          <w:rFonts w:hint="eastAsia" w:ascii="宋体"/>
          <w:color w:val="auto"/>
          <w:szCs w:val="21"/>
          <w:highlight w:val="none"/>
        </w:rPr>
        <w:t>供应商</w:t>
      </w:r>
      <w:r>
        <w:rPr>
          <w:rFonts w:ascii="宋体"/>
          <w:color w:val="auto"/>
          <w:szCs w:val="21"/>
          <w:highlight w:val="none"/>
        </w:rPr>
        <w:t>的</w:t>
      </w:r>
      <w:r>
        <w:rPr>
          <w:rFonts w:hint="eastAsia" w:ascii="宋体"/>
          <w:color w:val="auto"/>
          <w:szCs w:val="21"/>
          <w:highlight w:val="none"/>
        </w:rPr>
        <w:t>响应</w:t>
      </w:r>
      <w:r>
        <w:rPr>
          <w:rFonts w:ascii="宋体"/>
          <w:color w:val="auto"/>
          <w:szCs w:val="21"/>
          <w:highlight w:val="none"/>
        </w:rPr>
        <w:t>文件由同一单位或者个人编制；</w:t>
      </w:r>
    </w:p>
    <w:p w14:paraId="39F8A60F">
      <w:pPr>
        <w:spacing w:line="360" w:lineRule="auto"/>
        <w:ind w:firstLine="420" w:firstLineChars="200"/>
        <w:jc w:val="left"/>
        <w:rPr>
          <w:rFonts w:ascii="宋体"/>
          <w:color w:val="auto"/>
          <w:szCs w:val="21"/>
          <w:highlight w:val="none"/>
        </w:rPr>
      </w:pPr>
      <w:r>
        <w:rPr>
          <w:rFonts w:ascii="宋体"/>
          <w:color w:val="auto"/>
          <w:szCs w:val="21"/>
          <w:highlight w:val="none"/>
        </w:rPr>
        <w:t>（</w:t>
      </w:r>
      <w:r>
        <w:rPr>
          <w:rFonts w:hint="eastAsia" w:ascii="宋体"/>
          <w:color w:val="auto"/>
          <w:szCs w:val="21"/>
          <w:highlight w:val="none"/>
        </w:rPr>
        <w:t>2</w:t>
      </w:r>
      <w:r>
        <w:rPr>
          <w:rFonts w:ascii="宋体"/>
          <w:color w:val="auto"/>
          <w:szCs w:val="21"/>
          <w:highlight w:val="none"/>
        </w:rPr>
        <w:t>）不同</w:t>
      </w:r>
      <w:r>
        <w:rPr>
          <w:rFonts w:hint="eastAsia" w:ascii="宋体"/>
          <w:color w:val="auto"/>
          <w:szCs w:val="21"/>
          <w:highlight w:val="none"/>
        </w:rPr>
        <w:t>供应商</w:t>
      </w:r>
      <w:r>
        <w:rPr>
          <w:rFonts w:ascii="宋体"/>
          <w:color w:val="auto"/>
          <w:szCs w:val="21"/>
          <w:highlight w:val="none"/>
        </w:rPr>
        <w:t>委托同一单位或者个人办理</w:t>
      </w:r>
      <w:r>
        <w:rPr>
          <w:rFonts w:hint="eastAsia" w:ascii="宋体"/>
          <w:color w:val="auto"/>
          <w:szCs w:val="21"/>
          <w:highlight w:val="none"/>
        </w:rPr>
        <w:t>询价</w:t>
      </w:r>
      <w:r>
        <w:rPr>
          <w:rFonts w:ascii="宋体"/>
          <w:color w:val="auto"/>
          <w:szCs w:val="21"/>
          <w:highlight w:val="none"/>
        </w:rPr>
        <w:t>事宜；</w:t>
      </w:r>
    </w:p>
    <w:p w14:paraId="253295EE">
      <w:pPr>
        <w:spacing w:line="360" w:lineRule="auto"/>
        <w:ind w:firstLine="420" w:firstLineChars="200"/>
        <w:jc w:val="left"/>
        <w:rPr>
          <w:rFonts w:ascii="宋体"/>
          <w:color w:val="auto"/>
          <w:szCs w:val="21"/>
          <w:highlight w:val="none"/>
        </w:rPr>
      </w:pPr>
      <w:r>
        <w:rPr>
          <w:rFonts w:ascii="宋体"/>
          <w:color w:val="auto"/>
          <w:szCs w:val="21"/>
          <w:highlight w:val="none"/>
        </w:rPr>
        <w:t>（</w:t>
      </w:r>
      <w:r>
        <w:rPr>
          <w:rFonts w:hint="eastAsia" w:ascii="宋体"/>
          <w:color w:val="auto"/>
          <w:szCs w:val="21"/>
          <w:highlight w:val="none"/>
        </w:rPr>
        <w:t>3</w:t>
      </w:r>
      <w:r>
        <w:rPr>
          <w:rFonts w:ascii="宋体"/>
          <w:color w:val="auto"/>
          <w:szCs w:val="21"/>
          <w:highlight w:val="none"/>
        </w:rPr>
        <w:t>）不同</w:t>
      </w:r>
      <w:r>
        <w:rPr>
          <w:rFonts w:hint="eastAsia" w:ascii="宋体"/>
          <w:color w:val="auto"/>
          <w:szCs w:val="21"/>
          <w:highlight w:val="none"/>
        </w:rPr>
        <w:t>供应商</w:t>
      </w:r>
      <w:r>
        <w:rPr>
          <w:rFonts w:ascii="宋体"/>
          <w:color w:val="auto"/>
          <w:szCs w:val="21"/>
          <w:highlight w:val="none"/>
        </w:rPr>
        <w:t>的</w:t>
      </w:r>
      <w:r>
        <w:rPr>
          <w:rFonts w:hint="eastAsia" w:ascii="宋体"/>
          <w:color w:val="auto"/>
          <w:szCs w:val="21"/>
          <w:highlight w:val="none"/>
        </w:rPr>
        <w:t>响应</w:t>
      </w:r>
      <w:r>
        <w:rPr>
          <w:rFonts w:ascii="宋体"/>
          <w:color w:val="auto"/>
          <w:szCs w:val="21"/>
          <w:highlight w:val="none"/>
        </w:rPr>
        <w:t>文件载明的项目管理成员或者联系人员为同一人；</w:t>
      </w:r>
    </w:p>
    <w:p w14:paraId="250343D6">
      <w:pPr>
        <w:spacing w:line="360" w:lineRule="auto"/>
        <w:ind w:firstLine="420" w:firstLineChars="200"/>
        <w:jc w:val="left"/>
        <w:rPr>
          <w:rFonts w:ascii="宋体"/>
          <w:color w:val="auto"/>
          <w:szCs w:val="21"/>
          <w:highlight w:val="none"/>
        </w:rPr>
      </w:pPr>
      <w:r>
        <w:rPr>
          <w:rFonts w:ascii="宋体"/>
          <w:color w:val="auto"/>
          <w:szCs w:val="21"/>
          <w:highlight w:val="none"/>
        </w:rPr>
        <w:t>（</w:t>
      </w:r>
      <w:r>
        <w:rPr>
          <w:rFonts w:hint="eastAsia" w:ascii="宋体"/>
          <w:color w:val="auto"/>
          <w:szCs w:val="21"/>
          <w:highlight w:val="none"/>
        </w:rPr>
        <w:t>4</w:t>
      </w:r>
      <w:r>
        <w:rPr>
          <w:rFonts w:ascii="宋体"/>
          <w:color w:val="auto"/>
          <w:szCs w:val="21"/>
          <w:highlight w:val="none"/>
        </w:rPr>
        <w:t>）不同</w:t>
      </w:r>
      <w:r>
        <w:rPr>
          <w:rFonts w:hint="eastAsia" w:ascii="宋体"/>
          <w:color w:val="auto"/>
          <w:szCs w:val="21"/>
          <w:highlight w:val="none"/>
        </w:rPr>
        <w:t>供应商</w:t>
      </w:r>
      <w:r>
        <w:rPr>
          <w:rFonts w:ascii="宋体"/>
          <w:color w:val="auto"/>
          <w:szCs w:val="21"/>
          <w:highlight w:val="none"/>
        </w:rPr>
        <w:t>的</w:t>
      </w:r>
      <w:r>
        <w:rPr>
          <w:rFonts w:hint="eastAsia" w:ascii="宋体"/>
          <w:color w:val="auto"/>
          <w:szCs w:val="21"/>
          <w:highlight w:val="none"/>
        </w:rPr>
        <w:t>响应</w:t>
      </w:r>
      <w:r>
        <w:rPr>
          <w:rFonts w:ascii="宋体"/>
          <w:color w:val="auto"/>
          <w:szCs w:val="21"/>
          <w:highlight w:val="none"/>
        </w:rPr>
        <w:t>文件异常一致；</w:t>
      </w:r>
    </w:p>
    <w:p w14:paraId="42CF164B">
      <w:pPr>
        <w:spacing w:line="360" w:lineRule="auto"/>
        <w:ind w:firstLine="420" w:firstLineChars="200"/>
        <w:jc w:val="left"/>
        <w:rPr>
          <w:rFonts w:ascii="宋体"/>
          <w:color w:val="auto"/>
          <w:szCs w:val="21"/>
          <w:highlight w:val="none"/>
        </w:rPr>
      </w:pPr>
      <w:r>
        <w:rPr>
          <w:rFonts w:ascii="宋体"/>
          <w:color w:val="auto"/>
          <w:szCs w:val="21"/>
          <w:highlight w:val="none"/>
        </w:rPr>
        <w:t>（</w:t>
      </w:r>
      <w:r>
        <w:rPr>
          <w:rFonts w:hint="eastAsia" w:ascii="宋体"/>
          <w:color w:val="auto"/>
          <w:szCs w:val="21"/>
          <w:highlight w:val="none"/>
        </w:rPr>
        <w:t>5</w:t>
      </w:r>
      <w:r>
        <w:rPr>
          <w:rFonts w:ascii="宋体"/>
          <w:color w:val="auto"/>
          <w:szCs w:val="21"/>
          <w:highlight w:val="none"/>
        </w:rPr>
        <w:t>）不同</w:t>
      </w:r>
      <w:r>
        <w:rPr>
          <w:rFonts w:hint="eastAsia" w:ascii="宋体"/>
          <w:color w:val="auto"/>
          <w:szCs w:val="21"/>
          <w:highlight w:val="none"/>
        </w:rPr>
        <w:t>供应商</w:t>
      </w:r>
      <w:r>
        <w:rPr>
          <w:rFonts w:ascii="宋体"/>
          <w:color w:val="auto"/>
          <w:szCs w:val="21"/>
          <w:highlight w:val="none"/>
        </w:rPr>
        <w:t>的</w:t>
      </w:r>
      <w:r>
        <w:rPr>
          <w:rFonts w:hint="eastAsia" w:ascii="宋体"/>
          <w:color w:val="auto"/>
          <w:szCs w:val="21"/>
          <w:highlight w:val="none"/>
        </w:rPr>
        <w:t>响应</w:t>
      </w:r>
      <w:r>
        <w:rPr>
          <w:rFonts w:ascii="宋体"/>
          <w:color w:val="auto"/>
          <w:szCs w:val="21"/>
          <w:highlight w:val="none"/>
        </w:rPr>
        <w:t>文件相互混装；</w:t>
      </w:r>
    </w:p>
    <w:p w14:paraId="04CE2168">
      <w:pPr>
        <w:pStyle w:val="6"/>
        <w:numPr>
          <w:ilvl w:val="2"/>
          <w:numId w:val="0"/>
        </w:numPr>
        <w:tabs>
          <w:tab w:val="left" w:pos="502"/>
          <w:tab w:val="clear" w:pos="360"/>
        </w:tabs>
        <w:spacing w:before="0" w:after="0"/>
        <w:jc w:val="left"/>
        <w:rPr>
          <w:rFonts w:hAnsi="宋体" w:cs="宋体"/>
          <w:color w:val="auto"/>
          <w:szCs w:val="24"/>
          <w:highlight w:val="none"/>
        </w:rPr>
      </w:pPr>
      <w:bookmarkStart w:id="134" w:name="_Toc86124068"/>
      <w:bookmarkStart w:id="135" w:name="_Toc17302"/>
      <w:bookmarkStart w:id="136" w:name="_Toc337822236"/>
      <w:r>
        <w:rPr>
          <w:rFonts w:hint="eastAsia" w:hAnsi="宋体" w:cs="宋体"/>
          <w:color w:val="auto"/>
          <w:szCs w:val="24"/>
          <w:highlight w:val="none"/>
        </w:rPr>
        <w:t>20.出现下列情形之一的，项目终止：</w:t>
      </w:r>
      <w:bookmarkEnd w:id="134"/>
      <w:bookmarkEnd w:id="135"/>
      <w:bookmarkEnd w:id="136"/>
    </w:p>
    <w:p w14:paraId="54F6D623">
      <w:pPr>
        <w:spacing w:line="360" w:lineRule="auto"/>
        <w:ind w:firstLine="420" w:firstLineChars="200"/>
        <w:jc w:val="left"/>
        <w:rPr>
          <w:color w:val="auto"/>
          <w:szCs w:val="21"/>
          <w:highlight w:val="none"/>
        </w:rPr>
      </w:pPr>
      <w:r>
        <w:rPr>
          <w:color w:val="auto"/>
          <w:szCs w:val="21"/>
          <w:highlight w:val="none"/>
        </w:rPr>
        <w:t>（1）因情况变化，不再符合规定的</w:t>
      </w:r>
      <w:r>
        <w:rPr>
          <w:rFonts w:hint="eastAsia"/>
          <w:color w:val="auto"/>
          <w:szCs w:val="21"/>
          <w:highlight w:val="none"/>
        </w:rPr>
        <w:t>询价</w:t>
      </w:r>
      <w:r>
        <w:rPr>
          <w:color w:val="auto"/>
          <w:szCs w:val="21"/>
          <w:highlight w:val="none"/>
        </w:rPr>
        <w:t>采购方式适用情形的；</w:t>
      </w:r>
    </w:p>
    <w:p w14:paraId="26A1E362">
      <w:pPr>
        <w:spacing w:line="360" w:lineRule="auto"/>
        <w:ind w:firstLine="420" w:firstLineChars="200"/>
        <w:jc w:val="left"/>
        <w:rPr>
          <w:color w:val="auto"/>
          <w:szCs w:val="21"/>
          <w:highlight w:val="none"/>
        </w:rPr>
      </w:pPr>
      <w:r>
        <w:rPr>
          <w:color w:val="auto"/>
          <w:szCs w:val="21"/>
          <w:highlight w:val="none"/>
        </w:rPr>
        <w:t>（2）出现影响采购公正的违法、违规行为的；</w:t>
      </w:r>
    </w:p>
    <w:p w14:paraId="25E733AA">
      <w:pPr>
        <w:spacing w:line="360" w:lineRule="auto"/>
        <w:ind w:firstLine="420" w:firstLineChars="200"/>
        <w:jc w:val="left"/>
        <w:rPr>
          <w:color w:val="auto"/>
          <w:szCs w:val="21"/>
          <w:highlight w:val="none"/>
        </w:rPr>
      </w:pPr>
      <w:r>
        <w:rPr>
          <w:color w:val="auto"/>
          <w:szCs w:val="21"/>
          <w:highlight w:val="none"/>
        </w:rPr>
        <w:t>（</w:t>
      </w:r>
      <w:r>
        <w:rPr>
          <w:rFonts w:hint="eastAsia"/>
          <w:color w:val="auto"/>
          <w:szCs w:val="21"/>
          <w:highlight w:val="none"/>
        </w:rPr>
        <w:t>3</w:t>
      </w:r>
      <w:r>
        <w:rPr>
          <w:color w:val="auto"/>
          <w:szCs w:val="21"/>
          <w:highlight w:val="none"/>
        </w:rPr>
        <w:t>）在采购过程中符合</w:t>
      </w:r>
      <w:r>
        <w:rPr>
          <w:rFonts w:hint="eastAsia"/>
          <w:color w:val="auto"/>
          <w:szCs w:val="21"/>
          <w:highlight w:val="none"/>
        </w:rPr>
        <w:t>竞争</w:t>
      </w:r>
      <w:r>
        <w:rPr>
          <w:color w:val="auto"/>
          <w:szCs w:val="21"/>
          <w:highlight w:val="none"/>
        </w:rPr>
        <w:t>要求的供应商或者报价未超过采购预算的供应商不足3家的。</w:t>
      </w:r>
    </w:p>
    <w:p w14:paraId="6EAF0C8B">
      <w:pPr>
        <w:spacing w:line="360" w:lineRule="auto"/>
        <w:ind w:firstLine="420"/>
        <w:jc w:val="left"/>
        <w:rPr>
          <w:color w:val="auto"/>
          <w:szCs w:val="21"/>
          <w:highlight w:val="none"/>
        </w:rPr>
      </w:pPr>
      <w:r>
        <w:rPr>
          <w:rFonts w:hint="eastAsia"/>
          <w:color w:val="auto"/>
          <w:szCs w:val="21"/>
          <w:highlight w:val="none"/>
        </w:rPr>
        <w:t>（4）在采购活动中因重大变故，采购任务取消的，采购活动终止。</w:t>
      </w:r>
    </w:p>
    <w:p w14:paraId="35788CE1">
      <w:pPr>
        <w:spacing w:line="360" w:lineRule="auto"/>
        <w:ind w:firstLine="420" w:firstLineChars="200"/>
        <w:jc w:val="left"/>
        <w:rPr>
          <w:rFonts w:ascii="宋体" w:hAnsi="宋体" w:cs="宋体"/>
          <w:color w:val="auto"/>
          <w:kern w:val="0"/>
          <w:szCs w:val="21"/>
          <w:highlight w:val="none"/>
        </w:rPr>
      </w:pPr>
      <w:bookmarkStart w:id="137" w:name="_Toc86124069"/>
      <w:bookmarkStart w:id="138" w:name="_Toc337822237"/>
      <w:r>
        <w:rPr>
          <w:rFonts w:hint="eastAsia" w:ascii="宋体" w:hAnsi="宋体" w:cs="宋体"/>
          <w:color w:val="auto"/>
          <w:kern w:val="0"/>
          <w:szCs w:val="21"/>
          <w:highlight w:val="none"/>
        </w:rPr>
        <w:t>终止后，采购人应当将终止理由通知所有供应商。</w:t>
      </w:r>
    </w:p>
    <w:p w14:paraId="0F28C0FF">
      <w:pPr>
        <w:pStyle w:val="5"/>
        <w:numPr>
          <w:ilvl w:val="1"/>
          <w:numId w:val="0"/>
        </w:numPr>
        <w:spacing w:before="0" w:after="0"/>
        <w:ind w:left="425"/>
        <w:rPr>
          <w:rFonts w:ascii="Times New Roman" w:hAnsi="Times New Roman"/>
          <w:color w:val="auto"/>
          <w:szCs w:val="28"/>
          <w:highlight w:val="none"/>
        </w:rPr>
      </w:pPr>
      <w:bookmarkStart w:id="139" w:name="_Toc23407"/>
      <w:r>
        <w:rPr>
          <w:rFonts w:ascii="Times New Roman" w:hAnsi="Times New Roman"/>
          <w:color w:val="auto"/>
          <w:szCs w:val="28"/>
          <w:highlight w:val="none"/>
        </w:rPr>
        <w:t>六、成交结果</w:t>
      </w:r>
      <w:bookmarkEnd w:id="137"/>
      <w:bookmarkEnd w:id="138"/>
      <w:bookmarkEnd w:id="139"/>
    </w:p>
    <w:p w14:paraId="3DABC587">
      <w:pPr>
        <w:pStyle w:val="6"/>
        <w:numPr>
          <w:ilvl w:val="2"/>
          <w:numId w:val="0"/>
        </w:numPr>
        <w:tabs>
          <w:tab w:val="left" w:pos="502"/>
          <w:tab w:val="clear" w:pos="360"/>
        </w:tabs>
        <w:spacing w:before="0" w:after="0"/>
        <w:jc w:val="left"/>
        <w:rPr>
          <w:rFonts w:hAnsi="宋体" w:cs="宋体"/>
          <w:color w:val="auto"/>
          <w:szCs w:val="24"/>
          <w:highlight w:val="none"/>
        </w:rPr>
      </w:pPr>
      <w:bookmarkStart w:id="140" w:name="_Toc337822238"/>
      <w:bookmarkStart w:id="141" w:name="_Toc21643"/>
      <w:bookmarkStart w:id="142" w:name="_Toc86124070"/>
      <w:r>
        <w:rPr>
          <w:rFonts w:hint="eastAsia" w:hAnsi="宋体" w:cs="宋体"/>
          <w:color w:val="auto"/>
          <w:szCs w:val="24"/>
          <w:highlight w:val="none"/>
        </w:rPr>
        <w:t>21.成交供应商的确定</w:t>
      </w:r>
      <w:bookmarkEnd w:id="140"/>
      <w:bookmarkEnd w:id="141"/>
      <w:bookmarkEnd w:id="142"/>
    </w:p>
    <w:p w14:paraId="2C884B98">
      <w:pPr>
        <w:spacing w:line="360" w:lineRule="auto"/>
        <w:ind w:firstLine="420" w:firstLineChars="200"/>
        <w:jc w:val="left"/>
        <w:rPr>
          <w:color w:val="auto"/>
          <w:szCs w:val="21"/>
          <w:highlight w:val="none"/>
        </w:rPr>
      </w:pPr>
      <w:r>
        <w:rPr>
          <w:color w:val="auto"/>
          <w:szCs w:val="21"/>
          <w:highlight w:val="none"/>
        </w:rPr>
        <w:t>2</w:t>
      </w:r>
      <w:r>
        <w:rPr>
          <w:rFonts w:hint="eastAsia"/>
          <w:color w:val="auto"/>
          <w:szCs w:val="21"/>
          <w:highlight w:val="none"/>
        </w:rPr>
        <w:t>1</w:t>
      </w:r>
      <w:r>
        <w:rPr>
          <w:color w:val="auto"/>
          <w:szCs w:val="21"/>
          <w:highlight w:val="none"/>
        </w:rPr>
        <w:t>.1采购代理机构在评审结束后</w:t>
      </w:r>
      <w:r>
        <w:rPr>
          <w:rFonts w:hint="eastAsia"/>
          <w:color w:val="auto"/>
          <w:szCs w:val="21"/>
          <w:highlight w:val="none"/>
        </w:rPr>
        <w:t>二</w:t>
      </w:r>
      <w:r>
        <w:rPr>
          <w:color w:val="auto"/>
          <w:szCs w:val="21"/>
          <w:highlight w:val="none"/>
        </w:rPr>
        <w:t>个工作日内将评审报告送采购人确认。</w:t>
      </w:r>
    </w:p>
    <w:p w14:paraId="75CD9503">
      <w:pPr>
        <w:spacing w:line="360" w:lineRule="auto"/>
        <w:ind w:firstLine="420" w:firstLineChars="200"/>
        <w:jc w:val="left"/>
        <w:rPr>
          <w:color w:val="auto"/>
          <w:sz w:val="24"/>
          <w:highlight w:val="none"/>
        </w:rPr>
      </w:pPr>
      <w:r>
        <w:rPr>
          <w:color w:val="auto"/>
          <w:szCs w:val="21"/>
          <w:highlight w:val="none"/>
        </w:rPr>
        <w:t>2</w:t>
      </w:r>
      <w:r>
        <w:rPr>
          <w:rFonts w:hint="eastAsia"/>
          <w:color w:val="auto"/>
          <w:szCs w:val="21"/>
          <w:highlight w:val="none"/>
        </w:rPr>
        <w:t>1</w:t>
      </w:r>
      <w:r>
        <w:rPr>
          <w:color w:val="auto"/>
          <w:szCs w:val="21"/>
          <w:highlight w:val="none"/>
        </w:rPr>
        <w:t>.2</w:t>
      </w:r>
      <w:r>
        <w:rPr>
          <w:rFonts w:ascii="宋体" w:hAnsi="宋体"/>
          <w:color w:val="auto"/>
          <w:szCs w:val="21"/>
          <w:highlight w:val="none"/>
        </w:rPr>
        <w:t>采购人在收到评审报告后五个工作日内，按照评审报告中推荐的成交</w:t>
      </w:r>
      <w:r>
        <w:rPr>
          <w:rFonts w:hint="eastAsia" w:ascii="宋体" w:hAnsi="宋体"/>
          <w:color w:val="auto"/>
          <w:szCs w:val="21"/>
          <w:highlight w:val="none"/>
        </w:rPr>
        <w:t>供应商</w:t>
      </w:r>
      <w:r>
        <w:rPr>
          <w:rFonts w:ascii="宋体" w:hAnsi="宋体"/>
          <w:color w:val="auto"/>
          <w:szCs w:val="21"/>
          <w:highlight w:val="none"/>
        </w:rPr>
        <w:t>顺序确定成交</w:t>
      </w:r>
      <w:r>
        <w:rPr>
          <w:rFonts w:hint="eastAsia" w:ascii="宋体" w:hAnsi="宋体"/>
          <w:color w:val="auto"/>
          <w:szCs w:val="21"/>
          <w:highlight w:val="none"/>
        </w:rPr>
        <w:t>供应商</w:t>
      </w:r>
      <w:r>
        <w:rPr>
          <w:rFonts w:ascii="宋体" w:hAnsi="宋体"/>
          <w:color w:val="auto"/>
          <w:szCs w:val="21"/>
          <w:highlight w:val="none"/>
        </w:rPr>
        <w:t>。</w:t>
      </w:r>
      <w:r>
        <w:rPr>
          <w:rFonts w:hint="eastAsia" w:ascii="宋体"/>
          <w:color w:val="auto"/>
          <w:szCs w:val="21"/>
          <w:highlight w:val="none"/>
        </w:rPr>
        <w:t>成交候选人并列的，由采购人按照以下原则确定成交供应商：</w:t>
      </w:r>
      <w:r>
        <w:rPr>
          <w:rFonts w:hint="eastAsia" w:ascii="宋体" w:hAnsi="宋体"/>
          <w:color w:val="auto"/>
          <w:szCs w:val="21"/>
          <w:highlight w:val="none"/>
        </w:rPr>
        <w:t>优先采购节能产品、环境标志产品（详见本章“27.需要补充的其他内容”）。</w:t>
      </w:r>
    </w:p>
    <w:p w14:paraId="3FA76774">
      <w:pPr>
        <w:pStyle w:val="6"/>
        <w:numPr>
          <w:ilvl w:val="2"/>
          <w:numId w:val="0"/>
        </w:numPr>
        <w:tabs>
          <w:tab w:val="left" w:pos="502"/>
          <w:tab w:val="clear" w:pos="360"/>
        </w:tabs>
        <w:spacing w:before="0" w:after="0"/>
        <w:jc w:val="left"/>
        <w:rPr>
          <w:rFonts w:hAnsi="宋体" w:cs="宋体"/>
          <w:color w:val="auto"/>
          <w:szCs w:val="24"/>
          <w:highlight w:val="none"/>
        </w:rPr>
      </w:pPr>
      <w:bookmarkStart w:id="143" w:name="_Toc337822239"/>
      <w:bookmarkStart w:id="144" w:name="_Toc10221"/>
      <w:r>
        <w:rPr>
          <w:rFonts w:hint="eastAsia" w:hAnsi="宋体" w:cs="宋体"/>
          <w:color w:val="auto"/>
          <w:szCs w:val="24"/>
          <w:highlight w:val="none"/>
        </w:rPr>
        <w:t>22.成交通知书</w:t>
      </w:r>
      <w:bookmarkEnd w:id="143"/>
      <w:bookmarkEnd w:id="144"/>
    </w:p>
    <w:p w14:paraId="40B23088">
      <w:pPr>
        <w:spacing w:line="360" w:lineRule="auto"/>
        <w:ind w:firstLine="420" w:firstLineChars="200"/>
        <w:rPr>
          <w:color w:val="auto"/>
          <w:szCs w:val="21"/>
          <w:highlight w:val="none"/>
        </w:rPr>
      </w:pPr>
      <w:r>
        <w:rPr>
          <w:color w:val="auto"/>
          <w:szCs w:val="21"/>
          <w:highlight w:val="none"/>
        </w:rPr>
        <w:t>2</w:t>
      </w:r>
      <w:r>
        <w:rPr>
          <w:rFonts w:hint="eastAsia"/>
          <w:color w:val="auto"/>
          <w:szCs w:val="21"/>
          <w:highlight w:val="none"/>
        </w:rPr>
        <w:t>2</w:t>
      </w:r>
      <w:r>
        <w:rPr>
          <w:color w:val="auto"/>
          <w:szCs w:val="21"/>
          <w:highlight w:val="none"/>
        </w:rPr>
        <w:t>.1 成交人确定后</w:t>
      </w:r>
      <w:r>
        <w:rPr>
          <w:rFonts w:hint="eastAsia"/>
          <w:color w:val="auto"/>
          <w:szCs w:val="21"/>
          <w:highlight w:val="none"/>
        </w:rPr>
        <w:t>二个工作日内</w:t>
      </w:r>
      <w:r>
        <w:rPr>
          <w:color w:val="auto"/>
          <w:szCs w:val="21"/>
          <w:highlight w:val="none"/>
        </w:rPr>
        <w:t>，成交结果由采购代理机构在云南省政府采购网（</w:t>
      </w:r>
      <w:r>
        <w:rPr>
          <w:rFonts w:hint="eastAsia"/>
          <w:color w:val="auto"/>
          <w:szCs w:val="21"/>
          <w:highlight w:val="none"/>
        </w:rPr>
        <w:t>发布媒体详见</w:t>
      </w:r>
      <w:r>
        <w:rPr>
          <w:rFonts w:hint="eastAsia" w:ascii="宋体" w:hAnsi="宋体" w:cs="宋体"/>
          <w:color w:val="auto"/>
          <w:kern w:val="0"/>
          <w:szCs w:val="21"/>
          <w:highlight w:val="none"/>
        </w:rPr>
        <w:t>询价</w:t>
      </w:r>
      <w:r>
        <w:rPr>
          <w:rFonts w:hint="eastAsia"/>
          <w:color w:val="auto"/>
          <w:szCs w:val="21"/>
          <w:highlight w:val="none"/>
        </w:rPr>
        <w:t>邀请公告</w:t>
      </w:r>
      <w:r>
        <w:rPr>
          <w:color w:val="auto"/>
          <w:szCs w:val="21"/>
          <w:highlight w:val="none"/>
        </w:rPr>
        <w:t>）上公告</w:t>
      </w:r>
      <w:r>
        <w:rPr>
          <w:rFonts w:hint="eastAsia"/>
          <w:color w:val="auto"/>
          <w:szCs w:val="21"/>
          <w:highlight w:val="none"/>
        </w:rPr>
        <w:t>，</w:t>
      </w:r>
      <w:r>
        <w:rPr>
          <w:color w:val="auto"/>
          <w:szCs w:val="21"/>
          <w:highlight w:val="none"/>
        </w:rPr>
        <w:t>同时向成交人发出成交通知书。</w:t>
      </w:r>
    </w:p>
    <w:p w14:paraId="4C853672">
      <w:pPr>
        <w:spacing w:line="360" w:lineRule="auto"/>
        <w:ind w:firstLine="420" w:firstLineChars="200"/>
        <w:jc w:val="left"/>
        <w:rPr>
          <w:color w:val="auto"/>
          <w:szCs w:val="21"/>
          <w:highlight w:val="none"/>
        </w:rPr>
      </w:pPr>
      <w:r>
        <w:rPr>
          <w:color w:val="auto"/>
          <w:szCs w:val="21"/>
          <w:highlight w:val="none"/>
        </w:rPr>
        <w:t>2</w:t>
      </w:r>
      <w:r>
        <w:rPr>
          <w:rFonts w:hint="eastAsia"/>
          <w:color w:val="auto"/>
          <w:szCs w:val="21"/>
          <w:highlight w:val="none"/>
        </w:rPr>
        <w:t>2</w:t>
      </w:r>
      <w:r>
        <w:rPr>
          <w:color w:val="auto"/>
          <w:szCs w:val="21"/>
          <w:highlight w:val="none"/>
        </w:rPr>
        <w:t>.2 成交通知书是合同的一个组成部分。</w:t>
      </w:r>
    </w:p>
    <w:p w14:paraId="4498856C">
      <w:pPr>
        <w:pStyle w:val="6"/>
        <w:numPr>
          <w:ilvl w:val="2"/>
          <w:numId w:val="0"/>
        </w:numPr>
        <w:tabs>
          <w:tab w:val="left" w:pos="502"/>
          <w:tab w:val="clear" w:pos="360"/>
        </w:tabs>
        <w:spacing w:before="0" w:after="0"/>
        <w:jc w:val="left"/>
        <w:rPr>
          <w:rFonts w:hAnsi="宋体" w:cs="宋体"/>
          <w:color w:val="auto"/>
          <w:szCs w:val="24"/>
          <w:highlight w:val="none"/>
        </w:rPr>
      </w:pPr>
      <w:bookmarkStart w:id="145" w:name="_Toc12180"/>
      <w:bookmarkStart w:id="146" w:name="_Toc337822240"/>
      <w:bookmarkStart w:id="147" w:name="_Toc86124072"/>
      <w:r>
        <w:rPr>
          <w:rFonts w:hint="eastAsia" w:hAnsi="宋体" w:cs="宋体"/>
          <w:color w:val="auto"/>
          <w:szCs w:val="24"/>
          <w:highlight w:val="none"/>
        </w:rPr>
        <w:t>23.签订合同</w:t>
      </w:r>
      <w:bookmarkEnd w:id="145"/>
      <w:bookmarkEnd w:id="146"/>
      <w:bookmarkEnd w:id="147"/>
    </w:p>
    <w:p w14:paraId="28489071">
      <w:pPr>
        <w:spacing w:line="360" w:lineRule="auto"/>
        <w:ind w:firstLine="420" w:firstLineChars="200"/>
        <w:jc w:val="left"/>
        <w:rPr>
          <w:color w:val="auto"/>
          <w:szCs w:val="21"/>
          <w:highlight w:val="none"/>
        </w:rPr>
      </w:pPr>
      <w:r>
        <w:rPr>
          <w:color w:val="auto"/>
          <w:szCs w:val="21"/>
          <w:highlight w:val="none"/>
        </w:rPr>
        <w:t>2</w:t>
      </w:r>
      <w:r>
        <w:rPr>
          <w:rFonts w:hint="eastAsia"/>
          <w:color w:val="auto"/>
          <w:szCs w:val="21"/>
          <w:highlight w:val="none"/>
        </w:rPr>
        <w:t>3</w:t>
      </w:r>
      <w:r>
        <w:rPr>
          <w:color w:val="auto"/>
          <w:szCs w:val="21"/>
          <w:highlight w:val="none"/>
        </w:rPr>
        <w:t>.1成交人收到成交通知书后，按</w:t>
      </w:r>
      <w:r>
        <w:rPr>
          <w:rFonts w:hint="eastAsia" w:ascii="宋体" w:hAnsi="宋体" w:cs="宋体"/>
          <w:color w:val="auto"/>
          <w:kern w:val="0"/>
          <w:szCs w:val="21"/>
          <w:highlight w:val="none"/>
        </w:rPr>
        <w:t>询价</w:t>
      </w:r>
      <w:r>
        <w:rPr>
          <w:color w:val="auto"/>
          <w:szCs w:val="21"/>
          <w:highlight w:val="none"/>
        </w:rPr>
        <w:t>文件、响应文件及有关澄清承诺书的要求与采购人签订合同。</w:t>
      </w:r>
    </w:p>
    <w:p w14:paraId="3709AAAC">
      <w:pPr>
        <w:spacing w:line="360" w:lineRule="auto"/>
        <w:ind w:firstLine="420" w:firstLineChars="200"/>
        <w:jc w:val="left"/>
        <w:rPr>
          <w:rFonts w:ascii="宋体" w:hAnsi="宋体" w:cs="宋体"/>
          <w:color w:val="auto"/>
          <w:kern w:val="0"/>
          <w:szCs w:val="21"/>
          <w:highlight w:val="none"/>
        </w:rPr>
      </w:pPr>
      <w:r>
        <w:rPr>
          <w:color w:val="auto"/>
          <w:szCs w:val="21"/>
          <w:highlight w:val="none"/>
        </w:rPr>
        <w:t>2</w:t>
      </w:r>
      <w:r>
        <w:rPr>
          <w:rFonts w:hint="eastAsia"/>
          <w:color w:val="auto"/>
          <w:szCs w:val="21"/>
          <w:highlight w:val="none"/>
        </w:rPr>
        <w:t>3</w:t>
      </w:r>
      <w:r>
        <w:rPr>
          <w:color w:val="auto"/>
          <w:szCs w:val="21"/>
          <w:highlight w:val="none"/>
        </w:rPr>
        <w:t>.2</w:t>
      </w:r>
      <w:r>
        <w:rPr>
          <w:rFonts w:hint="eastAsia" w:ascii="宋体" w:hAnsi="宋体"/>
          <w:color w:val="auto"/>
          <w:szCs w:val="21"/>
          <w:highlight w:val="none"/>
        </w:rPr>
        <w:t>成交供应商拒绝与采购人签订合同的，采购人可以按照评审报告推荐的成交候选人名单排序，确定下一候选人为成交供应商</w:t>
      </w:r>
      <w:r>
        <w:rPr>
          <w:rFonts w:ascii="宋体" w:hAnsi="宋体" w:cs="宋体"/>
          <w:color w:val="auto"/>
          <w:kern w:val="0"/>
          <w:szCs w:val="21"/>
          <w:highlight w:val="none"/>
        </w:rPr>
        <w:t>。</w:t>
      </w:r>
    </w:p>
    <w:p w14:paraId="4C316404">
      <w:pPr>
        <w:pStyle w:val="6"/>
        <w:numPr>
          <w:ilvl w:val="2"/>
          <w:numId w:val="0"/>
        </w:numPr>
        <w:tabs>
          <w:tab w:val="left" w:pos="502"/>
          <w:tab w:val="clear" w:pos="360"/>
        </w:tabs>
        <w:spacing w:before="0" w:after="0"/>
        <w:jc w:val="left"/>
        <w:rPr>
          <w:rFonts w:hAnsi="宋体" w:cs="宋体"/>
          <w:color w:val="auto"/>
          <w:szCs w:val="24"/>
          <w:highlight w:val="none"/>
        </w:rPr>
      </w:pPr>
      <w:bookmarkStart w:id="148" w:name="_Toc6507"/>
      <w:bookmarkStart w:id="149" w:name="_Toc86124074"/>
      <w:bookmarkStart w:id="150" w:name="_Toc337822242"/>
      <w:r>
        <w:rPr>
          <w:rFonts w:hint="eastAsia" w:hAnsi="宋体" w:cs="宋体"/>
          <w:color w:val="auto"/>
          <w:szCs w:val="24"/>
          <w:highlight w:val="none"/>
        </w:rPr>
        <w:t>24.履约保证金：</w:t>
      </w:r>
      <w:bookmarkEnd w:id="148"/>
    </w:p>
    <w:p w14:paraId="15AAABCA">
      <w:pPr>
        <w:spacing w:line="360" w:lineRule="auto"/>
        <w:jc w:val="left"/>
        <w:rPr>
          <w:rFonts w:ascii="宋体" w:hAnsi="宋体" w:cs="宋体"/>
          <w:color w:val="auto"/>
          <w:kern w:val="0"/>
          <w:szCs w:val="21"/>
          <w:highlight w:val="none"/>
        </w:rPr>
      </w:pPr>
      <w:r>
        <w:rPr>
          <w:rFonts w:hint="eastAsia"/>
          <w:color w:val="auto"/>
          <w:szCs w:val="21"/>
          <w:highlight w:val="none"/>
        </w:rPr>
        <w:t>无。</w:t>
      </w:r>
    </w:p>
    <w:p w14:paraId="22B32B0E">
      <w:pPr>
        <w:pStyle w:val="5"/>
        <w:numPr>
          <w:ilvl w:val="1"/>
          <w:numId w:val="0"/>
        </w:numPr>
        <w:spacing w:before="0" w:after="0"/>
        <w:ind w:left="425"/>
        <w:rPr>
          <w:rFonts w:ascii="Times New Roman" w:hAnsi="Times New Roman"/>
          <w:color w:val="auto"/>
          <w:szCs w:val="28"/>
          <w:highlight w:val="none"/>
        </w:rPr>
      </w:pPr>
      <w:bookmarkStart w:id="151" w:name="_Toc1776"/>
      <w:r>
        <w:rPr>
          <w:rFonts w:ascii="Times New Roman" w:hAnsi="Times New Roman"/>
          <w:color w:val="auto"/>
          <w:szCs w:val="28"/>
          <w:highlight w:val="none"/>
        </w:rPr>
        <w:t>七、其他事项</w:t>
      </w:r>
      <w:bookmarkEnd w:id="149"/>
      <w:bookmarkEnd w:id="150"/>
      <w:bookmarkEnd w:id="151"/>
    </w:p>
    <w:p w14:paraId="27B2BAD6">
      <w:pPr>
        <w:pStyle w:val="6"/>
        <w:numPr>
          <w:ilvl w:val="2"/>
          <w:numId w:val="0"/>
        </w:numPr>
        <w:tabs>
          <w:tab w:val="left" w:pos="502"/>
          <w:tab w:val="clear" w:pos="360"/>
        </w:tabs>
        <w:spacing w:before="0" w:after="0"/>
        <w:jc w:val="left"/>
        <w:rPr>
          <w:rFonts w:hAnsi="宋体" w:cs="宋体"/>
          <w:color w:val="auto"/>
          <w:szCs w:val="24"/>
          <w:highlight w:val="none"/>
        </w:rPr>
      </w:pPr>
      <w:bookmarkStart w:id="152" w:name="_Toc337822243"/>
      <w:bookmarkStart w:id="153" w:name="_Toc29938"/>
      <w:r>
        <w:rPr>
          <w:rFonts w:hint="eastAsia" w:hAnsi="宋体" w:cs="宋体"/>
          <w:color w:val="auto"/>
          <w:szCs w:val="24"/>
          <w:highlight w:val="none"/>
        </w:rPr>
        <w:t>25.质疑和投诉</w:t>
      </w:r>
      <w:bookmarkEnd w:id="152"/>
      <w:bookmarkEnd w:id="153"/>
    </w:p>
    <w:p w14:paraId="3D51FF67">
      <w:pPr>
        <w:wordWrap w:val="0"/>
        <w:spacing w:line="360" w:lineRule="auto"/>
        <w:ind w:firstLine="420" w:firstLineChars="200"/>
        <w:jc w:val="left"/>
        <w:rPr>
          <w:rFonts w:ascii="宋体"/>
          <w:color w:val="auto"/>
          <w:szCs w:val="21"/>
          <w:highlight w:val="none"/>
        </w:rPr>
      </w:pPr>
      <w:r>
        <w:rPr>
          <w:rFonts w:hint="eastAsia" w:ascii="宋体"/>
          <w:color w:val="auto"/>
          <w:szCs w:val="21"/>
          <w:highlight w:val="none"/>
        </w:rPr>
        <w:t>25.1供应商认为询价文件、询价过程和成交结果使自己的合法权益受到损害的，可以在知道或者应知其权益受到损害之日起七个工作日内，以书面形式向下列部门提出质疑。提出质疑的供应商应当是参与所质疑项目采购活动的供应商，供应商针对同一采购程序环节的质疑应当在法定质疑期内一次性提出，提出质疑时应当有明确的请求和必要的证明材料。</w:t>
      </w:r>
    </w:p>
    <w:p w14:paraId="4F451B8D">
      <w:pPr>
        <w:wordWrap w:val="0"/>
        <w:spacing w:line="360" w:lineRule="auto"/>
        <w:ind w:firstLine="420" w:firstLineChars="200"/>
        <w:jc w:val="left"/>
        <w:rPr>
          <w:rFonts w:hint="eastAsia" w:ascii="宋体" w:hAnsi="宋体" w:cs="Times New Roman"/>
          <w:color w:val="auto"/>
          <w:szCs w:val="21"/>
          <w:highlight w:val="none"/>
          <w:lang w:val="en-US" w:eastAsia="zh-CN"/>
        </w:rPr>
      </w:pPr>
      <w:r>
        <w:rPr>
          <w:rFonts w:hint="eastAsia" w:ascii="宋体"/>
          <w:color w:val="auto"/>
          <w:szCs w:val="21"/>
          <w:highlight w:val="none"/>
        </w:rPr>
        <w:t>受理质疑部门：</w:t>
      </w:r>
      <w:r>
        <w:rPr>
          <w:rFonts w:hint="eastAsia" w:ascii="宋体" w:hAnsi="Times New Roman" w:eastAsia="宋体" w:cs="Times New Roman"/>
          <w:color w:val="auto"/>
          <w:szCs w:val="21"/>
          <w:highlight w:val="none"/>
          <w:lang w:eastAsia="zh-CN"/>
        </w:rPr>
        <w:t>采购人：</w:t>
      </w:r>
      <w:r>
        <w:rPr>
          <w:rFonts w:hint="eastAsia" w:ascii="宋体" w:hAnsi="宋体"/>
          <w:color w:val="auto"/>
          <w:szCs w:val="21"/>
          <w:highlight w:val="none"/>
          <w:lang w:eastAsia="zh-CN"/>
        </w:rPr>
        <w:t>红河州司法局</w:t>
      </w:r>
      <w:r>
        <w:rPr>
          <w:rFonts w:hint="eastAsia" w:ascii="宋体" w:cs="Times New Roman"/>
          <w:color w:val="auto"/>
          <w:szCs w:val="21"/>
          <w:highlight w:val="none"/>
          <w:lang w:val="en-US" w:eastAsia="zh-CN"/>
        </w:rPr>
        <w:t>；</w:t>
      </w:r>
      <w:r>
        <w:rPr>
          <w:rFonts w:hint="eastAsia" w:ascii="宋体"/>
          <w:color w:val="auto"/>
          <w:szCs w:val="21"/>
          <w:highlight w:val="none"/>
        </w:rPr>
        <w:t>电话：</w:t>
      </w:r>
      <w:r>
        <w:rPr>
          <w:rFonts w:hint="eastAsia" w:ascii="宋体"/>
          <w:color w:val="auto"/>
          <w:szCs w:val="21"/>
          <w:highlight w:val="none"/>
          <w:lang w:val="en-US" w:eastAsia="zh-CN"/>
        </w:rPr>
        <w:t>0873-3197023</w:t>
      </w:r>
      <w:r>
        <w:rPr>
          <w:rFonts w:hint="eastAsia" w:ascii="宋体"/>
          <w:color w:val="auto"/>
          <w:szCs w:val="21"/>
          <w:highlight w:val="none"/>
          <w:lang w:eastAsia="zh-CN"/>
        </w:rPr>
        <w:t>；</w:t>
      </w:r>
      <w:r>
        <w:rPr>
          <w:rFonts w:hint="eastAsia" w:ascii="宋体"/>
          <w:color w:val="auto"/>
          <w:szCs w:val="21"/>
          <w:highlight w:val="none"/>
        </w:rPr>
        <w:t>地址：</w:t>
      </w:r>
      <w:r>
        <w:rPr>
          <w:rFonts w:hint="eastAsia" w:ascii="宋体" w:hAnsi="宋体" w:eastAsia="宋体" w:cs="Times New Roman"/>
          <w:color w:val="auto"/>
          <w:szCs w:val="21"/>
          <w:highlight w:val="none"/>
        </w:rPr>
        <w:t>红河州蒙自市</w:t>
      </w:r>
      <w:r>
        <w:rPr>
          <w:rFonts w:hint="eastAsia" w:ascii="宋体" w:hAnsi="宋体" w:cs="Times New Roman"/>
          <w:color w:val="auto"/>
          <w:szCs w:val="21"/>
          <w:highlight w:val="none"/>
          <w:lang w:eastAsia="zh-CN"/>
        </w:rPr>
        <w:t>护国路</w:t>
      </w:r>
      <w:r>
        <w:rPr>
          <w:rFonts w:hint="eastAsia" w:ascii="宋体" w:hAnsi="宋体" w:cs="Times New Roman"/>
          <w:color w:val="auto"/>
          <w:szCs w:val="21"/>
          <w:highlight w:val="none"/>
          <w:lang w:val="en-US" w:eastAsia="zh-CN"/>
        </w:rPr>
        <w:t>2号红河州司法局</w:t>
      </w:r>
    </w:p>
    <w:p w14:paraId="734ABD91">
      <w:pPr>
        <w:wordWrap w:val="0"/>
        <w:spacing w:line="360" w:lineRule="auto"/>
        <w:ind w:firstLine="420" w:firstLineChars="200"/>
        <w:jc w:val="left"/>
        <w:rPr>
          <w:rFonts w:ascii="宋体"/>
          <w:color w:val="auto"/>
          <w:szCs w:val="21"/>
          <w:highlight w:val="none"/>
        </w:rPr>
      </w:pPr>
      <w:r>
        <w:rPr>
          <w:rFonts w:hint="eastAsia" w:ascii="宋体"/>
          <w:color w:val="auto"/>
          <w:szCs w:val="21"/>
          <w:highlight w:val="none"/>
          <w:lang w:eastAsia="zh-CN"/>
        </w:rPr>
        <w:t>集采机构：</w:t>
      </w:r>
      <w:r>
        <w:rPr>
          <w:rFonts w:hint="eastAsia" w:ascii="宋体"/>
          <w:color w:val="auto"/>
          <w:szCs w:val="21"/>
          <w:highlight w:val="none"/>
        </w:rPr>
        <w:t>红河州政府采购和出让中心；电话：087</w:t>
      </w:r>
      <w:r>
        <w:rPr>
          <w:rFonts w:hint="eastAsia" w:ascii="宋体"/>
          <w:color w:val="auto"/>
          <w:szCs w:val="21"/>
          <w:highlight w:val="none"/>
          <w:lang w:val="en-US" w:eastAsia="zh-CN"/>
        </w:rPr>
        <w:t>3</w:t>
      </w:r>
      <w:r>
        <w:rPr>
          <w:rFonts w:hint="eastAsia" w:ascii="宋体"/>
          <w:color w:val="auto"/>
          <w:szCs w:val="21"/>
          <w:highlight w:val="none"/>
        </w:rPr>
        <w:t>-</w:t>
      </w:r>
      <w:r>
        <w:rPr>
          <w:rFonts w:hint="eastAsia" w:ascii="宋体"/>
          <w:color w:val="auto"/>
          <w:szCs w:val="21"/>
          <w:highlight w:val="none"/>
          <w:lang w:val="en-US" w:eastAsia="zh-CN"/>
        </w:rPr>
        <w:t>3197062</w:t>
      </w:r>
      <w:r>
        <w:rPr>
          <w:rFonts w:hint="eastAsia" w:ascii="宋体"/>
          <w:color w:val="auto"/>
          <w:szCs w:val="21"/>
          <w:highlight w:val="none"/>
        </w:rPr>
        <w:t>；地址：</w:t>
      </w:r>
      <w:r>
        <w:rPr>
          <w:rFonts w:hint="eastAsia" w:ascii="宋体" w:hAnsi="宋体" w:eastAsia="宋体" w:cs="Times New Roman"/>
          <w:color w:val="auto"/>
          <w:szCs w:val="21"/>
          <w:highlight w:val="none"/>
          <w:lang w:eastAsia="zh-CN"/>
        </w:rPr>
        <w:t>蒙自市振兴路</w:t>
      </w:r>
      <w:r>
        <w:rPr>
          <w:rFonts w:hint="eastAsia" w:ascii="宋体" w:hAnsi="宋体" w:eastAsia="宋体" w:cs="Times New Roman"/>
          <w:color w:val="auto"/>
          <w:szCs w:val="21"/>
          <w:highlight w:val="none"/>
        </w:rPr>
        <w:t>红河州政务服务大楼519办公室</w:t>
      </w:r>
      <w:r>
        <w:rPr>
          <w:rFonts w:hint="eastAsia" w:ascii="宋体"/>
          <w:color w:val="auto"/>
          <w:szCs w:val="21"/>
          <w:highlight w:val="none"/>
        </w:rPr>
        <w:t>。</w:t>
      </w:r>
    </w:p>
    <w:p w14:paraId="2475EE32">
      <w:pPr>
        <w:wordWrap w:val="0"/>
        <w:spacing w:line="360" w:lineRule="auto"/>
        <w:ind w:firstLine="420" w:firstLineChars="200"/>
        <w:jc w:val="left"/>
        <w:rPr>
          <w:rFonts w:ascii="宋体"/>
          <w:color w:val="auto"/>
          <w:szCs w:val="21"/>
          <w:highlight w:val="none"/>
        </w:rPr>
      </w:pPr>
      <w:r>
        <w:rPr>
          <w:rFonts w:hint="eastAsia" w:ascii="宋体"/>
          <w:color w:val="auto"/>
          <w:szCs w:val="21"/>
          <w:highlight w:val="none"/>
        </w:rPr>
        <w:t>25.2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应当提交供应商签署的授权委托书。</w:t>
      </w:r>
    </w:p>
    <w:p w14:paraId="3778590B">
      <w:pPr>
        <w:wordWrap w:val="0"/>
        <w:spacing w:line="360" w:lineRule="auto"/>
        <w:ind w:firstLine="420" w:firstLineChars="200"/>
        <w:jc w:val="left"/>
        <w:rPr>
          <w:rFonts w:ascii="宋体"/>
          <w:color w:val="auto"/>
          <w:szCs w:val="21"/>
          <w:highlight w:val="none"/>
        </w:rPr>
      </w:pPr>
      <w:r>
        <w:rPr>
          <w:rFonts w:hint="eastAsia" w:ascii="宋体"/>
          <w:color w:val="auto"/>
          <w:szCs w:val="21"/>
          <w:highlight w:val="none"/>
        </w:rPr>
        <w:t>25.3供应商</w:t>
      </w:r>
      <w:r>
        <w:rPr>
          <w:rFonts w:ascii="宋体"/>
          <w:color w:val="auto"/>
          <w:szCs w:val="21"/>
          <w:highlight w:val="none"/>
        </w:rPr>
        <w:t>提出质疑应当提交质疑函和必要的证明材料（如材料中有外文资料应同时附上中文译本）。质疑函应当包括下列内容：</w:t>
      </w:r>
    </w:p>
    <w:p w14:paraId="08152749">
      <w:pPr>
        <w:wordWrap w:val="0"/>
        <w:spacing w:line="360" w:lineRule="auto"/>
        <w:ind w:firstLine="420" w:firstLineChars="200"/>
        <w:jc w:val="left"/>
        <w:rPr>
          <w:rFonts w:ascii="宋体"/>
          <w:color w:val="auto"/>
          <w:szCs w:val="21"/>
          <w:highlight w:val="none"/>
        </w:rPr>
      </w:pPr>
      <w:r>
        <w:rPr>
          <w:rFonts w:ascii="宋体"/>
          <w:color w:val="auto"/>
          <w:szCs w:val="21"/>
          <w:highlight w:val="none"/>
        </w:rPr>
        <w:t>（1）</w:t>
      </w:r>
      <w:r>
        <w:rPr>
          <w:rFonts w:hint="eastAsia" w:ascii="宋体"/>
          <w:color w:val="auto"/>
          <w:szCs w:val="21"/>
          <w:highlight w:val="none"/>
        </w:rPr>
        <w:t>供应商</w:t>
      </w:r>
      <w:r>
        <w:rPr>
          <w:rFonts w:ascii="宋体"/>
          <w:color w:val="auto"/>
          <w:szCs w:val="21"/>
          <w:highlight w:val="none"/>
        </w:rPr>
        <w:t>的姓名或者名称、地址、邮编、联系人及联系电话；</w:t>
      </w:r>
    </w:p>
    <w:p w14:paraId="21354E2B">
      <w:pPr>
        <w:wordWrap w:val="0"/>
        <w:spacing w:line="360" w:lineRule="auto"/>
        <w:ind w:firstLine="420" w:firstLineChars="200"/>
        <w:jc w:val="left"/>
        <w:rPr>
          <w:rFonts w:ascii="宋体"/>
          <w:color w:val="auto"/>
          <w:szCs w:val="21"/>
          <w:highlight w:val="none"/>
        </w:rPr>
      </w:pPr>
      <w:r>
        <w:rPr>
          <w:rFonts w:ascii="宋体"/>
          <w:color w:val="auto"/>
          <w:szCs w:val="21"/>
          <w:highlight w:val="none"/>
        </w:rPr>
        <w:t>（2）质疑项目的名称、编号；</w:t>
      </w:r>
    </w:p>
    <w:p w14:paraId="6B9E5098">
      <w:pPr>
        <w:wordWrap w:val="0"/>
        <w:spacing w:line="360" w:lineRule="auto"/>
        <w:ind w:firstLine="420" w:firstLineChars="200"/>
        <w:jc w:val="left"/>
        <w:rPr>
          <w:rFonts w:ascii="宋体"/>
          <w:color w:val="auto"/>
          <w:szCs w:val="21"/>
          <w:highlight w:val="none"/>
        </w:rPr>
      </w:pPr>
      <w:r>
        <w:rPr>
          <w:rFonts w:ascii="宋体"/>
          <w:color w:val="auto"/>
          <w:szCs w:val="21"/>
          <w:highlight w:val="none"/>
        </w:rPr>
        <w:t>（3）具体、明确的质疑事项和与质疑事项相关的请求；</w:t>
      </w:r>
    </w:p>
    <w:p w14:paraId="3B645ACD">
      <w:pPr>
        <w:wordWrap w:val="0"/>
        <w:spacing w:line="360" w:lineRule="auto"/>
        <w:ind w:firstLine="420" w:firstLineChars="200"/>
        <w:jc w:val="left"/>
        <w:rPr>
          <w:rFonts w:ascii="宋体"/>
          <w:color w:val="auto"/>
          <w:szCs w:val="21"/>
          <w:highlight w:val="none"/>
        </w:rPr>
      </w:pPr>
      <w:r>
        <w:rPr>
          <w:rFonts w:ascii="宋体"/>
          <w:color w:val="auto"/>
          <w:szCs w:val="21"/>
          <w:highlight w:val="none"/>
        </w:rPr>
        <w:t>（4）事实依据；</w:t>
      </w:r>
    </w:p>
    <w:p w14:paraId="534E374B">
      <w:pPr>
        <w:wordWrap w:val="0"/>
        <w:spacing w:line="360" w:lineRule="auto"/>
        <w:ind w:firstLine="420" w:firstLineChars="200"/>
        <w:jc w:val="left"/>
        <w:rPr>
          <w:rFonts w:ascii="宋体"/>
          <w:color w:val="auto"/>
          <w:szCs w:val="21"/>
          <w:highlight w:val="none"/>
        </w:rPr>
      </w:pPr>
      <w:r>
        <w:rPr>
          <w:rFonts w:ascii="宋体"/>
          <w:color w:val="auto"/>
          <w:szCs w:val="21"/>
          <w:highlight w:val="none"/>
        </w:rPr>
        <w:t>（5）必要的法律依据；</w:t>
      </w:r>
    </w:p>
    <w:p w14:paraId="4F6B1BE7">
      <w:pPr>
        <w:wordWrap w:val="0"/>
        <w:spacing w:line="360" w:lineRule="auto"/>
        <w:ind w:firstLine="420" w:firstLineChars="200"/>
        <w:jc w:val="left"/>
        <w:rPr>
          <w:rFonts w:ascii="宋体"/>
          <w:color w:val="auto"/>
          <w:szCs w:val="21"/>
          <w:highlight w:val="none"/>
        </w:rPr>
      </w:pPr>
      <w:r>
        <w:rPr>
          <w:rFonts w:ascii="宋体"/>
          <w:color w:val="auto"/>
          <w:szCs w:val="21"/>
          <w:highlight w:val="none"/>
        </w:rPr>
        <w:t>（6）提出质疑的日期。</w:t>
      </w:r>
    </w:p>
    <w:p w14:paraId="61559A31">
      <w:pPr>
        <w:wordWrap w:val="0"/>
        <w:spacing w:line="360" w:lineRule="auto"/>
        <w:ind w:firstLine="420" w:firstLineChars="200"/>
        <w:jc w:val="left"/>
        <w:rPr>
          <w:rFonts w:ascii="宋体"/>
          <w:color w:val="auto"/>
          <w:szCs w:val="21"/>
          <w:highlight w:val="none"/>
        </w:rPr>
      </w:pPr>
      <w:r>
        <w:rPr>
          <w:rFonts w:hint="eastAsia" w:ascii="宋体"/>
          <w:color w:val="auto"/>
          <w:szCs w:val="21"/>
          <w:highlight w:val="none"/>
        </w:rPr>
        <w:t>供应商</w:t>
      </w:r>
      <w:r>
        <w:rPr>
          <w:rFonts w:ascii="宋体"/>
          <w:color w:val="auto"/>
          <w:szCs w:val="21"/>
          <w:highlight w:val="none"/>
        </w:rPr>
        <w:t>为自然人的，应当由本人签字；</w:t>
      </w:r>
      <w:r>
        <w:rPr>
          <w:rFonts w:hint="eastAsia" w:ascii="宋体"/>
          <w:color w:val="auto"/>
          <w:szCs w:val="21"/>
          <w:highlight w:val="none"/>
        </w:rPr>
        <w:t>供应商</w:t>
      </w:r>
      <w:r>
        <w:rPr>
          <w:rFonts w:ascii="宋体"/>
          <w:color w:val="auto"/>
          <w:szCs w:val="21"/>
          <w:highlight w:val="none"/>
        </w:rPr>
        <w:t>为法人或者其他组织的，应当由法定代表人、主要负责人，或者其授权代表签字或者盖章，并加盖公章。</w:t>
      </w:r>
    </w:p>
    <w:p w14:paraId="7111FCD2">
      <w:pPr>
        <w:wordWrap w:val="0"/>
        <w:spacing w:line="360" w:lineRule="auto"/>
        <w:ind w:firstLine="420" w:firstLineChars="200"/>
        <w:jc w:val="left"/>
        <w:rPr>
          <w:rFonts w:ascii="宋体"/>
          <w:color w:val="auto"/>
          <w:szCs w:val="21"/>
          <w:highlight w:val="none"/>
        </w:rPr>
      </w:pPr>
      <w:r>
        <w:rPr>
          <w:rFonts w:hint="eastAsia"/>
          <w:color w:val="auto"/>
          <w:highlight w:val="none"/>
        </w:rPr>
        <w:t>注：《政府采购供应商质疑函范本》下载地址中国政府采购网（</w:t>
      </w:r>
      <w:r>
        <w:rPr>
          <w:color w:val="auto"/>
          <w:highlight w:val="none"/>
        </w:rPr>
        <w:t>http://www.ccgp.gov.cn/</w:t>
      </w:r>
      <w:r>
        <w:rPr>
          <w:rFonts w:hint="eastAsia"/>
          <w:color w:val="auto"/>
          <w:highlight w:val="none"/>
        </w:rPr>
        <w:t>）</w:t>
      </w:r>
    </w:p>
    <w:p w14:paraId="1B3D9AF1">
      <w:pPr>
        <w:spacing w:line="360" w:lineRule="auto"/>
        <w:ind w:firstLine="420" w:firstLineChars="200"/>
        <w:jc w:val="left"/>
        <w:rPr>
          <w:rFonts w:ascii="宋体"/>
          <w:bCs/>
          <w:color w:val="auto"/>
          <w:szCs w:val="21"/>
          <w:highlight w:val="none"/>
        </w:rPr>
      </w:pPr>
      <w:r>
        <w:rPr>
          <w:rFonts w:hint="eastAsia" w:ascii="宋体"/>
          <w:bCs/>
          <w:color w:val="auto"/>
          <w:szCs w:val="21"/>
          <w:highlight w:val="none"/>
        </w:rPr>
        <w:t>25.4采购人、采购代理机构将在收到供应商的书面质疑后七个工作日内做出答复，并以书面形式通知质疑供应商和其他有关供应商，但答复的内容不涉及商业秘密。</w:t>
      </w:r>
    </w:p>
    <w:p w14:paraId="00736B1B">
      <w:pPr>
        <w:spacing w:line="360" w:lineRule="auto"/>
        <w:ind w:firstLine="420" w:firstLineChars="200"/>
        <w:jc w:val="left"/>
        <w:rPr>
          <w:color w:val="auto"/>
          <w:szCs w:val="21"/>
          <w:highlight w:val="none"/>
        </w:rPr>
      </w:pPr>
      <w:r>
        <w:rPr>
          <w:rFonts w:hint="eastAsia" w:ascii="宋体"/>
          <w:bCs/>
          <w:color w:val="auto"/>
          <w:szCs w:val="21"/>
          <w:highlight w:val="none"/>
        </w:rPr>
        <w:t>25.5投诉必须首先经过质疑程序。质疑供应商对采购人、采购代理机构的答复不满意，或者采购人、采购代理机构未在规定的时间内做出答复的，可以在答复期满后十五个工作日内书面向</w:t>
      </w:r>
      <w:r>
        <w:rPr>
          <w:rFonts w:hint="eastAsia" w:ascii="宋体"/>
          <w:bCs/>
          <w:color w:val="auto"/>
          <w:szCs w:val="21"/>
          <w:highlight w:val="none"/>
          <w:lang w:eastAsia="zh-CN"/>
        </w:rPr>
        <w:t>红河州财政局</w:t>
      </w:r>
      <w:r>
        <w:rPr>
          <w:rFonts w:hint="eastAsia" w:ascii="宋体"/>
          <w:bCs/>
          <w:color w:val="auto"/>
          <w:szCs w:val="21"/>
          <w:highlight w:val="none"/>
        </w:rPr>
        <w:t>采购管理</w:t>
      </w:r>
      <w:r>
        <w:rPr>
          <w:rFonts w:hint="eastAsia" w:ascii="宋体"/>
          <w:bCs/>
          <w:color w:val="auto"/>
          <w:szCs w:val="21"/>
          <w:highlight w:val="none"/>
          <w:lang w:eastAsia="zh-CN"/>
        </w:rPr>
        <w:t>科</w:t>
      </w:r>
      <w:r>
        <w:rPr>
          <w:rFonts w:hint="eastAsia" w:ascii="宋体"/>
          <w:bCs/>
          <w:color w:val="auto"/>
          <w:szCs w:val="21"/>
          <w:highlight w:val="none"/>
        </w:rPr>
        <w:t>提起投诉。</w:t>
      </w:r>
    </w:p>
    <w:p w14:paraId="091ABBC3">
      <w:pPr>
        <w:pStyle w:val="6"/>
        <w:numPr>
          <w:ilvl w:val="2"/>
          <w:numId w:val="0"/>
        </w:numPr>
        <w:tabs>
          <w:tab w:val="left" w:pos="502"/>
          <w:tab w:val="clear" w:pos="360"/>
        </w:tabs>
        <w:spacing w:before="0" w:after="0"/>
        <w:jc w:val="left"/>
        <w:rPr>
          <w:rFonts w:hAnsi="宋体" w:cs="宋体"/>
          <w:color w:val="auto"/>
          <w:szCs w:val="24"/>
          <w:highlight w:val="none"/>
        </w:rPr>
      </w:pPr>
      <w:bookmarkStart w:id="154" w:name="_Toc8231"/>
      <w:bookmarkStart w:id="155" w:name="_Toc86124075"/>
      <w:bookmarkStart w:id="156" w:name="_Toc337822244"/>
      <w:r>
        <w:rPr>
          <w:rFonts w:hint="eastAsia" w:hAnsi="宋体" w:cs="宋体"/>
          <w:color w:val="auto"/>
          <w:szCs w:val="24"/>
          <w:highlight w:val="none"/>
        </w:rPr>
        <w:t>26.采购代理服务费</w:t>
      </w:r>
      <w:bookmarkEnd w:id="154"/>
      <w:bookmarkEnd w:id="155"/>
    </w:p>
    <w:p w14:paraId="274EB68A">
      <w:pPr>
        <w:ind w:firstLine="525" w:firstLineChars="250"/>
        <w:rPr>
          <w:color w:val="auto"/>
          <w:highlight w:val="none"/>
        </w:rPr>
      </w:pPr>
      <w:r>
        <w:rPr>
          <w:color w:val="auto"/>
          <w:highlight w:val="none"/>
        </w:rPr>
        <w:t>无</w:t>
      </w:r>
      <w:bookmarkEnd w:id="156"/>
      <w:bookmarkStart w:id="157" w:name="_Toc337822246"/>
      <w:bookmarkStart w:id="158" w:name="_Toc86124077"/>
    </w:p>
    <w:p w14:paraId="76D408ED">
      <w:pPr>
        <w:pStyle w:val="6"/>
        <w:numPr>
          <w:ilvl w:val="2"/>
          <w:numId w:val="0"/>
        </w:numPr>
        <w:tabs>
          <w:tab w:val="left" w:pos="502"/>
          <w:tab w:val="clear" w:pos="360"/>
        </w:tabs>
        <w:spacing w:before="0" w:after="0"/>
        <w:jc w:val="left"/>
        <w:rPr>
          <w:rFonts w:hAnsi="宋体" w:cs="宋体"/>
          <w:color w:val="auto"/>
          <w:szCs w:val="24"/>
          <w:highlight w:val="none"/>
        </w:rPr>
      </w:pPr>
      <w:bookmarkStart w:id="159" w:name="_Toc13317"/>
      <w:r>
        <w:rPr>
          <w:rFonts w:hint="eastAsia" w:hAnsi="宋体" w:cs="宋体"/>
          <w:color w:val="auto"/>
          <w:szCs w:val="24"/>
          <w:highlight w:val="none"/>
        </w:rPr>
        <w:t>27.需要补充的其他内容</w:t>
      </w:r>
      <w:bookmarkEnd w:id="157"/>
      <w:bookmarkEnd w:id="158"/>
      <w:bookmarkEnd w:id="159"/>
    </w:p>
    <w:p w14:paraId="15D9636C">
      <w:pPr>
        <w:spacing w:line="360" w:lineRule="auto"/>
        <w:ind w:firstLine="420" w:firstLineChars="200"/>
        <w:jc w:val="left"/>
        <w:rPr>
          <w:rFonts w:ascii="宋体"/>
          <w:color w:val="auto"/>
          <w:szCs w:val="21"/>
          <w:highlight w:val="none"/>
        </w:rPr>
      </w:pPr>
      <w:bookmarkStart w:id="160" w:name="_Toc86124076"/>
      <w:bookmarkStart w:id="161" w:name="_Toc337822245"/>
      <w:r>
        <w:rPr>
          <w:rFonts w:hint="eastAsia" w:ascii="宋体"/>
          <w:color w:val="auto"/>
          <w:szCs w:val="21"/>
          <w:highlight w:val="none"/>
        </w:rPr>
        <w:t>节能产品、环境标志产品采购按相关政策规定执行。</w:t>
      </w:r>
    </w:p>
    <w:p w14:paraId="40E92AAE">
      <w:pPr>
        <w:spacing w:line="360" w:lineRule="auto"/>
        <w:ind w:firstLine="420" w:firstLineChars="200"/>
        <w:jc w:val="left"/>
        <w:rPr>
          <w:rFonts w:ascii="宋体"/>
          <w:color w:val="auto"/>
          <w:szCs w:val="21"/>
          <w:highlight w:val="none"/>
        </w:rPr>
      </w:pPr>
      <w:r>
        <w:rPr>
          <w:rFonts w:hint="eastAsia" w:ascii="宋体"/>
          <w:color w:val="auto"/>
          <w:szCs w:val="21"/>
          <w:highlight w:val="none"/>
        </w:rPr>
        <w:t>27.1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w:t>
      </w:r>
    </w:p>
    <w:p w14:paraId="0AEAC9D8">
      <w:pPr>
        <w:wordWrap w:val="0"/>
        <w:spacing w:line="360" w:lineRule="auto"/>
        <w:ind w:firstLine="420" w:firstLineChars="200"/>
        <w:jc w:val="left"/>
        <w:rPr>
          <w:rFonts w:ascii="宋体"/>
          <w:color w:val="auto"/>
          <w:szCs w:val="21"/>
          <w:highlight w:val="none"/>
        </w:rPr>
      </w:pPr>
      <w:r>
        <w:rPr>
          <w:rFonts w:hint="eastAsia" w:ascii="宋体"/>
          <w:color w:val="auto"/>
          <w:szCs w:val="21"/>
          <w:highlight w:val="none"/>
        </w:rPr>
        <w:t>节能产品政府采购品目清单、环境标志产品政府采购品目清单可通过中国政府采购网（</w:t>
      </w:r>
      <w:r>
        <w:rPr>
          <w:color w:val="auto"/>
          <w:szCs w:val="21"/>
          <w:highlight w:val="none"/>
        </w:rPr>
        <w:t>http://www.ccgp.gov.cn/</w:t>
      </w:r>
      <w:r>
        <w:rPr>
          <w:rFonts w:hint="eastAsia" w:ascii="宋体"/>
          <w:color w:val="auto"/>
          <w:szCs w:val="21"/>
          <w:highlight w:val="none"/>
        </w:rPr>
        <w:t>）查阅。</w:t>
      </w:r>
    </w:p>
    <w:p w14:paraId="5B5A7F96">
      <w:pPr>
        <w:spacing w:line="360" w:lineRule="auto"/>
        <w:ind w:firstLine="420" w:firstLineChars="200"/>
        <w:jc w:val="left"/>
        <w:rPr>
          <w:rFonts w:ascii="宋体"/>
          <w:color w:val="auto"/>
          <w:szCs w:val="21"/>
          <w:highlight w:val="none"/>
        </w:rPr>
      </w:pPr>
      <w:r>
        <w:rPr>
          <w:rFonts w:hint="eastAsia" w:ascii="宋体"/>
          <w:color w:val="auto"/>
          <w:szCs w:val="21"/>
          <w:highlight w:val="none"/>
        </w:rPr>
        <w:t>27.2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2B877883">
      <w:pPr>
        <w:spacing w:line="360" w:lineRule="auto"/>
        <w:ind w:firstLine="420" w:firstLineChars="200"/>
        <w:jc w:val="left"/>
        <w:rPr>
          <w:rFonts w:ascii="宋体"/>
          <w:color w:val="auto"/>
          <w:szCs w:val="21"/>
          <w:highlight w:val="none"/>
        </w:rPr>
      </w:pPr>
      <w:r>
        <w:rPr>
          <w:rFonts w:hint="eastAsia" w:ascii="宋体"/>
          <w:color w:val="auto"/>
          <w:szCs w:val="21"/>
          <w:highlight w:val="none"/>
        </w:rPr>
        <w:t>其中，节能产品政府采购品目清单中以“★”标注的为政府强制采购产品，其余为优先采购产品。</w:t>
      </w:r>
    </w:p>
    <w:p w14:paraId="39AF4931">
      <w:pPr>
        <w:spacing w:line="360" w:lineRule="auto"/>
        <w:ind w:firstLine="420" w:firstLineChars="200"/>
        <w:jc w:val="left"/>
        <w:rPr>
          <w:rFonts w:ascii="宋体"/>
          <w:color w:val="auto"/>
          <w:szCs w:val="21"/>
          <w:highlight w:val="none"/>
        </w:rPr>
      </w:pPr>
      <w:r>
        <w:rPr>
          <w:rFonts w:hint="eastAsia" w:ascii="宋体"/>
          <w:color w:val="auto"/>
          <w:szCs w:val="21"/>
          <w:highlight w:val="none"/>
        </w:rPr>
        <w:t>27.3市场监管总局组织建立节能产品、环境标志产品认证结果信息发布平台，公布相关认证机构和获证产品信息。</w:t>
      </w:r>
    </w:p>
    <w:p w14:paraId="7CCDF809">
      <w:pPr>
        <w:spacing w:line="360" w:lineRule="auto"/>
        <w:ind w:firstLine="420" w:firstLineChars="200"/>
        <w:jc w:val="left"/>
        <w:rPr>
          <w:rFonts w:ascii="宋体"/>
          <w:color w:val="auto"/>
          <w:szCs w:val="21"/>
          <w:highlight w:val="none"/>
        </w:rPr>
      </w:pPr>
      <w:r>
        <w:rPr>
          <w:rFonts w:hint="eastAsia" w:ascii="宋体"/>
          <w:color w:val="auto"/>
          <w:szCs w:val="21"/>
          <w:highlight w:val="none"/>
        </w:rPr>
        <w:t>政府采购节能产品、环境标志产品认证机构名录可通过中国政府采购网（</w:t>
      </w:r>
      <w:r>
        <w:rPr>
          <w:color w:val="auto"/>
          <w:szCs w:val="21"/>
          <w:highlight w:val="none"/>
        </w:rPr>
        <w:t>http://www.ccgp.gov.cn/</w:t>
      </w:r>
      <w:r>
        <w:rPr>
          <w:rFonts w:hint="eastAsia" w:ascii="宋体"/>
          <w:color w:val="auto"/>
          <w:szCs w:val="21"/>
          <w:highlight w:val="none"/>
        </w:rPr>
        <w:t>）查阅。</w:t>
      </w:r>
    </w:p>
    <w:p w14:paraId="1563C082">
      <w:pPr>
        <w:pStyle w:val="6"/>
        <w:numPr>
          <w:ilvl w:val="0"/>
          <w:numId w:val="0"/>
        </w:numPr>
        <w:tabs>
          <w:tab w:val="left" w:pos="502"/>
          <w:tab w:val="clear" w:pos="360"/>
        </w:tabs>
        <w:spacing w:before="0" w:after="0"/>
        <w:jc w:val="left"/>
        <w:rPr>
          <w:rFonts w:hAnsi="宋体" w:cs="宋体"/>
          <w:color w:val="auto"/>
          <w:szCs w:val="24"/>
          <w:highlight w:val="none"/>
        </w:rPr>
      </w:pPr>
      <w:bookmarkStart w:id="162" w:name="_Toc6244"/>
      <w:r>
        <w:rPr>
          <w:rFonts w:hint="eastAsia" w:hAnsi="宋体" w:cs="宋体"/>
          <w:color w:val="auto"/>
          <w:szCs w:val="24"/>
          <w:highlight w:val="none"/>
        </w:rPr>
        <w:t>28.解释权</w:t>
      </w:r>
      <w:bookmarkEnd w:id="160"/>
      <w:bookmarkEnd w:id="161"/>
      <w:bookmarkEnd w:id="162"/>
    </w:p>
    <w:p w14:paraId="487E7A7D">
      <w:pPr>
        <w:spacing w:line="360" w:lineRule="auto"/>
        <w:ind w:firstLine="420" w:firstLineChars="200"/>
        <w:jc w:val="left"/>
        <w:rPr>
          <w:color w:val="auto"/>
          <w:szCs w:val="21"/>
          <w:highlight w:val="none"/>
        </w:rPr>
      </w:pPr>
      <w:r>
        <w:rPr>
          <w:color w:val="auto"/>
          <w:szCs w:val="21"/>
          <w:highlight w:val="none"/>
        </w:rPr>
        <w:t>本</w:t>
      </w:r>
      <w:r>
        <w:rPr>
          <w:rFonts w:hint="eastAsia" w:ascii="宋体" w:hAnsi="宋体" w:cs="宋体"/>
          <w:color w:val="auto"/>
          <w:kern w:val="0"/>
          <w:szCs w:val="21"/>
          <w:highlight w:val="none"/>
        </w:rPr>
        <w:t>询价</w:t>
      </w:r>
      <w:r>
        <w:rPr>
          <w:color w:val="auto"/>
          <w:szCs w:val="21"/>
          <w:highlight w:val="none"/>
        </w:rPr>
        <w:t>文件是根据《中华人民共和国政府采购法》及相关法律法规编制，解释权属采购代理机构。</w:t>
      </w:r>
    </w:p>
    <w:p w14:paraId="2EC4342E">
      <w:pPr>
        <w:pStyle w:val="4"/>
        <w:numPr>
          <w:ilvl w:val="0"/>
          <w:numId w:val="0"/>
        </w:numPr>
        <w:jc w:val="center"/>
        <w:rPr>
          <w:rFonts w:ascii="Times New Roman" w:eastAsia="宋体"/>
          <w:color w:val="auto"/>
          <w:sz w:val="32"/>
          <w:szCs w:val="32"/>
          <w:highlight w:val="none"/>
        </w:rPr>
      </w:pPr>
      <w:r>
        <w:rPr>
          <w:rFonts w:hint="eastAsia" w:ascii="宋体" w:eastAsia="宋体"/>
          <w:color w:val="auto"/>
          <w:highlight w:val="none"/>
        </w:rPr>
        <w:br w:type="page"/>
      </w:r>
      <w:bookmarkStart w:id="163" w:name="_Toc15830"/>
      <w:bookmarkStart w:id="164" w:name="_Toc86124078"/>
      <w:bookmarkStart w:id="165" w:name="_Toc54095511"/>
      <w:bookmarkStart w:id="166" w:name="_Toc10769"/>
      <w:bookmarkStart w:id="167" w:name="_Toc337822247"/>
      <w:r>
        <w:rPr>
          <w:rFonts w:ascii="Times New Roman" w:eastAsia="宋体"/>
          <w:color w:val="auto"/>
          <w:sz w:val="32"/>
          <w:szCs w:val="32"/>
          <w:highlight w:val="none"/>
        </w:rPr>
        <w:t>第三章合同书样式及主要条款</w:t>
      </w:r>
      <w:bookmarkEnd w:id="163"/>
      <w:bookmarkEnd w:id="164"/>
      <w:bookmarkEnd w:id="165"/>
      <w:bookmarkEnd w:id="166"/>
      <w:bookmarkEnd w:id="167"/>
    </w:p>
    <w:p w14:paraId="49831055">
      <w:pPr>
        <w:pStyle w:val="4"/>
        <w:numPr>
          <w:ilvl w:val="0"/>
          <w:numId w:val="0"/>
        </w:numPr>
        <w:jc w:val="center"/>
        <w:rPr>
          <w:rFonts w:ascii="Times New Roman" w:eastAsia="宋体"/>
          <w:color w:val="auto"/>
          <w:sz w:val="32"/>
          <w:szCs w:val="32"/>
          <w:highlight w:val="none"/>
        </w:rPr>
      </w:pPr>
      <w:bookmarkStart w:id="168" w:name="_Toc86124081"/>
      <w:bookmarkStart w:id="169" w:name="_Toc337822250"/>
      <w:bookmarkStart w:id="170" w:name="_Toc15446"/>
      <w:r>
        <w:rPr>
          <w:rFonts w:ascii="Times New Roman" w:eastAsia="宋体"/>
          <w:color w:val="auto"/>
          <w:sz w:val="32"/>
          <w:szCs w:val="32"/>
          <w:highlight w:val="none"/>
        </w:rPr>
        <w:t>第三章合同条款</w:t>
      </w:r>
    </w:p>
    <w:p w14:paraId="0A44FFDF">
      <w:pPr>
        <w:widowControl/>
        <w:snapToGrid w:val="0"/>
        <w:spacing w:line="360" w:lineRule="auto"/>
        <w:ind w:firstLine="480" w:firstLineChars="200"/>
        <w:jc w:val="left"/>
        <w:rPr>
          <w:rFonts w:ascii="华文仿宋" w:hAnsi="华文仿宋" w:eastAsia="华文仿宋" w:cs="华文仿宋"/>
          <w:color w:val="auto"/>
          <w:kern w:val="0"/>
          <w:sz w:val="24"/>
          <w:highlight w:val="none"/>
        </w:rPr>
      </w:pPr>
      <w:bookmarkStart w:id="171" w:name="_Toc9862"/>
      <w:bookmarkStart w:id="172" w:name="_Toc337822248"/>
      <w:bookmarkStart w:id="173" w:name="_Toc54095512"/>
      <w:bookmarkStart w:id="174" w:name="_Toc86124079"/>
      <w:bookmarkStart w:id="175" w:name="_Toc7328"/>
      <w:r>
        <w:rPr>
          <w:rFonts w:hint="eastAsia" w:ascii="华文仿宋" w:hAnsi="华文仿宋" w:eastAsia="华文仿宋" w:cs="华文仿宋"/>
          <w:color w:val="auto"/>
          <w:kern w:val="0"/>
          <w:sz w:val="24"/>
          <w:highlight w:val="none"/>
        </w:rPr>
        <w:t>根据《中华人民共和国民法典》、《中华人民共和国政府采购法》及有关法律条款，双方遵循平等、自愿、公平和诚实信用的原则，经协商一致，签订本合同。</w:t>
      </w:r>
    </w:p>
    <w:p w14:paraId="6F669623">
      <w:pPr>
        <w:widowControl/>
        <w:snapToGrid w:val="0"/>
        <w:spacing w:line="360" w:lineRule="auto"/>
        <w:ind w:firstLine="480" w:firstLineChars="200"/>
        <w:jc w:val="left"/>
        <w:rPr>
          <w:rFonts w:hint="eastAsia" w:ascii="华文仿宋" w:hAnsi="华文仿宋" w:eastAsia="华文仿宋" w:cs="华文仿宋"/>
          <w:color w:val="auto"/>
          <w:kern w:val="0"/>
          <w:sz w:val="24"/>
          <w:highlight w:val="none"/>
          <w:lang w:val="en-US" w:eastAsia="zh-CN"/>
        </w:rPr>
      </w:pPr>
      <w:r>
        <w:rPr>
          <w:rFonts w:hint="eastAsia" w:ascii="华文仿宋" w:hAnsi="华文仿宋" w:eastAsia="华文仿宋" w:cs="华文仿宋"/>
          <w:color w:val="auto"/>
          <w:kern w:val="0"/>
          <w:sz w:val="24"/>
          <w:highlight w:val="none"/>
        </w:rPr>
        <w:t>采购人：</w:t>
      </w:r>
      <w:r>
        <w:rPr>
          <w:rFonts w:hint="eastAsia" w:ascii="华文仿宋" w:hAnsi="华文仿宋" w:eastAsia="华文仿宋" w:cs="华文仿宋"/>
          <w:color w:val="auto"/>
          <w:kern w:val="0"/>
          <w:sz w:val="24"/>
          <w:highlight w:val="none"/>
          <w:lang w:val="en-US" w:eastAsia="zh-CN"/>
        </w:rPr>
        <w:t>红河州司法局</w:t>
      </w:r>
    </w:p>
    <w:p w14:paraId="4D7B8267">
      <w:pPr>
        <w:widowControl/>
        <w:snapToGrid w:val="0"/>
        <w:spacing w:line="360" w:lineRule="auto"/>
        <w:ind w:firstLine="480" w:firstLineChars="200"/>
        <w:jc w:val="left"/>
        <w:rPr>
          <w:rFonts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供应商：</w:t>
      </w:r>
    </w:p>
    <w:p w14:paraId="4E1EC67F">
      <w:pPr>
        <w:spacing w:line="360" w:lineRule="auto"/>
        <w:ind w:firstLine="420"/>
        <w:rPr>
          <w:rFonts w:hint="eastAsia" w:ascii="微软雅黑" w:hAnsi="微软雅黑" w:eastAsia="华文仿宋" w:cs="微软雅黑"/>
          <w:i w:val="0"/>
          <w:iCs w:val="0"/>
          <w:caps w:val="0"/>
          <w:color w:val="FF0000"/>
          <w:spacing w:val="0"/>
          <w:sz w:val="21"/>
          <w:szCs w:val="21"/>
          <w:highlight w:val="none"/>
          <w:u w:val="single"/>
          <w:shd w:val="clear" w:fill="EBF4FF"/>
          <w:lang w:eastAsia="zh-CN"/>
        </w:rPr>
      </w:pPr>
      <w:r>
        <w:rPr>
          <w:rFonts w:hint="eastAsia" w:ascii="华文仿宋" w:hAnsi="华文仿宋" w:eastAsia="华文仿宋" w:cs="华文仿宋"/>
          <w:color w:val="auto"/>
          <w:kern w:val="0"/>
          <w:sz w:val="24"/>
          <w:highlight w:val="none"/>
          <w:lang w:eastAsia="zh-CN"/>
        </w:rPr>
        <w:t>项目</w:t>
      </w:r>
      <w:r>
        <w:rPr>
          <w:rFonts w:hint="eastAsia" w:ascii="华文仿宋" w:hAnsi="华文仿宋" w:eastAsia="华文仿宋" w:cs="华文仿宋"/>
          <w:color w:val="auto"/>
          <w:kern w:val="0"/>
          <w:sz w:val="24"/>
          <w:highlight w:val="none"/>
        </w:rPr>
        <w:t>编号：</w:t>
      </w:r>
      <w:r>
        <w:rPr>
          <w:rFonts w:hint="eastAsia" w:ascii="微软雅黑" w:hAnsi="微软雅黑" w:eastAsia="微软雅黑" w:cs="微软雅黑"/>
          <w:i w:val="0"/>
          <w:iCs w:val="0"/>
          <w:caps w:val="0"/>
          <w:color w:val="auto"/>
          <w:spacing w:val="0"/>
          <w:sz w:val="21"/>
          <w:szCs w:val="21"/>
          <w:highlight w:val="none"/>
          <w:u w:val="single"/>
          <w:shd w:val="clear" w:fill="EBF4FF"/>
          <w:lang w:eastAsia="zh-CN"/>
        </w:rPr>
        <w:t>HHZC2026-X1-01068-HHZZ-0024</w:t>
      </w:r>
    </w:p>
    <w:p w14:paraId="07F0AC5F">
      <w:pPr>
        <w:widowControl/>
        <w:snapToGrid w:val="0"/>
        <w:spacing w:line="360" w:lineRule="auto"/>
        <w:ind w:firstLine="480" w:firstLineChars="200"/>
        <w:jc w:val="left"/>
        <w:rPr>
          <w:rFonts w:hint="eastAsia" w:ascii="华文仿宋" w:hAnsi="华文仿宋" w:eastAsia="华文仿宋" w:cs="华文仿宋"/>
          <w:color w:val="C00000"/>
          <w:sz w:val="24"/>
          <w:highlight w:val="none"/>
          <w:lang w:eastAsia="zh-CN"/>
        </w:rPr>
      </w:pPr>
      <w:r>
        <w:rPr>
          <w:rFonts w:hint="eastAsia" w:ascii="华文仿宋" w:hAnsi="华文仿宋" w:eastAsia="华文仿宋" w:cs="华文仿宋"/>
          <w:color w:val="auto"/>
          <w:sz w:val="24"/>
          <w:highlight w:val="none"/>
        </w:rPr>
        <w:t>项目名称：</w:t>
      </w:r>
      <w:r>
        <w:rPr>
          <w:rFonts w:hint="eastAsia" w:ascii="宋体" w:hAnsi="宋体"/>
          <w:color w:val="auto"/>
          <w:szCs w:val="21"/>
          <w:highlight w:val="none"/>
          <w:lang w:eastAsia="zh-CN"/>
        </w:rPr>
        <w:t>红河州司法局公务用车（</w:t>
      </w:r>
      <w:r>
        <w:rPr>
          <w:rFonts w:hint="eastAsia" w:ascii="宋体" w:hAnsi="宋体"/>
          <w:color w:val="auto"/>
          <w:szCs w:val="21"/>
          <w:highlight w:val="none"/>
        </w:rPr>
        <w:t>执法执勤车</w:t>
      </w:r>
      <w:r>
        <w:rPr>
          <w:rFonts w:hint="eastAsia" w:ascii="宋体" w:hAnsi="宋体"/>
          <w:color w:val="auto"/>
          <w:szCs w:val="21"/>
          <w:highlight w:val="none"/>
          <w:lang w:eastAsia="zh-CN"/>
        </w:rPr>
        <w:t>）采购项目</w:t>
      </w:r>
    </w:p>
    <w:p w14:paraId="7FB5C3C9">
      <w:pPr>
        <w:widowControl/>
        <w:numPr>
          <w:ilvl w:val="0"/>
          <w:numId w:val="7"/>
        </w:numPr>
        <w:snapToGrid w:val="0"/>
        <w:spacing w:line="360" w:lineRule="auto"/>
        <w:jc w:val="left"/>
        <w:outlineLvl w:val="1"/>
        <w:rPr>
          <w:rFonts w:ascii="华文仿宋" w:hAnsi="华文仿宋" w:eastAsia="华文仿宋" w:cs="华文仿宋"/>
          <w:b/>
          <w:bCs/>
          <w:color w:val="auto"/>
          <w:kern w:val="0"/>
          <w:sz w:val="24"/>
          <w:highlight w:val="none"/>
        </w:rPr>
      </w:pPr>
      <w:r>
        <w:rPr>
          <w:rFonts w:hint="eastAsia" w:ascii="华文仿宋" w:hAnsi="华文仿宋" w:eastAsia="华文仿宋" w:cs="华文仿宋"/>
          <w:b/>
          <w:bCs/>
          <w:color w:val="auto"/>
          <w:kern w:val="0"/>
          <w:sz w:val="24"/>
          <w:highlight w:val="none"/>
        </w:rPr>
        <w:t>货物条款</w:t>
      </w:r>
    </w:p>
    <w:tbl>
      <w:tblPr>
        <w:tblStyle w:val="34"/>
        <w:tblpPr w:leftFromText="180" w:rightFromText="180" w:vertAnchor="text" w:horzAnchor="page" w:tblpX="1740" w:tblpY="5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1"/>
        <w:gridCol w:w="2351"/>
        <w:gridCol w:w="1395"/>
        <w:gridCol w:w="1133"/>
        <w:gridCol w:w="1792"/>
      </w:tblGrid>
      <w:tr w14:paraId="4306A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171" w:type="dxa"/>
            <w:noWrap w:val="0"/>
            <w:vAlign w:val="center"/>
          </w:tcPr>
          <w:p w14:paraId="03402975">
            <w:pPr>
              <w:widowControl/>
              <w:snapToGrid w:val="0"/>
              <w:spacing w:line="360" w:lineRule="auto"/>
              <w:ind w:left="482"/>
              <w:jc w:val="left"/>
              <w:rPr>
                <w:rFonts w:hint="eastAsia"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品牌型号</w:t>
            </w:r>
          </w:p>
        </w:tc>
        <w:tc>
          <w:tcPr>
            <w:tcW w:w="2351" w:type="dxa"/>
            <w:noWrap w:val="0"/>
            <w:vAlign w:val="center"/>
          </w:tcPr>
          <w:p w14:paraId="6A9C4EC8">
            <w:pPr>
              <w:widowControl/>
              <w:snapToGrid w:val="0"/>
              <w:spacing w:line="360" w:lineRule="auto"/>
              <w:ind w:left="482"/>
              <w:jc w:val="left"/>
              <w:rPr>
                <w:rFonts w:hint="eastAsia"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生产商及产地</w:t>
            </w:r>
          </w:p>
        </w:tc>
        <w:tc>
          <w:tcPr>
            <w:tcW w:w="1395" w:type="dxa"/>
            <w:noWrap w:val="0"/>
            <w:vAlign w:val="center"/>
          </w:tcPr>
          <w:p w14:paraId="2B8906BE">
            <w:pPr>
              <w:widowControl/>
              <w:snapToGrid w:val="0"/>
              <w:spacing w:line="360" w:lineRule="auto"/>
              <w:ind w:left="482"/>
              <w:jc w:val="left"/>
              <w:rPr>
                <w:rFonts w:hint="eastAsia"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颜色</w:t>
            </w:r>
          </w:p>
        </w:tc>
        <w:tc>
          <w:tcPr>
            <w:tcW w:w="1133" w:type="dxa"/>
            <w:noWrap w:val="0"/>
            <w:vAlign w:val="center"/>
          </w:tcPr>
          <w:p w14:paraId="5F27486E">
            <w:pPr>
              <w:widowControl/>
              <w:snapToGrid w:val="0"/>
              <w:spacing w:line="360" w:lineRule="auto"/>
              <w:ind w:firstLine="240" w:firstLineChars="100"/>
              <w:jc w:val="both"/>
              <w:rPr>
                <w:rFonts w:hint="eastAsia"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数量</w:t>
            </w:r>
          </w:p>
        </w:tc>
        <w:tc>
          <w:tcPr>
            <w:tcW w:w="1792" w:type="dxa"/>
            <w:noWrap w:val="0"/>
            <w:vAlign w:val="center"/>
          </w:tcPr>
          <w:p w14:paraId="02149C10">
            <w:pPr>
              <w:widowControl/>
              <w:snapToGrid w:val="0"/>
              <w:spacing w:line="360" w:lineRule="auto"/>
              <w:jc w:val="left"/>
              <w:rPr>
                <w:rFonts w:hint="eastAsia"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单价（万元）</w:t>
            </w:r>
          </w:p>
        </w:tc>
      </w:tr>
      <w:tr w14:paraId="71089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171" w:type="dxa"/>
            <w:noWrap w:val="0"/>
            <w:vAlign w:val="center"/>
          </w:tcPr>
          <w:p w14:paraId="38DBD7E8">
            <w:pPr>
              <w:widowControl/>
              <w:snapToGrid w:val="0"/>
              <w:spacing w:line="360" w:lineRule="auto"/>
              <w:ind w:left="482"/>
              <w:jc w:val="left"/>
              <w:rPr>
                <w:rFonts w:hint="eastAsia" w:ascii="华文仿宋" w:hAnsi="华文仿宋" w:eastAsia="华文仿宋" w:cs="华文仿宋"/>
                <w:color w:val="auto"/>
                <w:kern w:val="0"/>
                <w:sz w:val="24"/>
                <w:highlight w:val="none"/>
              </w:rPr>
            </w:pPr>
          </w:p>
        </w:tc>
        <w:tc>
          <w:tcPr>
            <w:tcW w:w="2351" w:type="dxa"/>
            <w:noWrap w:val="0"/>
            <w:vAlign w:val="center"/>
          </w:tcPr>
          <w:p w14:paraId="6FF584F1">
            <w:pPr>
              <w:widowControl/>
              <w:snapToGrid w:val="0"/>
              <w:spacing w:line="360" w:lineRule="auto"/>
              <w:ind w:left="482"/>
              <w:jc w:val="left"/>
              <w:rPr>
                <w:rFonts w:hint="eastAsia" w:ascii="华文仿宋" w:hAnsi="华文仿宋" w:eastAsia="华文仿宋" w:cs="华文仿宋"/>
                <w:color w:val="auto"/>
                <w:kern w:val="0"/>
                <w:sz w:val="24"/>
                <w:highlight w:val="none"/>
              </w:rPr>
            </w:pPr>
          </w:p>
        </w:tc>
        <w:tc>
          <w:tcPr>
            <w:tcW w:w="1395" w:type="dxa"/>
            <w:noWrap w:val="0"/>
            <w:vAlign w:val="center"/>
          </w:tcPr>
          <w:p w14:paraId="0F73084B">
            <w:pPr>
              <w:widowControl/>
              <w:snapToGrid w:val="0"/>
              <w:spacing w:line="360" w:lineRule="auto"/>
              <w:ind w:left="482"/>
              <w:jc w:val="left"/>
              <w:rPr>
                <w:rFonts w:hint="eastAsia" w:ascii="华文仿宋" w:hAnsi="华文仿宋" w:eastAsia="华文仿宋" w:cs="华文仿宋"/>
                <w:color w:val="auto"/>
                <w:kern w:val="0"/>
                <w:sz w:val="24"/>
                <w:highlight w:val="none"/>
              </w:rPr>
            </w:pPr>
          </w:p>
        </w:tc>
        <w:tc>
          <w:tcPr>
            <w:tcW w:w="1133" w:type="dxa"/>
            <w:noWrap w:val="0"/>
            <w:vAlign w:val="center"/>
          </w:tcPr>
          <w:p w14:paraId="556E26CA">
            <w:pPr>
              <w:widowControl/>
              <w:snapToGrid w:val="0"/>
              <w:spacing w:line="360" w:lineRule="auto"/>
              <w:ind w:left="482"/>
              <w:jc w:val="left"/>
              <w:rPr>
                <w:rFonts w:hint="eastAsia" w:ascii="华文仿宋" w:hAnsi="华文仿宋" w:eastAsia="华文仿宋" w:cs="华文仿宋"/>
                <w:color w:val="auto"/>
                <w:kern w:val="0"/>
                <w:sz w:val="24"/>
                <w:highlight w:val="none"/>
              </w:rPr>
            </w:pPr>
          </w:p>
        </w:tc>
        <w:tc>
          <w:tcPr>
            <w:tcW w:w="1792" w:type="dxa"/>
            <w:noWrap w:val="0"/>
            <w:vAlign w:val="center"/>
          </w:tcPr>
          <w:p w14:paraId="19B6462E">
            <w:pPr>
              <w:widowControl/>
              <w:snapToGrid w:val="0"/>
              <w:spacing w:line="360" w:lineRule="auto"/>
              <w:ind w:left="482"/>
              <w:jc w:val="left"/>
              <w:rPr>
                <w:rFonts w:hint="eastAsia" w:ascii="华文仿宋" w:hAnsi="华文仿宋" w:eastAsia="华文仿宋" w:cs="华文仿宋"/>
                <w:color w:val="auto"/>
                <w:kern w:val="0"/>
                <w:sz w:val="24"/>
                <w:highlight w:val="none"/>
              </w:rPr>
            </w:pPr>
          </w:p>
        </w:tc>
      </w:tr>
      <w:tr w14:paraId="4BBF7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171" w:type="dxa"/>
            <w:noWrap w:val="0"/>
            <w:vAlign w:val="center"/>
          </w:tcPr>
          <w:p w14:paraId="5A2B9062">
            <w:pPr>
              <w:widowControl/>
              <w:snapToGrid w:val="0"/>
              <w:spacing w:line="360" w:lineRule="auto"/>
              <w:ind w:left="482"/>
              <w:jc w:val="left"/>
              <w:rPr>
                <w:rFonts w:hint="eastAsia" w:ascii="华文仿宋" w:hAnsi="华文仿宋" w:eastAsia="华文仿宋" w:cs="华文仿宋"/>
                <w:color w:val="auto"/>
                <w:kern w:val="0"/>
                <w:sz w:val="24"/>
                <w:highlight w:val="none"/>
              </w:rPr>
            </w:pPr>
          </w:p>
        </w:tc>
        <w:tc>
          <w:tcPr>
            <w:tcW w:w="2351" w:type="dxa"/>
            <w:noWrap w:val="0"/>
            <w:vAlign w:val="center"/>
          </w:tcPr>
          <w:p w14:paraId="6DE0BDD6">
            <w:pPr>
              <w:widowControl/>
              <w:snapToGrid w:val="0"/>
              <w:spacing w:line="360" w:lineRule="auto"/>
              <w:ind w:left="482"/>
              <w:jc w:val="left"/>
              <w:rPr>
                <w:rFonts w:hint="eastAsia" w:ascii="华文仿宋" w:hAnsi="华文仿宋" w:eastAsia="华文仿宋" w:cs="华文仿宋"/>
                <w:color w:val="auto"/>
                <w:kern w:val="0"/>
                <w:sz w:val="24"/>
                <w:highlight w:val="none"/>
              </w:rPr>
            </w:pPr>
          </w:p>
        </w:tc>
        <w:tc>
          <w:tcPr>
            <w:tcW w:w="1395" w:type="dxa"/>
            <w:noWrap w:val="0"/>
            <w:vAlign w:val="center"/>
          </w:tcPr>
          <w:p w14:paraId="37506A2F">
            <w:pPr>
              <w:widowControl/>
              <w:snapToGrid w:val="0"/>
              <w:spacing w:line="360" w:lineRule="auto"/>
              <w:ind w:left="482"/>
              <w:jc w:val="left"/>
              <w:rPr>
                <w:rFonts w:hint="eastAsia" w:ascii="华文仿宋" w:hAnsi="华文仿宋" w:eastAsia="华文仿宋" w:cs="华文仿宋"/>
                <w:color w:val="auto"/>
                <w:kern w:val="0"/>
                <w:sz w:val="24"/>
                <w:highlight w:val="none"/>
              </w:rPr>
            </w:pPr>
          </w:p>
        </w:tc>
        <w:tc>
          <w:tcPr>
            <w:tcW w:w="1133" w:type="dxa"/>
            <w:noWrap w:val="0"/>
            <w:vAlign w:val="center"/>
          </w:tcPr>
          <w:p w14:paraId="2CE19529">
            <w:pPr>
              <w:widowControl/>
              <w:snapToGrid w:val="0"/>
              <w:spacing w:line="360" w:lineRule="auto"/>
              <w:ind w:left="482"/>
              <w:jc w:val="left"/>
              <w:rPr>
                <w:rFonts w:hint="eastAsia" w:ascii="华文仿宋" w:hAnsi="华文仿宋" w:eastAsia="华文仿宋" w:cs="华文仿宋"/>
                <w:color w:val="auto"/>
                <w:kern w:val="0"/>
                <w:sz w:val="24"/>
                <w:highlight w:val="none"/>
              </w:rPr>
            </w:pPr>
          </w:p>
        </w:tc>
        <w:tc>
          <w:tcPr>
            <w:tcW w:w="1792" w:type="dxa"/>
            <w:noWrap w:val="0"/>
            <w:vAlign w:val="center"/>
          </w:tcPr>
          <w:p w14:paraId="15B93E86">
            <w:pPr>
              <w:widowControl/>
              <w:snapToGrid w:val="0"/>
              <w:spacing w:line="360" w:lineRule="auto"/>
              <w:ind w:left="482"/>
              <w:jc w:val="left"/>
              <w:rPr>
                <w:rFonts w:hint="eastAsia" w:ascii="华文仿宋" w:hAnsi="华文仿宋" w:eastAsia="华文仿宋" w:cs="华文仿宋"/>
                <w:color w:val="auto"/>
                <w:kern w:val="0"/>
                <w:sz w:val="24"/>
                <w:highlight w:val="none"/>
              </w:rPr>
            </w:pPr>
          </w:p>
        </w:tc>
      </w:tr>
      <w:tr w14:paraId="330C4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171" w:type="dxa"/>
            <w:noWrap w:val="0"/>
            <w:vAlign w:val="center"/>
          </w:tcPr>
          <w:p w14:paraId="297BC6F7">
            <w:pPr>
              <w:widowControl/>
              <w:snapToGrid w:val="0"/>
              <w:spacing w:line="360" w:lineRule="auto"/>
              <w:ind w:left="482"/>
              <w:jc w:val="left"/>
              <w:rPr>
                <w:rFonts w:hint="eastAsia" w:ascii="华文仿宋" w:hAnsi="华文仿宋" w:eastAsia="华文仿宋" w:cs="华文仿宋"/>
                <w:color w:val="auto"/>
                <w:kern w:val="0"/>
                <w:sz w:val="24"/>
                <w:highlight w:val="none"/>
              </w:rPr>
            </w:pPr>
          </w:p>
        </w:tc>
        <w:tc>
          <w:tcPr>
            <w:tcW w:w="2351" w:type="dxa"/>
            <w:noWrap w:val="0"/>
            <w:vAlign w:val="center"/>
          </w:tcPr>
          <w:p w14:paraId="31DF2BD6">
            <w:pPr>
              <w:widowControl/>
              <w:snapToGrid w:val="0"/>
              <w:spacing w:line="360" w:lineRule="auto"/>
              <w:ind w:left="482"/>
              <w:jc w:val="left"/>
              <w:rPr>
                <w:rFonts w:hint="eastAsia" w:ascii="华文仿宋" w:hAnsi="华文仿宋" w:eastAsia="华文仿宋" w:cs="华文仿宋"/>
                <w:color w:val="auto"/>
                <w:kern w:val="0"/>
                <w:sz w:val="24"/>
                <w:highlight w:val="none"/>
              </w:rPr>
            </w:pPr>
          </w:p>
        </w:tc>
        <w:tc>
          <w:tcPr>
            <w:tcW w:w="1395" w:type="dxa"/>
            <w:noWrap w:val="0"/>
            <w:vAlign w:val="center"/>
          </w:tcPr>
          <w:p w14:paraId="61F125A5">
            <w:pPr>
              <w:widowControl/>
              <w:snapToGrid w:val="0"/>
              <w:spacing w:line="360" w:lineRule="auto"/>
              <w:ind w:left="482"/>
              <w:jc w:val="left"/>
              <w:rPr>
                <w:rFonts w:hint="eastAsia" w:ascii="华文仿宋" w:hAnsi="华文仿宋" w:eastAsia="华文仿宋" w:cs="华文仿宋"/>
                <w:color w:val="auto"/>
                <w:kern w:val="0"/>
                <w:sz w:val="24"/>
                <w:highlight w:val="none"/>
              </w:rPr>
            </w:pPr>
          </w:p>
        </w:tc>
        <w:tc>
          <w:tcPr>
            <w:tcW w:w="1133" w:type="dxa"/>
            <w:noWrap w:val="0"/>
            <w:vAlign w:val="center"/>
          </w:tcPr>
          <w:p w14:paraId="6C8BEDFD">
            <w:pPr>
              <w:widowControl/>
              <w:snapToGrid w:val="0"/>
              <w:spacing w:line="360" w:lineRule="auto"/>
              <w:ind w:left="482"/>
              <w:jc w:val="left"/>
              <w:rPr>
                <w:rFonts w:hint="eastAsia" w:ascii="华文仿宋" w:hAnsi="华文仿宋" w:eastAsia="华文仿宋" w:cs="华文仿宋"/>
                <w:color w:val="auto"/>
                <w:kern w:val="0"/>
                <w:sz w:val="24"/>
                <w:highlight w:val="none"/>
              </w:rPr>
            </w:pPr>
          </w:p>
        </w:tc>
        <w:tc>
          <w:tcPr>
            <w:tcW w:w="1792" w:type="dxa"/>
            <w:noWrap w:val="0"/>
            <w:vAlign w:val="center"/>
          </w:tcPr>
          <w:p w14:paraId="2062DE8E">
            <w:pPr>
              <w:widowControl/>
              <w:snapToGrid w:val="0"/>
              <w:spacing w:line="360" w:lineRule="auto"/>
              <w:ind w:left="482"/>
              <w:jc w:val="left"/>
              <w:rPr>
                <w:rFonts w:hint="eastAsia" w:ascii="华文仿宋" w:hAnsi="华文仿宋" w:eastAsia="华文仿宋" w:cs="华文仿宋"/>
                <w:color w:val="auto"/>
                <w:kern w:val="0"/>
                <w:sz w:val="24"/>
                <w:highlight w:val="none"/>
              </w:rPr>
            </w:pPr>
          </w:p>
        </w:tc>
      </w:tr>
      <w:tr w14:paraId="3E9B5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171" w:type="dxa"/>
            <w:noWrap w:val="0"/>
            <w:vAlign w:val="center"/>
          </w:tcPr>
          <w:p w14:paraId="6D2191C9">
            <w:pPr>
              <w:widowControl/>
              <w:snapToGrid w:val="0"/>
              <w:spacing w:line="360" w:lineRule="auto"/>
              <w:ind w:left="482"/>
              <w:jc w:val="left"/>
              <w:rPr>
                <w:rFonts w:hint="eastAsia" w:ascii="华文仿宋" w:hAnsi="华文仿宋" w:eastAsia="华文仿宋" w:cs="华文仿宋"/>
                <w:color w:val="auto"/>
                <w:kern w:val="0"/>
                <w:sz w:val="24"/>
                <w:highlight w:val="none"/>
              </w:rPr>
            </w:pPr>
          </w:p>
        </w:tc>
        <w:tc>
          <w:tcPr>
            <w:tcW w:w="2351" w:type="dxa"/>
            <w:noWrap w:val="0"/>
            <w:vAlign w:val="center"/>
          </w:tcPr>
          <w:p w14:paraId="31864E66">
            <w:pPr>
              <w:widowControl/>
              <w:snapToGrid w:val="0"/>
              <w:spacing w:line="360" w:lineRule="auto"/>
              <w:ind w:left="482"/>
              <w:jc w:val="left"/>
              <w:rPr>
                <w:rFonts w:hint="eastAsia" w:ascii="华文仿宋" w:hAnsi="华文仿宋" w:eastAsia="华文仿宋" w:cs="华文仿宋"/>
                <w:color w:val="auto"/>
                <w:kern w:val="0"/>
                <w:sz w:val="24"/>
                <w:highlight w:val="none"/>
              </w:rPr>
            </w:pPr>
          </w:p>
        </w:tc>
        <w:tc>
          <w:tcPr>
            <w:tcW w:w="1395" w:type="dxa"/>
            <w:noWrap w:val="0"/>
            <w:vAlign w:val="center"/>
          </w:tcPr>
          <w:p w14:paraId="52AAAF04">
            <w:pPr>
              <w:widowControl/>
              <w:snapToGrid w:val="0"/>
              <w:spacing w:line="360" w:lineRule="auto"/>
              <w:ind w:left="482"/>
              <w:jc w:val="left"/>
              <w:rPr>
                <w:rFonts w:hint="eastAsia" w:ascii="华文仿宋" w:hAnsi="华文仿宋" w:eastAsia="华文仿宋" w:cs="华文仿宋"/>
                <w:color w:val="auto"/>
                <w:kern w:val="0"/>
                <w:sz w:val="24"/>
                <w:highlight w:val="none"/>
              </w:rPr>
            </w:pPr>
          </w:p>
        </w:tc>
        <w:tc>
          <w:tcPr>
            <w:tcW w:w="1133" w:type="dxa"/>
            <w:noWrap w:val="0"/>
            <w:vAlign w:val="center"/>
          </w:tcPr>
          <w:p w14:paraId="539C8D2D">
            <w:pPr>
              <w:widowControl/>
              <w:snapToGrid w:val="0"/>
              <w:spacing w:line="360" w:lineRule="auto"/>
              <w:ind w:left="482"/>
              <w:jc w:val="left"/>
              <w:rPr>
                <w:rFonts w:hint="eastAsia" w:ascii="华文仿宋" w:hAnsi="华文仿宋" w:eastAsia="华文仿宋" w:cs="华文仿宋"/>
                <w:color w:val="auto"/>
                <w:kern w:val="0"/>
                <w:sz w:val="24"/>
                <w:highlight w:val="none"/>
              </w:rPr>
            </w:pPr>
          </w:p>
        </w:tc>
        <w:tc>
          <w:tcPr>
            <w:tcW w:w="1792" w:type="dxa"/>
            <w:noWrap w:val="0"/>
            <w:vAlign w:val="center"/>
          </w:tcPr>
          <w:p w14:paraId="5C008D06">
            <w:pPr>
              <w:widowControl/>
              <w:snapToGrid w:val="0"/>
              <w:spacing w:line="360" w:lineRule="auto"/>
              <w:ind w:left="482"/>
              <w:jc w:val="left"/>
              <w:rPr>
                <w:rFonts w:hint="eastAsia" w:ascii="华文仿宋" w:hAnsi="华文仿宋" w:eastAsia="华文仿宋" w:cs="华文仿宋"/>
                <w:color w:val="auto"/>
                <w:kern w:val="0"/>
                <w:sz w:val="24"/>
                <w:highlight w:val="none"/>
              </w:rPr>
            </w:pPr>
          </w:p>
        </w:tc>
      </w:tr>
      <w:tr w14:paraId="2B5DB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171" w:type="dxa"/>
            <w:vMerge w:val="restart"/>
            <w:noWrap w:val="0"/>
            <w:vAlign w:val="center"/>
          </w:tcPr>
          <w:p w14:paraId="53798390">
            <w:pPr>
              <w:widowControl/>
              <w:snapToGrid w:val="0"/>
              <w:spacing w:line="360" w:lineRule="auto"/>
              <w:ind w:left="482"/>
              <w:jc w:val="left"/>
              <w:rPr>
                <w:rFonts w:hint="eastAsia"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合同总价（单位：万元）</w:t>
            </w:r>
          </w:p>
        </w:tc>
        <w:tc>
          <w:tcPr>
            <w:tcW w:w="6671" w:type="dxa"/>
            <w:gridSpan w:val="4"/>
            <w:noWrap w:val="0"/>
            <w:vAlign w:val="center"/>
          </w:tcPr>
          <w:p w14:paraId="116CAF1C">
            <w:pPr>
              <w:widowControl/>
              <w:snapToGrid w:val="0"/>
              <w:spacing w:line="360" w:lineRule="auto"/>
              <w:ind w:left="482"/>
              <w:jc w:val="left"/>
              <w:rPr>
                <w:rFonts w:hint="eastAsia"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人民币大写：</w:t>
            </w:r>
          </w:p>
        </w:tc>
      </w:tr>
      <w:tr w14:paraId="0C5B9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171" w:type="dxa"/>
            <w:vMerge w:val="continue"/>
            <w:noWrap w:val="0"/>
            <w:vAlign w:val="center"/>
          </w:tcPr>
          <w:p w14:paraId="6655D1C2">
            <w:pPr>
              <w:widowControl/>
              <w:snapToGrid w:val="0"/>
              <w:spacing w:line="360" w:lineRule="auto"/>
              <w:ind w:left="482"/>
              <w:jc w:val="left"/>
              <w:rPr>
                <w:rFonts w:hint="eastAsia" w:ascii="华文仿宋" w:hAnsi="华文仿宋" w:eastAsia="华文仿宋" w:cs="华文仿宋"/>
                <w:color w:val="auto"/>
                <w:kern w:val="0"/>
                <w:sz w:val="24"/>
                <w:highlight w:val="none"/>
              </w:rPr>
            </w:pPr>
          </w:p>
        </w:tc>
        <w:tc>
          <w:tcPr>
            <w:tcW w:w="6671" w:type="dxa"/>
            <w:gridSpan w:val="4"/>
            <w:noWrap w:val="0"/>
            <w:vAlign w:val="center"/>
          </w:tcPr>
          <w:p w14:paraId="7CAAC32A">
            <w:pPr>
              <w:widowControl/>
              <w:snapToGrid w:val="0"/>
              <w:spacing w:line="360" w:lineRule="auto"/>
              <w:ind w:left="482"/>
              <w:jc w:val="left"/>
              <w:rPr>
                <w:rFonts w:hint="eastAsia"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人民币小写：</w:t>
            </w:r>
          </w:p>
        </w:tc>
      </w:tr>
    </w:tbl>
    <w:p w14:paraId="4C6D54F8">
      <w:pPr>
        <w:widowControl/>
        <w:snapToGrid w:val="0"/>
        <w:spacing w:line="360" w:lineRule="auto"/>
        <w:ind w:left="482"/>
        <w:jc w:val="left"/>
        <w:rPr>
          <w:rFonts w:hint="eastAsia" w:ascii="华文仿宋" w:hAnsi="华文仿宋" w:eastAsia="华文仿宋" w:cs="华文仿宋"/>
          <w:color w:val="auto"/>
          <w:kern w:val="0"/>
          <w:sz w:val="24"/>
          <w:highlight w:val="none"/>
        </w:rPr>
      </w:pPr>
    </w:p>
    <w:p w14:paraId="2E83ED68">
      <w:pPr>
        <w:widowControl/>
        <w:snapToGrid w:val="0"/>
        <w:spacing w:line="360" w:lineRule="auto"/>
        <w:ind w:left="482"/>
        <w:jc w:val="left"/>
        <w:rPr>
          <w:rFonts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1.乙方应按响应文件承诺的货物技术规格、质量标准向甲方提供产品，且在正常安装、使用和保养条件下，乙方交付给甲方的合同车辆应当符合以下质量标准：</w:t>
      </w:r>
    </w:p>
    <w:p w14:paraId="48E88D48">
      <w:pPr>
        <w:widowControl/>
        <w:snapToGrid w:val="0"/>
        <w:spacing w:line="360" w:lineRule="auto"/>
        <w:ind w:left="482"/>
        <w:jc w:val="left"/>
        <w:rPr>
          <w:rFonts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（1）符合中华人民共和国机动车出厂合格标准及相应的技术规范要求，可以办理落户、上牌的合法车辆：</w:t>
      </w:r>
    </w:p>
    <w:p w14:paraId="71A04BCD">
      <w:pPr>
        <w:widowControl/>
        <w:snapToGrid w:val="0"/>
        <w:spacing w:line="360" w:lineRule="auto"/>
        <w:ind w:left="482"/>
        <w:jc w:val="left"/>
        <w:rPr>
          <w:rFonts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符合原厂的、与合同车辆同型号产品的质量标准；</w:t>
      </w:r>
    </w:p>
    <w:p w14:paraId="1211DF9A">
      <w:pPr>
        <w:widowControl/>
        <w:snapToGrid w:val="0"/>
        <w:spacing w:line="360" w:lineRule="auto"/>
        <w:ind w:left="482"/>
        <w:jc w:val="left"/>
        <w:rPr>
          <w:rFonts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符合原厂的、与合同车辆同型号产品的配置标准和技术参数。</w:t>
      </w:r>
    </w:p>
    <w:p w14:paraId="7136253A">
      <w:pPr>
        <w:widowControl/>
        <w:snapToGrid w:val="0"/>
        <w:spacing w:line="360" w:lineRule="auto"/>
        <w:ind w:left="482"/>
        <w:jc w:val="left"/>
        <w:rPr>
          <w:rFonts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（2）乙方交付给甲方的合同车辆应已通过工厂的质量测试和检验，乙方应向甲方提供质量合格证书。</w:t>
      </w:r>
    </w:p>
    <w:p w14:paraId="6EBDABB4">
      <w:pPr>
        <w:widowControl/>
        <w:snapToGrid w:val="0"/>
        <w:spacing w:line="360" w:lineRule="auto"/>
        <w:ind w:left="482"/>
        <w:jc w:val="left"/>
        <w:rPr>
          <w:rFonts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（3）乙方交付给甲方的合同车辆应外观完好，产品合格证、使用说明书、保修、维护手册等技术资料齐备，性能良好，能够满足甲方使用需求。</w:t>
      </w:r>
    </w:p>
    <w:p w14:paraId="5573699B">
      <w:pPr>
        <w:widowControl/>
        <w:snapToGrid w:val="0"/>
        <w:spacing w:line="360" w:lineRule="auto"/>
        <w:ind w:left="482"/>
        <w:jc w:val="left"/>
        <w:rPr>
          <w:rFonts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2.乙方提供货物的质量保证期为</w:t>
      </w:r>
      <w:r>
        <w:rPr>
          <w:rFonts w:hint="eastAsia" w:ascii="华文仿宋" w:hAnsi="华文仿宋" w:eastAsia="华文仿宋" w:cs="华文仿宋"/>
          <w:color w:val="auto"/>
          <w:kern w:val="0"/>
          <w:sz w:val="24"/>
          <w:highlight w:val="none"/>
          <w:u w:val="single"/>
          <w:lang w:val="en-US" w:eastAsia="zh-CN"/>
        </w:rPr>
        <w:t xml:space="preserve">   </w:t>
      </w:r>
      <w:r>
        <w:rPr>
          <w:rFonts w:hint="eastAsia" w:ascii="华文仿宋" w:hAnsi="华文仿宋" w:eastAsia="华文仿宋" w:cs="华文仿宋"/>
          <w:color w:val="auto"/>
          <w:kern w:val="0"/>
          <w:sz w:val="24"/>
          <w:highlight w:val="none"/>
        </w:rPr>
        <w:t>。在质保期内因货物本身的质量问题发生故障，乙方应负责免费更换。对达不到规格参数要求者，根据实际情况，经双方协商，可按以下办法处理：</w:t>
      </w:r>
    </w:p>
    <w:p w14:paraId="11F8F9E2">
      <w:pPr>
        <w:widowControl/>
        <w:snapToGrid w:val="0"/>
        <w:spacing w:line="360" w:lineRule="auto"/>
        <w:ind w:left="482"/>
        <w:jc w:val="left"/>
        <w:rPr>
          <w:rFonts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（1）更换：由乙方承担所有发生的全部费用。</w:t>
      </w:r>
    </w:p>
    <w:p w14:paraId="4260C726">
      <w:pPr>
        <w:widowControl/>
        <w:snapToGrid w:val="0"/>
        <w:spacing w:line="360" w:lineRule="auto"/>
        <w:ind w:left="482"/>
        <w:jc w:val="left"/>
        <w:rPr>
          <w:rFonts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（2）贬值处理：由甲乙双方合议定价。</w:t>
      </w:r>
    </w:p>
    <w:p w14:paraId="21118648">
      <w:pPr>
        <w:widowControl/>
        <w:snapToGrid w:val="0"/>
        <w:spacing w:line="360" w:lineRule="auto"/>
        <w:ind w:left="482"/>
        <w:jc w:val="left"/>
        <w:rPr>
          <w:rFonts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（3）退货处理：乙方应退还甲方支付的合同款，同时应承担该货物的直接费用（运输、检验、贷款利息及银行手续费等）。</w:t>
      </w:r>
    </w:p>
    <w:p w14:paraId="28CE3C49">
      <w:pPr>
        <w:widowControl/>
        <w:snapToGrid w:val="0"/>
        <w:spacing w:before="120" w:beforeLines="50" w:line="360" w:lineRule="auto"/>
        <w:ind w:firstLine="480" w:firstLineChars="200"/>
        <w:jc w:val="left"/>
        <w:outlineLvl w:val="1"/>
        <w:rPr>
          <w:rFonts w:ascii="华文仿宋" w:hAnsi="华文仿宋" w:eastAsia="华文仿宋" w:cs="华文仿宋"/>
          <w:b/>
          <w:bCs/>
          <w:color w:val="auto"/>
          <w:kern w:val="0"/>
          <w:sz w:val="24"/>
          <w:highlight w:val="none"/>
        </w:rPr>
      </w:pPr>
      <w:r>
        <w:rPr>
          <w:rFonts w:hint="eastAsia" w:ascii="华文仿宋" w:hAnsi="华文仿宋" w:eastAsia="华文仿宋" w:cs="华文仿宋"/>
          <w:b/>
          <w:bCs/>
          <w:color w:val="auto"/>
          <w:kern w:val="0"/>
          <w:sz w:val="24"/>
          <w:highlight w:val="none"/>
        </w:rPr>
        <w:t>二、货款支付</w:t>
      </w:r>
    </w:p>
    <w:p w14:paraId="4F5A111E">
      <w:pPr>
        <w:spacing w:line="360" w:lineRule="auto"/>
        <w:ind w:firstLine="480"/>
        <w:rPr>
          <w:rFonts w:hint="eastAsia"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签订合同</w:t>
      </w:r>
      <w:r>
        <w:rPr>
          <w:rFonts w:hint="eastAsia" w:ascii="华文仿宋" w:hAnsi="华文仿宋" w:eastAsia="华文仿宋" w:cs="华文仿宋"/>
          <w:color w:val="auto"/>
          <w:kern w:val="0"/>
          <w:sz w:val="24"/>
          <w:highlight w:val="none"/>
          <w:lang w:eastAsia="zh-CN"/>
        </w:rPr>
        <w:t>乙方交货后</w:t>
      </w:r>
      <w:r>
        <w:rPr>
          <w:rFonts w:hint="eastAsia" w:ascii="华文仿宋" w:hAnsi="华文仿宋" w:eastAsia="华文仿宋" w:cs="华文仿宋"/>
          <w:color w:val="auto"/>
          <w:kern w:val="0"/>
          <w:sz w:val="24"/>
          <w:highlight w:val="none"/>
        </w:rPr>
        <w:t>一次性付清</w:t>
      </w:r>
      <w:r>
        <w:rPr>
          <w:rFonts w:hint="eastAsia" w:ascii="华文仿宋" w:hAnsi="华文仿宋" w:eastAsia="华文仿宋" w:cs="华文仿宋"/>
          <w:color w:val="auto"/>
          <w:kern w:val="0"/>
          <w:sz w:val="24"/>
          <w:highlight w:val="none"/>
          <w:lang w:eastAsia="zh-CN"/>
        </w:rPr>
        <w:t>，</w:t>
      </w:r>
      <w:r>
        <w:rPr>
          <w:rFonts w:hint="eastAsia" w:ascii="华文仿宋" w:hAnsi="华文仿宋" w:eastAsia="华文仿宋" w:cs="华文仿宋"/>
          <w:color w:val="auto"/>
          <w:kern w:val="0"/>
          <w:sz w:val="24"/>
          <w:highlight w:val="none"/>
        </w:rPr>
        <w:t>本合同的结算货币为人民币，根据《成交通知书》的成交内容，合同的总金额为：（大写） 人民币（小写：￥元）。</w:t>
      </w:r>
    </w:p>
    <w:p w14:paraId="12C4562C">
      <w:pPr>
        <w:widowControl/>
        <w:snapToGrid w:val="0"/>
        <w:spacing w:before="120" w:beforeLines="50" w:line="360" w:lineRule="auto"/>
        <w:ind w:firstLine="480" w:firstLineChars="200"/>
        <w:jc w:val="left"/>
        <w:outlineLvl w:val="1"/>
        <w:rPr>
          <w:rFonts w:ascii="华文仿宋" w:hAnsi="华文仿宋" w:eastAsia="华文仿宋" w:cs="华文仿宋"/>
          <w:b/>
          <w:bCs/>
          <w:color w:val="auto"/>
          <w:kern w:val="0"/>
          <w:sz w:val="24"/>
          <w:highlight w:val="none"/>
        </w:rPr>
      </w:pPr>
      <w:r>
        <w:rPr>
          <w:rFonts w:hint="eastAsia" w:ascii="华文仿宋" w:hAnsi="华文仿宋" w:eastAsia="华文仿宋" w:cs="华文仿宋"/>
          <w:b/>
          <w:bCs/>
          <w:color w:val="auto"/>
          <w:kern w:val="0"/>
          <w:sz w:val="24"/>
          <w:highlight w:val="none"/>
        </w:rPr>
        <w:t>三、售后服务及承诺</w:t>
      </w:r>
    </w:p>
    <w:p w14:paraId="29D621FD">
      <w:pPr>
        <w:spacing w:line="360" w:lineRule="auto"/>
        <w:ind w:firstLine="480"/>
        <w:rPr>
          <w:rFonts w:hint="eastAsia"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1.乙方应按照国家有关法律规定和“三包”规定以及报价文件和本合同所附的《服务承诺》，为甲方提供售后服务。</w:t>
      </w:r>
    </w:p>
    <w:p w14:paraId="5230C99D">
      <w:pPr>
        <w:spacing w:line="360" w:lineRule="auto"/>
        <w:ind w:firstLine="480"/>
        <w:rPr>
          <w:rFonts w:hint="eastAsia"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2.如在使用过程中发生质量问题，乙方在接到甲方通知后在响应文件承诺的时间内到达甲方现场处理。</w:t>
      </w:r>
    </w:p>
    <w:p w14:paraId="4F7626EB">
      <w:pPr>
        <w:spacing w:line="360" w:lineRule="auto"/>
        <w:ind w:firstLine="480"/>
        <w:rPr>
          <w:rFonts w:hint="eastAsia"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3.在质保期内，乙方应对货物出现的质量及安全问题负责处理解决并承担一切费用。</w:t>
      </w:r>
    </w:p>
    <w:p w14:paraId="026D68A0">
      <w:pPr>
        <w:widowControl/>
        <w:snapToGrid w:val="0"/>
        <w:spacing w:before="120" w:beforeLines="50" w:line="360" w:lineRule="auto"/>
        <w:ind w:firstLine="480" w:firstLineChars="200"/>
        <w:jc w:val="left"/>
        <w:outlineLvl w:val="1"/>
        <w:rPr>
          <w:rFonts w:ascii="华文仿宋" w:hAnsi="华文仿宋" w:eastAsia="华文仿宋" w:cs="华文仿宋"/>
          <w:color w:val="auto"/>
          <w:kern w:val="0"/>
          <w:sz w:val="24"/>
          <w:highlight w:val="none"/>
        </w:rPr>
      </w:pPr>
      <w:r>
        <w:rPr>
          <w:rFonts w:hint="eastAsia" w:ascii="华文仿宋" w:hAnsi="华文仿宋" w:eastAsia="华文仿宋" w:cs="华文仿宋"/>
          <w:b/>
          <w:bCs/>
          <w:color w:val="auto"/>
          <w:kern w:val="0"/>
          <w:sz w:val="24"/>
          <w:highlight w:val="none"/>
        </w:rPr>
        <w:t>四、交货</w:t>
      </w:r>
    </w:p>
    <w:p w14:paraId="571BC34E">
      <w:pPr>
        <w:widowControl/>
        <w:snapToGrid w:val="0"/>
        <w:spacing w:line="360" w:lineRule="auto"/>
        <w:ind w:firstLine="480" w:firstLineChars="200"/>
        <w:jc w:val="left"/>
        <w:rPr>
          <w:rFonts w:ascii="华文仿宋" w:hAnsi="华文仿宋" w:eastAsia="华文仿宋" w:cs="华文仿宋"/>
          <w:color w:val="auto"/>
          <w:kern w:val="0"/>
          <w:sz w:val="24"/>
          <w:highlight w:val="none"/>
          <w:u w:val="single"/>
        </w:rPr>
      </w:pPr>
      <w:r>
        <w:rPr>
          <w:rFonts w:hint="eastAsia" w:ascii="华文仿宋" w:hAnsi="华文仿宋" w:eastAsia="华文仿宋" w:cs="华文仿宋"/>
          <w:color w:val="auto"/>
          <w:kern w:val="0"/>
          <w:sz w:val="24"/>
          <w:highlight w:val="none"/>
        </w:rPr>
        <w:t xml:space="preserve">1、交货日期： </w:t>
      </w:r>
      <w:r>
        <w:rPr>
          <w:rFonts w:hint="eastAsia" w:ascii="华文仿宋" w:hAnsi="华文仿宋" w:eastAsia="华文仿宋" w:cs="华文仿宋"/>
          <w:color w:val="auto"/>
          <w:kern w:val="0"/>
          <w:sz w:val="24"/>
          <w:highlight w:val="none"/>
          <w:u w:val="single"/>
        </w:rPr>
        <w:t xml:space="preserve">按采购人要求完成安装、调试、交货 </w:t>
      </w:r>
      <w:r>
        <w:rPr>
          <w:rFonts w:hint="eastAsia" w:ascii="华文仿宋" w:hAnsi="华文仿宋" w:eastAsia="华文仿宋" w:cs="华文仿宋"/>
          <w:color w:val="auto"/>
          <w:kern w:val="0"/>
          <w:sz w:val="24"/>
          <w:highlight w:val="none"/>
        </w:rPr>
        <w:t xml:space="preserve">; </w:t>
      </w:r>
    </w:p>
    <w:p w14:paraId="34889F7A">
      <w:pPr>
        <w:widowControl/>
        <w:snapToGrid w:val="0"/>
        <w:spacing w:line="360" w:lineRule="auto"/>
        <w:ind w:firstLine="480" w:firstLineChars="200"/>
        <w:jc w:val="left"/>
        <w:rPr>
          <w:rFonts w:hint="eastAsia" w:ascii="华文仿宋" w:hAnsi="华文仿宋" w:eastAsia="华文仿宋" w:cs="华文仿宋"/>
          <w:color w:val="auto"/>
          <w:kern w:val="0"/>
          <w:sz w:val="24"/>
          <w:highlight w:val="none"/>
          <w:u w:val="single"/>
          <w:lang w:val="en-US" w:eastAsia="zh-CN"/>
        </w:rPr>
      </w:pPr>
      <w:r>
        <w:rPr>
          <w:rFonts w:hint="eastAsia" w:ascii="华文仿宋" w:hAnsi="华文仿宋" w:eastAsia="华文仿宋" w:cs="华文仿宋"/>
          <w:color w:val="auto"/>
          <w:kern w:val="0"/>
          <w:sz w:val="24"/>
          <w:highlight w:val="none"/>
        </w:rPr>
        <w:t>2、交货地点：</w:t>
      </w:r>
      <w:r>
        <w:rPr>
          <w:rFonts w:hint="eastAsia" w:ascii="华文仿宋" w:hAnsi="华文仿宋" w:eastAsia="华文仿宋" w:cs="华文仿宋"/>
          <w:color w:val="auto"/>
          <w:kern w:val="0"/>
          <w:sz w:val="24"/>
          <w:highlight w:val="none"/>
          <w:u w:val="single"/>
          <w:lang w:eastAsia="zh-CN"/>
        </w:rPr>
        <w:t>红河</w:t>
      </w:r>
      <w:r>
        <w:rPr>
          <w:rFonts w:hint="eastAsia" w:ascii="华文仿宋" w:hAnsi="华文仿宋" w:eastAsia="华文仿宋" w:cs="华文仿宋"/>
          <w:color w:val="auto"/>
          <w:kern w:val="0"/>
          <w:sz w:val="24"/>
          <w:highlight w:val="none"/>
          <w:u w:val="single"/>
        </w:rPr>
        <w:t>州</w:t>
      </w:r>
      <w:r>
        <w:rPr>
          <w:rFonts w:hint="eastAsia" w:ascii="华文仿宋" w:hAnsi="华文仿宋" w:eastAsia="华文仿宋" w:cs="华文仿宋"/>
          <w:color w:val="auto"/>
          <w:kern w:val="0"/>
          <w:sz w:val="24"/>
          <w:highlight w:val="none"/>
          <w:u w:val="single"/>
          <w:lang w:eastAsia="zh-CN"/>
        </w:rPr>
        <w:t>司法局</w:t>
      </w:r>
    </w:p>
    <w:p w14:paraId="4B95CAFE">
      <w:pPr>
        <w:widowControl/>
        <w:snapToGrid w:val="0"/>
        <w:spacing w:before="120" w:beforeLines="50" w:line="360" w:lineRule="auto"/>
        <w:ind w:firstLine="480" w:firstLineChars="200"/>
        <w:jc w:val="left"/>
        <w:outlineLvl w:val="1"/>
        <w:rPr>
          <w:rFonts w:hint="eastAsia" w:ascii="华文仿宋" w:hAnsi="华文仿宋" w:eastAsia="华文仿宋" w:cs="华文仿宋"/>
          <w:b/>
          <w:bCs/>
          <w:color w:val="auto"/>
          <w:kern w:val="0"/>
          <w:sz w:val="24"/>
          <w:highlight w:val="none"/>
        </w:rPr>
      </w:pPr>
      <w:r>
        <w:rPr>
          <w:rFonts w:hint="eastAsia" w:ascii="华文仿宋" w:hAnsi="华文仿宋" w:eastAsia="华文仿宋" w:cs="华文仿宋"/>
          <w:b/>
          <w:bCs/>
          <w:color w:val="auto"/>
          <w:kern w:val="0"/>
          <w:sz w:val="24"/>
          <w:highlight w:val="none"/>
        </w:rPr>
        <w:t>乙方提供不符合报价文件、报价文件和本合同规定的货物，甲方有权拒绝接受。</w:t>
      </w:r>
    </w:p>
    <w:p w14:paraId="2228D35C">
      <w:pPr>
        <w:widowControl/>
        <w:snapToGrid w:val="0"/>
        <w:spacing w:before="120" w:beforeLines="50" w:line="360" w:lineRule="auto"/>
        <w:ind w:firstLine="480" w:firstLineChars="200"/>
        <w:jc w:val="left"/>
        <w:outlineLvl w:val="1"/>
        <w:rPr>
          <w:rFonts w:ascii="华文仿宋" w:hAnsi="华文仿宋" w:eastAsia="华文仿宋" w:cs="华文仿宋"/>
          <w:color w:val="auto"/>
          <w:kern w:val="0"/>
          <w:sz w:val="24"/>
          <w:highlight w:val="none"/>
        </w:rPr>
      </w:pPr>
      <w:r>
        <w:rPr>
          <w:rFonts w:hint="eastAsia" w:ascii="华文仿宋" w:hAnsi="华文仿宋" w:eastAsia="华文仿宋" w:cs="华文仿宋"/>
          <w:b/>
          <w:bCs/>
          <w:color w:val="auto"/>
          <w:kern w:val="0"/>
          <w:sz w:val="24"/>
          <w:highlight w:val="none"/>
        </w:rPr>
        <w:t>五、交验</w:t>
      </w:r>
    </w:p>
    <w:p w14:paraId="5FA6BB3F">
      <w:pPr>
        <w:widowControl/>
        <w:snapToGrid w:val="0"/>
        <w:spacing w:line="360" w:lineRule="auto"/>
        <w:ind w:firstLine="480" w:firstLineChars="200"/>
        <w:jc w:val="left"/>
        <w:rPr>
          <w:rFonts w:hint="eastAsia"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1.合同车辆运抵交货地点后，甲、乙双方应派员参加验收，并签署车辆交接验收单。验收时应清点数量，确认外观是否完好，车辆的品牌、规格、产品参数、颜色、型号、随车物品等是否符合合同约定，随车设备、零件、工具、技术资料是否齐全。甲方验收人员对交付车辆的品牌、</w:t>
      </w:r>
    </w:p>
    <w:p w14:paraId="7E782D0E">
      <w:pPr>
        <w:widowControl/>
        <w:snapToGrid w:val="0"/>
        <w:spacing w:line="360" w:lineRule="auto"/>
        <w:ind w:firstLine="480" w:firstLineChars="200"/>
        <w:jc w:val="left"/>
        <w:rPr>
          <w:rFonts w:hint="eastAsia"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规格、产品参数、颜色、外观、数量、型号、随车物品等有异议的，应当场提出并在车辆交接验收单中载明；甲方验收人员未提出异议的，视为上述各项符合合同约定。</w:t>
      </w:r>
    </w:p>
    <w:p w14:paraId="2FCF489F">
      <w:pPr>
        <w:widowControl/>
        <w:snapToGrid w:val="0"/>
        <w:spacing w:line="360" w:lineRule="auto"/>
        <w:ind w:firstLine="480" w:firstLineChars="200"/>
        <w:jc w:val="left"/>
        <w:rPr>
          <w:rFonts w:hint="eastAsia"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2.验收时，如发现车辆存在明显的质量问题或零件、技术资料缺损，双方应签订货损证明，乙方应在货损证明签署之日起10个工作日内对设备、零件、技术资料予以更换或补齐，相关费用由乙方承担。在乙方更换或补齐前，甲方有权拒收存在上述问题的车辆。</w:t>
      </w:r>
    </w:p>
    <w:p w14:paraId="294A73BE">
      <w:pPr>
        <w:widowControl/>
        <w:snapToGrid w:val="0"/>
        <w:spacing w:line="360" w:lineRule="auto"/>
        <w:ind w:firstLine="480" w:firstLineChars="200"/>
        <w:jc w:val="left"/>
        <w:rPr>
          <w:rFonts w:hint="eastAsia"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3.验收合格后，乙方交货时应向甲方提供以下资料：（1）车辆购置发票；（2）《使用维护说明书》；（3）随车工具；（4）产品合格证等其他有关技术资料。</w:t>
      </w:r>
    </w:p>
    <w:p w14:paraId="11448871">
      <w:pPr>
        <w:widowControl/>
        <w:snapToGrid w:val="0"/>
        <w:spacing w:line="360" w:lineRule="auto"/>
        <w:ind w:firstLine="480" w:firstLineChars="200"/>
        <w:jc w:val="left"/>
        <w:rPr>
          <w:rFonts w:hint="eastAsia"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4.如因乙方提供的合同车辆存在质量问题和与《采购文件》中的技术标准及要求不符，乙方必须负责包换、包退，费用由乙方负责。</w:t>
      </w:r>
    </w:p>
    <w:p w14:paraId="7A0A7DC2">
      <w:pPr>
        <w:widowControl/>
        <w:snapToGrid w:val="0"/>
        <w:spacing w:before="120" w:beforeLines="50" w:line="360" w:lineRule="auto"/>
        <w:ind w:firstLine="480" w:firstLineChars="200"/>
        <w:jc w:val="left"/>
        <w:outlineLvl w:val="1"/>
        <w:rPr>
          <w:rFonts w:ascii="华文仿宋" w:hAnsi="华文仿宋" w:eastAsia="华文仿宋" w:cs="华文仿宋"/>
          <w:color w:val="auto"/>
          <w:kern w:val="0"/>
          <w:sz w:val="24"/>
          <w:highlight w:val="none"/>
        </w:rPr>
      </w:pPr>
      <w:r>
        <w:rPr>
          <w:rFonts w:hint="eastAsia" w:ascii="华文仿宋" w:hAnsi="华文仿宋" w:eastAsia="华文仿宋" w:cs="华文仿宋"/>
          <w:b/>
          <w:bCs/>
          <w:color w:val="auto"/>
          <w:kern w:val="0"/>
          <w:sz w:val="24"/>
          <w:highlight w:val="none"/>
        </w:rPr>
        <w:t>六、需方责任</w:t>
      </w:r>
    </w:p>
    <w:p w14:paraId="0D3A0E9E">
      <w:pPr>
        <w:widowControl/>
        <w:snapToGrid w:val="0"/>
        <w:spacing w:line="360" w:lineRule="auto"/>
        <w:ind w:firstLine="555"/>
        <w:jc w:val="left"/>
        <w:rPr>
          <w:color w:val="auto"/>
          <w:highlight w:val="none"/>
        </w:rPr>
      </w:pPr>
      <w:r>
        <w:rPr>
          <w:rFonts w:hint="eastAsia" w:ascii="华文仿宋" w:hAnsi="华文仿宋" w:eastAsia="华文仿宋" w:cs="华文仿宋"/>
          <w:color w:val="auto"/>
          <w:kern w:val="0"/>
          <w:sz w:val="24"/>
          <w:highlight w:val="none"/>
        </w:rPr>
        <w:t>1、及时办理付款手续。</w:t>
      </w:r>
    </w:p>
    <w:p w14:paraId="2AE4E2C9">
      <w:pPr>
        <w:widowControl/>
        <w:snapToGrid w:val="0"/>
        <w:spacing w:line="360" w:lineRule="auto"/>
        <w:ind w:firstLine="555"/>
        <w:jc w:val="left"/>
        <w:rPr>
          <w:rFonts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2、负责提供工作场地，协助供方办理有关事宜。</w:t>
      </w:r>
    </w:p>
    <w:p w14:paraId="722680B0">
      <w:pPr>
        <w:widowControl/>
        <w:snapToGrid w:val="0"/>
        <w:spacing w:line="360" w:lineRule="auto"/>
        <w:ind w:firstLine="555"/>
        <w:jc w:val="left"/>
        <w:rPr>
          <w:rFonts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3、对合同条款及价格负有保密义务。</w:t>
      </w:r>
    </w:p>
    <w:p w14:paraId="259BEF9C">
      <w:pPr>
        <w:widowControl/>
        <w:snapToGrid w:val="0"/>
        <w:spacing w:before="120" w:beforeLines="50" w:line="360" w:lineRule="auto"/>
        <w:ind w:firstLine="480" w:firstLineChars="200"/>
        <w:jc w:val="left"/>
        <w:outlineLvl w:val="1"/>
        <w:rPr>
          <w:rFonts w:ascii="华文仿宋" w:hAnsi="华文仿宋" w:eastAsia="华文仿宋" w:cs="华文仿宋"/>
          <w:color w:val="auto"/>
          <w:kern w:val="0"/>
          <w:sz w:val="24"/>
          <w:highlight w:val="none"/>
        </w:rPr>
      </w:pPr>
      <w:r>
        <w:rPr>
          <w:rFonts w:hint="eastAsia" w:ascii="华文仿宋" w:hAnsi="华文仿宋" w:eastAsia="华文仿宋" w:cs="华文仿宋"/>
          <w:b/>
          <w:bCs/>
          <w:color w:val="auto"/>
          <w:kern w:val="0"/>
          <w:sz w:val="24"/>
          <w:highlight w:val="none"/>
        </w:rPr>
        <w:t>七、供方责任</w:t>
      </w:r>
    </w:p>
    <w:p w14:paraId="69BA9CB4">
      <w:pPr>
        <w:widowControl/>
        <w:snapToGrid w:val="0"/>
        <w:spacing w:line="360" w:lineRule="auto"/>
        <w:ind w:firstLine="600" w:firstLineChars="250"/>
        <w:jc w:val="left"/>
        <w:rPr>
          <w:rFonts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1、保证所供货物均为标书承诺货物，符合相关质量检测标准。</w:t>
      </w:r>
    </w:p>
    <w:p w14:paraId="4E00EC1B">
      <w:pPr>
        <w:widowControl/>
        <w:snapToGrid w:val="0"/>
        <w:spacing w:line="360" w:lineRule="auto"/>
        <w:ind w:firstLine="600" w:firstLineChars="250"/>
        <w:jc w:val="left"/>
        <w:rPr>
          <w:rFonts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2、保证货物的售后服务，严格依据报价文件及相关承诺，对货物及系统进行保修、维护等服务。</w:t>
      </w:r>
    </w:p>
    <w:p w14:paraId="19B7494C">
      <w:pPr>
        <w:widowControl/>
        <w:snapToGrid w:val="0"/>
        <w:spacing w:before="120" w:beforeLines="50" w:line="360" w:lineRule="auto"/>
        <w:ind w:firstLine="480" w:firstLineChars="200"/>
        <w:jc w:val="left"/>
        <w:outlineLvl w:val="1"/>
        <w:rPr>
          <w:rFonts w:ascii="华文仿宋" w:hAnsi="华文仿宋" w:eastAsia="华文仿宋" w:cs="华文仿宋"/>
          <w:color w:val="auto"/>
          <w:kern w:val="0"/>
          <w:sz w:val="24"/>
          <w:highlight w:val="none"/>
        </w:rPr>
      </w:pPr>
      <w:r>
        <w:rPr>
          <w:rFonts w:hint="eastAsia" w:ascii="华文仿宋" w:hAnsi="华文仿宋" w:eastAsia="华文仿宋" w:cs="华文仿宋"/>
          <w:b/>
          <w:bCs/>
          <w:color w:val="auto"/>
          <w:kern w:val="0"/>
          <w:sz w:val="24"/>
          <w:highlight w:val="none"/>
        </w:rPr>
        <w:t>八、违约责任</w:t>
      </w:r>
    </w:p>
    <w:p w14:paraId="2B46199A">
      <w:pPr>
        <w:widowControl/>
        <w:snapToGrid w:val="0"/>
        <w:spacing w:line="360" w:lineRule="auto"/>
        <w:ind w:firstLine="555"/>
        <w:jc w:val="left"/>
        <w:rPr>
          <w:rFonts w:hint="eastAsia"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1.乙方所提供的货物规格、技术标准、材料等质量不合格的，应及时更换，更换不及时的按逾期交货处罚，乙方应向甲方支付合同金额</w:t>
      </w:r>
      <w:r>
        <w:rPr>
          <w:rFonts w:hint="eastAsia" w:ascii="华文仿宋" w:hAnsi="华文仿宋" w:eastAsia="华文仿宋" w:cs="华文仿宋"/>
          <w:color w:val="auto"/>
          <w:kern w:val="0"/>
          <w:sz w:val="24"/>
          <w:highlight w:val="none"/>
          <w:lang w:val="en-US" w:eastAsia="zh-CN"/>
        </w:rPr>
        <w:t>2</w:t>
      </w:r>
      <w:r>
        <w:rPr>
          <w:rFonts w:hint="eastAsia" w:ascii="华文仿宋" w:hAnsi="华文仿宋" w:eastAsia="华文仿宋" w:cs="华文仿宋"/>
          <w:color w:val="auto"/>
          <w:kern w:val="0"/>
          <w:sz w:val="24"/>
          <w:highlight w:val="none"/>
        </w:rPr>
        <w:t>%违约金并赔偿甲方经济损失。</w:t>
      </w:r>
    </w:p>
    <w:p w14:paraId="7D299613">
      <w:pPr>
        <w:widowControl/>
        <w:snapToGrid w:val="0"/>
        <w:spacing w:line="360" w:lineRule="auto"/>
        <w:ind w:firstLine="555"/>
        <w:jc w:val="left"/>
        <w:rPr>
          <w:rFonts w:hint="eastAsia"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2.乙方提供的货物如果侵犯了第三方合法权益而引发的任何纠纷或诉讼，均由乙方负责交涉并承担全部责任。</w:t>
      </w:r>
    </w:p>
    <w:p w14:paraId="516B2BF5">
      <w:pPr>
        <w:widowControl/>
        <w:snapToGrid w:val="0"/>
        <w:spacing w:line="360" w:lineRule="auto"/>
        <w:ind w:firstLine="555"/>
        <w:jc w:val="left"/>
        <w:rPr>
          <w:rFonts w:hint="eastAsia"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3.因包装、运输引起的货物损坏，按质量不合格处理。</w:t>
      </w:r>
    </w:p>
    <w:p w14:paraId="1719D17D">
      <w:pPr>
        <w:widowControl/>
        <w:snapToGrid w:val="0"/>
        <w:spacing w:line="360" w:lineRule="auto"/>
        <w:ind w:firstLine="555"/>
        <w:jc w:val="left"/>
        <w:rPr>
          <w:rFonts w:hint="eastAsia"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4.甲方无故延期接收货物、乙方逾期交货的，每天向对方偿付违约货款额‰违约金，但违约金累计不得超过违约货款额%，超过</w:t>
      </w:r>
      <w:r>
        <w:rPr>
          <w:rFonts w:hint="eastAsia" w:ascii="华文仿宋" w:hAnsi="华文仿宋" w:eastAsia="华文仿宋" w:cs="华文仿宋"/>
          <w:color w:val="auto"/>
          <w:kern w:val="0"/>
          <w:sz w:val="24"/>
          <w:highlight w:val="none"/>
          <w:lang w:val="en-US" w:eastAsia="zh-CN"/>
        </w:rPr>
        <w:t xml:space="preserve">   </w:t>
      </w:r>
      <w:r>
        <w:rPr>
          <w:rFonts w:hint="eastAsia" w:ascii="华文仿宋" w:hAnsi="华文仿宋" w:eastAsia="华文仿宋" w:cs="华文仿宋"/>
          <w:color w:val="auto"/>
          <w:kern w:val="0"/>
          <w:sz w:val="24"/>
          <w:highlight w:val="none"/>
        </w:rPr>
        <w:t>天对方有权解除合同，违约方承担因此给对方造</w:t>
      </w:r>
      <w:r>
        <w:rPr>
          <w:rFonts w:hint="eastAsia" w:ascii="华文仿宋" w:hAnsi="华文仿宋" w:eastAsia="华文仿宋" w:cs="华文仿宋"/>
          <w:color w:val="auto"/>
          <w:kern w:val="0"/>
          <w:sz w:val="24"/>
          <w:highlight w:val="none"/>
          <w:lang w:eastAsia="zh-CN"/>
        </w:rPr>
        <w:t>成的</w:t>
      </w:r>
      <w:r>
        <w:rPr>
          <w:rFonts w:hint="eastAsia" w:ascii="华文仿宋" w:hAnsi="华文仿宋" w:eastAsia="华文仿宋" w:cs="华文仿宋"/>
          <w:color w:val="auto"/>
          <w:kern w:val="0"/>
          <w:sz w:val="24"/>
          <w:highlight w:val="none"/>
        </w:rPr>
        <w:t>经济损失；甲方延期支付货款的，每天向乙方偿付延期货款额‰滞纳金，但滞纳金累计不得超过延期货款额%。</w:t>
      </w:r>
    </w:p>
    <w:p w14:paraId="1CC8D190">
      <w:pPr>
        <w:widowControl/>
        <w:snapToGrid w:val="0"/>
        <w:spacing w:line="360" w:lineRule="auto"/>
        <w:ind w:firstLine="555"/>
        <w:jc w:val="left"/>
        <w:rPr>
          <w:rFonts w:hint="eastAsia"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5.乙方未按本合同和报价文件中规定的服务承诺提供售后服务的，乙方应按</w:t>
      </w:r>
      <w:r>
        <w:rPr>
          <w:rFonts w:hint="eastAsia" w:ascii="华文仿宋" w:hAnsi="华文仿宋" w:eastAsia="华文仿宋" w:cs="华文仿宋"/>
          <w:color w:val="auto"/>
          <w:kern w:val="0"/>
          <w:sz w:val="24"/>
          <w:highlight w:val="none"/>
          <w:lang w:eastAsia="zh-CN"/>
        </w:rPr>
        <w:t>本合同</w:t>
      </w:r>
      <w:r>
        <w:rPr>
          <w:rFonts w:hint="eastAsia" w:ascii="华文仿宋" w:hAnsi="华文仿宋" w:eastAsia="华文仿宋" w:cs="华文仿宋"/>
          <w:color w:val="auto"/>
          <w:kern w:val="0"/>
          <w:sz w:val="24"/>
          <w:highlight w:val="none"/>
        </w:rPr>
        <w:t>金额%向甲方支付违约金。</w:t>
      </w:r>
    </w:p>
    <w:p w14:paraId="475AC4BA">
      <w:pPr>
        <w:widowControl/>
        <w:snapToGrid w:val="0"/>
        <w:spacing w:line="360" w:lineRule="auto"/>
        <w:ind w:firstLine="555"/>
        <w:jc w:val="left"/>
        <w:rPr>
          <w:rFonts w:hint="eastAsia"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6.乙方提供的货物在质保期内，因设计、工艺或材料的缺陷和其他质量原因造成的问题，由乙方负责。</w:t>
      </w:r>
    </w:p>
    <w:p w14:paraId="4DA29C65">
      <w:pPr>
        <w:widowControl/>
        <w:snapToGrid w:val="0"/>
        <w:spacing w:line="360" w:lineRule="auto"/>
        <w:ind w:firstLine="555"/>
        <w:jc w:val="left"/>
        <w:rPr>
          <w:rFonts w:hint="eastAsia"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7. 其他违约行为按违约货款额</w:t>
      </w:r>
      <w:r>
        <w:rPr>
          <w:rFonts w:hint="eastAsia" w:ascii="华文仿宋" w:hAnsi="华文仿宋" w:eastAsia="华文仿宋" w:cs="华文仿宋"/>
          <w:color w:val="auto"/>
          <w:kern w:val="0"/>
          <w:sz w:val="24"/>
          <w:highlight w:val="none"/>
          <w:lang w:val="en-US" w:eastAsia="zh-CN"/>
        </w:rPr>
        <w:t>2</w:t>
      </w:r>
      <w:r>
        <w:rPr>
          <w:rFonts w:hint="eastAsia" w:ascii="华文仿宋" w:hAnsi="华文仿宋" w:eastAsia="华文仿宋" w:cs="华文仿宋"/>
          <w:color w:val="auto"/>
          <w:kern w:val="0"/>
          <w:sz w:val="24"/>
          <w:highlight w:val="none"/>
        </w:rPr>
        <w:t>%收取违约金并赔偿经济损失。</w:t>
      </w:r>
    </w:p>
    <w:p w14:paraId="5105742D">
      <w:pPr>
        <w:widowControl/>
        <w:snapToGrid w:val="0"/>
        <w:spacing w:before="120" w:beforeLines="50" w:line="360" w:lineRule="auto"/>
        <w:ind w:firstLine="480" w:firstLineChars="200"/>
        <w:jc w:val="left"/>
        <w:outlineLvl w:val="1"/>
        <w:rPr>
          <w:rFonts w:ascii="华文仿宋" w:hAnsi="华文仿宋" w:eastAsia="华文仿宋" w:cs="华文仿宋"/>
          <w:color w:val="auto"/>
          <w:kern w:val="0"/>
          <w:sz w:val="24"/>
          <w:highlight w:val="none"/>
        </w:rPr>
      </w:pPr>
      <w:r>
        <w:rPr>
          <w:rFonts w:hint="eastAsia" w:ascii="华文仿宋" w:hAnsi="华文仿宋" w:eastAsia="华文仿宋" w:cs="华文仿宋"/>
          <w:b/>
          <w:bCs/>
          <w:color w:val="auto"/>
          <w:kern w:val="0"/>
          <w:sz w:val="24"/>
          <w:highlight w:val="none"/>
        </w:rPr>
        <w:t>九、不可抗力</w:t>
      </w:r>
    </w:p>
    <w:p w14:paraId="7E1DB5A9">
      <w:pPr>
        <w:widowControl/>
        <w:snapToGrid w:val="0"/>
        <w:spacing w:line="360" w:lineRule="auto"/>
        <w:ind w:firstLine="570"/>
        <w:jc w:val="left"/>
        <w:rPr>
          <w:rFonts w:hint="eastAsia"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1.在合同有效期内，乙方因不可抗力事件导致不能履行合同，则合同履行期可延长，其延长期与不可抗力影响期相同。</w:t>
      </w:r>
    </w:p>
    <w:p w14:paraId="29ABA360">
      <w:pPr>
        <w:widowControl/>
        <w:snapToGrid w:val="0"/>
        <w:spacing w:line="360" w:lineRule="auto"/>
        <w:ind w:firstLine="570"/>
        <w:jc w:val="left"/>
        <w:rPr>
          <w:rFonts w:hint="eastAsia"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2.不可抗力事件发生后，应立即通知对方，并寄送有关权威机构出具的证明。</w:t>
      </w:r>
    </w:p>
    <w:p w14:paraId="4EBBE7B6">
      <w:pPr>
        <w:widowControl/>
        <w:snapToGrid w:val="0"/>
        <w:spacing w:line="360" w:lineRule="auto"/>
        <w:ind w:firstLine="570"/>
        <w:jc w:val="left"/>
        <w:rPr>
          <w:rFonts w:hint="eastAsia"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3.不可抗力事件延续天以上，双方应通过友好协商，确定是否继续履行合同。</w:t>
      </w:r>
    </w:p>
    <w:p w14:paraId="75F3CC97">
      <w:pPr>
        <w:widowControl/>
        <w:snapToGrid w:val="0"/>
        <w:spacing w:before="120" w:beforeLines="50" w:line="360" w:lineRule="auto"/>
        <w:ind w:firstLine="480" w:firstLineChars="200"/>
        <w:jc w:val="left"/>
        <w:outlineLvl w:val="1"/>
        <w:rPr>
          <w:rFonts w:ascii="华文仿宋" w:hAnsi="华文仿宋" w:eastAsia="华文仿宋" w:cs="华文仿宋"/>
          <w:color w:val="auto"/>
          <w:kern w:val="0"/>
          <w:sz w:val="24"/>
          <w:highlight w:val="none"/>
        </w:rPr>
      </w:pPr>
      <w:r>
        <w:rPr>
          <w:rFonts w:hint="eastAsia" w:ascii="华文仿宋" w:hAnsi="华文仿宋" w:eastAsia="华文仿宋" w:cs="华文仿宋"/>
          <w:b/>
          <w:bCs/>
          <w:color w:val="auto"/>
          <w:kern w:val="0"/>
          <w:sz w:val="24"/>
          <w:highlight w:val="none"/>
        </w:rPr>
        <w:t>十、争议解决</w:t>
      </w:r>
    </w:p>
    <w:p w14:paraId="7D0217DA">
      <w:pPr>
        <w:widowControl/>
        <w:snapToGrid w:val="0"/>
        <w:spacing w:line="360" w:lineRule="auto"/>
        <w:ind w:firstLine="570"/>
        <w:jc w:val="left"/>
        <w:rPr>
          <w:rFonts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供需双方在执行合同中发生争议，应通过协商解决。如协商不成，可以向</w:t>
      </w:r>
      <w:r>
        <w:rPr>
          <w:rFonts w:hint="eastAsia" w:ascii="仿宋_GB2312" w:hAnsi="宋体" w:eastAsia="仿宋_GB2312" w:cs="宋体"/>
          <w:color w:val="auto"/>
          <w:kern w:val="0"/>
          <w:sz w:val="24"/>
          <w:szCs w:val="24"/>
          <w:highlight w:val="none"/>
        </w:rPr>
        <w:t>甲方所在地</w:t>
      </w:r>
      <w:r>
        <w:rPr>
          <w:rFonts w:hint="eastAsia" w:ascii="华文仿宋" w:hAnsi="华文仿宋" w:eastAsia="华文仿宋" w:cs="华文仿宋"/>
          <w:color w:val="auto"/>
          <w:kern w:val="0"/>
          <w:sz w:val="24"/>
          <w:highlight w:val="none"/>
        </w:rPr>
        <w:t>的人民法院提起诉讼，</w:t>
      </w:r>
      <w:r>
        <w:rPr>
          <w:rFonts w:hint="eastAsia" w:ascii="仿宋_GB2312" w:hAnsi="宋体" w:eastAsia="仿宋_GB2312" w:cs="宋体"/>
          <w:color w:val="auto"/>
          <w:kern w:val="0"/>
          <w:sz w:val="24"/>
          <w:szCs w:val="24"/>
          <w:highlight w:val="none"/>
        </w:rPr>
        <w:t>由败诉方承担因诉讼产生的所有费用（包括但不限于诉讼费、保全费、公告费、评估费、鉴定费、拍卖费、差旅费、律师代理费用等）。</w:t>
      </w:r>
    </w:p>
    <w:p w14:paraId="044D347E">
      <w:pPr>
        <w:widowControl/>
        <w:snapToGrid w:val="0"/>
        <w:spacing w:before="120" w:beforeLines="50" w:line="360" w:lineRule="auto"/>
        <w:ind w:firstLine="480" w:firstLineChars="200"/>
        <w:jc w:val="left"/>
        <w:outlineLvl w:val="1"/>
        <w:rPr>
          <w:rFonts w:ascii="华文仿宋" w:hAnsi="华文仿宋" w:eastAsia="华文仿宋" w:cs="华文仿宋"/>
          <w:color w:val="auto"/>
          <w:kern w:val="0"/>
          <w:sz w:val="24"/>
          <w:highlight w:val="none"/>
        </w:rPr>
      </w:pPr>
      <w:r>
        <w:rPr>
          <w:rFonts w:hint="eastAsia" w:ascii="华文仿宋" w:hAnsi="华文仿宋" w:eastAsia="华文仿宋" w:cs="华文仿宋"/>
          <w:b/>
          <w:bCs/>
          <w:color w:val="auto"/>
          <w:kern w:val="0"/>
          <w:sz w:val="24"/>
          <w:highlight w:val="none"/>
        </w:rPr>
        <w:t>十一、合同生效及其他</w:t>
      </w:r>
    </w:p>
    <w:p w14:paraId="4736AF75">
      <w:pPr>
        <w:widowControl/>
        <w:snapToGrid w:val="0"/>
        <w:spacing w:line="360" w:lineRule="auto"/>
        <w:ind w:firstLine="600" w:firstLineChars="250"/>
        <w:jc w:val="left"/>
        <w:rPr>
          <w:rFonts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1、合同由供、需双方代表签字或盖章确认后，即行生效。</w:t>
      </w:r>
    </w:p>
    <w:p w14:paraId="21CB85A4">
      <w:pPr>
        <w:widowControl/>
        <w:snapToGrid w:val="0"/>
        <w:spacing w:line="360" w:lineRule="auto"/>
        <w:ind w:firstLine="600" w:firstLineChars="250"/>
        <w:jc w:val="left"/>
        <w:rPr>
          <w:rFonts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2、本合同一式四份，供方持一份，需方持一份，集采机构存档一份，财政部门备案一份。</w:t>
      </w:r>
    </w:p>
    <w:p w14:paraId="22EF9C7B">
      <w:pPr>
        <w:widowControl/>
        <w:snapToGrid w:val="0"/>
        <w:spacing w:line="360" w:lineRule="auto"/>
        <w:ind w:firstLine="600" w:firstLineChars="250"/>
        <w:jc w:val="left"/>
        <w:rPr>
          <w:rFonts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3、合同执行过程中出现的未尽事宜，双方在不违背合同和</w:t>
      </w:r>
      <w:r>
        <w:rPr>
          <w:rFonts w:hint="eastAsia" w:ascii="华文仿宋" w:hAnsi="华文仿宋" w:eastAsia="华文仿宋" w:cs="华文仿宋"/>
          <w:color w:val="auto"/>
          <w:kern w:val="0"/>
          <w:sz w:val="24"/>
          <w:highlight w:val="none"/>
          <w:lang w:val="en-US" w:eastAsia="zh-CN"/>
        </w:rPr>
        <w:t>询价</w:t>
      </w:r>
      <w:r>
        <w:rPr>
          <w:rFonts w:hint="eastAsia" w:ascii="华文仿宋" w:hAnsi="华文仿宋" w:eastAsia="华文仿宋" w:cs="华文仿宋"/>
          <w:color w:val="auto"/>
          <w:kern w:val="0"/>
          <w:sz w:val="24"/>
          <w:highlight w:val="none"/>
        </w:rPr>
        <w:t>文件的前提下协商解决。协商结果以“纪要”形式作为合同附件，与合同具有同等效力。</w:t>
      </w:r>
    </w:p>
    <w:p w14:paraId="1E44FE4F">
      <w:pPr>
        <w:widowControl/>
        <w:snapToGrid w:val="0"/>
        <w:spacing w:before="120" w:beforeLines="50" w:line="360" w:lineRule="auto"/>
        <w:ind w:firstLine="480" w:firstLineChars="200"/>
        <w:jc w:val="left"/>
        <w:outlineLvl w:val="1"/>
        <w:rPr>
          <w:rFonts w:ascii="华文仿宋" w:hAnsi="华文仿宋" w:eastAsia="华文仿宋" w:cs="华文仿宋"/>
          <w:color w:val="auto"/>
          <w:kern w:val="0"/>
          <w:sz w:val="24"/>
          <w:highlight w:val="none"/>
        </w:rPr>
      </w:pPr>
      <w:r>
        <w:rPr>
          <w:rFonts w:hint="eastAsia" w:ascii="华文仿宋" w:hAnsi="华文仿宋" w:eastAsia="华文仿宋" w:cs="华文仿宋"/>
          <w:b/>
          <w:bCs/>
          <w:color w:val="auto"/>
          <w:kern w:val="0"/>
          <w:sz w:val="24"/>
          <w:highlight w:val="none"/>
        </w:rPr>
        <w:t>十二、下列文件为本合同不可分割部分</w:t>
      </w:r>
    </w:p>
    <w:p w14:paraId="5CCF3B6D">
      <w:pPr>
        <w:widowControl/>
        <w:snapToGrid w:val="0"/>
        <w:spacing w:line="360" w:lineRule="auto"/>
        <w:ind w:firstLine="600" w:firstLineChars="250"/>
        <w:jc w:val="left"/>
        <w:rPr>
          <w:rFonts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1、</w:t>
      </w:r>
      <w:r>
        <w:rPr>
          <w:rFonts w:hint="eastAsia" w:ascii="华文仿宋" w:hAnsi="华文仿宋" w:eastAsia="华文仿宋" w:cs="华文仿宋"/>
          <w:color w:val="auto"/>
          <w:kern w:val="0"/>
          <w:sz w:val="24"/>
          <w:highlight w:val="none"/>
          <w:lang w:eastAsia="zh-CN"/>
        </w:rPr>
        <w:t>询价</w:t>
      </w:r>
      <w:r>
        <w:rPr>
          <w:rFonts w:hint="eastAsia" w:ascii="华文仿宋" w:hAnsi="华文仿宋" w:eastAsia="华文仿宋" w:cs="华文仿宋"/>
          <w:color w:val="auto"/>
          <w:kern w:val="0"/>
          <w:sz w:val="24"/>
          <w:highlight w:val="none"/>
        </w:rPr>
        <w:t>文件</w:t>
      </w:r>
    </w:p>
    <w:p w14:paraId="440C6F81">
      <w:pPr>
        <w:widowControl/>
        <w:snapToGrid w:val="0"/>
        <w:spacing w:line="360" w:lineRule="auto"/>
        <w:ind w:firstLine="600" w:firstLineChars="250"/>
        <w:jc w:val="left"/>
        <w:rPr>
          <w:rFonts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2、</w:t>
      </w:r>
      <w:r>
        <w:rPr>
          <w:rFonts w:hint="eastAsia" w:ascii="华文仿宋" w:hAnsi="华文仿宋" w:eastAsia="华文仿宋" w:cs="华文仿宋"/>
          <w:color w:val="auto"/>
          <w:kern w:val="0"/>
          <w:sz w:val="24"/>
          <w:highlight w:val="none"/>
          <w:lang w:eastAsia="zh-CN"/>
        </w:rPr>
        <w:t>询价</w:t>
      </w:r>
      <w:r>
        <w:rPr>
          <w:rFonts w:hint="eastAsia" w:ascii="华文仿宋" w:hAnsi="华文仿宋" w:eastAsia="华文仿宋" w:cs="华文仿宋"/>
          <w:color w:val="auto"/>
          <w:kern w:val="0"/>
          <w:sz w:val="24"/>
          <w:highlight w:val="none"/>
        </w:rPr>
        <w:t>响应文件</w:t>
      </w:r>
    </w:p>
    <w:p w14:paraId="7E0804C0">
      <w:pPr>
        <w:widowControl/>
        <w:snapToGrid w:val="0"/>
        <w:spacing w:line="360" w:lineRule="auto"/>
        <w:ind w:firstLine="600" w:firstLineChars="250"/>
        <w:jc w:val="left"/>
        <w:rPr>
          <w:rFonts w:ascii="华文仿宋" w:hAnsi="华文仿宋" w:eastAsia="华文仿宋" w:cs="华文仿宋"/>
          <w:color w:val="auto"/>
          <w:kern w:val="0"/>
          <w:sz w:val="24"/>
          <w:highlight w:val="none"/>
        </w:rPr>
      </w:pPr>
      <w:r>
        <w:rPr>
          <w:rFonts w:hint="eastAsia" w:ascii="华文仿宋" w:hAnsi="华文仿宋" w:eastAsia="华文仿宋" w:cs="华文仿宋"/>
          <w:color w:val="auto"/>
          <w:kern w:val="0"/>
          <w:sz w:val="24"/>
          <w:highlight w:val="none"/>
        </w:rPr>
        <w:t>3、供应商所做的其他承诺</w:t>
      </w:r>
    </w:p>
    <w:p w14:paraId="726E3B6B">
      <w:pPr>
        <w:widowControl/>
        <w:snapToGrid w:val="0"/>
        <w:spacing w:line="440" w:lineRule="exact"/>
        <w:jc w:val="left"/>
        <w:rPr>
          <w:rFonts w:ascii="华文仿宋" w:hAnsi="华文仿宋" w:eastAsia="华文仿宋" w:cs="华文仿宋"/>
          <w:color w:val="auto"/>
          <w:kern w:val="0"/>
          <w:sz w:val="24"/>
          <w:highlight w:val="none"/>
        </w:rPr>
      </w:pPr>
      <w:r>
        <w:rPr>
          <w:rFonts w:hint="eastAsia" w:ascii="华文仿宋" w:hAnsi="华文仿宋" w:eastAsia="华文仿宋" w:cs="华文仿宋"/>
          <w:b/>
          <w:bCs/>
          <w:color w:val="auto"/>
          <w:kern w:val="0"/>
          <w:sz w:val="24"/>
          <w:highlight w:val="none"/>
        </w:rPr>
        <w:t> </w:t>
      </w:r>
    </w:p>
    <w:p w14:paraId="07F7272D">
      <w:pPr>
        <w:widowControl/>
        <w:snapToGrid w:val="0"/>
        <w:spacing w:line="400" w:lineRule="exact"/>
        <w:ind w:firstLine="480" w:firstLineChars="200"/>
        <w:jc w:val="left"/>
        <w:rPr>
          <w:rFonts w:ascii="华文仿宋" w:hAnsi="华文仿宋" w:eastAsia="华文仿宋" w:cs="华文仿宋"/>
          <w:color w:val="auto"/>
          <w:kern w:val="0"/>
          <w:sz w:val="24"/>
          <w:szCs w:val="21"/>
          <w:highlight w:val="none"/>
        </w:rPr>
      </w:pPr>
      <w:r>
        <w:rPr>
          <w:rFonts w:hint="eastAsia" w:ascii="华文仿宋" w:hAnsi="华文仿宋" w:eastAsia="华文仿宋" w:cs="华文仿宋"/>
          <w:b/>
          <w:bCs/>
          <w:color w:val="auto"/>
          <w:kern w:val="0"/>
          <w:sz w:val="24"/>
          <w:szCs w:val="21"/>
          <w:highlight w:val="none"/>
        </w:rPr>
        <w:t xml:space="preserve">需方（章）：                               供方（章）：        </w:t>
      </w:r>
    </w:p>
    <w:p w14:paraId="4251169D">
      <w:pPr>
        <w:widowControl/>
        <w:snapToGrid w:val="0"/>
        <w:spacing w:line="400" w:lineRule="exact"/>
        <w:jc w:val="left"/>
        <w:rPr>
          <w:rFonts w:ascii="华文仿宋" w:hAnsi="华文仿宋" w:eastAsia="华文仿宋" w:cs="华文仿宋"/>
          <w:color w:val="auto"/>
          <w:kern w:val="0"/>
          <w:sz w:val="24"/>
          <w:szCs w:val="21"/>
          <w:highlight w:val="none"/>
        </w:rPr>
      </w:pPr>
      <w:r>
        <w:rPr>
          <w:rFonts w:hint="eastAsia" w:ascii="华文仿宋" w:hAnsi="华文仿宋" w:eastAsia="华文仿宋" w:cs="华文仿宋"/>
          <w:color w:val="auto"/>
          <w:kern w:val="0"/>
          <w:sz w:val="24"/>
          <w:szCs w:val="21"/>
          <w:highlight w:val="none"/>
        </w:rPr>
        <w:t> </w:t>
      </w:r>
    </w:p>
    <w:p w14:paraId="06058609">
      <w:pPr>
        <w:widowControl/>
        <w:snapToGrid w:val="0"/>
        <w:spacing w:line="400" w:lineRule="exact"/>
        <w:ind w:firstLine="480" w:firstLineChars="200"/>
        <w:jc w:val="left"/>
        <w:rPr>
          <w:rFonts w:ascii="华文仿宋" w:hAnsi="华文仿宋" w:eastAsia="华文仿宋" w:cs="华文仿宋"/>
          <w:color w:val="auto"/>
          <w:kern w:val="0"/>
          <w:sz w:val="24"/>
          <w:szCs w:val="21"/>
          <w:highlight w:val="none"/>
        </w:rPr>
      </w:pPr>
      <w:r>
        <w:rPr>
          <w:rFonts w:hint="eastAsia" w:ascii="华文仿宋" w:hAnsi="华文仿宋" w:eastAsia="华文仿宋" w:cs="华文仿宋"/>
          <w:color w:val="auto"/>
          <w:kern w:val="0"/>
          <w:sz w:val="24"/>
          <w:szCs w:val="21"/>
          <w:highlight w:val="none"/>
        </w:rPr>
        <w:t xml:space="preserve">法人代表：                                 法人代表：                </w:t>
      </w:r>
    </w:p>
    <w:p w14:paraId="4A719EC4">
      <w:pPr>
        <w:widowControl/>
        <w:snapToGrid w:val="0"/>
        <w:spacing w:line="400" w:lineRule="exact"/>
        <w:ind w:firstLine="480" w:firstLineChars="200"/>
        <w:jc w:val="left"/>
        <w:rPr>
          <w:rFonts w:ascii="华文仿宋" w:hAnsi="华文仿宋" w:eastAsia="华文仿宋" w:cs="华文仿宋"/>
          <w:color w:val="auto"/>
          <w:kern w:val="0"/>
          <w:sz w:val="24"/>
          <w:szCs w:val="21"/>
          <w:highlight w:val="none"/>
        </w:rPr>
      </w:pPr>
      <w:r>
        <w:rPr>
          <w:rFonts w:hint="eastAsia" w:ascii="华文仿宋" w:hAnsi="华文仿宋" w:eastAsia="华文仿宋" w:cs="华文仿宋"/>
          <w:color w:val="auto"/>
          <w:kern w:val="0"/>
          <w:sz w:val="24"/>
          <w:szCs w:val="21"/>
          <w:highlight w:val="none"/>
        </w:rPr>
        <w:t xml:space="preserve">委托代理人：                               委托代理人：               </w:t>
      </w:r>
    </w:p>
    <w:p w14:paraId="76122159">
      <w:pPr>
        <w:widowControl/>
        <w:snapToGrid w:val="0"/>
        <w:spacing w:line="400" w:lineRule="exact"/>
        <w:ind w:firstLine="480" w:firstLineChars="200"/>
        <w:jc w:val="left"/>
        <w:rPr>
          <w:rFonts w:ascii="华文仿宋" w:hAnsi="华文仿宋" w:eastAsia="华文仿宋" w:cs="华文仿宋"/>
          <w:color w:val="auto"/>
          <w:kern w:val="0"/>
          <w:sz w:val="24"/>
          <w:szCs w:val="21"/>
          <w:highlight w:val="none"/>
        </w:rPr>
      </w:pPr>
      <w:r>
        <w:rPr>
          <w:rFonts w:hint="eastAsia" w:ascii="华文仿宋" w:hAnsi="华文仿宋" w:eastAsia="华文仿宋" w:cs="华文仿宋"/>
          <w:color w:val="auto"/>
          <w:kern w:val="0"/>
          <w:sz w:val="24"/>
          <w:szCs w:val="21"/>
          <w:highlight w:val="none"/>
        </w:rPr>
        <w:t xml:space="preserve">地 址：                                    地 址：                  </w:t>
      </w:r>
    </w:p>
    <w:p w14:paraId="19479CEE">
      <w:pPr>
        <w:widowControl/>
        <w:snapToGrid w:val="0"/>
        <w:spacing w:line="400" w:lineRule="exact"/>
        <w:ind w:firstLine="480" w:firstLineChars="200"/>
        <w:jc w:val="left"/>
        <w:rPr>
          <w:rFonts w:ascii="华文仿宋" w:hAnsi="华文仿宋" w:eastAsia="华文仿宋" w:cs="华文仿宋"/>
          <w:color w:val="auto"/>
          <w:kern w:val="0"/>
          <w:sz w:val="24"/>
          <w:szCs w:val="21"/>
          <w:highlight w:val="none"/>
        </w:rPr>
      </w:pPr>
      <w:r>
        <w:rPr>
          <w:rFonts w:hint="eastAsia" w:ascii="华文仿宋" w:hAnsi="华文仿宋" w:eastAsia="华文仿宋" w:cs="华文仿宋"/>
          <w:color w:val="auto"/>
          <w:kern w:val="0"/>
          <w:sz w:val="24"/>
          <w:szCs w:val="21"/>
          <w:highlight w:val="none"/>
        </w:rPr>
        <w:t xml:space="preserve">电 话：                                    电 话：                </w:t>
      </w:r>
    </w:p>
    <w:p w14:paraId="03E98F33">
      <w:pPr>
        <w:widowControl/>
        <w:snapToGrid w:val="0"/>
        <w:spacing w:line="400" w:lineRule="exact"/>
        <w:ind w:firstLine="480" w:firstLineChars="200"/>
        <w:jc w:val="left"/>
        <w:rPr>
          <w:rFonts w:ascii="华文仿宋" w:hAnsi="华文仿宋" w:eastAsia="华文仿宋" w:cs="华文仿宋"/>
          <w:color w:val="auto"/>
          <w:kern w:val="0"/>
          <w:sz w:val="24"/>
          <w:szCs w:val="21"/>
          <w:highlight w:val="none"/>
        </w:rPr>
      </w:pPr>
      <w:r>
        <w:rPr>
          <w:rFonts w:hint="eastAsia" w:ascii="华文仿宋" w:hAnsi="华文仿宋" w:eastAsia="华文仿宋" w:cs="华文仿宋"/>
          <w:color w:val="auto"/>
          <w:kern w:val="0"/>
          <w:sz w:val="24"/>
          <w:szCs w:val="21"/>
          <w:highlight w:val="none"/>
        </w:rPr>
        <w:t xml:space="preserve">开户银行：                                 开户银行：              </w:t>
      </w:r>
    </w:p>
    <w:p w14:paraId="457F4224">
      <w:pPr>
        <w:widowControl/>
        <w:snapToGrid w:val="0"/>
        <w:spacing w:line="400" w:lineRule="exact"/>
        <w:ind w:firstLine="480" w:firstLineChars="200"/>
        <w:jc w:val="left"/>
        <w:rPr>
          <w:rFonts w:ascii="华文仿宋" w:hAnsi="华文仿宋" w:eastAsia="华文仿宋" w:cs="华文仿宋"/>
          <w:color w:val="auto"/>
          <w:kern w:val="0"/>
          <w:sz w:val="24"/>
          <w:szCs w:val="21"/>
          <w:highlight w:val="none"/>
        </w:rPr>
      </w:pPr>
      <w:r>
        <w:rPr>
          <w:rFonts w:hint="eastAsia" w:ascii="华文仿宋" w:hAnsi="华文仿宋" w:eastAsia="华文仿宋" w:cs="华文仿宋"/>
          <w:color w:val="auto"/>
          <w:kern w:val="0"/>
          <w:sz w:val="24"/>
          <w:szCs w:val="21"/>
          <w:highlight w:val="none"/>
        </w:rPr>
        <w:t xml:space="preserve">账 号：                                    账 号：               </w:t>
      </w:r>
    </w:p>
    <w:p w14:paraId="5060E33C">
      <w:pPr>
        <w:widowControl/>
        <w:snapToGrid w:val="0"/>
        <w:spacing w:line="400" w:lineRule="exact"/>
        <w:ind w:firstLine="480" w:firstLineChars="200"/>
        <w:jc w:val="left"/>
        <w:rPr>
          <w:rFonts w:ascii="华文仿宋" w:hAnsi="华文仿宋" w:eastAsia="华文仿宋" w:cs="华文仿宋"/>
          <w:color w:val="auto"/>
          <w:kern w:val="0"/>
          <w:sz w:val="24"/>
          <w:szCs w:val="21"/>
          <w:highlight w:val="none"/>
        </w:rPr>
      </w:pPr>
      <w:r>
        <w:rPr>
          <w:rFonts w:hint="eastAsia" w:ascii="华文仿宋" w:hAnsi="华文仿宋" w:eastAsia="华文仿宋" w:cs="华文仿宋"/>
          <w:color w:val="auto"/>
          <w:kern w:val="0"/>
          <w:sz w:val="24"/>
          <w:szCs w:val="21"/>
          <w:highlight w:val="none"/>
        </w:rPr>
        <w:t>日 期：                                    日 期：</w:t>
      </w:r>
    </w:p>
    <w:p w14:paraId="79690998">
      <w:pPr>
        <w:ind w:firstLine="482" w:firstLineChars="200"/>
        <w:jc w:val="left"/>
        <w:rPr>
          <w:rFonts w:ascii="宋体" w:hAnsi="宋体" w:cs="宋体"/>
          <w:b/>
          <w:bCs/>
          <w:color w:val="auto"/>
          <w:sz w:val="24"/>
          <w:szCs w:val="24"/>
          <w:highlight w:val="none"/>
        </w:rPr>
      </w:pPr>
    </w:p>
    <w:p w14:paraId="33CA5D3C">
      <w:pPr>
        <w:ind w:firstLine="482" w:firstLineChars="200"/>
        <w:jc w:val="left"/>
        <w:rPr>
          <w:rFonts w:ascii="宋体" w:hAnsi="宋体" w:cs="宋体"/>
          <w:b/>
          <w:bCs/>
          <w:color w:val="auto"/>
          <w:sz w:val="24"/>
          <w:szCs w:val="24"/>
          <w:highlight w:val="none"/>
        </w:rPr>
      </w:pPr>
    </w:p>
    <w:p w14:paraId="6A6BF515">
      <w:pPr>
        <w:ind w:firstLine="482" w:firstLineChars="200"/>
        <w:jc w:val="left"/>
        <w:rPr>
          <w:rFonts w:ascii="宋体" w:hAnsi="宋体" w:cs="宋体"/>
          <w:b/>
          <w:bCs/>
          <w:color w:val="auto"/>
          <w:sz w:val="24"/>
          <w:szCs w:val="24"/>
          <w:highlight w:val="none"/>
        </w:rPr>
      </w:pPr>
    </w:p>
    <w:p w14:paraId="111E9B95">
      <w:pPr>
        <w:ind w:firstLine="482" w:firstLineChars="200"/>
        <w:jc w:val="left"/>
        <w:rPr>
          <w:rFonts w:ascii="宋体" w:hAnsi="宋体" w:cs="宋体"/>
          <w:b/>
          <w:bCs/>
          <w:color w:val="auto"/>
          <w:sz w:val="24"/>
          <w:szCs w:val="24"/>
          <w:highlight w:val="none"/>
        </w:rPr>
      </w:pPr>
    </w:p>
    <w:p w14:paraId="1C7E01E2">
      <w:pPr>
        <w:ind w:firstLine="482" w:firstLineChars="200"/>
        <w:jc w:val="left"/>
        <w:rPr>
          <w:rFonts w:ascii="宋体" w:hAnsi="宋体" w:cs="宋体"/>
          <w:b/>
          <w:bCs/>
          <w:color w:val="auto"/>
          <w:sz w:val="24"/>
          <w:szCs w:val="24"/>
          <w:highlight w:val="none"/>
        </w:rPr>
      </w:pPr>
    </w:p>
    <w:p w14:paraId="136FB28E">
      <w:pPr>
        <w:ind w:firstLine="482" w:firstLineChars="200"/>
        <w:jc w:val="left"/>
        <w:rPr>
          <w:rFonts w:ascii="宋体" w:hAnsi="宋体" w:cs="宋体"/>
          <w:b/>
          <w:bCs/>
          <w:color w:val="auto"/>
          <w:sz w:val="24"/>
          <w:szCs w:val="24"/>
          <w:highlight w:val="none"/>
        </w:rPr>
      </w:pPr>
    </w:p>
    <w:p w14:paraId="61B2A191">
      <w:pPr>
        <w:ind w:firstLine="482" w:firstLineChars="200"/>
        <w:jc w:val="left"/>
        <w:rPr>
          <w:rFonts w:ascii="宋体" w:hAnsi="宋体" w:cs="宋体"/>
          <w:b/>
          <w:bCs/>
          <w:color w:val="auto"/>
          <w:sz w:val="24"/>
          <w:szCs w:val="24"/>
          <w:highlight w:val="none"/>
        </w:rPr>
      </w:pPr>
    </w:p>
    <w:p w14:paraId="34D5CA0C">
      <w:pPr>
        <w:ind w:firstLine="482" w:firstLineChars="200"/>
        <w:jc w:val="both"/>
        <w:rPr>
          <w:rFonts w:ascii="宋体" w:hAnsi="宋体" w:cs="宋体"/>
          <w:b/>
          <w:bCs/>
          <w:color w:val="auto"/>
          <w:sz w:val="24"/>
          <w:szCs w:val="24"/>
          <w:highlight w:val="none"/>
        </w:rPr>
      </w:pPr>
      <w:r>
        <w:rPr>
          <w:rFonts w:ascii="宋体" w:hAnsi="宋体" w:cs="宋体"/>
          <w:b/>
          <w:bCs/>
          <w:color w:val="auto"/>
          <w:sz w:val="24"/>
          <w:szCs w:val="24"/>
          <w:highlight w:val="none"/>
        </w:rPr>
        <w:t>为支持和促进中小企业发展，进一步发挥政府采购政策功能，</w:t>
      </w:r>
      <w:r>
        <w:rPr>
          <w:rFonts w:hint="eastAsia" w:ascii="宋体" w:hAnsi="宋体" w:cs="宋体"/>
          <w:b/>
          <w:bCs/>
          <w:color w:val="auto"/>
          <w:sz w:val="24"/>
          <w:szCs w:val="24"/>
          <w:highlight w:val="none"/>
        </w:rPr>
        <w:t>降低政府采购交易门槛，拓宽企业融资渠道，支持供应商基于中标项目进行政府采购合同融资</w:t>
      </w:r>
      <w:r>
        <w:rPr>
          <w:rFonts w:ascii="宋体" w:hAnsi="宋体" w:cs="宋体"/>
          <w:b/>
          <w:bCs/>
          <w:color w:val="auto"/>
          <w:sz w:val="24"/>
          <w:szCs w:val="24"/>
          <w:highlight w:val="none"/>
        </w:rPr>
        <w:t>。供应商可登录【红河州政府采购金融服务平台】进行了解。</w:t>
      </w:r>
    </w:p>
    <w:p w14:paraId="39ED32E5">
      <w:pPr>
        <w:spacing w:line="360" w:lineRule="auto"/>
        <w:ind w:firstLine="482" w:firstLineChars="200"/>
        <w:rPr>
          <w:rFonts w:ascii="宋体" w:cs="宋体"/>
          <w:color w:val="auto"/>
          <w:sz w:val="24"/>
          <w:szCs w:val="24"/>
          <w:highlight w:val="none"/>
        </w:rPr>
      </w:pPr>
      <w:r>
        <w:rPr>
          <w:rFonts w:ascii="宋体" w:hAnsi="宋体" w:cs="宋体"/>
          <w:b/>
          <w:bCs/>
          <w:color w:val="auto"/>
          <w:sz w:val="24"/>
          <w:szCs w:val="24"/>
          <w:highlight w:val="none"/>
        </w:rPr>
        <w:t>直达连接：</w:t>
      </w:r>
      <w:r>
        <w:rPr>
          <w:rFonts w:ascii="宋体" w:hAnsi="宋体" w:cs="宋体"/>
          <w:b/>
          <w:bCs/>
          <w:color w:val="auto"/>
          <w:sz w:val="24"/>
          <w:szCs w:val="24"/>
          <w:highlight w:val="none"/>
        </w:rPr>
        <w:drawing>
          <wp:inline distT="0" distB="0" distL="114300" distR="114300">
            <wp:extent cx="190500" cy="1428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4"/>
                    <a:stretch>
                      <a:fillRect/>
                    </a:stretch>
                  </pic:blipFill>
                  <pic:spPr>
                    <a:xfrm>
                      <a:off x="0" y="0"/>
                      <a:ext cx="190500" cy="142875"/>
                    </a:xfrm>
                    <a:prstGeom prst="rect">
                      <a:avLst/>
                    </a:prstGeom>
                    <a:noFill/>
                    <a:ln>
                      <a:noFill/>
                    </a:ln>
                  </pic:spPr>
                </pic:pic>
              </a:graphicData>
            </a:graphic>
          </wp:inline>
        </w:drawing>
      </w:r>
      <w:r>
        <w:rPr>
          <w:rFonts w:ascii="宋体" w:hAnsi="宋体" w:cs="宋体"/>
          <w:b/>
          <w:bCs/>
          <w:color w:val="auto"/>
          <w:sz w:val="24"/>
          <w:szCs w:val="24"/>
          <w:highlight w:val="none"/>
        </w:rPr>
        <w:t>https://jinrong.zcygov.cn/luban/finance/honghe</w:t>
      </w:r>
    </w:p>
    <w:bookmarkEnd w:id="171"/>
    <w:bookmarkEnd w:id="172"/>
    <w:bookmarkEnd w:id="173"/>
    <w:bookmarkEnd w:id="174"/>
    <w:bookmarkEnd w:id="175"/>
    <w:p w14:paraId="31436FEE">
      <w:pPr>
        <w:pStyle w:val="4"/>
        <w:numPr>
          <w:ilvl w:val="0"/>
          <w:numId w:val="0"/>
        </w:numPr>
        <w:jc w:val="center"/>
        <w:rPr>
          <w:rFonts w:ascii="Times New Roman" w:eastAsia="宋体"/>
          <w:color w:val="auto"/>
          <w:sz w:val="32"/>
          <w:szCs w:val="32"/>
          <w:highlight w:val="none"/>
        </w:rPr>
      </w:pPr>
    </w:p>
    <w:p w14:paraId="2067D5CA">
      <w:pPr>
        <w:pStyle w:val="4"/>
        <w:numPr>
          <w:ilvl w:val="0"/>
          <w:numId w:val="0"/>
        </w:numPr>
        <w:jc w:val="center"/>
        <w:rPr>
          <w:rFonts w:ascii="Times New Roman" w:eastAsia="宋体"/>
          <w:color w:val="auto"/>
          <w:sz w:val="32"/>
          <w:szCs w:val="32"/>
          <w:highlight w:val="none"/>
        </w:rPr>
      </w:pPr>
    </w:p>
    <w:p w14:paraId="3598D628">
      <w:pPr>
        <w:rPr>
          <w:rFonts w:ascii="Times New Roman" w:eastAsia="宋体"/>
          <w:color w:val="auto"/>
          <w:sz w:val="32"/>
          <w:szCs w:val="32"/>
          <w:highlight w:val="none"/>
        </w:rPr>
      </w:pPr>
    </w:p>
    <w:p w14:paraId="24546222">
      <w:pPr>
        <w:pStyle w:val="2"/>
        <w:rPr>
          <w:rFonts w:ascii="Times New Roman" w:eastAsia="宋体"/>
          <w:color w:val="auto"/>
          <w:sz w:val="32"/>
          <w:szCs w:val="32"/>
          <w:highlight w:val="none"/>
        </w:rPr>
      </w:pPr>
    </w:p>
    <w:p w14:paraId="75C939BD">
      <w:pPr>
        <w:rPr>
          <w:rFonts w:ascii="Times New Roman" w:eastAsia="宋体"/>
          <w:color w:val="auto"/>
          <w:sz w:val="32"/>
          <w:szCs w:val="32"/>
          <w:highlight w:val="none"/>
        </w:rPr>
      </w:pPr>
    </w:p>
    <w:p w14:paraId="7F997A14">
      <w:pPr>
        <w:pStyle w:val="4"/>
        <w:numPr>
          <w:ilvl w:val="0"/>
          <w:numId w:val="0"/>
        </w:numPr>
        <w:jc w:val="center"/>
        <w:rPr>
          <w:rFonts w:ascii="Times New Roman" w:eastAsia="宋体"/>
          <w:color w:val="auto"/>
          <w:sz w:val="32"/>
          <w:szCs w:val="32"/>
          <w:highlight w:val="none"/>
        </w:rPr>
      </w:pPr>
      <w:r>
        <w:rPr>
          <w:rFonts w:ascii="Times New Roman" w:eastAsia="宋体"/>
          <w:color w:val="auto"/>
          <w:sz w:val="32"/>
          <w:szCs w:val="32"/>
          <w:highlight w:val="none"/>
        </w:rPr>
        <w:t>第四章响应文件格式</w:t>
      </w:r>
      <w:bookmarkEnd w:id="168"/>
      <w:bookmarkEnd w:id="169"/>
      <w:bookmarkEnd w:id="170"/>
    </w:p>
    <w:p w14:paraId="5F4D1378">
      <w:pPr>
        <w:pStyle w:val="5"/>
        <w:numPr>
          <w:ilvl w:val="0"/>
          <w:numId w:val="0"/>
        </w:numPr>
        <w:adjustRightInd w:val="0"/>
        <w:snapToGrid w:val="0"/>
        <w:spacing w:before="0" w:after="0"/>
        <w:rPr>
          <w:rFonts w:ascii="宋体" w:hAnsi="宋体"/>
          <w:color w:val="auto"/>
          <w:szCs w:val="28"/>
          <w:highlight w:val="none"/>
        </w:rPr>
      </w:pPr>
      <w:bookmarkStart w:id="176" w:name="_Toc21882"/>
      <w:bookmarkStart w:id="177" w:name="_Toc25225"/>
      <w:bookmarkStart w:id="178" w:name="_Toc21849"/>
      <w:bookmarkStart w:id="179" w:name="_Toc467768307"/>
      <w:bookmarkStart w:id="180" w:name="_Toc267059828"/>
      <w:r>
        <w:rPr>
          <w:rFonts w:hint="eastAsia" w:ascii="宋体" w:hAnsi="宋体"/>
          <w:color w:val="auto"/>
          <w:szCs w:val="28"/>
          <w:highlight w:val="none"/>
        </w:rPr>
        <w:t>格式1 响应文件（资格部分）</w:t>
      </w:r>
      <w:bookmarkEnd w:id="176"/>
      <w:bookmarkEnd w:id="177"/>
      <w:bookmarkEnd w:id="178"/>
    </w:p>
    <w:p w14:paraId="7493B4A3">
      <w:pPr>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格式1-1供应商主体资格证明材料</w:t>
      </w:r>
    </w:p>
    <w:p w14:paraId="5ABAF3E5">
      <w:pPr>
        <w:spacing w:line="360" w:lineRule="auto"/>
        <w:ind w:firstLine="480" w:firstLineChars="200"/>
        <w:rPr>
          <w:rFonts w:ascii="宋体" w:hAnsi="宋体" w:cs="宋体"/>
          <w:b/>
          <w:color w:val="auto"/>
          <w:sz w:val="28"/>
          <w:szCs w:val="28"/>
          <w:highlight w:val="none"/>
        </w:rPr>
      </w:pPr>
      <w:r>
        <w:rPr>
          <w:rFonts w:hint="eastAsia" w:ascii="宋体" w:hAnsi="宋体" w:cs="宋体"/>
          <w:color w:val="auto"/>
          <w:sz w:val="24"/>
          <w:highlight w:val="none"/>
        </w:rPr>
        <w:t>供应商为企业（包括合伙企业）的，应提供有效的“营业执照”；供应商为事业单位的，应提供有效的“事业单位法人证书”；供应商是非企业机构的，应提供有效的“执业许可证”、“登记证书”等证明文件；供应商是个体工商户的，应提供有效的“个体工商户营业执照”；供应商是自然人的，应提供有效的自然人身份证明。分支机构参加项目的，应提供该分支机构或其所属法人/其他组织的相应证明文件；同时还应提供其所属法人/其他组织出具的授权其参与本项目的授权书（格式自拟，须加盖其所属法人/其他组织的公章）。</w:t>
      </w:r>
    </w:p>
    <w:p w14:paraId="7B040713">
      <w:pPr>
        <w:rPr>
          <w:rFonts w:ascii="宋体" w:hAnsi="宋体" w:cs="宋体"/>
          <w:color w:val="auto"/>
          <w:highlight w:val="none"/>
        </w:rPr>
      </w:pPr>
    </w:p>
    <w:p w14:paraId="11A9B114">
      <w:pPr>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格式1-2供应商缴纳税收证明材料</w:t>
      </w:r>
    </w:p>
    <w:p w14:paraId="46B1E151">
      <w:pPr>
        <w:rPr>
          <w:rFonts w:ascii="宋体" w:hAnsi="宋体" w:cs="宋体"/>
          <w:color w:val="auto"/>
          <w:highlight w:val="none"/>
        </w:rPr>
      </w:pPr>
    </w:p>
    <w:p w14:paraId="3951B6E3">
      <w:pPr>
        <w:spacing w:line="360" w:lineRule="auto"/>
        <w:rPr>
          <w:rFonts w:ascii="宋体" w:hAnsi="宋体" w:cs="宋体"/>
          <w:color w:val="auto"/>
          <w:highlight w:val="none"/>
        </w:rPr>
      </w:pPr>
      <w:r>
        <w:rPr>
          <w:rFonts w:hint="eastAsia" w:ascii="宋体" w:hAnsi="宋体" w:cs="宋体"/>
          <w:b/>
          <w:color w:val="auto"/>
          <w:sz w:val="28"/>
          <w:szCs w:val="28"/>
          <w:highlight w:val="none"/>
        </w:rPr>
        <w:t>格式1-3供应商缴纳社保证明材料</w:t>
      </w:r>
    </w:p>
    <w:p w14:paraId="2160A7D7">
      <w:pPr>
        <w:rPr>
          <w:rFonts w:ascii="宋体" w:hAnsi="宋体" w:cs="宋体"/>
          <w:color w:val="auto"/>
          <w:highlight w:val="none"/>
        </w:rPr>
      </w:pPr>
    </w:p>
    <w:p w14:paraId="69B5DED7">
      <w:pPr>
        <w:spacing w:line="360" w:lineRule="auto"/>
        <w:rPr>
          <w:rFonts w:ascii="宋体" w:hAnsi="宋体" w:cs="宋体"/>
          <w:color w:val="auto"/>
          <w:highlight w:val="none"/>
        </w:rPr>
      </w:pPr>
      <w:r>
        <w:rPr>
          <w:rFonts w:hint="eastAsia" w:ascii="宋体" w:hAnsi="宋体" w:cs="宋体"/>
          <w:b/>
          <w:color w:val="auto"/>
          <w:sz w:val="28"/>
          <w:szCs w:val="28"/>
          <w:highlight w:val="none"/>
        </w:rPr>
        <w:t>格式1-4供应商近期的财务状况报告</w:t>
      </w:r>
    </w:p>
    <w:p w14:paraId="33749062">
      <w:pPr>
        <w:rPr>
          <w:rFonts w:ascii="宋体" w:hAnsi="宋体" w:cs="宋体"/>
          <w:color w:val="auto"/>
          <w:highlight w:val="none"/>
        </w:rPr>
      </w:pPr>
    </w:p>
    <w:p w14:paraId="3918362D">
      <w:pPr>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格式1-5书面声明</w:t>
      </w:r>
    </w:p>
    <w:p w14:paraId="44E577D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在此声明，我单位参加政府采购活动前3年内未出现因违法经营受到刑事处罚或者责令停产停业、吊销许可证或者执照、较大数额罚款等行政处罚。</w:t>
      </w:r>
    </w:p>
    <w:p w14:paraId="5F7EFF0D">
      <w:pPr>
        <w:spacing w:line="360" w:lineRule="auto"/>
        <w:rPr>
          <w:rFonts w:ascii="宋体" w:hAnsi="宋体" w:cs="宋体"/>
          <w:color w:val="auto"/>
          <w:sz w:val="24"/>
          <w:highlight w:val="none"/>
        </w:rPr>
      </w:pPr>
    </w:p>
    <w:p w14:paraId="01170F0E">
      <w:pPr>
        <w:spacing w:line="360" w:lineRule="auto"/>
        <w:rPr>
          <w:rFonts w:ascii="宋体" w:hAnsi="宋体" w:cs="宋体"/>
          <w:color w:val="auto"/>
          <w:sz w:val="24"/>
          <w:highlight w:val="none"/>
        </w:rPr>
      </w:pPr>
      <w:r>
        <w:rPr>
          <w:rFonts w:hint="eastAsia" w:ascii="宋体" w:hAnsi="宋体" w:cs="宋体"/>
          <w:color w:val="auto"/>
          <w:sz w:val="24"/>
          <w:highlight w:val="none"/>
        </w:rPr>
        <w:t>供应商：（盖单位</w:t>
      </w:r>
      <w:r>
        <w:rPr>
          <w:rFonts w:hint="eastAsia" w:ascii="宋体" w:hAnsi="宋体" w:cs="宋体"/>
          <w:color w:val="auto"/>
          <w:sz w:val="24"/>
          <w:highlight w:val="none"/>
          <w:lang w:val="en-US" w:eastAsia="zh-CN"/>
        </w:rPr>
        <w:t>公</w:t>
      </w:r>
      <w:r>
        <w:rPr>
          <w:rFonts w:hint="eastAsia" w:ascii="宋体" w:hAnsi="宋体" w:cs="宋体"/>
          <w:color w:val="auto"/>
          <w:sz w:val="24"/>
          <w:highlight w:val="none"/>
        </w:rPr>
        <w:t>章）</w:t>
      </w:r>
    </w:p>
    <w:p w14:paraId="009E4636">
      <w:pPr>
        <w:spacing w:line="360" w:lineRule="auto"/>
        <w:ind w:firstLine="2" w:firstLineChars="1"/>
        <w:rPr>
          <w:rFonts w:ascii="宋体" w:hAnsi="宋体" w:cs="宋体"/>
          <w:color w:val="auto"/>
          <w:sz w:val="24"/>
          <w:highlight w:val="none"/>
        </w:rPr>
      </w:pPr>
      <w:r>
        <w:rPr>
          <w:rFonts w:hint="eastAsia" w:ascii="宋体" w:hAnsi="宋体" w:cs="宋体"/>
          <w:color w:val="auto"/>
          <w:sz w:val="24"/>
          <w:highlight w:val="none"/>
        </w:rPr>
        <w:t>法定代表人或委托代理人：（签名或盖章）</w:t>
      </w:r>
    </w:p>
    <w:p w14:paraId="69EB9CAC">
      <w:pPr>
        <w:spacing w:line="360" w:lineRule="auto"/>
        <w:rPr>
          <w:rFonts w:ascii="宋体" w:hAnsi="宋体" w:cs="宋体"/>
          <w:color w:val="auto"/>
          <w:szCs w:val="21"/>
          <w:highlight w:val="none"/>
        </w:rPr>
      </w:pPr>
      <w:r>
        <w:rPr>
          <w:rFonts w:hint="eastAsia" w:ascii="宋体" w:hAnsi="宋体" w:cs="宋体"/>
          <w:color w:val="auto"/>
          <w:szCs w:val="21"/>
          <w:highlight w:val="none"/>
        </w:rPr>
        <w:t>年   月   日</w:t>
      </w:r>
    </w:p>
    <w:p w14:paraId="28455569">
      <w:pPr>
        <w:pStyle w:val="3"/>
        <w:rPr>
          <w:color w:val="auto"/>
          <w:highlight w:val="none"/>
        </w:rPr>
      </w:pPr>
    </w:p>
    <w:p w14:paraId="14EB1A4A">
      <w:pPr>
        <w:pStyle w:val="3"/>
        <w:rPr>
          <w:color w:val="auto"/>
          <w:highlight w:val="none"/>
        </w:rPr>
      </w:pPr>
    </w:p>
    <w:p w14:paraId="552FCABB">
      <w:pPr>
        <w:spacing w:line="360" w:lineRule="auto"/>
        <w:rPr>
          <w:rFonts w:ascii="宋体" w:hAnsi="宋体" w:cs="宋体"/>
          <w:b/>
          <w:color w:val="auto"/>
          <w:sz w:val="28"/>
          <w:szCs w:val="28"/>
          <w:highlight w:val="none"/>
        </w:rPr>
      </w:pPr>
    </w:p>
    <w:p w14:paraId="0946069F">
      <w:pPr>
        <w:pStyle w:val="2"/>
        <w:rPr>
          <w:rFonts w:ascii="宋体" w:hAnsi="宋体" w:cs="宋体"/>
          <w:b/>
          <w:color w:val="auto"/>
          <w:sz w:val="28"/>
          <w:szCs w:val="28"/>
          <w:highlight w:val="none"/>
        </w:rPr>
      </w:pPr>
    </w:p>
    <w:p w14:paraId="313A5FBC">
      <w:pPr>
        <w:rPr>
          <w:rFonts w:ascii="宋体" w:hAnsi="宋体" w:cs="宋体"/>
          <w:b/>
          <w:color w:val="auto"/>
          <w:sz w:val="28"/>
          <w:szCs w:val="28"/>
          <w:highlight w:val="none"/>
        </w:rPr>
      </w:pPr>
    </w:p>
    <w:p w14:paraId="54C75BE4">
      <w:pPr>
        <w:pStyle w:val="2"/>
        <w:rPr>
          <w:color w:val="auto"/>
          <w:highlight w:val="none"/>
        </w:rPr>
      </w:pPr>
    </w:p>
    <w:p w14:paraId="07DD5013">
      <w:pPr>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格式1-6</w:t>
      </w:r>
      <w:r>
        <w:rPr>
          <w:rFonts w:ascii="宋体" w:hAnsi="宋体" w:cs="宋体"/>
          <w:b/>
          <w:color w:val="auto"/>
          <w:sz w:val="28"/>
          <w:szCs w:val="28"/>
          <w:highlight w:val="none"/>
        </w:rPr>
        <w:t>非为本项目提供整体设计、规范编制或者项目管理、监理、检测等服务的供应商</w:t>
      </w:r>
    </w:p>
    <w:p w14:paraId="33AC36BC">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(自行承诺 格式自拟)</w:t>
      </w:r>
    </w:p>
    <w:p w14:paraId="0ACA47AA">
      <w:pPr>
        <w:pStyle w:val="3"/>
        <w:rPr>
          <w:rFonts w:hAnsi="宋体" w:cs="宋体"/>
          <w:b/>
          <w:color w:val="auto"/>
          <w:szCs w:val="28"/>
          <w:highlight w:val="none"/>
        </w:rPr>
      </w:pPr>
    </w:p>
    <w:p w14:paraId="1304B2AF">
      <w:pPr>
        <w:rPr>
          <w:rFonts w:ascii="宋体" w:hAnsi="宋体" w:cs="宋体"/>
          <w:b/>
          <w:color w:val="auto"/>
          <w:sz w:val="28"/>
          <w:szCs w:val="28"/>
          <w:highlight w:val="none"/>
        </w:rPr>
      </w:pPr>
    </w:p>
    <w:p w14:paraId="7D8506D9">
      <w:pPr>
        <w:pStyle w:val="3"/>
        <w:rPr>
          <w:rFonts w:hAnsi="宋体" w:cs="宋体"/>
          <w:b/>
          <w:color w:val="auto"/>
          <w:szCs w:val="28"/>
          <w:highlight w:val="none"/>
        </w:rPr>
      </w:pPr>
      <w:r>
        <w:rPr>
          <w:rFonts w:hint="eastAsia" w:hAnsi="宋体" w:cs="宋体"/>
          <w:b/>
          <w:color w:val="auto"/>
          <w:szCs w:val="28"/>
          <w:highlight w:val="none"/>
        </w:rPr>
        <w:t>格式1-7单位负责人非为同一人或者存在直接控股、管理关系的不同供应商，参加同一合同项下的政府采购活动。</w:t>
      </w:r>
    </w:p>
    <w:p w14:paraId="7C8DF9A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(自行承诺 格式自拟)</w:t>
      </w:r>
    </w:p>
    <w:p w14:paraId="384ECB6E">
      <w:pPr>
        <w:spacing w:line="360" w:lineRule="auto"/>
        <w:jc w:val="center"/>
        <w:rPr>
          <w:rFonts w:ascii="宋体" w:hAnsi="宋体" w:cs="宋体"/>
          <w:bCs/>
          <w:color w:val="auto"/>
          <w:sz w:val="24"/>
          <w:highlight w:val="none"/>
        </w:rPr>
      </w:pPr>
    </w:p>
    <w:p w14:paraId="67EA7982">
      <w:pPr>
        <w:rPr>
          <w:color w:val="auto"/>
          <w:highlight w:val="none"/>
        </w:rPr>
      </w:pPr>
    </w:p>
    <w:p w14:paraId="0BA3744A">
      <w:pPr>
        <w:rPr>
          <w:color w:val="auto"/>
          <w:szCs w:val="21"/>
          <w:highlight w:val="none"/>
        </w:rPr>
      </w:pPr>
      <w:r>
        <w:rPr>
          <w:rFonts w:hint="eastAsia" w:hAnsi="宋体" w:cs="宋体"/>
          <w:b/>
          <w:color w:val="auto"/>
          <w:sz w:val="28"/>
          <w:szCs w:val="28"/>
          <w:highlight w:val="none"/>
        </w:rPr>
        <w:t>格式1-8 本项目所要求的资格、资质证书等（扫描件加盖</w:t>
      </w:r>
      <w:r>
        <w:rPr>
          <w:rFonts w:hint="eastAsia" w:hAnsi="宋体" w:cs="宋体"/>
          <w:b/>
          <w:color w:val="auto"/>
          <w:sz w:val="28"/>
          <w:szCs w:val="28"/>
          <w:highlight w:val="none"/>
          <w:lang w:val="en-US" w:eastAsia="zh-CN"/>
        </w:rPr>
        <w:t>公</w:t>
      </w:r>
      <w:r>
        <w:rPr>
          <w:rFonts w:hint="eastAsia" w:hAnsi="宋体" w:cs="宋体"/>
          <w:b/>
          <w:color w:val="auto"/>
          <w:sz w:val="28"/>
          <w:szCs w:val="28"/>
          <w:highlight w:val="none"/>
        </w:rPr>
        <w:t>章）</w:t>
      </w:r>
      <w:r>
        <w:rPr>
          <w:rFonts w:hint="eastAsia" w:hAnsi="宋体" w:cs="宋体"/>
          <w:bCs/>
          <w:color w:val="auto"/>
          <w:sz w:val="24"/>
          <w:highlight w:val="none"/>
        </w:rPr>
        <w:t>（如果有）</w:t>
      </w:r>
    </w:p>
    <w:p w14:paraId="4CD7E839">
      <w:pPr>
        <w:rPr>
          <w:color w:val="auto"/>
          <w:szCs w:val="21"/>
          <w:highlight w:val="none"/>
        </w:rPr>
      </w:pPr>
      <w:r>
        <w:rPr>
          <w:rFonts w:hint="eastAsia"/>
          <w:color w:val="auto"/>
          <w:szCs w:val="21"/>
          <w:highlight w:val="none"/>
        </w:rPr>
        <w:br w:type="page"/>
      </w:r>
    </w:p>
    <w:p w14:paraId="658AC929">
      <w:pPr>
        <w:rPr>
          <w:color w:val="auto"/>
          <w:szCs w:val="21"/>
          <w:highlight w:val="none"/>
        </w:rPr>
      </w:pPr>
    </w:p>
    <w:p w14:paraId="43E54965">
      <w:pPr>
        <w:pStyle w:val="5"/>
        <w:numPr>
          <w:ilvl w:val="0"/>
          <w:numId w:val="0"/>
        </w:numPr>
        <w:adjustRightInd w:val="0"/>
        <w:snapToGrid w:val="0"/>
        <w:spacing w:before="0" w:after="0"/>
        <w:rPr>
          <w:rFonts w:ascii="宋体" w:hAnsi="宋体"/>
          <w:color w:val="auto"/>
          <w:szCs w:val="28"/>
          <w:highlight w:val="none"/>
        </w:rPr>
      </w:pPr>
      <w:bookmarkStart w:id="181" w:name="_Toc8683"/>
      <w:bookmarkStart w:id="182" w:name="_Toc27652"/>
      <w:bookmarkStart w:id="183" w:name="_Toc29326"/>
      <w:bookmarkStart w:id="184" w:name="_Toc467768314"/>
      <w:bookmarkStart w:id="185" w:name="_Toc48271422"/>
      <w:r>
        <w:rPr>
          <w:rFonts w:hint="eastAsia" w:ascii="宋体" w:hAnsi="宋体"/>
          <w:color w:val="auto"/>
          <w:szCs w:val="28"/>
          <w:highlight w:val="none"/>
        </w:rPr>
        <w:t xml:space="preserve">格式2 </w:t>
      </w:r>
      <w:bookmarkEnd w:id="181"/>
      <w:r>
        <w:rPr>
          <w:rFonts w:hint="eastAsia" w:ascii="宋体" w:hAnsi="宋体"/>
          <w:color w:val="auto"/>
          <w:szCs w:val="28"/>
          <w:highlight w:val="none"/>
        </w:rPr>
        <w:t>响应文件（商务报价部分）</w:t>
      </w:r>
      <w:bookmarkEnd w:id="182"/>
      <w:bookmarkEnd w:id="183"/>
    </w:p>
    <w:p w14:paraId="5D46FC7C">
      <w:pPr>
        <w:spacing w:line="360" w:lineRule="auto"/>
        <w:jc w:val="center"/>
        <w:rPr>
          <w:rFonts w:ascii="宋体" w:hAnsi="宋体" w:cs="宋体"/>
          <w:b/>
          <w:color w:val="auto"/>
          <w:sz w:val="32"/>
          <w:szCs w:val="32"/>
          <w:highlight w:val="none"/>
          <w:u w:val="single"/>
        </w:rPr>
      </w:pPr>
    </w:p>
    <w:bookmarkEnd w:id="184"/>
    <w:bookmarkEnd w:id="185"/>
    <w:p w14:paraId="30FFB9D8">
      <w:pPr>
        <w:spacing w:line="360" w:lineRule="auto"/>
        <w:rPr>
          <w:color w:val="auto"/>
          <w:sz w:val="32"/>
          <w:highlight w:val="none"/>
        </w:rPr>
      </w:pPr>
      <w:r>
        <w:rPr>
          <w:b/>
          <w:color w:val="auto"/>
          <w:sz w:val="28"/>
          <w:szCs w:val="28"/>
          <w:highlight w:val="none"/>
        </w:rPr>
        <w:t>格式</w:t>
      </w:r>
      <w:r>
        <w:rPr>
          <w:rFonts w:hint="eastAsia"/>
          <w:b/>
          <w:color w:val="auto"/>
          <w:sz w:val="28"/>
          <w:szCs w:val="28"/>
          <w:highlight w:val="none"/>
        </w:rPr>
        <w:t>2</w:t>
      </w:r>
      <w:r>
        <w:rPr>
          <w:b/>
          <w:color w:val="auto"/>
          <w:sz w:val="28"/>
          <w:szCs w:val="28"/>
          <w:highlight w:val="none"/>
        </w:rPr>
        <w:t>-1：</w:t>
      </w:r>
      <w:r>
        <w:rPr>
          <w:rFonts w:hint="eastAsia"/>
          <w:b/>
          <w:color w:val="auto"/>
          <w:sz w:val="28"/>
          <w:szCs w:val="28"/>
          <w:highlight w:val="none"/>
        </w:rPr>
        <w:t>报价承诺函</w:t>
      </w:r>
    </w:p>
    <w:p w14:paraId="5E9C748B">
      <w:pPr>
        <w:spacing w:line="360" w:lineRule="auto"/>
        <w:jc w:val="left"/>
        <w:rPr>
          <w:color w:val="auto"/>
          <w:szCs w:val="21"/>
          <w:highlight w:val="none"/>
        </w:rPr>
      </w:pPr>
      <w:r>
        <w:rPr>
          <w:color w:val="auto"/>
          <w:szCs w:val="21"/>
          <w:highlight w:val="none"/>
        </w:rPr>
        <w:t>致：</w:t>
      </w:r>
      <w:r>
        <w:rPr>
          <w:rFonts w:hint="eastAsia"/>
          <w:color w:val="auto"/>
          <w:szCs w:val="21"/>
          <w:highlight w:val="none"/>
          <w:u w:val="single"/>
        </w:rPr>
        <w:t>红河州政府采购和出让中心</w:t>
      </w:r>
    </w:p>
    <w:p w14:paraId="47BEDD8F">
      <w:pPr>
        <w:spacing w:line="360" w:lineRule="auto"/>
        <w:ind w:firstLine="420" w:firstLineChars="200"/>
        <w:jc w:val="left"/>
        <w:rPr>
          <w:color w:val="auto"/>
          <w:szCs w:val="21"/>
          <w:highlight w:val="none"/>
        </w:rPr>
      </w:pPr>
      <w:r>
        <w:rPr>
          <w:color w:val="auto"/>
          <w:szCs w:val="21"/>
          <w:highlight w:val="none"/>
        </w:rPr>
        <w:t>根据贵方为</w:t>
      </w:r>
      <w:r>
        <w:rPr>
          <w:color w:val="auto"/>
          <w:szCs w:val="21"/>
          <w:highlight w:val="none"/>
          <w:u w:val="single"/>
        </w:rPr>
        <w:t>（采购项目名称）</w:t>
      </w:r>
      <w:r>
        <w:rPr>
          <w:color w:val="auto"/>
          <w:szCs w:val="21"/>
          <w:highlight w:val="none"/>
        </w:rPr>
        <w:t>（项目编号：）的</w:t>
      </w:r>
      <w:r>
        <w:rPr>
          <w:rFonts w:hint="eastAsia"/>
          <w:color w:val="auto"/>
          <w:szCs w:val="21"/>
          <w:highlight w:val="none"/>
        </w:rPr>
        <w:t>询价</w:t>
      </w:r>
      <w:r>
        <w:rPr>
          <w:color w:val="auto"/>
          <w:szCs w:val="21"/>
          <w:highlight w:val="none"/>
        </w:rPr>
        <w:t>邀请，我方正式授权</w:t>
      </w:r>
      <w:r>
        <w:rPr>
          <w:color w:val="auto"/>
          <w:szCs w:val="21"/>
          <w:highlight w:val="none"/>
          <w:u w:val="single"/>
        </w:rPr>
        <w:t>（姓名）</w:t>
      </w:r>
      <w:r>
        <w:rPr>
          <w:color w:val="auto"/>
          <w:szCs w:val="21"/>
          <w:highlight w:val="none"/>
        </w:rPr>
        <w:t>全权代表</w:t>
      </w:r>
      <w:r>
        <w:rPr>
          <w:color w:val="auto"/>
          <w:szCs w:val="21"/>
          <w:highlight w:val="none"/>
          <w:u w:val="single"/>
        </w:rPr>
        <w:t>（供应商全称）</w:t>
      </w:r>
      <w:r>
        <w:rPr>
          <w:color w:val="auto"/>
          <w:szCs w:val="21"/>
          <w:highlight w:val="none"/>
        </w:rPr>
        <w:t>参加</w:t>
      </w:r>
      <w:r>
        <w:rPr>
          <w:rFonts w:hint="eastAsia"/>
          <w:color w:val="auto"/>
          <w:szCs w:val="21"/>
          <w:highlight w:val="none"/>
        </w:rPr>
        <w:t>报价</w:t>
      </w:r>
      <w:r>
        <w:rPr>
          <w:color w:val="auto"/>
          <w:szCs w:val="21"/>
          <w:highlight w:val="none"/>
        </w:rPr>
        <w:t>。</w:t>
      </w:r>
    </w:p>
    <w:p w14:paraId="362666A4">
      <w:pPr>
        <w:spacing w:line="360" w:lineRule="auto"/>
        <w:ind w:firstLine="420" w:firstLineChars="200"/>
        <w:jc w:val="left"/>
        <w:rPr>
          <w:color w:val="auto"/>
          <w:szCs w:val="21"/>
          <w:highlight w:val="none"/>
        </w:rPr>
      </w:pPr>
      <w:r>
        <w:rPr>
          <w:color w:val="auto"/>
          <w:szCs w:val="21"/>
          <w:highlight w:val="none"/>
        </w:rPr>
        <w:t>据此申请书，签字人兹宣布同意如下：</w:t>
      </w:r>
    </w:p>
    <w:p w14:paraId="2B3268E4">
      <w:pPr>
        <w:spacing w:line="360" w:lineRule="auto"/>
        <w:ind w:firstLine="420" w:firstLineChars="200"/>
        <w:jc w:val="left"/>
        <w:rPr>
          <w:color w:val="auto"/>
          <w:szCs w:val="21"/>
          <w:highlight w:val="none"/>
        </w:rPr>
      </w:pPr>
      <w:r>
        <w:rPr>
          <w:color w:val="auto"/>
          <w:szCs w:val="21"/>
          <w:highlight w:val="none"/>
        </w:rPr>
        <w:t>1. 按询价文件货物需求和分项报价表，总报价为人民币（大写）（</w:t>
      </w:r>
      <w:r>
        <w:rPr>
          <w:rFonts w:hint="eastAsia"/>
          <w:color w:val="auto"/>
          <w:szCs w:val="21"/>
          <w:highlight w:val="none"/>
        </w:rPr>
        <w:t>小写：</w:t>
      </w:r>
      <w:r>
        <w:rPr>
          <w:color w:val="auto"/>
          <w:szCs w:val="21"/>
          <w:highlight w:val="none"/>
        </w:rPr>
        <w:t>￥）。</w:t>
      </w:r>
    </w:p>
    <w:p w14:paraId="65CFA870">
      <w:pPr>
        <w:spacing w:line="360" w:lineRule="auto"/>
        <w:ind w:firstLine="420" w:firstLineChars="200"/>
        <w:jc w:val="left"/>
        <w:rPr>
          <w:color w:val="auto"/>
          <w:szCs w:val="21"/>
          <w:highlight w:val="none"/>
        </w:rPr>
      </w:pPr>
      <w:r>
        <w:rPr>
          <w:color w:val="auto"/>
          <w:szCs w:val="21"/>
          <w:highlight w:val="none"/>
        </w:rPr>
        <w:t>2. 我方同意在《供应商须知》规定的递交响应文件截止日期起遵循本询价文件，并在《供应商须知》第11条规定的有效期满之前均具有约束力。如果我方报价被接受，则至合同履行完毕、质保期满为止，本承诺书保持有效。如果在询价文件有效期内撤回报价申请或者有其他违约行为，我</w:t>
      </w:r>
      <w:r>
        <w:rPr>
          <w:rFonts w:ascii="Times New Roman" w:hAnsi="Times New Roman" w:eastAsia="宋体" w:cs="Times New Roman"/>
          <w:color w:val="auto"/>
          <w:szCs w:val="21"/>
          <w:highlight w:val="none"/>
        </w:rPr>
        <w:t>方</w:t>
      </w:r>
      <w:r>
        <w:rPr>
          <w:rFonts w:hint="eastAsia" w:ascii="Times New Roman" w:hAnsi="Times New Roman" w:eastAsia="宋体" w:cs="Times New Roman"/>
          <w:color w:val="auto"/>
          <w:szCs w:val="21"/>
          <w:highlight w:val="none"/>
        </w:rPr>
        <w:t>承担全部责任</w:t>
      </w:r>
      <w:r>
        <w:rPr>
          <w:rFonts w:ascii="Times New Roman" w:hAnsi="Times New Roman" w:eastAsia="宋体" w:cs="Times New Roman"/>
          <w:color w:val="auto"/>
          <w:szCs w:val="21"/>
          <w:highlight w:val="none"/>
        </w:rPr>
        <w:t>。</w:t>
      </w:r>
    </w:p>
    <w:p w14:paraId="3A672CB0">
      <w:pPr>
        <w:spacing w:line="360" w:lineRule="auto"/>
        <w:ind w:firstLine="420" w:firstLineChars="200"/>
        <w:jc w:val="left"/>
        <w:rPr>
          <w:color w:val="auto"/>
          <w:szCs w:val="21"/>
          <w:highlight w:val="none"/>
        </w:rPr>
      </w:pPr>
      <w:r>
        <w:rPr>
          <w:color w:val="auto"/>
          <w:szCs w:val="21"/>
          <w:highlight w:val="none"/>
        </w:rPr>
        <w:t>3. 我方承诺已经具备《中华人民共和国政府采购法》中规定的参加政府采购活动的供应商应当具备的条件。</w:t>
      </w:r>
    </w:p>
    <w:p w14:paraId="50B23A91">
      <w:pPr>
        <w:spacing w:line="360" w:lineRule="auto"/>
        <w:ind w:firstLine="420" w:firstLineChars="200"/>
        <w:jc w:val="left"/>
        <w:rPr>
          <w:color w:val="auto"/>
          <w:szCs w:val="21"/>
          <w:highlight w:val="none"/>
        </w:rPr>
      </w:pPr>
      <w:r>
        <w:rPr>
          <w:color w:val="auto"/>
          <w:szCs w:val="21"/>
          <w:highlight w:val="none"/>
        </w:rPr>
        <w:t>4. 我方承诺严格遵守询价文件中的各项要求及合同条款，在合同生效后日内完成交货（或完工），并承担合同规定的责任义务。</w:t>
      </w:r>
    </w:p>
    <w:p w14:paraId="691501BF">
      <w:pPr>
        <w:spacing w:line="360" w:lineRule="auto"/>
        <w:ind w:firstLine="420" w:firstLineChars="200"/>
        <w:jc w:val="left"/>
        <w:rPr>
          <w:color w:val="auto"/>
          <w:szCs w:val="21"/>
          <w:highlight w:val="none"/>
        </w:rPr>
      </w:pPr>
      <w:r>
        <w:rPr>
          <w:color w:val="auto"/>
          <w:szCs w:val="21"/>
          <w:highlight w:val="none"/>
        </w:rPr>
        <w:t>5. 同意应贵方要求提供与本次询价有关的任何数据和资料，并保证数据和资料的完整性和真实性，若有违反，我方愿意承担一切后果。若贵方需要，我方愿意提供我方作出的一切承诺的证明材料。</w:t>
      </w:r>
    </w:p>
    <w:p w14:paraId="1D65C6BE">
      <w:pPr>
        <w:spacing w:line="360" w:lineRule="auto"/>
        <w:ind w:firstLine="420" w:firstLineChars="200"/>
        <w:jc w:val="left"/>
        <w:rPr>
          <w:color w:val="auto"/>
          <w:szCs w:val="21"/>
          <w:highlight w:val="none"/>
        </w:rPr>
      </w:pPr>
      <w:r>
        <w:rPr>
          <w:color w:val="auto"/>
          <w:szCs w:val="21"/>
          <w:highlight w:val="none"/>
        </w:rPr>
        <w:t>6. 我方完全理解贵方不一定要接受最低报价的供应商为成交人的行为。</w:t>
      </w:r>
    </w:p>
    <w:p w14:paraId="70539A2A">
      <w:pPr>
        <w:spacing w:line="360" w:lineRule="auto"/>
        <w:ind w:firstLine="420" w:firstLineChars="200"/>
        <w:jc w:val="left"/>
        <w:rPr>
          <w:color w:val="auto"/>
          <w:szCs w:val="21"/>
          <w:highlight w:val="none"/>
        </w:rPr>
      </w:pPr>
      <w:r>
        <w:rPr>
          <w:color w:val="auto"/>
          <w:szCs w:val="21"/>
          <w:highlight w:val="none"/>
        </w:rPr>
        <w:t>与本次报价有关的正式通讯地址为：</w:t>
      </w:r>
    </w:p>
    <w:p w14:paraId="0155100A">
      <w:pPr>
        <w:spacing w:line="360" w:lineRule="auto"/>
        <w:ind w:firstLine="420" w:firstLineChars="200"/>
        <w:jc w:val="left"/>
        <w:rPr>
          <w:color w:val="auto"/>
          <w:szCs w:val="21"/>
          <w:highlight w:val="none"/>
        </w:rPr>
      </w:pPr>
      <w:r>
        <w:rPr>
          <w:color w:val="auto"/>
          <w:szCs w:val="21"/>
          <w:highlight w:val="none"/>
        </w:rPr>
        <w:t>地址：邮政编码：</w:t>
      </w:r>
    </w:p>
    <w:p w14:paraId="470C1748">
      <w:pPr>
        <w:spacing w:line="360" w:lineRule="auto"/>
        <w:ind w:firstLine="420" w:firstLineChars="200"/>
        <w:jc w:val="left"/>
        <w:rPr>
          <w:color w:val="auto"/>
          <w:szCs w:val="21"/>
          <w:highlight w:val="none"/>
        </w:rPr>
      </w:pPr>
      <w:r>
        <w:rPr>
          <w:color w:val="auto"/>
          <w:szCs w:val="21"/>
          <w:highlight w:val="none"/>
        </w:rPr>
        <w:t>电话：传真：</w:t>
      </w:r>
      <w:r>
        <w:rPr>
          <w:color w:val="auto"/>
          <w:szCs w:val="21"/>
          <w:highlight w:val="none"/>
          <w:u w:val="single"/>
        </w:rPr>
        <w:t>　　　　　　　　</w:t>
      </w:r>
    </w:p>
    <w:p w14:paraId="26F8B9ED">
      <w:pPr>
        <w:spacing w:line="360" w:lineRule="auto"/>
        <w:ind w:firstLine="420" w:firstLineChars="200"/>
        <w:jc w:val="left"/>
        <w:rPr>
          <w:color w:val="auto"/>
          <w:szCs w:val="21"/>
          <w:highlight w:val="none"/>
          <w:u w:val="single"/>
        </w:rPr>
      </w:pPr>
      <w:r>
        <w:rPr>
          <w:color w:val="auto"/>
          <w:szCs w:val="21"/>
          <w:highlight w:val="none"/>
        </w:rPr>
        <w:t>开户名称：</w:t>
      </w:r>
    </w:p>
    <w:p w14:paraId="7DFDC60C">
      <w:pPr>
        <w:spacing w:line="360" w:lineRule="auto"/>
        <w:ind w:firstLine="420" w:firstLineChars="200"/>
        <w:jc w:val="left"/>
        <w:rPr>
          <w:color w:val="auto"/>
          <w:szCs w:val="21"/>
          <w:highlight w:val="none"/>
          <w:u w:val="single"/>
        </w:rPr>
      </w:pPr>
      <w:r>
        <w:rPr>
          <w:color w:val="auto"/>
          <w:szCs w:val="21"/>
          <w:highlight w:val="none"/>
        </w:rPr>
        <w:t>开户银行：</w:t>
      </w:r>
    </w:p>
    <w:p w14:paraId="7B0197C5">
      <w:pPr>
        <w:spacing w:line="360" w:lineRule="auto"/>
        <w:ind w:firstLine="420" w:firstLineChars="200"/>
        <w:jc w:val="left"/>
        <w:rPr>
          <w:color w:val="auto"/>
          <w:szCs w:val="21"/>
          <w:highlight w:val="none"/>
          <w:u w:val="single"/>
        </w:rPr>
      </w:pPr>
      <w:r>
        <w:rPr>
          <w:color w:val="auto"/>
          <w:szCs w:val="21"/>
          <w:highlight w:val="none"/>
        </w:rPr>
        <w:t>帐号：</w:t>
      </w:r>
    </w:p>
    <w:p w14:paraId="3ADD43E9">
      <w:pPr>
        <w:spacing w:line="360" w:lineRule="auto"/>
        <w:ind w:firstLine="420" w:firstLineChars="200"/>
        <w:jc w:val="left"/>
        <w:rPr>
          <w:color w:val="auto"/>
          <w:szCs w:val="21"/>
          <w:highlight w:val="none"/>
        </w:rPr>
      </w:pPr>
    </w:p>
    <w:p w14:paraId="5E9493B4">
      <w:pPr>
        <w:spacing w:line="360" w:lineRule="auto"/>
        <w:ind w:firstLine="420" w:firstLineChars="200"/>
        <w:jc w:val="left"/>
        <w:rPr>
          <w:color w:val="auto"/>
          <w:szCs w:val="21"/>
          <w:highlight w:val="none"/>
        </w:rPr>
      </w:pPr>
      <w:r>
        <w:rPr>
          <w:color w:val="auto"/>
          <w:szCs w:val="21"/>
          <w:highlight w:val="none"/>
        </w:rPr>
        <w:t>申请人：</w:t>
      </w:r>
      <w:r>
        <w:rPr>
          <w:color w:val="auto"/>
          <w:szCs w:val="21"/>
          <w:highlight w:val="none"/>
          <w:u w:val="single"/>
        </w:rPr>
        <w:t>（全称）</w:t>
      </w:r>
      <w:r>
        <w:rPr>
          <w:color w:val="auto"/>
          <w:szCs w:val="21"/>
          <w:highlight w:val="none"/>
        </w:rPr>
        <w:t>（盖单位</w:t>
      </w:r>
      <w:r>
        <w:rPr>
          <w:rFonts w:hint="eastAsia"/>
          <w:color w:val="auto"/>
          <w:szCs w:val="21"/>
          <w:highlight w:val="none"/>
          <w:lang w:val="en-US" w:eastAsia="zh-CN"/>
        </w:rPr>
        <w:t>公</w:t>
      </w:r>
      <w:r>
        <w:rPr>
          <w:rFonts w:hint="eastAsia"/>
          <w:color w:val="auto"/>
          <w:szCs w:val="21"/>
          <w:highlight w:val="none"/>
        </w:rPr>
        <w:t>章</w:t>
      </w:r>
      <w:r>
        <w:rPr>
          <w:color w:val="auto"/>
          <w:szCs w:val="21"/>
          <w:highlight w:val="none"/>
        </w:rPr>
        <w:t>）</w:t>
      </w:r>
    </w:p>
    <w:p w14:paraId="24B050C6">
      <w:pPr>
        <w:spacing w:line="360" w:lineRule="auto"/>
        <w:ind w:firstLine="420" w:firstLineChars="200"/>
        <w:jc w:val="left"/>
        <w:rPr>
          <w:color w:val="auto"/>
          <w:szCs w:val="21"/>
          <w:highlight w:val="none"/>
        </w:rPr>
      </w:pPr>
      <w:r>
        <w:rPr>
          <w:color w:val="auto"/>
          <w:szCs w:val="21"/>
          <w:highlight w:val="none"/>
        </w:rPr>
        <w:t>法定代表人</w:t>
      </w:r>
      <w:r>
        <w:rPr>
          <w:rFonts w:hint="eastAsia"/>
          <w:color w:val="auto"/>
          <w:szCs w:val="21"/>
          <w:highlight w:val="none"/>
        </w:rPr>
        <w:t>或委托代理人</w:t>
      </w:r>
      <w:r>
        <w:rPr>
          <w:color w:val="auto"/>
          <w:szCs w:val="21"/>
          <w:highlight w:val="none"/>
        </w:rPr>
        <w:t>：（签名或</w:t>
      </w:r>
      <w:r>
        <w:rPr>
          <w:rFonts w:hint="eastAsia"/>
          <w:color w:val="auto"/>
          <w:szCs w:val="21"/>
          <w:highlight w:val="none"/>
        </w:rPr>
        <w:t>盖</w:t>
      </w:r>
      <w:r>
        <w:rPr>
          <w:color w:val="auto"/>
          <w:szCs w:val="21"/>
          <w:highlight w:val="none"/>
        </w:rPr>
        <w:t>章）</w:t>
      </w:r>
    </w:p>
    <w:p w14:paraId="5F13FCE7">
      <w:pPr>
        <w:spacing w:line="360" w:lineRule="auto"/>
        <w:ind w:firstLine="420" w:firstLineChars="200"/>
        <w:jc w:val="left"/>
        <w:rPr>
          <w:color w:val="auto"/>
          <w:szCs w:val="21"/>
          <w:highlight w:val="none"/>
          <w:u w:val="single"/>
        </w:rPr>
      </w:pPr>
      <w:r>
        <w:rPr>
          <w:color w:val="auto"/>
          <w:szCs w:val="21"/>
          <w:highlight w:val="none"/>
        </w:rPr>
        <w:t>日期：年月日</w:t>
      </w:r>
    </w:p>
    <w:p w14:paraId="57EF18BE">
      <w:pPr>
        <w:spacing w:line="360" w:lineRule="auto"/>
        <w:ind w:firstLine="1260" w:firstLineChars="600"/>
        <w:rPr>
          <w:color w:val="auto"/>
          <w:sz w:val="32"/>
          <w:highlight w:val="none"/>
        </w:rPr>
      </w:pPr>
      <w:r>
        <w:rPr>
          <w:color w:val="auto"/>
          <w:highlight w:val="none"/>
        </w:rPr>
        <w:br w:type="page"/>
      </w:r>
      <w:r>
        <w:rPr>
          <w:b/>
          <w:color w:val="auto"/>
          <w:sz w:val="28"/>
          <w:szCs w:val="28"/>
          <w:highlight w:val="none"/>
        </w:rPr>
        <w:t>格式</w:t>
      </w:r>
      <w:r>
        <w:rPr>
          <w:rFonts w:hint="eastAsia"/>
          <w:b/>
          <w:color w:val="auto"/>
          <w:sz w:val="28"/>
          <w:szCs w:val="28"/>
          <w:highlight w:val="none"/>
        </w:rPr>
        <w:t>2</w:t>
      </w:r>
      <w:r>
        <w:rPr>
          <w:b/>
          <w:color w:val="auto"/>
          <w:sz w:val="28"/>
          <w:szCs w:val="28"/>
          <w:highlight w:val="none"/>
        </w:rPr>
        <w:t>-2：分项报价表</w:t>
      </w:r>
    </w:p>
    <w:p w14:paraId="6F492402">
      <w:pPr>
        <w:spacing w:line="360" w:lineRule="auto"/>
        <w:ind w:firstLine="2" w:firstLineChars="1"/>
        <w:rPr>
          <w:color w:val="auto"/>
          <w:szCs w:val="21"/>
          <w:highlight w:val="none"/>
          <w:u w:val="single"/>
        </w:rPr>
      </w:pPr>
      <w:r>
        <w:rPr>
          <w:color w:val="auto"/>
          <w:szCs w:val="21"/>
          <w:highlight w:val="none"/>
        </w:rPr>
        <w:t>项目名称：项目编号：</w:t>
      </w:r>
    </w:p>
    <w:tbl>
      <w:tblPr>
        <w:tblStyle w:val="34"/>
        <w:tblW w:w="9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248"/>
        <w:gridCol w:w="1428"/>
        <w:gridCol w:w="1036"/>
        <w:gridCol w:w="2440"/>
        <w:gridCol w:w="1025"/>
        <w:gridCol w:w="1025"/>
        <w:gridCol w:w="923"/>
      </w:tblGrid>
      <w:tr w14:paraId="761E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72" w:type="dxa"/>
            <w:vAlign w:val="center"/>
          </w:tcPr>
          <w:p w14:paraId="3863E5CF">
            <w:pPr>
              <w:pStyle w:val="16"/>
              <w:jc w:val="center"/>
              <w:rPr>
                <w:rFonts w:ascii="Times New Roman"/>
                <w:color w:val="auto"/>
                <w:sz w:val="21"/>
                <w:highlight w:val="none"/>
              </w:rPr>
            </w:pPr>
            <w:r>
              <w:rPr>
                <w:rFonts w:ascii="Times New Roman"/>
                <w:color w:val="auto"/>
                <w:sz w:val="21"/>
                <w:highlight w:val="none"/>
              </w:rPr>
              <w:t>序号</w:t>
            </w:r>
          </w:p>
        </w:tc>
        <w:tc>
          <w:tcPr>
            <w:tcW w:w="1248" w:type="dxa"/>
            <w:vAlign w:val="center"/>
          </w:tcPr>
          <w:p w14:paraId="5CC20543">
            <w:pPr>
              <w:pStyle w:val="16"/>
              <w:jc w:val="center"/>
              <w:rPr>
                <w:rFonts w:ascii="Times New Roman"/>
                <w:color w:val="auto"/>
                <w:sz w:val="21"/>
                <w:highlight w:val="none"/>
              </w:rPr>
            </w:pPr>
            <w:r>
              <w:rPr>
                <w:rFonts w:ascii="Times New Roman"/>
                <w:color w:val="auto"/>
                <w:sz w:val="21"/>
                <w:highlight w:val="none"/>
              </w:rPr>
              <w:t>货物名称</w:t>
            </w:r>
          </w:p>
        </w:tc>
        <w:tc>
          <w:tcPr>
            <w:tcW w:w="1428" w:type="dxa"/>
            <w:vAlign w:val="center"/>
          </w:tcPr>
          <w:p w14:paraId="544A82BA">
            <w:pPr>
              <w:pStyle w:val="16"/>
              <w:jc w:val="center"/>
              <w:rPr>
                <w:rFonts w:ascii="Times New Roman"/>
                <w:color w:val="auto"/>
                <w:sz w:val="21"/>
                <w:highlight w:val="none"/>
              </w:rPr>
            </w:pPr>
            <w:r>
              <w:rPr>
                <w:rFonts w:ascii="Times New Roman"/>
                <w:color w:val="auto"/>
                <w:sz w:val="21"/>
                <w:highlight w:val="none"/>
              </w:rPr>
              <w:t>型号和规格</w:t>
            </w:r>
          </w:p>
          <w:p w14:paraId="0FE5B0C1">
            <w:pPr>
              <w:rPr>
                <w:color w:val="auto"/>
                <w:highlight w:val="none"/>
              </w:rPr>
            </w:pPr>
            <w:r>
              <w:rPr>
                <w:rFonts w:hint="eastAsia"/>
                <w:color w:val="auto"/>
                <w:highlight w:val="none"/>
              </w:rPr>
              <w:t>（</w:t>
            </w:r>
            <w:r>
              <w:rPr>
                <w:rFonts w:hint="eastAsia"/>
                <w:color w:val="auto"/>
                <w:sz w:val="18"/>
                <w:szCs w:val="18"/>
                <w:highlight w:val="none"/>
              </w:rPr>
              <w:t>须与涉及的产品认证证书中列明型号完全一致</w:t>
            </w:r>
            <w:r>
              <w:rPr>
                <w:rFonts w:hint="eastAsia"/>
                <w:color w:val="auto"/>
                <w:highlight w:val="none"/>
              </w:rPr>
              <w:t>）</w:t>
            </w:r>
          </w:p>
        </w:tc>
        <w:tc>
          <w:tcPr>
            <w:tcW w:w="1036" w:type="dxa"/>
            <w:vAlign w:val="center"/>
          </w:tcPr>
          <w:p w14:paraId="5640A2B6">
            <w:pPr>
              <w:pStyle w:val="16"/>
              <w:jc w:val="center"/>
              <w:rPr>
                <w:rFonts w:ascii="Times New Roman"/>
                <w:color w:val="auto"/>
                <w:sz w:val="21"/>
                <w:highlight w:val="none"/>
              </w:rPr>
            </w:pPr>
            <w:r>
              <w:rPr>
                <w:rFonts w:ascii="Times New Roman"/>
                <w:color w:val="auto"/>
                <w:sz w:val="21"/>
                <w:highlight w:val="none"/>
              </w:rPr>
              <w:t>数量</w:t>
            </w:r>
          </w:p>
        </w:tc>
        <w:tc>
          <w:tcPr>
            <w:tcW w:w="2440" w:type="dxa"/>
            <w:vAlign w:val="center"/>
          </w:tcPr>
          <w:p w14:paraId="3C8D9948">
            <w:pPr>
              <w:pStyle w:val="16"/>
              <w:jc w:val="center"/>
              <w:rPr>
                <w:rFonts w:ascii="Times New Roman"/>
                <w:color w:val="auto"/>
                <w:sz w:val="21"/>
                <w:highlight w:val="none"/>
              </w:rPr>
            </w:pPr>
            <w:r>
              <w:rPr>
                <w:rFonts w:ascii="Times New Roman"/>
                <w:color w:val="auto"/>
                <w:sz w:val="21"/>
                <w:highlight w:val="none"/>
              </w:rPr>
              <w:t>制造商/生产厂商名称</w:t>
            </w:r>
          </w:p>
        </w:tc>
        <w:tc>
          <w:tcPr>
            <w:tcW w:w="1025" w:type="dxa"/>
            <w:vAlign w:val="center"/>
          </w:tcPr>
          <w:p w14:paraId="7E17FA5B">
            <w:pPr>
              <w:pStyle w:val="16"/>
              <w:jc w:val="center"/>
              <w:rPr>
                <w:rFonts w:ascii="Times New Roman"/>
                <w:color w:val="auto"/>
                <w:sz w:val="21"/>
                <w:highlight w:val="none"/>
              </w:rPr>
            </w:pPr>
            <w:r>
              <w:rPr>
                <w:rFonts w:ascii="Times New Roman"/>
                <w:color w:val="auto"/>
                <w:sz w:val="21"/>
                <w:highlight w:val="none"/>
              </w:rPr>
              <w:t>单价</w:t>
            </w:r>
          </w:p>
          <w:p w14:paraId="540A2361">
            <w:pPr>
              <w:pStyle w:val="16"/>
              <w:jc w:val="center"/>
              <w:rPr>
                <w:rFonts w:ascii="Times New Roman"/>
                <w:color w:val="auto"/>
                <w:sz w:val="21"/>
                <w:highlight w:val="none"/>
              </w:rPr>
            </w:pPr>
            <w:r>
              <w:rPr>
                <w:rFonts w:ascii="Times New Roman"/>
                <w:color w:val="auto"/>
                <w:sz w:val="21"/>
                <w:highlight w:val="none"/>
              </w:rPr>
              <w:t>（元）</w:t>
            </w:r>
          </w:p>
        </w:tc>
        <w:tc>
          <w:tcPr>
            <w:tcW w:w="1025" w:type="dxa"/>
            <w:vAlign w:val="center"/>
          </w:tcPr>
          <w:p w14:paraId="3C02BCAD">
            <w:pPr>
              <w:pStyle w:val="16"/>
              <w:jc w:val="center"/>
              <w:rPr>
                <w:rFonts w:ascii="Times New Roman"/>
                <w:color w:val="auto"/>
                <w:sz w:val="21"/>
                <w:highlight w:val="none"/>
              </w:rPr>
            </w:pPr>
            <w:r>
              <w:rPr>
                <w:rFonts w:ascii="Times New Roman"/>
                <w:color w:val="auto"/>
                <w:sz w:val="21"/>
                <w:highlight w:val="none"/>
              </w:rPr>
              <w:t>总价</w:t>
            </w:r>
          </w:p>
          <w:p w14:paraId="3A121A96">
            <w:pPr>
              <w:pStyle w:val="16"/>
              <w:jc w:val="center"/>
              <w:rPr>
                <w:rFonts w:ascii="Times New Roman"/>
                <w:color w:val="auto"/>
                <w:sz w:val="21"/>
                <w:highlight w:val="none"/>
              </w:rPr>
            </w:pPr>
            <w:r>
              <w:rPr>
                <w:rFonts w:ascii="Times New Roman"/>
                <w:color w:val="auto"/>
                <w:sz w:val="21"/>
                <w:highlight w:val="none"/>
              </w:rPr>
              <w:t>（元）</w:t>
            </w:r>
          </w:p>
        </w:tc>
        <w:tc>
          <w:tcPr>
            <w:tcW w:w="923" w:type="dxa"/>
            <w:vAlign w:val="center"/>
          </w:tcPr>
          <w:p w14:paraId="480F1497">
            <w:pPr>
              <w:pStyle w:val="16"/>
              <w:jc w:val="center"/>
              <w:rPr>
                <w:rFonts w:ascii="Times New Roman"/>
                <w:color w:val="auto"/>
                <w:sz w:val="21"/>
                <w:highlight w:val="none"/>
              </w:rPr>
            </w:pPr>
            <w:r>
              <w:rPr>
                <w:rFonts w:ascii="Times New Roman"/>
                <w:color w:val="auto"/>
                <w:sz w:val="21"/>
                <w:highlight w:val="none"/>
              </w:rPr>
              <w:t>备注</w:t>
            </w:r>
          </w:p>
        </w:tc>
      </w:tr>
      <w:tr w14:paraId="36CC1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72" w:type="dxa"/>
            <w:vAlign w:val="center"/>
          </w:tcPr>
          <w:p w14:paraId="1392EFFC">
            <w:pPr>
              <w:pStyle w:val="16"/>
              <w:jc w:val="center"/>
              <w:rPr>
                <w:rFonts w:ascii="Times New Roman"/>
                <w:color w:val="auto"/>
                <w:sz w:val="21"/>
                <w:highlight w:val="none"/>
              </w:rPr>
            </w:pPr>
          </w:p>
        </w:tc>
        <w:tc>
          <w:tcPr>
            <w:tcW w:w="1248" w:type="dxa"/>
            <w:vAlign w:val="center"/>
          </w:tcPr>
          <w:p w14:paraId="30F694FB">
            <w:pPr>
              <w:pStyle w:val="16"/>
              <w:rPr>
                <w:rFonts w:ascii="Times New Roman"/>
                <w:color w:val="auto"/>
                <w:sz w:val="21"/>
                <w:highlight w:val="none"/>
              </w:rPr>
            </w:pPr>
          </w:p>
        </w:tc>
        <w:tc>
          <w:tcPr>
            <w:tcW w:w="1428" w:type="dxa"/>
            <w:vAlign w:val="center"/>
          </w:tcPr>
          <w:p w14:paraId="38041D8F">
            <w:pPr>
              <w:pStyle w:val="16"/>
              <w:rPr>
                <w:rFonts w:ascii="Times New Roman"/>
                <w:color w:val="auto"/>
                <w:sz w:val="21"/>
                <w:highlight w:val="none"/>
              </w:rPr>
            </w:pPr>
          </w:p>
        </w:tc>
        <w:tc>
          <w:tcPr>
            <w:tcW w:w="1036" w:type="dxa"/>
            <w:vAlign w:val="center"/>
          </w:tcPr>
          <w:p w14:paraId="14A5F456">
            <w:pPr>
              <w:pStyle w:val="16"/>
              <w:rPr>
                <w:rFonts w:ascii="Times New Roman"/>
                <w:color w:val="auto"/>
                <w:sz w:val="21"/>
                <w:highlight w:val="none"/>
              </w:rPr>
            </w:pPr>
          </w:p>
        </w:tc>
        <w:tc>
          <w:tcPr>
            <w:tcW w:w="2440" w:type="dxa"/>
            <w:vAlign w:val="center"/>
          </w:tcPr>
          <w:p w14:paraId="2FF2EDDF">
            <w:pPr>
              <w:pStyle w:val="16"/>
              <w:rPr>
                <w:rFonts w:ascii="Times New Roman"/>
                <w:color w:val="auto"/>
                <w:sz w:val="21"/>
                <w:highlight w:val="none"/>
              </w:rPr>
            </w:pPr>
          </w:p>
        </w:tc>
        <w:tc>
          <w:tcPr>
            <w:tcW w:w="1025" w:type="dxa"/>
            <w:vAlign w:val="center"/>
          </w:tcPr>
          <w:p w14:paraId="5A209470">
            <w:pPr>
              <w:pStyle w:val="16"/>
              <w:rPr>
                <w:rFonts w:ascii="Times New Roman"/>
                <w:color w:val="auto"/>
                <w:sz w:val="21"/>
                <w:highlight w:val="none"/>
              </w:rPr>
            </w:pPr>
          </w:p>
        </w:tc>
        <w:tc>
          <w:tcPr>
            <w:tcW w:w="1025" w:type="dxa"/>
            <w:vAlign w:val="center"/>
          </w:tcPr>
          <w:p w14:paraId="1BFCCC69">
            <w:pPr>
              <w:pStyle w:val="16"/>
              <w:rPr>
                <w:rFonts w:ascii="Times New Roman"/>
                <w:color w:val="auto"/>
                <w:sz w:val="21"/>
                <w:highlight w:val="none"/>
              </w:rPr>
            </w:pPr>
          </w:p>
        </w:tc>
        <w:tc>
          <w:tcPr>
            <w:tcW w:w="923" w:type="dxa"/>
            <w:vAlign w:val="center"/>
          </w:tcPr>
          <w:p w14:paraId="2B206308">
            <w:pPr>
              <w:pStyle w:val="16"/>
              <w:rPr>
                <w:rFonts w:ascii="Times New Roman"/>
                <w:color w:val="auto"/>
                <w:sz w:val="21"/>
                <w:highlight w:val="none"/>
              </w:rPr>
            </w:pPr>
          </w:p>
        </w:tc>
      </w:tr>
      <w:tr w14:paraId="115B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72" w:type="dxa"/>
            <w:vAlign w:val="center"/>
          </w:tcPr>
          <w:p w14:paraId="3F7230DA">
            <w:pPr>
              <w:pStyle w:val="16"/>
              <w:jc w:val="center"/>
              <w:rPr>
                <w:rFonts w:ascii="Times New Roman"/>
                <w:color w:val="auto"/>
                <w:sz w:val="21"/>
                <w:highlight w:val="none"/>
              </w:rPr>
            </w:pPr>
          </w:p>
        </w:tc>
        <w:tc>
          <w:tcPr>
            <w:tcW w:w="1248" w:type="dxa"/>
            <w:vAlign w:val="center"/>
          </w:tcPr>
          <w:p w14:paraId="6C902EE5">
            <w:pPr>
              <w:pStyle w:val="16"/>
              <w:rPr>
                <w:rFonts w:ascii="Times New Roman"/>
                <w:color w:val="auto"/>
                <w:sz w:val="21"/>
                <w:highlight w:val="none"/>
              </w:rPr>
            </w:pPr>
          </w:p>
        </w:tc>
        <w:tc>
          <w:tcPr>
            <w:tcW w:w="1428" w:type="dxa"/>
            <w:vAlign w:val="center"/>
          </w:tcPr>
          <w:p w14:paraId="730B6E67">
            <w:pPr>
              <w:pStyle w:val="16"/>
              <w:rPr>
                <w:rFonts w:ascii="Times New Roman"/>
                <w:color w:val="auto"/>
                <w:sz w:val="21"/>
                <w:highlight w:val="none"/>
              </w:rPr>
            </w:pPr>
          </w:p>
        </w:tc>
        <w:tc>
          <w:tcPr>
            <w:tcW w:w="1036" w:type="dxa"/>
            <w:vAlign w:val="center"/>
          </w:tcPr>
          <w:p w14:paraId="68F7F291">
            <w:pPr>
              <w:pStyle w:val="16"/>
              <w:rPr>
                <w:rFonts w:ascii="Times New Roman"/>
                <w:color w:val="auto"/>
                <w:sz w:val="21"/>
                <w:highlight w:val="none"/>
              </w:rPr>
            </w:pPr>
          </w:p>
        </w:tc>
        <w:tc>
          <w:tcPr>
            <w:tcW w:w="2440" w:type="dxa"/>
            <w:vAlign w:val="center"/>
          </w:tcPr>
          <w:p w14:paraId="69424B59">
            <w:pPr>
              <w:pStyle w:val="16"/>
              <w:rPr>
                <w:rFonts w:ascii="Times New Roman"/>
                <w:color w:val="auto"/>
                <w:sz w:val="21"/>
                <w:highlight w:val="none"/>
              </w:rPr>
            </w:pPr>
          </w:p>
        </w:tc>
        <w:tc>
          <w:tcPr>
            <w:tcW w:w="1025" w:type="dxa"/>
            <w:vAlign w:val="center"/>
          </w:tcPr>
          <w:p w14:paraId="3FB00875">
            <w:pPr>
              <w:pStyle w:val="16"/>
              <w:rPr>
                <w:rFonts w:ascii="Times New Roman"/>
                <w:color w:val="auto"/>
                <w:sz w:val="21"/>
                <w:highlight w:val="none"/>
              </w:rPr>
            </w:pPr>
          </w:p>
        </w:tc>
        <w:tc>
          <w:tcPr>
            <w:tcW w:w="1025" w:type="dxa"/>
            <w:vAlign w:val="center"/>
          </w:tcPr>
          <w:p w14:paraId="5D95DDD4">
            <w:pPr>
              <w:pStyle w:val="16"/>
              <w:rPr>
                <w:rFonts w:ascii="Times New Roman"/>
                <w:color w:val="auto"/>
                <w:sz w:val="21"/>
                <w:highlight w:val="none"/>
              </w:rPr>
            </w:pPr>
          </w:p>
        </w:tc>
        <w:tc>
          <w:tcPr>
            <w:tcW w:w="923" w:type="dxa"/>
            <w:vAlign w:val="center"/>
          </w:tcPr>
          <w:p w14:paraId="5A3E5662">
            <w:pPr>
              <w:pStyle w:val="16"/>
              <w:rPr>
                <w:rFonts w:ascii="Times New Roman"/>
                <w:color w:val="auto"/>
                <w:sz w:val="21"/>
                <w:highlight w:val="none"/>
              </w:rPr>
            </w:pPr>
          </w:p>
        </w:tc>
      </w:tr>
      <w:tr w14:paraId="076B6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72" w:type="dxa"/>
            <w:vAlign w:val="center"/>
          </w:tcPr>
          <w:p w14:paraId="27D82F6B">
            <w:pPr>
              <w:pStyle w:val="16"/>
              <w:jc w:val="center"/>
              <w:rPr>
                <w:rFonts w:ascii="Times New Roman"/>
                <w:color w:val="auto"/>
                <w:sz w:val="21"/>
                <w:highlight w:val="none"/>
              </w:rPr>
            </w:pPr>
          </w:p>
        </w:tc>
        <w:tc>
          <w:tcPr>
            <w:tcW w:w="1248" w:type="dxa"/>
            <w:vAlign w:val="center"/>
          </w:tcPr>
          <w:p w14:paraId="52769BE4">
            <w:pPr>
              <w:pStyle w:val="16"/>
              <w:rPr>
                <w:rFonts w:ascii="Times New Roman"/>
                <w:color w:val="auto"/>
                <w:sz w:val="21"/>
                <w:highlight w:val="none"/>
              </w:rPr>
            </w:pPr>
          </w:p>
        </w:tc>
        <w:tc>
          <w:tcPr>
            <w:tcW w:w="1428" w:type="dxa"/>
            <w:vAlign w:val="center"/>
          </w:tcPr>
          <w:p w14:paraId="0C520642">
            <w:pPr>
              <w:pStyle w:val="16"/>
              <w:rPr>
                <w:rFonts w:ascii="Times New Roman"/>
                <w:color w:val="auto"/>
                <w:sz w:val="21"/>
                <w:highlight w:val="none"/>
              </w:rPr>
            </w:pPr>
          </w:p>
        </w:tc>
        <w:tc>
          <w:tcPr>
            <w:tcW w:w="1036" w:type="dxa"/>
            <w:vAlign w:val="center"/>
          </w:tcPr>
          <w:p w14:paraId="67877D31">
            <w:pPr>
              <w:pStyle w:val="16"/>
              <w:rPr>
                <w:rFonts w:ascii="Times New Roman"/>
                <w:color w:val="auto"/>
                <w:sz w:val="21"/>
                <w:highlight w:val="none"/>
              </w:rPr>
            </w:pPr>
          </w:p>
        </w:tc>
        <w:tc>
          <w:tcPr>
            <w:tcW w:w="2440" w:type="dxa"/>
            <w:vAlign w:val="center"/>
          </w:tcPr>
          <w:p w14:paraId="09AC5CA1">
            <w:pPr>
              <w:pStyle w:val="16"/>
              <w:rPr>
                <w:rFonts w:ascii="Times New Roman"/>
                <w:color w:val="auto"/>
                <w:sz w:val="21"/>
                <w:highlight w:val="none"/>
              </w:rPr>
            </w:pPr>
          </w:p>
        </w:tc>
        <w:tc>
          <w:tcPr>
            <w:tcW w:w="1025" w:type="dxa"/>
            <w:vAlign w:val="center"/>
          </w:tcPr>
          <w:p w14:paraId="1D2DC0D8">
            <w:pPr>
              <w:pStyle w:val="16"/>
              <w:rPr>
                <w:rFonts w:ascii="Times New Roman"/>
                <w:color w:val="auto"/>
                <w:sz w:val="21"/>
                <w:highlight w:val="none"/>
              </w:rPr>
            </w:pPr>
          </w:p>
        </w:tc>
        <w:tc>
          <w:tcPr>
            <w:tcW w:w="1025" w:type="dxa"/>
            <w:vAlign w:val="center"/>
          </w:tcPr>
          <w:p w14:paraId="7D152518">
            <w:pPr>
              <w:pStyle w:val="16"/>
              <w:rPr>
                <w:rFonts w:ascii="Times New Roman"/>
                <w:color w:val="auto"/>
                <w:sz w:val="21"/>
                <w:highlight w:val="none"/>
              </w:rPr>
            </w:pPr>
          </w:p>
        </w:tc>
        <w:tc>
          <w:tcPr>
            <w:tcW w:w="923" w:type="dxa"/>
            <w:vAlign w:val="center"/>
          </w:tcPr>
          <w:p w14:paraId="7B333851">
            <w:pPr>
              <w:pStyle w:val="16"/>
              <w:rPr>
                <w:rFonts w:ascii="Times New Roman"/>
                <w:color w:val="auto"/>
                <w:sz w:val="21"/>
                <w:highlight w:val="none"/>
              </w:rPr>
            </w:pPr>
          </w:p>
        </w:tc>
      </w:tr>
      <w:tr w14:paraId="249D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72" w:type="dxa"/>
            <w:vAlign w:val="center"/>
          </w:tcPr>
          <w:p w14:paraId="6A6E3448">
            <w:pPr>
              <w:pStyle w:val="16"/>
              <w:jc w:val="center"/>
              <w:rPr>
                <w:rFonts w:ascii="Times New Roman"/>
                <w:color w:val="auto"/>
                <w:sz w:val="21"/>
                <w:highlight w:val="none"/>
              </w:rPr>
            </w:pPr>
          </w:p>
        </w:tc>
        <w:tc>
          <w:tcPr>
            <w:tcW w:w="1248" w:type="dxa"/>
            <w:vAlign w:val="center"/>
          </w:tcPr>
          <w:p w14:paraId="6684A090">
            <w:pPr>
              <w:pStyle w:val="16"/>
              <w:rPr>
                <w:rFonts w:ascii="Times New Roman"/>
                <w:color w:val="auto"/>
                <w:sz w:val="21"/>
                <w:highlight w:val="none"/>
              </w:rPr>
            </w:pPr>
          </w:p>
        </w:tc>
        <w:tc>
          <w:tcPr>
            <w:tcW w:w="1428" w:type="dxa"/>
            <w:vAlign w:val="center"/>
          </w:tcPr>
          <w:p w14:paraId="322AAF4F">
            <w:pPr>
              <w:pStyle w:val="16"/>
              <w:rPr>
                <w:rFonts w:ascii="Times New Roman"/>
                <w:color w:val="auto"/>
                <w:sz w:val="21"/>
                <w:highlight w:val="none"/>
              </w:rPr>
            </w:pPr>
          </w:p>
        </w:tc>
        <w:tc>
          <w:tcPr>
            <w:tcW w:w="1036" w:type="dxa"/>
            <w:vAlign w:val="center"/>
          </w:tcPr>
          <w:p w14:paraId="4225E5E8">
            <w:pPr>
              <w:pStyle w:val="16"/>
              <w:rPr>
                <w:rFonts w:ascii="Times New Roman"/>
                <w:color w:val="auto"/>
                <w:sz w:val="21"/>
                <w:highlight w:val="none"/>
              </w:rPr>
            </w:pPr>
          </w:p>
        </w:tc>
        <w:tc>
          <w:tcPr>
            <w:tcW w:w="2440" w:type="dxa"/>
            <w:vAlign w:val="center"/>
          </w:tcPr>
          <w:p w14:paraId="46F94ADA">
            <w:pPr>
              <w:pStyle w:val="16"/>
              <w:rPr>
                <w:rFonts w:ascii="Times New Roman"/>
                <w:color w:val="auto"/>
                <w:sz w:val="21"/>
                <w:highlight w:val="none"/>
              </w:rPr>
            </w:pPr>
          </w:p>
        </w:tc>
        <w:tc>
          <w:tcPr>
            <w:tcW w:w="1025" w:type="dxa"/>
            <w:vAlign w:val="center"/>
          </w:tcPr>
          <w:p w14:paraId="5E1E74E1">
            <w:pPr>
              <w:pStyle w:val="16"/>
              <w:rPr>
                <w:rFonts w:ascii="Times New Roman"/>
                <w:color w:val="auto"/>
                <w:sz w:val="21"/>
                <w:highlight w:val="none"/>
              </w:rPr>
            </w:pPr>
          </w:p>
        </w:tc>
        <w:tc>
          <w:tcPr>
            <w:tcW w:w="1025" w:type="dxa"/>
            <w:vAlign w:val="center"/>
          </w:tcPr>
          <w:p w14:paraId="441D72E2">
            <w:pPr>
              <w:pStyle w:val="16"/>
              <w:rPr>
                <w:rFonts w:ascii="Times New Roman"/>
                <w:color w:val="auto"/>
                <w:sz w:val="21"/>
                <w:highlight w:val="none"/>
              </w:rPr>
            </w:pPr>
          </w:p>
        </w:tc>
        <w:tc>
          <w:tcPr>
            <w:tcW w:w="923" w:type="dxa"/>
            <w:vAlign w:val="center"/>
          </w:tcPr>
          <w:p w14:paraId="0A076833">
            <w:pPr>
              <w:pStyle w:val="16"/>
              <w:rPr>
                <w:rFonts w:ascii="Times New Roman"/>
                <w:color w:val="auto"/>
                <w:sz w:val="21"/>
                <w:highlight w:val="none"/>
              </w:rPr>
            </w:pPr>
          </w:p>
        </w:tc>
      </w:tr>
      <w:tr w14:paraId="533F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72" w:type="dxa"/>
            <w:vAlign w:val="center"/>
          </w:tcPr>
          <w:p w14:paraId="7594EC24">
            <w:pPr>
              <w:pStyle w:val="16"/>
              <w:jc w:val="center"/>
              <w:rPr>
                <w:rFonts w:ascii="Times New Roman"/>
                <w:color w:val="auto"/>
                <w:sz w:val="21"/>
                <w:highlight w:val="none"/>
              </w:rPr>
            </w:pPr>
          </w:p>
        </w:tc>
        <w:tc>
          <w:tcPr>
            <w:tcW w:w="1248" w:type="dxa"/>
            <w:vAlign w:val="center"/>
          </w:tcPr>
          <w:p w14:paraId="295F4BC4">
            <w:pPr>
              <w:pStyle w:val="16"/>
              <w:rPr>
                <w:rFonts w:ascii="Times New Roman"/>
                <w:color w:val="auto"/>
                <w:sz w:val="21"/>
                <w:highlight w:val="none"/>
              </w:rPr>
            </w:pPr>
          </w:p>
        </w:tc>
        <w:tc>
          <w:tcPr>
            <w:tcW w:w="1428" w:type="dxa"/>
            <w:vAlign w:val="center"/>
          </w:tcPr>
          <w:p w14:paraId="32329380">
            <w:pPr>
              <w:pStyle w:val="16"/>
              <w:rPr>
                <w:rFonts w:ascii="Times New Roman"/>
                <w:color w:val="auto"/>
                <w:sz w:val="21"/>
                <w:highlight w:val="none"/>
              </w:rPr>
            </w:pPr>
          </w:p>
        </w:tc>
        <w:tc>
          <w:tcPr>
            <w:tcW w:w="1036" w:type="dxa"/>
            <w:vAlign w:val="center"/>
          </w:tcPr>
          <w:p w14:paraId="6DFEEBFB">
            <w:pPr>
              <w:pStyle w:val="16"/>
              <w:rPr>
                <w:rFonts w:ascii="Times New Roman"/>
                <w:color w:val="auto"/>
                <w:sz w:val="21"/>
                <w:highlight w:val="none"/>
              </w:rPr>
            </w:pPr>
          </w:p>
        </w:tc>
        <w:tc>
          <w:tcPr>
            <w:tcW w:w="2440" w:type="dxa"/>
            <w:vAlign w:val="center"/>
          </w:tcPr>
          <w:p w14:paraId="4782EE6E">
            <w:pPr>
              <w:pStyle w:val="16"/>
              <w:rPr>
                <w:rFonts w:ascii="Times New Roman"/>
                <w:color w:val="auto"/>
                <w:sz w:val="21"/>
                <w:highlight w:val="none"/>
              </w:rPr>
            </w:pPr>
          </w:p>
        </w:tc>
        <w:tc>
          <w:tcPr>
            <w:tcW w:w="1025" w:type="dxa"/>
            <w:vAlign w:val="center"/>
          </w:tcPr>
          <w:p w14:paraId="49FDE0C3">
            <w:pPr>
              <w:pStyle w:val="16"/>
              <w:rPr>
                <w:rFonts w:ascii="Times New Roman"/>
                <w:color w:val="auto"/>
                <w:sz w:val="21"/>
                <w:highlight w:val="none"/>
              </w:rPr>
            </w:pPr>
          </w:p>
        </w:tc>
        <w:tc>
          <w:tcPr>
            <w:tcW w:w="1025" w:type="dxa"/>
            <w:vAlign w:val="center"/>
          </w:tcPr>
          <w:p w14:paraId="3A3CC2BC">
            <w:pPr>
              <w:pStyle w:val="16"/>
              <w:rPr>
                <w:rFonts w:ascii="Times New Roman"/>
                <w:color w:val="auto"/>
                <w:sz w:val="21"/>
                <w:highlight w:val="none"/>
              </w:rPr>
            </w:pPr>
          </w:p>
        </w:tc>
        <w:tc>
          <w:tcPr>
            <w:tcW w:w="923" w:type="dxa"/>
            <w:vAlign w:val="center"/>
          </w:tcPr>
          <w:p w14:paraId="0D49EA69">
            <w:pPr>
              <w:pStyle w:val="16"/>
              <w:rPr>
                <w:rFonts w:ascii="Times New Roman"/>
                <w:color w:val="auto"/>
                <w:sz w:val="21"/>
                <w:highlight w:val="none"/>
              </w:rPr>
            </w:pPr>
          </w:p>
        </w:tc>
      </w:tr>
      <w:tr w14:paraId="5EA07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72" w:type="dxa"/>
            <w:vAlign w:val="center"/>
          </w:tcPr>
          <w:p w14:paraId="3C7C925D">
            <w:pPr>
              <w:pStyle w:val="16"/>
              <w:jc w:val="center"/>
              <w:rPr>
                <w:rFonts w:ascii="Times New Roman"/>
                <w:color w:val="auto"/>
                <w:sz w:val="21"/>
                <w:highlight w:val="none"/>
              </w:rPr>
            </w:pPr>
          </w:p>
        </w:tc>
        <w:tc>
          <w:tcPr>
            <w:tcW w:w="1248" w:type="dxa"/>
            <w:vAlign w:val="center"/>
          </w:tcPr>
          <w:p w14:paraId="6AEA0F87">
            <w:pPr>
              <w:pStyle w:val="16"/>
              <w:rPr>
                <w:rFonts w:ascii="Times New Roman"/>
                <w:color w:val="auto"/>
                <w:sz w:val="21"/>
                <w:highlight w:val="none"/>
              </w:rPr>
            </w:pPr>
          </w:p>
        </w:tc>
        <w:tc>
          <w:tcPr>
            <w:tcW w:w="1428" w:type="dxa"/>
            <w:vAlign w:val="center"/>
          </w:tcPr>
          <w:p w14:paraId="0920DFD5">
            <w:pPr>
              <w:pStyle w:val="16"/>
              <w:rPr>
                <w:rFonts w:ascii="Times New Roman"/>
                <w:color w:val="auto"/>
                <w:sz w:val="21"/>
                <w:highlight w:val="none"/>
              </w:rPr>
            </w:pPr>
          </w:p>
        </w:tc>
        <w:tc>
          <w:tcPr>
            <w:tcW w:w="1036" w:type="dxa"/>
            <w:vAlign w:val="center"/>
          </w:tcPr>
          <w:p w14:paraId="4A280D2D">
            <w:pPr>
              <w:pStyle w:val="16"/>
              <w:rPr>
                <w:rFonts w:ascii="Times New Roman"/>
                <w:color w:val="auto"/>
                <w:sz w:val="21"/>
                <w:highlight w:val="none"/>
              </w:rPr>
            </w:pPr>
          </w:p>
        </w:tc>
        <w:tc>
          <w:tcPr>
            <w:tcW w:w="2440" w:type="dxa"/>
            <w:vAlign w:val="center"/>
          </w:tcPr>
          <w:p w14:paraId="7CCF20D0">
            <w:pPr>
              <w:pStyle w:val="16"/>
              <w:rPr>
                <w:rFonts w:ascii="Times New Roman"/>
                <w:color w:val="auto"/>
                <w:sz w:val="21"/>
                <w:highlight w:val="none"/>
              </w:rPr>
            </w:pPr>
          </w:p>
        </w:tc>
        <w:tc>
          <w:tcPr>
            <w:tcW w:w="1025" w:type="dxa"/>
            <w:vAlign w:val="center"/>
          </w:tcPr>
          <w:p w14:paraId="2ABCA948">
            <w:pPr>
              <w:pStyle w:val="16"/>
              <w:rPr>
                <w:rFonts w:ascii="Times New Roman"/>
                <w:color w:val="auto"/>
                <w:sz w:val="21"/>
                <w:highlight w:val="none"/>
              </w:rPr>
            </w:pPr>
          </w:p>
        </w:tc>
        <w:tc>
          <w:tcPr>
            <w:tcW w:w="1025" w:type="dxa"/>
            <w:vAlign w:val="center"/>
          </w:tcPr>
          <w:p w14:paraId="72820CDA">
            <w:pPr>
              <w:pStyle w:val="16"/>
              <w:rPr>
                <w:rFonts w:ascii="Times New Roman"/>
                <w:color w:val="auto"/>
                <w:sz w:val="21"/>
                <w:highlight w:val="none"/>
              </w:rPr>
            </w:pPr>
          </w:p>
        </w:tc>
        <w:tc>
          <w:tcPr>
            <w:tcW w:w="923" w:type="dxa"/>
            <w:vAlign w:val="center"/>
          </w:tcPr>
          <w:p w14:paraId="39B98312">
            <w:pPr>
              <w:pStyle w:val="16"/>
              <w:rPr>
                <w:rFonts w:ascii="Times New Roman"/>
                <w:color w:val="auto"/>
                <w:sz w:val="21"/>
                <w:highlight w:val="none"/>
              </w:rPr>
            </w:pPr>
          </w:p>
        </w:tc>
      </w:tr>
      <w:tr w14:paraId="00287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72" w:type="dxa"/>
            <w:vAlign w:val="center"/>
          </w:tcPr>
          <w:p w14:paraId="3233BC02">
            <w:pPr>
              <w:pStyle w:val="16"/>
              <w:jc w:val="center"/>
              <w:rPr>
                <w:rFonts w:ascii="Times New Roman"/>
                <w:color w:val="auto"/>
                <w:sz w:val="21"/>
                <w:highlight w:val="none"/>
              </w:rPr>
            </w:pPr>
          </w:p>
        </w:tc>
        <w:tc>
          <w:tcPr>
            <w:tcW w:w="1248" w:type="dxa"/>
            <w:vAlign w:val="center"/>
          </w:tcPr>
          <w:p w14:paraId="3BE40DF8">
            <w:pPr>
              <w:pStyle w:val="16"/>
              <w:rPr>
                <w:rFonts w:ascii="Times New Roman"/>
                <w:color w:val="auto"/>
                <w:sz w:val="21"/>
                <w:highlight w:val="none"/>
              </w:rPr>
            </w:pPr>
          </w:p>
        </w:tc>
        <w:tc>
          <w:tcPr>
            <w:tcW w:w="1428" w:type="dxa"/>
            <w:vAlign w:val="center"/>
          </w:tcPr>
          <w:p w14:paraId="1F952459">
            <w:pPr>
              <w:pStyle w:val="16"/>
              <w:rPr>
                <w:rFonts w:ascii="Times New Roman"/>
                <w:color w:val="auto"/>
                <w:sz w:val="21"/>
                <w:highlight w:val="none"/>
              </w:rPr>
            </w:pPr>
          </w:p>
        </w:tc>
        <w:tc>
          <w:tcPr>
            <w:tcW w:w="1036" w:type="dxa"/>
            <w:vAlign w:val="center"/>
          </w:tcPr>
          <w:p w14:paraId="5FE68605">
            <w:pPr>
              <w:pStyle w:val="16"/>
              <w:rPr>
                <w:rFonts w:ascii="Times New Roman"/>
                <w:color w:val="auto"/>
                <w:sz w:val="21"/>
                <w:highlight w:val="none"/>
              </w:rPr>
            </w:pPr>
          </w:p>
        </w:tc>
        <w:tc>
          <w:tcPr>
            <w:tcW w:w="2440" w:type="dxa"/>
            <w:vAlign w:val="center"/>
          </w:tcPr>
          <w:p w14:paraId="2964DF2E">
            <w:pPr>
              <w:pStyle w:val="16"/>
              <w:rPr>
                <w:rFonts w:ascii="Times New Roman"/>
                <w:color w:val="auto"/>
                <w:sz w:val="21"/>
                <w:highlight w:val="none"/>
              </w:rPr>
            </w:pPr>
          </w:p>
        </w:tc>
        <w:tc>
          <w:tcPr>
            <w:tcW w:w="1025" w:type="dxa"/>
            <w:vAlign w:val="center"/>
          </w:tcPr>
          <w:p w14:paraId="1661F7BD">
            <w:pPr>
              <w:pStyle w:val="16"/>
              <w:rPr>
                <w:rFonts w:ascii="Times New Roman"/>
                <w:color w:val="auto"/>
                <w:sz w:val="21"/>
                <w:highlight w:val="none"/>
              </w:rPr>
            </w:pPr>
          </w:p>
        </w:tc>
        <w:tc>
          <w:tcPr>
            <w:tcW w:w="1025" w:type="dxa"/>
            <w:vAlign w:val="center"/>
          </w:tcPr>
          <w:p w14:paraId="3E478049">
            <w:pPr>
              <w:pStyle w:val="16"/>
              <w:rPr>
                <w:rFonts w:ascii="Times New Roman"/>
                <w:color w:val="auto"/>
                <w:sz w:val="21"/>
                <w:highlight w:val="none"/>
              </w:rPr>
            </w:pPr>
          </w:p>
        </w:tc>
        <w:tc>
          <w:tcPr>
            <w:tcW w:w="923" w:type="dxa"/>
            <w:vAlign w:val="center"/>
          </w:tcPr>
          <w:p w14:paraId="236F4BC3">
            <w:pPr>
              <w:pStyle w:val="16"/>
              <w:rPr>
                <w:rFonts w:ascii="Times New Roman"/>
                <w:color w:val="auto"/>
                <w:sz w:val="21"/>
                <w:highlight w:val="none"/>
              </w:rPr>
            </w:pPr>
          </w:p>
        </w:tc>
      </w:tr>
      <w:tr w14:paraId="67407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849" w:type="dxa"/>
            <w:gridSpan w:val="6"/>
            <w:vAlign w:val="center"/>
          </w:tcPr>
          <w:p w14:paraId="21662E84">
            <w:pPr>
              <w:pStyle w:val="16"/>
              <w:jc w:val="center"/>
              <w:rPr>
                <w:rFonts w:ascii="Times New Roman"/>
                <w:color w:val="auto"/>
                <w:sz w:val="21"/>
                <w:highlight w:val="none"/>
              </w:rPr>
            </w:pPr>
            <w:r>
              <w:rPr>
                <w:rFonts w:ascii="Times New Roman"/>
                <w:color w:val="auto"/>
                <w:sz w:val="21"/>
                <w:highlight w:val="none"/>
              </w:rPr>
              <w:t>合计</w:t>
            </w:r>
          </w:p>
        </w:tc>
        <w:tc>
          <w:tcPr>
            <w:tcW w:w="1948" w:type="dxa"/>
            <w:gridSpan w:val="2"/>
            <w:vAlign w:val="center"/>
          </w:tcPr>
          <w:p w14:paraId="07B0F72B">
            <w:pPr>
              <w:pStyle w:val="16"/>
              <w:rPr>
                <w:rFonts w:ascii="Times New Roman"/>
                <w:color w:val="auto"/>
                <w:sz w:val="21"/>
                <w:highlight w:val="none"/>
              </w:rPr>
            </w:pPr>
          </w:p>
        </w:tc>
      </w:tr>
      <w:tr w14:paraId="16BAC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849" w:type="dxa"/>
            <w:gridSpan w:val="6"/>
            <w:vAlign w:val="center"/>
          </w:tcPr>
          <w:p w14:paraId="681BD15E">
            <w:pPr>
              <w:pStyle w:val="16"/>
              <w:jc w:val="center"/>
              <w:rPr>
                <w:rFonts w:ascii="Times New Roman"/>
                <w:color w:val="auto"/>
                <w:sz w:val="21"/>
                <w:highlight w:val="none"/>
              </w:rPr>
            </w:pPr>
            <w:r>
              <w:rPr>
                <w:rFonts w:hint="eastAsia" w:ascii="Times New Roman"/>
                <w:color w:val="auto"/>
                <w:sz w:val="21"/>
                <w:highlight w:val="none"/>
              </w:rPr>
              <w:t>交货期</w:t>
            </w:r>
          </w:p>
        </w:tc>
        <w:tc>
          <w:tcPr>
            <w:tcW w:w="1948" w:type="dxa"/>
            <w:gridSpan w:val="2"/>
            <w:vAlign w:val="center"/>
          </w:tcPr>
          <w:p w14:paraId="75EE9F3E">
            <w:pPr>
              <w:pStyle w:val="16"/>
              <w:rPr>
                <w:rFonts w:ascii="Times New Roman"/>
                <w:color w:val="auto"/>
                <w:sz w:val="21"/>
                <w:highlight w:val="none"/>
              </w:rPr>
            </w:pPr>
          </w:p>
        </w:tc>
      </w:tr>
      <w:tr w14:paraId="10CA3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849" w:type="dxa"/>
            <w:gridSpan w:val="6"/>
            <w:vAlign w:val="center"/>
          </w:tcPr>
          <w:p w14:paraId="1046E3D4">
            <w:pPr>
              <w:pStyle w:val="16"/>
              <w:jc w:val="center"/>
              <w:rPr>
                <w:rFonts w:ascii="Times New Roman"/>
                <w:color w:val="auto"/>
                <w:sz w:val="21"/>
                <w:highlight w:val="none"/>
              </w:rPr>
            </w:pPr>
            <w:r>
              <w:rPr>
                <w:rFonts w:hint="eastAsia" w:ascii="Times New Roman"/>
                <w:color w:val="auto"/>
                <w:sz w:val="21"/>
                <w:highlight w:val="none"/>
              </w:rPr>
              <w:t>交货地点</w:t>
            </w:r>
          </w:p>
        </w:tc>
        <w:tc>
          <w:tcPr>
            <w:tcW w:w="1948" w:type="dxa"/>
            <w:gridSpan w:val="2"/>
            <w:vAlign w:val="center"/>
          </w:tcPr>
          <w:p w14:paraId="3E566495">
            <w:pPr>
              <w:pStyle w:val="16"/>
              <w:rPr>
                <w:rFonts w:ascii="Times New Roman"/>
                <w:color w:val="auto"/>
                <w:sz w:val="21"/>
                <w:highlight w:val="none"/>
              </w:rPr>
            </w:pPr>
          </w:p>
        </w:tc>
      </w:tr>
    </w:tbl>
    <w:p w14:paraId="56201E5A">
      <w:pPr>
        <w:spacing w:line="360" w:lineRule="auto"/>
        <w:ind w:firstLine="2" w:firstLineChars="1"/>
        <w:rPr>
          <w:color w:val="auto"/>
          <w:szCs w:val="21"/>
          <w:highlight w:val="none"/>
        </w:rPr>
      </w:pPr>
    </w:p>
    <w:p w14:paraId="627EE781">
      <w:pPr>
        <w:spacing w:line="360" w:lineRule="auto"/>
        <w:ind w:firstLine="2" w:firstLineChars="1"/>
        <w:rPr>
          <w:color w:val="auto"/>
          <w:szCs w:val="21"/>
          <w:highlight w:val="none"/>
        </w:rPr>
      </w:pPr>
      <w:r>
        <w:rPr>
          <w:color w:val="auto"/>
          <w:szCs w:val="21"/>
          <w:highlight w:val="none"/>
        </w:rPr>
        <w:t>供应商：（盖单位</w:t>
      </w:r>
      <w:r>
        <w:rPr>
          <w:rFonts w:hint="eastAsia"/>
          <w:color w:val="auto"/>
          <w:szCs w:val="21"/>
          <w:highlight w:val="none"/>
          <w:lang w:val="en-US" w:eastAsia="zh-CN"/>
        </w:rPr>
        <w:t>公</w:t>
      </w:r>
      <w:r>
        <w:rPr>
          <w:rFonts w:hint="eastAsia"/>
          <w:color w:val="auto"/>
          <w:szCs w:val="21"/>
          <w:highlight w:val="none"/>
        </w:rPr>
        <w:t>章</w:t>
      </w:r>
      <w:r>
        <w:rPr>
          <w:color w:val="auto"/>
          <w:szCs w:val="21"/>
          <w:highlight w:val="none"/>
        </w:rPr>
        <w:t>）</w:t>
      </w:r>
    </w:p>
    <w:p w14:paraId="7734097D">
      <w:pPr>
        <w:spacing w:line="360" w:lineRule="auto"/>
        <w:ind w:firstLine="2" w:firstLineChars="1"/>
        <w:rPr>
          <w:color w:val="auto"/>
          <w:szCs w:val="21"/>
          <w:highlight w:val="none"/>
        </w:rPr>
      </w:pPr>
      <w:r>
        <w:rPr>
          <w:color w:val="auto"/>
          <w:szCs w:val="21"/>
          <w:highlight w:val="none"/>
        </w:rPr>
        <w:t>法定代表人</w:t>
      </w:r>
      <w:r>
        <w:rPr>
          <w:rFonts w:hint="eastAsia"/>
          <w:color w:val="auto"/>
          <w:szCs w:val="21"/>
          <w:highlight w:val="none"/>
        </w:rPr>
        <w:t>或委托代理人</w:t>
      </w:r>
      <w:r>
        <w:rPr>
          <w:color w:val="auto"/>
          <w:szCs w:val="21"/>
          <w:highlight w:val="none"/>
        </w:rPr>
        <w:t>：（</w:t>
      </w:r>
      <w:r>
        <w:rPr>
          <w:rFonts w:hint="eastAsia" w:ascii="宋体"/>
          <w:color w:val="auto"/>
          <w:highlight w:val="none"/>
        </w:rPr>
        <w:t>签字或盖章</w:t>
      </w:r>
      <w:r>
        <w:rPr>
          <w:color w:val="auto"/>
          <w:szCs w:val="21"/>
          <w:highlight w:val="none"/>
        </w:rPr>
        <w:t>）</w:t>
      </w:r>
    </w:p>
    <w:p w14:paraId="04212626">
      <w:pPr>
        <w:spacing w:line="360" w:lineRule="auto"/>
        <w:ind w:firstLine="2" w:firstLineChars="1"/>
        <w:rPr>
          <w:color w:val="auto"/>
          <w:szCs w:val="21"/>
          <w:highlight w:val="none"/>
        </w:rPr>
      </w:pPr>
      <w:r>
        <w:rPr>
          <w:color w:val="auto"/>
          <w:szCs w:val="21"/>
          <w:highlight w:val="none"/>
        </w:rPr>
        <w:t>年月日</w:t>
      </w:r>
    </w:p>
    <w:p w14:paraId="35B03772">
      <w:pPr>
        <w:spacing w:line="360" w:lineRule="auto"/>
        <w:ind w:firstLine="2" w:firstLineChars="1"/>
        <w:rPr>
          <w:color w:val="auto"/>
          <w:szCs w:val="21"/>
          <w:highlight w:val="none"/>
        </w:rPr>
      </w:pPr>
    </w:p>
    <w:p w14:paraId="4000BB4D">
      <w:pPr>
        <w:spacing w:line="360" w:lineRule="auto"/>
        <w:ind w:firstLine="2" w:firstLineChars="1"/>
        <w:rPr>
          <w:rFonts w:ascii="宋体" w:hAnsi="宋体"/>
          <w:b/>
          <w:color w:val="auto"/>
          <w:sz w:val="20"/>
          <w:szCs w:val="21"/>
          <w:highlight w:val="none"/>
        </w:rPr>
      </w:pPr>
      <w:r>
        <w:rPr>
          <w:b/>
          <w:color w:val="auto"/>
          <w:szCs w:val="21"/>
          <w:highlight w:val="none"/>
        </w:rPr>
        <w:t>注：</w:t>
      </w:r>
      <w:r>
        <w:rPr>
          <w:rFonts w:hint="eastAsia"/>
          <w:b/>
          <w:color w:val="auto"/>
          <w:szCs w:val="21"/>
          <w:highlight w:val="none"/>
          <w:lang w:val="en-US" w:eastAsia="zh-CN"/>
        </w:rPr>
        <w:t>1</w:t>
      </w:r>
      <w:r>
        <w:rPr>
          <w:rFonts w:ascii="宋体" w:hAnsi="宋体"/>
          <w:b/>
          <w:color w:val="auto"/>
          <w:sz w:val="20"/>
          <w:szCs w:val="21"/>
          <w:highlight w:val="none"/>
        </w:rPr>
        <w:t>.</w:t>
      </w:r>
      <w:r>
        <w:rPr>
          <w:rFonts w:hint="eastAsia" w:ascii="宋体" w:hAnsi="宋体"/>
          <w:b/>
          <w:color w:val="auto"/>
          <w:sz w:val="20"/>
          <w:highlight w:val="none"/>
        </w:rPr>
        <w:t xml:space="preserve"> 若产品为节能产品或环境标志产品（认定标准详见第二章27.1），请在“备注”栏中标明，并在响应文件中提供节能产品认证证书或环境标志产品认证证书复印件；否则，不予认可。</w:t>
      </w:r>
    </w:p>
    <w:p w14:paraId="77A9CC0F">
      <w:pPr>
        <w:spacing w:line="360" w:lineRule="auto"/>
        <w:ind w:firstLine="402" w:firstLineChars="200"/>
        <w:rPr>
          <w:rFonts w:ascii="宋体" w:hAnsi="宋体"/>
          <w:b/>
          <w:color w:val="auto"/>
          <w:sz w:val="20"/>
          <w:szCs w:val="21"/>
          <w:highlight w:val="none"/>
        </w:rPr>
      </w:pPr>
      <w:r>
        <w:rPr>
          <w:rFonts w:hint="eastAsia" w:ascii="宋体" w:hAnsi="宋体"/>
          <w:b/>
          <w:color w:val="auto"/>
          <w:sz w:val="20"/>
          <w:szCs w:val="21"/>
          <w:highlight w:val="none"/>
          <w:lang w:val="en-US" w:eastAsia="zh-CN"/>
        </w:rPr>
        <w:t>2</w:t>
      </w:r>
      <w:r>
        <w:rPr>
          <w:rFonts w:hint="eastAsia" w:ascii="宋体" w:hAnsi="宋体"/>
          <w:b/>
          <w:color w:val="auto"/>
          <w:sz w:val="20"/>
          <w:szCs w:val="21"/>
          <w:highlight w:val="none"/>
        </w:rPr>
        <w:t>.若货物为小微型企业（残疾人福利性单位、监狱企业）产品、服务，须按文件格式要求提供中小企业声明函（残疾人福利性单位声明函、监狱企业证明文件），否则，不予进行价格扣除。</w:t>
      </w:r>
    </w:p>
    <w:p w14:paraId="2A72097C">
      <w:pPr>
        <w:spacing w:line="360" w:lineRule="auto"/>
        <w:ind w:firstLine="402" w:firstLineChars="200"/>
        <w:rPr>
          <w:rFonts w:ascii="宋体" w:hAnsi="宋体"/>
          <w:b/>
          <w:color w:val="auto"/>
          <w:sz w:val="20"/>
          <w:szCs w:val="21"/>
          <w:highlight w:val="none"/>
        </w:rPr>
      </w:pPr>
      <w:r>
        <w:rPr>
          <w:rFonts w:hint="eastAsia" w:ascii="宋体" w:hAnsi="宋体"/>
          <w:b/>
          <w:color w:val="auto"/>
          <w:sz w:val="20"/>
          <w:szCs w:val="21"/>
          <w:highlight w:val="none"/>
          <w:lang w:val="en-US" w:eastAsia="zh-CN"/>
        </w:rPr>
        <w:t>3</w:t>
      </w:r>
      <w:r>
        <w:rPr>
          <w:rFonts w:ascii="宋体" w:hAnsi="宋体"/>
          <w:b/>
          <w:color w:val="auto"/>
          <w:sz w:val="20"/>
          <w:szCs w:val="21"/>
          <w:highlight w:val="none"/>
        </w:rPr>
        <w:t xml:space="preserve">. </w:t>
      </w:r>
      <w:r>
        <w:rPr>
          <w:rFonts w:ascii="宋体" w:hAnsi="宋体"/>
          <w:b/>
          <w:color w:val="auto"/>
          <w:sz w:val="20"/>
          <w:highlight w:val="none"/>
        </w:rPr>
        <w:t>上表中各项单价及总价均应包含人员培训、技术服务费用，安装、调试、试运行、配合验收费用，运费、保险费用及其它一切费用。</w:t>
      </w:r>
    </w:p>
    <w:p w14:paraId="462CD750">
      <w:pPr>
        <w:spacing w:line="360" w:lineRule="auto"/>
        <w:ind w:firstLine="400" w:firstLineChars="200"/>
        <w:rPr>
          <w:color w:val="auto"/>
          <w:szCs w:val="21"/>
          <w:highlight w:val="none"/>
        </w:rPr>
      </w:pPr>
      <w:r>
        <w:rPr>
          <w:rFonts w:hint="eastAsia" w:ascii="宋体" w:hAnsi="宋体"/>
          <w:color w:val="auto"/>
          <w:sz w:val="20"/>
          <w:szCs w:val="21"/>
          <w:highlight w:val="none"/>
          <w:lang w:val="en-US" w:eastAsia="zh-CN"/>
        </w:rPr>
        <w:t>4</w:t>
      </w:r>
      <w:r>
        <w:rPr>
          <w:rFonts w:ascii="宋体" w:hAnsi="宋体"/>
          <w:color w:val="auto"/>
          <w:sz w:val="20"/>
          <w:szCs w:val="21"/>
          <w:highlight w:val="none"/>
        </w:rPr>
        <w:t>. 表格长度可根据需要自行调整，表中所列内容为必须填写项目，</w:t>
      </w:r>
      <w:r>
        <w:rPr>
          <w:rFonts w:hint="eastAsia" w:ascii="宋体" w:hAnsi="宋体"/>
          <w:color w:val="auto"/>
          <w:sz w:val="20"/>
          <w:szCs w:val="21"/>
          <w:highlight w:val="none"/>
        </w:rPr>
        <w:t>供应商</w:t>
      </w:r>
      <w:r>
        <w:rPr>
          <w:rFonts w:ascii="宋体" w:hAnsi="宋体"/>
          <w:color w:val="auto"/>
          <w:sz w:val="20"/>
          <w:szCs w:val="21"/>
          <w:highlight w:val="none"/>
        </w:rPr>
        <w:t>可根据自身情况增加内容。</w:t>
      </w:r>
    </w:p>
    <w:p w14:paraId="38F69040">
      <w:pPr>
        <w:spacing w:line="360" w:lineRule="auto"/>
        <w:ind w:firstLine="402" w:firstLineChars="200"/>
        <w:rPr>
          <w:rFonts w:ascii="宋体" w:hAnsi="宋体"/>
          <w:b/>
          <w:color w:val="auto"/>
          <w:sz w:val="20"/>
          <w:highlight w:val="none"/>
        </w:rPr>
        <w:sectPr>
          <w:headerReference r:id="rId7" w:type="default"/>
          <w:footerReference r:id="rId8" w:type="default"/>
          <w:pgSz w:w="11906" w:h="16838"/>
          <w:pgMar w:top="777" w:right="1134" w:bottom="850" w:left="779" w:header="510" w:footer="680" w:gutter="0"/>
          <w:cols w:space="0" w:num="1"/>
          <w:docGrid w:type="lines" w:linePitch="312" w:charSpace="0"/>
        </w:sectPr>
      </w:pPr>
      <w:r>
        <w:rPr>
          <w:rFonts w:hint="eastAsia" w:ascii="宋体" w:hAnsi="宋体"/>
          <w:b/>
          <w:color w:val="auto"/>
          <w:sz w:val="20"/>
          <w:highlight w:val="none"/>
          <w:lang w:val="en-US" w:eastAsia="zh-CN"/>
        </w:rPr>
        <w:t>5</w:t>
      </w:r>
      <w:r>
        <w:rPr>
          <w:rFonts w:hint="eastAsia" w:ascii="宋体" w:hAnsi="宋体"/>
          <w:b/>
          <w:color w:val="auto"/>
          <w:sz w:val="20"/>
          <w:highlight w:val="none"/>
        </w:rPr>
        <w:t>.《分项报价表》、《技术规格偏离表》中填写的产品型号须与第五章涉及的所有产品认证证书中列明型号完全一致，否则，不予认可。</w:t>
      </w:r>
    </w:p>
    <w:p w14:paraId="20BC6161">
      <w:pPr>
        <w:keepNext/>
        <w:keepLines/>
        <w:numPr>
          <w:ilvl w:val="1"/>
          <w:numId w:val="0"/>
        </w:numPr>
        <w:tabs>
          <w:tab w:val="left" w:pos="360"/>
          <w:tab w:val="left" w:pos="1021"/>
        </w:tabs>
        <w:ind w:left="425"/>
        <w:rPr>
          <w:rFonts w:hAnsi="Calibri"/>
          <w:b/>
          <w:color w:val="auto"/>
          <w:kern w:val="0"/>
          <w:sz w:val="28"/>
          <w:szCs w:val="28"/>
          <w:highlight w:val="none"/>
        </w:rPr>
      </w:pPr>
      <w:r>
        <w:rPr>
          <w:b/>
          <w:color w:val="auto"/>
          <w:sz w:val="28"/>
          <w:szCs w:val="28"/>
          <w:highlight w:val="none"/>
        </w:rPr>
        <w:t>格式</w:t>
      </w:r>
      <w:r>
        <w:rPr>
          <w:rFonts w:hint="eastAsia"/>
          <w:b/>
          <w:color w:val="auto"/>
          <w:sz w:val="28"/>
          <w:szCs w:val="28"/>
          <w:highlight w:val="none"/>
        </w:rPr>
        <w:t>2</w:t>
      </w:r>
      <w:r>
        <w:rPr>
          <w:b/>
          <w:color w:val="auto"/>
          <w:sz w:val="28"/>
          <w:szCs w:val="28"/>
          <w:highlight w:val="none"/>
        </w:rPr>
        <w:t>-</w:t>
      </w:r>
      <w:r>
        <w:rPr>
          <w:rFonts w:hint="eastAsia"/>
          <w:b/>
          <w:color w:val="auto"/>
          <w:sz w:val="28"/>
          <w:szCs w:val="28"/>
          <w:highlight w:val="none"/>
        </w:rPr>
        <w:t>3</w:t>
      </w:r>
      <w:r>
        <w:rPr>
          <w:b/>
          <w:color w:val="auto"/>
          <w:sz w:val="28"/>
          <w:szCs w:val="28"/>
          <w:highlight w:val="none"/>
        </w:rPr>
        <w:t>：商务条款偏离表</w:t>
      </w:r>
    </w:p>
    <w:p w14:paraId="5FFAF689">
      <w:pPr>
        <w:spacing w:line="360" w:lineRule="auto"/>
        <w:ind w:firstLine="420" w:firstLineChars="200"/>
        <w:rPr>
          <w:color w:val="auto"/>
          <w:highlight w:val="none"/>
        </w:rPr>
      </w:pPr>
      <w:r>
        <w:rPr>
          <w:color w:val="auto"/>
          <w:highlight w:val="none"/>
        </w:rPr>
        <w:t>参加询价的供应商应逐条对应询价文件第五</w:t>
      </w:r>
      <w:r>
        <w:rPr>
          <w:rFonts w:ascii="宋体" w:hAnsi="宋体"/>
          <w:color w:val="auto"/>
          <w:highlight w:val="none"/>
        </w:rPr>
        <w:t>章“</w:t>
      </w:r>
      <w:r>
        <w:rPr>
          <w:rFonts w:ascii="宋体" w:hAnsi="宋体"/>
          <w:b/>
          <w:color w:val="auto"/>
          <w:highlight w:val="none"/>
        </w:rPr>
        <w:t>货物需求</w:t>
      </w:r>
      <w:r>
        <w:rPr>
          <w:rFonts w:ascii="宋体" w:hAnsi="宋体"/>
          <w:color w:val="auto"/>
          <w:highlight w:val="none"/>
        </w:rPr>
        <w:t>”和第三章“</w:t>
      </w:r>
      <w:r>
        <w:rPr>
          <w:rFonts w:ascii="宋体" w:hAnsi="宋体"/>
          <w:b/>
          <w:bCs/>
          <w:color w:val="auto"/>
          <w:highlight w:val="none"/>
        </w:rPr>
        <w:t>合同书样式及主要条款</w:t>
      </w:r>
      <w:r>
        <w:rPr>
          <w:rFonts w:ascii="宋体" w:hAnsi="宋体"/>
          <w:color w:val="auto"/>
          <w:highlight w:val="none"/>
        </w:rPr>
        <w:t>”中要求</w:t>
      </w:r>
      <w:r>
        <w:rPr>
          <w:color w:val="auto"/>
          <w:highlight w:val="none"/>
        </w:rPr>
        <w:t>的商务条件，包括交货期、付款方式、交货地等内容，并根据实际情况如实填写本表格。</w:t>
      </w:r>
    </w:p>
    <w:p w14:paraId="34986D11">
      <w:pPr>
        <w:spacing w:line="360" w:lineRule="auto"/>
        <w:ind w:firstLine="420" w:firstLineChars="200"/>
        <w:rPr>
          <w:color w:val="auto"/>
          <w:highlight w:val="none"/>
        </w:rPr>
      </w:pPr>
    </w:p>
    <w:p w14:paraId="503BDEEB">
      <w:pPr>
        <w:spacing w:line="360" w:lineRule="auto"/>
        <w:rPr>
          <w:color w:val="auto"/>
          <w:highlight w:val="none"/>
          <w:u w:val="single"/>
        </w:rPr>
      </w:pPr>
      <w:r>
        <w:rPr>
          <w:color w:val="auto"/>
          <w:highlight w:val="none"/>
        </w:rPr>
        <w:t>项目名称：项目编号：</w:t>
      </w:r>
    </w:p>
    <w:p w14:paraId="6D583D2E">
      <w:pPr>
        <w:spacing w:line="360" w:lineRule="auto"/>
        <w:rPr>
          <w:color w:val="auto"/>
          <w:highlight w:val="none"/>
        </w:rPr>
      </w:pPr>
      <w:r>
        <w:rPr>
          <w:color w:val="auto"/>
          <w:highlight w:val="none"/>
        </w:rPr>
        <w:t>A、</w:t>
      </w:r>
      <w:r>
        <w:rPr>
          <w:rFonts w:ascii="宋体" w:hAnsi="宋体"/>
          <w:color w:val="auto"/>
          <w:highlight w:val="none"/>
        </w:rPr>
        <w:t>□</w:t>
      </w:r>
      <w:r>
        <w:rPr>
          <w:color w:val="auto"/>
          <w:highlight w:val="none"/>
        </w:rPr>
        <w:t>我公司已详细阅读询价文件中</w:t>
      </w:r>
      <w:r>
        <w:rPr>
          <w:rFonts w:hint="eastAsia"/>
          <w:color w:val="auto"/>
          <w:highlight w:val="none"/>
        </w:rPr>
        <w:t>各项</w:t>
      </w:r>
      <w:r>
        <w:rPr>
          <w:color w:val="auto"/>
          <w:highlight w:val="none"/>
        </w:rPr>
        <w:t>商务要求，所有商务要求均无偏离，成交后我公司将严格遵照执行。</w:t>
      </w:r>
    </w:p>
    <w:p w14:paraId="66C4BDF1">
      <w:pPr>
        <w:spacing w:line="360" w:lineRule="auto"/>
        <w:rPr>
          <w:color w:val="auto"/>
          <w:highlight w:val="none"/>
        </w:rPr>
      </w:pPr>
      <w:r>
        <w:rPr>
          <w:color w:val="auto"/>
          <w:highlight w:val="none"/>
        </w:rPr>
        <w:t>B、</w:t>
      </w:r>
      <w:r>
        <w:rPr>
          <w:rFonts w:ascii="宋体" w:hAnsi="宋体"/>
          <w:color w:val="auto"/>
          <w:highlight w:val="none"/>
        </w:rPr>
        <w:t>□</w:t>
      </w:r>
      <w:r>
        <w:rPr>
          <w:color w:val="auto"/>
          <w:highlight w:val="none"/>
        </w:rPr>
        <w:t>我公司已详细阅读询价文件中</w:t>
      </w:r>
      <w:r>
        <w:rPr>
          <w:rFonts w:hint="eastAsia"/>
          <w:color w:val="auto"/>
          <w:highlight w:val="none"/>
        </w:rPr>
        <w:t>各项</w:t>
      </w:r>
      <w:r>
        <w:rPr>
          <w:color w:val="auto"/>
          <w:highlight w:val="none"/>
        </w:rPr>
        <w:t>商务要求，除下述条款有偏离外，其余条款我公司均予以认可，成交后将严格遵照执行。</w:t>
      </w:r>
    </w:p>
    <w:tbl>
      <w:tblPr>
        <w:tblStyle w:val="34"/>
        <w:tblW w:w="13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6580"/>
        <w:gridCol w:w="6282"/>
      </w:tblGrid>
      <w:tr w14:paraId="7E650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14:paraId="2AD529DB">
            <w:pPr>
              <w:jc w:val="center"/>
              <w:rPr>
                <w:color w:val="auto"/>
                <w:highlight w:val="none"/>
              </w:rPr>
            </w:pPr>
            <w:r>
              <w:rPr>
                <w:color w:val="auto"/>
                <w:highlight w:val="none"/>
              </w:rPr>
              <w:t>序号</w:t>
            </w:r>
          </w:p>
        </w:tc>
        <w:tc>
          <w:tcPr>
            <w:tcW w:w="6580" w:type="dxa"/>
            <w:vAlign w:val="center"/>
          </w:tcPr>
          <w:p w14:paraId="30837FDC">
            <w:pPr>
              <w:jc w:val="center"/>
              <w:rPr>
                <w:color w:val="auto"/>
                <w:highlight w:val="none"/>
              </w:rPr>
            </w:pPr>
            <w:r>
              <w:rPr>
                <w:color w:val="auto"/>
                <w:highlight w:val="none"/>
              </w:rPr>
              <w:t>询价文件的商务条款要求</w:t>
            </w:r>
          </w:p>
        </w:tc>
        <w:tc>
          <w:tcPr>
            <w:tcW w:w="6282" w:type="dxa"/>
            <w:vAlign w:val="center"/>
          </w:tcPr>
          <w:p w14:paraId="0F00C41D">
            <w:pPr>
              <w:jc w:val="center"/>
              <w:rPr>
                <w:color w:val="auto"/>
                <w:highlight w:val="none"/>
              </w:rPr>
            </w:pPr>
            <w:r>
              <w:rPr>
                <w:rFonts w:hint="eastAsia"/>
                <w:color w:val="auto"/>
                <w:highlight w:val="none"/>
              </w:rPr>
              <w:t>响应文件</w:t>
            </w:r>
            <w:r>
              <w:rPr>
                <w:color w:val="auto"/>
                <w:highlight w:val="none"/>
              </w:rPr>
              <w:t>的商务条款</w:t>
            </w:r>
          </w:p>
        </w:tc>
      </w:tr>
      <w:tr w14:paraId="629D2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14:paraId="74C0D4E5">
            <w:pPr>
              <w:jc w:val="center"/>
              <w:rPr>
                <w:color w:val="auto"/>
                <w:highlight w:val="none"/>
              </w:rPr>
            </w:pPr>
          </w:p>
        </w:tc>
        <w:tc>
          <w:tcPr>
            <w:tcW w:w="6580" w:type="dxa"/>
            <w:vAlign w:val="center"/>
          </w:tcPr>
          <w:p w14:paraId="66C95ECD">
            <w:pPr>
              <w:jc w:val="center"/>
              <w:rPr>
                <w:color w:val="auto"/>
                <w:highlight w:val="none"/>
              </w:rPr>
            </w:pPr>
          </w:p>
        </w:tc>
        <w:tc>
          <w:tcPr>
            <w:tcW w:w="6282" w:type="dxa"/>
            <w:vAlign w:val="center"/>
          </w:tcPr>
          <w:p w14:paraId="28370306">
            <w:pPr>
              <w:jc w:val="center"/>
              <w:rPr>
                <w:color w:val="auto"/>
                <w:highlight w:val="none"/>
              </w:rPr>
            </w:pPr>
          </w:p>
        </w:tc>
      </w:tr>
      <w:tr w14:paraId="324CE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14:paraId="7C773A5B">
            <w:pPr>
              <w:jc w:val="center"/>
              <w:rPr>
                <w:color w:val="auto"/>
                <w:highlight w:val="none"/>
              </w:rPr>
            </w:pPr>
          </w:p>
        </w:tc>
        <w:tc>
          <w:tcPr>
            <w:tcW w:w="6580" w:type="dxa"/>
            <w:vAlign w:val="center"/>
          </w:tcPr>
          <w:p w14:paraId="5BF4982D">
            <w:pPr>
              <w:jc w:val="center"/>
              <w:rPr>
                <w:color w:val="auto"/>
                <w:highlight w:val="none"/>
              </w:rPr>
            </w:pPr>
          </w:p>
        </w:tc>
        <w:tc>
          <w:tcPr>
            <w:tcW w:w="6282" w:type="dxa"/>
            <w:vAlign w:val="center"/>
          </w:tcPr>
          <w:p w14:paraId="1EFF1E90">
            <w:pPr>
              <w:jc w:val="center"/>
              <w:rPr>
                <w:color w:val="auto"/>
                <w:highlight w:val="none"/>
              </w:rPr>
            </w:pPr>
          </w:p>
        </w:tc>
      </w:tr>
      <w:tr w14:paraId="10238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14:paraId="6A96F96D">
            <w:pPr>
              <w:jc w:val="center"/>
              <w:rPr>
                <w:color w:val="auto"/>
                <w:highlight w:val="none"/>
              </w:rPr>
            </w:pPr>
          </w:p>
        </w:tc>
        <w:tc>
          <w:tcPr>
            <w:tcW w:w="6580" w:type="dxa"/>
            <w:vAlign w:val="center"/>
          </w:tcPr>
          <w:p w14:paraId="29A427D3">
            <w:pPr>
              <w:jc w:val="center"/>
              <w:rPr>
                <w:color w:val="auto"/>
                <w:highlight w:val="none"/>
              </w:rPr>
            </w:pPr>
          </w:p>
        </w:tc>
        <w:tc>
          <w:tcPr>
            <w:tcW w:w="6282" w:type="dxa"/>
            <w:vAlign w:val="center"/>
          </w:tcPr>
          <w:p w14:paraId="0CE62C9A">
            <w:pPr>
              <w:jc w:val="center"/>
              <w:rPr>
                <w:color w:val="auto"/>
                <w:highlight w:val="none"/>
              </w:rPr>
            </w:pPr>
          </w:p>
        </w:tc>
      </w:tr>
      <w:tr w14:paraId="5486F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14:paraId="6D061EDB">
            <w:pPr>
              <w:jc w:val="center"/>
              <w:rPr>
                <w:color w:val="auto"/>
                <w:highlight w:val="none"/>
              </w:rPr>
            </w:pPr>
          </w:p>
        </w:tc>
        <w:tc>
          <w:tcPr>
            <w:tcW w:w="6580" w:type="dxa"/>
            <w:vAlign w:val="center"/>
          </w:tcPr>
          <w:p w14:paraId="553297E8">
            <w:pPr>
              <w:jc w:val="center"/>
              <w:rPr>
                <w:color w:val="auto"/>
                <w:highlight w:val="none"/>
              </w:rPr>
            </w:pPr>
          </w:p>
        </w:tc>
        <w:tc>
          <w:tcPr>
            <w:tcW w:w="6282" w:type="dxa"/>
            <w:vAlign w:val="center"/>
          </w:tcPr>
          <w:p w14:paraId="26D8240F">
            <w:pPr>
              <w:jc w:val="center"/>
              <w:rPr>
                <w:color w:val="auto"/>
                <w:highlight w:val="none"/>
              </w:rPr>
            </w:pPr>
          </w:p>
        </w:tc>
      </w:tr>
    </w:tbl>
    <w:p w14:paraId="4E539DAD">
      <w:pPr>
        <w:spacing w:line="360" w:lineRule="auto"/>
        <w:ind w:firstLine="2" w:firstLineChars="1"/>
        <w:rPr>
          <w:color w:val="auto"/>
          <w:szCs w:val="21"/>
          <w:highlight w:val="none"/>
        </w:rPr>
      </w:pPr>
      <w:r>
        <w:rPr>
          <w:color w:val="auto"/>
          <w:szCs w:val="21"/>
          <w:highlight w:val="none"/>
        </w:rPr>
        <w:t>供应商：（盖单位</w:t>
      </w:r>
      <w:r>
        <w:rPr>
          <w:rFonts w:hint="eastAsia"/>
          <w:color w:val="auto"/>
          <w:szCs w:val="21"/>
          <w:highlight w:val="none"/>
          <w:lang w:val="en-US" w:eastAsia="zh-CN"/>
        </w:rPr>
        <w:t>公</w:t>
      </w:r>
      <w:r>
        <w:rPr>
          <w:rFonts w:hint="eastAsia"/>
          <w:color w:val="auto"/>
          <w:szCs w:val="21"/>
          <w:highlight w:val="none"/>
        </w:rPr>
        <w:t>章</w:t>
      </w:r>
      <w:r>
        <w:rPr>
          <w:color w:val="auto"/>
          <w:szCs w:val="21"/>
          <w:highlight w:val="none"/>
        </w:rPr>
        <w:t>）</w:t>
      </w:r>
    </w:p>
    <w:p w14:paraId="7F881FEB">
      <w:pPr>
        <w:spacing w:line="360" w:lineRule="auto"/>
        <w:ind w:firstLine="2" w:firstLineChars="1"/>
        <w:rPr>
          <w:color w:val="auto"/>
          <w:szCs w:val="21"/>
          <w:highlight w:val="none"/>
        </w:rPr>
      </w:pPr>
      <w:r>
        <w:rPr>
          <w:color w:val="auto"/>
          <w:szCs w:val="21"/>
          <w:highlight w:val="none"/>
        </w:rPr>
        <w:t>法定代表人</w:t>
      </w:r>
      <w:r>
        <w:rPr>
          <w:rFonts w:hint="eastAsia"/>
          <w:color w:val="auto"/>
          <w:szCs w:val="21"/>
          <w:highlight w:val="none"/>
        </w:rPr>
        <w:t>或委托代理人</w:t>
      </w:r>
      <w:r>
        <w:rPr>
          <w:color w:val="auto"/>
          <w:szCs w:val="21"/>
          <w:highlight w:val="none"/>
        </w:rPr>
        <w:t>：（签名或</w:t>
      </w:r>
      <w:r>
        <w:rPr>
          <w:rFonts w:hint="eastAsia"/>
          <w:color w:val="auto"/>
          <w:szCs w:val="21"/>
          <w:highlight w:val="none"/>
        </w:rPr>
        <w:t>盖</w:t>
      </w:r>
      <w:r>
        <w:rPr>
          <w:color w:val="auto"/>
          <w:szCs w:val="21"/>
          <w:highlight w:val="none"/>
        </w:rPr>
        <w:t>章）</w:t>
      </w:r>
    </w:p>
    <w:p w14:paraId="6274B7DC">
      <w:pPr>
        <w:spacing w:line="360" w:lineRule="auto"/>
        <w:ind w:firstLine="2" w:firstLineChars="1"/>
        <w:rPr>
          <w:color w:val="auto"/>
          <w:szCs w:val="21"/>
          <w:highlight w:val="none"/>
        </w:rPr>
      </w:pPr>
      <w:r>
        <w:rPr>
          <w:color w:val="auto"/>
          <w:szCs w:val="21"/>
          <w:highlight w:val="none"/>
        </w:rPr>
        <w:t>年月日</w:t>
      </w:r>
    </w:p>
    <w:p w14:paraId="233E7202">
      <w:pPr>
        <w:pStyle w:val="16"/>
        <w:spacing w:line="360" w:lineRule="auto"/>
        <w:rPr>
          <w:rFonts w:ascii="Times New Roman"/>
          <w:b/>
          <w:color w:val="auto"/>
          <w:highlight w:val="none"/>
        </w:rPr>
      </w:pPr>
      <w:r>
        <w:rPr>
          <w:rFonts w:ascii="Times New Roman"/>
          <w:b/>
          <w:color w:val="auto"/>
          <w:highlight w:val="none"/>
        </w:rPr>
        <w:t>表格填写说明：</w:t>
      </w:r>
    </w:p>
    <w:p w14:paraId="4DA723AC">
      <w:pPr>
        <w:pStyle w:val="16"/>
        <w:spacing w:line="360" w:lineRule="auto"/>
        <w:rPr>
          <w:rFonts w:ascii="Times New Roman"/>
          <w:color w:val="auto"/>
          <w:highlight w:val="none"/>
        </w:rPr>
      </w:pPr>
      <w:r>
        <w:rPr>
          <w:rFonts w:ascii="Times New Roman"/>
          <w:color w:val="auto"/>
          <w:highlight w:val="none"/>
        </w:rPr>
        <w:t>1、供应商根据应根据实际情况，填写本表格，若无偏离，则勾选A项，签字盖章即可。若有偏离，则勾选B项，按表格要求及实际情况填写后，签字盖章。</w:t>
      </w:r>
    </w:p>
    <w:p w14:paraId="00E191C9">
      <w:pPr>
        <w:pStyle w:val="16"/>
        <w:spacing w:line="360" w:lineRule="auto"/>
        <w:rPr>
          <w:rFonts w:ascii="Times New Roman"/>
          <w:color w:val="auto"/>
          <w:highlight w:val="none"/>
        </w:rPr>
      </w:pPr>
      <w:r>
        <w:rPr>
          <w:rFonts w:ascii="Times New Roman"/>
          <w:color w:val="auto"/>
          <w:highlight w:val="none"/>
        </w:rPr>
        <w:t>2、表格</w:t>
      </w:r>
      <w:r>
        <w:rPr>
          <w:rFonts w:hAnsi="宋体"/>
          <w:color w:val="auto"/>
          <w:highlight w:val="none"/>
        </w:rPr>
        <w:t>中“询价文件的商务条款要求”在填</w:t>
      </w:r>
      <w:r>
        <w:rPr>
          <w:rFonts w:ascii="Times New Roman"/>
          <w:color w:val="auto"/>
          <w:highlight w:val="none"/>
        </w:rPr>
        <w:t>写时应注明该条款在</w:t>
      </w:r>
      <w:r>
        <w:rPr>
          <w:rFonts w:hint="eastAsia" w:ascii="Times New Roman"/>
          <w:color w:val="auto"/>
          <w:highlight w:val="none"/>
        </w:rPr>
        <w:t>响应文件</w:t>
      </w:r>
      <w:r>
        <w:rPr>
          <w:rFonts w:ascii="Times New Roman"/>
          <w:color w:val="auto"/>
          <w:highlight w:val="none"/>
        </w:rPr>
        <w:t>中的页码及条款号。</w:t>
      </w:r>
    </w:p>
    <w:p w14:paraId="498181D5">
      <w:pPr>
        <w:pStyle w:val="16"/>
        <w:spacing w:line="360" w:lineRule="auto"/>
        <w:rPr>
          <w:rFonts w:ascii="Times New Roman"/>
          <w:color w:val="auto"/>
          <w:highlight w:val="none"/>
        </w:rPr>
      </w:pPr>
      <w:r>
        <w:rPr>
          <w:rFonts w:ascii="Times New Roman"/>
          <w:color w:val="auto"/>
          <w:highlight w:val="none"/>
        </w:rPr>
        <w:t>3、表格</w:t>
      </w:r>
      <w:r>
        <w:rPr>
          <w:rFonts w:hAnsi="宋体"/>
          <w:color w:val="auto"/>
          <w:highlight w:val="none"/>
        </w:rPr>
        <w:t>中“</w:t>
      </w:r>
      <w:r>
        <w:rPr>
          <w:rFonts w:hint="eastAsia" w:hAnsi="宋体"/>
          <w:color w:val="auto"/>
          <w:highlight w:val="none"/>
        </w:rPr>
        <w:t>响应文件</w:t>
      </w:r>
      <w:r>
        <w:rPr>
          <w:rFonts w:hAnsi="宋体"/>
          <w:color w:val="auto"/>
          <w:highlight w:val="none"/>
        </w:rPr>
        <w:t>的商务条款”请根据实际响</w:t>
      </w:r>
      <w:r>
        <w:rPr>
          <w:rFonts w:ascii="Times New Roman"/>
          <w:color w:val="auto"/>
          <w:highlight w:val="none"/>
        </w:rPr>
        <w:t>应情况如实、完整、准确的填写。</w:t>
      </w:r>
    </w:p>
    <w:p w14:paraId="75536E42">
      <w:pPr>
        <w:pStyle w:val="16"/>
        <w:spacing w:line="360" w:lineRule="auto"/>
        <w:rPr>
          <w:rFonts w:ascii="Times New Roman"/>
          <w:b/>
          <w:color w:val="auto"/>
          <w:highlight w:val="none"/>
        </w:rPr>
      </w:pPr>
      <w:r>
        <w:rPr>
          <w:rFonts w:ascii="Times New Roman"/>
          <w:color w:val="auto"/>
          <w:highlight w:val="none"/>
        </w:rPr>
        <w:t>4、</w:t>
      </w:r>
      <w:r>
        <w:rPr>
          <w:rFonts w:ascii="Times New Roman"/>
          <w:b/>
          <w:color w:val="auto"/>
          <w:highlight w:val="none"/>
        </w:rPr>
        <w:t>本表格中内容与</w:t>
      </w:r>
      <w:r>
        <w:rPr>
          <w:rFonts w:hint="eastAsia" w:ascii="Times New Roman"/>
          <w:b/>
          <w:color w:val="auto"/>
          <w:highlight w:val="none"/>
        </w:rPr>
        <w:t>响应文件</w:t>
      </w:r>
      <w:r>
        <w:rPr>
          <w:rFonts w:ascii="Times New Roman"/>
          <w:b/>
          <w:color w:val="auto"/>
          <w:highlight w:val="none"/>
        </w:rPr>
        <w:t>其余部分不一致的，以本表格为准。</w:t>
      </w:r>
    </w:p>
    <w:p w14:paraId="234BFF05">
      <w:pPr>
        <w:pStyle w:val="16"/>
        <w:spacing w:line="360" w:lineRule="auto"/>
        <w:rPr>
          <w:rFonts w:ascii="Times New Roman"/>
          <w:color w:val="auto"/>
          <w:highlight w:val="none"/>
        </w:rPr>
      </w:pPr>
      <w:r>
        <w:rPr>
          <w:rFonts w:ascii="Times New Roman"/>
          <w:color w:val="auto"/>
          <w:highlight w:val="none"/>
        </w:rPr>
        <w:t>5、填表示例：（有偏离情况的）</w:t>
      </w:r>
    </w:p>
    <w:p w14:paraId="4655646F">
      <w:pPr>
        <w:spacing w:line="360" w:lineRule="auto"/>
        <w:rPr>
          <w:color w:val="auto"/>
          <w:highlight w:val="none"/>
        </w:rPr>
      </w:pPr>
      <w:r>
        <w:rPr>
          <w:color w:val="auto"/>
          <w:highlight w:val="none"/>
        </w:rPr>
        <w:t>A、</w:t>
      </w:r>
      <w:r>
        <w:rPr>
          <w:rFonts w:ascii="宋体" w:hAnsi="宋体"/>
          <w:color w:val="auto"/>
          <w:highlight w:val="none"/>
        </w:rPr>
        <w:fldChar w:fldCharType="begin"/>
      </w:r>
      <w:r>
        <w:rPr>
          <w:rFonts w:ascii="宋体" w:hAnsi="宋体"/>
          <w:color w:val="auto"/>
          <w:highlight w:val="none"/>
        </w:rPr>
        <w:instrText xml:space="preserve"> eq \o\ac(□,</w:instrText>
      </w:r>
      <w:r>
        <w:rPr>
          <w:rFonts w:ascii="宋体" w:hAnsi="宋体"/>
          <w:color w:val="auto"/>
          <w:position w:val="2"/>
          <w:sz w:val="13"/>
          <w:highlight w:val="none"/>
        </w:rPr>
        <w:instrText xml:space="preserve">×</w:instrText>
      </w:r>
      <w:r>
        <w:rPr>
          <w:rFonts w:ascii="宋体" w:hAnsi="宋体"/>
          <w:color w:val="auto"/>
          <w:highlight w:val="none"/>
        </w:rPr>
        <w:instrText xml:space="preserve">)</w:instrText>
      </w:r>
      <w:r>
        <w:rPr>
          <w:rFonts w:ascii="宋体" w:hAnsi="宋体"/>
          <w:color w:val="auto"/>
          <w:highlight w:val="none"/>
        </w:rPr>
        <w:fldChar w:fldCharType="end"/>
      </w:r>
      <w:r>
        <w:rPr>
          <w:color w:val="auto"/>
          <w:highlight w:val="none"/>
        </w:rPr>
        <w:t>我公司已详细阅读询价文件中项商务要求，所有商务要求均无偏离，成交后我公司将严格遵照执行。</w:t>
      </w:r>
    </w:p>
    <w:p w14:paraId="050D75F1">
      <w:pPr>
        <w:spacing w:line="360" w:lineRule="auto"/>
        <w:rPr>
          <w:color w:val="auto"/>
          <w:highlight w:val="none"/>
        </w:rPr>
      </w:pPr>
      <w:r>
        <w:rPr>
          <w:color w:val="auto"/>
          <w:highlight w:val="none"/>
        </w:rPr>
        <w:t>B、</w:t>
      </w:r>
      <w:r>
        <w:rPr>
          <w:rFonts w:ascii="宋体" w:hAnsi="宋体"/>
          <w:color w:val="auto"/>
          <w:highlight w:val="none"/>
        </w:rPr>
        <w:fldChar w:fldCharType="begin"/>
      </w:r>
      <w:r>
        <w:rPr>
          <w:rFonts w:ascii="宋体" w:hAnsi="宋体"/>
          <w:color w:val="auto"/>
          <w:highlight w:val="none"/>
        </w:rPr>
        <w:instrText xml:space="preserve"> eq \o\ac(□,√)</w:instrText>
      </w:r>
      <w:r>
        <w:rPr>
          <w:rFonts w:ascii="宋体" w:hAnsi="宋体"/>
          <w:color w:val="auto"/>
          <w:highlight w:val="none"/>
        </w:rPr>
        <w:fldChar w:fldCharType="end"/>
      </w:r>
      <w:r>
        <w:rPr>
          <w:color w:val="auto"/>
          <w:highlight w:val="none"/>
        </w:rPr>
        <w:t>我公司已详细阅读询价文件中项商务要求，除下述条款有偏离外，其余条款我公司均予以认可，成交后将严格遵照执行。</w:t>
      </w:r>
    </w:p>
    <w:tbl>
      <w:tblPr>
        <w:tblStyle w:val="34"/>
        <w:tblW w:w="13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7122"/>
        <w:gridCol w:w="5931"/>
      </w:tblGrid>
      <w:tr w14:paraId="22D31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14:paraId="258E2C28">
            <w:pPr>
              <w:jc w:val="center"/>
              <w:rPr>
                <w:color w:val="auto"/>
                <w:highlight w:val="none"/>
              </w:rPr>
            </w:pPr>
            <w:r>
              <w:rPr>
                <w:color w:val="auto"/>
                <w:highlight w:val="none"/>
              </w:rPr>
              <w:t>序号</w:t>
            </w:r>
          </w:p>
        </w:tc>
        <w:tc>
          <w:tcPr>
            <w:tcW w:w="7122" w:type="dxa"/>
            <w:vAlign w:val="center"/>
          </w:tcPr>
          <w:p w14:paraId="557B6F02">
            <w:pPr>
              <w:jc w:val="center"/>
              <w:rPr>
                <w:color w:val="auto"/>
                <w:highlight w:val="none"/>
              </w:rPr>
            </w:pPr>
            <w:r>
              <w:rPr>
                <w:color w:val="auto"/>
                <w:highlight w:val="none"/>
              </w:rPr>
              <w:t>询价文件的商务条款要求</w:t>
            </w:r>
          </w:p>
        </w:tc>
        <w:tc>
          <w:tcPr>
            <w:tcW w:w="5931" w:type="dxa"/>
            <w:vAlign w:val="center"/>
          </w:tcPr>
          <w:p w14:paraId="7781CBB9">
            <w:pPr>
              <w:jc w:val="center"/>
              <w:rPr>
                <w:color w:val="auto"/>
                <w:highlight w:val="none"/>
              </w:rPr>
            </w:pPr>
            <w:r>
              <w:rPr>
                <w:rFonts w:hint="eastAsia"/>
                <w:color w:val="auto"/>
                <w:highlight w:val="none"/>
              </w:rPr>
              <w:t>响应文件</w:t>
            </w:r>
            <w:r>
              <w:rPr>
                <w:color w:val="auto"/>
                <w:highlight w:val="none"/>
              </w:rPr>
              <w:t>的商务条款</w:t>
            </w:r>
          </w:p>
        </w:tc>
      </w:tr>
      <w:tr w14:paraId="3159E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14:paraId="4F5A060A">
            <w:pPr>
              <w:jc w:val="center"/>
              <w:rPr>
                <w:color w:val="auto"/>
                <w:sz w:val="22"/>
                <w:highlight w:val="none"/>
              </w:rPr>
            </w:pPr>
            <w:r>
              <w:rPr>
                <w:color w:val="auto"/>
                <w:sz w:val="22"/>
                <w:highlight w:val="none"/>
              </w:rPr>
              <w:t>1</w:t>
            </w:r>
          </w:p>
        </w:tc>
        <w:tc>
          <w:tcPr>
            <w:tcW w:w="7122" w:type="dxa"/>
            <w:vAlign w:val="center"/>
          </w:tcPr>
          <w:p w14:paraId="29412875">
            <w:pPr>
              <w:rPr>
                <w:color w:val="auto"/>
                <w:sz w:val="22"/>
                <w:szCs w:val="21"/>
                <w:highlight w:val="none"/>
              </w:rPr>
            </w:pPr>
          </w:p>
        </w:tc>
        <w:tc>
          <w:tcPr>
            <w:tcW w:w="5931" w:type="dxa"/>
            <w:vAlign w:val="center"/>
          </w:tcPr>
          <w:p w14:paraId="0FFCFF95">
            <w:pPr>
              <w:rPr>
                <w:color w:val="auto"/>
                <w:sz w:val="22"/>
                <w:highlight w:val="none"/>
              </w:rPr>
            </w:pPr>
          </w:p>
        </w:tc>
      </w:tr>
      <w:tr w14:paraId="12204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14:paraId="41978198">
            <w:pPr>
              <w:jc w:val="center"/>
              <w:rPr>
                <w:color w:val="auto"/>
                <w:sz w:val="22"/>
                <w:highlight w:val="none"/>
              </w:rPr>
            </w:pPr>
            <w:r>
              <w:rPr>
                <w:color w:val="auto"/>
                <w:sz w:val="22"/>
                <w:highlight w:val="none"/>
              </w:rPr>
              <w:t>2</w:t>
            </w:r>
          </w:p>
        </w:tc>
        <w:tc>
          <w:tcPr>
            <w:tcW w:w="7122" w:type="dxa"/>
            <w:vAlign w:val="center"/>
          </w:tcPr>
          <w:p w14:paraId="29466409">
            <w:pPr>
              <w:rPr>
                <w:color w:val="auto"/>
                <w:sz w:val="22"/>
                <w:highlight w:val="none"/>
              </w:rPr>
            </w:pPr>
          </w:p>
        </w:tc>
        <w:tc>
          <w:tcPr>
            <w:tcW w:w="5931" w:type="dxa"/>
            <w:vAlign w:val="center"/>
          </w:tcPr>
          <w:p w14:paraId="032DB0CF">
            <w:pPr>
              <w:rPr>
                <w:color w:val="auto"/>
                <w:sz w:val="22"/>
                <w:szCs w:val="21"/>
                <w:highlight w:val="none"/>
              </w:rPr>
            </w:pPr>
          </w:p>
        </w:tc>
      </w:tr>
    </w:tbl>
    <w:p w14:paraId="3838FC07">
      <w:pPr>
        <w:spacing w:line="360" w:lineRule="auto"/>
        <w:ind w:firstLine="402" w:firstLineChars="200"/>
        <w:rPr>
          <w:rFonts w:ascii="宋体" w:hAnsi="宋体"/>
          <w:b/>
          <w:color w:val="auto"/>
          <w:sz w:val="20"/>
          <w:highlight w:val="none"/>
        </w:rPr>
        <w:sectPr>
          <w:pgSz w:w="16838" w:h="11906" w:orient="landscape"/>
          <w:pgMar w:top="779" w:right="777" w:bottom="1134" w:left="850" w:header="510" w:footer="680" w:gutter="0"/>
          <w:cols w:space="0" w:num="1"/>
          <w:docGrid w:type="lines" w:linePitch="312" w:charSpace="0"/>
        </w:sectPr>
      </w:pPr>
    </w:p>
    <w:p w14:paraId="719423E5">
      <w:pPr>
        <w:spacing w:line="360" w:lineRule="auto"/>
        <w:ind w:firstLine="400" w:firstLineChars="200"/>
        <w:rPr>
          <w:rFonts w:ascii="宋体" w:hAnsi="宋体"/>
          <w:b/>
          <w:color w:val="auto"/>
          <w:sz w:val="20"/>
          <w:highlight w:val="none"/>
        </w:rPr>
      </w:pPr>
    </w:p>
    <w:p w14:paraId="5DE3285A">
      <w:pPr>
        <w:spacing w:line="360" w:lineRule="auto"/>
        <w:jc w:val="left"/>
        <w:rPr>
          <w:b/>
          <w:color w:val="auto"/>
          <w:sz w:val="28"/>
          <w:szCs w:val="28"/>
          <w:highlight w:val="none"/>
        </w:rPr>
      </w:pPr>
      <w:r>
        <w:rPr>
          <w:b/>
          <w:color w:val="auto"/>
          <w:sz w:val="28"/>
          <w:szCs w:val="28"/>
          <w:highlight w:val="none"/>
        </w:rPr>
        <w:t>格式</w:t>
      </w:r>
      <w:r>
        <w:rPr>
          <w:rFonts w:hint="eastAsia"/>
          <w:b/>
          <w:color w:val="auto"/>
          <w:sz w:val="28"/>
          <w:szCs w:val="28"/>
          <w:highlight w:val="none"/>
        </w:rPr>
        <w:t>2</w:t>
      </w:r>
      <w:r>
        <w:rPr>
          <w:b/>
          <w:color w:val="auto"/>
          <w:sz w:val="28"/>
          <w:szCs w:val="28"/>
          <w:highlight w:val="none"/>
        </w:rPr>
        <w:t>-</w:t>
      </w:r>
      <w:r>
        <w:rPr>
          <w:rFonts w:hint="eastAsia"/>
          <w:b/>
          <w:color w:val="auto"/>
          <w:sz w:val="28"/>
          <w:szCs w:val="28"/>
          <w:highlight w:val="none"/>
        </w:rPr>
        <w:t>4</w:t>
      </w:r>
      <w:r>
        <w:rPr>
          <w:b/>
          <w:color w:val="auto"/>
          <w:sz w:val="28"/>
          <w:szCs w:val="28"/>
          <w:highlight w:val="none"/>
        </w:rPr>
        <w:t>：</w:t>
      </w:r>
    </w:p>
    <w:p w14:paraId="319509B4">
      <w:pPr>
        <w:spacing w:line="360" w:lineRule="auto"/>
        <w:jc w:val="center"/>
        <w:rPr>
          <w:b/>
          <w:color w:val="auto"/>
          <w:sz w:val="24"/>
          <w:highlight w:val="none"/>
        </w:rPr>
      </w:pPr>
      <w:r>
        <w:rPr>
          <w:b/>
          <w:color w:val="auto"/>
          <w:sz w:val="24"/>
          <w:highlight w:val="none"/>
        </w:rPr>
        <w:t>法定代表人资格证明书</w:t>
      </w:r>
    </w:p>
    <w:p w14:paraId="3F6BAF4C">
      <w:pPr>
        <w:spacing w:line="360" w:lineRule="auto"/>
        <w:jc w:val="center"/>
        <w:rPr>
          <w:b/>
          <w:color w:val="auto"/>
          <w:szCs w:val="21"/>
          <w:highlight w:val="none"/>
        </w:rPr>
      </w:pPr>
    </w:p>
    <w:p w14:paraId="0CB5408C">
      <w:pPr>
        <w:spacing w:line="360" w:lineRule="auto"/>
        <w:rPr>
          <w:color w:val="auto"/>
          <w:szCs w:val="21"/>
          <w:highlight w:val="none"/>
        </w:rPr>
      </w:pPr>
      <w:r>
        <w:rPr>
          <w:color w:val="auto"/>
          <w:szCs w:val="21"/>
          <w:highlight w:val="none"/>
        </w:rPr>
        <w:t>供应商名称：</w:t>
      </w:r>
    </w:p>
    <w:p w14:paraId="2F9BD2D3">
      <w:pPr>
        <w:spacing w:line="360" w:lineRule="auto"/>
        <w:rPr>
          <w:color w:val="auto"/>
          <w:szCs w:val="21"/>
          <w:highlight w:val="none"/>
        </w:rPr>
      </w:pPr>
      <w:r>
        <w:rPr>
          <w:color w:val="auto"/>
          <w:szCs w:val="21"/>
          <w:highlight w:val="none"/>
        </w:rPr>
        <w:t>单位性质：</w:t>
      </w:r>
    </w:p>
    <w:p w14:paraId="71760624">
      <w:pPr>
        <w:spacing w:line="360" w:lineRule="auto"/>
        <w:rPr>
          <w:color w:val="auto"/>
          <w:szCs w:val="21"/>
          <w:highlight w:val="none"/>
        </w:rPr>
      </w:pPr>
      <w:r>
        <w:rPr>
          <w:color w:val="auto"/>
          <w:szCs w:val="21"/>
          <w:highlight w:val="none"/>
        </w:rPr>
        <w:t>成立时间：年月日</w:t>
      </w:r>
    </w:p>
    <w:p w14:paraId="2801860F">
      <w:pPr>
        <w:spacing w:line="360" w:lineRule="auto"/>
        <w:rPr>
          <w:color w:val="auto"/>
          <w:szCs w:val="21"/>
          <w:highlight w:val="none"/>
        </w:rPr>
      </w:pPr>
      <w:r>
        <w:rPr>
          <w:color w:val="auto"/>
          <w:szCs w:val="21"/>
          <w:highlight w:val="none"/>
        </w:rPr>
        <w:t>经营期限：</w:t>
      </w:r>
    </w:p>
    <w:p w14:paraId="313273D7">
      <w:pPr>
        <w:spacing w:line="360" w:lineRule="auto"/>
        <w:rPr>
          <w:color w:val="auto"/>
          <w:szCs w:val="21"/>
          <w:highlight w:val="none"/>
        </w:rPr>
      </w:pPr>
      <w:r>
        <w:rPr>
          <w:color w:val="auto"/>
          <w:szCs w:val="21"/>
          <w:highlight w:val="none"/>
        </w:rPr>
        <w:t>姓名：性别：年龄：职务：</w:t>
      </w:r>
    </w:p>
    <w:p w14:paraId="061F885E">
      <w:pPr>
        <w:spacing w:line="360" w:lineRule="auto"/>
        <w:rPr>
          <w:color w:val="auto"/>
          <w:szCs w:val="21"/>
          <w:highlight w:val="none"/>
        </w:rPr>
      </w:pPr>
      <w:r>
        <w:rPr>
          <w:color w:val="auto"/>
          <w:szCs w:val="21"/>
          <w:highlight w:val="none"/>
        </w:rPr>
        <w:t>系（供应商名称）的法定代表人。</w:t>
      </w:r>
    </w:p>
    <w:p w14:paraId="7F59DB26">
      <w:pPr>
        <w:spacing w:line="360" w:lineRule="auto"/>
        <w:ind w:firstLine="420" w:firstLineChars="200"/>
        <w:rPr>
          <w:color w:val="auto"/>
          <w:szCs w:val="21"/>
          <w:highlight w:val="none"/>
        </w:rPr>
      </w:pPr>
    </w:p>
    <w:p w14:paraId="3D8BDA36">
      <w:pPr>
        <w:spacing w:line="360" w:lineRule="auto"/>
        <w:ind w:firstLine="420" w:firstLineChars="200"/>
        <w:rPr>
          <w:color w:val="auto"/>
          <w:szCs w:val="21"/>
          <w:highlight w:val="none"/>
        </w:rPr>
      </w:pPr>
      <w:r>
        <w:rPr>
          <w:color w:val="auto"/>
          <w:szCs w:val="21"/>
          <w:highlight w:val="none"/>
        </w:rPr>
        <w:t>特此证明。</w:t>
      </w:r>
    </w:p>
    <w:p w14:paraId="538672E6">
      <w:pPr>
        <w:spacing w:line="360" w:lineRule="auto"/>
        <w:rPr>
          <w:color w:val="auto"/>
          <w:szCs w:val="21"/>
          <w:highlight w:val="none"/>
        </w:rPr>
      </w:pPr>
    </w:p>
    <w:p w14:paraId="31413A4B">
      <w:pPr>
        <w:spacing w:line="360" w:lineRule="auto"/>
        <w:rPr>
          <w:color w:val="auto"/>
          <w:szCs w:val="21"/>
          <w:highlight w:val="none"/>
        </w:rPr>
      </w:pPr>
    </w:p>
    <w:p w14:paraId="4CBA998C">
      <w:pPr>
        <w:spacing w:line="360" w:lineRule="auto"/>
        <w:ind w:left="3780" w:leftChars="1800"/>
        <w:rPr>
          <w:color w:val="auto"/>
          <w:szCs w:val="21"/>
          <w:highlight w:val="none"/>
        </w:rPr>
      </w:pPr>
      <w:r>
        <w:rPr>
          <w:color w:val="auto"/>
          <w:szCs w:val="21"/>
          <w:highlight w:val="none"/>
        </w:rPr>
        <w:t>供应商：（盖单位</w:t>
      </w:r>
      <w:r>
        <w:rPr>
          <w:rFonts w:hint="eastAsia"/>
          <w:color w:val="auto"/>
          <w:szCs w:val="21"/>
          <w:highlight w:val="none"/>
          <w:lang w:val="en-US" w:eastAsia="zh-CN"/>
        </w:rPr>
        <w:t>公</w:t>
      </w:r>
      <w:r>
        <w:rPr>
          <w:rFonts w:hint="eastAsia"/>
          <w:color w:val="auto"/>
          <w:szCs w:val="21"/>
          <w:highlight w:val="none"/>
        </w:rPr>
        <w:t>章</w:t>
      </w:r>
      <w:r>
        <w:rPr>
          <w:color w:val="auto"/>
          <w:szCs w:val="21"/>
          <w:highlight w:val="none"/>
        </w:rPr>
        <w:t>）</w:t>
      </w:r>
    </w:p>
    <w:p w14:paraId="6383A9A4">
      <w:pPr>
        <w:spacing w:line="360" w:lineRule="auto"/>
        <w:ind w:left="3780" w:leftChars="1800"/>
        <w:rPr>
          <w:color w:val="auto"/>
          <w:sz w:val="24"/>
          <w:highlight w:val="none"/>
        </w:rPr>
      </w:pPr>
      <w:r>
        <w:rPr>
          <w:color w:val="auto"/>
          <w:szCs w:val="21"/>
          <w:highlight w:val="none"/>
        </w:rPr>
        <w:t>年月日</w:t>
      </w:r>
    </w:p>
    <w:p w14:paraId="2C1BD16D">
      <w:pPr>
        <w:spacing w:line="360" w:lineRule="auto"/>
        <w:rPr>
          <w:color w:val="auto"/>
          <w:szCs w:val="21"/>
          <w:highlight w:val="none"/>
        </w:rPr>
      </w:pPr>
    </w:p>
    <w:p w14:paraId="35CCA8C8">
      <w:pPr>
        <w:pStyle w:val="16"/>
        <w:spacing w:line="360" w:lineRule="auto"/>
        <w:rPr>
          <w:rFonts w:ascii="Times New Roman"/>
          <w:color w:val="auto"/>
          <w:kern w:val="2"/>
          <w:sz w:val="21"/>
          <w:szCs w:val="21"/>
          <w:highlight w:val="none"/>
        </w:rPr>
      </w:pPr>
      <w:r>
        <w:rPr>
          <w:rFonts w:hint="eastAsia" w:ascii="Times New Roman"/>
          <w:color w:val="auto"/>
          <w:kern w:val="2"/>
          <w:sz w:val="21"/>
          <w:szCs w:val="21"/>
          <w:highlight w:val="none"/>
        </w:rPr>
        <w:t>附法定代表人身份证扫描件：</w:t>
      </w:r>
    </w:p>
    <w:p w14:paraId="5A07D259">
      <w:pPr>
        <w:pStyle w:val="16"/>
        <w:spacing w:line="360" w:lineRule="auto"/>
        <w:rPr>
          <w:rFonts w:ascii="Times New Roman"/>
          <w:color w:val="auto"/>
          <w:kern w:val="2"/>
          <w:sz w:val="21"/>
          <w:szCs w:val="21"/>
          <w:highlight w:val="none"/>
        </w:rPr>
      </w:pPr>
    </w:p>
    <w:p w14:paraId="211EE25D">
      <w:pPr>
        <w:pStyle w:val="16"/>
        <w:spacing w:line="360" w:lineRule="auto"/>
        <w:rPr>
          <w:rFonts w:ascii="Times New Roman"/>
          <w:b/>
          <w:color w:val="auto"/>
          <w:sz w:val="28"/>
          <w:szCs w:val="28"/>
          <w:highlight w:val="none"/>
        </w:rPr>
      </w:pPr>
      <w:r>
        <w:rPr>
          <w:rFonts w:ascii="Times New Roman"/>
          <w:color w:val="auto"/>
          <w:kern w:val="2"/>
          <w:sz w:val="21"/>
          <w:szCs w:val="21"/>
          <w:highlight w:val="none"/>
        </w:rPr>
        <w:br w:type="page"/>
      </w:r>
      <w:r>
        <w:rPr>
          <w:rFonts w:ascii="Times New Roman"/>
          <w:b/>
          <w:color w:val="auto"/>
          <w:sz w:val="28"/>
          <w:szCs w:val="28"/>
          <w:highlight w:val="none"/>
        </w:rPr>
        <w:t>格式</w:t>
      </w:r>
      <w:r>
        <w:rPr>
          <w:rFonts w:hint="eastAsia" w:ascii="Times New Roman"/>
          <w:b/>
          <w:color w:val="auto"/>
          <w:sz w:val="28"/>
          <w:szCs w:val="28"/>
          <w:highlight w:val="none"/>
        </w:rPr>
        <w:t>2</w:t>
      </w:r>
      <w:r>
        <w:rPr>
          <w:rFonts w:ascii="Times New Roman"/>
          <w:b/>
          <w:color w:val="auto"/>
          <w:sz w:val="28"/>
          <w:szCs w:val="28"/>
          <w:highlight w:val="none"/>
        </w:rPr>
        <w:t>-</w:t>
      </w:r>
      <w:r>
        <w:rPr>
          <w:rFonts w:hint="eastAsia" w:ascii="Times New Roman"/>
          <w:b/>
          <w:color w:val="auto"/>
          <w:sz w:val="28"/>
          <w:szCs w:val="28"/>
          <w:highlight w:val="none"/>
        </w:rPr>
        <w:t>5</w:t>
      </w:r>
      <w:r>
        <w:rPr>
          <w:rFonts w:ascii="Times New Roman"/>
          <w:b/>
          <w:color w:val="auto"/>
          <w:sz w:val="28"/>
          <w:szCs w:val="28"/>
          <w:highlight w:val="none"/>
        </w:rPr>
        <w:t>：</w:t>
      </w:r>
    </w:p>
    <w:p w14:paraId="024D9D0C">
      <w:pPr>
        <w:spacing w:line="360" w:lineRule="auto"/>
        <w:jc w:val="center"/>
        <w:rPr>
          <w:b/>
          <w:color w:val="auto"/>
          <w:sz w:val="24"/>
          <w:highlight w:val="none"/>
        </w:rPr>
      </w:pPr>
      <w:r>
        <w:rPr>
          <w:b/>
          <w:color w:val="auto"/>
          <w:sz w:val="24"/>
          <w:highlight w:val="none"/>
        </w:rPr>
        <w:t>法定代表人授权委托书</w:t>
      </w:r>
    </w:p>
    <w:p w14:paraId="02C65C9E">
      <w:pPr>
        <w:spacing w:beforeLines="50" w:afterLines="50" w:line="360" w:lineRule="auto"/>
        <w:rPr>
          <w:b/>
          <w:bCs/>
          <w:color w:val="auto"/>
          <w:szCs w:val="21"/>
          <w:highlight w:val="none"/>
        </w:rPr>
      </w:pPr>
      <w:r>
        <w:rPr>
          <w:color w:val="auto"/>
          <w:szCs w:val="21"/>
          <w:highlight w:val="none"/>
        </w:rPr>
        <w:t>致：</w:t>
      </w:r>
      <w:r>
        <w:rPr>
          <w:rFonts w:hint="eastAsia"/>
          <w:color w:val="auto"/>
          <w:szCs w:val="21"/>
          <w:highlight w:val="none"/>
          <w:u w:val="single"/>
        </w:rPr>
        <w:t>红河州政府采购和出让中心</w:t>
      </w:r>
    </w:p>
    <w:p w14:paraId="05FD3161">
      <w:pPr>
        <w:spacing w:beforeLines="50" w:afterLines="50" w:line="360" w:lineRule="auto"/>
        <w:ind w:firstLine="420" w:firstLineChars="200"/>
        <w:rPr>
          <w:color w:val="auto"/>
          <w:szCs w:val="21"/>
          <w:highlight w:val="none"/>
        </w:rPr>
      </w:pPr>
      <w:r>
        <w:rPr>
          <w:color w:val="auto"/>
          <w:szCs w:val="21"/>
          <w:highlight w:val="none"/>
        </w:rPr>
        <w:t>本授权书声明：</w:t>
      </w:r>
      <w:r>
        <w:rPr>
          <w:color w:val="auto"/>
          <w:szCs w:val="21"/>
          <w:highlight w:val="none"/>
          <w:u w:val="single"/>
        </w:rPr>
        <w:t>（供应商全称）</w:t>
      </w:r>
      <w:r>
        <w:rPr>
          <w:color w:val="auto"/>
          <w:szCs w:val="21"/>
          <w:highlight w:val="none"/>
        </w:rPr>
        <w:t>的法定代表人代表本公司授权</w:t>
      </w:r>
      <w:r>
        <w:rPr>
          <w:color w:val="auto"/>
          <w:szCs w:val="21"/>
          <w:highlight w:val="none"/>
          <w:u w:val="single"/>
        </w:rPr>
        <w:t>（委托代理人姓名）</w:t>
      </w:r>
      <w:r>
        <w:rPr>
          <w:color w:val="auto"/>
          <w:szCs w:val="21"/>
          <w:highlight w:val="none"/>
        </w:rPr>
        <w:t>为本公司合法代理人，</w:t>
      </w:r>
      <w:r>
        <w:rPr>
          <w:rFonts w:hint="eastAsia"/>
          <w:color w:val="auto"/>
          <w:szCs w:val="21"/>
          <w:highlight w:val="none"/>
        </w:rPr>
        <w:t>以本单位名义亲自出席参加贵方组织的（采购项目名称）项目（项目编号：）</w:t>
      </w:r>
      <w:r>
        <w:rPr>
          <w:color w:val="auto"/>
          <w:szCs w:val="21"/>
          <w:highlight w:val="none"/>
        </w:rPr>
        <w:t>的询价采购，以本单位名义处理一切与之有关的事务。</w:t>
      </w:r>
    </w:p>
    <w:p w14:paraId="3EA13150">
      <w:pPr>
        <w:spacing w:beforeLines="50" w:afterLines="50" w:line="360" w:lineRule="auto"/>
        <w:ind w:firstLine="420" w:firstLineChars="200"/>
        <w:rPr>
          <w:color w:val="auto"/>
          <w:szCs w:val="21"/>
          <w:highlight w:val="none"/>
        </w:rPr>
      </w:pPr>
      <w:r>
        <w:rPr>
          <w:color w:val="auto"/>
          <w:szCs w:val="21"/>
          <w:highlight w:val="none"/>
        </w:rPr>
        <w:t>代理人无转委托权。</w:t>
      </w:r>
    </w:p>
    <w:p w14:paraId="3700A1F5">
      <w:pPr>
        <w:spacing w:line="360" w:lineRule="auto"/>
        <w:ind w:firstLine="420" w:firstLineChars="200"/>
        <w:rPr>
          <w:rFonts w:ascii="宋体" w:hAnsi="宋体"/>
          <w:b/>
          <w:color w:val="auto"/>
          <w:szCs w:val="21"/>
          <w:highlight w:val="none"/>
        </w:rPr>
      </w:pPr>
      <w:r>
        <w:rPr>
          <w:rFonts w:ascii="宋体" w:hAnsi="宋体"/>
          <w:b/>
          <w:color w:val="auto"/>
          <w:szCs w:val="21"/>
          <w:highlight w:val="none"/>
        </w:rPr>
        <w:t>供应商：</w:t>
      </w:r>
      <w:r>
        <w:rPr>
          <w:rFonts w:ascii="宋体" w:hAnsi="宋体"/>
          <w:b/>
          <w:color w:val="auto"/>
          <w:szCs w:val="21"/>
          <w:highlight w:val="none"/>
          <w:u w:val="single"/>
        </w:rPr>
        <w:t>（全称）</w:t>
      </w:r>
      <w:r>
        <w:rPr>
          <w:rFonts w:ascii="宋体" w:hAnsi="宋体"/>
          <w:b/>
          <w:color w:val="auto"/>
          <w:szCs w:val="21"/>
          <w:highlight w:val="none"/>
        </w:rPr>
        <w:t>（盖单位</w:t>
      </w:r>
      <w:r>
        <w:rPr>
          <w:rFonts w:hint="eastAsia" w:ascii="宋体" w:hAnsi="宋体"/>
          <w:b/>
          <w:color w:val="auto"/>
          <w:szCs w:val="21"/>
          <w:highlight w:val="none"/>
          <w:lang w:val="en-US" w:eastAsia="zh-CN"/>
        </w:rPr>
        <w:t>公</w:t>
      </w:r>
      <w:r>
        <w:rPr>
          <w:rFonts w:hint="eastAsia" w:ascii="宋体" w:hAnsi="宋体"/>
          <w:b/>
          <w:color w:val="auto"/>
          <w:szCs w:val="21"/>
          <w:highlight w:val="none"/>
        </w:rPr>
        <w:t>章</w:t>
      </w:r>
      <w:r>
        <w:rPr>
          <w:rFonts w:ascii="宋体" w:hAnsi="宋体"/>
          <w:b/>
          <w:color w:val="auto"/>
          <w:szCs w:val="21"/>
          <w:highlight w:val="none"/>
        </w:rPr>
        <w:t>）</w:t>
      </w:r>
    </w:p>
    <w:p w14:paraId="70E43D62">
      <w:pPr>
        <w:spacing w:line="360" w:lineRule="auto"/>
        <w:ind w:firstLine="420" w:firstLineChars="200"/>
        <w:rPr>
          <w:rFonts w:ascii="宋体" w:hAnsi="宋体"/>
          <w:b/>
          <w:color w:val="auto"/>
          <w:szCs w:val="21"/>
          <w:highlight w:val="none"/>
        </w:rPr>
      </w:pPr>
    </w:p>
    <w:p w14:paraId="21A77548">
      <w:pPr>
        <w:spacing w:line="360" w:lineRule="auto"/>
        <w:ind w:firstLine="420" w:firstLineChars="200"/>
        <w:rPr>
          <w:rFonts w:ascii="宋体" w:hAnsi="宋体"/>
          <w:b/>
          <w:color w:val="auto"/>
          <w:szCs w:val="21"/>
          <w:highlight w:val="none"/>
        </w:rPr>
      </w:pPr>
      <w:r>
        <w:rPr>
          <w:rFonts w:ascii="宋体" w:hAnsi="宋体"/>
          <w:b/>
          <w:color w:val="auto"/>
          <w:szCs w:val="21"/>
          <w:highlight w:val="none"/>
        </w:rPr>
        <w:t>法定代表人：（</w:t>
      </w:r>
      <w:r>
        <w:rPr>
          <w:rFonts w:hint="eastAsia" w:ascii="宋体" w:hAnsi="宋体"/>
          <w:b/>
          <w:color w:val="auto"/>
          <w:szCs w:val="21"/>
          <w:highlight w:val="none"/>
        </w:rPr>
        <w:t>签名或盖章</w:t>
      </w:r>
      <w:r>
        <w:rPr>
          <w:rFonts w:ascii="宋体" w:hAnsi="宋体"/>
          <w:b/>
          <w:color w:val="auto"/>
          <w:szCs w:val="21"/>
          <w:highlight w:val="none"/>
        </w:rPr>
        <w:t>）</w:t>
      </w:r>
    </w:p>
    <w:p w14:paraId="1C6C7224">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rPr>
        <w:t>法定代表人身份证号码：</w:t>
      </w:r>
    </w:p>
    <w:p w14:paraId="16E8E271">
      <w:pPr>
        <w:spacing w:line="360" w:lineRule="auto"/>
        <w:ind w:firstLine="420" w:firstLineChars="200"/>
        <w:rPr>
          <w:rFonts w:ascii="宋体" w:hAnsi="宋体"/>
          <w:color w:val="auto"/>
          <w:szCs w:val="21"/>
          <w:highlight w:val="none"/>
        </w:rPr>
      </w:pPr>
    </w:p>
    <w:p w14:paraId="1E3DA8A7">
      <w:pPr>
        <w:spacing w:line="360" w:lineRule="auto"/>
        <w:ind w:firstLine="420" w:firstLineChars="200"/>
        <w:rPr>
          <w:rFonts w:ascii="宋体" w:hAnsi="宋体"/>
          <w:b/>
          <w:color w:val="auto"/>
          <w:szCs w:val="21"/>
          <w:highlight w:val="none"/>
        </w:rPr>
      </w:pPr>
      <w:r>
        <w:rPr>
          <w:rFonts w:ascii="宋体" w:hAnsi="宋体"/>
          <w:b/>
          <w:color w:val="auto"/>
          <w:szCs w:val="21"/>
          <w:highlight w:val="none"/>
        </w:rPr>
        <w:t>委托代理人</w:t>
      </w:r>
      <w:r>
        <w:rPr>
          <w:rFonts w:hint="eastAsia" w:ascii="宋体" w:hAnsi="宋体"/>
          <w:b/>
          <w:color w:val="auto"/>
          <w:szCs w:val="21"/>
          <w:highlight w:val="none"/>
        </w:rPr>
        <w:t>姓名</w:t>
      </w:r>
      <w:r>
        <w:rPr>
          <w:rFonts w:ascii="宋体" w:hAnsi="宋体"/>
          <w:b/>
          <w:color w:val="auto"/>
          <w:szCs w:val="21"/>
          <w:highlight w:val="none"/>
        </w:rPr>
        <w:t>：</w:t>
      </w:r>
    </w:p>
    <w:p w14:paraId="1AD78964">
      <w:pPr>
        <w:spacing w:line="360" w:lineRule="auto"/>
        <w:ind w:firstLine="420" w:firstLineChars="200"/>
        <w:rPr>
          <w:rFonts w:ascii="宋体" w:hAnsi="宋体"/>
          <w:color w:val="auto"/>
          <w:szCs w:val="21"/>
          <w:highlight w:val="none"/>
        </w:rPr>
      </w:pPr>
      <w:r>
        <w:rPr>
          <w:rFonts w:ascii="宋体" w:hAnsi="宋体"/>
          <w:color w:val="auto"/>
          <w:szCs w:val="21"/>
          <w:highlight w:val="none"/>
        </w:rPr>
        <w:t>职务：</w:t>
      </w:r>
    </w:p>
    <w:p w14:paraId="69DFA27D">
      <w:pPr>
        <w:spacing w:line="360" w:lineRule="auto"/>
        <w:ind w:firstLine="420" w:firstLineChars="200"/>
        <w:rPr>
          <w:rFonts w:ascii="宋体" w:hAnsi="宋体"/>
          <w:color w:val="auto"/>
          <w:szCs w:val="21"/>
          <w:highlight w:val="none"/>
        </w:rPr>
      </w:pPr>
      <w:r>
        <w:rPr>
          <w:rFonts w:ascii="宋体" w:hAnsi="宋体"/>
          <w:color w:val="auto"/>
          <w:szCs w:val="21"/>
          <w:highlight w:val="none"/>
        </w:rPr>
        <w:t>代理人身份证号码：</w:t>
      </w:r>
    </w:p>
    <w:p w14:paraId="14A395D9">
      <w:pPr>
        <w:spacing w:line="360" w:lineRule="auto"/>
        <w:ind w:firstLine="420" w:firstLineChars="200"/>
        <w:rPr>
          <w:rFonts w:ascii="宋体" w:hAnsi="宋体"/>
          <w:color w:val="auto"/>
          <w:szCs w:val="21"/>
          <w:highlight w:val="none"/>
          <w:u w:val="single"/>
        </w:rPr>
      </w:pPr>
    </w:p>
    <w:p w14:paraId="116F53A6">
      <w:pPr>
        <w:spacing w:line="360" w:lineRule="auto"/>
        <w:ind w:firstLine="420"/>
        <w:rPr>
          <w:rFonts w:ascii="宋体" w:hAnsi="宋体"/>
          <w:color w:val="auto"/>
          <w:szCs w:val="21"/>
          <w:highlight w:val="none"/>
          <w:u w:val="single"/>
        </w:rPr>
      </w:pPr>
      <w:r>
        <w:rPr>
          <w:rFonts w:ascii="宋体" w:hAnsi="宋体"/>
          <w:color w:val="auto"/>
          <w:szCs w:val="21"/>
          <w:highlight w:val="none"/>
        </w:rPr>
        <w:t>年月日</w:t>
      </w:r>
    </w:p>
    <w:p w14:paraId="722DAE54">
      <w:pPr>
        <w:spacing w:line="360" w:lineRule="auto"/>
        <w:ind w:firstLine="420" w:firstLineChars="200"/>
        <w:rPr>
          <w:rFonts w:ascii="宋体" w:hAnsi="宋体"/>
          <w:color w:val="auto"/>
          <w:szCs w:val="21"/>
          <w:highlight w:val="none"/>
        </w:rPr>
      </w:pPr>
    </w:p>
    <w:p w14:paraId="0A711F6B">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rPr>
        <w:t>附：委托代理人详细地址：</w:t>
      </w:r>
    </w:p>
    <w:p w14:paraId="25C4AE4C">
      <w:pPr>
        <w:spacing w:line="360" w:lineRule="auto"/>
        <w:ind w:firstLine="420" w:firstLineChars="200"/>
        <w:rPr>
          <w:rFonts w:ascii="宋体" w:hAnsi="宋体"/>
          <w:color w:val="auto"/>
          <w:szCs w:val="21"/>
          <w:highlight w:val="none"/>
        </w:rPr>
      </w:pPr>
      <w:r>
        <w:rPr>
          <w:rFonts w:ascii="宋体" w:hAnsi="宋体"/>
          <w:color w:val="auto"/>
          <w:szCs w:val="21"/>
          <w:highlight w:val="none"/>
        </w:rPr>
        <w:t>电话：</w:t>
      </w:r>
    </w:p>
    <w:p w14:paraId="0AC98117">
      <w:pPr>
        <w:spacing w:line="360" w:lineRule="auto"/>
        <w:ind w:firstLine="420" w:firstLineChars="200"/>
        <w:rPr>
          <w:rFonts w:ascii="宋体" w:hAnsi="宋体"/>
          <w:color w:val="auto"/>
          <w:szCs w:val="21"/>
          <w:highlight w:val="none"/>
        </w:rPr>
      </w:pPr>
    </w:p>
    <w:p w14:paraId="433A30BE">
      <w:pPr>
        <w:spacing w:line="360" w:lineRule="auto"/>
        <w:rPr>
          <w:rFonts w:ascii="宋体" w:hAnsi="宋体"/>
          <w:color w:val="auto"/>
          <w:szCs w:val="21"/>
          <w:highlight w:val="none"/>
        </w:rPr>
      </w:pPr>
      <w:r>
        <w:rPr>
          <w:rFonts w:hint="eastAsia" w:ascii="宋体" w:hAnsi="宋体"/>
          <w:color w:val="auto"/>
          <w:szCs w:val="21"/>
          <w:highlight w:val="none"/>
        </w:rPr>
        <w:t>附委托代理人身份证扫描件：</w:t>
      </w:r>
    </w:p>
    <w:p w14:paraId="2502A043">
      <w:pPr>
        <w:pStyle w:val="16"/>
        <w:spacing w:line="360" w:lineRule="auto"/>
        <w:rPr>
          <w:rFonts w:ascii="Times New Roman"/>
          <w:b/>
          <w:color w:val="auto"/>
          <w:sz w:val="28"/>
          <w:szCs w:val="28"/>
          <w:highlight w:val="none"/>
        </w:rPr>
      </w:pPr>
    </w:p>
    <w:p w14:paraId="31929741">
      <w:pPr>
        <w:pStyle w:val="16"/>
        <w:spacing w:line="360" w:lineRule="auto"/>
        <w:rPr>
          <w:rFonts w:ascii="Times New Roman"/>
          <w:b/>
          <w:color w:val="auto"/>
          <w:sz w:val="28"/>
          <w:szCs w:val="28"/>
          <w:highlight w:val="none"/>
        </w:rPr>
      </w:pPr>
    </w:p>
    <w:p w14:paraId="1DEA8DC3">
      <w:pPr>
        <w:pStyle w:val="16"/>
        <w:spacing w:line="360" w:lineRule="auto"/>
        <w:rPr>
          <w:rFonts w:ascii="Times New Roman"/>
          <w:b/>
          <w:color w:val="auto"/>
          <w:sz w:val="28"/>
          <w:szCs w:val="28"/>
          <w:highlight w:val="none"/>
        </w:rPr>
      </w:pPr>
    </w:p>
    <w:p w14:paraId="390E4CA4">
      <w:pPr>
        <w:pStyle w:val="16"/>
        <w:spacing w:line="360" w:lineRule="auto"/>
        <w:rPr>
          <w:rFonts w:ascii="Times New Roman"/>
          <w:b/>
          <w:color w:val="auto"/>
          <w:sz w:val="28"/>
          <w:szCs w:val="28"/>
          <w:highlight w:val="none"/>
        </w:rPr>
      </w:pPr>
      <w:r>
        <w:rPr>
          <w:rFonts w:ascii="Times New Roman"/>
          <w:b/>
          <w:color w:val="auto"/>
          <w:sz w:val="28"/>
          <w:szCs w:val="28"/>
          <w:highlight w:val="none"/>
        </w:rPr>
        <w:br w:type="page"/>
      </w:r>
    </w:p>
    <w:p w14:paraId="2F0A2E37">
      <w:pPr>
        <w:rPr>
          <w:rFonts w:ascii="宋体" w:hAnsi="宋体" w:cs="宋体"/>
          <w:b/>
          <w:color w:val="auto"/>
          <w:kern w:val="0"/>
          <w:sz w:val="28"/>
          <w:szCs w:val="28"/>
          <w:highlight w:val="none"/>
        </w:rPr>
      </w:pPr>
      <w:r>
        <w:rPr>
          <w:b/>
          <w:color w:val="auto"/>
          <w:sz w:val="28"/>
          <w:szCs w:val="28"/>
          <w:highlight w:val="none"/>
        </w:rPr>
        <w:t>格式</w:t>
      </w:r>
      <w:r>
        <w:rPr>
          <w:rFonts w:hint="eastAsia"/>
          <w:b/>
          <w:color w:val="auto"/>
          <w:sz w:val="28"/>
          <w:szCs w:val="28"/>
          <w:highlight w:val="none"/>
        </w:rPr>
        <w:t>2</w:t>
      </w:r>
      <w:r>
        <w:rPr>
          <w:b/>
          <w:color w:val="auto"/>
          <w:sz w:val="28"/>
          <w:szCs w:val="28"/>
          <w:highlight w:val="none"/>
        </w:rPr>
        <w:t>-</w:t>
      </w:r>
      <w:r>
        <w:rPr>
          <w:rFonts w:hint="eastAsia"/>
          <w:b/>
          <w:color w:val="auto"/>
          <w:sz w:val="28"/>
          <w:szCs w:val="28"/>
          <w:highlight w:val="none"/>
        </w:rPr>
        <w:t>6</w:t>
      </w:r>
      <w:r>
        <w:rPr>
          <w:b/>
          <w:color w:val="auto"/>
          <w:sz w:val="28"/>
          <w:szCs w:val="28"/>
          <w:highlight w:val="none"/>
        </w:rPr>
        <w:t>：</w:t>
      </w:r>
      <w:r>
        <w:rPr>
          <w:rFonts w:hint="eastAsia" w:ascii="宋体" w:hAnsi="宋体" w:cs="宋体"/>
          <w:b/>
          <w:color w:val="auto"/>
          <w:kern w:val="0"/>
          <w:sz w:val="28"/>
          <w:szCs w:val="28"/>
          <w:highlight w:val="none"/>
        </w:rPr>
        <w:t>若货物为小微型企业（残疾人福利性单位、监狱企业）产品、服务，请按询价文件要求格式提供中小企业声明函。</w:t>
      </w:r>
    </w:p>
    <w:p w14:paraId="154C03F5">
      <w:pPr>
        <w:adjustRightInd w:val="0"/>
        <w:snapToGrid w:val="0"/>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中小企业声明函</w:t>
      </w:r>
    </w:p>
    <w:p w14:paraId="0A4567E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宋体" w:hAnsi="宋体" w:cs="宋体"/>
          <w:color w:val="auto"/>
          <w:sz w:val="22"/>
          <w:szCs w:val="22"/>
          <w:highlight w:val="none"/>
        </w:rPr>
      </w:pPr>
      <w:r>
        <w:rPr>
          <w:rFonts w:hint="eastAsia" w:ascii="宋体" w:hAnsi="宋体" w:cs="宋体"/>
          <w:color w:val="auto"/>
          <w:sz w:val="22"/>
          <w:szCs w:val="22"/>
          <w:highlight w:val="none"/>
        </w:rPr>
        <w:t>本公司（联合体）郑重声明，根据《政府采购促进中小企业发展管理办法》（财库（2020）46号）的规定，本公司（联合体）参加</w:t>
      </w:r>
      <w:r>
        <w:rPr>
          <w:rFonts w:hint="eastAsia" w:ascii="宋体" w:hAnsi="宋体" w:cs="宋体"/>
          <w:color w:val="auto"/>
          <w:sz w:val="22"/>
          <w:szCs w:val="22"/>
          <w:highlight w:val="none"/>
          <w:lang w:eastAsia="zh-CN"/>
        </w:rPr>
        <w:t>红河州</w:t>
      </w:r>
      <w:r>
        <w:rPr>
          <w:rFonts w:hint="eastAsia" w:ascii="宋体" w:hAnsi="宋体" w:cs="宋体"/>
          <w:color w:val="auto"/>
          <w:sz w:val="22"/>
          <w:szCs w:val="22"/>
          <w:highlight w:val="none"/>
        </w:rPr>
        <w:t>融媒体中心公务用车采购项目活动，提供的货物全部由符合政策要求的中小企业制造。相关企业（含联合体中的中小企业、签订分包意向协议的中小企业）的具体情况</w:t>
      </w:r>
    </w:p>
    <w:p w14:paraId="664D8131">
      <w:pPr>
        <w:rPr>
          <w:rFonts w:hint="default"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如下:</w:t>
      </w:r>
    </w:p>
    <w:p w14:paraId="777B7A9A">
      <w:pPr>
        <w:spacing w:line="480" w:lineRule="auto"/>
        <w:ind w:firstLine="420"/>
        <w:rPr>
          <w:rFonts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u w:val="single"/>
        </w:rPr>
        <w:t>（</w:t>
      </w:r>
      <w:r>
        <w:rPr>
          <w:rFonts w:hint="eastAsia" w:ascii="宋体" w:hAnsi="宋体" w:cs="宋体"/>
          <w:color w:val="auto"/>
          <w:sz w:val="22"/>
          <w:szCs w:val="22"/>
          <w:highlight w:val="none"/>
          <w:u w:val="single"/>
          <w:lang w:val="en-US" w:eastAsia="zh-CN"/>
        </w:rPr>
        <w:t>标的名称</w:t>
      </w:r>
      <w:r>
        <w:rPr>
          <w:rFonts w:hint="eastAsia" w:ascii="宋体" w:hAnsi="宋体" w:cs="宋体"/>
          <w:color w:val="auto"/>
          <w:sz w:val="22"/>
          <w:szCs w:val="22"/>
          <w:highlight w:val="none"/>
          <w:u w:val="single"/>
        </w:rPr>
        <w:t>）</w:t>
      </w:r>
      <w:r>
        <w:rPr>
          <w:rFonts w:hint="eastAsia" w:ascii="宋体" w:hAnsi="宋体" w:cs="宋体"/>
          <w:color w:val="auto"/>
          <w:sz w:val="22"/>
          <w:szCs w:val="22"/>
          <w:highlight w:val="none"/>
        </w:rPr>
        <w:t>，属于</w:t>
      </w:r>
      <w:r>
        <w:rPr>
          <w:rFonts w:hint="eastAsia" w:ascii="宋体" w:hAnsi="宋体" w:cs="宋体"/>
          <w:color w:val="auto"/>
          <w:sz w:val="22"/>
          <w:szCs w:val="22"/>
          <w:highlight w:val="none"/>
          <w:u w:val="single"/>
        </w:rPr>
        <w:t>工业</w:t>
      </w:r>
      <w:r>
        <w:rPr>
          <w:rFonts w:hint="eastAsia" w:ascii="宋体" w:hAnsi="宋体" w:cs="宋体"/>
          <w:color w:val="auto"/>
          <w:sz w:val="22"/>
          <w:szCs w:val="22"/>
          <w:highlight w:val="none"/>
        </w:rPr>
        <w:t>行业：制造商为</w:t>
      </w:r>
      <w:r>
        <w:rPr>
          <w:rFonts w:hint="eastAsia" w:ascii="宋体" w:hAnsi="宋体" w:cs="宋体"/>
          <w:color w:val="auto"/>
          <w:sz w:val="22"/>
          <w:szCs w:val="22"/>
          <w:highlight w:val="none"/>
          <w:u w:val="single"/>
        </w:rPr>
        <w:t>（企业名称）</w:t>
      </w:r>
      <w:r>
        <w:rPr>
          <w:rFonts w:hint="eastAsia" w:ascii="宋体" w:hAnsi="宋体" w:cs="宋体"/>
          <w:color w:val="auto"/>
          <w:sz w:val="22"/>
          <w:szCs w:val="22"/>
          <w:highlight w:val="none"/>
        </w:rPr>
        <w:t>，从业人员_____人，营业收入为_____万元，资产总额为_____万元，属于</w:t>
      </w:r>
      <w:r>
        <w:rPr>
          <w:rFonts w:hint="eastAsia" w:ascii="宋体" w:hAnsi="宋体" w:cs="宋体"/>
          <w:color w:val="auto"/>
          <w:sz w:val="22"/>
          <w:szCs w:val="22"/>
          <w:highlight w:val="none"/>
          <w:u w:val="single"/>
        </w:rPr>
        <w:t>（中型企业、小型企业、微型企业）；</w:t>
      </w:r>
    </w:p>
    <w:p w14:paraId="10445D1D">
      <w:pPr>
        <w:spacing w:line="480" w:lineRule="auto"/>
        <w:ind w:firstLine="420"/>
        <w:rPr>
          <w:rFonts w:ascii="宋体" w:hAnsi="宋体" w:cs="宋体"/>
          <w:color w:val="auto"/>
          <w:sz w:val="22"/>
          <w:szCs w:val="22"/>
          <w:highlight w:val="none"/>
        </w:rPr>
      </w:pPr>
      <w:r>
        <w:rPr>
          <w:rFonts w:hint="eastAsia" w:ascii="宋体" w:hAnsi="宋体" w:cs="宋体"/>
          <w:color w:val="auto"/>
          <w:sz w:val="22"/>
          <w:szCs w:val="22"/>
          <w:highlight w:val="none"/>
        </w:rPr>
        <w:t>以上企业，不属于大企业的分支机构，不存在控股股东为大企业的情形，也不存在与大企业的负责人为同一人的情形。</w:t>
      </w:r>
    </w:p>
    <w:p w14:paraId="0794D335">
      <w:pPr>
        <w:spacing w:line="480" w:lineRule="auto"/>
        <w:ind w:firstLine="420"/>
        <w:rPr>
          <w:rFonts w:ascii="宋体" w:hAnsi="宋体" w:cs="宋体"/>
          <w:color w:val="auto"/>
          <w:sz w:val="22"/>
          <w:szCs w:val="22"/>
          <w:highlight w:val="none"/>
        </w:rPr>
      </w:pPr>
      <w:r>
        <w:rPr>
          <w:rFonts w:hint="eastAsia" w:ascii="宋体" w:hAnsi="宋体" w:cs="宋体"/>
          <w:color w:val="auto"/>
          <w:sz w:val="22"/>
          <w:szCs w:val="22"/>
          <w:highlight w:val="none"/>
        </w:rPr>
        <w:t>本企业对上述声明内容的真实性负责。如有虚假，将依法承担相应责任。</w:t>
      </w:r>
    </w:p>
    <w:p w14:paraId="6DA755DA">
      <w:pPr>
        <w:spacing w:line="480" w:lineRule="auto"/>
        <w:ind w:firstLine="4840" w:firstLineChars="2200"/>
        <w:rPr>
          <w:rFonts w:ascii="宋体" w:hAnsi="宋体" w:cs="宋体"/>
          <w:color w:val="auto"/>
          <w:sz w:val="22"/>
          <w:szCs w:val="22"/>
          <w:highlight w:val="none"/>
        </w:rPr>
      </w:pPr>
      <w:r>
        <w:rPr>
          <w:rFonts w:hint="eastAsia" w:ascii="宋体" w:hAnsi="宋体" w:cs="宋体"/>
          <w:color w:val="auto"/>
          <w:sz w:val="22"/>
          <w:szCs w:val="22"/>
          <w:highlight w:val="none"/>
        </w:rPr>
        <w:t>企业名称（盖章）：</w:t>
      </w:r>
    </w:p>
    <w:p w14:paraId="380EE11D">
      <w:pPr>
        <w:spacing w:line="480" w:lineRule="auto"/>
        <w:ind w:firstLine="4840" w:firstLineChars="2200"/>
        <w:rPr>
          <w:rFonts w:ascii="宋体" w:hAnsi="宋体" w:cs="宋体"/>
          <w:color w:val="auto"/>
          <w:szCs w:val="21"/>
          <w:highlight w:val="none"/>
        </w:rPr>
      </w:pPr>
      <w:r>
        <w:rPr>
          <w:rFonts w:hint="eastAsia" w:ascii="宋体" w:hAnsi="宋体" w:cs="宋体"/>
          <w:color w:val="auto"/>
          <w:sz w:val="22"/>
          <w:szCs w:val="22"/>
          <w:highlight w:val="none"/>
        </w:rPr>
        <w:t>日期</w:t>
      </w:r>
    </w:p>
    <w:p w14:paraId="6BB8E107">
      <w:pPr>
        <w:adjustRightInd w:val="0"/>
        <w:snapToGrid w:val="0"/>
        <w:spacing w:line="360" w:lineRule="auto"/>
        <w:rPr>
          <w:rFonts w:hint="eastAsia" w:ascii="宋体" w:hAnsi="宋体" w:cs="宋体"/>
          <w:color w:val="auto"/>
          <w:sz w:val="18"/>
          <w:szCs w:val="18"/>
          <w:highlight w:val="none"/>
        </w:rPr>
      </w:pPr>
    </w:p>
    <w:p w14:paraId="58EE1F94">
      <w:pPr>
        <w:adjustRightInd w:val="0"/>
        <w:snapToGrid w:val="0"/>
        <w:spacing w:line="360" w:lineRule="auto"/>
        <w:rPr>
          <w:rFonts w:hint="eastAsia" w:ascii="宋体" w:hAnsi="宋体" w:cs="宋体"/>
          <w:color w:val="auto"/>
          <w:sz w:val="18"/>
          <w:szCs w:val="18"/>
          <w:highlight w:val="none"/>
        </w:rPr>
      </w:pPr>
    </w:p>
    <w:p w14:paraId="1A48B72D">
      <w:pPr>
        <w:adjustRightInd w:val="0"/>
        <w:snapToGrid w:val="0"/>
        <w:spacing w:line="360" w:lineRule="auto"/>
        <w:rPr>
          <w:rFonts w:hint="eastAsia" w:ascii="宋体" w:hAnsi="宋体" w:cs="宋体"/>
          <w:color w:val="auto"/>
          <w:sz w:val="18"/>
          <w:szCs w:val="18"/>
          <w:highlight w:val="none"/>
        </w:rPr>
      </w:pPr>
    </w:p>
    <w:p w14:paraId="14A3DDF2">
      <w:pPr>
        <w:adjustRightInd w:val="0"/>
        <w:snapToGrid w:val="0"/>
        <w:spacing w:line="360" w:lineRule="auto"/>
        <w:rPr>
          <w:rFonts w:hint="eastAsia" w:ascii="宋体" w:hAnsi="宋体" w:cs="宋体"/>
          <w:color w:val="auto"/>
          <w:sz w:val="18"/>
          <w:szCs w:val="18"/>
          <w:highlight w:val="none"/>
        </w:rPr>
      </w:pPr>
    </w:p>
    <w:p w14:paraId="14D4F477">
      <w:pPr>
        <w:adjustRightInd w:val="0"/>
        <w:snapToGrid w:val="0"/>
        <w:spacing w:line="360" w:lineRule="auto"/>
        <w:rPr>
          <w:rFonts w:hint="eastAsia" w:ascii="宋体" w:hAnsi="宋体" w:cs="宋体"/>
          <w:color w:val="auto"/>
          <w:sz w:val="18"/>
          <w:szCs w:val="18"/>
          <w:highlight w:val="none"/>
        </w:rPr>
      </w:pPr>
    </w:p>
    <w:p w14:paraId="48B9ECF9">
      <w:pPr>
        <w:adjustRightInd w:val="0"/>
        <w:snapToGrid w:val="0"/>
        <w:spacing w:line="360" w:lineRule="auto"/>
        <w:rPr>
          <w:rFonts w:ascii="宋体" w:hAnsi="宋体" w:cs="宋体"/>
          <w:color w:val="auto"/>
          <w:sz w:val="18"/>
          <w:szCs w:val="18"/>
          <w:highlight w:val="none"/>
        </w:rPr>
      </w:pPr>
      <w:r>
        <w:rPr>
          <w:rFonts w:hint="eastAsia" w:ascii="宋体" w:hAnsi="宋体" w:cs="宋体"/>
          <w:color w:val="auto"/>
          <w:sz w:val="18"/>
          <w:szCs w:val="18"/>
          <w:highlight w:val="none"/>
        </w:rPr>
        <w:t>注：1.从业人员、营业收入、资产总额填报上一年度数据，无上一年度数据的新成立企业可不填报。</w:t>
      </w:r>
    </w:p>
    <w:p w14:paraId="0BAB9D20">
      <w:pPr>
        <w:adjustRightInd w:val="0"/>
        <w:snapToGrid w:val="0"/>
        <w:spacing w:line="360" w:lineRule="auto"/>
        <w:ind w:firstLine="360" w:firstLineChars="200"/>
        <w:rPr>
          <w:rFonts w:ascii="宋体" w:hAnsi="宋体" w:cs="宋体"/>
          <w:color w:val="auto"/>
          <w:sz w:val="18"/>
          <w:szCs w:val="18"/>
          <w:highlight w:val="none"/>
        </w:rPr>
      </w:pPr>
      <w:r>
        <w:rPr>
          <w:rFonts w:hint="eastAsia" w:ascii="宋体" w:hAnsi="宋体" w:cs="宋体"/>
          <w:color w:val="auto"/>
          <w:sz w:val="18"/>
          <w:szCs w:val="18"/>
          <w:highlight w:val="none"/>
        </w:rPr>
        <w:t>2.中小企业应当按照《政府采购促进中小企业发展管理办法》（财库〔2020〕46号）规定和《中小企业划型标准规定》（工信部联企业〔2011〕300号），如实填写并提交《中小企业声明函》。供应商对企业类型判断有困难的，可通过工业化和信息化部网站自测小程序，识别企业规模类型。（https://baosong.miit.gov.cn/ScaleTest）</w:t>
      </w:r>
    </w:p>
    <w:p w14:paraId="500253A3">
      <w:pPr>
        <w:ind w:firstLine="360" w:firstLineChars="200"/>
        <w:jc w:val="left"/>
        <w:rPr>
          <w:rFonts w:ascii="仿宋_GB2312"/>
          <w:color w:val="auto"/>
          <w:spacing w:val="6"/>
          <w:sz w:val="30"/>
          <w:szCs w:val="30"/>
          <w:highlight w:val="none"/>
        </w:rPr>
      </w:pPr>
      <w:r>
        <w:rPr>
          <w:rFonts w:hint="eastAsia" w:ascii="宋体" w:hAnsi="宋体" w:cs="宋体"/>
          <w:color w:val="auto"/>
          <w:sz w:val="18"/>
          <w:szCs w:val="18"/>
          <w:highlight w:val="none"/>
        </w:rPr>
        <w:t>3.供应商填写本表时，应按格式要求填写，对企业类型填写应准确、唯一，不允许跨越式填写（如中小企业、小微企业等），所属行业不得更改，因供应商原因导致无法准确判断企业规模类型的，不予享受价格评审优惠政策。</w:t>
      </w:r>
    </w:p>
    <w:p w14:paraId="4484A41E">
      <w:pPr>
        <w:spacing w:line="588"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54AAC224">
      <w:pPr>
        <w:spacing w:line="588" w:lineRule="exact"/>
        <w:jc w:val="center"/>
        <w:rPr>
          <w:rFonts w:ascii="宋体" w:hAnsi="宋体" w:cs="宋体"/>
          <w:b/>
          <w:color w:val="auto"/>
          <w:sz w:val="28"/>
          <w:szCs w:val="28"/>
          <w:highlight w:val="none"/>
        </w:rPr>
      </w:pPr>
    </w:p>
    <w:p w14:paraId="33558817">
      <w:pPr>
        <w:spacing w:line="588" w:lineRule="exact"/>
        <w:jc w:val="center"/>
        <w:rPr>
          <w:rFonts w:ascii="仿宋_GB2312" w:eastAsia="仿宋_GB2312"/>
          <w:b/>
          <w:color w:val="auto"/>
          <w:spacing w:val="6"/>
          <w:sz w:val="32"/>
          <w:szCs w:val="32"/>
          <w:highlight w:val="none"/>
        </w:rPr>
      </w:pPr>
      <w:r>
        <w:rPr>
          <w:rFonts w:hint="eastAsia" w:ascii="宋体" w:hAnsi="宋体" w:cs="宋体"/>
          <w:b/>
          <w:color w:val="auto"/>
          <w:sz w:val="28"/>
          <w:szCs w:val="28"/>
          <w:highlight w:val="none"/>
        </w:rPr>
        <w:t>残疾人福利性单位声明函</w:t>
      </w:r>
    </w:p>
    <w:p w14:paraId="3F3D961D">
      <w:pPr>
        <w:spacing w:line="588" w:lineRule="exact"/>
        <w:rPr>
          <w:rFonts w:ascii="仿宋_GB2312" w:eastAsia="仿宋_GB2312"/>
          <w:b/>
          <w:color w:val="auto"/>
          <w:spacing w:val="6"/>
          <w:sz w:val="30"/>
          <w:szCs w:val="30"/>
          <w:highlight w:val="none"/>
        </w:rPr>
      </w:pPr>
    </w:p>
    <w:p w14:paraId="6061F7A9">
      <w:pPr>
        <w:spacing w:line="360" w:lineRule="auto"/>
        <w:ind w:firstLine="504" w:firstLineChars="200"/>
        <w:rPr>
          <w:rFonts w:ascii="宋体" w:hAnsi="宋体"/>
          <w:color w:val="auto"/>
          <w:spacing w:val="6"/>
          <w:sz w:val="24"/>
          <w:highlight w:val="none"/>
        </w:rPr>
      </w:pPr>
      <w:r>
        <w:rPr>
          <w:rFonts w:hint="eastAsia" w:ascii="宋体" w:hAnsi="宋体" w:cs="宋体"/>
          <w:color w:val="auto"/>
          <w:spacing w:val="6"/>
          <w:sz w:val="24"/>
          <w:highlight w:val="none"/>
        </w:rPr>
        <w:t>本单位郑重声明，根据《财政部民政部中国残疾人联合会关于促进残疾人就业政府采购政策的通知》（财库</w:t>
      </w:r>
      <w:r>
        <w:rPr>
          <w:rFonts w:hint="eastAsia" w:ascii="宋体" w:hAnsi="宋体" w:cs="宋体"/>
          <w:color w:val="auto"/>
          <w:sz w:val="24"/>
          <w:highlight w:val="none"/>
        </w:rPr>
        <w:t>〔2017〕 141</w:t>
      </w:r>
      <w:r>
        <w:rPr>
          <w:rFonts w:hint="eastAsia" w:ascii="宋体" w:hAnsi="宋体" w:cs="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99C8882">
      <w:pPr>
        <w:spacing w:line="360" w:lineRule="auto"/>
        <w:ind w:firstLine="504" w:firstLineChars="200"/>
        <w:rPr>
          <w:rFonts w:ascii="宋体" w:hAnsi="宋体"/>
          <w:color w:val="auto"/>
          <w:spacing w:val="6"/>
          <w:sz w:val="24"/>
          <w:highlight w:val="none"/>
        </w:rPr>
      </w:pPr>
      <w:r>
        <w:rPr>
          <w:rFonts w:hint="eastAsia" w:ascii="宋体" w:hAnsi="宋体" w:cs="宋体"/>
          <w:color w:val="auto"/>
          <w:spacing w:val="6"/>
          <w:sz w:val="24"/>
          <w:highlight w:val="none"/>
        </w:rPr>
        <w:t>本单位对上述声明的真实性负责。如有虚假，将依法承担相应责任。</w:t>
      </w:r>
    </w:p>
    <w:p w14:paraId="2EF56702">
      <w:pPr>
        <w:spacing w:line="360" w:lineRule="auto"/>
        <w:ind w:firstLine="504" w:firstLineChars="200"/>
        <w:rPr>
          <w:rFonts w:ascii="宋体" w:hAnsi="宋体"/>
          <w:color w:val="auto"/>
          <w:spacing w:val="6"/>
          <w:sz w:val="24"/>
          <w:highlight w:val="none"/>
        </w:rPr>
      </w:pPr>
    </w:p>
    <w:p w14:paraId="60642C6D">
      <w:pPr>
        <w:spacing w:line="360" w:lineRule="auto"/>
        <w:ind w:right="1560" w:firstLine="504" w:firstLineChars="200"/>
        <w:jc w:val="center"/>
        <w:rPr>
          <w:rFonts w:ascii="宋体" w:hAnsi="宋体"/>
          <w:color w:val="auto"/>
          <w:spacing w:val="6"/>
          <w:sz w:val="24"/>
          <w:highlight w:val="none"/>
        </w:rPr>
      </w:pPr>
    </w:p>
    <w:p w14:paraId="37799375">
      <w:pPr>
        <w:spacing w:line="360" w:lineRule="auto"/>
        <w:ind w:right="1560" w:firstLine="504" w:firstLineChars="200"/>
        <w:jc w:val="center"/>
        <w:rPr>
          <w:rFonts w:ascii="宋体" w:hAnsi="宋体"/>
          <w:color w:val="auto"/>
          <w:spacing w:val="6"/>
          <w:sz w:val="24"/>
          <w:highlight w:val="none"/>
        </w:rPr>
      </w:pPr>
    </w:p>
    <w:p w14:paraId="4F0A1FEC">
      <w:pPr>
        <w:spacing w:line="360" w:lineRule="auto"/>
        <w:ind w:right="1560" w:firstLine="504" w:firstLineChars="200"/>
        <w:jc w:val="center"/>
        <w:rPr>
          <w:rFonts w:ascii="宋体" w:hAnsi="宋体"/>
          <w:color w:val="auto"/>
          <w:spacing w:val="6"/>
          <w:sz w:val="24"/>
          <w:highlight w:val="none"/>
        </w:rPr>
      </w:pPr>
      <w:r>
        <w:rPr>
          <w:rFonts w:hint="eastAsia" w:ascii="宋体" w:hAnsi="宋体" w:cs="宋体"/>
          <w:color w:val="auto"/>
          <w:spacing w:val="6"/>
          <w:sz w:val="24"/>
          <w:highlight w:val="none"/>
        </w:rPr>
        <w:t>单位名称（盖章）：</w:t>
      </w:r>
    </w:p>
    <w:p w14:paraId="3EDC4A49">
      <w:pPr>
        <w:spacing w:line="360" w:lineRule="auto"/>
        <w:ind w:left="283" w:leftChars="135" w:firstLine="4662" w:firstLineChars="1850"/>
        <w:jc w:val="left"/>
        <w:rPr>
          <w:rFonts w:ascii="宋体" w:hAnsi="宋体"/>
          <w:color w:val="auto"/>
          <w:spacing w:val="6"/>
          <w:sz w:val="24"/>
          <w:highlight w:val="none"/>
        </w:rPr>
      </w:pPr>
      <w:r>
        <w:rPr>
          <w:rFonts w:hint="eastAsia" w:ascii="宋体" w:hAnsi="宋体" w:cs="宋体"/>
          <w:color w:val="auto"/>
          <w:spacing w:val="6"/>
          <w:sz w:val="24"/>
          <w:highlight w:val="none"/>
        </w:rPr>
        <w:t>日期：</w:t>
      </w:r>
    </w:p>
    <w:p w14:paraId="485497FF">
      <w:pPr>
        <w:spacing w:line="360" w:lineRule="auto"/>
        <w:ind w:left="283" w:leftChars="135" w:firstLine="420" w:firstLineChars="150"/>
        <w:jc w:val="left"/>
        <w:rPr>
          <w:rFonts w:ascii="宋体"/>
          <w:b/>
          <w:color w:val="auto"/>
          <w:sz w:val="28"/>
          <w:szCs w:val="28"/>
          <w:highlight w:val="none"/>
        </w:rPr>
      </w:pPr>
    </w:p>
    <w:p w14:paraId="240EAD30">
      <w:pPr>
        <w:widowControl/>
        <w:jc w:val="center"/>
        <w:rPr>
          <w:rFonts w:ascii="宋体" w:hAnsi="宋体"/>
          <w:color w:val="auto"/>
          <w:spacing w:val="6"/>
          <w:sz w:val="24"/>
          <w:highlight w:val="none"/>
        </w:rPr>
      </w:pPr>
      <w:r>
        <w:rPr>
          <w:rFonts w:hint="eastAsia" w:ascii="宋体" w:hAnsi="宋体" w:cs="宋体"/>
          <w:b/>
          <w:color w:val="auto"/>
          <w:sz w:val="28"/>
          <w:szCs w:val="28"/>
          <w:highlight w:val="none"/>
        </w:rPr>
        <w:t>监狱企业证明文件</w:t>
      </w:r>
    </w:p>
    <w:p w14:paraId="6915500E">
      <w:pPr>
        <w:spacing w:line="360" w:lineRule="auto"/>
        <w:ind w:firstLine="480" w:firstLineChars="200"/>
        <w:jc w:val="left"/>
        <w:rPr>
          <w:rFonts w:ascii="宋体" w:hAnsi="宋体"/>
          <w:color w:val="auto"/>
          <w:sz w:val="24"/>
          <w:highlight w:val="none"/>
        </w:rPr>
      </w:pPr>
      <w:r>
        <w:rPr>
          <w:rFonts w:hint="eastAsia" w:ascii="宋体" w:hAnsi="宋体" w:cs="宋体"/>
          <w:color w:val="auto"/>
          <w:sz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DFD8E20">
      <w:pPr>
        <w:widowControl/>
        <w:ind w:firstLine="480" w:firstLineChars="200"/>
        <w:jc w:val="left"/>
        <w:rPr>
          <w:rFonts w:ascii="宋体" w:hAnsi="宋体"/>
          <w:color w:val="auto"/>
          <w:sz w:val="24"/>
          <w:highlight w:val="none"/>
        </w:rPr>
      </w:pPr>
      <w:r>
        <w:rPr>
          <w:rFonts w:hint="eastAsia" w:ascii="宋体" w:hAnsi="宋体" w:cs="宋体"/>
          <w:color w:val="auto"/>
          <w:sz w:val="24"/>
          <w:highlight w:val="none"/>
        </w:rPr>
        <w:t>监狱企业参加政府采购活动时，应当提供由省级以上监狱管理局、戒毒管理局（含新疆生产建设兵团）出具的属于监狱企业的证明文件。</w:t>
      </w:r>
    </w:p>
    <w:p w14:paraId="3C02D2E4">
      <w:pPr>
        <w:widowControl/>
        <w:jc w:val="center"/>
        <w:rPr>
          <w:rFonts w:ascii="宋体" w:hAnsi="宋体" w:cs="宋体"/>
          <w:b/>
          <w:color w:val="auto"/>
          <w:sz w:val="28"/>
          <w:szCs w:val="28"/>
          <w:highlight w:val="none"/>
        </w:rPr>
      </w:pPr>
    </w:p>
    <w:p w14:paraId="0F83236E">
      <w:pPr>
        <w:widowControl/>
        <w:jc w:val="center"/>
        <w:rPr>
          <w:rFonts w:ascii="宋体" w:hAnsi="宋体" w:cs="宋体"/>
          <w:b/>
          <w:color w:val="auto"/>
          <w:sz w:val="28"/>
          <w:szCs w:val="28"/>
          <w:highlight w:val="none"/>
        </w:rPr>
      </w:pPr>
    </w:p>
    <w:p w14:paraId="48C52C1E">
      <w:pPr>
        <w:widowControl/>
        <w:jc w:val="center"/>
        <w:rPr>
          <w:rFonts w:ascii="宋体" w:hAnsi="宋体" w:cs="宋体"/>
          <w:b/>
          <w:color w:val="auto"/>
          <w:sz w:val="28"/>
          <w:szCs w:val="28"/>
          <w:highlight w:val="none"/>
        </w:rPr>
      </w:pPr>
    </w:p>
    <w:p w14:paraId="7C763CCD">
      <w:pPr>
        <w:widowControl/>
        <w:jc w:val="center"/>
        <w:rPr>
          <w:rFonts w:ascii="宋体" w:hAnsi="宋体" w:cs="宋体"/>
          <w:b/>
          <w:color w:val="auto"/>
          <w:sz w:val="28"/>
          <w:szCs w:val="28"/>
          <w:highlight w:val="none"/>
        </w:rPr>
      </w:pPr>
      <w:r>
        <w:rPr>
          <w:rFonts w:hint="eastAsia" w:ascii="宋体" w:hAnsi="宋体" w:cs="宋体"/>
          <w:b/>
          <w:color w:val="auto"/>
          <w:sz w:val="28"/>
          <w:szCs w:val="28"/>
          <w:highlight w:val="none"/>
        </w:rPr>
        <w:t>政府采购政策情况表</w:t>
      </w:r>
    </w:p>
    <w:p w14:paraId="1660CDCF">
      <w:pPr>
        <w:spacing w:line="460" w:lineRule="exact"/>
        <w:jc w:val="center"/>
        <w:rPr>
          <w:color w:val="auto"/>
          <w:sz w:val="24"/>
          <w:highlight w:val="none"/>
        </w:rPr>
      </w:pPr>
    </w:p>
    <w:p w14:paraId="4B0CE45A">
      <w:pPr>
        <w:spacing w:line="460" w:lineRule="exact"/>
        <w:rPr>
          <w:rFonts w:ascii="宋体" w:hAnsi="宋体" w:cs="宋体"/>
          <w:color w:val="auto"/>
          <w:sz w:val="24"/>
          <w:highlight w:val="none"/>
        </w:rPr>
      </w:pPr>
      <w:r>
        <w:rPr>
          <w:rFonts w:hint="eastAsia" w:ascii="宋体" w:hAnsi="宋体" w:cs="宋体"/>
          <w:color w:val="auto"/>
          <w:sz w:val="24"/>
          <w:highlight w:val="none"/>
        </w:rPr>
        <w:t>项目名称：</w:t>
      </w:r>
    </w:p>
    <w:p w14:paraId="41F9AEF3">
      <w:pPr>
        <w:spacing w:line="460" w:lineRule="exact"/>
        <w:rPr>
          <w:rFonts w:ascii="宋体" w:hAnsi="宋体" w:cs="宋体"/>
          <w:color w:val="auto"/>
          <w:sz w:val="24"/>
          <w:highlight w:val="none"/>
          <w:u w:val="single"/>
        </w:rPr>
      </w:pPr>
      <w:r>
        <w:rPr>
          <w:rFonts w:hint="eastAsia" w:ascii="宋体" w:hAnsi="宋体" w:cs="宋体"/>
          <w:color w:val="auto"/>
          <w:sz w:val="24"/>
          <w:highlight w:val="none"/>
        </w:rPr>
        <w:t>项目编号：</w:t>
      </w:r>
    </w:p>
    <w:p w14:paraId="3A6BF649">
      <w:pPr>
        <w:spacing w:line="460" w:lineRule="exact"/>
        <w:rPr>
          <w:rFonts w:ascii="宋体" w:hAnsi="宋体" w:cs="宋体"/>
          <w:color w:val="auto"/>
          <w:sz w:val="24"/>
          <w:highlight w:val="none"/>
        </w:rPr>
      </w:pPr>
      <w:r>
        <w:rPr>
          <w:rFonts w:hint="eastAsia" w:ascii="宋体" w:hAnsi="宋体" w:cs="宋体"/>
          <w:color w:val="auto"/>
          <w:sz w:val="24"/>
          <w:highlight w:val="none"/>
        </w:rPr>
        <w:t>填报要求：</w:t>
      </w:r>
    </w:p>
    <w:p w14:paraId="12C3B332">
      <w:pPr>
        <w:spacing w:line="460" w:lineRule="exact"/>
        <w:rPr>
          <w:rFonts w:ascii="宋体" w:hAnsi="宋体" w:cs="宋体"/>
          <w:color w:val="auto"/>
          <w:sz w:val="24"/>
          <w:highlight w:val="none"/>
        </w:rPr>
      </w:pPr>
      <w:r>
        <w:rPr>
          <w:rFonts w:hint="eastAsia" w:ascii="宋体" w:hAnsi="宋体" w:cs="宋体"/>
          <w:color w:val="auto"/>
          <w:sz w:val="24"/>
          <w:highlight w:val="none"/>
        </w:rPr>
        <w:t>1.本表的产品名称、品牌型号、金额应与《分项报价表》一致。</w:t>
      </w:r>
    </w:p>
    <w:p w14:paraId="63B7E6E1">
      <w:pPr>
        <w:spacing w:line="460" w:lineRule="exact"/>
        <w:rPr>
          <w:rFonts w:ascii="宋体" w:hAnsi="宋体" w:cs="宋体"/>
          <w:color w:val="auto"/>
          <w:sz w:val="24"/>
          <w:highlight w:val="none"/>
        </w:rPr>
      </w:pPr>
      <w:r>
        <w:rPr>
          <w:rFonts w:hint="eastAsia" w:ascii="宋体" w:hAnsi="宋体" w:cs="宋体"/>
          <w:color w:val="auto"/>
          <w:sz w:val="24"/>
          <w:highlight w:val="none"/>
        </w:rPr>
        <w:t>2.“制造商企业类型”栏填写内容为“微型”、“小型”、“监狱企业”或“残疾人福利性单位”。</w:t>
      </w:r>
    </w:p>
    <w:p w14:paraId="6E61B2F5">
      <w:pPr>
        <w:spacing w:line="460" w:lineRule="exact"/>
        <w:rPr>
          <w:rFonts w:ascii="宋体" w:hAnsi="宋体" w:cs="宋体"/>
          <w:color w:val="auto"/>
          <w:sz w:val="24"/>
          <w:highlight w:val="none"/>
        </w:rPr>
      </w:pPr>
      <w:r>
        <w:rPr>
          <w:rFonts w:hint="eastAsia" w:ascii="宋体" w:hAnsi="宋体" w:cs="宋体"/>
          <w:color w:val="auto"/>
          <w:sz w:val="24"/>
          <w:highlight w:val="none"/>
        </w:rPr>
        <w:t>3. 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14:paraId="7F2E4E7A">
      <w:pPr>
        <w:spacing w:line="460" w:lineRule="exact"/>
        <w:rPr>
          <w:rFonts w:ascii="宋体" w:hAnsi="宋体" w:cs="宋体"/>
          <w:color w:val="auto"/>
          <w:sz w:val="24"/>
          <w:highlight w:val="none"/>
        </w:rPr>
      </w:pPr>
      <w:r>
        <w:rPr>
          <w:rFonts w:hint="eastAsia" w:ascii="宋体" w:hAnsi="宋体" w:cs="宋体"/>
          <w:color w:val="auto"/>
          <w:sz w:val="24"/>
          <w:highlight w:val="none"/>
        </w:rPr>
        <w:t>4. 请供应商正确填写本表，所填内容将作为评审的依据。其内容或数据应与对应的证明资料相符，如果填写不完整或有误，不再享受上述政策优惠。</w:t>
      </w:r>
    </w:p>
    <w:p w14:paraId="2375C158">
      <w:pPr>
        <w:spacing w:line="460" w:lineRule="exact"/>
        <w:ind w:firstLine="7200" w:firstLineChars="3000"/>
        <w:rPr>
          <w:rFonts w:ascii="宋体" w:hAnsi="宋体" w:cs="宋体"/>
          <w:color w:val="auto"/>
          <w:sz w:val="24"/>
          <w:highlight w:val="none"/>
        </w:rPr>
      </w:pPr>
      <w:r>
        <w:rPr>
          <w:rFonts w:hint="eastAsia" w:ascii="宋体" w:hAnsi="宋体" w:cs="宋体"/>
          <w:color w:val="auto"/>
          <w:sz w:val="24"/>
          <w:highlight w:val="none"/>
        </w:rPr>
        <w:t>单位：元</w:t>
      </w:r>
    </w:p>
    <w:tbl>
      <w:tblPr>
        <w:tblStyle w:val="34"/>
        <w:tblW w:w="52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1957"/>
        <w:gridCol w:w="2054"/>
        <w:gridCol w:w="1774"/>
        <w:gridCol w:w="2134"/>
        <w:gridCol w:w="1617"/>
      </w:tblGrid>
      <w:tr w14:paraId="10228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7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9EC738">
            <w:pPr>
              <w:pStyle w:val="31"/>
              <w:adjustRightInd w:val="0"/>
              <w:snapToGrid w:val="0"/>
              <w:spacing w:before="0" w:beforeAutospacing="0" w:after="0" w:afterAutospacing="0"/>
              <w:jc w:val="center"/>
              <w:rPr>
                <w:rFonts w:ascii="宋体" w:hAnsi="宋体" w:cs="宋体"/>
                <w:color w:val="auto"/>
                <w:kern w:val="2"/>
                <w:highlight w:val="none"/>
              </w:rPr>
            </w:pPr>
            <w:r>
              <w:rPr>
                <w:rFonts w:hint="eastAsia" w:ascii="宋体" w:hAnsi="宋体" w:cs="宋体"/>
                <w:color w:val="auto"/>
                <w:kern w:val="2"/>
                <w:highlight w:val="none"/>
              </w:rPr>
              <w:t>环境标志产品</w:t>
            </w:r>
          </w:p>
        </w:tc>
        <w:tc>
          <w:tcPr>
            <w:tcW w:w="909" w:type="pct"/>
            <w:tcBorders>
              <w:top w:val="single" w:color="auto" w:sz="4" w:space="0"/>
              <w:left w:val="single" w:color="auto" w:sz="4" w:space="0"/>
              <w:bottom w:val="single" w:color="auto" w:sz="4" w:space="0"/>
              <w:right w:val="single" w:color="auto" w:sz="4" w:space="0"/>
            </w:tcBorders>
            <w:shd w:val="clear" w:color="auto" w:fill="auto"/>
            <w:vAlign w:val="center"/>
          </w:tcPr>
          <w:p w14:paraId="3058B57C">
            <w:pPr>
              <w:pStyle w:val="31"/>
              <w:adjustRightInd w:val="0"/>
              <w:snapToGrid w:val="0"/>
              <w:spacing w:before="0" w:beforeAutospacing="0" w:after="0" w:afterAutospacing="0"/>
              <w:jc w:val="center"/>
              <w:rPr>
                <w:rFonts w:ascii="宋体" w:hAnsi="宋体" w:cs="宋体"/>
                <w:color w:val="auto"/>
                <w:kern w:val="2"/>
                <w:highlight w:val="none"/>
              </w:rPr>
            </w:pPr>
            <w:r>
              <w:rPr>
                <w:rFonts w:hint="eastAsia" w:ascii="宋体" w:hAnsi="宋体" w:cs="宋体"/>
                <w:color w:val="auto"/>
                <w:kern w:val="2"/>
                <w:highlight w:val="none"/>
              </w:rPr>
              <w:t>产品名称</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14:paraId="382B38F0">
            <w:pPr>
              <w:pStyle w:val="31"/>
              <w:adjustRightInd w:val="0"/>
              <w:snapToGrid w:val="0"/>
              <w:spacing w:before="0" w:beforeAutospacing="0" w:after="0" w:afterAutospacing="0"/>
              <w:jc w:val="center"/>
              <w:rPr>
                <w:rFonts w:ascii="宋体" w:hAnsi="宋体" w:cs="宋体"/>
                <w:color w:val="auto"/>
                <w:kern w:val="2"/>
                <w:highlight w:val="none"/>
              </w:rPr>
            </w:pPr>
            <w:r>
              <w:rPr>
                <w:rFonts w:hint="eastAsia" w:ascii="宋体" w:hAnsi="宋体" w:cs="宋体"/>
                <w:color w:val="auto"/>
                <w:kern w:val="2"/>
                <w:highlight w:val="none"/>
              </w:rPr>
              <w:t>品牌型号</w:t>
            </w:r>
          </w:p>
        </w:tc>
        <w:tc>
          <w:tcPr>
            <w:tcW w:w="824" w:type="pct"/>
            <w:tcBorders>
              <w:top w:val="single" w:color="auto" w:sz="4" w:space="0"/>
              <w:left w:val="single" w:color="auto" w:sz="4" w:space="0"/>
              <w:bottom w:val="single" w:color="auto" w:sz="4" w:space="0"/>
              <w:right w:val="single" w:color="auto" w:sz="4" w:space="0"/>
            </w:tcBorders>
            <w:shd w:val="clear" w:color="auto" w:fill="auto"/>
            <w:vAlign w:val="center"/>
          </w:tcPr>
          <w:p w14:paraId="1CB2D888">
            <w:pPr>
              <w:pStyle w:val="31"/>
              <w:adjustRightInd w:val="0"/>
              <w:snapToGrid w:val="0"/>
              <w:spacing w:before="0" w:beforeAutospacing="0" w:after="0" w:afterAutospacing="0"/>
              <w:jc w:val="center"/>
              <w:rPr>
                <w:rFonts w:ascii="宋体" w:hAnsi="宋体" w:cs="宋体"/>
                <w:color w:val="auto"/>
                <w:kern w:val="2"/>
                <w:highlight w:val="none"/>
              </w:rPr>
            </w:pPr>
            <w:r>
              <w:rPr>
                <w:rFonts w:hint="eastAsia" w:ascii="宋体" w:hAnsi="宋体" w:cs="宋体"/>
                <w:color w:val="auto"/>
                <w:kern w:val="2"/>
                <w:highlight w:val="none"/>
              </w:rPr>
              <w:t>制造商</w:t>
            </w:r>
          </w:p>
        </w:tc>
        <w:tc>
          <w:tcPr>
            <w:tcW w:w="988" w:type="pct"/>
            <w:tcBorders>
              <w:top w:val="single" w:color="auto" w:sz="4" w:space="0"/>
              <w:left w:val="single" w:color="auto" w:sz="4" w:space="0"/>
              <w:bottom w:val="single" w:color="auto" w:sz="4" w:space="0"/>
              <w:right w:val="single" w:color="auto" w:sz="4" w:space="0"/>
            </w:tcBorders>
            <w:shd w:val="clear" w:color="auto" w:fill="auto"/>
            <w:vAlign w:val="center"/>
          </w:tcPr>
          <w:p w14:paraId="5B4C96BB">
            <w:pPr>
              <w:pStyle w:val="31"/>
              <w:adjustRightInd w:val="0"/>
              <w:snapToGrid w:val="0"/>
              <w:spacing w:before="0" w:beforeAutospacing="0" w:after="0" w:afterAutospacing="0"/>
              <w:jc w:val="center"/>
              <w:rPr>
                <w:rFonts w:ascii="宋体" w:hAnsi="宋体" w:cs="宋体"/>
                <w:color w:val="auto"/>
                <w:kern w:val="2"/>
                <w:highlight w:val="none"/>
              </w:rPr>
            </w:pPr>
            <w:r>
              <w:rPr>
                <w:rFonts w:hint="eastAsia" w:ascii="宋体" w:hAnsi="宋体" w:cs="宋体"/>
                <w:color w:val="auto"/>
                <w:kern w:val="2"/>
                <w:highlight w:val="none"/>
              </w:rPr>
              <w:t>环境标志认证证书编号</w:t>
            </w:r>
          </w:p>
        </w:tc>
        <w:tc>
          <w:tcPr>
            <w:tcW w:w="751" w:type="pct"/>
            <w:tcBorders>
              <w:top w:val="single" w:color="auto" w:sz="4" w:space="0"/>
              <w:left w:val="single" w:color="auto" w:sz="4" w:space="0"/>
              <w:bottom w:val="single" w:color="auto" w:sz="4" w:space="0"/>
              <w:right w:val="single" w:color="auto" w:sz="4" w:space="0"/>
            </w:tcBorders>
            <w:shd w:val="clear" w:color="auto" w:fill="auto"/>
            <w:vAlign w:val="center"/>
          </w:tcPr>
          <w:p w14:paraId="0EE64B01">
            <w:pPr>
              <w:pStyle w:val="31"/>
              <w:adjustRightInd w:val="0"/>
              <w:snapToGrid w:val="0"/>
              <w:spacing w:before="0" w:beforeAutospacing="0" w:after="0" w:afterAutospacing="0"/>
              <w:jc w:val="center"/>
              <w:rPr>
                <w:rFonts w:ascii="宋体" w:hAnsi="宋体" w:cs="宋体"/>
                <w:color w:val="auto"/>
                <w:kern w:val="2"/>
                <w:highlight w:val="none"/>
              </w:rPr>
            </w:pPr>
            <w:r>
              <w:rPr>
                <w:rFonts w:hint="eastAsia" w:ascii="宋体" w:hAnsi="宋体" w:cs="宋体"/>
                <w:color w:val="auto"/>
                <w:kern w:val="2"/>
                <w:highlight w:val="none"/>
              </w:rPr>
              <w:t>金额</w:t>
            </w:r>
          </w:p>
        </w:tc>
      </w:tr>
      <w:tr w14:paraId="6F832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E71F76">
            <w:pPr>
              <w:rPr>
                <w:color w:val="auto"/>
                <w:sz w:val="20"/>
                <w:szCs w:val="20"/>
                <w:highlight w:val="none"/>
              </w:rPr>
            </w:pPr>
          </w:p>
        </w:tc>
        <w:tc>
          <w:tcPr>
            <w:tcW w:w="909" w:type="pct"/>
            <w:tcBorders>
              <w:top w:val="single" w:color="auto" w:sz="4" w:space="0"/>
              <w:left w:val="single" w:color="auto" w:sz="4" w:space="0"/>
              <w:bottom w:val="single" w:color="auto" w:sz="4" w:space="0"/>
              <w:right w:val="single" w:color="auto" w:sz="4" w:space="0"/>
            </w:tcBorders>
            <w:shd w:val="clear" w:color="auto" w:fill="auto"/>
            <w:vAlign w:val="center"/>
          </w:tcPr>
          <w:p w14:paraId="7B25ADD3">
            <w:pPr>
              <w:pStyle w:val="31"/>
              <w:adjustRightInd w:val="0"/>
              <w:snapToGrid w:val="0"/>
              <w:spacing w:before="0" w:beforeAutospacing="0" w:after="0" w:afterAutospacing="0"/>
              <w:jc w:val="center"/>
              <w:rPr>
                <w:rFonts w:ascii="宋体" w:hAnsi="宋体" w:cs="宋体"/>
                <w:color w:val="auto"/>
                <w:kern w:val="2"/>
                <w:highlight w:val="none"/>
              </w:rPr>
            </w:pP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14:paraId="328220EB">
            <w:pPr>
              <w:pStyle w:val="31"/>
              <w:adjustRightInd w:val="0"/>
              <w:snapToGrid w:val="0"/>
              <w:spacing w:before="0" w:beforeAutospacing="0" w:after="0" w:afterAutospacing="0"/>
              <w:jc w:val="center"/>
              <w:rPr>
                <w:rFonts w:ascii="宋体" w:hAnsi="宋体" w:cs="宋体"/>
                <w:color w:val="auto"/>
                <w:kern w:val="2"/>
                <w:highlight w:val="none"/>
              </w:rPr>
            </w:pPr>
          </w:p>
        </w:tc>
        <w:tc>
          <w:tcPr>
            <w:tcW w:w="824" w:type="pct"/>
            <w:tcBorders>
              <w:top w:val="single" w:color="auto" w:sz="4" w:space="0"/>
              <w:left w:val="single" w:color="auto" w:sz="4" w:space="0"/>
              <w:bottom w:val="single" w:color="auto" w:sz="4" w:space="0"/>
              <w:right w:val="single" w:color="auto" w:sz="4" w:space="0"/>
            </w:tcBorders>
            <w:shd w:val="clear" w:color="auto" w:fill="auto"/>
            <w:vAlign w:val="center"/>
          </w:tcPr>
          <w:p w14:paraId="1D15A08E">
            <w:pPr>
              <w:pStyle w:val="31"/>
              <w:adjustRightInd w:val="0"/>
              <w:snapToGrid w:val="0"/>
              <w:spacing w:before="0" w:beforeAutospacing="0" w:after="0" w:afterAutospacing="0"/>
              <w:jc w:val="center"/>
              <w:rPr>
                <w:rFonts w:ascii="宋体" w:hAnsi="宋体" w:cs="宋体"/>
                <w:color w:val="auto"/>
                <w:kern w:val="2"/>
                <w:highlight w:val="none"/>
              </w:rPr>
            </w:pPr>
          </w:p>
        </w:tc>
        <w:tc>
          <w:tcPr>
            <w:tcW w:w="988" w:type="pct"/>
            <w:tcBorders>
              <w:top w:val="single" w:color="auto" w:sz="4" w:space="0"/>
              <w:left w:val="single" w:color="auto" w:sz="4" w:space="0"/>
              <w:bottom w:val="single" w:color="auto" w:sz="4" w:space="0"/>
              <w:right w:val="single" w:color="auto" w:sz="4" w:space="0"/>
            </w:tcBorders>
            <w:shd w:val="clear" w:color="auto" w:fill="auto"/>
            <w:vAlign w:val="center"/>
          </w:tcPr>
          <w:p w14:paraId="61AF5D12">
            <w:pPr>
              <w:pStyle w:val="31"/>
              <w:adjustRightInd w:val="0"/>
              <w:snapToGrid w:val="0"/>
              <w:spacing w:before="0" w:beforeAutospacing="0" w:after="0" w:afterAutospacing="0"/>
              <w:jc w:val="center"/>
              <w:rPr>
                <w:rFonts w:ascii="宋体" w:hAnsi="宋体" w:cs="宋体"/>
                <w:color w:val="auto"/>
                <w:kern w:val="2"/>
                <w:highlight w:val="none"/>
              </w:rPr>
            </w:pPr>
          </w:p>
        </w:tc>
        <w:tc>
          <w:tcPr>
            <w:tcW w:w="751" w:type="pct"/>
            <w:tcBorders>
              <w:top w:val="single" w:color="auto" w:sz="4" w:space="0"/>
              <w:left w:val="single" w:color="auto" w:sz="4" w:space="0"/>
              <w:bottom w:val="single" w:color="auto" w:sz="4" w:space="0"/>
              <w:right w:val="single" w:color="auto" w:sz="4" w:space="0"/>
            </w:tcBorders>
            <w:shd w:val="clear" w:color="auto" w:fill="auto"/>
            <w:vAlign w:val="center"/>
          </w:tcPr>
          <w:p w14:paraId="1FF516A2">
            <w:pPr>
              <w:pStyle w:val="31"/>
              <w:adjustRightInd w:val="0"/>
              <w:snapToGrid w:val="0"/>
              <w:spacing w:before="0" w:beforeAutospacing="0" w:after="0" w:afterAutospacing="0"/>
              <w:jc w:val="center"/>
              <w:rPr>
                <w:rFonts w:ascii="宋体" w:hAnsi="宋体" w:cs="宋体"/>
                <w:color w:val="auto"/>
                <w:kern w:val="2"/>
                <w:highlight w:val="none"/>
              </w:rPr>
            </w:pPr>
          </w:p>
        </w:tc>
      </w:tr>
      <w:tr w14:paraId="414A6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D7173B">
            <w:pPr>
              <w:rPr>
                <w:color w:val="auto"/>
                <w:sz w:val="20"/>
                <w:szCs w:val="20"/>
                <w:highlight w:val="none"/>
              </w:rPr>
            </w:pPr>
          </w:p>
        </w:tc>
        <w:tc>
          <w:tcPr>
            <w:tcW w:w="909" w:type="pct"/>
            <w:tcBorders>
              <w:top w:val="single" w:color="auto" w:sz="4" w:space="0"/>
              <w:left w:val="single" w:color="auto" w:sz="4" w:space="0"/>
              <w:bottom w:val="single" w:color="auto" w:sz="4" w:space="0"/>
              <w:right w:val="single" w:color="auto" w:sz="4" w:space="0"/>
            </w:tcBorders>
            <w:shd w:val="clear" w:color="auto" w:fill="auto"/>
            <w:vAlign w:val="center"/>
          </w:tcPr>
          <w:p w14:paraId="4BFA0FF2">
            <w:pPr>
              <w:pStyle w:val="31"/>
              <w:adjustRightInd w:val="0"/>
              <w:snapToGrid w:val="0"/>
              <w:spacing w:before="0" w:beforeAutospacing="0" w:after="0" w:afterAutospacing="0"/>
              <w:jc w:val="center"/>
              <w:rPr>
                <w:rFonts w:ascii="宋体" w:hAnsi="宋体" w:cs="宋体"/>
                <w:color w:val="auto"/>
                <w:kern w:val="2"/>
                <w:highlight w:val="none"/>
              </w:rPr>
            </w:pP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14:paraId="6F5178B7">
            <w:pPr>
              <w:pStyle w:val="31"/>
              <w:adjustRightInd w:val="0"/>
              <w:snapToGrid w:val="0"/>
              <w:spacing w:before="0" w:beforeAutospacing="0" w:after="0" w:afterAutospacing="0"/>
              <w:jc w:val="center"/>
              <w:rPr>
                <w:rFonts w:ascii="宋体" w:hAnsi="宋体" w:cs="宋体"/>
                <w:color w:val="auto"/>
                <w:kern w:val="2"/>
                <w:highlight w:val="none"/>
              </w:rPr>
            </w:pPr>
          </w:p>
        </w:tc>
        <w:tc>
          <w:tcPr>
            <w:tcW w:w="824" w:type="pct"/>
            <w:tcBorders>
              <w:top w:val="single" w:color="auto" w:sz="4" w:space="0"/>
              <w:left w:val="single" w:color="auto" w:sz="4" w:space="0"/>
              <w:bottom w:val="single" w:color="auto" w:sz="4" w:space="0"/>
              <w:right w:val="single" w:color="auto" w:sz="4" w:space="0"/>
            </w:tcBorders>
            <w:shd w:val="clear" w:color="auto" w:fill="auto"/>
            <w:vAlign w:val="center"/>
          </w:tcPr>
          <w:p w14:paraId="4F243A11">
            <w:pPr>
              <w:pStyle w:val="31"/>
              <w:adjustRightInd w:val="0"/>
              <w:snapToGrid w:val="0"/>
              <w:spacing w:before="0" w:beforeAutospacing="0" w:after="0" w:afterAutospacing="0"/>
              <w:jc w:val="center"/>
              <w:rPr>
                <w:rFonts w:ascii="宋体" w:hAnsi="宋体" w:cs="宋体"/>
                <w:color w:val="auto"/>
                <w:kern w:val="2"/>
                <w:highlight w:val="none"/>
              </w:rPr>
            </w:pPr>
          </w:p>
        </w:tc>
        <w:tc>
          <w:tcPr>
            <w:tcW w:w="988" w:type="pct"/>
            <w:tcBorders>
              <w:top w:val="single" w:color="auto" w:sz="4" w:space="0"/>
              <w:left w:val="single" w:color="auto" w:sz="4" w:space="0"/>
              <w:bottom w:val="single" w:color="auto" w:sz="4" w:space="0"/>
              <w:right w:val="single" w:color="auto" w:sz="4" w:space="0"/>
            </w:tcBorders>
            <w:shd w:val="clear" w:color="auto" w:fill="auto"/>
            <w:vAlign w:val="center"/>
          </w:tcPr>
          <w:p w14:paraId="491DF4E2">
            <w:pPr>
              <w:pStyle w:val="31"/>
              <w:adjustRightInd w:val="0"/>
              <w:snapToGrid w:val="0"/>
              <w:spacing w:before="0" w:beforeAutospacing="0" w:after="0" w:afterAutospacing="0"/>
              <w:jc w:val="center"/>
              <w:rPr>
                <w:rFonts w:ascii="宋体" w:hAnsi="宋体" w:cs="宋体"/>
                <w:color w:val="auto"/>
                <w:kern w:val="2"/>
                <w:highlight w:val="none"/>
              </w:rPr>
            </w:pPr>
          </w:p>
        </w:tc>
        <w:tc>
          <w:tcPr>
            <w:tcW w:w="751" w:type="pct"/>
            <w:tcBorders>
              <w:top w:val="single" w:color="auto" w:sz="4" w:space="0"/>
              <w:left w:val="single" w:color="auto" w:sz="4" w:space="0"/>
              <w:bottom w:val="single" w:color="auto" w:sz="4" w:space="0"/>
              <w:right w:val="single" w:color="auto" w:sz="4" w:space="0"/>
            </w:tcBorders>
            <w:shd w:val="clear" w:color="auto" w:fill="auto"/>
            <w:vAlign w:val="center"/>
          </w:tcPr>
          <w:p w14:paraId="46AFF4B6">
            <w:pPr>
              <w:pStyle w:val="31"/>
              <w:adjustRightInd w:val="0"/>
              <w:snapToGrid w:val="0"/>
              <w:spacing w:before="0" w:beforeAutospacing="0" w:after="0" w:afterAutospacing="0"/>
              <w:jc w:val="center"/>
              <w:rPr>
                <w:rFonts w:ascii="宋体" w:hAnsi="宋体" w:cs="宋体"/>
                <w:color w:val="auto"/>
                <w:kern w:val="2"/>
                <w:highlight w:val="none"/>
              </w:rPr>
            </w:pPr>
          </w:p>
        </w:tc>
      </w:tr>
      <w:tr w14:paraId="764F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0C35F8">
            <w:pPr>
              <w:rPr>
                <w:color w:val="auto"/>
                <w:sz w:val="20"/>
                <w:szCs w:val="20"/>
                <w:highlight w:val="none"/>
              </w:rPr>
            </w:pPr>
          </w:p>
        </w:tc>
        <w:tc>
          <w:tcPr>
            <w:tcW w:w="367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50ECA5BC">
            <w:pPr>
              <w:pStyle w:val="31"/>
              <w:adjustRightInd w:val="0"/>
              <w:snapToGrid w:val="0"/>
              <w:spacing w:before="0" w:beforeAutospacing="0" w:after="0" w:afterAutospacing="0"/>
              <w:jc w:val="center"/>
              <w:rPr>
                <w:rFonts w:ascii="宋体" w:hAnsi="宋体" w:cs="宋体"/>
                <w:color w:val="auto"/>
                <w:kern w:val="2"/>
                <w:highlight w:val="none"/>
              </w:rPr>
            </w:pPr>
            <w:r>
              <w:rPr>
                <w:rFonts w:hint="eastAsia" w:ascii="宋体" w:hAnsi="宋体" w:cs="宋体"/>
                <w:color w:val="auto"/>
                <w:kern w:val="2"/>
                <w:highlight w:val="none"/>
              </w:rPr>
              <w:t>环境标志产品金额合计</w:t>
            </w:r>
          </w:p>
        </w:tc>
        <w:tc>
          <w:tcPr>
            <w:tcW w:w="751" w:type="pct"/>
            <w:tcBorders>
              <w:top w:val="single" w:color="auto" w:sz="4" w:space="0"/>
              <w:left w:val="single" w:color="auto" w:sz="4" w:space="0"/>
              <w:bottom w:val="single" w:color="auto" w:sz="4" w:space="0"/>
              <w:right w:val="single" w:color="auto" w:sz="4" w:space="0"/>
            </w:tcBorders>
            <w:shd w:val="clear" w:color="auto" w:fill="auto"/>
            <w:vAlign w:val="center"/>
          </w:tcPr>
          <w:p w14:paraId="0DDA3DE8">
            <w:pPr>
              <w:pStyle w:val="31"/>
              <w:adjustRightInd w:val="0"/>
              <w:snapToGrid w:val="0"/>
              <w:spacing w:before="0" w:beforeAutospacing="0" w:after="0" w:afterAutospacing="0"/>
              <w:jc w:val="center"/>
              <w:rPr>
                <w:rFonts w:ascii="宋体" w:hAnsi="宋体" w:cs="宋体"/>
                <w:b/>
                <w:color w:val="auto"/>
                <w:kern w:val="2"/>
                <w:highlight w:val="none"/>
              </w:rPr>
            </w:pPr>
            <w:r>
              <w:rPr>
                <w:rFonts w:hint="eastAsia" w:ascii="宋体" w:hAnsi="宋体" w:cs="宋体"/>
                <w:b/>
                <w:color w:val="auto"/>
                <w:kern w:val="2"/>
                <w:highlight w:val="none"/>
              </w:rPr>
              <w:t>元</w:t>
            </w:r>
          </w:p>
        </w:tc>
      </w:tr>
      <w:tr w14:paraId="51871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5E987B">
            <w:pPr>
              <w:rPr>
                <w:color w:val="auto"/>
                <w:sz w:val="20"/>
                <w:szCs w:val="20"/>
                <w:highlight w:val="none"/>
              </w:rPr>
            </w:pPr>
          </w:p>
        </w:tc>
        <w:tc>
          <w:tcPr>
            <w:tcW w:w="367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D690173">
            <w:pPr>
              <w:pStyle w:val="31"/>
              <w:adjustRightInd w:val="0"/>
              <w:snapToGrid w:val="0"/>
              <w:spacing w:before="0" w:beforeAutospacing="0" w:after="0" w:afterAutospacing="0"/>
              <w:jc w:val="center"/>
              <w:rPr>
                <w:rFonts w:ascii="宋体" w:hAnsi="宋体" w:cs="宋体"/>
                <w:color w:val="auto"/>
                <w:kern w:val="2"/>
                <w:highlight w:val="none"/>
              </w:rPr>
            </w:pPr>
            <w:r>
              <w:rPr>
                <w:rFonts w:hint="eastAsia" w:ascii="宋体" w:hAnsi="宋体" w:cs="宋体"/>
                <w:color w:val="auto"/>
                <w:kern w:val="2"/>
                <w:highlight w:val="none"/>
              </w:rPr>
              <w:t>比重（环境标志产品金额/所投包投标总价）*100%</w:t>
            </w:r>
          </w:p>
        </w:tc>
        <w:tc>
          <w:tcPr>
            <w:tcW w:w="751" w:type="pct"/>
            <w:tcBorders>
              <w:top w:val="single" w:color="auto" w:sz="4" w:space="0"/>
              <w:left w:val="single" w:color="auto" w:sz="4" w:space="0"/>
              <w:bottom w:val="single" w:color="auto" w:sz="4" w:space="0"/>
              <w:right w:val="single" w:color="auto" w:sz="4" w:space="0"/>
            </w:tcBorders>
            <w:shd w:val="clear" w:color="auto" w:fill="auto"/>
            <w:vAlign w:val="center"/>
          </w:tcPr>
          <w:p w14:paraId="45BDF8C6">
            <w:pPr>
              <w:pStyle w:val="31"/>
              <w:adjustRightInd w:val="0"/>
              <w:snapToGrid w:val="0"/>
              <w:spacing w:before="0" w:beforeAutospacing="0" w:after="0" w:afterAutospacing="0"/>
              <w:jc w:val="center"/>
              <w:rPr>
                <w:rFonts w:ascii="宋体" w:hAnsi="宋体" w:cs="宋体"/>
                <w:b/>
                <w:color w:val="auto"/>
                <w:kern w:val="2"/>
                <w:highlight w:val="none"/>
              </w:rPr>
            </w:pPr>
            <w:r>
              <w:rPr>
                <w:rFonts w:hint="eastAsia" w:ascii="宋体" w:hAnsi="宋体" w:cs="宋体"/>
                <w:b/>
                <w:color w:val="auto"/>
                <w:kern w:val="2"/>
                <w:highlight w:val="none"/>
              </w:rPr>
              <w:t>%</w:t>
            </w:r>
          </w:p>
        </w:tc>
      </w:tr>
      <w:tr w14:paraId="2541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A1E64A">
            <w:pPr>
              <w:rPr>
                <w:color w:val="auto"/>
                <w:sz w:val="20"/>
                <w:szCs w:val="20"/>
                <w:highlight w:val="none"/>
              </w:rPr>
            </w:pPr>
          </w:p>
        </w:tc>
        <w:tc>
          <w:tcPr>
            <w:tcW w:w="4429"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4538B30E">
            <w:pPr>
              <w:pStyle w:val="31"/>
              <w:adjustRightInd w:val="0"/>
              <w:snapToGrid w:val="0"/>
              <w:spacing w:before="0" w:beforeAutospacing="0" w:after="0" w:afterAutospacing="0"/>
              <w:jc w:val="center"/>
              <w:rPr>
                <w:rFonts w:ascii="宋体" w:hAnsi="宋体" w:cs="宋体"/>
                <w:b/>
                <w:color w:val="auto"/>
                <w:kern w:val="2"/>
                <w:highlight w:val="none"/>
              </w:rPr>
            </w:pPr>
            <w:r>
              <w:rPr>
                <w:rFonts w:hint="eastAsia" w:ascii="宋体" w:hAnsi="宋体" w:cs="宋体"/>
                <w:color w:val="auto"/>
                <w:kern w:val="2"/>
                <w:highlight w:val="none"/>
              </w:rPr>
              <w:t>环境标志产品证明材料见投标文件第至页。</w:t>
            </w:r>
          </w:p>
        </w:tc>
      </w:tr>
      <w:tr w14:paraId="00FEE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70" w:type="pct"/>
            <w:vMerge w:val="restart"/>
            <w:tcBorders>
              <w:top w:val="nil"/>
              <w:left w:val="single" w:color="auto" w:sz="4" w:space="0"/>
              <w:bottom w:val="single" w:color="auto" w:sz="4" w:space="0"/>
              <w:right w:val="single" w:color="auto" w:sz="4" w:space="0"/>
            </w:tcBorders>
            <w:shd w:val="clear" w:color="auto" w:fill="auto"/>
            <w:vAlign w:val="center"/>
          </w:tcPr>
          <w:p w14:paraId="30D9475C">
            <w:pPr>
              <w:pStyle w:val="31"/>
              <w:adjustRightInd w:val="0"/>
              <w:snapToGrid w:val="0"/>
              <w:spacing w:before="0" w:beforeAutospacing="0" w:after="0" w:afterAutospacing="0"/>
              <w:jc w:val="center"/>
              <w:rPr>
                <w:rFonts w:ascii="宋体" w:hAnsi="宋体" w:cs="宋体"/>
                <w:color w:val="auto"/>
                <w:kern w:val="2"/>
                <w:highlight w:val="none"/>
              </w:rPr>
            </w:pPr>
            <w:r>
              <w:rPr>
                <w:rFonts w:hint="eastAsia" w:ascii="宋体" w:hAnsi="宋体" w:cs="宋体"/>
                <w:color w:val="auto"/>
                <w:kern w:val="2"/>
                <w:highlight w:val="none"/>
              </w:rPr>
              <w:t>节能产品（非强制节能产品）</w:t>
            </w:r>
          </w:p>
        </w:tc>
        <w:tc>
          <w:tcPr>
            <w:tcW w:w="909" w:type="pct"/>
            <w:tcBorders>
              <w:top w:val="single" w:color="auto" w:sz="4" w:space="0"/>
              <w:left w:val="single" w:color="auto" w:sz="4" w:space="0"/>
              <w:bottom w:val="single" w:color="auto" w:sz="4" w:space="0"/>
              <w:right w:val="single" w:color="auto" w:sz="4" w:space="0"/>
            </w:tcBorders>
            <w:shd w:val="clear" w:color="auto" w:fill="auto"/>
            <w:vAlign w:val="center"/>
          </w:tcPr>
          <w:p w14:paraId="3241DBE9">
            <w:pPr>
              <w:pStyle w:val="31"/>
              <w:adjustRightInd w:val="0"/>
              <w:snapToGrid w:val="0"/>
              <w:spacing w:before="0" w:beforeAutospacing="0" w:after="0" w:afterAutospacing="0"/>
              <w:jc w:val="center"/>
              <w:rPr>
                <w:rFonts w:ascii="宋体" w:hAnsi="宋体" w:cs="宋体"/>
                <w:color w:val="auto"/>
                <w:kern w:val="2"/>
                <w:highlight w:val="none"/>
              </w:rPr>
            </w:pPr>
            <w:r>
              <w:rPr>
                <w:rFonts w:hint="eastAsia" w:ascii="宋体" w:hAnsi="宋体" w:cs="宋体"/>
                <w:color w:val="auto"/>
                <w:kern w:val="2"/>
                <w:highlight w:val="none"/>
              </w:rPr>
              <w:t>产品名称</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14:paraId="530C41C1">
            <w:pPr>
              <w:pStyle w:val="31"/>
              <w:adjustRightInd w:val="0"/>
              <w:snapToGrid w:val="0"/>
              <w:spacing w:before="0" w:beforeAutospacing="0" w:after="0" w:afterAutospacing="0"/>
              <w:jc w:val="center"/>
              <w:rPr>
                <w:rFonts w:ascii="宋体" w:hAnsi="宋体" w:cs="宋体"/>
                <w:color w:val="auto"/>
                <w:kern w:val="2"/>
                <w:highlight w:val="none"/>
              </w:rPr>
            </w:pPr>
            <w:r>
              <w:rPr>
                <w:rFonts w:hint="eastAsia" w:ascii="宋体" w:hAnsi="宋体" w:cs="宋体"/>
                <w:color w:val="auto"/>
                <w:kern w:val="2"/>
                <w:highlight w:val="none"/>
              </w:rPr>
              <w:t>品牌型号</w:t>
            </w:r>
          </w:p>
        </w:tc>
        <w:tc>
          <w:tcPr>
            <w:tcW w:w="824" w:type="pct"/>
            <w:tcBorders>
              <w:top w:val="single" w:color="auto" w:sz="4" w:space="0"/>
              <w:left w:val="single" w:color="auto" w:sz="4" w:space="0"/>
              <w:bottom w:val="single" w:color="auto" w:sz="4" w:space="0"/>
              <w:right w:val="single" w:color="auto" w:sz="4" w:space="0"/>
            </w:tcBorders>
            <w:shd w:val="clear" w:color="auto" w:fill="auto"/>
            <w:vAlign w:val="center"/>
          </w:tcPr>
          <w:p w14:paraId="13E02F97">
            <w:pPr>
              <w:pStyle w:val="31"/>
              <w:adjustRightInd w:val="0"/>
              <w:snapToGrid w:val="0"/>
              <w:spacing w:before="0" w:beforeAutospacing="0" w:after="0" w:afterAutospacing="0"/>
              <w:jc w:val="center"/>
              <w:rPr>
                <w:rFonts w:ascii="宋体" w:hAnsi="宋体" w:cs="宋体"/>
                <w:color w:val="auto"/>
                <w:kern w:val="2"/>
                <w:highlight w:val="none"/>
              </w:rPr>
            </w:pPr>
            <w:r>
              <w:rPr>
                <w:rFonts w:hint="eastAsia" w:ascii="宋体" w:hAnsi="宋体" w:cs="宋体"/>
                <w:color w:val="auto"/>
                <w:kern w:val="2"/>
                <w:highlight w:val="none"/>
              </w:rPr>
              <w:t>制造商</w:t>
            </w:r>
          </w:p>
        </w:tc>
        <w:tc>
          <w:tcPr>
            <w:tcW w:w="988" w:type="pct"/>
            <w:tcBorders>
              <w:top w:val="single" w:color="auto" w:sz="4" w:space="0"/>
              <w:left w:val="single" w:color="auto" w:sz="4" w:space="0"/>
              <w:bottom w:val="single" w:color="auto" w:sz="4" w:space="0"/>
              <w:right w:val="single" w:color="auto" w:sz="4" w:space="0"/>
            </w:tcBorders>
            <w:shd w:val="clear" w:color="auto" w:fill="auto"/>
            <w:vAlign w:val="center"/>
          </w:tcPr>
          <w:p w14:paraId="167738A0">
            <w:pPr>
              <w:pStyle w:val="31"/>
              <w:adjustRightInd w:val="0"/>
              <w:snapToGrid w:val="0"/>
              <w:spacing w:before="0" w:beforeAutospacing="0" w:after="0" w:afterAutospacing="0"/>
              <w:jc w:val="center"/>
              <w:rPr>
                <w:rFonts w:ascii="宋体" w:hAnsi="宋体" w:cs="宋体"/>
                <w:color w:val="auto"/>
                <w:kern w:val="2"/>
                <w:highlight w:val="none"/>
              </w:rPr>
            </w:pPr>
            <w:r>
              <w:rPr>
                <w:rFonts w:hint="eastAsia" w:ascii="宋体" w:hAnsi="宋体" w:cs="宋体"/>
                <w:color w:val="auto"/>
                <w:kern w:val="2"/>
                <w:highlight w:val="none"/>
              </w:rPr>
              <w:t>节能认证证书编号</w:t>
            </w:r>
          </w:p>
        </w:tc>
        <w:tc>
          <w:tcPr>
            <w:tcW w:w="751" w:type="pct"/>
            <w:tcBorders>
              <w:top w:val="single" w:color="auto" w:sz="4" w:space="0"/>
              <w:left w:val="single" w:color="auto" w:sz="4" w:space="0"/>
              <w:bottom w:val="single" w:color="auto" w:sz="4" w:space="0"/>
              <w:right w:val="single" w:color="auto" w:sz="4" w:space="0"/>
            </w:tcBorders>
            <w:shd w:val="clear" w:color="auto" w:fill="auto"/>
            <w:vAlign w:val="center"/>
          </w:tcPr>
          <w:p w14:paraId="54588F63">
            <w:pPr>
              <w:pStyle w:val="31"/>
              <w:adjustRightInd w:val="0"/>
              <w:snapToGrid w:val="0"/>
              <w:spacing w:before="0" w:beforeAutospacing="0" w:after="0" w:afterAutospacing="0"/>
              <w:jc w:val="center"/>
              <w:rPr>
                <w:rFonts w:ascii="宋体" w:hAnsi="宋体" w:cs="宋体"/>
                <w:color w:val="auto"/>
                <w:kern w:val="2"/>
                <w:highlight w:val="none"/>
              </w:rPr>
            </w:pPr>
            <w:r>
              <w:rPr>
                <w:rFonts w:hint="eastAsia" w:ascii="宋体" w:hAnsi="宋体" w:cs="宋体"/>
                <w:color w:val="auto"/>
                <w:kern w:val="2"/>
                <w:highlight w:val="none"/>
              </w:rPr>
              <w:t>金额</w:t>
            </w:r>
          </w:p>
        </w:tc>
      </w:tr>
      <w:tr w14:paraId="3A5F6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0" w:type="pct"/>
            <w:vMerge w:val="continue"/>
            <w:tcBorders>
              <w:top w:val="nil"/>
              <w:left w:val="single" w:color="auto" w:sz="4" w:space="0"/>
              <w:bottom w:val="single" w:color="auto" w:sz="4" w:space="0"/>
              <w:right w:val="single" w:color="auto" w:sz="4" w:space="0"/>
            </w:tcBorders>
            <w:shd w:val="clear" w:color="auto" w:fill="auto"/>
            <w:vAlign w:val="center"/>
          </w:tcPr>
          <w:p w14:paraId="0C72D0F4">
            <w:pPr>
              <w:rPr>
                <w:color w:val="auto"/>
                <w:sz w:val="20"/>
                <w:szCs w:val="20"/>
                <w:highlight w:val="none"/>
              </w:rPr>
            </w:pPr>
          </w:p>
        </w:tc>
        <w:tc>
          <w:tcPr>
            <w:tcW w:w="909" w:type="pct"/>
            <w:tcBorders>
              <w:top w:val="single" w:color="auto" w:sz="4" w:space="0"/>
              <w:left w:val="single" w:color="auto" w:sz="4" w:space="0"/>
              <w:bottom w:val="single" w:color="auto" w:sz="4" w:space="0"/>
              <w:right w:val="single" w:color="auto" w:sz="4" w:space="0"/>
            </w:tcBorders>
            <w:shd w:val="clear" w:color="auto" w:fill="auto"/>
            <w:vAlign w:val="center"/>
          </w:tcPr>
          <w:p w14:paraId="64D3C81E">
            <w:pPr>
              <w:pStyle w:val="31"/>
              <w:adjustRightInd w:val="0"/>
              <w:snapToGrid w:val="0"/>
              <w:spacing w:before="0" w:beforeAutospacing="0" w:after="0" w:afterAutospacing="0"/>
              <w:jc w:val="center"/>
              <w:rPr>
                <w:rFonts w:ascii="宋体" w:hAnsi="宋体" w:cs="宋体"/>
                <w:color w:val="auto"/>
                <w:kern w:val="2"/>
                <w:highlight w:val="none"/>
              </w:rPr>
            </w:pP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14:paraId="6823087F">
            <w:pPr>
              <w:pStyle w:val="31"/>
              <w:adjustRightInd w:val="0"/>
              <w:snapToGrid w:val="0"/>
              <w:spacing w:before="0" w:beforeAutospacing="0" w:after="0" w:afterAutospacing="0"/>
              <w:jc w:val="center"/>
              <w:rPr>
                <w:rFonts w:ascii="宋体" w:hAnsi="宋体" w:cs="宋体"/>
                <w:color w:val="auto"/>
                <w:kern w:val="2"/>
                <w:highlight w:val="none"/>
              </w:rPr>
            </w:pPr>
          </w:p>
        </w:tc>
        <w:tc>
          <w:tcPr>
            <w:tcW w:w="824" w:type="pct"/>
            <w:tcBorders>
              <w:top w:val="single" w:color="auto" w:sz="4" w:space="0"/>
              <w:left w:val="single" w:color="auto" w:sz="4" w:space="0"/>
              <w:bottom w:val="single" w:color="auto" w:sz="4" w:space="0"/>
              <w:right w:val="single" w:color="auto" w:sz="4" w:space="0"/>
            </w:tcBorders>
            <w:shd w:val="clear" w:color="auto" w:fill="auto"/>
            <w:vAlign w:val="center"/>
          </w:tcPr>
          <w:p w14:paraId="29AD90CD">
            <w:pPr>
              <w:pStyle w:val="31"/>
              <w:adjustRightInd w:val="0"/>
              <w:snapToGrid w:val="0"/>
              <w:spacing w:before="0" w:beforeAutospacing="0" w:after="0" w:afterAutospacing="0"/>
              <w:jc w:val="center"/>
              <w:rPr>
                <w:rFonts w:ascii="宋体" w:hAnsi="宋体" w:cs="宋体"/>
                <w:color w:val="auto"/>
                <w:kern w:val="2"/>
                <w:highlight w:val="none"/>
              </w:rPr>
            </w:pPr>
          </w:p>
        </w:tc>
        <w:tc>
          <w:tcPr>
            <w:tcW w:w="988" w:type="pct"/>
            <w:tcBorders>
              <w:top w:val="single" w:color="auto" w:sz="4" w:space="0"/>
              <w:left w:val="single" w:color="auto" w:sz="4" w:space="0"/>
              <w:bottom w:val="single" w:color="auto" w:sz="4" w:space="0"/>
              <w:right w:val="single" w:color="auto" w:sz="4" w:space="0"/>
            </w:tcBorders>
            <w:shd w:val="clear" w:color="auto" w:fill="auto"/>
            <w:vAlign w:val="center"/>
          </w:tcPr>
          <w:p w14:paraId="470D9A0C">
            <w:pPr>
              <w:pStyle w:val="31"/>
              <w:adjustRightInd w:val="0"/>
              <w:snapToGrid w:val="0"/>
              <w:spacing w:before="0" w:beforeAutospacing="0" w:after="0" w:afterAutospacing="0"/>
              <w:jc w:val="center"/>
              <w:rPr>
                <w:rFonts w:ascii="宋体" w:hAnsi="宋体" w:cs="宋体"/>
                <w:color w:val="auto"/>
                <w:kern w:val="2"/>
                <w:highlight w:val="none"/>
              </w:rPr>
            </w:pPr>
          </w:p>
        </w:tc>
        <w:tc>
          <w:tcPr>
            <w:tcW w:w="751" w:type="pct"/>
            <w:tcBorders>
              <w:top w:val="single" w:color="auto" w:sz="4" w:space="0"/>
              <w:left w:val="single" w:color="auto" w:sz="4" w:space="0"/>
              <w:bottom w:val="single" w:color="auto" w:sz="4" w:space="0"/>
              <w:right w:val="single" w:color="auto" w:sz="4" w:space="0"/>
            </w:tcBorders>
            <w:shd w:val="clear" w:color="auto" w:fill="auto"/>
            <w:vAlign w:val="center"/>
          </w:tcPr>
          <w:p w14:paraId="1B9F763A">
            <w:pPr>
              <w:pStyle w:val="31"/>
              <w:adjustRightInd w:val="0"/>
              <w:snapToGrid w:val="0"/>
              <w:spacing w:before="0" w:beforeAutospacing="0" w:after="0" w:afterAutospacing="0"/>
              <w:jc w:val="center"/>
              <w:rPr>
                <w:rFonts w:ascii="宋体" w:hAnsi="宋体" w:cs="宋体"/>
                <w:color w:val="auto"/>
                <w:kern w:val="2"/>
                <w:highlight w:val="none"/>
              </w:rPr>
            </w:pPr>
          </w:p>
        </w:tc>
      </w:tr>
      <w:tr w14:paraId="32C76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0" w:type="pct"/>
            <w:vMerge w:val="continue"/>
            <w:tcBorders>
              <w:top w:val="nil"/>
              <w:left w:val="single" w:color="auto" w:sz="4" w:space="0"/>
              <w:bottom w:val="single" w:color="auto" w:sz="4" w:space="0"/>
              <w:right w:val="single" w:color="auto" w:sz="4" w:space="0"/>
            </w:tcBorders>
            <w:shd w:val="clear" w:color="auto" w:fill="auto"/>
            <w:vAlign w:val="center"/>
          </w:tcPr>
          <w:p w14:paraId="56D3D6EE">
            <w:pPr>
              <w:rPr>
                <w:color w:val="auto"/>
                <w:sz w:val="20"/>
                <w:szCs w:val="20"/>
                <w:highlight w:val="none"/>
              </w:rPr>
            </w:pPr>
          </w:p>
        </w:tc>
        <w:tc>
          <w:tcPr>
            <w:tcW w:w="909" w:type="pct"/>
            <w:tcBorders>
              <w:top w:val="single" w:color="auto" w:sz="4" w:space="0"/>
              <w:left w:val="single" w:color="auto" w:sz="4" w:space="0"/>
              <w:bottom w:val="single" w:color="auto" w:sz="4" w:space="0"/>
              <w:right w:val="single" w:color="auto" w:sz="4" w:space="0"/>
            </w:tcBorders>
            <w:shd w:val="clear" w:color="auto" w:fill="auto"/>
            <w:vAlign w:val="center"/>
          </w:tcPr>
          <w:p w14:paraId="527D5CF3">
            <w:pPr>
              <w:pStyle w:val="31"/>
              <w:adjustRightInd w:val="0"/>
              <w:snapToGrid w:val="0"/>
              <w:spacing w:before="0" w:beforeAutospacing="0" w:after="0" w:afterAutospacing="0"/>
              <w:jc w:val="center"/>
              <w:rPr>
                <w:rFonts w:ascii="宋体" w:hAnsi="宋体" w:cs="宋体"/>
                <w:color w:val="auto"/>
                <w:kern w:val="2"/>
                <w:highlight w:val="none"/>
              </w:rPr>
            </w:pP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14:paraId="3FE61B32">
            <w:pPr>
              <w:pStyle w:val="31"/>
              <w:adjustRightInd w:val="0"/>
              <w:snapToGrid w:val="0"/>
              <w:spacing w:before="0" w:beforeAutospacing="0" w:after="0" w:afterAutospacing="0"/>
              <w:jc w:val="center"/>
              <w:rPr>
                <w:rFonts w:ascii="宋体" w:hAnsi="宋体" w:cs="宋体"/>
                <w:color w:val="auto"/>
                <w:kern w:val="2"/>
                <w:highlight w:val="none"/>
              </w:rPr>
            </w:pPr>
          </w:p>
        </w:tc>
        <w:tc>
          <w:tcPr>
            <w:tcW w:w="824" w:type="pct"/>
            <w:tcBorders>
              <w:top w:val="single" w:color="auto" w:sz="4" w:space="0"/>
              <w:left w:val="single" w:color="auto" w:sz="4" w:space="0"/>
              <w:bottom w:val="single" w:color="auto" w:sz="4" w:space="0"/>
              <w:right w:val="single" w:color="auto" w:sz="4" w:space="0"/>
            </w:tcBorders>
            <w:shd w:val="clear" w:color="auto" w:fill="auto"/>
            <w:vAlign w:val="center"/>
          </w:tcPr>
          <w:p w14:paraId="350D0DE3">
            <w:pPr>
              <w:pStyle w:val="31"/>
              <w:adjustRightInd w:val="0"/>
              <w:snapToGrid w:val="0"/>
              <w:spacing w:before="0" w:beforeAutospacing="0" w:after="0" w:afterAutospacing="0"/>
              <w:jc w:val="center"/>
              <w:rPr>
                <w:rFonts w:ascii="宋体" w:hAnsi="宋体" w:cs="宋体"/>
                <w:color w:val="auto"/>
                <w:kern w:val="2"/>
                <w:highlight w:val="none"/>
              </w:rPr>
            </w:pPr>
          </w:p>
        </w:tc>
        <w:tc>
          <w:tcPr>
            <w:tcW w:w="988" w:type="pct"/>
            <w:tcBorders>
              <w:top w:val="single" w:color="auto" w:sz="4" w:space="0"/>
              <w:left w:val="single" w:color="auto" w:sz="4" w:space="0"/>
              <w:bottom w:val="single" w:color="auto" w:sz="4" w:space="0"/>
              <w:right w:val="single" w:color="auto" w:sz="4" w:space="0"/>
            </w:tcBorders>
            <w:shd w:val="clear" w:color="auto" w:fill="auto"/>
            <w:vAlign w:val="center"/>
          </w:tcPr>
          <w:p w14:paraId="35083CF7">
            <w:pPr>
              <w:pStyle w:val="31"/>
              <w:adjustRightInd w:val="0"/>
              <w:snapToGrid w:val="0"/>
              <w:spacing w:before="0" w:beforeAutospacing="0" w:after="0" w:afterAutospacing="0"/>
              <w:jc w:val="center"/>
              <w:rPr>
                <w:rFonts w:ascii="宋体" w:hAnsi="宋体" w:cs="宋体"/>
                <w:color w:val="auto"/>
                <w:kern w:val="2"/>
                <w:highlight w:val="none"/>
              </w:rPr>
            </w:pPr>
          </w:p>
        </w:tc>
        <w:tc>
          <w:tcPr>
            <w:tcW w:w="751" w:type="pct"/>
            <w:tcBorders>
              <w:top w:val="single" w:color="auto" w:sz="4" w:space="0"/>
              <w:left w:val="single" w:color="auto" w:sz="4" w:space="0"/>
              <w:bottom w:val="single" w:color="auto" w:sz="4" w:space="0"/>
              <w:right w:val="single" w:color="auto" w:sz="4" w:space="0"/>
            </w:tcBorders>
            <w:shd w:val="clear" w:color="auto" w:fill="auto"/>
            <w:vAlign w:val="center"/>
          </w:tcPr>
          <w:p w14:paraId="6DB5466E">
            <w:pPr>
              <w:pStyle w:val="31"/>
              <w:adjustRightInd w:val="0"/>
              <w:snapToGrid w:val="0"/>
              <w:spacing w:before="0" w:beforeAutospacing="0" w:after="0" w:afterAutospacing="0"/>
              <w:jc w:val="center"/>
              <w:rPr>
                <w:rFonts w:ascii="宋体" w:hAnsi="宋体" w:cs="宋体"/>
                <w:color w:val="auto"/>
                <w:kern w:val="2"/>
                <w:highlight w:val="none"/>
              </w:rPr>
            </w:pPr>
          </w:p>
        </w:tc>
      </w:tr>
      <w:tr w14:paraId="10A98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0" w:type="pct"/>
            <w:vMerge w:val="continue"/>
            <w:tcBorders>
              <w:top w:val="nil"/>
              <w:left w:val="single" w:color="auto" w:sz="4" w:space="0"/>
              <w:bottom w:val="single" w:color="auto" w:sz="4" w:space="0"/>
              <w:right w:val="single" w:color="auto" w:sz="4" w:space="0"/>
            </w:tcBorders>
            <w:shd w:val="clear" w:color="auto" w:fill="auto"/>
            <w:vAlign w:val="center"/>
          </w:tcPr>
          <w:p w14:paraId="71B55FC0">
            <w:pPr>
              <w:rPr>
                <w:color w:val="auto"/>
                <w:sz w:val="20"/>
                <w:szCs w:val="20"/>
                <w:highlight w:val="none"/>
              </w:rPr>
            </w:pPr>
          </w:p>
        </w:tc>
        <w:tc>
          <w:tcPr>
            <w:tcW w:w="367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95B17FD">
            <w:pPr>
              <w:pStyle w:val="31"/>
              <w:adjustRightInd w:val="0"/>
              <w:snapToGrid w:val="0"/>
              <w:spacing w:before="0" w:beforeAutospacing="0" w:after="0" w:afterAutospacing="0"/>
              <w:jc w:val="center"/>
              <w:rPr>
                <w:rFonts w:ascii="宋体" w:hAnsi="宋体" w:cs="宋体"/>
                <w:color w:val="auto"/>
                <w:kern w:val="2"/>
                <w:highlight w:val="none"/>
              </w:rPr>
            </w:pPr>
            <w:r>
              <w:rPr>
                <w:rFonts w:hint="eastAsia" w:ascii="宋体" w:hAnsi="宋体" w:cs="宋体"/>
                <w:color w:val="auto"/>
                <w:kern w:val="2"/>
                <w:highlight w:val="none"/>
              </w:rPr>
              <w:t>节能产品（不包括强制节能产品）金额合计</w:t>
            </w:r>
          </w:p>
        </w:tc>
        <w:tc>
          <w:tcPr>
            <w:tcW w:w="751" w:type="pct"/>
            <w:tcBorders>
              <w:top w:val="single" w:color="auto" w:sz="4" w:space="0"/>
              <w:left w:val="single" w:color="auto" w:sz="4" w:space="0"/>
              <w:bottom w:val="single" w:color="auto" w:sz="4" w:space="0"/>
              <w:right w:val="single" w:color="auto" w:sz="4" w:space="0"/>
            </w:tcBorders>
            <w:shd w:val="clear" w:color="auto" w:fill="auto"/>
            <w:vAlign w:val="center"/>
          </w:tcPr>
          <w:p w14:paraId="1F780C74">
            <w:pPr>
              <w:pStyle w:val="31"/>
              <w:adjustRightInd w:val="0"/>
              <w:snapToGrid w:val="0"/>
              <w:spacing w:before="0" w:beforeAutospacing="0" w:after="0" w:afterAutospacing="0"/>
              <w:jc w:val="center"/>
              <w:rPr>
                <w:rFonts w:ascii="宋体" w:hAnsi="宋体" w:cs="宋体"/>
                <w:b/>
                <w:color w:val="auto"/>
                <w:kern w:val="2"/>
                <w:highlight w:val="none"/>
              </w:rPr>
            </w:pPr>
            <w:r>
              <w:rPr>
                <w:rFonts w:hint="eastAsia" w:ascii="宋体" w:hAnsi="宋体" w:cs="宋体"/>
                <w:b/>
                <w:color w:val="auto"/>
                <w:kern w:val="2"/>
                <w:highlight w:val="none"/>
              </w:rPr>
              <w:t>元</w:t>
            </w:r>
          </w:p>
        </w:tc>
      </w:tr>
      <w:tr w14:paraId="44BA1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0" w:type="pct"/>
            <w:vMerge w:val="continue"/>
            <w:tcBorders>
              <w:top w:val="nil"/>
              <w:left w:val="single" w:color="auto" w:sz="4" w:space="0"/>
              <w:bottom w:val="single" w:color="auto" w:sz="4" w:space="0"/>
              <w:right w:val="single" w:color="auto" w:sz="4" w:space="0"/>
            </w:tcBorders>
            <w:shd w:val="clear" w:color="auto" w:fill="auto"/>
            <w:vAlign w:val="center"/>
          </w:tcPr>
          <w:p w14:paraId="19FBB16D">
            <w:pPr>
              <w:rPr>
                <w:color w:val="auto"/>
                <w:sz w:val="20"/>
                <w:szCs w:val="20"/>
                <w:highlight w:val="none"/>
              </w:rPr>
            </w:pPr>
          </w:p>
        </w:tc>
        <w:tc>
          <w:tcPr>
            <w:tcW w:w="367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B58AFD7">
            <w:pPr>
              <w:pStyle w:val="31"/>
              <w:adjustRightInd w:val="0"/>
              <w:snapToGrid w:val="0"/>
              <w:spacing w:before="0" w:beforeAutospacing="0" w:after="0" w:afterAutospacing="0"/>
              <w:jc w:val="center"/>
              <w:rPr>
                <w:rFonts w:ascii="宋体" w:hAnsi="宋体" w:cs="宋体"/>
                <w:color w:val="auto"/>
                <w:kern w:val="2"/>
                <w:highlight w:val="none"/>
              </w:rPr>
            </w:pPr>
            <w:r>
              <w:rPr>
                <w:rFonts w:hint="eastAsia" w:ascii="宋体" w:hAnsi="宋体" w:cs="宋体"/>
                <w:color w:val="auto"/>
                <w:kern w:val="2"/>
                <w:highlight w:val="none"/>
              </w:rPr>
              <w:t>比重（节能产品金额/投标所投包总价）*100%</w:t>
            </w:r>
          </w:p>
        </w:tc>
        <w:tc>
          <w:tcPr>
            <w:tcW w:w="751" w:type="pct"/>
            <w:tcBorders>
              <w:top w:val="single" w:color="auto" w:sz="4" w:space="0"/>
              <w:left w:val="single" w:color="auto" w:sz="4" w:space="0"/>
              <w:bottom w:val="single" w:color="auto" w:sz="4" w:space="0"/>
              <w:right w:val="single" w:color="auto" w:sz="4" w:space="0"/>
            </w:tcBorders>
            <w:shd w:val="clear" w:color="auto" w:fill="auto"/>
            <w:vAlign w:val="center"/>
          </w:tcPr>
          <w:p w14:paraId="1EB4B184">
            <w:pPr>
              <w:pStyle w:val="31"/>
              <w:adjustRightInd w:val="0"/>
              <w:snapToGrid w:val="0"/>
              <w:spacing w:before="0" w:beforeAutospacing="0" w:after="0" w:afterAutospacing="0"/>
              <w:jc w:val="center"/>
              <w:rPr>
                <w:rFonts w:ascii="宋体" w:hAnsi="宋体" w:cs="宋体"/>
                <w:b/>
                <w:color w:val="auto"/>
                <w:kern w:val="2"/>
                <w:highlight w:val="none"/>
              </w:rPr>
            </w:pPr>
            <w:r>
              <w:rPr>
                <w:rFonts w:hint="eastAsia" w:ascii="宋体" w:hAnsi="宋体" w:cs="宋体"/>
                <w:b/>
                <w:color w:val="auto"/>
                <w:kern w:val="2"/>
                <w:highlight w:val="none"/>
              </w:rPr>
              <w:t>%</w:t>
            </w:r>
          </w:p>
        </w:tc>
      </w:tr>
      <w:tr w14:paraId="2FA5A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0" w:type="pct"/>
            <w:vMerge w:val="continue"/>
            <w:tcBorders>
              <w:top w:val="nil"/>
              <w:left w:val="single" w:color="auto" w:sz="4" w:space="0"/>
              <w:bottom w:val="single" w:color="auto" w:sz="4" w:space="0"/>
              <w:right w:val="single" w:color="auto" w:sz="4" w:space="0"/>
            </w:tcBorders>
            <w:shd w:val="clear" w:color="auto" w:fill="auto"/>
            <w:vAlign w:val="center"/>
          </w:tcPr>
          <w:p w14:paraId="42362A0E">
            <w:pPr>
              <w:rPr>
                <w:color w:val="auto"/>
                <w:sz w:val="20"/>
                <w:szCs w:val="20"/>
                <w:highlight w:val="none"/>
              </w:rPr>
            </w:pPr>
          </w:p>
        </w:tc>
        <w:tc>
          <w:tcPr>
            <w:tcW w:w="4429"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7760A903">
            <w:pPr>
              <w:pStyle w:val="31"/>
              <w:adjustRightInd w:val="0"/>
              <w:snapToGrid w:val="0"/>
              <w:spacing w:before="0" w:beforeAutospacing="0" w:after="0" w:afterAutospacing="0"/>
              <w:jc w:val="center"/>
              <w:rPr>
                <w:rFonts w:ascii="宋体" w:hAnsi="宋体" w:cs="宋体"/>
                <w:b/>
                <w:color w:val="auto"/>
                <w:kern w:val="2"/>
                <w:highlight w:val="none"/>
              </w:rPr>
            </w:pPr>
            <w:r>
              <w:rPr>
                <w:rFonts w:hint="eastAsia" w:ascii="宋体" w:hAnsi="宋体" w:cs="宋体"/>
                <w:color w:val="auto"/>
                <w:kern w:val="2"/>
                <w:highlight w:val="none"/>
              </w:rPr>
              <w:t>节能产品证明材料见投标文件第至页。</w:t>
            </w:r>
          </w:p>
        </w:tc>
      </w:tr>
      <w:tr w14:paraId="55C8E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70" w:type="pct"/>
            <w:vMerge w:val="restart"/>
            <w:tcBorders>
              <w:top w:val="nil"/>
              <w:left w:val="single" w:color="auto" w:sz="4" w:space="0"/>
              <w:bottom w:val="single" w:color="auto" w:sz="4" w:space="0"/>
              <w:right w:val="single" w:color="auto" w:sz="4" w:space="0"/>
            </w:tcBorders>
            <w:shd w:val="clear" w:color="auto" w:fill="auto"/>
            <w:vAlign w:val="center"/>
          </w:tcPr>
          <w:p w14:paraId="2323F304">
            <w:pPr>
              <w:pStyle w:val="31"/>
              <w:adjustRightInd w:val="0"/>
              <w:snapToGrid w:val="0"/>
              <w:spacing w:before="0" w:beforeAutospacing="0" w:after="0" w:afterAutospacing="0"/>
              <w:jc w:val="center"/>
              <w:rPr>
                <w:rFonts w:ascii="宋体" w:hAnsi="宋体" w:cs="宋体"/>
                <w:color w:val="auto"/>
                <w:kern w:val="2"/>
                <w:highlight w:val="none"/>
              </w:rPr>
            </w:pPr>
            <w:r>
              <w:rPr>
                <w:rFonts w:hint="eastAsia" w:ascii="宋体" w:hAnsi="宋体" w:cs="宋体"/>
                <w:color w:val="auto"/>
                <w:kern w:val="2"/>
                <w:highlight w:val="none"/>
              </w:rPr>
              <w:t>中小企业、监狱企业、残疾人福利性单位扶持政策</w:t>
            </w:r>
          </w:p>
        </w:tc>
        <w:tc>
          <w:tcPr>
            <w:tcW w:w="4429"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0813B2FE">
            <w:pPr>
              <w:pStyle w:val="31"/>
              <w:numPr>
                <w:ilvl w:val="0"/>
                <w:numId w:val="8"/>
              </w:numPr>
              <w:adjustRightInd w:val="0"/>
              <w:snapToGrid w:val="0"/>
              <w:spacing w:before="0" w:beforeAutospacing="0" w:after="0" w:afterAutospacing="0"/>
              <w:jc w:val="both"/>
              <w:rPr>
                <w:rFonts w:ascii="宋体" w:hAnsi="宋体" w:cs="宋体"/>
                <w:b/>
                <w:color w:val="auto"/>
                <w:kern w:val="2"/>
                <w:highlight w:val="none"/>
              </w:rPr>
            </w:pPr>
            <w:r>
              <w:rPr>
                <w:rFonts w:hint="eastAsia" w:ascii="宋体" w:hAnsi="宋体" w:cs="宋体"/>
                <w:b/>
                <w:color w:val="auto"/>
                <w:kern w:val="2"/>
                <w:highlight w:val="none"/>
              </w:rPr>
              <w:t>所投货物中有大型企业制造的，不享受中小企业扶持政策，无需填写以下内容</w:t>
            </w:r>
          </w:p>
          <w:p w14:paraId="740A6021">
            <w:pPr>
              <w:pStyle w:val="31"/>
              <w:adjustRightInd w:val="0"/>
              <w:snapToGrid w:val="0"/>
              <w:spacing w:before="0" w:beforeAutospacing="0" w:after="0" w:afterAutospacing="0"/>
              <w:jc w:val="both"/>
              <w:rPr>
                <w:rFonts w:ascii="宋体" w:hAnsi="宋体" w:cs="宋体"/>
                <w:b/>
                <w:color w:val="auto"/>
                <w:kern w:val="2"/>
                <w:highlight w:val="none"/>
              </w:rPr>
            </w:pPr>
            <w:r>
              <w:rPr>
                <w:rFonts w:hint="eastAsia" w:ascii="宋体" w:hAnsi="宋体" w:cs="宋体"/>
                <w:b/>
                <w:color w:val="auto"/>
                <w:kern w:val="2"/>
                <w:highlight w:val="none"/>
              </w:rPr>
              <w:t>2.所投货物中无大型企业制造的，只填写小型、微型企业制造的货物</w:t>
            </w:r>
          </w:p>
        </w:tc>
      </w:tr>
      <w:tr w14:paraId="6030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70" w:type="pct"/>
            <w:vMerge w:val="continue"/>
            <w:tcBorders>
              <w:top w:val="nil"/>
              <w:left w:val="single" w:color="auto" w:sz="4" w:space="0"/>
              <w:bottom w:val="single" w:color="auto" w:sz="4" w:space="0"/>
              <w:right w:val="single" w:color="auto" w:sz="4" w:space="0"/>
            </w:tcBorders>
            <w:shd w:val="clear" w:color="auto" w:fill="auto"/>
            <w:vAlign w:val="center"/>
          </w:tcPr>
          <w:p w14:paraId="4CDFA2ED">
            <w:pPr>
              <w:rPr>
                <w:color w:val="auto"/>
                <w:sz w:val="20"/>
                <w:szCs w:val="20"/>
                <w:highlight w:val="none"/>
              </w:rPr>
            </w:pPr>
          </w:p>
        </w:tc>
        <w:tc>
          <w:tcPr>
            <w:tcW w:w="909" w:type="pct"/>
            <w:tcBorders>
              <w:top w:val="single" w:color="auto" w:sz="4" w:space="0"/>
              <w:left w:val="single" w:color="auto" w:sz="4" w:space="0"/>
              <w:bottom w:val="single" w:color="auto" w:sz="4" w:space="0"/>
              <w:right w:val="single" w:color="auto" w:sz="4" w:space="0"/>
            </w:tcBorders>
            <w:shd w:val="clear" w:color="auto" w:fill="auto"/>
            <w:vAlign w:val="center"/>
          </w:tcPr>
          <w:p w14:paraId="1FC894ED">
            <w:pPr>
              <w:pStyle w:val="31"/>
              <w:adjustRightInd w:val="0"/>
              <w:snapToGrid w:val="0"/>
              <w:spacing w:before="0" w:beforeAutospacing="0" w:after="0" w:afterAutospacing="0"/>
              <w:jc w:val="center"/>
              <w:rPr>
                <w:rFonts w:ascii="宋体" w:hAnsi="宋体" w:cs="宋体"/>
                <w:color w:val="auto"/>
                <w:kern w:val="2"/>
                <w:highlight w:val="none"/>
              </w:rPr>
            </w:pPr>
            <w:r>
              <w:rPr>
                <w:rFonts w:hint="eastAsia" w:ascii="宋体" w:hAnsi="宋体" w:cs="宋体"/>
                <w:color w:val="auto"/>
                <w:kern w:val="2"/>
                <w:highlight w:val="none"/>
              </w:rPr>
              <w:t>产品名称</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14:paraId="221D63E8">
            <w:pPr>
              <w:pStyle w:val="31"/>
              <w:adjustRightInd w:val="0"/>
              <w:snapToGrid w:val="0"/>
              <w:spacing w:before="0" w:beforeAutospacing="0" w:after="0" w:afterAutospacing="0"/>
              <w:jc w:val="center"/>
              <w:rPr>
                <w:rFonts w:ascii="宋体" w:hAnsi="宋体" w:cs="宋体"/>
                <w:color w:val="auto"/>
                <w:kern w:val="2"/>
                <w:highlight w:val="none"/>
              </w:rPr>
            </w:pPr>
            <w:r>
              <w:rPr>
                <w:rFonts w:hint="eastAsia" w:ascii="宋体" w:hAnsi="宋体" w:cs="宋体"/>
                <w:color w:val="auto"/>
                <w:kern w:val="2"/>
                <w:highlight w:val="none"/>
              </w:rPr>
              <w:t>品牌型号</w:t>
            </w:r>
          </w:p>
        </w:tc>
        <w:tc>
          <w:tcPr>
            <w:tcW w:w="824" w:type="pct"/>
            <w:tcBorders>
              <w:top w:val="single" w:color="auto" w:sz="4" w:space="0"/>
              <w:left w:val="single" w:color="auto" w:sz="4" w:space="0"/>
              <w:bottom w:val="single" w:color="auto" w:sz="4" w:space="0"/>
              <w:right w:val="single" w:color="auto" w:sz="4" w:space="0"/>
            </w:tcBorders>
            <w:shd w:val="clear" w:color="auto" w:fill="auto"/>
            <w:vAlign w:val="center"/>
          </w:tcPr>
          <w:p w14:paraId="11480281">
            <w:pPr>
              <w:pStyle w:val="31"/>
              <w:adjustRightInd w:val="0"/>
              <w:snapToGrid w:val="0"/>
              <w:spacing w:before="0" w:beforeAutospacing="0" w:after="0" w:afterAutospacing="0"/>
              <w:jc w:val="center"/>
              <w:rPr>
                <w:rFonts w:ascii="宋体" w:hAnsi="宋体" w:cs="宋体"/>
                <w:color w:val="auto"/>
                <w:kern w:val="2"/>
                <w:highlight w:val="none"/>
              </w:rPr>
            </w:pPr>
            <w:r>
              <w:rPr>
                <w:rFonts w:hint="eastAsia" w:ascii="宋体" w:hAnsi="宋体" w:cs="宋体"/>
                <w:color w:val="auto"/>
                <w:kern w:val="2"/>
                <w:highlight w:val="none"/>
              </w:rPr>
              <w:t>制造商</w:t>
            </w:r>
          </w:p>
        </w:tc>
        <w:tc>
          <w:tcPr>
            <w:tcW w:w="988" w:type="pct"/>
            <w:tcBorders>
              <w:top w:val="single" w:color="auto" w:sz="4" w:space="0"/>
              <w:left w:val="single" w:color="auto" w:sz="4" w:space="0"/>
              <w:bottom w:val="single" w:color="auto" w:sz="4" w:space="0"/>
              <w:right w:val="single" w:color="auto" w:sz="4" w:space="0"/>
            </w:tcBorders>
            <w:shd w:val="clear" w:color="auto" w:fill="auto"/>
            <w:vAlign w:val="center"/>
          </w:tcPr>
          <w:p w14:paraId="0FA900F5">
            <w:pPr>
              <w:pStyle w:val="31"/>
              <w:adjustRightInd w:val="0"/>
              <w:snapToGrid w:val="0"/>
              <w:spacing w:before="0" w:beforeAutospacing="0" w:after="0" w:afterAutospacing="0"/>
              <w:jc w:val="center"/>
              <w:rPr>
                <w:rFonts w:ascii="宋体" w:hAnsi="宋体" w:cs="宋体"/>
                <w:color w:val="auto"/>
                <w:kern w:val="2"/>
                <w:highlight w:val="none"/>
              </w:rPr>
            </w:pPr>
            <w:r>
              <w:rPr>
                <w:rFonts w:hint="eastAsia" w:ascii="宋体" w:hAnsi="宋体" w:cs="宋体"/>
                <w:color w:val="auto"/>
                <w:kern w:val="2"/>
                <w:highlight w:val="none"/>
              </w:rPr>
              <w:t>制造商</w:t>
            </w:r>
          </w:p>
          <w:p w14:paraId="4BE19C32">
            <w:pPr>
              <w:pStyle w:val="31"/>
              <w:adjustRightInd w:val="0"/>
              <w:snapToGrid w:val="0"/>
              <w:spacing w:before="0" w:beforeAutospacing="0" w:after="0" w:afterAutospacing="0"/>
              <w:jc w:val="center"/>
              <w:rPr>
                <w:rFonts w:ascii="宋体" w:hAnsi="宋体" w:cs="宋体"/>
                <w:color w:val="auto"/>
                <w:kern w:val="2"/>
                <w:highlight w:val="none"/>
              </w:rPr>
            </w:pPr>
            <w:r>
              <w:rPr>
                <w:rFonts w:hint="eastAsia" w:ascii="宋体" w:hAnsi="宋体" w:cs="宋体"/>
                <w:color w:val="auto"/>
                <w:kern w:val="2"/>
                <w:highlight w:val="none"/>
              </w:rPr>
              <w:t>企业类型</w:t>
            </w:r>
          </w:p>
        </w:tc>
        <w:tc>
          <w:tcPr>
            <w:tcW w:w="751" w:type="pct"/>
            <w:tcBorders>
              <w:top w:val="single" w:color="auto" w:sz="4" w:space="0"/>
              <w:left w:val="single" w:color="auto" w:sz="4" w:space="0"/>
              <w:bottom w:val="single" w:color="auto" w:sz="4" w:space="0"/>
              <w:right w:val="single" w:color="auto" w:sz="4" w:space="0"/>
            </w:tcBorders>
            <w:shd w:val="clear" w:color="auto" w:fill="auto"/>
            <w:vAlign w:val="center"/>
          </w:tcPr>
          <w:p w14:paraId="2271420E">
            <w:pPr>
              <w:pStyle w:val="31"/>
              <w:adjustRightInd w:val="0"/>
              <w:snapToGrid w:val="0"/>
              <w:spacing w:before="0" w:beforeAutospacing="0" w:after="0" w:afterAutospacing="0"/>
              <w:jc w:val="center"/>
              <w:rPr>
                <w:rFonts w:ascii="宋体" w:hAnsi="宋体" w:cs="宋体"/>
                <w:color w:val="auto"/>
                <w:kern w:val="2"/>
                <w:highlight w:val="none"/>
              </w:rPr>
            </w:pPr>
            <w:r>
              <w:rPr>
                <w:rFonts w:hint="eastAsia" w:ascii="宋体" w:hAnsi="宋体" w:cs="宋体"/>
                <w:color w:val="auto"/>
                <w:kern w:val="2"/>
                <w:highlight w:val="none"/>
              </w:rPr>
              <w:t>金额</w:t>
            </w:r>
          </w:p>
        </w:tc>
      </w:tr>
      <w:tr w14:paraId="7D85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70" w:type="pct"/>
            <w:vMerge w:val="continue"/>
            <w:tcBorders>
              <w:top w:val="nil"/>
              <w:left w:val="single" w:color="auto" w:sz="4" w:space="0"/>
              <w:bottom w:val="single" w:color="auto" w:sz="4" w:space="0"/>
              <w:right w:val="single" w:color="auto" w:sz="4" w:space="0"/>
            </w:tcBorders>
            <w:shd w:val="clear" w:color="auto" w:fill="auto"/>
            <w:vAlign w:val="center"/>
          </w:tcPr>
          <w:p w14:paraId="0C88D4FB">
            <w:pPr>
              <w:rPr>
                <w:color w:val="auto"/>
                <w:sz w:val="20"/>
                <w:szCs w:val="20"/>
                <w:highlight w:val="none"/>
              </w:rPr>
            </w:pPr>
          </w:p>
        </w:tc>
        <w:tc>
          <w:tcPr>
            <w:tcW w:w="909" w:type="pct"/>
            <w:tcBorders>
              <w:top w:val="single" w:color="auto" w:sz="4" w:space="0"/>
              <w:left w:val="single" w:color="auto" w:sz="4" w:space="0"/>
              <w:bottom w:val="single" w:color="auto" w:sz="4" w:space="0"/>
              <w:right w:val="single" w:color="auto" w:sz="4" w:space="0"/>
            </w:tcBorders>
            <w:shd w:val="clear" w:color="auto" w:fill="auto"/>
            <w:vAlign w:val="center"/>
          </w:tcPr>
          <w:p w14:paraId="100B89F8">
            <w:pPr>
              <w:pStyle w:val="31"/>
              <w:adjustRightInd w:val="0"/>
              <w:snapToGrid w:val="0"/>
              <w:spacing w:before="0" w:beforeAutospacing="0" w:after="0" w:afterAutospacing="0"/>
              <w:jc w:val="center"/>
              <w:rPr>
                <w:rFonts w:ascii="宋体" w:hAnsi="宋体" w:cs="宋体"/>
                <w:color w:val="auto"/>
                <w:kern w:val="2"/>
                <w:highlight w:val="none"/>
              </w:rPr>
            </w:pP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14:paraId="5B7AF1E7">
            <w:pPr>
              <w:pStyle w:val="31"/>
              <w:adjustRightInd w:val="0"/>
              <w:snapToGrid w:val="0"/>
              <w:spacing w:before="0" w:beforeAutospacing="0" w:after="0" w:afterAutospacing="0"/>
              <w:jc w:val="center"/>
              <w:rPr>
                <w:rFonts w:ascii="宋体" w:hAnsi="宋体" w:cs="宋体"/>
                <w:color w:val="auto"/>
                <w:kern w:val="2"/>
                <w:highlight w:val="none"/>
              </w:rPr>
            </w:pPr>
          </w:p>
        </w:tc>
        <w:tc>
          <w:tcPr>
            <w:tcW w:w="824" w:type="pct"/>
            <w:tcBorders>
              <w:top w:val="single" w:color="auto" w:sz="4" w:space="0"/>
              <w:left w:val="single" w:color="auto" w:sz="4" w:space="0"/>
              <w:bottom w:val="single" w:color="auto" w:sz="4" w:space="0"/>
              <w:right w:val="single" w:color="auto" w:sz="4" w:space="0"/>
            </w:tcBorders>
            <w:shd w:val="clear" w:color="auto" w:fill="auto"/>
            <w:vAlign w:val="center"/>
          </w:tcPr>
          <w:p w14:paraId="52D252FA">
            <w:pPr>
              <w:pStyle w:val="31"/>
              <w:adjustRightInd w:val="0"/>
              <w:snapToGrid w:val="0"/>
              <w:spacing w:before="0" w:beforeAutospacing="0" w:after="0" w:afterAutospacing="0"/>
              <w:jc w:val="center"/>
              <w:rPr>
                <w:rFonts w:ascii="宋体" w:hAnsi="宋体" w:cs="宋体"/>
                <w:color w:val="auto"/>
                <w:kern w:val="2"/>
                <w:highlight w:val="none"/>
              </w:rPr>
            </w:pPr>
          </w:p>
        </w:tc>
        <w:tc>
          <w:tcPr>
            <w:tcW w:w="988" w:type="pct"/>
            <w:tcBorders>
              <w:top w:val="single" w:color="auto" w:sz="4" w:space="0"/>
              <w:left w:val="single" w:color="auto" w:sz="4" w:space="0"/>
              <w:bottom w:val="single" w:color="auto" w:sz="4" w:space="0"/>
              <w:right w:val="single" w:color="auto" w:sz="4" w:space="0"/>
            </w:tcBorders>
            <w:shd w:val="clear" w:color="auto" w:fill="auto"/>
          </w:tcPr>
          <w:p w14:paraId="1A37CECD">
            <w:pPr>
              <w:adjustRightInd w:val="0"/>
              <w:snapToGrid w:val="0"/>
              <w:rPr>
                <w:rFonts w:ascii="宋体" w:hAnsi="宋体" w:cs="宋体"/>
                <w:color w:val="auto"/>
                <w:sz w:val="24"/>
                <w:highlight w:val="none"/>
              </w:rPr>
            </w:pPr>
            <w:r>
              <w:rPr>
                <w:rFonts w:hint="eastAsia" w:ascii="宋体" w:hAnsi="宋体" w:cs="宋体"/>
                <w:color w:val="auto"/>
                <w:sz w:val="24"/>
                <w:highlight w:val="none"/>
              </w:rPr>
              <w:t>只填写小型/微型/监狱/残疾人福利性单位</w:t>
            </w:r>
          </w:p>
        </w:tc>
        <w:tc>
          <w:tcPr>
            <w:tcW w:w="751" w:type="pct"/>
            <w:tcBorders>
              <w:top w:val="single" w:color="auto" w:sz="4" w:space="0"/>
              <w:left w:val="single" w:color="auto" w:sz="4" w:space="0"/>
              <w:bottom w:val="single" w:color="auto" w:sz="4" w:space="0"/>
              <w:right w:val="single" w:color="auto" w:sz="4" w:space="0"/>
            </w:tcBorders>
            <w:shd w:val="clear" w:color="auto" w:fill="auto"/>
            <w:vAlign w:val="center"/>
          </w:tcPr>
          <w:p w14:paraId="72B3705C">
            <w:pPr>
              <w:pStyle w:val="31"/>
              <w:adjustRightInd w:val="0"/>
              <w:snapToGrid w:val="0"/>
              <w:spacing w:before="0" w:beforeAutospacing="0" w:after="0" w:afterAutospacing="0"/>
              <w:jc w:val="center"/>
              <w:rPr>
                <w:rFonts w:ascii="宋体" w:hAnsi="宋体" w:cs="宋体"/>
                <w:color w:val="auto"/>
                <w:kern w:val="2"/>
                <w:highlight w:val="none"/>
              </w:rPr>
            </w:pPr>
          </w:p>
        </w:tc>
      </w:tr>
      <w:tr w14:paraId="7994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70" w:type="pct"/>
            <w:vMerge w:val="continue"/>
            <w:tcBorders>
              <w:top w:val="nil"/>
              <w:left w:val="single" w:color="auto" w:sz="4" w:space="0"/>
              <w:bottom w:val="single" w:color="auto" w:sz="4" w:space="0"/>
              <w:right w:val="single" w:color="auto" w:sz="4" w:space="0"/>
            </w:tcBorders>
            <w:shd w:val="clear" w:color="auto" w:fill="auto"/>
            <w:vAlign w:val="center"/>
          </w:tcPr>
          <w:p w14:paraId="589743EA">
            <w:pPr>
              <w:rPr>
                <w:color w:val="auto"/>
                <w:sz w:val="20"/>
                <w:szCs w:val="20"/>
                <w:highlight w:val="none"/>
              </w:rPr>
            </w:pPr>
          </w:p>
        </w:tc>
        <w:tc>
          <w:tcPr>
            <w:tcW w:w="909" w:type="pct"/>
            <w:tcBorders>
              <w:top w:val="single" w:color="auto" w:sz="4" w:space="0"/>
              <w:left w:val="single" w:color="auto" w:sz="4" w:space="0"/>
              <w:bottom w:val="single" w:color="auto" w:sz="4" w:space="0"/>
              <w:right w:val="single" w:color="auto" w:sz="4" w:space="0"/>
            </w:tcBorders>
            <w:shd w:val="clear" w:color="auto" w:fill="auto"/>
            <w:vAlign w:val="center"/>
          </w:tcPr>
          <w:p w14:paraId="2EB517F5">
            <w:pPr>
              <w:pStyle w:val="31"/>
              <w:adjustRightInd w:val="0"/>
              <w:snapToGrid w:val="0"/>
              <w:spacing w:before="0" w:beforeAutospacing="0" w:after="0" w:afterAutospacing="0"/>
              <w:jc w:val="center"/>
              <w:rPr>
                <w:rFonts w:ascii="宋体" w:hAnsi="宋体" w:cs="宋体"/>
                <w:color w:val="auto"/>
                <w:kern w:val="2"/>
                <w:highlight w:val="none"/>
              </w:rPr>
            </w:pP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14:paraId="4FA11EEA">
            <w:pPr>
              <w:pStyle w:val="31"/>
              <w:adjustRightInd w:val="0"/>
              <w:snapToGrid w:val="0"/>
              <w:spacing w:before="0" w:beforeAutospacing="0" w:after="0" w:afterAutospacing="0"/>
              <w:jc w:val="center"/>
              <w:rPr>
                <w:rFonts w:ascii="宋体" w:hAnsi="宋体" w:cs="宋体"/>
                <w:color w:val="auto"/>
                <w:kern w:val="2"/>
                <w:highlight w:val="none"/>
              </w:rPr>
            </w:pPr>
          </w:p>
        </w:tc>
        <w:tc>
          <w:tcPr>
            <w:tcW w:w="824" w:type="pct"/>
            <w:tcBorders>
              <w:top w:val="single" w:color="auto" w:sz="4" w:space="0"/>
              <w:left w:val="single" w:color="auto" w:sz="4" w:space="0"/>
              <w:bottom w:val="single" w:color="auto" w:sz="4" w:space="0"/>
              <w:right w:val="single" w:color="auto" w:sz="4" w:space="0"/>
            </w:tcBorders>
            <w:shd w:val="clear" w:color="auto" w:fill="auto"/>
            <w:vAlign w:val="center"/>
          </w:tcPr>
          <w:p w14:paraId="76614709">
            <w:pPr>
              <w:pStyle w:val="31"/>
              <w:adjustRightInd w:val="0"/>
              <w:snapToGrid w:val="0"/>
              <w:spacing w:before="0" w:beforeAutospacing="0" w:after="0" w:afterAutospacing="0"/>
              <w:jc w:val="center"/>
              <w:rPr>
                <w:rFonts w:ascii="宋体" w:hAnsi="宋体" w:cs="宋体"/>
                <w:color w:val="auto"/>
                <w:kern w:val="2"/>
                <w:highlight w:val="none"/>
              </w:rPr>
            </w:pPr>
          </w:p>
        </w:tc>
        <w:tc>
          <w:tcPr>
            <w:tcW w:w="988" w:type="pct"/>
            <w:tcBorders>
              <w:top w:val="single" w:color="auto" w:sz="4" w:space="0"/>
              <w:left w:val="single" w:color="auto" w:sz="4" w:space="0"/>
              <w:bottom w:val="single" w:color="auto" w:sz="4" w:space="0"/>
              <w:right w:val="single" w:color="auto" w:sz="4" w:space="0"/>
            </w:tcBorders>
            <w:shd w:val="clear" w:color="auto" w:fill="auto"/>
          </w:tcPr>
          <w:p w14:paraId="759F22EA">
            <w:pPr>
              <w:adjustRightInd w:val="0"/>
              <w:snapToGrid w:val="0"/>
              <w:rPr>
                <w:rFonts w:ascii="宋体" w:hAnsi="宋体" w:cs="宋体"/>
                <w:color w:val="auto"/>
                <w:sz w:val="24"/>
                <w:highlight w:val="none"/>
              </w:rPr>
            </w:pPr>
            <w:r>
              <w:rPr>
                <w:rFonts w:hint="eastAsia" w:ascii="宋体" w:hAnsi="宋体" w:cs="宋体"/>
                <w:color w:val="auto"/>
                <w:sz w:val="24"/>
                <w:highlight w:val="none"/>
              </w:rPr>
              <w:t>只填写小型/微型/监狱/残疾人福利性单位</w:t>
            </w:r>
          </w:p>
        </w:tc>
        <w:tc>
          <w:tcPr>
            <w:tcW w:w="751" w:type="pct"/>
            <w:tcBorders>
              <w:top w:val="single" w:color="auto" w:sz="4" w:space="0"/>
              <w:left w:val="single" w:color="auto" w:sz="4" w:space="0"/>
              <w:bottom w:val="single" w:color="auto" w:sz="4" w:space="0"/>
              <w:right w:val="single" w:color="auto" w:sz="4" w:space="0"/>
            </w:tcBorders>
            <w:shd w:val="clear" w:color="auto" w:fill="auto"/>
            <w:vAlign w:val="center"/>
          </w:tcPr>
          <w:p w14:paraId="17AC513C">
            <w:pPr>
              <w:pStyle w:val="31"/>
              <w:adjustRightInd w:val="0"/>
              <w:snapToGrid w:val="0"/>
              <w:spacing w:before="0" w:beforeAutospacing="0" w:after="0" w:afterAutospacing="0"/>
              <w:jc w:val="center"/>
              <w:rPr>
                <w:rFonts w:ascii="宋体" w:hAnsi="宋体" w:cs="宋体"/>
                <w:color w:val="auto"/>
                <w:kern w:val="2"/>
                <w:highlight w:val="none"/>
              </w:rPr>
            </w:pPr>
          </w:p>
        </w:tc>
      </w:tr>
      <w:tr w14:paraId="28E43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70" w:type="pct"/>
            <w:vMerge w:val="continue"/>
            <w:tcBorders>
              <w:top w:val="nil"/>
              <w:left w:val="single" w:color="auto" w:sz="4" w:space="0"/>
              <w:bottom w:val="single" w:color="auto" w:sz="4" w:space="0"/>
              <w:right w:val="single" w:color="auto" w:sz="4" w:space="0"/>
            </w:tcBorders>
            <w:shd w:val="clear" w:color="auto" w:fill="auto"/>
            <w:vAlign w:val="center"/>
          </w:tcPr>
          <w:p w14:paraId="58C4D74F">
            <w:pPr>
              <w:rPr>
                <w:color w:val="auto"/>
                <w:sz w:val="20"/>
                <w:szCs w:val="20"/>
                <w:highlight w:val="none"/>
              </w:rPr>
            </w:pPr>
          </w:p>
        </w:tc>
        <w:tc>
          <w:tcPr>
            <w:tcW w:w="909" w:type="pct"/>
            <w:tcBorders>
              <w:top w:val="single" w:color="auto" w:sz="4" w:space="0"/>
              <w:left w:val="single" w:color="auto" w:sz="4" w:space="0"/>
              <w:bottom w:val="single" w:color="auto" w:sz="4" w:space="0"/>
              <w:right w:val="single" w:color="auto" w:sz="4" w:space="0"/>
            </w:tcBorders>
            <w:shd w:val="clear" w:color="auto" w:fill="auto"/>
            <w:vAlign w:val="center"/>
          </w:tcPr>
          <w:p w14:paraId="42C42CEC">
            <w:pPr>
              <w:pStyle w:val="31"/>
              <w:adjustRightInd w:val="0"/>
              <w:snapToGrid w:val="0"/>
              <w:spacing w:before="0" w:beforeAutospacing="0" w:after="0" w:afterAutospacing="0"/>
              <w:jc w:val="center"/>
              <w:rPr>
                <w:rFonts w:ascii="宋体" w:hAnsi="宋体" w:cs="宋体"/>
                <w:color w:val="auto"/>
                <w:kern w:val="2"/>
                <w:highlight w:val="none"/>
              </w:rPr>
            </w:pP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14:paraId="10A4C9CE">
            <w:pPr>
              <w:pStyle w:val="31"/>
              <w:adjustRightInd w:val="0"/>
              <w:snapToGrid w:val="0"/>
              <w:spacing w:before="0" w:beforeAutospacing="0" w:after="0" w:afterAutospacing="0"/>
              <w:jc w:val="center"/>
              <w:rPr>
                <w:rFonts w:ascii="宋体" w:hAnsi="宋体" w:cs="宋体"/>
                <w:color w:val="auto"/>
                <w:kern w:val="2"/>
                <w:highlight w:val="none"/>
              </w:rPr>
            </w:pPr>
          </w:p>
        </w:tc>
        <w:tc>
          <w:tcPr>
            <w:tcW w:w="824" w:type="pct"/>
            <w:tcBorders>
              <w:top w:val="single" w:color="auto" w:sz="4" w:space="0"/>
              <w:left w:val="single" w:color="auto" w:sz="4" w:space="0"/>
              <w:bottom w:val="single" w:color="auto" w:sz="4" w:space="0"/>
              <w:right w:val="single" w:color="auto" w:sz="4" w:space="0"/>
            </w:tcBorders>
            <w:shd w:val="clear" w:color="auto" w:fill="auto"/>
            <w:vAlign w:val="center"/>
          </w:tcPr>
          <w:p w14:paraId="421DF1AE">
            <w:pPr>
              <w:pStyle w:val="31"/>
              <w:adjustRightInd w:val="0"/>
              <w:snapToGrid w:val="0"/>
              <w:spacing w:before="0" w:beforeAutospacing="0" w:after="0" w:afterAutospacing="0"/>
              <w:jc w:val="center"/>
              <w:rPr>
                <w:rFonts w:ascii="宋体" w:hAnsi="宋体" w:cs="宋体"/>
                <w:color w:val="auto"/>
                <w:kern w:val="2"/>
                <w:highlight w:val="none"/>
              </w:rPr>
            </w:pPr>
          </w:p>
        </w:tc>
        <w:tc>
          <w:tcPr>
            <w:tcW w:w="988" w:type="pct"/>
            <w:tcBorders>
              <w:top w:val="single" w:color="auto" w:sz="4" w:space="0"/>
              <w:left w:val="single" w:color="auto" w:sz="4" w:space="0"/>
              <w:bottom w:val="single" w:color="auto" w:sz="4" w:space="0"/>
              <w:right w:val="single" w:color="auto" w:sz="4" w:space="0"/>
            </w:tcBorders>
            <w:shd w:val="clear" w:color="auto" w:fill="auto"/>
          </w:tcPr>
          <w:p w14:paraId="74F505E8">
            <w:pPr>
              <w:adjustRightInd w:val="0"/>
              <w:snapToGrid w:val="0"/>
              <w:rPr>
                <w:rFonts w:ascii="宋体" w:hAnsi="宋体" w:cs="宋体"/>
                <w:color w:val="auto"/>
                <w:sz w:val="24"/>
                <w:highlight w:val="none"/>
              </w:rPr>
            </w:pPr>
            <w:r>
              <w:rPr>
                <w:rFonts w:hint="eastAsia" w:ascii="宋体" w:hAnsi="宋体" w:cs="宋体"/>
                <w:color w:val="auto"/>
                <w:sz w:val="24"/>
                <w:highlight w:val="none"/>
              </w:rPr>
              <w:t>只填写小型/微型/监狱/残疾人福利性单位</w:t>
            </w:r>
          </w:p>
        </w:tc>
        <w:tc>
          <w:tcPr>
            <w:tcW w:w="751" w:type="pct"/>
            <w:tcBorders>
              <w:top w:val="single" w:color="auto" w:sz="4" w:space="0"/>
              <w:left w:val="single" w:color="auto" w:sz="4" w:space="0"/>
              <w:bottom w:val="single" w:color="auto" w:sz="4" w:space="0"/>
              <w:right w:val="single" w:color="auto" w:sz="4" w:space="0"/>
            </w:tcBorders>
            <w:shd w:val="clear" w:color="auto" w:fill="auto"/>
            <w:vAlign w:val="center"/>
          </w:tcPr>
          <w:p w14:paraId="7126F86D">
            <w:pPr>
              <w:pStyle w:val="31"/>
              <w:adjustRightInd w:val="0"/>
              <w:snapToGrid w:val="0"/>
              <w:spacing w:before="0" w:beforeAutospacing="0" w:after="0" w:afterAutospacing="0"/>
              <w:jc w:val="center"/>
              <w:rPr>
                <w:rFonts w:ascii="宋体" w:hAnsi="宋体" w:cs="宋体"/>
                <w:color w:val="auto"/>
                <w:kern w:val="2"/>
                <w:highlight w:val="none"/>
              </w:rPr>
            </w:pPr>
          </w:p>
        </w:tc>
      </w:tr>
      <w:tr w14:paraId="52E5F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70" w:type="pct"/>
            <w:vMerge w:val="continue"/>
            <w:tcBorders>
              <w:top w:val="nil"/>
              <w:left w:val="single" w:color="auto" w:sz="4" w:space="0"/>
              <w:bottom w:val="single" w:color="auto" w:sz="4" w:space="0"/>
              <w:right w:val="single" w:color="auto" w:sz="4" w:space="0"/>
            </w:tcBorders>
            <w:shd w:val="clear" w:color="auto" w:fill="auto"/>
            <w:vAlign w:val="center"/>
          </w:tcPr>
          <w:p w14:paraId="6E641DF8">
            <w:pPr>
              <w:rPr>
                <w:color w:val="auto"/>
                <w:sz w:val="20"/>
                <w:szCs w:val="20"/>
                <w:highlight w:val="none"/>
              </w:rPr>
            </w:pPr>
          </w:p>
        </w:tc>
        <w:tc>
          <w:tcPr>
            <w:tcW w:w="909" w:type="pct"/>
            <w:tcBorders>
              <w:top w:val="single" w:color="auto" w:sz="4" w:space="0"/>
              <w:left w:val="single" w:color="auto" w:sz="4" w:space="0"/>
              <w:bottom w:val="single" w:color="auto" w:sz="4" w:space="0"/>
              <w:right w:val="single" w:color="auto" w:sz="4" w:space="0"/>
            </w:tcBorders>
            <w:shd w:val="clear" w:color="auto" w:fill="auto"/>
            <w:vAlign w:val="center"/>
          </w:tcPr>
          <w:p w14:paraId="42E3C631">
            <w:pPr>
              <w:pStyle w:val="31"/>
              <w:adjustRightInd w:val="0"/>
              <w:snapToGrid w:val="0"/>
              <w:spacing w:before="0" w:beforeAutospacing="0" w:after="0" w:afterAutospacing="0"/>
              <w:jc w:val="center"/>
              <w:rPr>
                <w:rFonts w:ascii="宋体" w:hAnsi="宋体" w:cs="宋体"/>
                <w:color w:val="auto"/>
                <w:kern w:val="2"/>
                <w:highlight w:val="none"/>
              </w:rPr>
            </w:pP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14:paraId="0DE41FCE">
            <w:pPr>
              <w:pStyle w:val="31"/>
              <w:adjustRightInd w:val="0"/>
              <w:snapToGrid w:val="0"/>
              <w:spacing w:before="0" w:beforeAutospacing="0" w:after="0" w:afterAutospacing="0"/>
              <w:jc w:val="center"/>
              <w:rPr>
                <w:rFonts w:ascii="宋体" w:hAnsi="宋体" w:cs="宋体"/>
                <w:color w:val="auto"/>
                <w:kern w:val="2"/>
                <w:highlight w:val="none"/>
              </w:rPr>
            </w:pPr>
          </w:p>
        </w:tc>
        <w:tc>
          <w:tcPr>
            <w:tcW w:w="824" w:type="pct"/>
            <w:tcBorders>
              <w:top w:val="single" w:color="auto" w:sz="4" w:space="0"/>
              <w:left w:val="single" w:color="auto" w:sz="4" w:space="0"/>
              <w:bottom w:val="single" w:color="auto" w:sz="4" w:space="0"/>
              <w:right w:val="single" w:color="auto" w:sz="4" w:space="0"/>
            </w:tcBorders>
            <w:shd w:val="clear" w:color="auto" w:fill="auto"/>
            <w:vAlign w:val="center"/>
          </w:tcPr>
          <w:p w14:paraId="06EF36A1">
            <w:pPr>
              <w:pStyle w:val="31"/>
              <w:adjustRightInd w:val="0"/>
              <w:snapToGrid w:val="0"/>
              <w:spacing w:before="0" w:beforeAutospacing="0" w:after="0" w:afterAutospacing="0"/>
              <w:jc w:val="center"/>
              <w:rPr>
                <w:rFonts w:ascii="宋体" w:hAnsi="宋体" w:cs="宋体"/>
                <w:color w:val="auto"/>
                <w:kern w:val="2"/>
                <w:highlight w:val="none"/>
              </w:rPr>
            </w:pPr>
          </w:p>
        </w:tc>
        <w:tc>
          <w:tcPr>
            <w:tcW w:w="988" w:type="pct"/>
            <w:tcBorders>
              <w:top w:val="single" w:color="auto" w:sz="4" w:space="0"/>
              <w:left w:val="single" w:color="auto" w:sz="4" w:space="0"/>
              <w:bottom w:val="single" w:color="auto" w:sz="4" w:space="0"/>
              <w:right w:val="single" w:color="auto" w:sz="4" w:space="0"/>
            </w:tcBorders>
            <w:shd w:val="clear" w:color="auto" w:fill="auto"/>
          </w:tcPr>
          <w:p w14:paraId="47F3C092">
            <w:pPr>
              <w:adjustRightInd w:val="0"/>
              <w:snapToGrid w:val="0"/>
              <w:rPr>
                <w:rFonts w:ascii="宋体" w:hAnsi="宋体" w:cs="宋体"/>
                <w:color w:val="auto"/>
                <w:sz w:val="24"/>
                <w:highlight w:val="none"/>
              </w:rPr>
            </w:pPr>
            <w:r>
              <w:rPr>
                <w:rFonts w:hint="eastAsia" w:ascii="宋体" w:hAnsi="宋体" w:cs="宋体"/>
                <w:color w:val="auto"/>
                <w:sz w:val="24"/>
                <w:highlight w:val="none"/>
              </w:rPr>
              <w:t>只填写小型/微型/监狱/残疾人福利性单位</w:t>
            </w:r>
          </w:p>
        </w:tc>
        <w:tc>
          <w:tcPr>
            <w:tcW w:w="751" w:type="pct"/>
            <w:tcBorders>
              <w:top w:val="single" w:color="auto" w:sz="4" w:space="0"/>
              <w:left w:val="single" w:color="auto" w:sz="4" w:space="0"/>
              <w:bottom w:val="single" w:color="auto" w:sz="4" w:space="0"/>
              <w:right w:val="single" w:color="auto" w:sz="4" w:space="0"/>
            </w:tcBorders>
            <w:shd w:val="clear" w:color="auto" w:fill="auto"/>
            <w:vAlign w:val="center"/>
          </w:tcPr>
          <w:p w14:paraId="79965F2C">
            <w:pPr>
              <w:pStyle w:val="31"/>
              <w:adjustRightInd w:val="0"/>
              <w:snapToGrid w:val="0"/>
              <w:spacing w:before="0" w:beforeAutospacing="0" w:after="0" w:afterAutospacing="0"/>
              <w:jc w:val="center"/>
              <w:rPr>
                <w:rFonts w:ascii="宋体" w:hAnsi="宋体" w:cs="宋体"/>
                <w:color w:val="auto"/>
                <w:kern w:val="2"/>
                <w:highlight w:val="none"/>
              </w:rPr>
            </w:pPr>
          </w:p>
        </w:tc>
      </w:tr>
      <w:tr w14:paraId="7A3A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70" w:type="pct"/>
            <w:vMerge w:val="continue"/>
            <w:tcBorders>
              <w:top w:val="nil"/>
              <w:left w:val="single" w:color="auto" w:sz="4" w:space="0"/>
              <w:bottom w:val="single" w:color="auto" w:sz="4" w:space="0"/>
              <w:right w:val="single" w:color="auto" w:sz="4" w:space="0"/>
            </w:tcBorders>
            <w:shd w:val="clear" w:color="auto" w:fill="auto"/>
            <w:vAlign w:val="center"/>
          </w:tcPr>
          <w:p w14:paraId="4BF0786C">
            <w:pPr>
              <w:rPr>
                <w:color w:val="auto"/>
                <w:sz w:val="20"/>
                <w:szCs w:val="20"/>
                <w:highlight w:val="none"/>
              </w:rPr>
            </w:pPr>
          </w:p>
        </w:tc>
        <w:tc>
          <w:tcPr>
            <w:tcW w:w="909" w:type="pct"/>
            <w:tcBorders>
              <w:top w:val="single" w:color="auto" w:sz="4" w:space="0"/>
              <w:left w:val="single" w:color="auto" w:sz="4" w:space="0"/>
              <w:bottom w:val="single" w:color="auto" w:sz="4" w:space="0"/>
              <w:right w:val="single" w:color="auto" w:sz="4" w:space="0"/>
            </w:tcBorders>
            <w:shd w:val="clear" w:color="auto" w:fill="auto"/>
            <w:vAlign w:val="center"/>
          </w:tcPr>
          <w:p w14:paraId="32CB80D6">
            <w:pPr>
              <w:pStyle w:val="31"/>
              <w:adjustRightInd w:val="0"/>
              <w:snapToGrid w:val="0"/>
              <w:spacing w:before="0" w:beforeAutospacing="0" w:after="0" w:afterAutospacing="0"/>
              <w:jc w:val="center"/>
              <w:rPr>
                <w:rFonts w:ascii="宋体" w:hAnsi="宋体" w:cs="宋体"/>
                <w:color w:val="auto"/>
                <w:kern w:val="2"/>
                <w:highlight w:val="none"/>
              </w:rPr>
            </w:pP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14:paraId="5AA8D3CE">
            <w:pPr>
              <w:pStyle w:val="31"/>
              <w:adjustRightInd w:val="0"/>
              <w:snapToGrid w:val="0"/>
              <w:spacing w:before="0" w:beforeAutospacing="0" w:after="0" w:afterAutospacing="0"/>
              <w:jc w:val="center"/>
              <w:rPr>
                <w:rFonts w:ascii="宋体" w:hAnsi="宋体" w:cs="宋体"/>
                <w:color w:val="auto"/>
                <w:kern w:val="2"/>
                <w:highlight w:val="none"/>
              </w:rPr>
            </w:pPr>
          </w:p>
        </w:tc>
        <w:tc>
          <w:tcPr>
            <w:tcW w:w="824" w:type="pct"/>
            <w:tcBorders>
              <w:top w:val="single" w:color="auto" w:sz="4" w:space="0"/>
              <w:left w:val="single" w:color="auto" w:sz="4" w:space="0"/>
              <w:bottom w:val="single" w:color="auto" w:sz="4" w:space="0"/>
              <w:right w:val="single" w:color="auto" w:sz="4" w:space="0"/>
            </w:tcBorders>
            <w:shd w:val="clear" w:color="auto" w:fill="auto"/>
            <w:vAlign w:val="center"/>
          </w:tcPr>
          <w:p w14:paraId="197B6730">
            <w:pPr>
              <w:pStyle w:val="31"/>
              <w:adjustRightInd w:val="0"/>
              <w:snapToGrid w:val="0"/>
              <w:spacing w:before="0" w:beforeAutospacing="0" w:after="0" w:afterAutospacing="0"/>
              <w:jc w:val="center"/>
              <w:rPr>
                <w:rFonts w:ascii="宋体" w:hAnsi="宋体" w:cs="宋体"/>
                <w:color w:val="auto"/>
                <w:kern w:val="2"/>
                <w:highlight w:val="none"/>
              </w:rPr>
            </w:pPr>
          </w:p>
        </w:tc>
        <w:tc>
          <w:tcPr>
            <w:tcW w:w="988" w:type="pct"/>
            <w:tcBorders>
              <w:top w:val="single" w:color="auto" w:sz="4" w:space="0"/>
              <w:left w:val="single" w:color="auto" w:sz="4" w:space="0"/>
              <w:bottom w:val="single" w:color="auto" w:sz="4" w:space="0"/>
              <w:right w:val="single" w:color="auto" w:sz="4" w:space="0"/>
            </w:tcBorders>
            <w:shd w:val="clear" w:color="auto" w:fill="auto"/>
            <w:vAlign w:val="center"/>
          </w:tcPr>
          <w:p w14:paraId="3CAF3BC7">
            <w:pPr>
              <w:pStyle w:val="31"/>
              <w:adjustRightInd w:val="0"/>
              <w:snapToGrid w:val="0"/>
              <w:spacing w:before="0" w:beforeAutospacing="0" w:after="0" w:afterAutospacing="0"/>
              <w:jc w:val="center"/>
              <w:rPr>
                <w:rFonts w:ascii="宋体" w:hAnsi="宋体" w:cs="宋体"/>
                <w:color w:val="auto"/>
                <w:kern w:val="2"/>
                <w:highlight w:val="none"/>
              </w:rPr>
            </w:pPr>
          </w:p>
        </w:tc>
        <w:tc>
          <w:tcPr>
            <w:tcW w:w="751" w:type="pct"/>
            <w:tcBorders>
              <w:top w:val="single" w:color="auto" w:sz="4" w:space="0"/>
              <w:left w:val="single" w:color="auto" w:sz="4" w:space="0"/>
              <w:bottom w:val="single" w:color="auto" w:sz="4" w:space="0"/>
              <w:right w:val="single" w:color="auto" w:sz="4" w:space="0"/>
            </w:tcBorders>
            <w:shd w:val="clear" w:color="auto" w:fill="auto"/>
            <w:vAlign w:val="center"/>
          </w:tcPr>
          <w:p w14:paraId="73A0794F">
            <w:pPr>
              <w:pStyle w:val="31"/>
              <w:adjustRightInd w:val="0"/>
              <w:snapToGrid w:val="0"/>
              <w:spacing w:before="0" w:beforeAutospacing="0" w:after="0" w:afterAutospacing="0"/>
              <w:jc w:val="center"/>
              <w:rPr>
                <w:rFonts w:ascii="宋体" w:hAnsi="宋体" w:cs="宋体"/>
                <w:color w:val="auto"/>
                <w:kern w:val="2"/>
                <w:highlight w:val="none"/>
              </w:rPr>
            </w:pPr>
          </w:p>
        </w:tc>
      </w:tr>
      <w:tr w14:paraId="26F1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70" w:type="pct"/>
            <w:vMerge w:val="continue"/>
            <w:tcBorders>
              <w:top w:val="nil"/>
              <w:left w:val="single" w:color="auto" w:sz="4" w:space="0"/>
              <w:bottom w:val="single" w:color="auto" w:sz="4" w:space="0"/>
              <w:right w:val="single" w:color="auto" w:sz="4" w:space="0"/>
            </w:tcBorders>
            <w:shd w:val="clear" w:color="auto" w:fill="auto"/>
            <w:vAlign w:val="center"/>
          </w:tcPr>
          <w:p w14:paraId="6776DA46">
            <w:pPr>
              <w:rPr>
                <w:color w:val="auto"/>
                <w:sz w:val="20"/>
                <w:szCs w:val="20"/>
                <w:highlight w:val="none"/>
              </w:rPr>
            </w:pPr>
          </w:p>
        </w:tc>
        <w:tc>
          <w:tcPr>
            <w:tcW w:w="909" w:type="pct"/>
            <w:tcBorders>
              <w:top w:val="single" w:color="auto" w:sz="4" w:space="0"/>
              <w:left w:val="single" w:color="auto" w:sz="4" w:space="0"/>
              <w:bottom w:val="single" w:color="auto" w:sz="4" w:space="0"/>
              <w:right w:val="single" w:color="auto" w:sz="4" w:space="0"/>
            </w:tcBorders>
            <w:shd w:val="clear" w:color="auto" w:fill="auto"/>
            <w:vAlign w:val="center"/>
          </w:tcPr>
          <w:p w14:paraId="4B70DD7D">
            <w:pPr>
              <w:pStyle w:val="31"/>
              <w:adjustRightInd w:val="0"/>
              <w:snapToGrid w:val="0"/>
              <w:spacing w:before="0" w:beforeAutospacing="0" w:after="0" w:afterAutospacing="0"/>
              <w:jc w:val="center"/>
              <w:rPr>
                <w:rFonts w:ascii="宋体" w:hAnsi="宋体" w:cs="宋体"/>
                <w:color w:val="auto"/>
                <w:kern w:val="2"/>
                <w:highlight w:val="none"/>
              </w:rPr>
            </w:pP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14:paraId="483448D5">
            <w:pPr>
              <w:pStyle w:val="31"/>
              <w:adjustRightInd w:val="0"/>
              <w:snapToGrid w:val="0"/>
              <w:spacing w:before="0" w:beforeAutospacing="0" w:after="0" w:afterAutospacing="0"/>
              <w:jc w:val="center"/>
              <w:rPr>
                <w:rFonts w:ascii="宋体" w:hAnsi="宋体" w:cs="宋体"/>
                <w:color w:val="auto"/>
                <w:kern w:val="2"/>
                <w:highlight w:val="none"/>
              </w:rPr>
            </w:pPr>
          </w:p>
        </w:tc>
        <w:tc>
          <w:tcPr>
            <w:tcW w:w="824" w:type="pct"/>
            <w:tcBorders>
              <w:top w:val="single" w:color="auto" w:sz="4" w:space="0"/>
              <w:left w:val="single" w:color="auto" w:sz="4" w:space="0"/>
              <w:bottom w:val="single" w:color="auto" w:sz="4" w:space="0"/>
              <w:right w:val="single" w:color="auto" w:sz="4" w:space="0"/>
            </w:tcBorders>
            <w:shd w:val="clear" w:color="auto" w:fill="auto"/>
            <w:vAlign w:val="center"/>
          </w:tcPr>
          <w:p w14:paraId="76AFF128">
            <w:pPr>
              <w:pStyle w:val="31"/>
              <w:adjustRightInd w:val="0"/>
              <w:snapToGrid w:val="0"/>
              <w:spacing w:before="0" w:beforeAutospacing="0" w:after="0" w:afterAutospacing="0"/>
              <w:jc w:val="center"/>
              <w:rPr>
                <w:rFonts w:ascii="宋体" w:hAnsi="宋体" w:cs="宋体"/>
                <w:color w:val="auto"/>
                <w:kern w:val="2"/>
                <w:highlight w:val="none"/>
              </w:rPr>
            </w:pPr>
          </w:p>
        </w:tc>
        <w:tc>
          <w:tcPr>
            <w:tcW w:w="988" w:type="pct"/>
            <w:tcBorders>
              <w:top w:val="single" w:color="auto" w:sz="4" w:space="0"/>
              <w:left w:val="single" w:color="auto" w:sz="4" w:space="0"/>
              <w:bottom w:val="single" w:color="auto" w:sz="4" w:space="0"/>
              <w:right w:val="single" w:color="auto" w:sz="4" w:space="0"/>
            </w:tcBorders>
            <w:shd w:val="clear" w:color="auto" w:fill="auto"/>
            <w:vAlign w:val="center"/>
          </w:tcPr>
          <w:p w14:paraId="70E19D43">
            <w:pPr>
              <w:pStyle w:val="31"/>
              <w:adjustRightInd w:val="0"/>
              <w:snapToGrid w:val="0"/>
              <w:spacing w:before="0" w:beforeAutospacing="0" w:after="0" w:afterAutospacing="0"/>
              <w:jc w:val="center"/>
              <w:rPr>
                <w:rFonts w:ascii="宋体" w:hAnsi="宋体" w:cs="宋体"/>
                <w:color w:val="auto"/>
                <w:kern w:val="2"/>
                <w:highlight w:val="none"/>
              </w:rPr>
            </w:pPr>
          </w:p>
        </w:tc>
        <w:tc>
          <w:tcPr>
            <w:tcW w:w="751" w:type="pct"/>
            <w:tcBorders>
              <w:top w:val="single" w:color="auto" w:sz="4" w:space="0"/>
              <w:left w:val="single" w:color="auto" w:sz="4" w:space="0"/>
              <w:bottom w:val="single" w:color="auto" w:sz="4" w:space="0"/>
              <w:right w:val="single" w:color="auto" w:sz="4" w:space="0"/>
            </w:tcBorders>
            <w:shd w:val="clear" w:color="auto" w:fill="auto"/>
            <w:vAlign w:val="center"/>
          </w:tcPr>
          <w:p w14:paraId="7F0FA5AA">
            <w:pPr>
              <w:pStyle w:val="31"/>
              <w:adjustRightInd w:val="0"/>
              <w:snapToGrid w:val="0"/>
              <w:spacing w:before="0" w:beforeAutospacing="0" w:after="0" w:afterAutospacing="0"/>
              <w:jc w:val="center"/>
              <w:rPr>
                <w:rFonts w:ascii="宋体" w:hAnsi="宋体" w:cs="宋体"/>
                <w:color w:val="auto"/>
                <w:kern w:val="2"/>
                <w:highlight w:val="none"/>
              </w:rPr>
            </w:pPr>
          </w:p>
        </w:tc>
      </w:tr>
      <w:tr w14:paraId="2FC2D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70" w:type="pct"/>
            <w:vMerge w:val="continue"/>
            <w:tcBorders>
              <w:top w:val="nil"/>
              <w:left w:val="single" w:color="auto" w:sz="4" w:space="0"/>
              <w:bottom w:val="single" w:color="auto" w:sz="4" w:space="0"/>
              <w:right w:val="single" w:color="auto" w:sz="4" w:space="0"/>
            </w:tcBorders>
            <w:shd w:val="clear" w:color="auto" w:fill="auto"/>
            <w:vAlign w:val="center"/>
          </w:tcPr>
          <w:p w14:paraId="6C6965AC">
            <w:pPr>
              <w:rPr>
                <w:color w:val="auto"/>
                <w:sz w:val="20"/>
                <w:szCs w:val="20"/>
                <w:highlight w:val="none"/>
              </w:rPr>
            </w:pPr>
          </w:p>
        </w:tc>
        <w:tc>
          <w:tcPr>
            <w:tcW w:w="367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08EB65A">
            <w:pPr>
              <w:pStyle w:val="31"/>
              <w:adjustRightInd w:val="0"/>
              <w:snapToGrid w:val="0"/>
              <w:spacing w:before="0" w:beforeAutospacing="0" w:after="0" w:afterAutospacing="0"/>
              <w:jc w:val="center"/>
              <w:rPr>
                <w:rFonts w:ascii="宋体" w:hAnsi="宋体" w:cs="宋体"/>
                <w:color w:val="auto"/>
                <w:kern w:val="2"/>
                <w:highlight w:val="none"/>
              </w:rPr>
            </w:pPr>
            <w:r>
              <w:rPr>
                <w:rFonts w:hint="eastAsia" w:ascii="宋体" w:hAnsi="宋体" w:cs="宋体"/>
                <w:color w:val="auto"/>
                <w:kern w:val="2"/>
                <w:highlight w:val="none"/>
              </w:rPr>
              <w:t>小微企业（含监狱企业、残疾人福利性单位）制造的货物金额合计</w:t>
            </w:r>
          </w:p>
        </w:tc>
        <w:tc>
          <w:tcPr>
            <w:tcW w:w="751" w:type="pct"/>
            <w:tcBorders>
              <w:top w:val="single" w:color="auto" w:sz="4" w:space="0"/>
              <w:left w:val="single" w:color="auto" w:sz="4" w:space="0"/>
              <w:bottom w:val="single" w:color="auto" w:sz="4" w:space="0"/>
              <w:right w:val="single" w:color="auto" w:sz="4" w:space="0"/>
            </w:tcBorders>
            <w:shd w:val="clear" w:color="auto" w:fill="auto"/>
            <w:vAlign w:val="center"/>
          </w:tcPr>
          <w:p w14:paraId="754F1E02">
            <w:pPr>
              <w:pStyle w:val="31"/>
              <w:adjustRightInd w:val="0"/>
              <w:snapToGrid w:val="0"/>
              <w:spacing w:before="0" w:beforeAutospacing="0" w:after="0" w:afterAutospacing="0"/>
              <w:jc w:val="center"/>
              <w:rPr>
                <w:rFonts w:ascii="宋体" w:hAnsi="宋体" w:cs="宋体"/>
                <w:b/>
                <w:color w:val="auto"/>
                <w:kern w:val="2"/>
                <w:highlight w:val="none"/>
              </w:rPr>
            </w:pPr>
            <w:r>
              <w:rPr>
                <w:rFonts w:hint="eastAsia" w:ascii="宋体" w:hAnsi="宋体" w:cs="宋体"/>
                <w:b/>
                <w:color w:val="auto"/>
                <w:kern w:val="2"/>
                <w:highlight w:val="none"/>
              </w:rPr>
              <w:t>元</w:t>
            </w:r>
          </w:p>
        </w:tc>
      </w:tr>
      <w:tr w14:paraId="79B0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570" w:type="pct"/>
            <w:vMerge w:val="continue"/>
            <w:tcBorders>
              <w:top w:val="nil"/>
              <w:left w:val="single" w:color="auto" w:sz="4" w:space="0"/>
              <w:bottom w:val="single" w:color="auto" w:sz="4" w:space="0"/>
              <w:right w:val="single" w:color="auto" w:sz="4" w:space="0"/>
            </w:tcBorders>
            <w:shd w:val="clear" w:color="auto" w:fill="auto"/>
            <w:vAlign w:val="center"/>
          </w:tcPr>
          <w:p w14:paraId="021C352F">
            <w:pPr>
              <w:rPr>
                <w:color w:val="auto"/>
                <w:sz w:val="20"/>
                <w:szCs w:val="20"/>
                <w:highlight w:val="none"/>
              </w:rPr>
            </w:pPr>
          </w:p>
        </w:tc>
        <w:tc>
          <w:tcPr>
            <w:tcW w:w="367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ACE9ED7">
            <w:pPr>
              <w:pStyle w:val="31"/>
              <w:adjustRightInd w:val="0"/>
              <w:snapToGrid w:val="0"/>
              <w:spacing w:before="0" w:beforeAutospacing="0" w:after="0" w:afterAutospacing="0"/>
              <w:jc w:val="center"/>
              <w:rPr>
                <w:rFonts w:ascii="宋体" w:hAnsi="宋体" w:cs="宋体"/>
                <w:color w:val="auto"/>
                <w:kern w:val="2"/>
                <w:highlight w:val="none"/>
              </w:rPr>
            </w:pPr>
            <w:r>
              <w:rPr>
                <w:rFonts w:hint="eastAsia" w:ascii="宋体" w:hAnsi="宋体" w:cs="宋体"/>
                <w:color w:val="auto"/>
                <w:kern w:val="2"/>
                <w:highlight w:val="none"/>
              </w:rPr>
              <w:t>比重（小微企业（含监狱企业、残疾人福利性单位）制造的货物金额/所投包投标总价）*100%</w:t>
            </w:r>
          </w:p>
        </w:tc>
        <w:tc>
          <w:tcPr>
            <w:tcW w:w="751" w:type="pct"/>
            <w:tcBorders>
              <w:top w:val="single" w:color="auto" w:sz="4" w:space="0"/>
              <w:left w:val="single" w:color="auto" w:sz="4" w:space="0"/>
              <w:bottom w:val="single" w:color="auto" w:sz="4" w:space="0"/>
              <w:right w:val="single" w:color="auto" w:sz="4" w:space="0"/>
            </w:tcBorders>
            <w:shd w:val="clear" w:color="auto" w:fill="auto"/>
            <w:vAlign w:val="center"/>
          </w:tcPr>
          <w:p w14:paraId="119BB5E6">
            <w:pPr>
              <w:pStyle w:val="31"/>
              <w:adjustRightInd w:val="0"/>
              <w:snapToGrid w:val="0"/>
              <w:spacing w:before="0" w:beforeAutospacing="0" w:after="0" w:afterAutospacing="0"/>
              <w:jc w:val="center"/>
              <w:rPr>
                <w:rFonts w:ascii="宋体" w:hAnsi="宋体" w:cs="宋体"/>
                <w:b/>
                <w:color w:val="auto"/>
                <w:kern w:val="2"/>
                <w:highlight w:val="none"/>
              </w:rPr>
            </w:pPr>
            <w:r>
              <w:rPr>
                <w:rFonts w:hint="eastAsia" w:ascii="宋体" w:hAnsi="宋体" w:cs="宋体"/>
                <w:b/>
                <w:color w:val="auto"/>
                <w:kern w:val="2"/>
                <w:highlight w:val="none"/>
              </w:rPr>
              <w:t>%</w:t>
            </w:r>
          </w:p>
        </w:tc>
      </w:tr>
      <w:tr w14:paraId="28CF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0292304A">
            <w:pPr>
              <w:pStyle w:val="31"/>
              <w:adjustRightInd w:val="0"/>
              <w:snapToGrid w:val="0"/>
              <w:spacing w:before="0" w:beforeAutospacing="0" w:after="0" w:afterAutospacing="0"/>
              <w:jc w:val="center"/>
              <w:rPr>
                <w:rFonts w:ascii="宋体" w:hAnsi="宋体" w:cs="宋体"/>
                <w:color w:val="auto"/>
                <w:kern w:val="2"/>
                <w:highlight w:val="none"/>
              </w:rPr>
            </w:pPr>
            <w:r>
              <w:rPr>
                <w:rFonts w:hint="eastAsia" w:ascii="宋体" w:hAnsi="宋体" w:cs="宋体"/>
                <w:color w:val="auto"/>
                <w:kern w:val="2"/>
                <w:highlight w:val="none"/>
              </w:rPr>
              <w:t>中小企业</w:t>
            </w:r>
          </w:p>
        </w:tc>
        <w:tc>
          <w:tcPr>
            <w:tcW w:w="4429"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69D63051">
            <w:pPr>
              <w:pStyle w:val="31"/>
              <w:adjustRightInd w:val="0"/>
              <w:snapToGrid w:val="0"/>
              <w:spacing w:before="0" w:beforeAutospacing="0" w:after="0" w:afterAutospacing="0"/>
              <w:jc w:val="both"/>
              <w:rPr>
                <w:rFonts w:ascii="宋体" w:hAnsi="宋体" w:cs="宋体"/>
                <w:color w:val="auto"/>
                <w:kern w:val="2"/>
                <w:highlight w:val="none"/>
              </w:rPr>
            </w:pPr>
            <w:r>
              <w:rPr>
                <w:rFonts w:hint="eastAsia" w:ascii="宋体" w:hAnsi="宋体" w:cs="宋体"/>
                <w:color w:val="auto"/>
                <w:kern w:val="2"/>
                <w:highlight w:val="none"/>
              </w:rPr>
              <w:t>如属于中小企业，须提供《中小企业声明函》。</w:t>
            </w:r>
          </w:p>
          <w:p w14:paraId="422C3A46">
            <w:pPr>
              <w:pStyle w:val="31"/>
              <w:adjustRightInd w:val="0"/>
              <w:snapToGrid w:val="0"/>
              <w:spacing w:before="0" w:beforeAutospacing="0" w:after="0" w:afterAutospacing="0"/>
              <w:jc w:val="both"/>
              <w:rPr>
                <w:rFonts w:ascii="宋体" w:hAnsi="宋体" w:cs="宋体"/>
                <w:color w:val="auto"/>
                <w:kern w:val="2"/>
                <w:highlight w:val="none"/>
              </w:rPr>
            </w:pPr>
            <w:r>
              <w:rPr>
                <w:rFonts w:hint="eastAsia" w:ascii="宋体" w:hAnsi="宋体" w:cs="宋体"/>
                <w:color w:val="auto"/>
                <w:kern w:val="2"/>
                <w:highlight w:val="none"/>
              </w:rPr>
              <w:t>该声明函见投标文件第至页。</w:t>
            </w:r>
          </w:p>
        </w:tc>
      </w:tr>
      <w:tr w14:paraId="13149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379F2A0F">
            <w:pPr>
              <w:pStyle w:val="31"/>
              <w:adjustRightInd w:val="0"/>
              <w:snapToGrid w:val="0"/>
              <w:spacing w:before="0" w:beforeAutospacing="0" w:after="0" w:afterAutospacing="0"/>
              <w:jc w:val="center"/>
              <w:rPr>
                <w:rFonts w:ascii="宋体" w:hAnsi="宋体" w:cs="宋体"/>
                <w:color w:val="auto"/>
                <w:kern w:val="2"/>
                <w:highlight w:val="none"/>
              </w:rPr>
            </w:pPr>
            <w:r>
              <w:rPr>
                <w:rFonts w:hint="eastAsia" w:ascii="宋体" w:hAnsi="宋体" w:cs="宋体"/>
                <w:color w:val="auto"/>
                <w:kern w:val="2"/>
                <w:highlight w:val="none"/>
              </w:rPr>
              <w:t>监狱企业</w:t>
            </w:r>
          </w:p>
        </w:tc>
        <w:tc>
          <w:tcPr>
            <w:tcW w:w="4429"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5DE65403">
            <w:pPr>
              <w:pStyle w:val="31"/>
              <w:adjustRightInd w:val="0"/>
              <w:snapToGrid w:val="0"/>
              <w:spacing w:before="0" w:beforeAutospacing="0" w:after="0" w:afterAutospacing="0"/>
              <w:jc w:val="both"/>
              <w:rPr>
                <w:rFonts w:ascii="宋体" w:hAnsi="宋体" w:cs="宋体"/>
                <w:color w:val="auto"/>
                <w:kern w:val="2"/>
                <w:highlight w:val="none"/>
              </w:rPr>
            </w:pPr>
            <w:r>
              <w:rPr>
                <w:rFonts w:hint="eastAsia" w:ascii="宋体" w:hAnsi="宋体" w:cs="宋体"/>
                <w:color w:val="auto"/>
                <w:kern w:val="2"/>
                <w:highlight w:val="none"/>
              </w:rPr>
              <w:t>如属于监狱企业，须提供由省级以上监狱管理局、戒毒管理局(含新疆生产建设兵团)出具的属于监狱企业的证明文件。</w:t>
            </w:r>
          </w:p>
          <w:p w14:paraId="7AD1D0FC">
            <w:pPr>
              <w:pStyle w:val="31"/>
              <w:adjustRightInd w:val="0"/>
              <w:snapToGrid w:val="0"/>
              <w:spacing w:before="0" w:beforeAutospacing="0" w:after="0" w:afterAutospacing="0"/>
              <w:jc w:val="both"/>
              <w:rPr>
                <w:rFonts w:ascii="宋体" w:hAnsi="宋体" w:cs="宋体"/>
                <w:color w:val="auto"/>
                <w:kern w:val="2"/>
                <w:highlight w:val="none"/>
              </w:rPr>
            </w:pPr>
            <w:r>
              <w:rPr>
                <w:rFonts w:hint="eastAsia" w:ascii="宋体" w:hAnsi="宋体" w:cs="宋体"/>
                <w:color w:val="auto"/>
                <w:kern w:val="2"/>
                <w:highlight w:val="none"/>
              </w:rPr>
              <w:t>证明材料见投标文件第至页。</w:t>
            </w:r>
          </w:p>
        </w:tc>
      </w:tr>
      <w:tr w14:paraId="2185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01BC7263">
            <w:pPr>
              <w:pStyle w:val="31"/>
              <w:adjustRightInd w:val="0"/>
              <w:snapToGrid w:val="0"/>
              <w:spacing w:before="0" w:beforeAutospacing="0" w:after="0" w:afterAutospacing="0"/>
              <w:jc w:val="center"/>
              <w:rPr>
                <w:rFonts w:ascii="宋体" w:hAnsi="宋体" w:cs="宋体"/>
                <w:color w:val="auto"/>
                <w:kern w:val="2"/>
                <w:highlight w:val="none"/>
              </w:rPr>
            </w:pPr>
            <w:r>
              <w:rPr>
                <w:rFonts w:hint="eastAsia" w:ascii="宋体" w:hAnsi="宋体" w:cs="宋体"/>
                <w:color w:val="auto"/>
                <w:kern w:val="2"/>
                <w:highlight w:val="none"/>
              </w:rPr>
              <w:t>残疾人福利性单位</w:t>
            </w:r>
          </w:p>
        </w:tc>
        <w:tc>
          <w:tcPr>
            <w:tcW w:w="4429"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08775A31">
            <w:pPr>
              <w:pStyle w:val="31"/>
              <w:adjustRightInd w:val="0"/>
              <w:snapToGrid w:val="0"/>
              <w:spacing w:before="0" w:beforeAutospacing="0" w:after="0" w:afterAutospacing="0"/>
              <w:jc w:val="both"/>
              <w:rPr>
                <w:rFonts w:ascii="宋体" w:hAnsi="宋体" w:cs="宋体"/>
                <w:color w:val="auto"/>
                <w:kern w:val="2"/>
                <w:highlight w:val="none"/>
              </w:rPr>
            </w:pPr>
            <w:r>
              <w:rPr>
                <w:rFonts w:hint="eastAsia" w:ascii="宋体" w:hAnsi="宋体" w:cs="宋体"/>
                <w:color w:val="auto"/>
                <w:kern w:val="2"/>
                <w:highlight w:val="none"/>
              </w:rPr>
              <w:t>如属于残疾人福利性单位，须提供《残疾人福利性单位声明函》。</w:t>
            </w:r>
          </w:p>
          <w:p w14:paraId="09868B81">
            <w:pPr>
              <w:pStyle w:val="31"/>
              <w:adjustRightInd w:val="0"/>
              <w:snapToGrid w:val="0"/>
              <w:spacing w:before="0" w:beforeAutospacing="0" w:after="0" w:afterAutospacing="0"/>
              <w:jc w:val="both"/>
              <w:rPr>
                <w:rFonts w:ascii="宋体" w:hAnsi="宋体" w:cs="宋体"/>
                <w:color w:val="auto"/>
                <w:kern w:val="2"/>
                <w:highlight w:val="none"/>
              </w:rPr>
            </w:pPr>
            <w:r>
              <w:rPr>
                <w:rFonts w:hint="eastAsia" w:ascii="宋体" w:hAnsi="宋体" w:cs="宋体"/>
                <w:color w:val="auto"/>
                <w:kern w:val="2"/>
                <w:highlight w:val="none"/>
              </w:rPr>
              <w:t>该声明函见投标文件第至页。</w:t>
            </w:r>
          </w:p>
        </w:tc>
      </w:tr>
    </w:tbl>
    <w:p w14:paraId="6D2AF994">
      <w:pPr>
        <w:rPr>
          <w:color w:val="auto"/>
          <w:highlight w:val="none"/>
        </w:rPr>
      </w:pPr>
    </w:p>
    <w:p w14:paraId="1B5E52E2">
      <w:pPr>
        <w:spacing w:line="360" w:lineRule="auto"/>
        <w:ind w:right="1560" w:firstLine="504" w:firstLineChars="200"/>
        <w:jc w:val="center"/>
        <w:rPr>
          <w:rFonts w:ascii="宋体" w:hAnsi="宋体" w:cs="宋体"/>
          <w:color w:val="auto"/>
          <w:spacing w:val="6"/>
          <w:sz w:val="24"/>
          <w:highlight w:val="none"/>
        </w:rPr>
      </w:pPr>
      <w:r>
        <w:rPr>
          <w:rFonts w:hint="eastAsia" w:ascii="宋体" w:hAnsi="宋体" w:cs="宋体"/>
          <w:color w:val="auto"/>
          <w:spacing w:val="6"/>
          <w:sz w:val="24"/>
          <w:highlight w:val="none"/>
        </w:rPr>
        <w:t xml:space="preserve">               单位名称（盖章）：</w:t>
      </w:r>
    </w:p>
    <w:p w14:paraId="0C40BE0F">
      <w:pPr>
        <w:spacing w:line="360" w:lineRule="auto"/>
        <w:ind w:left="283" w:leftChars="135" w:firstLine="4914" w:firstLineChars="1950"/>
        <w:jc w:val="left"/>
        <w:rPr>
          <w:rFonts w:ascii="宋体" w:hAnsi="宋体"/>
          <w:color w:val="auto"/>
          <w:szCs w:val="21"/>
          <w:highlight w:val="none"/>
        </w:rPr>
        <w:sectPr>
          <w:pgSz w:w="12242" w:h="15842"/>
          <w:pgMar w:top="1418" w:right="1134" w:bottom="1134" w:left="1153" w:header="936" w:footer="720" w:gutter="0"/>
          <w:cols w:space="720" w:num="1"/>
          <w:docGrid w:type="linesAndChars" w:linePitch="331" w:charSpace="0"/>
        </w:sectPr>
      </w:pPr>
      <w:r>
        <w:rPr>
          <w:rFonts w:hint="eastAsia" w:ascii="宋体" w:hAnsi="宋体" w:cs="宋体"/>
          <w:color w:val="auto"/>
          <w:spacing w:val="6"/>
          <w:sz w:val="24"/>
          <w:highlight w:val="none"/>
        </w:rPr>
        <w:t>日  期：</w:t>
      </w:r>
    </w:p>
    <w:p w14:paraId="0972B579">
      <w:pPr>
        <w:pStyle w:val="16"/>
        <w:spacing w:line="360" w:lineRule="auto"/>
        <w:rPr>
          <w:rFonts w:ascii="Times New Roman"/>
          <w:b/>
          <w:color w:val="auto"/>
          <w:sz w:val="28"/>
          <w:szCs w:val="28"/>
          <w:highlight w:val="none"/>
        </w:rPr>
      </w:pPr>
      <w:r>
        <w:rPr>
          <w:rFonts w:hint="eastAsia" w:hAnsi="宋体" w:cs="宋体"/>
          <w:b/>
          <w:color w:val="auto"/>
          <w:sz w:val="28"/>
          <w:szCs w:val="28"/>
          <w:highlight w:val="none"/>
        </w:rPr>
        <w:t>格式2-7构成响应文件商务部分的其它资料（如有）</w:t>
      </w:r>
    </w:p>
    <w:p w14:paraId="0FDA1FE9">
      <w:pPr>
        <w:spacing w:line="360" w:lineRule="auto"/>
        <w:jc w:val="center"/>
        <w:rPr>
          <w:color w:val="auto"/>
          <w:sz w:val="24"/>
          <w:highlight w:val="none"/>
        </w:rPr>
      </w:pPr>
    </w:p>
    <w:p w14:paraId="793A0D9C">
      <w:pPr>
        <w:spacing w:line="360" w:lineRule="auto"/>
        <w:jc w:val="center"/>
        <w:rPr>
          <w:rFonts w:hint="eastAsia" w:ascii="宋体" w:hAnsi="宋体" w:cs="宋体"/>
          <w:b/>
          <w:color w:val="auto"/>
          <w:sz w:val="28"/>
          <w:szCs w:val="28"/>
          <w:highlight w:val="none"/>
          <w:lang w:bidi="ar"/>
        </w:rPr>
      </w:pPr>
    </w:p>
    <w:p w14:paraId="7093D34F">
      <w:pPr>
        <w:spacing w:line="360" w:lineRule="auto"/>
        <w:jc w:val="center"/>
        <w:rPr>
          <w:rFonts w:hint="eastAsia" w:ascii="宋体" w:hAnsi="宋体" w:cs="宋体"/>
          <w:b/>
          <w:color w:val="auto"/>
          <w:sz w:val="28"/>
          <w:szCs w:val="28"/>
          <w:highlight w:val="none"/>
          <w:lang w:bidi="ar"/>
        </w:rPr>
      </w:pPr>
    </w:p>
    <w:p w14:paraId="14876842">
      <w:pPr>
        <w:spacing w:line="360" w:lineRule="auto"/>
        <w:jc w:val="center"/>
        <w:rPr>
          <w:rFonts w:hint="eastAsia" w:ascii="宋体" w:hAnsi="宋体" w:cs="宋体"/>
          <w:b/>
          <w:color w:val="auto"/>
          <w:sz w:val="28"/>
          <w:szCs w:val="28"/>
          <w:highlight w:val="none"/>
          <w:lang w:bidi="ar"/>
        </w:rPr>
      </w:pPr>
    </w:p>
    <w:p w14:paraId="4EA0E2F8">
      <w:pPr>
        <w:spacing w:line="360" w:lineRule="auto"/>
        <w:jc w:val="center"/>
        <w:rPr>
          <w:rFonts w:hint="eastAsia" w:ascii="宋体" w:hAnsi="宋体" w:cs="宋体"/>
          <w:b/>
          <w:color w:val="auto"/>
          <w:sz w:val="28"/>
          <w:szCs w:val="28"/>
          <w:highlight w:val="none"/>
          <w:lang w:bidi="ar"/>
        </w:rPr>
      </w:pPr>
    </w:p>
    <w:p w14:paraId="5AE630AD">
      <w:pPr>
        <w:spacing w:line="360" w:lineRule="auto"/>
        <w:jc w:val="center"/>
        <w:rPr>
          <w:rFonts w:hint="eastAsia" w:ascii="宋体" w:hAnsi="宋体" w:cs="宋体"/>
          <w:b/>
          <w:color w:val="auto"/>
          <w:sz w:val="28"/>
          <w:szCs w:val="28"/>
          <w:highlight w:val="none"/>
          <w:lang w:bidi="ar"/>
        </w:rPr>
      </w:pPr>
    </w:p>
    <w:p w14:paraId="3D47FE02">
      <w:pPr>
        <w:spacing w:line="360" w:lineRule="auto"/>
        <w:jc w:val="center"/>
        <w:rPr>
          <w:rFonts w:hint="eastAsia" w:ascii="宋体" w:hAnsi="宋体" w:cs="宋体"/>
          <w:b/>
          <w:color w:val="auto"/>
          <w:sz w:val="28"/>
          <w:szCs w:val="28"/>
          <w:highlight w:val="none"/>
          <w:lang w:bidi="ar"/>
        </w:rPr>
      </w:pPr>
    </w:p>
    <w:p w14:paraId="3FCD081D">
      <w:pPr>
        <w:spacing w:line="360" w:lineRule="auto"/>
        <w:jc w:val="center"/>
        <w:rPr>
          <w:rFonts w:hint="eastAsia" w:ascii="宋体" w:hAnsi="宋体" w:cs="宋体"/>
          <w:b/>
          <w:color w:val="auto"/>
          <w:sz w:val="28"/>
          <w:szCs w:val="28"/>
          <w:highlight w:val="none"/>
          <w:lang w:bidi="ar"/>
        </w:rPr>
      </w:pPr>
    </w:p>
    <w:p w14:paraId="1021C0FE">
      <w:pPr>
        <w:spacing w:line="360" w:lineRule="auto"/>
        <w:jc w:val="center"/>
        <w:rPr>
          <w:rFonts w:hint="eastAsia" w:ascii="宋体" w:hAnsi="宋体" w:cs="宋体"/>
          <w:b/>
          <w:color w:val="auto"/>
          <w:sz w:val="28"/>
          <w:szCs w:val="28"/>
          <w:highlight w:val="none"/>
          <w:lang w:bidi="ar"/>
        </w:rPr>
      </w:pPr>
    </w:p>
    <w:p w14:paraId="39F7B8B8">
      <w:pPr>
        <w:spacing w:line="360" w:lineRule="auto"/>
        <w:jc w:val="center"/>
        <w:rPr>
          <w:rFonts w:hint="eastAsia" w:ascii="宋体" w:hAnsi="宋体" w:cs="宋体"/>
          <w:b/>
          <w:color w:val="auto"/>
          <w:sz w:val="28"/>
          <w:szCs w:val="28"/>
          <w:highlight w:val="none"/>
          <w:lang w:bidi="ar"/>
        </w:rPr>
      </w:pPr>
    </w:p>
    <w:p w14:paraId="5DA41D09">
      <w:pPr>
        <w:spacing w:line="360" w:lineRule="auto"/>
        <w:jc w:val="center"/>
        <w:rPr>
          <w:rFonts w:hint="eastAsia" w:ascii="宋体" w:hAnsi="宋体" w:cs="宋体"/>
          <w:b/>
          <w:color w:val="auto"/>
          <w:sz w:val="28"/>
          <w:szCs w:val="28"/>
          <w:highlight w:val="none"/>
          <w:lang w:bidi="ar"/>
        </w:rPr>
      </w:pPr>
    </w:p>
    <w:p w14:paraId="40836BC2">
      <w:pPr>
        <w:spacing w:line="360" w:lineRule="auto"/>
        <w:jc w:val="center"/>
        <w:rPr>
          <w:rFonts w:hint="eastAsia" w:ascii="宋体" w:hAnsi="宋体" w:cs="宋体"/>
          <w:b/>
          <w:color w:val="auto"/>
          <w:sz w:val="28"/>
          <w:szCs w:val="28"/>
          <w:highlight w:val="none"/>
          <w:lang w:bidi="ar"/>
        </w:rPr>
      </w:pPr>
    </w:p>
    <w:p w14:paraId="1AD8DA3F">
      <w:pPr>
        <w:spacing w:line="360" w:lineRule="auto"/>
        <w:jc w:val="center"/>
        <w:rPr>
          <w:rFonts w:hint="eastAsia" w:ascii="宋体" w:hAnsi="宋体" w:cs="宋体"/>
          <w:b/>
          <w:color w:val="auto"/>
          <w:sz w:val="28"/>
          <w:szCs w:val="28"/>
          <w:highlight w:val="none"/>
          <w:lang w:bidi="ar"/>
        </w:rPr>
      </w:pPr>
    </w:p>
    <w:p w14:paraId="26C06972">
      <w:pPr>
        <w:spacing w:line="360" w:lineRule="auto"/>
        <w:jc w:val="center"/>
        <w:rPr>
          <w:rFonts w:hint="eastAsia" w:ascii="宋体" w:hAnsi="宋体" w:cs="宋体"/>
          <w:b/>
          <w:color w:val="auto"/>
          <w:sz w:val="28"/>
          <w:szCs w:val="28"/>
          <w:highlight w:val="none"/>
          <w:lang w:bidi="ar"/>
        </w:rPr>
      </w:pPr>
    </w:p>
    <w:p w14:paraId="797D686B">
      <w:pPr>
        <w:spacing w:line="360" w:lineRule="auto"/>
        <w:jc w:val="center"/>
        <w:rPr>
          <w:rFonts w:hint="eastAsia" w:ascii="宋体" w:hAnsi="宋体" w:cs="宋体"/>
          <w:b/>
          <w:color w:val="auto"/>
          <w:sz w:val="28"/>
          <w:szCs w:val="28"/>
          <w:highlight w:val="none"/>
          <w:lang w:bidi="ar"/>
        </w:rPr>
      </w:pPr>
    </w:p>
    <w:p w14:paraId="48F4E3D3">
      <w:pPr>
        <w:spacing w:line="360" w:lineRule="auto"/>
        <w:jc w:val="center"/>
        <w:rPr>
          <w:rFonts w:hint="eastAsia" w:ascii="宋体" w:hAnsi="宋体" w:cs="宋体"/>
          <w:b/>
          <w:color w:val="auto"/>
          <w:sz w:val="28"/>
          <w:szCs w:val="28"/>
          <w:highlight w:val="none"/>
          <w:lang w:bidi="ar"/>
        </w:rPr>
      </w:pPr>
    </w:p>
    <w:p w14:paraId="7126AB06">
      <w:pPr>
        <w:spacing w:line="360" w:lineRule="auto"/>
        <w:jc w:val="center"/>
        <w:rPr>
          <w:rFonts w:hint="eastAsia" w:ascii="宋体" w:hAnsi="宋体" w:cs="宋体"/>
          <w:b/>
          <w:color w:val="auto"/>
          <w:sz w:val="28"/>
          <w:szCs w:val="28"/>
          <w:highlight w:val="none"/>
          <w:lang w:bidi="ar"/>
        </w:rPr>
      </w:pPr>
    </w:p>
    <w:p w14:paraId="48193DC6">
      <w:pPr>
        <w:spacing w:line="360" w:lineRule="auto"/>
        <w:jc w:val="center"/>
        <w:rPr>
          <w:rFonts w:hint="eastAsia" w:ascii="宋体" w:hAnsi="宋体" w:cs="宋体"/>
          <w:b/>
          <w:color w:val="auto"/>
          <w:sz w:val="28"/>
          <w:szCs w:val="28"/>
          <w:highlight w:val="none"/>
          <w:lang w:bidi="ar"/>
        </w:rPr>
      </w:pPr>
    </w:p>
    <w:p w14:paraId="5E5D545A">
      <w:pPr>
        <w:spacing w:line="360" w:lineRule="auto"/>
        <w:jc w:val="center"/>
        <w:rPr>
          <w:rFonts w:hint="eastAsia" w:ascii="宋体" w:hAnsi="宋体" w:cs="宋体"/>
          <w:b/>
          <w:color w:val="auto"/>
          <w:sz w:val="28"/>
          <w:szCs w:val="28"/>
          <w:highlight w:val="none"/>
          <w:lang w:bidi="ar"/>
        </w:rPr>
      </w:pPr>
    </w:p>
    <w:p w14:paraId="6CCD6DCF">
      <w:pPr>
        <w:spacing w:line="360" w:lineRule="auto"/>
        <w:jc w:val="center"/>
        <w:rPr>
          <w:rFonts w:hint="eastAsia" w:ascii="宋体" w:hAnsi="宋体" w:cs="宋体"/>
          <w:b/>
          <w:color w:val="auto"/>
          <w:sz w:val="28"/>
          <w:szCs w:val="28"/>
          <w:highlight w:val="none"/>
          <w:lang w:bidi="ar"/>
        </w:rPr>
      </w:pPr>
    </w:p>
    <w:p w14:paraId="2D75D97B">
      <w:pPr>
        <w:spacing w:line="360" w:lineRule="auto"/>
        <w:jc w:val="center"/>
        <w:rPr>
          <w:rFonts w:hint="eastAsia" w:ascii="宋体" w:hAnsi="宋体" w:cs="宋体"/>
          <w:b/>
          <w:color w:val="auto"/>
          <w:sz w:val="28"/>
          <w:szCs w:val="28"/>
          <w:highlight w:val="none"/>
          <w:lang w:bidi="ar"/>
        </w:rPr>
      </w:pPr>
    </w:p>
    <w:p w14:paraId="69D49269">
      <w:pPr>
        <w:spacing w:line="360" w:lineRule="auto"/>
        <w:jc w:val="center"/>
        <w:rPr>
          <w:rFonts w:hint="eastAsia" w:ascii="宋体" w:hAnsi="宋体" w:cs="宋体"/>
          <w:b/>
          <w:color w:val="auto"/>
          <w:sz w:val="28"/>
          <w:szCs w:val="28"/>
          <w:highlight w:val="none"/>
          <w:lang w:bidi="ar"/>
        </w:rPr>
      </w:pPr>
    </w:p>
    <w:p w14:paraId="5FC839FA">
      <w:pPr>
        <w:spacing w:line="360" w:lineRule="auto"/>
        <w:jc w:val="center"/>
        <w:rPr>
          <w:rFonts w:hint="eastAsia" w:ascii="宋体" w:hAnsi="宋体" w:cs="宋体"/>
          <w:b/>
          <w:color w:val="auto"/>
          <w:sz w:val="28"/>
          <w:szCs w:val="28"/>
          <w:highlight w:val="none"/>
          <w:lang w:bidi="ar"/>
        </w:rPr>
      </w:pPr>
    </w:p>
    <w:p w14:paraId="7E2B01EE">
      <w:pPr>
        <w:spacing w:line="360" w:lineRule="auto"/>
        <w:jc w:val="center"/>
        <w:rPr>
          <w:rFonts w:hint="eastAsia" w:ascii="宋体" w:hAnsi="宋体" w:cs="宋体"/>
          <w:b/>
          <w:color w:val="auto"/>
          <w:sz w:val="28"/>
          <w:szCs w:val="28"/>
          <w:highlight w:val="none"/>
          <w:lang w:bidi="ar"/>
        </w:rPr>
      </w:pPr>
      <w:r>
        <w:rPr>
          <w:rFonts w:hint="eastAsia" w:ascii="宋体" w:hAnsi="宋体" w:cs="宋体"/>
          <w:b/>
          <w:color w:val="auto"/>
          <w:sz w:val="28"/>
          <w:szCs w:val="28"/>
          <w:highlight w:val="none"/>
          <w:lang w:bidi="ar"/>
        </w:rPr>
        <w:t>关于符合本国产品标准的声明函</w:t>
      </w:r>
    </w:p>
    <w:p w14:paraId="52BB00D1">
      <w:pPr>
        <w:spacing w:line="360" w:lineRule="auto"/>
        <w:jc w:val="center"/>
        <w:rPr>
          <w:rFonts w:hint="eastAsia" w:ascii="宋体" w:hAnsi="宋体" w:cs="宋体"/>
          <w:b/>
          <w:color w:val="auto"/>
          <w:sz w:val="28"/>
          <w:szCs w:val="28"/>
          <w:highlight w:val="none"/>
          <w:lang w:bidi="ar"/>
        </w:rPr>
      </w:pPr>
    </w:p>
    <w:p w14:paraId="25726BAD">
      <w:pPr>
        <w:spacing w:line="360" w:lineRule="auto"/>
        <w:ind w:firstLine="480" w:firstLineChars="200"/>
        <w:jc w:val="left"/>
        <w:rPr>
          <w:rFonts w:hint="eastAsia" w:ascii="宋体" w:hAnsi="宋体" w:cs="宋体"/>
          <w:color w:val="auto"/>
          <w:sz w:val="24"/>
          <w:highlight w:val="none"/>
          <w:lang w:bidi="ar"/>
        </w:rPr>
      </w:pPr>
      <w:r>
        <w:rPr>
          <w:rFonts w:hint="eastAsia" w:ascii="宋体" w:hAnsi="宋体" w:cs="宋体"/>
          <w:color w:val="auto"/>
          <w:sz w:val="24"/>
          <w:highlight w:val="none"/>
          <w:lang w:bidi="ar"/>
        </w:rPr>
        <w:t>本公司（单位）郑重声明，根据《国务院办公厅关于在政府采购中实施本国产品标准及相关政策的通知》（国办发〔2025〕34号）的规定，本公司</w:t>
      </w:r>
      <w:r>
        <w:rPr>
          <w:rFonts w:hint="eastAsia" w:ascii="宋体" w:hAnsi="宋体" w:cs="宋体"/>
          <w:color w:val="auto"/>
          <w:sz w:val="24"/>
          <w:highlight w:val="none"/>
          <w:u w:val="single"/>
          <w:lang w:bidi="ar"/>
        </w:rPr>
        <w:t>（单位）</w:t>
      </w:r>
      <w:r>
        <w:rPr>
          <w:rFonts w:hint="eastAsia" w:ascii="宋体" w:hAnsi="宋体" w:cs="宋体"/>
          <w:color w:val="auto"/>
          <w:sz w:val="24"/>
          <w:highlight w:val="none"/>
          <w:lang w:bidi="ar"/>
        </w:rPr>
        <w:t>提供的以下产品属于本国产品。具体情况如下：</w:t>
      </w:r>
    </w:p>
    <w:p w14:paraId="65EFCFC9">
      <w:pPr>
        <w:spacing w:line="360" w:lineRule="auto"/>
        <w:ind w:firstLine="480" w:firstLineChars="200"/>
        <w:jc w:val="left"/>
        <w:rPr>
          <w:rFonts w:hint="eastAsia" w:ascii="宋体" w:hAnsi="宋体" w:cs="宋体"/>
          <w:color w:val="auto"/>
          <w:sz w:val="24"/>
          <w:highlight w:val="none"/>
          <w:lang w:bidi="ar"/>
        </w:rPr>
      </w:pPr>
      <w:r>
        <w:rPr>
          <w:rFonts w:hint="eastAsia" w:ascii="宋体" w:hAnsi="宋体" w:cs="宋体"/>
          <w:color w:val="auto"/>
          <w:sz w:val="24"/>
          <w:highlight w:val="none"/>
          <w:lang w:bidi="ar"/>
        </w:rPr>
        <w:t>1.</w:t>
      </w:r>
      <w:r>
        <w:rPr>
          <w:rFonts w:hint="eastAsia" w:ascii="宋体" w:hAnsi="宋体" w:cs="宋体"/>
          <w:color w:val="auto"/>
          <w:sz w:val="24"/>
          <w:highlight w:val="none"/>
          <w:u w:val="single"/>
          <w:lang w:bidi="ar"/>
        </w:rPr>
        <w:t>（产品名称1）</w:t>
      </w:r>
      <w:r>
        <w:rPr>
          <w:rFonts w:hint="eastAsia" w:ascii="宋体" w:hAnsi="宋体" w:cs="宋体"/>
          <w:color w:val="auto"/>
          <w:sz w:val="24"/>
          <w:highlight w:val="none"/>
          <w:lang w:bidi="ar"/>
        </w:rPr>
        <w:t>1，生产厂为</w:t>
      </w:r>
      <w:r>
        <w:rPr>
          <w:rFonts w:hint="eastAsia" w:ascii="宋体" w:hAnsi="宋体" w:cs="宋体"/>
          <w:color w:val="auto"/>
          <w:sz w:val="24"/>
          <w:highlight w:val="none"/>
          <w:u w:val="single"/>
          <w:lang w:bidi="ar"/>
        </w:rPr>
        <w:t>（厂名）</w:t>
      </w:r>
      <w:r>
        <w:rPr>
          <w:rFonts w:hint="eastAsia" w:ascii="宋体" w:hAnsi="宋体" w:cs="宋体"/>
          <w:color w:val="auto"/>
          <w:sz w:val="24"/>
          <w:highlight w:val="none"/>
          <w:lang w:bidi="ar"/>
        </w:rPr>
        <w:t>2，厂址为</w:t>
      </w:r>
      <w:r>
        <w:rPr>
          <w:rFonts w:hint="eastAsia" w:ascii="宋体" w:hAnsi="宋体" w:cs="宋体"/>
          <w:color w:val="auto"/>
          <w:sz w:val="24"/>
          <w:highlight w:val="none"/>
          <w:u w:val="single"/>
          <w:lang w:bidi="ar"/>
        </w:rPr>
        <w:t>（生产厂址）</w:t>
      </w:r>
      <w:r>
        <w:rPr>
          <w:rFonts w:hint="eastAsia" w:ascii="宋体" w:hAnsi="宋体" w:cs="宋体"/>
          <w:color w:val="auto"/>
          <w:sz w:val="24"/>
          <w:highlight w:val="none"/>
          <w:lang w:bidi="ar"/>
        </w:rPr>
        <w:t>。</w:t>
      </w:r>
      <w:r>
        <w:rPr>
          <w:rFonts w:hint="eastAsia" w:ascii="宋体" w:hAnsi="宋体" w:cs="宋体"/>
          <w:color w:val="auto"/>
          <w:sz w:val="24"/>
          <w:highlight w:val="none"/>
          <w:u w:val="single"/>
          <w:lang w:bidi="ar"/>
        </w:rPr>
        <w:t>（产品名称1）</w:t>
      </w:r>
      <w:r>
        <w:rPr>
          <w:rFonts w:hint="eastAsia" w:ascii="宋体" w:hAnsi="宋体" w:cs="宋体"/>
          <w:color w:val="auto"/>
          <w:sz w:val="24"/>
          <w:highlight w:val="none"/>
          <w:lang w:bidi="ar"/>
        </w:rPr>
        <w:t>的中国境内生产的组件成本占比≥</w:t>
      </w:r>
      <w:r>
        <w:rPr>
          <w:rFonts w:hint="eastAsia" w:ascii="宋体" w:hAnsi="宋体" w:cs="宋体"/>
          <w:color w:val="auto"/>
          <w:sz w:val="24"/>
          <w:highlight w:val="none"/>
          <w:u w:val="single"/>
          <w:lang w:bidi="ar"/>
        </w:rPr>
        <w:t>（规定比例）3</w:t>
      </w:r>
      <w:r>
        <w:rPr>
          <w:rFonts w:hint="eastAsia" w:ascii="宋体" w:hAnsi="宋体" w:cs="宋体"/>
          <w:color w:val="auto"/>
          <w:sz w:val="24"/>
          <w:highlight w:val="none"/>
          <w:lang w:bidi="ar"/>
        </w:rPr>
        <w:t>。</w:t>
      </w:r>
      <w:r>
        <w:rPr>
          <w:rFonts w:hint="eastAsia" w:ascii="宋体" w:hAnsi="宋体" w:cs="宋体"/>
          <w:color w:val="auto"/>
          <w:sz w:val="24"/>
          <w:highlight w:val="none"/>
          <w:u w:val="single"/>
          <w:lang w:bidi="ar"/>
        </w:rPr>
        <w:t>（产品名称1）</w:t>
      </w:r>
      <w:r>
        <w:rPr>
          <w:rFonts w:hint="eastAsia" w:ascii="宋体" w:hAnsi="宋体" w:cs="宋体"/>
          <w:color w:val="auto"/>
          <w:sz w:val="24"/>
          <w:highlight w:val="none"/>
          <w:lang w:bidi="ar"/>
        </w:rPr>
        <w:t>的</w:t>
      </w:r>
      <w:r>
        <w:rPr>
          <w:rFonts w:hint="eastAsia" w:ascii="宋体" w:hAnsi="宋体" w:cs="宋体"/>
          <w:color w:val="auto"/>
          <w:sz w:val="24"/>
          <w:highlight w:val="none"/>
          <w:u w:val="single"/>
          <w:lang w:bidi="ar"/>
        </w:rPr>
        <w:t>（关键组件）</w:t>
      </w:r>
      <w:r>
        <w:rPr>
          <w:rFonts w:hint="eastAsia" w:ascii="宋体" w:hAnsi="宋体" w:cs="宋体"/>
          <w:color w:val="auto"/>
          <w:sz w:val="24"/>
          <w:highlight w:val="none"/>
          <w:lang w:bidi="ar"/>
        </w:rPr>
        <w:t>4在中国境内生产。</w:t>
      </w:r>
      <w:r>
        <w:rPr>
          <w:rFonts w:hint="eastAsia" w:ascii="宋体" w:hAnsi="宋体" w:cs="宋体"/>
          <w:color w:val="auto"/>
          <w:sz w:val="24"/>
          <w:highlight w:val="none"/>
          <w:u w:val="single"/>
          <w:lang w:bidi="ar"/>
        </w:rPr>
        <w:t>（产品名称1）</w:t>
      </w:r>
      <w:r>
        <w:rPr>
          <w:rFonts w:hint="eastAsia" w:ascii="宋体" w:hAnsi="宋体" w:cs="宋体"/>
          <w:color w:val="auto"/>
          <w:sz w:val="24"/>
          <w:highlight w:val="none"/>
          <w:lang w:bidi="ar"/>
        </w:rPr>
        <w:t>的</w:t>
      </w:r>
      <w:r>
        <w:rPr>
          <w:rFonts w:hint="eastAsia" w:ascii="宋体" w:hAnsi="宋体" w:cs="宋体"/>
          <w:color w:val="auto"/>
          <w:sz w:val="24"/>
          <w:highlight w:val="none"/>
          <w:u w:val="single"/>
          <w:lang w:bidi="ar"/>
        </w:rPr>
        <w:t>（关键工序）</w:t>
      </w:r>
      <w:r>
        <w:rPr>
          <w:rFonts w:hint="eastAsia" w:ascii="宋体" w:hAnsi="宋体" w:cs="宋体"/>
          <w:color w:val="auto"/>
          <w:sz w:val="24"/>
          <w:highlight w:val="none"/>
          <w:lang w:bidi="ar"/>
        </w:rPr>
        <w:t>5在中国境内完成。</w:t>
      </w:r>
    </w:p>
    <w:p w14:paraId="4631676D">
      <w:pPr>
        <w:spacing w:line="360" w:lineRule="auto"/>
        <w:ind w:firstLine="480" w:firstLineChars="200"/>
        <w:jc w:val="left"/>
        <w:rPr>
          <w:rFonts w:hint="eastAsia" w:ascii="宋体" w:hAnsi="宋体" w:cs="宋体"/>
          <w:color w:val="auto"/>
          <w:sz w:val="24"/>
          <w:highlight w:val="none"/>
          <w:lang w:bidi="ar"/>
        </w:rPr>
      </w:pPr>
      <w:r>
        <w:rPr>
          <w:rFonts w:hint="eastAsia" w:ascii="宋体" w:hAnsi="宋体" w:cs="宋体"/>
          <w:color w:val="auto"/>
          <w:sz w:val="24"/>
          <w:highlight w:val="none"/>
          <w:lang w:bidi="ar"/>
        </w:rPr>
        <w:t>2.</w:t>
      </w:r>
      <w:r>
        <w:rPr>
          <w:rFonts w:hint="eastAsia" w:ascii="宋体" w:hAnsi="宋体" w:cs="宋体"/>
          <w:color w:val="auto"/>
          <w:sz w:val="24"/>
          <w:highlight w:val="none"/>
          <w:u w:val="single"/>
          <w:lang w:bidi="ar"/>
        </w:rPr>
        <w:t>（产品名称2）</w:t>
      </w:r>
      <w:r>
        <w:rPr>
          <w:rFonts w:hint="eastAsia" w:ascii="宋体" w:hAnsi="宋体" w:cs="宋体"/>
          <w:color w:val="auto"/>
          <w:sz w:val="24"/>
          <w:highlight w:val="none"/>
          <w:lang w:bidi="ar"/>
        </w:rPr>
        <w:t>，生产厂为</w:t>
      </w:r>
      <w:r>
        <w:rPr>
          <w:rFonts w:hint="eastAsia" w:ascii="宋体" w:hAnsi="宋体" w:cs="宋体"/>
          <w:color w:val="auto"/>
          <w:sz w:val="24"/>
          <w:highlight w:val="none"/>
          <w:u w:val="single"/>
          <w:lang w:bidi="ar"/>
        </w:rPr>
        <w:t>（厂名）</w:t>
      </w:r>
      <w:r>
        <w:rPr>
          <w:rFonts w:hint="eastAsia" w:ascii="宋体" w:hAnsi="宋体" w:cs="宋体"/>
          <w:color w:val="auto"/>
          <w:sz w:val="24"/>
          <w:highlight w:val="none"/>
          <w:lang w:bidi="ar"/>
        </w:rPr>
        <w:t>，厂址为</w:t>
      </w:r>
      <w:r>
        <w:rPr>
          <w:rFonts w:hint="eastAsia" w:ascii="宋体" w:hAnsi="宋体" w:cs="宋体"/>
          <w:color w:val="auto"/>
          <w:sz w:val="24"/>
          <w:highlight w:val="none"/>
          <w:u w:val="single"/>
          <w:lang w:bidi="ar"/>
        </w:rPr>
        <w:t>（生产厂址）</w:t>
      </w:r>
      <w:r>
        <w:rPr>
          <w:rFonts w:hint="eastAsia" w:ascii="宋体" w:hAnsi="宋体" w:cs="宋体"/>
          <w:color w:val="auto"/>
          <w:sz w:val="24"/>
          <w:highlight w:val="none"/>
          <w:lang w:bidi="ar"/>
        </w:rPr>
        <w:t>。</w:t>
      </w:r>
      <w:r>
        <w:rPr>
          <w:rFonts w:hint="eastAsia" w:ascii="宋体" w:hAnsi="宋体" w:cs="宋体"/>
          <w:color w:val="auto"/>
          <w:sz w:val="24"/>
          <w:highlight w:val="none"/>
          <w:u w:val="single"/>
          <w:lang w:bidi="ar"/>
        </w:rPr>
        <w:t>（产品名称2）</w:t>
      </w:r>
      <w:r>
        <w:rPr>
          <w:rFonts w:hint="eastAsia" w:ascii="宋体" w:hAnsi="宋体" w:cs="宋体"/>
          <w:color w:val="auto"/>
          <w:sz w:val="24"/>
          <w:highlight w:val="none"/>
          <w:lang w:bidi="ar"/>
        </w:rPr>
        <w:t>的中国境内生产的组件成本占比≥</w:t>
      </w:r>
      <w:r>
        <w:rPr>
          <w:rFonts w:hint="eastAsia" w:ascii="宋体" w:hAnsi="宋体" w:cs="宋体"/>
          <w:color w:val="auto"/>
          <w:sz w:val="24"/>
          <w:highlight w:val="none"/>
          <w:u w:val="single"/>
          <w:lang w:bidi="ar"/>
        </w:rPr>
        <w:t>（规定比例）</w:t>
      </w:r>
      <w:r>
        <w:rPr>
          <w:rFonts w:hint="eastAsia" w:ascii="宋体" w:hAnsi="宋体" w:cs="宋体"/>
          <w:color w:val="auto"/>
          <w:sz w:val="24"/>
          <w:highlight w:val="none"/>
          <w:lang w:bidi="ar"/>
        </w:rPr>
        <w:t>。</w:t>
      </w:r>
      <w:r>
        <w:rPr>
          <w:rFonts w:hint="eastAsia" w:ascii="宋体" w:hAnsi="宋体" w:cs="宋体"/>
          <w:color w:val="auto"/>
          <w:sz w:val="24"/>
          <w:highlight w:val="none"/>
          <w:u w:val="single"/>
          <w:lang w:bidi="ar"/>
        </w:rPr>
        <w:t>（产品名称2）</w:t>
      </w:r>
      <w:r>
        <w:rPr>
          <w:rFonts w:hint="eastAsia" w:ascii="宋体" w:hAnsi="宋体" w:cs="宋体"/>
          <w:color w:val="auto"/>
          <w:sz w:val="24"/>
          <w:highlight w:val="none"/>
          <w:lang w:bidi="ar"/>
        </w:rPr>
        <w:t>的</w:t>
      </w:r>
      <w:r>
        <w:rPr>
          <w:rFonts w:hint="eastAsia" w:ascii="宋体" w:hAnsi="宋体" w:cs="宋体"/>
          <w:color w:val="auto"/>
          <w:sz w:val="24"/>
          <w:highlight w:val="none"/>
          <w:u w:val="single"/>
          <w:lang w:bidi="ar"/>
        </w:rPr>
        <w:t>（关键组件）</w:t>
      </w:r>
      <w:r>
        <w:rPr>
          <w:rFonts w:hint="eastAsia" w:ascii="宋体" w:hAnsi="宋体" w:cs="宋体"/>
          <w:color w:val="auto"/>
          <w:sz w:val="24"/>
          <w:highlight w:val="none"/>
          <w:lang w:bidi="ar"/>
        </w:rPr>
        <w:t>在中国境内生产。</w:t>
      </w:r>
      <w:r>
        <w:rPr>
          <w:rFonts w:hint="eastAsia" w:ascii="宋体" w:hAnsi="宋体" w:cs="宋体"/>
          <w:color w:val="auto"/>
          <w:sz w:val="24"/>
          <w:highlight w:val="none"/>
          <w:u w:val="single"/>
          <w:lang w:bidi="ar"/>
        </w:rPr>
        <w:t>（产品名称2）</w:t>
      </w:r>
      <w:r>
        <w:rPr>
          <w:rFonts w:hint="eastAsia" w:ascii="宋体" w:hAnsi="宋体" w:cs="宋体"/>
          <w:color w:val="auto"/>
          <w:sz w:val="24"/>
          <w:highlight w:val="none"/>
          <w:lang w:bidi="ar"/>
        </w:rPr>
        <w:t>的（</w:t>
      </w:r>
      <w:r>
        <w:rPr>
          <w:rFonts w:hint="eastAsia" w:ascii="宋体" w:hAnsi="宋体" w:cs="宋体"/>
          <w:color w:val="auto"/>
          <w:sz w:val="24"/>
          <w:highlight w:val="none"/>
          <w:u w:val="single"/>
          <w:lang w:bidi="ar"/>
        </w:rPr>
        <w:t>关键工序）</w:t>
      </w:r>
      <w:r>
        <w:rPr>
          <w:rFonts w:hint="eastAsia" w:ascii="宋体" w:hAnsi="宋体" w:cs="宋体"/>
          <w:color w:val="auto"/>
          <w:sz w:val="24"/>
          <w:highlight w:val="none"/>
          <w:lang w:bidi="ar"/>
        </w:rPr>
        <w:t>在中国境内完成。</w:t>
      </w:r>
    </w:p>
    <w:p w14:paraId="453297EF">
      <w:pPr>
        <w:spacing w:line="360" w:lineRule="auto"/>
        <w:ind w:firstLine="480" w:firstLineChars="200"/>
        <w:jc w:val="left"/>
        <w:rPr>
          <w:rFonts w:hint="eastAsia" w:ascii="宋体" w:hAnsi="宋体" w:cs="宋体"/>
          <w:color w:val="auto"/>
          <w:sz w:val="24"/>
          <w:highlight w:val="none"/>
          <w:lang w:bidi="ar"/>
        </w:rPr>
      </w:pPr>
      <w:r>
        <w:rPr>
          <w:rFonts w:hint="eastAsia" w:ascii="宋体" w:hAnsi="宋体" w:cs="宋体"/>
          <w:color w:val="auto"/>
          <w:sz w:val="24"/>
          <w:highlight w:val="none"/>
          <w:lang w:bidi="ar"/>
        </w:rPr>
        <w:t>……</w:t>
      </w:r>
    </w:p>
    <w:p w14:paraId="2EBD8BAD">
      <w:pPr>
        <w:spacing w:line="360" w:lineRule="auto"/>
        <w:ind w:firstLine="480" w:firstLineChars="200"/>
        <w:jc w:val="left"/>
        <w:rPr>
          <w:rFonts w:hint="eastAsia" w:ascii="宋体" w:hAnsi="宋体" w:cs="宋体"/>
          <w:color w:val="auto"/>
          <w:sz w:val="24"/>
          <w:highlight w:val="none"/>
          <w:lang w:bidi="ar"/>
        </w:rPr>
      </w:pPr>
      <w:r>
        <w:rPr>
          <w:rFonts w:hint="eastAsia" w:ascii="宋体" w:hAnsi="宋体" w:cs="宋体"/>
          <w:color w:val="auto"/>
          <w:sz w:val="24"/>
          <w:highlight w:val="none"/>
          <w:lang w:bidi="ar"/>
        </w:rPr>
        <w:t>本公司（单位）对上述声明内容的真实性负责。如有虚假，愿承担相应法律责任。</w:t>
      </w:r>
    </w:p>
    <w:p w14:paraId="5A5D3200">
      <w:pPr>
        <w:spacing w:line="360" w:lineRule="auto"/>
        <w:ind w:firstLine="480" w:firstLineChars="200"/>
        <w:jc w:val="left"/>
        <w:rPr>
          <w:rFonts w:hint="eastAsia" w:ascii="宋体" w:hAnsi="宋体" w:cs="宋体"/>
          <w:color w:val="auto"/>
          <w:sz w:val="24"/>
          <w:highlight w:val="none"/>
          <w:lang w:bidi="ar"/>
        </w:rPr>
      </w:pPr>
    </w:p>
    <w:p w14:paraId="73D5129E">
      <w:pPr>
        <w:spacing w:line="360" w:lineRule="auto"/>
        <w:ind w:firstLine="480" w:firstLineChars="200"/>
        <w:jc w:val="left"/>
        <w:rPr>
          <w:rFonts w:hint="eastAsia" w:ascii="宋体" w:hAnsi="宋体" w:cs="宋体"/>
          <w:color w:val="auto"/>
          <w:sz w:val="24"/>
          <w:highlight w:val="none"/>
          <w:lang w:bidi="ar"/>
        </w:rPr>
      </w:pPr>
      <w:r>
        <w:rPr>
          <w:rFonts w:hint="eastAsia" w:ascii="宋体" w:hAnsi="宋体" w:cs="宋体"/>
          <w:color w:val="auto"/>
          <w:sz w:val="24"/>
          <w:highlight w:val="none"/>
          <w:lang w:bidi="ar"/>
        </w:rPr>
        <w:t xml:space="preserve"> </w:t>
      </w:r>
    </w:p>
    <w:p w14:paraId="0AF4DC5B">
      <w:pPr>
        <w:spacing w:line="360" w:lineRule="auto"/>
        <w:ind w:firstLine="480" w:firstLineChars="200"/>
        <w:jc w:val="left"/>
        <w:rPr>
          <w:rFonts w:hint="eastAsia" w:ascii="宋体" w:hAnsi="宋体" w:cs="宋体"/>
          <w:color w:val="auto"/>
          <w:sz w:val="24"/>
          <w:highlight w:val="none"/>
          <w:lang w:bidi="ar"/>
        </w:rPr>
      </w:pPr>
    </w:p>
    <w:p w14:paraId="61AEAAB7">
      <w:pPr>
        <w:spacing w:line="360" w:lineRule="auto"/>
        <w:ind w:firstLine="480" w:firstLineChars="200"/>
        <w:jc w:val="right"/>
        <w:rPr>
          <w:rFonts w:hint="eastAsia" w:ascii="宋体" w:hAnsi="宋体" w:cs="宋体"/>
          <w:color w:val="auto"/>
          <w:sz w:val="24"/>
          <w:highlight w:val="none"/>
          <w:lang w:bidi="ar"/>
        </w:rPr>
      </w:pPr>
      <w:r>
        <w:rPr>
          <w:rFonts w:hint="eastAsia" w:ascii="宋体" w:hAnsi="宋体" w:cs="宋体"/>
          <w:color w:val="auto"/>
          <w:sz w:val="24"/>
          <w:highlight w:val="none"/>
          <w:lang w:bidi="ar"/>
        </w:rPr>
        <w:t>公司（单位）名称（盖章）：　        </w:t>
      </w:r>
    </w:p>
    <w:p w14:paraId="72376161">
      <w:pPr>
        <w:spacing w:line="360" w:lineRule="auto"/>
        <w:ind w:firstLine="480" w:firstLineChars="200"/>
        <w:jc w:val="right"/>
        <w:rPr>
          <w:rFonts w:hint="eastAsia" w:ascii="宋体" w:hAnsi="宋体" w:cs="宋体"/>
          <w:color w:val="auto"/>
          <w:sz w:val="24"/>
          <w:highlight w:val="none"/>
          <w:lang w:bidi="ar"/>
        </w:rPr>
      </w:pPr>
    </w:p>
    <w:p w14:paraId="1BE1C52A">
      <w:pPr>
        <w:spacing w:line="360" w:lineRule="auto"/>
        <w:ind w:firstLine="480" w:firstLineChars="200"/>
        <w:jc w:val="right"/>
        <w:rPr>
          <w:rFonts w:hint="eastAsia" w:ascii="宋体" w:hAnsi="宋体" w:cs="宋体"/>
          <w:color w:val="auto"/>
          <w:sz w:val="24"/>
          <w:highlight w:val="none"/>
          <w:lang w:bidi="ar"/>
        </w:rPr>
      </w:pPr>
      <w:r>
        <w:rPr>
          <w:rFonts w:hint="eastAsia" w:ascii="宋体" w:hAnsi="宋体" w:cs="宋体"/>
          <w:color w:val="auto"/>
          <w:sz w:val="24"/>
          <w:highlight w:val="none"/>
          <w:lang w:bidi="ar"/>
        </w:rPr>
        <w:t>日期：　     年　  月　</w:t>
      </w:r>
      <w:r>
        <w:rPr>
          <w:rFonts w:hint="eastAsia" w:ascii="宋体" w:hAnsi="宋体" w:cs="宋体"/>
          <w:color w:val="auto"/>
          <w:sz w:val="24"/>
          <w:highlight w:val="none"/>
          <w:lang w:val="en-US" w:eastAsia="zh-CN" w:bidi="ar"/>
        </w:rPr>
        <w:t xml:space="preserve"> </w:t>
      </w:r>
      <w:r>
        <w:rPr>
          <w:rFonts w:hint="eastAsia" w:ascii="宋体" w:hAnsi="宋体" w:cs="宋体"/>
          <w:color w:val="auto"/>
          <w:sz w:val="24"/>
          <w:highlight w:val="none"/>
          <w:lang w:bidi="ar"/>
        </w:rPr>
        <w:t>  日         </w:t>
      </w:r>
    </w:p>
    <w:p w14:paraId="112AD3E1">
      <w:pPr>
        <w:spacing w:line="360" w:lineRule="auto"/>
        <w:ind w:firstLine="480" w:firstLineChars="200"/>
        <w:jc w:val="left"/>
        <w:rPr>
          <w:rFonts w:hint="eastAsia" w:ascii="宋体" w:hAnsi="宋体" w:cs="宋体"/>
          <w:color w:val="auto"/>
          <w:sz w:val="24"/>
          <w:highlight w:val="none"/>
          <w:lang w:bidi="ar"/>
        </w:rPr>
      </w:pPr>
    </w:p>
    <w:p w14:paraId="3A41CEB7">
      <w:pPr>
        <w:spacing w:line="360" w:lineRule="auto"/>
        <w:ind w:firstLine="480" w:firstLineChars="200"/>
        <w:jc w:val="left"/>
        <w:rPr>
          <w:rFonts w:hint="eastAsia" w:ascii="宋体" w:hAnsi="宋体" w:cs="宋体"/>
          <w:color w:val="auto"/>
          <w:sz w:val="24"/>
          <w:highlight w:val="none"/>
          <w:lang w:bidi="ar"/>
        </w:rPr>
      </w:pPr>
      <w:r>
        <w:rPr>
          <w:rFonts w:hint="eastAsia" w:ascii="宋体" w:hAnsi="宋体" w:cs="宋体"/>
          <w:color w:val="auto"/>
          <w:sz w:val="24"/>
          <w:highlight w:val="none"/>
          <w:lang w:bidi="ar"/>
        </w:rPr>
        <w:t>__________________</w:t>
      </w:r>
    </w:p>
    <w:p w14:paraId="455EE3AA">
      <w:pPr>
        <w:spacing w:line="360" w:lineRule="auto"/>
        <w:ind w:firstLine="480" w:firstLineChars="200"/>
        <w:jc w:val="left"/>
        <w:rPr>
          <w:rFonts w:hint="eastAsia" w:ascii="宋体" w:hAnsi="宋体" w:cs="宋体"/>
          <w:color w:val="auto"/>
          <w:sz w:val="24"/>
          <w:highlight w:val="none"/>
          <w:lang w:bidi="ar"/>
        </w:rPr>
      </w:pPr>
    </w:p>
    <w:p w14:paraId="28ACDB5E">
      <w:pPr>
        <w:spacing w:line="360" w:lineRule="auto"/>
        <w:ind w:firstLine="480" w:firstLineChars="200"/>
        <w:jc w:val="left"/>
        <w:rPr>
          <w:rFonts w:hint="eastAsia" w:ascii="宋体" w:hAnsi="宋体" w:cs="宋体"/>
          <w:color w:val="auto"/>
          <w:sz w:val="24"/>
          <w:highlight w:val="none"/>
          <w:lang w:bidi="ar"/>
        </w:rPr>
      </w:pPr>
    </w:p>
    <w:p w14:paraId="4A1DE34D">
      <w:pPr>
        <w:spacing w:line="360" w:lineRule="auto"/>
        <w:ind w:firstLine="480" w:firstLineChars="200"/>
        <w:jc w:val="left"/>
        <w:rPr>
          <w:rFonts w:hint="eastAsia" w:ascii="宋体" w:hAnsi="宋体" w:cs="宋体"/>
          <w:color w:val="auto"/>
          <w:sz w:val="24"/>
          <w:highlight w:val="none"/>
          <w:lang w:bidi="ar"/>
        </w:rPr>
      </w:pPr>
    </w:p>
    <w:p w14:paraId="70083475">
      <w:pPr>
        <w:spacing w:line="360" w:lineRule="auto"/>
        <w:ind w:firstLine="480" w:firstLineChars="200"/>
        <w:jc w:val="left"/>
        <w:rPr>
          <w:rFonts w:hint="eastAsia" w:ascii="宋体" w:hAnsi="宋体" w:cs="宋体"/>
          <w:color w:val="auto"/>
          <w:sz w:val="24"/>
          <w:highlight w:val="none"/>
          <w:lang w:bidi="ar"/>
        </w:rPr>
      </w:pPr>
    </w:p>
    <w:p w14:paraId="1827D9B2">
      <w:pPr>
        <w:spacing w:line="360" w:lineRule="auto"/>
        <w:ind w:firstLine="480" w:firstLineChars="200"/>
        <w:jc w:val="left"/>
        <w:rPr>
          <w:rFonts w:hint="eastAsia" w:ascii="宋体" w:hAnsi="宋体" w:cs="宋体"/>
          <w:color w:val="auto"/>
          <w:sz w:val="24"/>
          <w:highlight w:val="none"/>
          <w:lang w:bidi="ar"/>
        </w:rPr>
      </w:pPr>
    </w:p>
    <w:p w14:paraId="0020C84F">
      <w:pPr>
        <w:spacing w:line="360" w:lineRule="auto"/>
        <w:ind w:firstLine="440" w:firstLineChars="200"/>
        <w:jc w:val="left"/>
        <w:rPr>
          <w:rFonts w:hint="eastAsia" w:ascii="宋体" w:hAnsi="宋体" w:cs="宋体"/>
          <w:color w:val="auto"/>
          <w:sz w:val="22"/>
          <w:szCs w:val="21"/>
          <w:highlight w:val="none"/>
          <w:lang w:bidi="ar"/>
        </w:rPr>
      </w:pPr>
      <w:r>
        <w:rPr>
          <w:rFonts w:hint="eastAsia" w:ascii="宋体" w:hAnsi="宋体" w:cs="宋体"/>
          <w:color w:val="auto"/>
          <w:sz w:val="22"/>
          <w:szCs w:val="21"/>
          <w:highlight w:val="none"/>
          <w:lang w:bidi="ar"/>
        </w:rPr>
        <w:t>1.产品如有型号，请在“产品名称”栏一并填写。</w:t>
      </w:r>
    </w:p>
    <w:p w14:paraId="44B3D5C2">
      <w:pPr>
        <w:spacing w:line="360" w:lineRule="auto"/>
        <w:ind w:firstLine="440" w:firstLineChars="200"/>
        <w:jc w:val="left"/>
        <w:rPr>
          <w:rFonts w:hint="eastAsia" w:ascii="宋体" w:hAnsi="宋体" w:cs="宋体"/>
          <w:color w:val="auto"/>
          <w:sz w:val="22"/>
          <w:szCs w:val="21"/>
          <w:highlight w:val="none"/>
          <w:lang w:bidi="ar"/>
        </w:rPr>
      </w:pPr>
      <w:r>
        <w:rPr>
          <w:rFonts w:hint="eastAsia" w:ascii="宋体" w:hAnsi="宋体" w:cs="宋体"/>
          <w:color w:val="auto"/>
          <w:sz w:val="22"/>
          <w:szCs w:val="21"/>
          <w:highlight w:val="none"/>
          <w:lang w:bidi="ar"/>
        </w:rPr>
        <w:t>2.生产厂名与厂址应与生产厂营业执照载明的相关信息保持一致。</w:t>
      </w:r>
    </w:p>
    <w:p w14:paraId="5A281550">
      <w:pPr>
        <w:spacing w:line="360" w:lineRule="auto"/>
        <w:ind w:firstLine="440" w:firstLineChars="200"/>
        <w:jc w:val="left"/>
        <w:rPr>
          <w:rFonts w:hint="eastAsia" w:ascii="宋体" w:hAnsi="宋体" w:cs="宋体"/>
          <w:color w:val="auto"/>
          <w:sz w:val="22"/>
          <w:szCs w:val="21"/>
          <w:highlight w:val="none"/>
          <w:lang w:bidi="ar"/>
        </w:rPr>
      </w:pPr>
      <w:r>
        <w:rPr>
          <w:rFonts w:hint="eastAsia" w:ascii="宋体" w:hAnsi="宋体" w:cs="宋体"/>
          <w:color w:val="auto"/>
          <w:sz w:val="22"/>
          <w:szCs w:val="21"/>
          <w:highlight w:val="none"/>
          <w:lang w:bidi="ar"/>
        </w:rPr>
        <w:t>3.该产品的中国境内生产的组件成本占比相关要求实施前，“规定比例”栏可不填，下同。</w:t>
      </w:r>
    </w:p>
    <w:p w14:paraId="0E431360">
      <w:pPr>
        <w:spacing w:line="360" w:lineRule="auto"/>
        <w:ind w:firstLine="440" w:firstLineChars="200"/>
        <w:jc w:val="left"/>
        <w:rPr>
          <w:rFonts w:hint="eastAsia" w:ascii="宋体" w:hAnsi="宋体" w:cs="宋体"/>
          <w:color w:val="auto"/>
          <w:sz w:val="22"/>
          <w:szCs w:val="21"/>
          <w:highlight w:val="none"/>
          <w:lang w:bidi="ar"/>
        </w:rPr>
      </w:pPr>
      <w:r>
        <w:rPr>
          <w:rFonts w:hint="eastAsia" w:ascii="宋体" w:hAnsi="宋体" w:cs="宋体"/>
          <w:color w:val="auto"/>
          <w:sz w:val="22"/>
          <w:szCs w:val="21"/>
          <w:highlight w:val="none"/>
          <w:lang w:bidi="ar"/>
        </w:rPr>
        <w:t>4.该产品的关键组件要求实施前，“关键组件”栏可不填，下同。</w:t>
      </w:r>
    </w:p>
    <w:p w14:paraId="2F867839">
      <w:pPr>
        <w:spacing w:line="360" w:lineRule="auto"/>
        <w:ind w:firstLine="440" w:firstLineChars="200"/>
        <w:jc w:val="left"/>
        <w:rPr>
          <w:rFonts w:hint="eastAsia" w:ascii="宋体" w:hAnsi="宋体" w:cs="宋体"/>
          <w:color w:val="auto"/>
          <w:sz w:val="22"/>
          <w:szCs w:val="21"/>
          <w:highlight w:val="none"/>
          <w:lang w:bidi="ar"/>
        </w:rPr>
      </w:pPr>
      <w:r>
        <w:rPr>
          <w:rFonts w:hint="eastAsia" w:ascii="宋体" w:hAnsi="宋体" w:cs="宋体"/>
          <w:color w:val="auto"/>
          <w:sz w:val="22"/>
          <w:szCs w:val="21"/>
          <w:highlight w:val="none"/>
          <w:lang w:bidi="ar"/>
        </w:rPr>
        <w:t>5.该产品的关键工序要求实施前，“关键工序”栏可不填，下同。</w:t>
      </w:r>
    </w:p>
    <w:p w14:paraId="33E9FB75">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center"/>
        <w:textAlignment w:val="baseline"/>
        <w:rPr>
          <w:rStyle w:val="37"/>
          <w:rFonts w:hint="eastAsia" w:ascii="仿宋" w:hAnsi="仿宋" w:eastAsia="仿宋" w:cs="仿宋"/>
          <w:i w:val="0"/>
          <w:iCs w:val="0"/>
          <w:caps w:val="0"/>
          <w:color w:val="000000"/>
          <w:spacing w:val="0"/>
          <w:sz w:val="36"/>
          <w:szCs w:val="36"/>
          <w:shd w:val="clear" w:color="auto" w:fill="FFFFFF"/>
          <w:vertAlign w:val="baseline"/>
        </w:rPr>
      </w:pPr>
    </w:p>
    <w:p w14:paraId="65F9AE0A">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both"/>
        <w:textAlignment w:val="baseline"/>
        <w:rPr>
          <w:rStyle w:val="37"/>
          <w:rFonts w:hint="eastAsia" w:ascii="仿宋" w:hAnsi="仿宋" w:eastAsia="仿宋" w:cs="仿宋"/>
          <w:i w:val="0"/>
          <w:iCs w:val="0"/>
          <w:caps w:val="0"/>
          <w:color w:val="000000"/>
          <w:spacing w:val="0"/>
          <w:sz w:val="36"/>
          <w:szCs w:val="36"/>
          <w:shd w:val="clear" w:color="auto" w:fill="FFFFFF"/>
          <w:vertAlign w:val="baseline"/>
        </w:rPr>
      </w:pPr>
    </w:p>
    <w:p w14:paraId="7FB99C96">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center"/>
        <w:textAlignment w:val="baseline"/>
        <w:rPr>
          <w:rStyle w:val="37"/>
          <w:rFonts w:hint="eastAsia" w:ascii="仿宋" w:hAnsi="仿宋" w:eastAsia="仿宋" w:cs="仿宋"/>
          <w:i w:val="0"/>
          <w:iCs w:val="0"/>
          <w:caps w:val="0"/>
          <w:color w:val="000000"/>
          <w:spacing w:val="0"/>
          <w:sz w:val="36"/>
          <w:szCs w:val="36"/>
          <w:shd w:val="clear" w:color="auto" w:fill="FFFFFF"/>
          <w:vertAlign w:val="baseline"/>
        </w:rPr>
      </w:pPr>
    </w:p>
    <w:p w14:paraId="1B81EABE">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center"/>
        <w:textAlignment w:val="baseline"/>
        <w:rPr>
          <w:rStyle w:val="37"/>
          <w:rFonts w:hint="eastAsia" w:ascii="仿宋" w:hAnsi="仿宋" w:eastAsia="仿宋" w:cs="仿宋"/>
          <w:i w:val="0"/>
          <w:iCs w:val="0"/>
          <w:caps w:val="0"/>
          <w:color w:val="000000"/>
          <w:spacing w:val="0"/>
          <w:sz w:val="36"/>
          <w:szCs w:val="36"/>
          <w:shd w:val="clear" w:color="auto" w:fill="FFFFFF"/>
          <w:vertAlign w:val="baseline"/>
        </w:rPr>
      </w:pPr>
    </w:p>
    <w:p w14:paraId="2566576D">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center"/>
        <w:textAlignment w:val="baseline"/>
        <w:rPr>
          <w:rFonts w:ascii="仿宋" w:hAnsi="仿宋" w:eastAsia="仿宋" w:cs="仿宋"/>
          <w:i w:val="0"/>
          <w:iCs w:val="0"/>
          <w:caps w:val="0"/>
          <w:color w:val="000000"/>
          <w:spacing w:val="0"/>
          <w:sz w:val="36"/>
          <w:szCs w:val="36"/>
        </w:rPr>
      </w:pPr>
      <w:r>
        <w:rPr>
          <w:rStyle w:val="37"/>
          <w:rFonts w:hint="eastAsia" w:ascii="仿宋" w:hAnsi="仿宋" w:eastAsia="仿宋" w:cs="仿宋"/>
          <w:i w:val="0"/>
          <w:iCs w:val="0"/>
          <w:caps w:val="0"/>
          <w:color w:val="000000"/>
          <w:spacing w:val="0"/>
          <w:sz w:val="36"/>
          <w:szCs w:val="36"/>
          <w:shd w:val="clear" w:color="auto" w:fill="FFFFFF"/>
          <w:vertAlign w:val="baseline"/>
        </w:rPr>
        <w:t>国境内生产的组件成本核算基本规则</w:t>
      </w:r>
    </w:p>
    <w:p w14:paraId="2AF2875C">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w:t>
      </w:r>
    </w:p>
    <w:p w14:paraId="4CB419D7">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194BE8CB">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一、产品的一级组件是指直接组成产品的组件。产品的二级组件是指直接组成产品一级组件的组件。一级组件不可分解的，视同二级组件。</w:t>
      </w:r>
    </w:p>
    <w:p w14:paraId="3D283ADE">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二、二级组件在中国境内生产的，其全部成本计入中国境内生产的组件成本；二级组件不在中国境内生产的，其成本不计入中国境内生产的组件成本。</w:t>
      </w:r>
    </w:p>
    <w:p w14:paraId="5DC90B89">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三、产品总成本和组件成本以相关会计核算数据、采购合同、进货记录等为基础进行计算。</w:t>
      </w:r>
    </w:p>
    <w:p w14:paraId="1C8C8037">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四、需要对成本核算规则予以进一步明确的其他有关事项，由财政部会同有关部门另行规定。</w:t>
      </w:r>
    </w:p>
    <w:p w14:paraId="108A5793">
      <w:pPr>
        <w:pStyle w:val="42"/>
        <w:ind w:left="0" w:leftChars="0" w:firstLine="0" w:firstLineChars="0"/>
        <w:sectPr>
          <w:pgSz w:w="11906" w:h="16838"/>
          <w:pgMar w:top="777" w:right="1134" w:bottom="850" w:left="779" w:header="510" w:footer="680" w:gutter="0"/>
          <w:cols w:space="0" w:num="1"/>
          <w:docGrid w:type="lines" w:linePitch="312" w:charSpace="0"/>
        </w:sectPr>
      </w:pPr>
    </w:p>
    <w:p w14:paraId="17C24048">
      <w:pPr>
        <w:pStyle w:val="5"/>
        <w:numPr>
          <w:ilvl w:val="0"/>
          <w:numId w:val="0"/>
        </w:numPr>
        <w:adjustRightInd w:val="0"/>
        <w:snapToGrid w:val="0"/>
        <w:spacing w:before="0" w:after="0"/>
        <w:ind w:firstLine="5040" w:firstLineChars="1800"/>
        <w:jc w:val="both"/>
        <w:rPr>
          <w:rFonts w:ascii="宋体" w:hAnsi="宋体"/>
          <w:color w:val="auto"/>
          <w:szCs w:val="28"/>
          <w:highlight w:val="none"/>
        </w:rPr>
      </w:pPr>
      <w:bookmarkStart w:id="186" w:name="_Toc467768310"/>
      <w:bookmarkStart w:id="187" w:name="_Toc267059831"/>
      <w:bookmarkStart w:id="188" w:name="_Toc7632"/>
      <w:r>
        <w:rPr>
          <w:rFonts w:hint="eastAsia" w:ascii="宋体" w:hAnsi="宋体"/>
          <w:color w:val="auto"/>
          <w:szCs w:val="28"/>
          <w:highlight w:val="none"/>
        </w:rPr>
        <w:t>格式3</w:t>
      </w:r>
      <w:bookmarkEnd w:id="186"/>
      <w:bookmarkEnd w:id="187"/>
      <w:r>
        <w:rPr>
          <w:rFonts w:hint="eastAsia" w:ascii="宋体" w:hAnsi="宋体"/>
          <w:color w:val="auto"/>
          <w:szCs w:val="28"/>
          <w:highlight w:val="none"/>
        </w:rPr>
        <w:t xml:space="preserve"> 响应文件（技术部分）</w:t>
      </w:r>
      <w:bookmarkEnd w:id="188"/>
    </w:p>
    <w:p w14:paraId="32370E5C">
      <w:pPr>
        <w:spacing w:line="360" w:lineRule="auto"/>
        <w:jc w:val="left"/>
        <w:rPr>
          <w:rFonts w:ascii="宋体" w:hAnsi="宋体" w:cs="宋体"/>
          <w:color w:val="auto"/>
          <w:sz w:val="24"/>
          <w:highlight w:val="none"/>
        </w:rPr>
      </w:pPr>
    </w:p>
    <w:p w14:paraId="2668EA83">
      <w:pPr>
        <w:keepNext/>
        <w:keepLines/>
        <w:numPr>
          <w:ilvl w:val="1"/>
          <w:numId w:val="0"/>
        </w:numPr>
        <w:tabs>
          <w:tab w:val="left" w:pos="360"/>
          <w:tab w:val="left" w:pos="1021"/>
        </w:tabs>
        <w:ind w:left="425"/>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格式3-1：技术规格偏离表</w:t>
      </w:r>
    </w:p>
    <w:p w14:paraId="5A7B45E5">
      <w:pPr>
        <w:spacing w:line="360" w:lineRule="auto"/>
        <w:ind w:firstLine="420" w:firstLineChars="200"/>
        <w:rPr>
          <w:color w:val="auto"/>
          <w:highlight w:val="none"/>
        </w:rPr>
      </w:pPr>
      <w:r>
        <w:rPr>
          <w:color w:val="auto"/>
          <w:highlight w:val="none"/>
        </w:rPr>
        <w:t>参加询价的供应商应按所报产品的实际技术参数，逐条对应询价文件的第五章</w:t>
      </w:r>
      <w:r>
        <w:rPr>
          <w:rFonts w:ascii="宋体" w:hAnsi="宋体"/>
          <w:color w:val="auto"/>
          <w:highlight w:val="none"/>
        </w:rPr>
        <w:t>“</w:t>
      </w:r>
      <w:r>
        <w:rPr>
          <w:rFonts w:ascii="宋体" w:hAnsi="宋体"/>
          <w:b/>
          <w:color w:val="auto"/>
          <w:highlight w:val="none"/>
        </w:rPr>
        <w:t>货物需求</w:t>
      </w:r>
      <w:r>
        <w:rPr>
          <w:rFonts w:ascii="宋体" w:hAnsi="宋体"/>
          <w:color w:val="auto"/>
          <w:highlight w:val="none"/>
        </w:rPr>
        <w:t>”中</w:t>
      </w:r>
      <w:r>
        <w:rPr>
          <w:color w:val="auto"/>
          <w:highlight w:val="none"/>
        </w:rPr>
        <w:t>要求的技术规范如实、完整、准确的填写该表。</w:t>
      </w:r>
    </w:p>
    <w:p w14:paraId="07BEA8DC">
      <w:pPr>
        <w:spacing w:line="360" w:lineRule="auto"/>
        <w:rPr>
          <w:color w:val="auto"/>
          <w:highlight w:val="none"/>
        </w:rPr>
      </w:pPr>
      <w:r>
        <w:rPr>
          <w:color w:val="auto"/>
          <w:highlight w:val="none"/>
        </w:rPr>
        <w:t>项目名称：项目编号：</w:t>
      </w:r>
    </w:p>
    <w:tbl>
      <w:tblPr>
        <w:tblStyle w:val="34"/>
        <w:tblW w:w="14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526"/>
        <w:gridCol w:w="4634"/>
        <w:gridCol w:w="3762"/>
        <w:gridCol w:w="1144"/>
        <w:gridCol w:w="3084"/>
      </w:tblGrid>
      <w:tr w14:paraId="207A8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75" w:type="dxa"/>
            <w:vAlign w:val="center"/>
          </w:tcPr>
          <w:p w14:paraId="75ECA749">
            <w:pPr>
              <w:jc w:val="center"/>
              <w:rPr>
                <w:color w:val="auto"/>
                <w:highlight w:val="none"/>
              </w:rPr>
            </w:pPr>
            <w:r>
              <w:rPr>
                <w:color w:val="auto"/>
                <w:highlight w:val="none"/>
              </w:rPr>
              <w:t>序号</w:t>
            </w:r>
          </w:p>
        </w:tc>
        <w:tc>
          <w:tcPr>
            <w:tcW w:w="1526" w:type="dxa"/>
            <w:vAlign w:val="center"/>
          </w:tcPr>
          <w:p w14:paraId="560625BE">
            <w:pPr>
              <w:jc w:val="center"/>
              <w:rPr>
                <w:color w:val="auto"/>
                <w:highlight w:val="none"/>
              </w:rPr>
            </w:pPr>
            <w:r>
              <w:rPr>
                <w:color w:val="auto"/>
                <w:highlight w:val="none"/>
              </w:rPr>
              <w:t>货物名称</w:t>
            </w:r>
          </w:p>
        </w:tc>
        <w:tc>
          <w:tcPr>
            <w:tcW w:w="4634" w:type="dxa"/>
            <w:vAlign w:val="center"/>
          </w:tcPr>
          <w:p w14:paraId="743A54B8">
            <w:pPr>
              <w:jc w:val="center"/>
              <w:rPr>
                <w:color w:val="auto"/>
                <w:highlight w:val="none"/>
              </w:rPr>
            </w:pPr>
            <w:r>
              <w:rPr>
                <w:color w:val="auto"/>
                <w:highlight w:val="none"/>
              </w:rPr>
              <w:t>询价文件技术规范、要求</w:t>
            </w:r>
          </w:p>
        </w:tc>
        <w:tc>
          <w:tcPr>
            <w:tcW w:w="3762" w:type="dxa"/>
            <w:vAlign w:val="center"/>
          </w:tcPr>
          <w:p w14:paraId="143BEB9F">
            <w:pPr>
              <w:jc w:val="center"/>
              <w:rPr>
                <w:color w:val="auto"/>
                <w:highlight w:val="none"/>
              </w:rPr>
            </w:pPr>
            <w:r>
              <w:rPr>
                <w:color w:val="auto"/>
                <w:highlight w:val="none"/>
              </w:rPr>
              <w:t>所报品牌、型号、技术参数及配置</w:t>
            </w:r>
          </w:p>
        </w:tc>
        <w:tc>
          <w:tcPr>
            <w:tcW w:w="1144" w:type="dxa"/>
            <w:vAlign w:val="center"/>
          </w:tcPr>
          <w:p w14:paraId="70B39649">
            <w:pPr>
              <w:jc w:val="center"/>
              <w:rPr>
                <w:color w:val="auto"/>
                <w:highlight w:val="none"/>
              </w:rPr>
            </w:pPr>
            <w:r>
              <w:rPr>
                <w:color w:val="auto"/>
                <w:highlight w:val="none"/>
              </w:rPr>
              <w:t>偏离</w:t>
            </w:r>
          </w:p>
        </w:tc>
        <w:tc>
          <w:tcPr>
            <w:tcW w:w="3084" w:type="dxa"/>
            <w:vAlign w:val="center"/>
          </w:tcPr>
          <w:p w14:paraId="1EA966E8">
            <w:pPr>
              <w:jc w:val="center"/>
              <w:rPr>
                <w:color w:val="auto"/>
                <w:highlight w:val="none"/>
              </w:rPr>
            </w:pPr>
            <w:r>
              <w:rPr>
                <w:color w:val="auto"/>
                <w:highlight w:val="none"/>
              </w:rPr>
              <w:t>说明</w:t>
            </w:r>
          </w:p>
        </w:tc>
      </w:tr>
      <w:tr w14:paraId="0D451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75" w:type="dxa"/>
            <w:vAlign w:val="center"/>
          </w:tcPr>
          <w:p w14:paraId="43557213">
            <w:pPr>
              <w:jc w:val="center"/>
              <w:rPr>
                <w:color w:val="auto"/>
                <w:highlight w:val="none"/>
              </w:rPr>
            </w:pPr>
          </w:p>
        </w:tc>
        <w:tc>
          <w:tcPr>
            <w:tcW w:w="1526" w:type="dxa"/>
            <w:vAlign w:val="center"/>
          </w:tcPr>
          <w:p w14:paraId="334E0E46">
            <w:pPr>
              <w:jc w:val="center"/>
              <w:rPr>
                <w:color w:val="auto"/>
                <w:highlight w:val="none"/>
              </w:rPr>
            </w:pPr>
          </w:p>
        </w:tc>
        <w:tc>
          <w:tcPr>
            <w:tcW w:w="4634" w:type="dxa"/>
            <w:vAlign w:val="center"/>
          </w:tcPr>
          <w:p w14:paraId="66455586">
            <w:pPr>
              <w:jc w:val="center"/>
              <w:rPr>
                <w:color w:val="auto"/>
                <w:highlight w:val="none"/>
              </w:rPr>
            </w:pPr>
          </w:p>
        </w:tc>
        <w:tc>
          <w:tcPr>
            <w:tcW w:w="3762" w:type="dxa"/>
            <w:vAlign w:val="center"/>
          </w:tcPr>
          <w:p w14:paraId="4CA9C766">
            <w:pPr>
              <w:jc w:val="center"/>
              <w:rPr>
                <w:color w:val="auto"/>
                <w:highlight w:val="none"/>
              </w:rPr>
            </w:pPr>
          </w:p>
        </w:tc>
        <w:tc>
          <w:tcPr>
            <w:tcW w:w="1144" w:type="dxa"/>
            <w:vAlign w:val="center"/>
          </w:tcPr>
          <w:p w14:paraId="58563C3A">
            <w:pPr>
              <w:jc w:val="center"/>
              <w:rPr>
                <w:color w:val="auto"/>
                <w:highlight w:val="none"/>
              </w:rPr>
            </w:pPr>
          </w:p>
        </w:tc>
        <w:tc>
          <w:tcPr>
            <w:tcW w:w="3084" w:type="dxa"/>
            <w:vAlign w:val="center"/>
          </w:tcPr>
          <w:p w14:paraId="7E4667CC">
            <w:pPr>
              <w:jc w:val="center"/>
              <w:rPr>
                <w:color w:val="auto"/>
                <w:highlight w:val="none"/>
              </w:rPr>
            </w:pPr>
          </w:p>
        </w:tc>
      </w:tr>
      <w:tr w14:paraId="7D436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75" w:type="dxa"/>
            <w:vAlign w:val="center"/>
          </w:tcPr>
          <w:p w14:paraId="6D1FF86C">
            <w:pPr>
              <w:jc w:val="center"/>
              <w:rPr>
                <w:color w:val="auto"/>
                <w:highlight w:val="none"/>
              </w:rPr>
            </w:pPr>
          </w:p>
        </w:tc>
        <w:tc>
          <w:tcPr>
            <w:tcW w:w="1526" w:type="dxa"/>
            <w:vAlign w:val="center"/>
          </w:tcPr>
          <w:p w14:paraId="7C0B495A">
            <w:pPr>
              <w:jc w:val="center"/>
              <w:rPr>
                <w:color w:val="auto"/>
                <w:highlight w:val="none"/>
              </w:rPr>
            </w:pPr>
          </w:p>
        </w:tc>
        <w:tc>
          <w:tcPr>
            <w:tcW w:w="4634" w:type="dxa"/>
            <w:vAlign w:val="center"/>
          </w:tcPr>
          <w:p w14:paraId="0F90BB87">
            <w:pPr>
              <w:jc w:val="center"/>
              <w:rPr>
                <w:color w:val="auto"/>
                <w:highlight w:val="none"/>
              </w:rPr>
            </w:pPr>
          </w:p>
        </w:tc>
        <w:tc>
          <w:tcPr>
            <w:tcW w:w="3762" w:type="dxa"/>
            <w:vAlign w:val="center"/>
          </w:tcPr>
          <w:p w14:paraId="09D2CC30">
            <w:pPr>
              <w:jc w:val="center"/>
              <w:rPr>
                <w:color w:val="auto"/>
                <w:highlight w:val="none"/>
              </w:rPr>
            </w:pPr>
          </w:p>
        </w:tc>
        <w:tc>
          <w:tcPr>
            <w:tcW w:w="1144" w:type="dxa"/>
            <w:vAlign w:val="center"/>
          </w:tcPr>
          <w:p w14:paraId="7D9203C9">
            <w:pPr>
              <w:jc w:val="center"/>
              <w:rPr>
                <w:color w:val="auto"/>
                <w:highlight w:val="none"/>
              </w:rPr>
            </w:pPr>
          </w:p>
        </w:tc>
        <w:tc>
          <w:tcPr>
            <w:tcW w:w="3084" w:type="dxa"/>
            <w:vAlign w:val="center"/>
          </w:tcPr>
          <w:p w14:paraId="5B8636D7">
            <w:pPr>
              <w:jc w:val="center"/>
              <w:rPr>
                <w:color w:val="auto"/>
                <w:highlight w:val="none"/>
              </w:rPr>
            </w:pPr>
          </w:p>
        </w:tc>
      </w:tr>
      <w:tr w14:paraId="09E97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75" w:type="dxa"/>
            <w:vAlign w:val="center"/>
          </w:tcPr>
          <w:p w14:paraId="5E1C24D3">
            <w:pPr>
              <w:jc w:val="center"/>
              <w:rPr>
                <w:color w:val="auto"/>
                <w:highlight w:val="none"/>
              </w:rPr>
            </w:pPr>
          </w:p>
        </w:tc>
        <w:tc>
          <w:tcPr>
            <w:tcW w:w="1526" w:type="dxa"/>
            <w:vAlign w:val="center"/>
          </w:tcPr>
          <w:p w14:paraId="166A71F8">
            <w:pPr>
              <w:jc w:val="center"/>
              <w:rPr>
                <w:color w:val="auto"/>
                <w:highlight w:val="none"/>
              </w:rPr>
            </w:pPr>
          </w:p>
        </w:tc>
        <w:tc>
          <w:tcPr>
            <w:tcW w:w="4634" w:type="dxa"/>
            <w:vAlign w:val="center"/>
          </w:tcPr>
          <w:p w14:paraId="583A5202">
            <w:pPr>
              <w:jc w:val="center"/>
              <w:rPr>
                <w:color w:val="auto"/>
                <w:highlight w:val="none"/>
              </w:rPr>
            </w:pPr>
          </w:p>
        </w:tc>
        <w:tc>
          <w:tcPr>
            <w:tcW w:w="3762" w:type="dxa"/>
            <w:vAlign w:val="center"/>
          </w:tcPr>
          <w:p w14:paraId="22AB7B6C">
            <w:pPr>
              <w:jc w:val="center"/>
              <w:rPr>
                <w:color w:val="auto"/>
                <w:highlight w:val="none"/>
              </w:rPr>
            </w:pPr>
          </w:p>
        </w:tc>
        <w:tc>
          <w:tcPr>
            <w:tcW w:w="1144" w:type="dxa"/>
            <w:vAlign w:val="center"/>
          </w:tcPr>
          <w:p w14:paraId="5C96737D">
            <w:pPr>
              <w:jc w:val="center"/>
              <w:rPr>
                <w:color w:val="auto"/>
                <w:highlight w:val="none"/>
              </w:rPr>
            </w:pPr>
          </w:p>
        </w:tc>
        <w:tc>
          <w:tcPr>
            <w:tcW w:w="3084" w:type="dxa"/>
            <w:vAlign w:val="center"/>
          </w:tcPr>
          <w:p w14:paraId="02728232">
            <w:pPr>
              <w:jc w:val="center"/>
              <w:rPr>
                <w:color w:val="auto"/>
                <w:highlight w:val="none"/>
              </w:rPr>
            </w:pPr>
          </w:p>
        </w:tc>
      </w:tr>
      <w:tr w14:paraId="6FF1F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75" w:type="dxa"/>
            <w:vAlign w:val="center"/>
          </w:tcPr>
          <w:p w14:paraId="5125F638">
            <w:pPr>
              <w:jc w:val="center"/>
              <w:rPr>
                <w:color w:val="auto"/>
                <w:highlight w:val="none"/>
              </w:rPr>
            </w:pPr>
          </w:p>
        </w:tc>
        <w:tc>
          <w:tcPr>
            <w:tcW w:w="1526" w:type="dxa"/>
            <w:vAlign w:val="center"/>
          </w:tcPr>
          <w:p w14:paraId="680E5BA5">
            <w:pPr>
              <w:jc w:val="center"/>
              <w:rPr>
                <w:color w:val="auto"/>
                <w:highlight w:val="none"/>
              </w:rPr>
            </w:pPr>
          </w:p>
        </w:tc>
        <w:tc>
          <w:tcPr>
            <w:tcW w:w="4634" w:type="dxa"/>
            <w:vAlign w:val="center"/>
          </w:tcPr>
          <w:p w14:paraId="0AC4E90B">
            <w:pPr>
              <w:jc w:val="center"/>
              <w:rPr>
                <w:color w:val="auto"/>
                <w:highlight w:val="none"/>
              </w:rPr>
            </w:pPr>
          </w:p>
        </w:tc>
        <w:tc>
          <w:tcPr>
            <w:tcW w:w="3762" w:type="dxa"/>
            <w:vAlign w:val="center"/>
          </w:tcPr>
          <w:p w14:paraId="6F659C86">
            <w:pPr>
              <w:jc w:val="center"/>
              <w:rPr>
                <w:color w:val="auto"/>
                <w:highlight w:val="none"/>
              </w:rPr>
            </w:pPr>
          </w:p>
        </w:tc>
        <w:tc>
          <w:tcPr>
            <w:tcW w:w="1144" w:type="dxa"/>
            <w:vAlign w:val="center"/>
          </w:tcPr>
          <w:p w14:paraId="180D0B8D">
            <w:pPr>
              <w:jc w:val="center"/>
              <w:rPr>
                <w:color w:val="auto"/>
                <w:highlight w:val="none"/>
              </w:rPr>
            </w:pPr>
          </w:p>
        </w:tc>
        <w:tc>
          <w:tcPr>
            <w:tcW w:w="3084" w:type="dxa"/>
            <w:vAlign w:val="center"/>
          </w:tcPr>
          <w:p w14:paraId="3CDF1A05">
            <w:pPr>
              <w:jc w:val="center"/>
              <w:rPr>
                <w:color w:val="auto"/>
                <w:highlight w:val="none"/>
              </w:rPr>
            </w:pPr>
          </w:p>
        </w:tc>
      </w:tr>
      <w:tr w14:paraId="75695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75" w:type="dxa"/>
            <w:vAlign w:val="center"/>
          </w:tcPr>
          <w:p w14:paraId="1F915277">
            <w:pPr>
              <w:jc w:val="center"/>
              <w:rPr>
                <w:color w:val="auto"/>
                <w:highlight w:val="none"/>
              </w:rPr>
            </w:pPr>
          </w:p>
        </w:tc>
        <w:tc>
          <w:tcPr>
            <w:tcW w:w="1526" w:type="dxa"/>
            <w:vAlign w:val="center"/>
          </w:tcPr>
          <w:p w14:paraId="508754D3">
            <w:pPr>
              <w:jc w:val="center"/>
              <w:rPr>
                <w:color w:val="auto"/>
                <w:highlight w:val="none"/>
              </w:rPr>
            </w:pPr>
          </w:p>
        </w:tc>
        <w:tc>
          <w:tcPr>
            <w:tcW w:w="4634" w:type="dxa"/>
            <w:vAlign w:val="center"/>
          </w:tcPr>
          <w:p w14:paraId="4307E1EF">
            <w:pPr>
              <w:jc w:val="center"/>
              <w:rPr>
                <w:color w:val="auto"/>
                <w:highlight w:val="none"/>
              </w:rPr>
            </w:pPr>
          </w:p>
        </w:tc>
        <w:tc>
          <w:tcPr>
            <w:tcW w:w="3762" w:type="dxa"/>
            <w:vAlign w:val="center"/>
          </w:tcPr>
          <w:p w14:paraId="62C0F7DC">
            <w:pPr>
              <w:jc w:val="center"/>
              <w:rPr>
                <w:color w:val="auto"/>
                <w:highlight w:val="none"/>
              </w:rPr>
            </w:pPr>
          </w:p>
        </w:tc>
        <w:tc>
          <w:tcPr>
            <w:tcW w:w="1144" w:type="dxa"/>
            <w:vAlign w:val="center"/>
          </w:tcPr>
          <w:p w14:paraId="6701F40D">
            <w:pPr>
              <w:jc w:val="center"/>
              <w:rPr>
                <w:color w:val="auto"/>
                <w:highlight w:val="none"/>
              </w:rPr>
            </w:pPr>
          </w:p>
        </w:tc>
        <w:tc>
          <w:tcPr>
            <w:tcW w:w="3084" w:type="dxa"/>
            <w:vAlign w:val="center"/>
          </w:tcPr>
          <w:p w14:paraId="24FBA557">
            <w:pPr>
              <w:jc w:val="center"/>
              <w:rPr>
                <w:color w:val="auto"/>
                <w:highlight w:val="none"/>
              </w:rPr>
            </w:pPr>
          </w:p>
        </w:tc>
      </w:tr>
    </w:tbl>
    <w:p w14:paraId="1C558C43">
      <w:pPr>
        <w:spacing w:line="360" w:lineRule="auto"/>
        <w:ind w:firstLine="2" w:firstLineChars="1"/>
        <w:rPr>
          <w:color w:val="auto"/>
          <w:szCs w:val="21"/>
          <w:highlight w:val="none"/>
        </w:rPr>
      </w:pPr>
      <w:r>
        <w:rPr>
          <w:color w:val="auto"/>
          <w:szCs w:val="21"/>
          <w:highlight w:val="none"/>
        </w:rPr>
        <w:t>供应商：（盖单位</w:t>
      </w:r>
      <w:r>
        <w:rPr>
          <w:rFonts w:hint="eastAsia"/>
          <w:color w:val="auto"/>
          <w:szCs w:val="21"/>
          <w:highlight w:val="none"/>
          <w:lang w:val="en-US" w:eastAsia="zh-CN"/>
        </w:rPr>
        <w:t>公</w:t>
      </w:r>
      <w:r>
        <w:rPr>
          <w:rFonts w:hint="eastAsia"/>
          <w:color w:val="auto"/>
          <w:szCs w:val="21"/>
          <w:highlight w:val="none"/>
        </w:rPr>
        <w:t>章</w:t>
      </w:r>
      <w:r>
        <w:rPr>
          <w:color w:val="auto"/>
          <w:szCs w:val="21"/>
          <w:highlight w:val="none"/>
        </w:rPr>
        <w:t>）</w:t>
      </w:r>
    </w:p>
    <w:p w14:paraId="46A49C02">
      <w:pPr>
        <w:spacing w:line="360" w:lineRule="auto"/>
        <w:ind w:firstLine="2" w:firstLineChars="1"/>
        <w:rPr>
          <w:color w:val="auto"/>
          <w:szCs w:val="21"/>
          <w:highlight w:val="none"/>
        </w:rPr>
      </w:pPr>
      <w:r>
        <w:rPr>
          <w:color w:val="auto"/>
          <w:szCs w:val="21"/>
          <w:highlight w:val="none"/>
        </w:rPr>
        <w:t>法定代表人</w:t>
      </w:r>
      <w:r>
        <w:rPr>
          <w:rFonts w:hint="eastAsia"/>
          <w:color w:val="auto"/>
          <w:szCs w:val="21"/>
          <w:highlight w:val="none"/>
        </w:rPr>
        <w:t>或委托代理人</w:t>
      </w:r>
      <w:r>
        <w:rPr>
          <w:color w:val="auto"/>
          <w:szCs w:val="21"/>
          <w:highlight w:val="none"/>
        </w:rPr>
        <w:t>：（签名或</w:t>
      </w:r>
      <w:r>
        <w:rPr>
          <w:rFonts w:hint="eastAsia"/>
          <w:color w:val="auto"/>
          <w:szCs w:val="21"/>
          <w:highlight w:val="none"/>
        </w:rPr>
        <w:t>盖</w:t>
      </w:r>
      <w:r>
        <w:rPr>
          <w:color w:val="auto"/>
          <w:szCs w:val="21"/>
          <w:highlight w:val="none"/>
        </w:rPr>
        <w:t>章）</w:t>
      </w:r>
    </w:p>
    <w:p w14:paraId="7DE9174E">
      <w:pPr>
        <w:spacing w:line="360" w:lineRule="auto"/>
        <w:ind w:firstLine="2" w:firstLineChars="1"/>
        <w:rPr>
          <w:color w:val="auto"/>
          <w:szCs w:val="21"/>
          <w:highlight w:val="none"/>
        </w:rPr>
      </w:pPr>
      <w:r>
        <w:rPr>
          <w:color w:val="auto"/>
          <w:szCs w:val="21"/>
          <w:highlight w:val="none"/>
        </w:rPr>
        <w:t>年月日</w:t>
      </w:r>
    </w:p>
    <w:p w14:paraId="6AA3A529">
      <w:pPr>
        <w:pStyle w:val="16"/>
        <w:spacing w:line="360" w:lineRule="auto"/>
        <w:rPr>
          <w:rFonts w:ascii="Times New Roman"/>
          <w:b/>
          <w:color w:val="auto"/>
          <w:highlight w:val="none"/>
        </w:rPr>
      </w:pPr>
      <w:r>
        <w:rPr>
          <w:rFonts w:ascii="Times New Roman"/>
          <w:b/>
          <w:color w:val="auto"/>
          <w:highlight w:val="none"/>
        </w:rPr>
        <w:t>表格填写说明：</w:t>
      </w:r>
    </w:p>
    <w:p w14:paraId="584B9CC1">
      <w:pPr>
        <w:pStyle w:val="16"/>
        <w:spacing w:line="360" w:lineRule="auto"/>
        <w:rPr>
          <w:rFonts w:ascii="Times New Roman"/>
          <w:color w:val="auto"/>
          <w:highlight w:val="none"/>
        </w:rPr>
      </w:pPr>
      <w:r>
        <w:rPr>
          <w:rFonts w:ascii="Times New Roman"/>
          <w:color w:val="auto"/>
          <w:highlight w:val="none"/>
        </w:rPr>
        <w:t>1、表格</w:t>
      </w:r>
      <w:r>
        <w:rPr>
          <w:rFonts w:hAnsi="宋体"/>
          <w:color w:val="auto"/>
          <w:highlight w:val="none"/>
        </w:rPr>
        <w:t>中“货物名称”及“询价文件技术规范、要求”可按“货物需求”内容复</w:t>
      </w:r>
      <w:r>
        <w:rPr>
          <w:rFonts w:ascii="Times New Roman"/>
          <w:color w:val="auto"/>
          <w:highlight w:val="none"/>
        </w:rPr>
        <w:t>制。</w:t>
      </w:r>
    </w:p>
    <w:p w14:paraId="2A32D8DA">
      <w:pPr>
        <w:pStyle w:val="16"/>
        <w:spacing w:line="360" w:lineRule="auto"/>
        <w:rPr>
          <w:rFonts w:ascii="Times New Roman"/>
          <w:b/>
          <w:color w:val="auto"/>
          <w:szCs w:val="21"/>
          <w:highlight w:val="none"/>
        </w:rPr>
      </w:pPr>
      <w:r>
        <w:rPr>
          <w:rFonts w:ascii="Times New Roman"/>
          <w:color w:val="auto"/>
          <w:szCs w:val="21"/>
          <w:highlight w:val="none"/>
        </w:rPr>
        <w:t>2、表格</w:t>
      </w:r>
      <w:r>
        <w:rPr>
          <w:rFonts w:hAnsi="宋体"/>
          <w:color w:val="auto"/>
          <w:szCs w:val="21"/>
          <w:highlight w:val="none"/>
        </w:rPr>
        <w:t>中“所报品牌、型号、技术参数及配置”请根</w:t>
      </w:r>
      <w:r>
        <w:rPr>
          <w:rFonts w:ascii="Times New Roman"/>
          <w:color w:val="auto"/>
          <w:szCs w:val="21"/>
          <w:highlight w:val="none"/>
        </w:rPr>
        <w:t>据实际所报产品情况如实、完整、准确地填写，请勿复制、粘贴询价文件要求。</w:t>
      </w:r>
      <w:r>
        <w:rPr>
          <w:rFonts w:ascii="Times New Roman"/>
          <w:b/>
          <w:color w:val="auto"/>
          <w:szCs w:val="21"/>
          <w:highlight w:val="none"/>
        </w:rPr>
        <w:t>若由于疏忽大意或未能完整、如实填写，导致的一切后果由参加询价的供应商自行承担。</w:t>
      </w:r>
    </w:p>
    <w:p w14:paraId="70B97B29">
      <w:pPr>
        <w:pStyle w:val="16"/>
        <w:spacing w:line="360" w:lineRule="auto"/>
        <w:rPr>
          <w:rFonts w:ascii="Times New Roman"/>
          <w:color w:val="auto"/>
          <w:szCs w:val="21"/>
          <w:highlight w:val="none"/>
        </w:rPr>
      </w:pPr>
      <w:r>
        <w:rPr>
          <w:rFonts w:ascii="Times New Roman"/>
          <w:color w:val="auto"/>
          <w:szCs w:val="21"/>
          <w:highlight w:val="none"/>
        </w:rPr>
        <w:t>3、表格</w:t>
      </w:r>
      <w:r>
        <w:rPr>
          <w:rFonts w:hAnsi="宋体"/>
          <w:color w:val="auto"/>
          <w:szCs w:val="21"/>
          <w:highlight w:val="none"/>
        </w:rPr>
        <w:t>中“偏离”部分，只能如实填写“有偏离”或“无偏离”。凡</w:t>
      </w:r>
      <w:r>
        <w:rPr>
          <w:rFonts w:hint="eastAsia" w:hAnsi="宋体"/>
          <w:color w:val="auto"/>
          <w:szCs w:val="21"/>
          <w:highlight w:val="none"/>
        </w:rPr>
        <w:t>响应</w:t>
      </w:r>
      <w:r>
        <w:rPr>
          <w:rFonts w:hAnsi="宋体"/>
          <w:color w:val="auto"/>
          <w:szCs w:val="21"/>
          <w:highlight w:val="none"/>
        </w:rPr>
        <w:t>内容与询价文件要求有区别的均按“有偏离“填写，并在</w:t>
      </w:r>
      <w:r>
        <w:rPr>
          <w:rFonts w:ascii="Times New Roman"/>
          <w:color w:val="auto"/>
          <w:szCs w:val="21"/>
          <w:highlight w:val="none"/>
        </w:rPr>
        <w:t>说明栏中写明技术指标。</w:t>
      </w:r>
    </w:p>
    <w:p w14:paraId="67FDDDBC">
      <w:pPr>
        <w:pStyle w:val="16"/>
        <w:spacing w:line="360" w:lineRule="auto"/>
        <w:rPr>
          <w:rFonts w:ascii="Times New Roman"/>
          <w:color w:val="auto"/>
          <w:szCs w:val="21"/>
          <w:highlight w:val="none"/>
        </w:rPr>
      </w:pPr>
      <w:r>
        <w:rPr>
          <w:rFonts w:ascii="Times New Roman"/>
          <w:color w:val="auto"/>
          <w:szCs w:val="21"/>
          <w:highlight w:val="none"/>
        </w:rPr>
        <w:t>4、表格</w:t>
      </w:r>
      <w:r>
        <w:rPr>
          <w:rFonts w:hAnsi="宋体"/>
          <w:color w:val="auto"/>
          <w:szCs w:val="21"/>
          <w:highlight w:val="none"/>
        </w:rPr>
        <w:t>中“说明”部分，若有偏</w:t>
      </w:r>
      <w:r>
        <w:rPr>
          <w:rFonts w:ascii="Times New Roman"/>
          <w:color w:val="auto"/>
          <w:szCs w:val="21"/>
          <w:highlight w:val="none"/>
        </w:rPr>
        <w:t>离，则填写偏离指标。若无偏离，则不填写内容。</w:t>
      </w:r>
    </w:p>
    <w:p w14:paraId="542D56C2">
      <w:pPr>
        <w:pStyle w:val="16"/>
        <w:spacing w:line="360" w:lineRule="auto"/>
        <w:rPr>
          <w:rFonts w:ascii="Times New Roman"/>
          <w:b/>
          <w:color w:val="auto"/>
          <w:szCs w:val="21"/>
          <w:highlight w:val="none"/>
        </w:rPr>
      </w:pPr>
      <w:r>
        <w:rPr>
          <w:rFonts w:ascii="Times New Roman"/>
          <w:color w:val="auto"/>
          <w:szCs w:val="21"/>
          <w:highlight w:val="none"/>
        </w:rPr>
        <w:t>5、</w:t>
      </w:r>
      <w:r>
        <w:rPr>
          <w:rFonts w:ascii="Times New Roman"/>
          <w:b/>
          <w:color w:val="auto"/>
          <w:szCs w:val="21"/>
          <w:highlight w:val="none"/>
        </w:rPr>
        <w:t>本表格中内容与</w:t>
      </w:r>
      <w:r>
        <w:rPr>
          <w:rFonts w:hint="eastAsia" w:ascii="Times New Roman"/>
          <w:b/>
          <w:color w:val="auto"/>
          <w:szCs w:val="21"/>
          <w:highlight w:val="none"/>
        </w:rPr>
        <w:t>响应文件</w:t>
      </w:r>
      <w:r>
        <w:rPr>
          <w:rFonts w:ascii="Times New Roman"/>
          <w:b/>
          <w:color w:val="auto"/>
          <w:szCs w:val="21"/>
          <w:highlight w:val="none"/>
        </w:rPr>
        <w:t>其余部分不一致的，以本表格为准。</w:t>
      </w:r>
    </w:p>
    <w:p w14:paraId="1BF52D40">
      <w:pPr>
        <w:pStyle w:val="16"/>
        <w:spacing w:line="360" w:lineRule="auto"/>
        <w:rPr>
          <w:rFonts w:ascii="Times New Roman"/>
          <w:color w:val="auto"/>
          <w:szCs w:val="21"/>
          <w:highlight w:val="none"/>
        </w:rPr>
      </w:pPr>
      <w:r>
        <w:rPr>
          <w:rFonts w:ascii="Times New Roman"/>
          <w:color w:val="auto"/>
          <w:szCs w:val="21"/>
          <w:highlight w:val="none"/>
        </w:rPr>
        <w:t>6、填表示例：</w:t>
      </w:r>
    </w:p>
    <w:tbl>
      <w:tblPr>
        <w:tblStyle w:val="34"/>
        <w:tblW w:w="14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319"/>
        <w:gridCol w:w="4587"/>
        <w:gridCol w:w="4078"/>
        <w:gridCol w:w="1235"/>
        <w:gridCol w:w="2823"/>
      </w:tblGrid>
      <w:tr w14:paraId="60338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45" w:type="dxa"/>
            <w:vAlign w:val="center"/>
          </w:tcPr>
          <w:p w14:paraId="2F0F74CD">
            <w:pPr>
              <w:jc w:val="center"/>
              <w:rPr>
                <w:color w:val="auto"/>
                <w:szCs w:val="21"/>
                <w:highlight w:val="none"/>
              </w:rPr>
            </w:pPr>
            <w:r>
              <w:rPr>
                <w:color w:val="auto"/>
                <w:szCs w:val="21"/>
                <w:highlight w:val="none"/>
              </w:rPr>
              <w:t>序号</w:t>
            </w:r>
          </w:p>
        </w:tc>
        <w:tc>
          <w:tcPr>
            <w:tcW w:w="1319" w:type="dxa"/>
            <w:vAlign w:val="center"/>
          </w:tcPr>
          <w:p w14:paraId="38A5D804">
            <w:pPr>
              <w:jc w:val="center"/>
              <w:rPr>
                <w:color w:val="auto"/>
                <w:szCs w:val="21"/>
                <w:highlight w:val="none"/>
              </w:rPr>
            </w:pPr>
            <w:r>
              <w:rPr>
                <w:color w:val="auto"/>
                <w:szCs w:val="21"/>
                <w:highlight w:val="none"/>
              </w:rPr>
              <w:t>货物名称</w:t>
            </w:r>
          </w:p>
        </w:tc>
        <w:tc>
          <w:tcPr>
            <w:tcW w:w="4587" w:type="dxa"/>
            <w:vAlign w:val="center"/>
          </w:tcPr>
          <w:p w14:paraId="421AA562">
            <w:pPr>
              <w:jc w:val="center"/>
              <w:rPr>
                <w:color w:val="auto"/>
                <w:szCs w:val="21"/>
                <w:highlight w:val="none"/>
              </w:rPr>
            </w:pPr>
            <w:r>
              <w:rPr>
                <w:color w:val="auto"/>
                <w:szCs w:val="21"/>
                <w:highlight w:val="none"/>
              </w:rPr>
              <w:t>询价文件技术规范、要求</w:t>
            </w:r>
          </w:p>
        </w:tc>
        <w:tc>
          <w:tcPr>
            <w:tcW w:w="4078" w:type="dxa"/>
            <w:vAlign w:val="center"/>
          </w:tcPr>
          <w:p w14:paraId="78CF40B7">
            <w:pPr>
              <w:jc w:val="center"/>
              <w:rPr>
                <w:color w:val="auto"/>
                <w:szCs w:val="21"/>
                <w:highlight w:val="none"/>
              </w:rPr>
            </w:pPr>
            <w:r>
              <w:rPr>
                <w:color w:val="auto"/>
                <w:szCs w:val="21"/>
                <w:highlight w:val="none"/>
              </w:rPr>
              <w:t>所报品牌、型号、技术参数及配置</w:t>
            </w:r>
          </w:p>
        </w:tc>
        <w:tc>
          <w:tcPr>
            <w:tcW w:w="1235" w:type="dxa"/>
            <w:vAlign w:val="center"/>
          </w:tcPr>
          <w:p w14:paraId="351DA62A">
            <w:pPr>
              <w:jc w:val="center"/>
              <w:rPr>
                <w:color w:val="auto"/>
                <w:szCs w:val="21"/>
                <w:highlight w:val="none"/>
              </w:rPr>
            </w:pPr>
            <w:r>
              <w:rPr>
                <w:color w:val="auto"/>
                <w:szCs w:val="21"/>
                <w:highlight w:val="none"/>
              </w:rPr>
              <w:t>偏离</w:t>
            </w:r>
          </w:p>
        </w:tc>
        <w:tc>
          <w:tcPr>
            <w:tcW w:w="2823" w:type="dxa"/>
            <w:vAlign w:val="center"/>
          </w:tcPr>
          <w:p w14:paraId="4B5E89E0">
            <w:pPr>
              <w:jc w:val="center"/>
              <w:rPr>
                <w:color w:val="auto"/>
                <w:szCs w:val="21"/>
                <w:highlight w:val="none"/>
              </w:rPr>
            </w:pPr>
            <w:r>
              <w:rPr>
                <w:color w:val="auto"/>
                <w:szCs w:val="21"/>
                <w:highlight w:val="none"/>
              </w:rPr>
              <w:t>说明</w:t>
            </w:r>
          </w:p>
        </w:tc>
      </w:tr>
      <w:tr w14:paraId="010E5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45" w:type="dxa"/>
            <w:vAlign w:val="center"/>
          </w:tcPr>
          <w:p w14:paraId="52160D63">
            <w:pPr>
              <w:jc w:val="center"/>
              <w:rPr>
                <w:color w:val="auto"/>
                <w:szCs w:val="21"/>
                <w:highlight w:val="none"/>
              </w:rPr>
            </w:pPr>
            <w:r>
              <w:rPr>
                <w:color w:val="auto"/>
                <w:szCs w:val="21"/>
                <w:highlight w:val="none"/>
              </w:rPr>
              <w:t>1</w:t>
            </w:r>
          </w:p>
        </w:tc>
        <w:tc>
          <w:tcPr>
            <w:tcW w:w="1319" w:type="dxa"/>
            <w:vAlign w:val="center"/>
          </w:tcPr>
          <w:p w14:paraId="02B6FC6F">
            <w:pPr>
              <w:jc w:val="center"/>
              <w:rPr>
                <w:rFonts w:ascii="宋体" w:hAnsi="宋体"/>
                <w:color w:val="auto"/>
                <w:szCs w:val="21"/>
                <w:highlight w:val="none"/>
              </w:rPr>
            </w:pPr>
          </w:p>
        </w:tc>
        <w:tc>
          <w:tcPr>
            <w:tcW w:w="4587" w:type="dxa"/>
            <w:vAlign w:val="center"/>
          </w:tcPr>
          <w:p w14:paraId="1EE77E7A">
            <w:pPr>
              <w:widowControl/>
              <w:rPr>
                <w:rFonts w:ascii="宋体"/>
                <w:color w:val="auto"/>
                <w:szCs w:val="21"/>
                <w:highlight w:val="none"/>
              </w:rPr>
            </w:pPr>
          </w:p>
        </w:tc>
        <w:tc>
          <w:tcPr>
            <w:tcW w:w="4078" w:type="dxa"/>
            <w:vAlign w:val="center"/>
          </w:tcPr>
          <w:p w14:paraId="03423F5D">
            <w:pPr>
              <w:widowControl/>
              <w:jc w:val="left"/>
              <w:rPr>
                <w:rFonts w:ascii="宋体" w:hAnsi="宋体"/>
                <w:color w:val="auto"/>
                <w:kern w:val="0"/>
                <w:szCs w:val="21"/>
                <w:highlight w:val="none"/>
              </w:rPr>
            </w:pPr>
          </w:p>
        </w:tc>
        <w:tc>
          <w:tcPr>
            <w:tcW w:w="1235" w:type="dxa"/>
            <w:vAlign w:val="center"/>
          </w:tcPr>
          <w:p w14:paraId="2498ADE4">
            <w:pPr>
              <w:jc w:val="center"/>
              <w:rPr>
                <w:rFonts w:ascii="宋体" w:hAnsi="宋体"/>
                <w:color w:val="auto"/>
                <w:szCs w:val="21"/>
                <w:highlight w:val="none"/>
              </w:rPr>
            </w:pPr>
          </w:p>
        </w:tc>
        <w:tc>
          <w:tcPr>
            <w:tcW w:w="2823" w:type="dxa"/>
            <w:vAlign w:val="center"/>
          </w:tcPr>
          <w:p w14:paraId="6092F32E">
            <w:pPr>
              <w:rPr>
                <w:rFonts w:ascii="宋体" w:hAnsi="宋体"/>
                <w:color w:val="auto"/>
                <w:szCs w:val="21"/>
                <w:highlight w:val="none"/>
              </w:rPr>
            </w:pPr>
          </w:p>
        </w:tc>
      </w:tr>
      <w:tr w14:paraId="3517D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45" w:type="dxa"/>
            <w:vAlign w:val="center"/>
          </w:tcPr>
          <w:p w14:paraId="1A441E3B">
            <w:pPr>
              <w:jc w:val="center"/>
              <w:rPr>
                <w:color w:val="auto"/>
                <w:szCs w:val="21"/>
                <w:highlight w:val="none"/>
              </w:rPr>
            </w:pPr>
            <w:r>
              <w:rPr>
                <w:color w:val="auto"/>
                <w:szCs w:val="21"/>
                <w:highlight w:val="none"/>
              </w:rPr>
              <w:t>2</w:t>
            </w:r>
          </w:p>
        </w:tc>
        <w:tc>
          <w:tcPr>
            <w:tcW w:w="1319" w:type="dxa"/>
            <w:vAlign w:val="center"/>
          </w:tcPr>
          <w:p w14:paraId="78B74A99">
            <w:pPr>
              <w:jc w:val="center"/>
              <w:rPr>
                <w:color w:val="auto"/>
                <w:szCs w:val="21"/>
                <w:highlight w:val="none"/>
              </w:rPr>
            </w:pPr>
          </w:p>
        </w:tc>
        <w:tc>
          <w:tcPr>
            <w:tcW w:w="4587" w:type="dxa"/>
            <w:vAlign w:val="center"/>
          </w:tcPr>
          <w:p w14:paraId="663CB24C">
            <w:pPr>
              <w:rPr>
                <w:color w:val="auto"/>
                <w:szCs w:val="21"/>
                <w:highlight w:val="none"/>
              </w:rPr>
            </w:pPr>
          </w:p>
        </w:tc>
        <w:tc>
          <w:tcPr>
            <w:tcW w:w="4078" w:type="dxa"/>
            <w:vAlign w:val="center"/>
          </w:tcPr>
          <w:p w14:paraId="72E1166C">
            <w:pPr>
              <w:rPr>
                <w:color w:val="auto"/>
                <w:szCs w:val="21"/>
                <w:highlight w:val="none"/>
              </w:rPr>
            </w:pPr>
          </w:p>
        </w:tc>
        <w:tc>
          <w:tcPr>
            <w:tcW w:w="1235" w:type="dxa"/>
            <w:vAlign w:val="center"/>
          </w:tcPr>
          <w:p w14:paraId="577A70DE">
            <w:pPr>
              <w:jc w:val="center"/>
              <w:rPr>
                <w:color w:val="auto"/>
                <w:szCs w:val="21"/>
                <w:highlight w:val="none"/>
              </w:rPr>
            </w:pPr>
          </w:p>
        </w:tc>
        <w:tc>
          <w:tcPr>
            <w:tcW w:w="2823" w:type="dxa"/>
            <w:vAlign w:val="center"/>
          </w:tcPr>
          <w:p w14:paraId="19B791E4">
            <w:pPr>
              <w:jc w:val="center"/>
              <w:rPr>
                <w:color w:val="auto"/>
                <w:szCs w:val="21"/>
                <w:highlight w:val="none"/>
              </w:rPr>
            </w:pPr>
          </w:p>
        </w:tc>
      </w:tr>
    </w:tbl>
    <w:p w14:paraId="446D5B0C">
      <w:pPr>
        <w:spacing w:line="360" w:lineRule="auto"/>
        <w:ind w:firstLine="3300" w:firstLineChars="1375"/>
        <w:rPr>
          <w:rFonts w:ascii="宋体" w:hAnsi="宋体" w:cs="宋体"/>
          <w:color w:val="auto"/>
          <w:sz w:val="24"/>
          <w:highlight w:val="none"/>
        </w:rPr>
        <w:sectPr>
          <w:headerReference r:id="rId9" w:type="default"/>
          <w:footerReference r:id="rId10" w:type="default"/>
          <w:pgSz w:w="16838" w:h="11906" w:orient="landscape"/>
          <w:pgMar w:top="1153" w:right="1438" w:bottom="1134" w:left="1134" w:header="567" w:footer="567" w:gutter="0"/>
          <w:cols w:space="720" w:num="1"/>
          <w:docGrid w:type="linesAndChars" w:linePitch="331" w:charSpace="0"/>
        </w:sectPr>
      </w:pPr>
    </w:p>
    <w:p w14:paraId="298DC8EC">
      <w:pPr>
        <w:keepNext/>
        <w:keepLines/>
        <w:numPr>
          <w:ilvl w:val="1"/>
          <w:numId w:val="0"/>
        </w:numPr>
        <w:tabs>
          <w:tab w:val="left" w:pos="360"/>
          <w:tab w:val="left" w:pos="1021"/>
        </w:tabs>
        <w:ind w:left="425"/>
        <w:rPr>
          <w:rFonts w:ascii="宋体" w:hAnsi="宋体" w:cs="宋体"/>
          <w:b/>
          <w:color w:val="auto"/>
          <w:kern w:val="0"/>
          <w:sz w:val="28"/>
          <w:szCs w:val="28"/>
          <w:highlight w:val="none"/>
        </w:rPr>
      </w:pPr>
      <w:r>
        <w:rPr>
          <w:rFonts w:hint="eastAsia" w:ascii="宋体"/>
          <w:color w:val="auto"/>
          <w:szCs w:val="21"/>
          <w:highlight w:val="none"/>
        </w:rPr>
        <w:t>★</w:t>
      </w:r>
      <w:r>
        <w:rPr>
          <w:rFonts w:hint="eastAsia" w:ascii="宋体" w:hAnsi="宋体" w:cs="宋体"/>
          <w:b/>
          <w:color w:val="auto"/>
          <w:kern w:val="0"/>
          <w:sz w:val="28"/>
          <w:szCs w:val="28"/>
          <w:highlight w:val="none"/>
        </w:rPr>
        <w:t>格式3-2：质量保证书</w:t>
      </w:r>
    </w:p>
    <w:p w14:paraId="0E62759C">
      <w:pPr>
        <w:spacing w:line="360" w:lineRule="auto"/>
        <w:rPr>
          <w:color w:val="auto"/>
          <w:szCs w:val="21"/>
          <w:highlight w:val="none"/>
        </w:rPr>
      </w:pPr>
      <w:r>
        <w:rPr>
          <w:color w:val="auto"/>
          <w:szCs w:val="21"/>
          <w:highlight w:val="none"/>
        </w:rPr>
        <w:t>致：</w:t>
      </w:r>
      <w:r>
        <w:rPr>
          <w:color w:val="auto"/>
          <w:szCs w:val="21"/>
          <w:highlight w:val="none"/>
          <w:u w:val="single"/>
        </w:rPr>
        <w:t>（采购人）</w:t>
      </w:r>
    </w:p>
    <w:p w14:paraId="7A9AEF05">
      <w:pPr>
        <w:spacing w:line="360" w:lineRule="auto"/>
        <w:ind w:firstLine="420" w:firstLineChars="200"/>
        <w:rPr>
          <w:color w:val="auto"/>
          <w:szCs w:val="21"/>
          <w:highlight w:val="none"/>
        </w:rPr>
      </w:pPr>
      <w:r>
        <w:rPr>
          <w:color w:val="auto"/>
          <w:szCs w:val="21"/>
          <w:highlight w:val="none"/>
        </w:rPr>
        <w:t>本保证书作为</w:t>
      </w:r>
      <w:r>
        <w:rPr>
          <w:color w:val="auto"/>
          <w:szCs w:val="21"/>
          <w:highlight w:val="none"/>
          <w:u w:val="single"/>
        </w:rPr>
        <w:t>（供应商名称）</w:t>
      </w:r>
      <w:r>
        <w:rPr>
          <w:color w:val="auto"/>
          <w:szCs w:val="21"/>
          <w:highlight w:val="none"/>
        </w:rPr>
        <w:t>对_______________项目（</w:t>
      </w:r>
      <w:r>
        <w:rPr>
          <w:rFonts w:hint="eastAsia"/>
          <w:color w:val="auto"/>
          <w:szCs w:val="21"/>
          <w:highlight w:val="none"/>
        </w:rPr>
        <w:t>项目</w:t>
      </w:r>
      <w:r>
        <w:rPr>
          <w:color w:val="auto"/>
          <w:szCs w:val="21"/>
          <w:highlight w:val="none"/>
        </w:rPr>
        <w:t>编号：__________）询价采购提供的质量和服务的保证。</w:t>
      </w:r>
    </w:p>
    <w:p w14:paraId="0007C1DF">
      <w:pPr>
        <w:spacing w:line="360" w:lineRule="auto"/>
        <w:ind w:firstLine="420" w:firstLineChars="200"/>
        <w:rPr>
          <w:color w:val="auto"/>
          <w:szCs w:val="21"/>
          <w:highlight w:val="none"/>
        </w:rPr>
      </w:pPr>
      <w:r>
        <w:rPr>
          <w:color w:val="auto"/>
          <w:szCs w:val="21"/>
          <w:highlight w:val="none"/>
        </w:rPr>
        <w:t>我方承诺提供以下质量保证并承担相应的法律责任：</w:t>
      </w:r>
    </w:p>
    <w:p w14:paraId="02082384">
      <w:pPr>
        <w:spacing w:line="360" w:lineRule="auto"/>
        <w:ind w:firstLine="420" w:firstLineChars="200"/>
        <w:rPr>
          <w:color w:val="auto"/>
          <w:szCs w:val="21"/>
          <w:highlight w:val="none"/>
        </w:rPr>
      </w:pPr>
      <w:r>
        <w:rPr>
          <w:color w:val="auto"/>
          <w:szCs w:val="21"/>
          <w:highlight w:val="none"/>
        </w:rPr>
        <w:t>1. 提供的货物是全新的、符合国家质量标准、国家有关部门手续完备、具有生产厂家质量保证书（或合格证明）的设备；</w:t>
      </w:r>
    </w:p>
    <w:p w14:paraId="4B9A4826">
      <w:pPr>
        <w:spacing w:line="360" w:lineRule="auto"/>
        <w:ind w:firstLine="420" w:firstLineChars="200"/>
        <w:rPr>
          <w:color w:val="auto"/>
          <w:szCs w:val="21"/>
          <w:highlight w:val="none"/>
        </w:rPr>
      </w:pPr>
      <w:r>
        <w:rPr>
          <w:color w:val="auto"/>
          <w:szCs w:val="21"/>
          <w:highlight w:val="none"/>
        </w:rPr>
        <w:t>2. 提供的货物符合响应文件承诺和所签合同规定的技术要求；</w:t>
      </w:r>
    </w:p>
    <w:p w14:paraId="39CFBD8E">
      <w:pPr>
        <w:spacing w:line="360" w:lineRule="auto"/>
        <w:ind w:firstLine="420" w:firstLineChars="200"/>
        <w:rPr>
          <w:color w:val="auto"/>
          <w:szCs w:val="21"/>
          <w:highlight w:val="none"/>
        </w:rPr>
      </w:pPr>
      <w:r>
        <w:rPr>
          <w:color w:val="auto"/>
          <w:szCs w:val="21"/>
          <w:highlight w:val="none"/>
        </w:rPr>
        <w:t>3. 保证</w:t>
      </w:r>
      <w:r>
        <w:rPr>
          <w:rFonts w:hint="eastAsia"/>
          <w:color w:val="auto"/>
          <w:szCs w:val="21"/>
          <w:highlight w:val="none"/>
        </w:rPr>
        <w:t>“</w:t>
      </w:r>
      <w:r>
        <w:rPr>
          <w:color w:val="auto"/>
          <w:szCs w:val="21"/>
          <w:highlight w:val="none"/>
        </w:rPr>
        <w:t>售后服务承诺</w:t>
      </w:r>
      <w:r>
        <w:rPr>
          <w:rFonts w:hint="eastAsia"/>
          <w:color w:val="auto"/>
          <w:szCs w:val="21"/>
          <w:highlight w:val="none"/>
        </w:rPr>
        <w:t>”</w:t>
      </w:r>
      <w:r>
        <w:rPr>
          <w:color w:val="auto"/>
          <w:szCs w:val="21"/>
          <w:highlight w:val="none"/>
        </w:rPr>
        <w:t>全部内容的满足；</w:t>
      </w:r>
    </w:p>
    <w:p w14:paraId="6E2E80ED">
      <w:pPr>
        <w:spacing w:line="360" w:lineRule="auto"/>
        <w:ind w:firstLine="420" w:firstLineChars="200"/>
        <w:rPr>
          <w:color w:val="auto"/>
          <w:szCs w:val="21"/>
          <w:highlight w:val="none"/>
        </w:rPr>
      </w:pPr>
      <w:r>
        <w:rPr>
          <w:color w:val="auto"/>
          <w:szCs w:val="21"/>
          <w:highlight w:val="none"/>
        </w:rPr>
        <w:t>4. 我单位承诺的性能保证如下：（请详细列明）</w:t>
      </w:r>
    </w:p>
    <w:p w14:paraId="03CD4AB3">
      <w:pPr>
        <w:spacing w:line="360" w:lineRule="auto"/>
        <w:ind w:firstLine="420" w:firstLineChars="200"/>
        <w:rPr>
          <w:color w:val="auto"/>
          <w:szCs w:val="21"/>
          <w:highlight w:val="none"/>
        </w:rPr>
      </w:pPr>
      <w:r>
        <w:rPr>
          <w:color w:val="auto"/>
          <w:szCs w:val="21"/>
          <w:highlight w:val="none"/>
        </w:rPr>
        <w:t>_______________________________________________________________________</w:t>
      </w:r>
    </w:p>
    <w:p w14:paraId="3EDC92D2">
      <w:pPr>
        <w:spacing w:line="360" w:lineRule="auto"/>
        <w:ind w:firstLine="420" w:firstLineChars="200"/>
        <w:rPr>
          <w:color w:val="auto"/>
          <w:szCs w:val="21"/>
          <w:highlight w:val="none"/>
        </w:rPr>
      </w:pPr>
      <w:r>
        <w:rPr>
          <w:color w:val="auto"/>
          <w:szCs w:val="21"/>
          <w:highlight w:val="none"/>
        </w:rPr>
        <w:t>_______________________________________________________________________</w:t>
      </w:r>
    </w:p>
    <w:p w14:paraId="0ADF976C">
      <w:pPr>
        <w:spacing w:line="360" w:lineRule="auto"/>
        <w:ind w:firstLine="420" w:firstLineChars="200"/>
        <w:rPr>
          <w:color w:val="auto"/>
          <w:szCs w:val="21"/>
          <w:highlight w:val="none"/>
        </w:rPr>
      </w:pPr>
      <w:r>
        <w:rPr>
          <w:color w:val="auto"/>
          <w:szCs w:val="21"/>
          <w:highlight w:val="none"/>
        </w:rPr>
        <w:t>本保证书自询价之日起有效，如我方成交，则至货物保质期满为止有效。</w:t>
      </w:r>
    </w:p>
    <w:p w14:paraId="7F14DCA5">
      <w:pPr>
        <w:spacing w:line="360" w:lineRule="auto"/>
        <w:ind w:firstLine="420" w:firstLineChars="200"/>
        <w:rPr>
          <w:color w:val="auto"/>
          <w:szCs w:val="21"/>
          <w:highlight w:val="none"/>
        </w:rPr>
      </w:pPr>
    </w:p>
    <w:p w14:paraId="2DDE7375">
      <w:pPr>
        <w:spacing w:line="360" w:lineRule="auto"/>
        <w:ind w:firstLine="420" w:firstLineChars="200"/>
        <w:rPr>
          <w:color w:val="auto"/>
          <w:szCs w:val="21"/>
          <w:highlight w:val="none"/>
        </w:rPr>
      </w:pPr>
    </w:p>
    <w:p w14:paraId="46E9E361">
      <w:pPr>
        <w:spacing w:line="360" w:lineRule="auto"/>
        <w:ind w:left="2158" w:leftChars="1028" w:firstLine="2" w:firstLineChars="1"/>
        <w:rPr>
          <w:color w:val="auto"/>
          <w:szCs w:val="21"/>
          <w:highlight w:val="none"/>
        </w:rPr>
      </w:pPr>
      <w:r>
        <w:rPr>
          <w:color w:val="auto"/>
          <w:szCs w:val="21"/>
          <w:highlight w:val="none"/>
        </w:rPr>
        <w:t>供应商：（盖单位</w:t>
      </w:r>
      <w:r>
        <w:rPr>
          <w:rFonts w:hint="eastAsia"/>
          <w:color w:val="auto"/>
          <w:szCs w:val="21"/>
          <w:highlight w:val="none"/>
          <w:lang w:val="en-US" w:eastAsia="zh-CN"/>
        </w:rPr>
        <w:t>公</w:t>
      </w:r>
      <w:r>
        <w:rPr>
          <w:rFonts w:hint="eastAsia"/>
          <w:color w:val="auto"/>
          <w:szCs w:val="21"/>
          <w:highlight w:val="none"/>
        </w:rPr>
        <w:t>章</w:t>
      </w:r>
      <w:r>
        <w:rPr>
          <w:color w:val="auto"/>
          <w:szCs w:val="21"/>
          <w:highlight w:val="none"/>
        </w:rPr>
        <w:t>）</w:t>
      </w:r>
    </w:p>
    <w:p w14:paraId="220539C1">
      <w:pPr>
        <w:spacing w:line="360" w:lineRule="auto"/>
        <w:ind w:left="2158" w:leftChars="1028" w:firstLine="2" w:firstLineChars="1"/>
        <w:rPr>
          <w:color w:val="auto"/>
          <w:szCs w:val="21"/>
          <w:highlight w:val="none"/>
        </w:rPr>
      </w:pPr>
      <w:r>
        <w:rPr>
          <w:color w:val="auto"/>
          <w:szCs w:val="21"/>
          <w:highlight w:val="none"/>
        </w:rPr>
        <w:t>法定代表人</w:t>
      </w:r>
      <w:r>
        <w:rPr>
          <w:rFonts w:hint="eastAsia"/>
          <w:color w:val="auto"/>
          <w:szCs w:val="21"/>
          <w:highlight w:val="none"/>
        </w:rPr>
        <w:t>或委托代理人</w:t>
      </w:r>
      <w:r>
        <w:rPr>
          <w:color w:val="auto"/>
          <w:szCs w:val="21"/>
          <w:highlight w:val="none"/>
        </w:rPr>
        <w:t>：（签字或盖章）</w:t>
      </w:r>
    </w:p>
    <w:p w14:paraId="43699B8B">
      <w:pPr>
        <w:spacing w:line="360" w:lineRule="auto"/>
        <w:ind w:left="2158" w:leftChars="1028" w:firstLine="2" w:firstLineChars="1"/>
        <w:rPr>
          <w:color w:val="auto"/>
          <w:szCs w:val="21"/>
          <w:highlight w:val="none"/>
        </w:rPr>
      </w:pPr>
      <w:r>
        <w:rPr>
          <w:color w:val="auto"/>
          <w:szCs w:val="21"/>
          <w:highlight w:val="none"/>
        </w:rPr>
        <w:t>年月日</w:t>
      </w:r>
    </w:p>
    <w:p w14:paraId="300F09C3">
      <w:pPr>
        <w:spacing w:line="360" w:lineRule="auto"/>
        <w:ind w:left="2158" w:leftChars="1028" w:firstLine="2" w:firstLineChars="1"/>
        <w:rPr>
          <w:color w:val="auto"/>
          <w:szCs w:val="21"/>
          <w:highlight w:val="none"/>
        </w:rPr>
      </w:pPr>
    </w:p>
    <w:p w14:paraId="5EBACA2F">
      <w:pPr>
        <w:rPr>
          <w:color w:val="auto"/>
          <w:szCs w:val="21"/>
          <w:highlight w:val="none"/>
        </w:rPr>
      </w:pPr>
      <w:r>
        <w:rPr>
          <w:color w:val="auto"/>
          <w:szCs w:val="21"/>
          <w:highlight w:val="none"/>
        </w:rPr>
        <w:br w:type="page"/>
      </w:r>
    </w:p>
    <w:p w14:paraId="141FD1B2">
      <w:pPr>
        <w:spacing w:line="360" w:lineRule="auto"/>
        <w:ind w:left="2158" w:leftChars="1028" w:firstLine="2" w:firstLineChars="1"/>
        <w:rPr>
          <w:color w:val="auto"/>
          <w:szCs w:val="21"/>
          <w:highlight w:val="none"/>
        </w:rPr>
      </w:pPr>
    </w:p>
    <w:p w14:paraId="639302F4">
      <w:pPr>
        <w:keepNext/>
        <w:keepLines/>
        <w:numPr>
          <w:ilvl w:val="1"/>
          <w:numId w:val="0"/>
        </w:numPr>
        <w:tabs>
          <w:tab w:val="left" w:pos="360"/>
          <w:tab w:val="left" w:pos="1021"/>
        </w:tabs>
        <w:ind w:left="425"/>
        <w:rPr>
          <w:rFonts w:ascii="宋体" w:hAnsi="宋体" w:cs="宋体"/>
          <w:b/>
          <w:color w:val="auto"/>
          <w:kern w:val="0"/>
          <w:sz w:val="28"/>
          <w:szCs w:val="28"/>
          <w:highlight w:val="none"/>
        </w:rPr>
      </w:pPr>
      <w:r>
        <w:rPr>
          <w:rFonts w:hint="eastAsia" w:ascii="宋体"/>
          <w:color w:val="auto"/>
          <w:szCs w:val="21"/>
          <w:highlight w:val="none"/>
        </w:rPr>
        <w:t>★</w:t>
      </w:r>
      <w:r>
        <w:rPr>
          <w:rFonts w:hint="eastAsia" w:ascii="宋体" w:hAnsi="宋体" w:cs="宋体"/>
          <w:b/>
          <w:color w:val="auto"/>
          <w:kern w:val="0"/>
          <w:sz w:val="28"/>
          <w:szCs w:val="28"/>
          <w:highlight w:val="none"/>
        </w:rPr>
        <w:t>格式3-3：售后服务承诺书</w:t>
      </w:r>
    </w:p>
    <w:p w14:paraId="5993C135">
      <w:pPr>
        <w:spacing w:line="360" w:lineRule="auto"/>
        <w:jc w:val="center"/>
        <w:rPr>
          <w:color w:val="auto"/>
          <w:szCs w:val="21"/>
          <w:highlight w:val="none"/>
        </w:rPr>
      </w:pPr>
      <w:r>
        <w:rPr>
          <w:color w:val="auto"/>
          <w:szCs w:val="21"/>
          <w:highlight w:val="none"/>
        </w:rPr>
        <w:t>（由供应商按第五章</w:t>
      </w:r>
      <w:r>
        <w:rPr>
          <w:rFonts w:ascii="宋体" w:hAnsi="宋体"/>
          <w:color w:val="auto"/>
          <w:szCs w:val="21"/>
          <w:highlight w:val="none"/>
        </w:rPr>
        <w:t>“</w:t>
      </w:r>
      <w:r>
        <w:rPr>
          <w:rFonts w:ascii="宋体" w:hAnsi="宋体"/>
          <w:b/>
          <w:bCs/>
          <w:color w:val="auto"/>
          <w:szCs w:val="21"/>
          <w:highlight w:val="none"/>
        </w:rPr>
        <w:t>货物需求</w:t>
      </w:r>
      <w:r>
        <w:rPr>
          <w:rFonts w:ascii="宋体" w:hAnsi="宋体"/>
          <w:color w:val="auto"/>
          <w:szCs w:val="21"/>
          <w:highlight w:val="none"/>
        </w:rPr>
        <w:t>”中售后</w:t>
      </w:r>
      <w:r>
        <w:rPr>
          <w:color w:val="auto"/>
          <w:szCs w:val="21"/>
          <w:highlight w:val="none"/>
        </w:rPr>
        <w:t>服务及要求自行编写）</w:t>
      </w:r>
    </w:p>
    <w:p w14:paraId="3C926457">
      <w:pPr>
        <w:pStyle w:val="16"/>
        <w:spacing w:line="360" w:lineRule="auto"/>
        <w:rPr>
          <w:rFonts w:ascii="Times New Roman"/>
          <w:color w:val="auto"/>
          <w:highlight w:val="none"/>
        </w:rPr>
      </w:pPr>
    </w:p>
    <w:p w14:paraId="54FFF52B">
      <w:pPr>
        <w:pStyle w:val="16"/>
        <w:spacing w:line="360" w:lineRule="auto"/>
        <w:rPr>
          <w:rFonts w:ascii="Times New Roman"/>
          <w:color w:val="auto"/>
          <w:highlight w:val="none"/>
        </w:rPr>
      </w:pPr>
    </w:p>
    <w:p w14:paraId="5BA694B6">
      <w:pPr>
        <w:pStyle w:val="16"/>
        <w:spacing w:line="360" w:lineRule="auto"/>
        <w:rPr>
          <w:rFonts w:ascii="Times New Roman"/>
          <w:color w:val="auto"/>
          <w:highlight w:val="none"/>
        </w:rPr>
      </w:pPr>
    </w:p>
    <w:p w14:paraId="6BB9B894">
      <w:pPr>
        <w:pStyle w:val="16"/>
        <w:spacing w:line="360" w:lineRule="auto"/>
        <w:rPr>
          <w:rFonts w:ascii="Times New Roman"/>
          <w:color w:val="auto"/>
          <w:highlight w:val="none"/>
        </w:rPr>
      </w:pPr>
    </w:p>
    <w:p w14:paraId="451A2A35">
      <w:pPr>
        <w:pStyle w:val="16"/>
        <w:spacing w:line="360" w:lineRule="auto"/>
        <w:rPr>
          <w:rFonts w:ascii="Times New Roman"/>
          <w:color w:val="auto"/>
          <w:highlight w:val="none"/>
        </w:rPr>
      </w:pPr>
    </w:p>
    <w:p w14:paraId="5A107E5F">
      <w:pPr>
        <w:pStyle w:val="16"/>
        <w:spacing w:line="360" w:lineRule="auto"/>
        <w:rPr>
          <w:rFonts w:ascii="Times New Roman"/>
          <w:color w:val="auto"/>
          <w:highlight w:val="none"/>
        </w:rPr>
      </w:pPr>
    </w:p>
    <w:p w14:paraId="048A97BC">
      <w:pPr>
        <w:pStyle w:val="16"/>
        <w:spacing w:line="360" w:lineRule="auto"/>
        <w:rPr>
          <w:rFonts w:ascii="Times New Roman"/>
          <w:color w:val="auto"/>
          <w:highlight w:val="none"/>
        </w:rPr>
      </w:pPr>
    </w:p>
    <w:p w14:paraId="4E86B28E">
      <w:pPr>
        <w:pStyle w:val="16"/>
        <w:spacing w:line="360" w:lineRule="auto"/>
        <w:rPr>
          <w:rFonts w:ascii="Times New Roman"/>
          <w:color w:val="auto"/>
          <w:highlight w:val="none"/>
        </w:rPr>
      </w:pPr>
    </w:p>
    <w:p w14:paraId="6DAF4600">
      <w:pPr>
        <w:pStyle w:val="16"/>
        <w:spacing w:line="360" w:lineRule="auto"/>
        <w:rPr>
          <w:rFonts w:ascii="Times New Roman"/>
          <w:color w:val="auto"/>
          <w:highlight w:val="none"/>
        </w:rPr>
      </w:pPr>
    </w:p>
    <w:p w14:paraId="180967B2">
      <w:pPr>
        <w:pStyle w:val="16"/>
        <w:spacing w:line="360" w:lineRule="auto"/>
        <w:rPr>
          <w:rFonts w:ascii="Times New Roman"/>
          <w:color w:val="auto"/>
          <w:highlight w:val="none"/>
        </w:rPr>
      </w:pPr>
    </w:p>
    <w:p w14:paraId="7F1BDB21">
      <w:pPr>
        <w:spacing w:line="360" w:lineRule="auto"/>
        <w:ind w:firstLine="2" w:firstLineChars="1"/>
        <w:rPr>
          <w:color w:val="auto"/>
          <w:szCs w:val="21"/>
          <w:highlight w:val="none"/>
        </w:rPr>
      </w:pPr>
      <w:r>
        <w:rPr>
          <w:color w:val="auto"/>
          <w:szCs w:val="21"/>
          <w:highlight w:val="none"/>
        </w:rPr>
        <w:t>供应商：（盖单位</w:t>
      </w:r>
      <w:r>
        <w:rPr>
          <w:rFonts w:hint="eastAsia"/>
          <w:color w:val="auto"/>
          <w:szCs w:val="21"/>
          <w:highlight w:val="none"/>
          <w:lang w:val="en-US" w:eastAsia="zh-CN"/>
        </w:rPr>
        <w:t>公</w:t>
      </w:r>
      <w:r>
        <w:rPr>
          <w:rFonts w:hint="eastAsia"/>
          <w:color w:val="auto"/>
          <w:szCs w:val="21"/>
          <w:highlight w:val="none"/>
        </w:rPr>
        <w:t>章</w:t>
      </w:r>
      <w:r>
        <w:rPr>
          <w:color w:val="auto"/>
          <w:szCs w:val="21"/>
          <w:highlight w:val="none"/>
        </w:rPr>
        <w:t>）</w:t>
      </w:r>
    </w:p>
    <w:p w14:paraId="182462C2">
      <w:pPr>
        <w:spacing w:line="360" w:lineRule="auto"/>
        <w:ind w:firstLine="2" w:firstLineChars="1"/>
        <w:rPr>
          <w:color w:val="auto"/>
          <w:szCs w:val="21"/>
          <w:highlight w:val="none"/>
        </w:rPr>
      </w:pPr>
      <w:r>
        <w:rPr>
          <w:color w:val="auto"/>
          <w:szCs w:val="21"/>
          <w:highlight w:val="none"/>
        </w:rPr>
        <w:t>法定代表人</w:t>
      </w:r>
      <w:r>
        <w:rPr>
          <w:rFonts w:hint="eastAsia"/>
          <w:color w:val="auto"/>
          <w:szCs w:val="21"/>
          <w:highlight w:val="none"/>
        </w:rPr>
        <w:t>或委托代理人</w:t>
      </w:r>
      <w:r>
        <w:rPr>
          <w:color w:val="auto"/>
          <w:szCs w:val="21"/>
          <w:highlight w:val="none"/>
        </w:rPr>
        <w:t>：（签字或盖章）</w:t>
      </w:r>
    </w:p>
    <w:p w14:paraId="3B885C84">
      <w:pPr>
        <w:spacing w:line="360" w:lineRule="auto"/>
        <w:ind w:firstLine="2" w:firstLineChars="1"/>
        <w:rPr>
          <w:color w:val="auto"/>
          <w:szCs w:val="21"/>
          <w:highlight w:val="none"/>
        </w:rPr>
      </w:pPr>
      <w:r>
        <w:rPr>
          <w:color w:val="auto"/>
          <w:szCs w:val="21"/>
          <w:highlight w:val="none"/>
        </w:rPr>
        <w:t>年月日</w:t>
      </w:r>
    </w:p>
    <w:p w14:paraId="1BE20D06">
      <w:pPr>
        <w:spacing w:line="360" w:lineRule="auto"/>
        <w:ind w:firstLine="3300" w:firstLineChars="1375"/>
        <w:rPr>
          <w:rFonts w:ascii="宋体" w:hAnsi="宋体" w:cs="宋体"/>
          <w:color w:val="auto"/>
          <w:sz w:val="24"/>
          <w:highlight w:val="none"/>
        </w:rPr>
        <w:sectPr>
          <w:pgSz w:w="11906" w:h="16838"/>
          <w:pgMar w:top="1438" w:right="1134" w:bottom="1134" w:left="1153" w:header="567" w:footer="567" w:gutter="0"/>
          <w:cols w:space="720" w:num="1"/>
          <w:docGrid w:type="linesAndChars" w:linePitch="331" w:charSpace="0"/>
        </w:sectPr>
      </w:pPr>
    </w:p>
    <w:p w14:paraId="56FB4E4D">
      <w:pPr>
        <w:spacing w:line="360" w:lineRule="auto"/>
        <w:rPr>
          <w:rFonts w:ascii="宋体" w:hAnsi="宋体" w:cs="宋体"/>
          <w:b/>
          <w:color w:val="auto"/>
          <w:kern w:val="0"/>
          <w:sz w:val="28"/>
          <w:szCs w:val="28"/>
          <w:highlight w:val="none"/>
        </w:rPr>
      </w:pPr>
      <w:r>
        <w:rPr>
          <w:rFonts w:hint="eastAsia" w:ascii="宋体" w:hAnsi="Arial"/>
          <w:b/>
          <w:bCs/>
          <w:color w:val="auto"/>
          <w:sz w:val="28"/>
          <w:szCs w:val="21"/>
          <w:highlight w:val="none"/>
        </w:rPr>
        <w:t>格式3-4构成响应文件技术部分的其它资料</w:t>
      </w:r>
    </w:p>
    <w:p w14:paraId="2375B3C8">
      <w:pPr>
        <w:spacing w:line="360" w:lineRule="auto"/>
        <w:rPr>
          <w:rFonts w:ascii="宋体" w:hAnsi="宋体" w:cs="宋体"/>
          <w:b/>
          <w:color w:val="auto"/>
          <w:kern w:val="0"/>
          <w:sz w:val="28"/>
          <w:szCs w:val="28"/>
          <w:highlight w:val="none"/>
        </w:rPr>
      </w:pPr>
    </w:p>
    <w:p w14:paraId="6E115289">
      <w:pPr>
        <w:spacing w:line="360" w:lineRule="auto"/>
        <w:ind w:firstLine="420" w:firstLineChars="200"/>
        <w:rPr>
          <w:rFonts w:ascii="宋体" w:hAnsi="宋体"/>
          <w:color w:val="auto"/>
          <w:szCs w:val="21"/>
          <w:highlight w:val="none"/>
        </w:rPr>
      </w:pPr>
      <w:r>
        <w:rPr>
          <w:rFonts w:ascii="宋体" w:hAnsi="宋体"/>
          <w:color w:val="auto"/>
          <w:szCs w:val="21"/>
          <w:highlight w:val="none"/>
        </w:rPr>
        <w:t>至少应包括（但不限于）以下内容：</w:t>
      </w:r>
    </w:p>
    <w:p w14:paraId="797B33AB">
      <w:pPr>
        <w:spacing w:line="360" w:lineRule="auto"/>
        <w:ind w:firstLine="420" w:firstLineChars="200"/>
        <w:rPr>
          <w:rFonts w:ascii="宋体" w:hAnsi="宋体"/>
          <w:color w:val="auto"/>
          <w:szCs w:val="21"/>
          <w:highlight w:val="none"/>
        </w:rPr>
      </w:pPr>
      <w:r>
        <w:rPr>
          <w:rFonts w:ascii="宋体" w:hAnsi="宋体"/>
          <w:color w:val="auto"/>
          <w:szCs w:val="21"/>
          <w:highlight w:val="none"/>
        </w:rPr>
        <w:t>1. 供应商基本情况（组织机构、生产能力、主要加工机具装备等）概述；</w:t>
      </w:r>
    </w:p>
    <w:p w14:paraId="7482D5ED">
      <w:pPr>
        <w:spacing w:line="360" w:lineRule="auto"/>
        <w:ind w:firstLine="420" w:firstLineChars="200"/>
        <w:rPr>
          <w:rFonts w:ascii="宋体" w:hAnsi="宋体"/>
          <w:color w:val="auto"/>
          <w:szCs w:val="21"/>
          <w:highlight w:val="none"/>
        </w:rPr>
      </w:pPr>
      <w:r>
        <w:rPr>
          <w:rFonts w:ascii="宋体" w:hAnsi="宋体"/>
          <w:color w:val="auto"/>
          <w:szCs w:val="21"/>
          <w:highlight w:val="none"/>
        </w:rPr>
        <w:t>2.主要技术指标、实施方案、参数及性能的详细说明；原材料选择、设计（使用）寿命；外购/外协件制造厂、产地；</w:t>
      </w:r>
    </w:p>
    <w:p w14:paraId="70A0E022">
      <w:pPr>
        <w:spacing w:line="360" w:lineRule="auto"/>
        <w:ind w:firstLine="420" w:firstLineChars="200"/>
        <w:rPr>
          <w:rFonts w:ascii="宋体" w:hAnsi="宋体"/>
          <w:color w:val="auto"/>
          <w:szCs w:val="21"/>
          <w:highlight w:val="none"/>
        </w:rPr>
      </w:pPr>
      <w:r>
        <w:rPr>
          <w:rFonts w:ascii="宋体" w:hAnsi="宋体"/>
          <w:color w:val="auto"/>
          <w:szCs w:val="21"/>
          <w:highlight w:val="none"/>
        </w:rPr>
        <w:t>3. 货物设计、制造、检验（测）、试验、验收、包装、运输、储存等拟采用的标准、规范和方式；产品相关鉴定资料、试验报告、检验报告等。</w:t>
      </w:r>
    </w:p>
    <w:p w14:paraId="3957F225">
      <w:pPr>
        <w:spacing w:line="360" w:lineRule="auto"/>
        <w:ind w:firstLine="420" w:firstLineChars="200"/>
        <w:rPr>
          <w:rFonts w:ascii="宋体" w:hAnsi="宋体"/>
          <w:color w:val="auto"/>
          <w:szCs w:val="21"/>
          <w:highlight w:val="none"/>
        </w:rPr>
      </w:pPr>
      <w:r>
        <w:rPr>
          <w:rFonts w:ascii="宋体" w:hAnsi="宋体"/>
          <w:color w:val="auto"/>
          <w:szCs w:val="21"/>
          <w:highlight w:val="none"/>
        </w:rPr>
        <w:t>4. 货物的技术彩页或有效的宣传资料及必要的图纸资料；</w:t>
      </w:r>
    </w:p>
    <w:p w14:paraId="79806CF1">
      <w:pPr>
        <w:spacing w:line="360" w:lineRule="auto"/>
        <w:ind w:firstLine="420" w:firstLineChars="200"/>
        <w:rPr>
          <w:rFonts w:ascii="宋体" w:hAnsi="宋体"/>
          <w:color w:val="auto"/>
          <w:szCs w:val="21"/>
          <w:highlight w:val="none"/>
        </w:rPr>
      </w:pPr>
      <w:r>
        <w:rPr>
          <w:rFonts w:ascii="宋体" w:hAnsi="宋体"/>
          <w:color w:val="auto"/>
          <w:szCs w:val="21"/>
          <w:highlight w:val="none"/>
        </w:rPr>
        <w:t>5. 人员培训、技术服务计划及说明；货物安装、调试、试运行实施方案及进度计划；</w:t>
      </w:r>
    </w:p>
    <w:p w14:paraId="5B8BAA1E">
      <w:pPr>
        <w:spacing w:line="360" w:lineRule="auto"/>
        <w:ind w:firstLine="420" w:firstLineChars="200"/>
        <w:rPr>
          <w:rFonts w:ascii="宋体" w:hAnsi="宋体"/>
          <w:color w:val="auto"/>
          <w:szCs w:val="21"/>
          <w:highlight w:val="none"/>
        </w:rPr>
      </w:pPr>
      <w:r>
        <w:rPr>
          <w:rFonts w:ascii="宋体" w:hAnsi="宋体"/>
          <w:color w:val="auto"/>
          <w:szCs w:val="21"/>
          <w:highlight w:val="none"/>
        </w:rPr>
        <w:t>6. 供应商提出的合理化建议（如技术方案的调整、设备配置及功能等）；</w:t>
      </w:r>
    </w:p>
    <w:p w14:paraId="2098C92B">
      <w:pPr>
        <w:spacing w:line="360" w:lineRule="auto"/>
        <w:ind w:firstLine="480" w:firstLineChars="200"/>
        <w:rPr>
          <w:rFonts w:ascii="宋体" w:hAnsi="宋体"/>
          <w:color w:val="auto"/>
          <w:sz w:val="24"/>
          <w:highlight w:val="none"/>
        </w:rPr>
      </w:pPr>
      <w:r>
        <w:rPr>
          <w:rFonts w:ascii="宋体" w:hAnsi="宋体"/>
          <w:color w:val="auto"/>
          <w:sz w:val="24"/>
          <w:highlight w:val="none"/>
        </w:rPr>
        <w:t>……</w:t>
      </w:r>
    </w:p>
    <w:p w14:paraId="6E7D3046">
      <w:pPr>
        <w:spacing w:line="360" w:lineRule="auto"/>
        <w:ind w:left="2158" w:leftChars="1028" w:firstLine="2" w:firstLineChars="1"/>
        <w:rPr>
          <w:color w:val="auto"/>
          <w:szCs w:val="21"/>
          <w:highlight w:val="none"/>
        </w:rPr>
      </w:pPr>
    </w:p>
    <w:p w14:paraId="78BDE836">
      <w:pPr>
        <w:rPr>
          <w:color w:val="auto"/>
          <w:szCs w:val="21"/>
          <w:highlight w:val="none"/>
        </w:rPr>
      </w:pPr>
      <w:r>
        <w:rPr>
          <w:color w:val="auto"/>
          <w:szCs w:val="21"/>
          <w:highlight w:val="none"/>
        </w:rPr>
        <w:br w:type="page"/>
      </w:r>
    </w:p>
    <w:p w14:paraId="5E6A9D4B">
      <w:pPr>
        <w:spacing w:line="360" w:lineRule="auto"/>
        <w:ind w:left="2158" w:leftChars="1028" w:firstLine="2" w:firstLineChars="1"/>
        <w:rPr>
          <w:color w:val="auto"/>
          <w:szCs w:val="21"/>
          <w:highlight w:val="none"/>
        </w:rPr>
      </w:pPr>
    </w:p>
    <w:bookmarkEnd w:id="179"/>
    <w:bookmarkEnd w:id="180"/>
    <w:p w14:paraId="74101D93">
      <w:pPr>
        <w:pStyle w:val="4"/>
        <w:numPr>
          <w:ilvl w:val="0"/>
          <w:numId w:val="0"/>
        </w:numPr>
        <w:jc w:val="center"/>
        <w:rPr>
          <w:rFonts w:ascii="Times New Roman" w:eastAsia="宋体"/>
          <w:color w:val="auto"/>
          <w:sz w:val="36"/>
          <w:highlight w:val="none"/>
        </w:rPr>
      </w:pPr>
      <w:bookmarkStart w:id="189" w:name="_Toc337822261"/>
      <w:bookmarkStart w:id="190" w:name="_Toc57904354"/>
      <w:bookmarkStart w:id="191" w:name="_Toc8322"/>
      <w:bookmarkStart w:id="192" w:name="_Toc86124092"/>
      <w:bookmarkStart w:id="193" w:name="_Toc337822264"/>
      <w:bookmarkStart w:id="194" w:name="_Toc57904355"/>
      <w:r>
        <w:rPr>
          <w:rFonts w:ascii="Times New Roman" w:eastAsia="宋体"/>
          <w:color w:val="auto"/>
          <w:sz w:val="36"/>
          <w:highlight w:val="none"/>
        </w:rPr>
        <w:t>第五章货物需求一览表</w:t>
      </w:r>
      <w:bookmarkEnd w:id="189"/>
      <w:bookmarkEnd w:id="190"/>
      <w:bookmarkEnd w:id="191"/>
    </w:p>
    <w:p w14:paraId="18AA365F">
      <w:pPr>
        <w:adjustRightInd w:val="0"/>
        <w:spacing w:line="360" w:lineRule="auto"/>
        <w:rPr>
          <w:b/>
          <w:bCs/>
          <w:color w:val="auto"/>
          <w:szCs w:val="21"/>
          <w:highlight w:val="none"/>
        </w:rPr>
      </w:pPr>
      <w:r>
        <w:rPr>
          <w:b/>
          <w:bCs/>
          <w:color w:val="auto"/>
          <w:szCs w:val="21"/>
          <w:highlight w:val="none"/>
        </w:rPr>
        <w:t>说明：</w:t>
      </w:r>
    </w:p>
    <w:p w14:paraId="5B020AAD">
      <w:pPr>
        <w:adjustRightInd w:val="0"/>
        <w:spacing w:line="360" w:lineRule="auto"/>
        <w:ind w:left="6" w:leftChars="3" w:firstLine="420" w:firstLineChars="200"/>
        <w:rPr>
          <w:color w:val="auto"/>
          <w:szCs w:val="21"/>
          <w:highlight w:val="none"/>
        </w:rPr>
      </w:pPr>
      <w:r>
        <w:rPr>
          <w:color w:val="auto"/>
          <w:szCs w:val="21"/>
          <w:highlight w:val="none"/>
        </w:rPr>
        <w:t>1.本一览表中的各项技术参数和规格要求如出现引用某一特定的专利技术、商标、名称、设计、原产地或供应者等情况，则仅起参考作用。供应商可选用实质上</w:t>
      </w:r>
      <w:r>
        <w:rPr>
          <w:rFonts w:ascii="宋体" w:hAnsi="宋体"/>
          <w:color w:val="auto"/>
          <w:szCs w:val="21"/>
          <w:highlight w:val="none"/>
        </w:rPr>
        <w:t>“相当于”或“优于”该参考</w:t>
      </w:r>
      <w:r>
        <w:rPr>
          <w:color w:val="auto"/>
          <w:szCs w:val="21"/>
          <w:highlight w:val="none"/>
        </w:rPr>
        <w:t>技术规格要求的产品。同时填写技术规格偏离表。</w:t>
      </w:r>
    </w:p>
    <w:p w14:paraId="2F54BEDF">
      <w:pPr>
        <w:adjustRightInd w:val="0"/>
        <w:spacing w:line="360" w:lineRule="auto"/>
        <w:ind w:left="6" w:leftChars="3" w:firstLine="420" w:firstLineChars="200"/>
        <w:rPr>
          <w:color w:val="auto"/>
          <w:szCs w:val="21"/>
          <w:highlight w:val="none"/>
        </w:rPr>
      </w:pPr>
      <w:r>
        <w:rPr>
          <w:color w:val="auto"/>
          <w:szCs w:val="21"/>
          <w:highlight w:val="none"/>
        </w:rPr>
        <w:t>2.凡在</w:t>
      </w:r>
      <w:r>
        <w:rPr>
          <w:rFonts w:ascii="宋体" w:hAnsi="宋体"/>
          <w:color w:val="auto"/>
          <w:szCs w:val="21"/>
          <w:highlight w:val="none"/>
        </w:rPr>
        <w:t>“技术参数要求”中表述为“标配”或“标准配置”的设</w:t>
      </w:r>
      <w:r>
        <w:rPr>
          <w:color w:val="auto"/>
          <w:szCs w:val="21"/>
          <w:highlight w:val="none"/>
        </w:rPr>
        <w:t>备，供应商应在报价表中将其标配参数详细列明。</w:t>
      </w:r>
    </w:p>
    <w:p w14:paraId="7D4FA3B4">
      <w:pPr>
        <w:ind w:firstLine="420" w:firstLineChars="200"/>
        <w:rPr>
          <w:rFonts w:ascii="宋体" w:hAnsi="宋体" w:cs="宋体"/>
          <w:b/>
          <w:bCs/>
          <w:color w:val="auto"/>
          <w:szCs w:val="21"/>
          <w:highlight w:val="none"/>
        </w:rPr>
      </w:pPr>
    </w:p>
    <w:p w14:paraId="4A06328B">
      <w:pPr>
        <w:widowControl/>
        <w:jc w:val="left"/>
        <w:textAlignment w:val="bottom"/>
        <w:rPr>
          <w:rFonts w:ascii="宋体" w:hAnsi="宋体" w:cs="宋体"/>
          <w:color w:val="auto"/>
          <w:szCs w:val="21"/>
          <w:highlight w:val="none"/>
        </w:rPr>
      </w:pPr>
      <w:r>
        <w:rPr>
          <w:rFonts w:hint="eastAsia" w:ascii="宋体" w:hAnsi="宋体" w:cs="宋体"/>
          <w:b/>
          <w:bCs/>
          <w:color w:val="auto"/>
          <w:szCs w:val="21"/>
          <w:highlight w:val="none"/>
        </w:rPr>
        <w:t>一、需求及参数表：</w:t>
      </w:r>
    </w:p>
    <w:tbl>
      <w:tblPr>
        <w:tblStyle w:val="34"/>
        <w:tblW w:w="5000" w:type="pct"/>
        <w:tblInd w:w="0" w:type="dxa"/>
        <w:tblLayout w:type="fixed"/>
        <w:tblCellMar>
          <w:top w:w="0" w:type="dxa"/>
          <w:left w:w="108" w:type="dxa"/>
          <w:bottom w:w="0" w:type="dxa"/>
          <w:right w:w="108" w:type="dxa"/>
        </w:tblCellMar>
      </w:tblPr>
      <w:tblGrid>
        <w:gridCol w:w="319"/>
        <w:gridCol w:w="868"/>
        <w:gridCol w:w="767"/>
        <w:gridCol w:w="735"/>
        <w:gridCol w:w="5535"/>
        <w:gridCol w:w="2185"/>
      </w:tblGrid>
      <w:tr w14:paraId="6A21A0D2">
        <w:tblPrEx>
          <w:tblCellMar>
            <w:top w:w="0" w:type="dxa"/>
            <w:left w:w="108" w:type="dxa"/>
            <w:bottom w:w="0" w:type="dxa"/>
            <w:right w:w="108" w:type="dxa"/>
          </w:tblCellMar>
        </w:tblPrEx>
        <w:trPr>
          <w:trHeight w:val="480" w:hRule="atLeast"/>
        </w:trPr>
        <w:tc>
          <w:tcPr>
            <w:tcW w:w="1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11FBAE9">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包号</w:t>
            </w:r>
          </w:p>
        </w:tc>
        <w:tc>
          <w:tcPr>
            <w:tcW w:w="41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FEFB768">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产品（标的）名称</w:t>
            </w:r>
          </w:p>
        </w:tc>
        <w:tc>
          <w:tcPr>
            <w:tcW w:w="36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3D9438F">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数量</w:t>
            </w:r>
          </w:p>
        </w:tc>
        <w:tc>
          <w:tcPr>
            <w:tcW w:w="3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D2C77A5">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计量单位</w:t>
            </w:r>
          </w:p>
        </w:tc>
        <w:tc>
          <w:tcPr>
            <w:tcW w:w="265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0AFC01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配置要求及参数</w:t>
            </w:r>
          </w:p>
        </w:tc>
        <w:tc>
          <w:tcPr>
            <w:tcW w:w="104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6C7ED52">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交货地点（备注）</w:t>
            </w:r>
          </w:p>
        </w:tc>
      </w:tr>
      <w:tr w14:paraId="377B58DD">
        <w:tblPrEx>
          <w:tblCellMar>
            <w:top w:w="0" w:type="dxa"/>
            <w:left w:w="108" w:type="dxa"/>
            <w:bottom w:w="0" w:type="dxa"/>
            <w:right w:w="108" w:type="dxa"/>
          </w:tblCellMar>
        </w:tblPrEx>
        <w:trPr>
          <w:trHeight w:val="4496" w:hRule="atLeast"/>
        </w:trPr>
        <w:tc>
          <w:tcPr>
            <w:tcW w:w="1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6EC8E41">
            <w:pPr>
              <w:widowControl/>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41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07D01C0">
            <w:pPr>
              <w:jc w:val="center"/>
              <w:rPr>
                <w:rFonts w:hint="eastAsia" w:asciiTheme="minorEastAsia" w:hAnsiTheme="minorEastAsia" w:eastAsiaTheme="minorEastAsia" w:cstheme="minorEastAsia"/>
                <w:color w:val="auto"/>
                <w:kern w:val="0"/>
                <w:sz w:val="21"/>
                <w:szCs w:val="21"/>
                <w:highlight w:val="none"/>
              </w:rPr>
            </w:pPr>
            <w:r>
              <w:rPr>
                <w:rFonts w:hint="eastAsia" w:ascii="宋体" w:hAnsi="宋体" w:cs="宋体"/>
                <w:i w:val="0"/>
                <w:color w:val="auto"/>
                <w:sz w:val="24"/>
                <w:szCs w:val="24"/>
                <w:highlight w:val="none"/>
                <w:u w:val="none"/>
                <w:lang w:val="en-US" w:eastAsia="zh-CN"/>
              </w:rPr>
              <w:t>多用途乘用车</w:t>
            </w:r>
            <w:r>
              <w:rPr>
                <w:rFonts w:hint="eastAsia" w:ascii="宋体" w:hAnsi="宋体" w:eastAsia="宋体" w:cs="宋体"/>
                <w:i w:val="0"/>
                <w:color w:val="auto"/>
                <w:sz w:val="24"/>
                <w:szCs w:val="24"/>
                <w:highlight w:val="none"/>
                <w:u w:val="none"/>
                <w:lang w:val="en-US" w:eastAsia="zh-CN"/>
              </w:rPr>
              <w:t>（</w:t>
            </w:r>
            <w:r>
              <w:rPr>
                <w:rFonts w:hint="eastAsia" w:ascii="宋体" w:hAnsi="宋体" w:cs="宋体"/>
                <w:i w:val="0"/>
                <w:color w:val="auto"/>
                <w:sz w:val="24"/>
                <w:szCs w:val="24"/>
                <w:highlight w:val="none"/>
                <w:u w:val="none"/>
                <w:lang w:val="en-US" w:eastAsia="zh-CN"/>
              </w:rPr>
              <w:t>6</w:t>
            </w:r>
            <w:r>
              <w:rPr>
                <w:rFonts w:hint="eastAsia" w:ascii="宋体" w:hAnsi="宋体" w:eastAsia="宋体" w:cs="宋体"/>
                <w:i w:val="0"/>
                <w:color w:val="auto"/>
                <w:sz w:val="24"/>
                <w:szCs w:val="24"/>
                <w:highlight w:val="none"/>
                <w:u w:val="none"/>
                <w:lang w:val="en-US" w:eastAsia="zh-CN"/>
              </w:rPr>
              <w:t>座）</w:t>
            </w:r>
            <w:r>
              <w:rPr>
                <w:rFonts w:hint="eastAsia" w:asciiTheme="minorEastAsia" w:hAnsiTheme="minorEastAsia" w:eastAsiaTheme="minorEastAsia" w:cstheme="minorEastAsia"/>
                <w:color w:val="auto"/>
                <w:kern w:val="0"/>
                <w:sz w:val="21"/>
                <w:szCs w:val="21"/>
                <w:highlight w:val="none"/>
              </w:rPr>
              <w:t>　</w:t>
            </w:r>
          </w:p>
        </w:tc>
        <w:tc>
          <w:tcPr>
            <w:tcW w:w="36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D4B73BF">
            <w:pPr>
              <w:widowControl/>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1</w:t>
            </w:r>
            <w:r>
              <w:rPr>
                <w:rFonts w:hint="eastAsia" w:asciiTheme="minorEastAsia" w:hAnsiTheme="minorEastAsia" w:eastAsiaTheme="minorEastAsia" w:cstheme="minorEastAsia"/>
                <w:color w:val="auto"/>
                <w:kern w:val="0"/>
                <w:sz w:val="21"/>
                <w:szCs w:val="21"/>
                <w:highlight w:val="none"/>
              </w:rPr>
              <w:t>　</w:t>
            </w:r>
          </w:p>
        </w:tc>
        <w:tc>
          <w:tcPr>
            <w:tcW w:w="3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C3625B0">
            <w:pPr>
              <w:widowControl/>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辆　</w:t>
            </w:r>
          </w:p>
        </w:tc>
        <w:tc>
          <w:tcPr>
            <w:tcW w:w="2658" w:type="pct"/>
            <w:tcBorders>
              <w:top w:val="single" w:color="auto" w:sz="4" w:space="0"/>
              <w:left w:val="single" w:color="auto" w:sz="4" w:space="0"/>
              <w:bottom w:val="single" w:color="auto" w:sz="4" w:space="0"/>
              <w:right w:val="single" w:color="auto" w:sz="4" w:space="0"/>
            </w:tcBorders>
            <w:shd w:val="clear" w:color="auto" w:fill="auto"/>
            <w:noWrap/>
            <w:vAlign w:val="top"/>
          </w:tcPr>
          <w:p w14:paraId="3B0C2146">
            <w:pPr>
              <w:keepNext w:val="0"/>
              <w:keepLines w:val="0"/>
              <w:pageBreakBefore w:val="0"/>
              <w:widowControl w:val="0"/>
              <w:kinsoku/>
              <w:wordWrap/>
              <w:overflowPunct/>
              <w:topLinePunct w:val="0"/>
              <w:autoSpaceDE/>
              <w:autoSpaceDN/>
              <w:bidi w:val="0"/>
              <w:adjustRightInd/>
              <w:snapToGrid/>
              <w:spacing w:after="0" w:line="320" w:lineRule="exact"/>
              <w:ind w:firstLine="480" w:firstLineChars="200"/>
              <w:textAlignment w:val="auto"/>
              <w:rPr>
                <w:rFonts w:hint="eastAsia" w:ascii="宋体" w:hAnsi="宋体" w:eastAsia="方正仿宋_GBK" w:cs="方正仿宋_GBK"/>
                <w:color w:val="auto"/>
                <w:sz w:val="24"/>
                <w:szCs w:val="24"/>
              </w:rPr>
            </w:pPr>
            <w:r>
              <w:rPr>
                <w:rFonts w:hint="eastAsia" w:ascii="宋体" w:hAnsi="宋体" w:eastAsia="方正仿宋_GBK" w:cs="方正仿宋_GBK"/>
                <w:color w:val="auto"/>
                <w:sz w:val="24"/>
                <w:szCs w:val="24"/>
                <w:lang w:val="en-US" w:eastAsia="zh-CN"/>
              </w:rPr>
              <w:t>车身结构：5门6座SUV（2+2+2）；能源类型：插电式混合动力；</w:t>
            </w:r>
            <w:r>
              <w:rPr>
                <w:rFonts w:hint="eastAsia" w:ascii="宋体" w:hAnsi="宋体" w:eastAsia="方正仿宋_GBK" w:cs="方正仿宋_GBK"/>
                <w:color w:val="auto"/>
                <w:sz w:val="24"/>
                <w:szCs w:val="24"/>
                <w:highlight w:val="none"/>
                <w:lang w:val="en-US" w:eastAsia="zh-CN"/>
              </w:rPr>
              <w:t>长*宽*高（mm）：</w:t>
            </w:r>
            <w:r>
              <w:rPr>
                <w:rFonts w:hint="eastAsia" w:ascii="宋体" w:hAnsi="宋体" w:eastAsia="方正仿宋_GBK" w:cs="方正仿宋_GBK"/>
                <w:color w:val="auto"/>
                <w:sz w:val="24"/>
                <w:szCs w:val="24"/>
                <w:highlight w:val="none"/>
              </w:rPr>
              <w:t>≥</w:t>
            </w:r>
            <w:r>
              <w:rPr>
                <w:rFonts w:hint="eastAsia" w:ascii="宋体" w:hAnsi="宋体" w:eastAsia="方正仿宋_GBK" w:cs="方正仿宋_GBK"/>
                <w:color w:val="auto"/>
                <w:sz w:val="24"/>
                <w:szCs w:val="24"/>
                <w:highlight w:val="none"/>
                <w:lang w:val="en-US" w:eastAsia="zh-CN"/>
              </w:rPr>
              <w:t>4993</w:t>
            </w:r>
            <w:r>
              <w:rPr>
                <w:rFonts w:hint="eastAsia" w:ascii="宋体" w:hAnsi="宋体" w:eastAsia="方正仿宋_GBK" w:cs="方正仿宋_GBK"/>
                <w:color w:val="auto"/>
                <w:sz w:val="24"/>
                <w:szCs w:val="24"/>
                <w:highlight w:val="none"/>
              </w:rPr>
              <w:t>*19</w:t>
            </w:r>
            <w:r>
              <w:rPr>
                <w:rFonts w:hint="eastAsia" w:ascii="宋体" w:hAnsi="宋体" w:eastAsia="方正仿宋_GBK" w:cs="方正仿宋_GBK"/>
                <w:color w:val="auto"/>
                <w:sz w:val="24"/>
                <w:szCs w:val="24"/>
                <w:highlight w:val="none"/>
                <w:lang w:val="en-US" w:eastAsia="zh-CN"/>
              </w:rPr>
              <w:t>60</w:t>
            </w:r>
            <w:r>
              <w:rPr>
                <w:rFonts w:hint="eastAsia" w:ascii="宋体" w:hAnsi="宋体" w:eastAsia="方正仿宋_GBK" w:cs="方正仿宋_GBK"/>
                <w:color w:val="auto"/>
                <w:sz w:val="24"/>
                <w:szCs w:val="24"/>
                <w:highlight w:val="none"/>
              </w:rPr>
              <w:t>*1</w:t>
            </w:r>
            <w:r>
              <w:rPr>
                <w:rFonts w:hint="eastAsia" w:ascii="宋体" w:hAnsi="宋体" w:eastAsia="方正仿宋_GBK" w:cs="方正仿宋_GBK"/>
                <w:color w:val="auto"/>
                <w:sz w:val="24"/>
                <w:szCs w:val="24"/>
                <w:highlight w:val="none"/>
                <w:lang w:val="en-US" w:eastAsia="zh-CN"/>
              </w:rPr>
              <w:t>760；轴距：</w:t>
            </w:r>
            <w:r>
              <w:rPr>
                <w:rFonts w:hint="eastAsia" w:ascii="宋体" w:hAnsi="宋体" w:eastAsia="方正仿宋_GBK" w:cs="方正仿宋_GBK"/>
                <w:color w:val="auto"/>
                <w:sz w:val="24"/>
                <w:szCs w:val="24"/>
                <w:highlight w:val="none"/>
              </w:rPr>
              <w:t>≥</w:t>
            </w:r>
            <w:r>
              <w:rPr>
                <w:rFonts w:hint="eastAsia" w:ascii="宋体" w:hAnsi="宋体" w:eastAsia="方正仿宋_GBK" w:cs="方正仿宋_GBK"/>
                <w:color w:val="auto"/>
                <w:sz w:val="24"/>
                <w:szCs w:val="24"/>
                <w:highlight w:val="none"/>
                <w:lang w:val="en-US" w:eastAsia="zh-CN"/>
              </w:rPr>
              <w:t>2920mm；</w:t>
            </w:r>
            <w:r>
              <w:rPr>
                <w:rFonts w:hint="eastAsia" w:ascii="宋体" w:hAnsi="宋体" w:eastAsia="方正仿宋_GBK" w:cs="方正仿宋_GBK"/>
                <w:color w:val="auto"/>
                <w:sz w:val="24"/>
                <w:szCs w:val="24"/>
                <w:lang w:val="en-US" w:eastAsia="zh-CN"/>
              </w:rPr>
              <w:t>轮胎规格：235/55 R20；质保：首任车主终身质保；油箱容积：</w:t>
            </w:r>
            <w:r>
              <w:rPr>
                <w:rFonts w:hint="eastAsia" w:ascii="宋体" w:hAnsi="宋体" w:eastAsia="方正仿宋_GBK" w:cs="方正仿宋_GBK"/>
                <w:color w:val="auto"/>
                <w:sz w:val="24"/>
                <w:szCs w:val="24"/>
                <w:highlight w:val="none"/>
              </w:rPr>
              <w:t>≥</w:t>
            </w:r>
            <w:r>
              <w:rPr>
                <w:rFonts w:hint="eastAsia" w:ascii="宋体" w:hAnsi="宋体" w:eastAsia="方正仿宋_GBK" w:cs="方正仿宋_GBK"/>
                <w:color w:val="auto"/>
                <w:sz w:val="24"/>
                <w:szCs w:val="24"/>
                <w:lang w:val="en-US" w:eastAsia="zh-CN"/>
              </w:rPr>
              <w:t>57L；燃油标号：95号汽油；整备质量（kg）：</w:t>
            </w:r>
            <w:r>
              <w:rPr>
                <w:rFonts w:hint="eastAsia" w:ascii="宋体" w:hAnsi="宋体" w:eastAsia="方正仿宋_GBK" w:cs="方正仿宋_GBK"/>
                <w:color w:val="auto"/>
                <w:sz w:val="24"/>
                <w:szCs w:val="24"/>
                <w:highlight w:val="none"/>
              </w:rPr>
              <w:t>≥</w:t>
            </w:r>
            <w:r>
              <w:rPr>
                <w:rFonts w:hint="eastAsia" w:ascii="宋体" w:hAnsi="宋体" w:eastAsia="方正仿宋_GBK" w:cs="方正仿宋_GBK"/>
                <w:color w:val="auto"/>
                <w:sz w:val="24"/>
                <w:szCs w:val="24"/>
                <w:lang w:val="en-US" w:eastAsia="zh-CN"/>
              </w:rPr>
              <w:t>2260；发动机排量（L）：</w:t>
            </w:r>
            <w:r>
              <w:rPr>
                <w:rFonts w:hint="eastAsia" w:ascii="宋体" w:hAnsi="宋体" w:eastAsia="方正仿宋_GBK" w:cs="方正仿宋_GBK"/>
                <w:color w:val="auto"/>
                <w:sz w:val="24"/>
                <w:szCs w:val="24"/>
                <w:highlight w:val="none"/>
              </w:rPr>
              <w:t>≥</w:t>
            </w:r>
            <w:r>
              <w:rPr>
                <w:rFonts w:hint="eastAsia" w:ascii="宋体" w:hAnsi="宋体" w:eastAsia="方正仿宋_GBK" w:cs="方正仿宋_GBK"/>
                <w:color w:val="auto"/>
                <w:sz w:val="24"/>
                <w:szCs w:val="24"/>
                <w:lang w:val="en-US" w:eastAsia="zh-CN"/>
              </w:rPr>
              <w:t>2.0；进气型式：涡轮增压；四驱形式：电动四驱；驱动方式：前置四驱；CLTC纯电续航里程（km）:</w:t>
            </w:r>
            <w:r>
              <w:rPr>
                <w:rFonts w:hint="eastAsia" w:ascii="宋体" w:hAnsi="宋体" w:eastAsia="方正仿宋_GBK" w:cs="方正仿宋_GBK"/>
                <w:color w:val="auto"/>
                <w:sz w:val="24"/>
                <w:szCs w:val="24"/>
                <w:highlight w:val="none"/>
              </w:rPr>
              <w:t>≥</w:t>
            </w:r>
            <w:r>
              <w:rPr>
                <w:rFonts w:hint="eastAsia" w:ascii="宋体" w:hAnsi="宋体" w:eastAsia="方正仿宋_GBK" w:cs="方正仿宋_GBK"/>
                <w:color w:val="auto"/>
                <w:sz w:val="24"/>
                <w:szCs w:val="24"/>
                <w:lang w:val="en-US" w:eastAsia="zh-CN"/>
              </w:rPr>
              <w:t>100；电动机系统综合功率：358KW；前电动机最大扭矩：340Nm；电动机总马力：324Ps；变数箱类型：1档DHT；最低荷电状态油耗（L/10</w:t>
            </w:r>
            <w:r>
              <w:rPr>
                <w:rFonts w:hint="eastAsia" w:ascii="宋体" w:hAnsi="宋体" w:eastAsia="方正仿宋_GBK" w:cs="方正仿宋_GBK"/>
                <w:color w:val="auto"/>
                <w:sz w:val="24"/>
                <w:szCs w:val="24"/>
                <w:highlight w:val="none"/>
                <w:lang w:val="en-US" w:eastAsia="zh-CN"/>
              </w:rPr>
              <w:t>0km）CLTC：</w:t>
            </w:r>
            <w:r>
              <w:rPr>
                <w:rFonts w:hint="eastAsia" w:ascii="宋体" w:hAnsi="宋体" w:eastAsia="方正仿宋_GBK" w:cs="方正仿宋_GBK"/>
                <w:color w:val="auto"/>
                <w:kern w:val="2"/>
                <w:sz w:val="24"/>
                <w:szCs w:val="24"/>
                <w:highlight w:val="none"/>
                <w:lang w:val="en-US" w:eastAsia="zh-CN" w:bidi="ar-SA"/>
              </w:rPr>
              <w:t>≦</w:t>
            </w:r>
            <w:r>
              <w:rPr>
                <w:rFonts w:hint="eastAsia" w:ascii="宋体" w:hAnsi="宋体" w:eastAsia="方正仿宋_GBK" w:cs="方正仿宋_GBK"/>
                <w:color w:val="auto"/>
                <w:sz w:val="24"/>
                <w:szCs w:val="24"/>
                <w:highlight w:val="none"/>
                <w:lang w:val="en-US" w:eastAsia="zh-CN"/>
              </w:rPr>
              <w:t>5.3；官方0-100km/h加速（s）：</w:t>
            </w:r>
            <w:r>
              <w:rPr>
                <w:rFonts w:hint="eastAsia" w:ascii="宋体" w:hAnsi="宋体" w:eastAsia="方正仿宋_GBK" w:cs="方正仿宋_GBK"/>
                <w:color w:val="auto"/>
                <w:kern w:val="2"/>
                <w:sz w:val="24"/>
                <w:szCs w:val="24"/>
                <w:highlight w:val="none"/>
                <w:lang w:val="en-US" w:eastAsia="zh-CN" w:bidi="ar-SA"/>
              </w:rPr>
              <w:t>≦</w:t>
            </w:r>
            <w:r>
              <w:rPr>
                <w:rFonts w:hint="eastAsia" w:ascii="宋体" w:hAnsi="宋体" w:eastAsia="方正仿宋_GBK" w:cs="方正仿宋_GBK"/>
                <w:color w:val="auto"/>
                <w:sz w:val="24"/>
                <w:szCs w:val="24"/>
                <w:highlight w:val="none"/>
                <w:lang w:val="en-US" w:eastAsia="zh-CN"/>
              </w:rPr>
              <w:t>6.8；</w:t>
            </w:r>
            <w:r>
              <w:rPr>
                <w:rFonts w:hint="eastAsia" w:ascii="宋体" w:hAnsi="宋体" w:eastAsia="方正仿宋_GBK" w:cs="方正仿宋_GBK"/>
                <w:color w:val="auto"/>
                <w:sz w:val="24"/>
                <w:szCs w:val="24"/>
                <w:lang w:val="en-US" w:eastAsia="zh-CN"/>
              </w:rPr>
              <w:t>最高车速（km/h）：180；制动系统：电子驻车；前悬架类型：麦弗逊式独立悬架；后悬架类型：多连杆式独立悬架；前后驻车雷达：前/后；驾驶辅助影像：360度影像；扬声器。</w:t>
            </w:r>
          </w:p>
          <w:p w14:paraId="792214EF">
            <w:pPr>
              <w:pStyle w:val="42"/>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jc w:val="both"/>
              <w:textAlignment w:val="auto"/>
              <w:rPr>
                <w:rFonts w:hint="default"/>
                <w:highlight w:val="none"/>
                <w:lang w:val="en-US" w:eastAsia="zh-CN"/>
              </w:rPr>
            </w:pPr>
          </w:p>
        </w:tc>
        <w:tc>
          <w:tcPr>
            <w:tcW w:w="104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EF1E39B">
            <w:pPr>
              <w:widowControl/>
              <w:jc w:val="center"/>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 xml:space="preserve">采购方指定 </w:t>
            </w:r>
          </w:p>
        </w:tc>
      </w:tr>
    </w:tbl>
    <w:p w14:paraId="1A768196">
      <w:pPr>
        <w:widowControl w:val="0"/>
        <w:snapToGrid w:val="0"/>
        <w:ind w:firstLine="420" w:firstLineChars="200"/>
        <w:rPr>
          <w:rFonts w:hint="eastAsia" w:ascii="宋体" w:hAnsi="宋体" w:eastAsia="宋体" w:cs="宋体"/>
          <w:b w:val="0"/>
          <w:bCs w:val="0"/>
          <w:iCs w:val="0"/>
          <w:color w:val="auto"/>
          <w:spacing w:val="0"/>
          <w:kern w:val="0"/>
          <w:sz w:val="21"/>
          <w:szCs w:val="21"/>
          <w:highlight w:val="none"/>
          <w:lang w:val="en-US" w:eastAsia="zh-CN" w:bidi="ar-SA"/>
        </w:rPr>
      </w:pPr>
    </w:p>
    <w:p w14:paraId="49203A2E">
      <w:pPr>
        <w:pStyle w:val="10"/>
        <w:keepNext w:val="0"/>
        <w:keepLines w:val="0"/>
        <w:pageBreakBefore w:val="0"/>
        <w:kinsoku/>
        <w:wordWrap/>
        <w:overflowPunct/>
        <w:topLinePunct w:val="0"/>
        <w:autoSpaceDE/>
        <w:autoSpaceDN/>
        <w:bidi w:val="0"/>
        <w:adjustRightInd/>
        <w:spacing w:before="156" w:line="360" w:lineRule="auto"/>
        <w:ind w:left="0" w:leftChars="0" w:firstLine="1050" w:firstLineChars="500"/>
        <w:rPr>
          <w:rFonts w:hAnsi="宋体" w:cs="宋体"/>
          <w:color w:val="FF0000"/>
          <w:szCs w:val="21"/>
          <w:highlight w:val="none"/>
        </w:rPr>
      </w:pPr>
      <w:r>
        <w:rPr>
          <w:rFonts w:hint="eastAsia" w:ascii="宋体" w:hAnsi="宋体" w:eastAsia="宋体" w:cs="宋体"/>
          <w:b w:val="0"/>
          <w:bCs w:val="0"/>
          <w:iCs w:val="0"/>
          <w:color w:val="auto"/>
          <w:spacing w:val="0"/>
          <w:kern w:val="0"/>
          <w:sz w:val="21"/>
          <w:szCs w:val="21"/>
          <w:highlight w:val="none"/>
          <w:lang w:val="en-US" w:eastAsia="zh-CN" w:bidi="ar-SA"/>
        </w:rPr>
        <w:t>其它：</w:t>
      </w:r>
      <w:r>
        <w:rPr>
          <w:rFonts w:hint="eastAsia" w:ascii="宋体" w:hAnsi="宋体" w:eastAsia="方正仿宋_GBK" w:cs="方正仿宋_GBK"/>
          <w:b w:val="0"/>
          <w:bCs w:val="0"/>
          <w:iCs w:val="0"/>
          <w:color w:val="auto"/>
          <w:spacing w:val="0"/>
          <w:kern w:val="0"/>
          <w:sz w:val="24"/>
          <w:szCs w:val="24"/>
          <w:highlight w:val="none"/>
          <w:lang w:val="en-US" w:eastAsia="zh-CN" w:bidi="ar-SA"/>
        </w:rPr>
        <w:t>装饰包含：全车车窗贴膜（天窗不贴）、脚垫、尾箱垫等符合采购人使用要求；供应商选择品牌4S店。</w:t>
      </w:r>
    </w:p>
    <w:p w14:paraId="67AF3089">
      <w:pPr>
        <w:keepNext w:val="0"/>
        <w:keepLines w:val="0"/>
        <w:pageBreakBefore w:val="0"/>
        <w:widowControl/>
        <w:kinsoku/>
        <w:wordWrap/>
        <w:overflowPunct/>
        <w:topLinePunct w:val="0"/>
        <w:autoSpaceDE/>
        <w:autoSpaceDN/>
        <w:bidi w:val="0"/>
        <w:adjustRightInd/>
        <w:spacing w:line="360" w:lineRule="auto"/>
        <w:jc w:val="left"/>
        <w:textAlignment w:val="bottom"/>
        <w:rPr>
          <w:rFonts w:ascii="宋体" w:hAnsi="宋体" w:cs="宋体"/>
          <w:b/>
          <w:bCs/>
          <w:color w:val="auto"/>
          <w:szCs w:val="21"/>
          <w:highlight w:val="none"/>
        </w:rPr>
      </w:pPr>
      <w:r>
        <w:rPr>
          <w:rFonts w:hint="eastAsia" w:ascii="宋体" w:hAnsi="宋体" w:cs="宋体"/>
          <w:b/>
          <w:bCs/>
          <w:color w:val="auto"/>
          <w:szCs w:val="21"/>
          <w:highlight w:val="none"/>
        </w:rPr>
        <w:t>二、验收要求：</w:t>
      </w:r>
    </w:p>
    <w:p w14:paraId="6D9D3C52">
      <w:pPr>
        <w:pStyle w:val="2"/>
        <w:keepNext w:val="0"/>
        <w:keepLines w:val="0"/>
        <w:pageBreakBefore w:val="0"/>
        <w:kinsoku/>
        <w:wordWrap/>
        <w:overflowPunct/>
        <w:topLinePunct w:val="0"/>
        <w:autoSpaceDE/>
        <w:autoSpaceDN/>
        <w:bidi w:val="0"/>
        <w:adjustRightInd/>
        <w:spacing w:line="360" w:lineRule="auto"/>
        <w:rPr>
          <w:rFonts w:hint="eastAsia" w:ascii="Times New Roman" w:hAnsi="Times New Roman" w:eastAsia="宋体" w:cs="Times New Roman"/>
          <w:bCs w:val="0"/>
          <w:iCs w:val="0"/>
          <w:color w:val="auto"/>
          <w:spacing w:val="0"/>
          <w:kern w:val="2"/>
          <w:sz w:val="21"/>
          <w:szCs w:val="21"/>
          <w:highlight w:val="none"/>
          <w:lang w:val="en-US" w:eastAsia="zh-CN" w:bidi="ar-SA"/>
        </w:rPr>
      </w:pPr>
      <w:r>
        <w:rPr>
          <w:rFonts w:hint="eastAsia" w:ascii="Times New Roman" w:hAnsi="Times New Roman" w:eastAsia="宋体" w:cs="Times New Roman"/>
          <w:bCs w:val="0"/>
          <w:iCs w:val="0"/>
          <w:color w:val="auto"/>
          <w:spacing w:val="0"/>
          <w:kern w:val="2"/>
          <w:sz w:val="21"/>
          <w:szCs w:val="21"/>
          <w:highlight w:val="none"/>
          <w:lang w:val="en-US" w:eastAsia="zh-CN" w:bidi="ar-SA"/>
        </w:rPr>
        <w:t xml:space="preserve">★质量承诺：符合国家及现行行业标准，满足相关规范要求及采购人需求。 </w:t>
      </w:r>
    </w:p>
    <w:p w14:paraId="2D304042">
      <w:pPr>
        <w:pStyle w:val="2"/>
        <w:keepNext w:val="0"/>
        <w:keepLines w:val="0"/>
        <w:pageBreakBefore w:val="0"/>
        <w:kinsoku/>
        <w:wordWrap/>
        <w:overflowPunct/>
        <w:topLinePunct w:val="0"/>
        <w:autoSpaceDE/>
        <w:autoSpaceDN/>
        <w:bidi w:val="0"/>
        <w:adjustRightInd/>
        <w:spacing w:line="360" w:lineRule="auto"/>
        <w:rPr>
          <w:rFonts w:hint="eastAsia" w:ascii="Times New Roman" w:hAnsi="Times New Roman" w:eastAsia="宋体" w:cs="Times New Roman"/>
          <w:bCs w:val="0"/>
          <w:iCs w:val="0"/>
          <w:color w:val="auto"/>
          <w:spacing w:val="0"/>
          <w:kern w:val="2"/>
          <w:sz w:val="21"/>
          <w:szCs w:val="21"/>
          <w:highlight w:val="none"/>
          <w:lang w:val="en-US" w:eastAsia="zh-CN" w:bidi="ar-SA"/>
        </w:rPr>
      </w:pPr>
      <w:r>
        <w:rPr>
          <w:rFonts w:hint="eastAsia" w:ascii="Times New Roman" w:hAnsi="Times New Roman" w:eastAsia="宋体" w:cs="Times New Roman"/>
          <w:bCs w:val="0"/>
          <w:iCs w:val="0"/>
          <w:color w:val="auto"/>
          <w:spacing w:val="0"/>
          <w:kern w:val="2"/>
          <w:sz w:val="21"/>
          <w:szCs w:val="21"/>
          <w:highlight w:val="none"/>
          <w:lang w:val="en-US" w:eastAsia="zh-CN" w:bidi="ar-SA"/>
        </w:rPr>
        <w:t>★售后资质：供应商需有汽车售后服务能力(提供证明材料：供应商自己的服务场地证明、维修保养设备，售后服务承诺)。</w:t>
      </w:r>
    </w:p>
    <w:p w14:paraId="18EAEC06">
      <w:pPr>
        <w:pStyle w:val="2"/>
        <w:keepNext w:val="0"/>
        <w:keepLines w:val="0"/>
        <w:pageBreakBefore w:val="0"/>
        <w:kinsoku/>
        <w:wordWrap/>
        <w:overflowPunct/>
        <w:topLinePunct w:val="0"/>
        <w:autoSpaceDE/>
        <w:autoSpaceDN/>
        <w:bidi w:val="0"/>
        <w:adjustRightInd/>
        <w:spacing w:line="360" w:lineRule="auto"/>
        <w:rPr>
          <w:rFonts w:hint="eastAsia" w:ascii="Times New Roman" w:hAnsi="Times New Roman" w:eastAsia="宋体" w:cs="Times New Roman"/>
          <w:bCs w:val="0"/>
          <w:iCs w:val="0"/>
          <w:color w:val="auto"/>
          <w:spacing w:val="0"/>
          <w:kern w:val="2"/>
          <w:sz w:val="21"/>
          <w:szCs w:val="21"/>
          <w:highlight w:val="none"/>
          <w:lang w:val="en-US" w:eastAsia="zh-CN" w:bidi="ar-SA"/>
        </w:rPr>
      </w:pPr>
      <w:r>
        <w:rPr>
          <w:rFonts w:hint="eastAsia" w:ascii="Times New Roman" w:hAnsi="Times New Roman" w:eastAsia="宋体" w:cs="Times New Roman"/>
          <w:bCs w:val="0"/>
          <w:iCs w:val="0"/>
          <w:color w:val="auto"/>
          <w:spacing w:val="0"/>
          <w:kern w:val="2"/>
          <w:sz w:val="21"/>
          <w:szCs w:val="21"/>
          <w:highlight w:val="none"/>
          <w:lang w:val="en-US" w:eastAsia="zh-CN" w:bidi="ar-SA"/>
        </w:rPr>
        <w:t>★服务标准：接到采购人通知后 24 小时/天内电话响应，1-3小时内人员必须到场进行施救。</w:t>
      </w:r>
    </w:p>
    <w:p w14:paraId="17A15EA2">
      <w:pPr>
        <w:pStyle w:val="2"/>
        <w:keepNext w:val="0"/>
        <w:keepLines w:val="0"/>
        <w:pageBreakBefore w:val="0"/>
        <w:kinsoku/>
        <w:wordWrap/>
        <w:overflowPunct/>
        <w:topLinePunct w:val="0"/>
        <w:autoSpaceDE/>
        <w:autoSpaceDN/>
        <w:bidi w:val="0"/>
        <w:adjustRightInd/>
        <w:spacing w:line="360" w:lineRule="auto"/>
        <w:rPr>
          <w:rFonts w:hint="eastAsia" w:ascii="Times New Roman" w:hAnsi="Times New Roman" w:eastAsia="宋体" w:cs="Times New Roman"/>
          <w:bCs w:val="0"/>
          <w:iCs w:val="0"/>
          <w:color w:val="auto"/>
          <w:spacing w:val="0"/>
          <w:kern w:val="2"/>
          <w:sz w:val="21"/>
          <w:szCs w:val="21"/>
          <w:highlight w:val="none"/>
          <w:lang w:val="en-US" w:eastAsia="zh-CN" w:bidi="ar-SA"/>
        </w:rPr>
      </w:pPr>
      <w:r>
        <w:rPr>
          <w:rFonts w:hint="eastAsia" w:ascii="Times New Roman" w:hAnsi="Times New Roman" w:eastAsia="宋体" w:cs="Times New Roman"/>
          <w:bCs w:val="0"/>
          <w:iCs w:val="0"/>
          <w:color w:val="auto"/>
          <w:spacing w:val="0"/>
          <w:kern w:val="2"/>
          <w:sz w:val="21"/>
          <w:szCs w:val="21"/>
          <w:highlight w:val="none"/>
          <w:lang w:val="en-US" w:eastAsia="zh-CN" w:bidi="ar-SA"/>
        </w:rPr>
        <w:t>★供应商承诺：供应商响应文件内容，即为同意全部以上响应要求。</w:t>
      </w:r>
    </w:p>
    <w:p w14:paraId="36525F78">
      <w:pPr>
        <w:pStyle w:val="2"/>
        <w:keepNext w:val="0"/>
        <w:keepLines w:val="0"/>
        <w:pageBreakBefore w:val="0"/>
        <w:kinsoku/>
        <w:wordWrap/>
        <w:overflowPunct/>
        <w:topLinePunct w:val="0"/>
        <w:autoSpaceDE/>
        <w:autoSpaceDN/>
        <w:bidi w:val="0"/>
        <w:adjustRightInd/>
        <w:spacing w:line="360" w:lineRule="auto"/>
        <w:rPr>
          <w:rFonts w:hint="eastAsia" w:ascii="Times New Roman" w:hAnsi="Times New Roman" w:eastAsia="宋体" w:cs="Times New Roman"/>
          <w:bCs w:val="0"/>
          <w:iCs w:val="0"/>
          <w:color w:val="auto"/>
          <w:spacing w:val="0"/>
          <w:kern w:val="2"/>
          <w:sz w:val="21"/>
          <w:szCs w:val="21"/>
          <w:highlight w:val="none"/>
          <w:lang w:val="en-US" w:eastAsia="zh-CN" w:bidi="ar-SA"/>
        </w:rPr>
      </w:pPr>
      <w:r>
        <w:rPr>
          <w:rFonts w:hint="eastAsia" w:ascii="Times New Roman" w:hAnsi="Times New Roman" w:eastAsia="宋体" w:cs="Times New Roman"/>
          <w:bCs w:val="0"/>
          <w:iCs w:val="0"/>
          <w:color w:val="auto"/>
          <w:spacing w:val="0"/>
          <w:kern w:val="2"/>
          <w:sz w:val="21"/>
          <w:szCs w:val="21"/>
          <w:highlight w:val="none"/>
          <w:lang w:val="en-US" w:eastAsia="zh-CN" w:bidi="ar-SA"/>
        </w:rPr>
        <w:t>★提供车辆的相关资料：三包服务卡、购车发票、使用说明书、车辆合格证等车辆一致性证书。</w:t>
      </w:r>
    </w:p>
    <w:p w14:paraId="7E20DDBA">
      <w:pPr>
        <w:keepNext w:val="0"/>
        <w:keepLines w:val="0"/>
        <w:pageBreakBefore w:val="0"/>
        <w:widowControl w:val="0"/>
        <w:numPr>
          <w:ilvl w:val="0"/>
          <w:numId w:val="0"/>
        </w:numPr>
        <w:kinsoku/>
        <w:wordWrap/>
        <w:overflowPunct/>
        <w:topLinePunct w:val="0"/>
        <w:autoSpaceDE/>
        <w:autoSpaceDN/>
        <w:bidi w:val="0"/>
        <w:adjustRightInd/>
        <w:spacing w:line="360" w:lineRule="auto"/>
        <w:ind w:leftChars="0" w:firstLine="420" w:firstLineChars="200"/>
        <w:textAlignment w:val="auto"/>
        <w:rPr>
          <w:rFonts w:hint="default" w:ascii="Times New Roman" w:hAnsi="Times New Roman" w:eastAsia="宋体" w:cs="Times New Roman"/>
          <w:bCs w:val="0"/>
          <w:iCs w:val="0"/>
          <w:color w:val="auto"/>
          <w:spacing w:val="0"/>
          <w:kern w:val="2"/>
          <w:sz w:val="21"/>
          <w:szCs w:val="21"/>
          <w:highlight w:val="none"/>
          <w:lang w:val="en-US" w:eastAsia="zh-CN" w:bidi="ar-SA"/>
        </w:rPr>
      </w:pPr>
      <w:r>
        <w:rPr>
          <w:rFonts w:hint="eastAsia" w:ascii="Times New Roman" w:hAnsi="Times New Roman" w:eastAsia="宋体" w:cs="Times New Roman"/>
          <w:bCs w:val="0"/>
          <w:iCs w:val="0"/>
          <w:color w:val="auto"/>
          <w:spacing w:val="0"/>
          <w:kern w:val="2"/>
          <w:sz w:val="21"/>
          <w:szCs w:val="21"/>
          <w:highlight w:val="none"/>
          <w:lang w:val="en-US" w:eastAsia="zh-CN" w:bidi="ar-SA"/>
        </w:rPr>
        <w:t>车辆配置与参数吻合。车身和车窗正常，车舱和发动机清洁，启动车辆后各项功能的运行情况（灯光、档位、各电子仪器、仪表盘、音箱系统、钥匙等）正常，启动车辆后发动机声音无杂音，座位能进行正常调试，随车工具，三角警示牌，车辆相关信息跟合格证号、发动机号、车架号一致。</w:t>
      </w:r>
    </w:p>
    <w:p w14:paraId="27BEC6D8">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Times New Roman" w:hAnsi="Times New Roman" w:eastAsia="宋体" w:cs="Times New Roman"/>
          <w:b/>
          <w:bCs/>
          <w:iCs w:val="0"/>
          <w:color w:val="auto"/>
          <w:spacing w:val="0"/>
          <w:kern w:val="2"/>
          <w:sz w:val="21"/>
          <w:szCs w:val="21"/>
          <w:highlight w:val="none"/>
          <w:lang w:val="en-US" w:eastAsia="zh-CN" w:bidi="ar-SA"/>
        </w:rPr>
      </w:pPr>
      <w:r>
        <w:rPr>
          <w:rFonts w:hint="eastAsia" w:ascii="Times New Roman" w:hAnsi="Times New Roman" w:eastAsia="宋体" w:cs="Times New Roman"/>
          <w:b/>
          <w:bCs/>
          <w:iCs w:val="0"/>
          <w:color w:val="auto"/>
          <w:spacing w:val="0"/>
          <w:kern w:val="2"/>
          <w:sz w:val="21"/>
          <w:szCs w:val="21"/>
          <w:highlight w:val="none"/>
          <w:lang w:val="en-US" w:eastAsia="zh-CN" w:bidi="ar-SA"/>
        </w:rPr>
        <w:t>三、质保期：</w:t>
      </w:r>
    </w:p>
    <w:p w14:paraId="5BD2E39F">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b/>
          <w:bCs/>
          <w:color w:val="auto"/>
          <w:kern w:val="0"/>
          <w:sz w:val="21"/>
          <w:szCs w:val="21"/>
          <w:highlight w:val="none"/>
          <w:lang w:val="en-US" w:eastAsia="zh-CN"/>
        </w:rPr>
      </w:pPr>
      <w:r>
        <w:rPr>
          <w:rFonts w:hint="eastAsia" w:hAnsi="宋体" w:cs="宋体"/>
          <w:bCs/>
          <w:color w:val="auto"/>
          <w:szCs w:val="21"/>
          <w:highlight w:val="none"/>
          <w:lang w:val="en-US" w:eastAsia="zh-CN"/>
        </w:rPr>
        <w:t xml:space="preserve">    6年或15万公里（如厂家质保期优于本质保期的，以厂家质保期为准，自开具售车发票之日起算）。</w:t>
      </w:r>
    </w:p>
    <w:p w14:paraId="50863A28">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val="en-US" w:eastAsia="zh-CN"/>
        </w:rPr>
        <w:t>四、</w:t>
      </w:r>
      <w:r>
        <w:rPr>
          <w:rFonts w:hint="eastAsia" w:ascii="宋体" w:hAnsi="宋体" w:cs="宋体"/>
          <w:b/>
          <w:bCs/>
          <w:color w:val="auto"/>
          <w:kern w:val="0"/>
          <w:sz w:val="21"/>
          <w:szCs w:val="21"/>
          <w:highlight w:val="none"/>
        </w:rPr>
        <w:t>质量及售后服务要求</w:t>
      </w:r>
      <w:r>
        <w:rPr>
          <w:rFonts w:hint="eastAsia" w:ascii="宋体" w:hAnsi="宋体" w:cs="宋体"/>
          <w:b/>
          <w:bCs/>
          <w:color w:val="auto"/>
          <w:kern w:val="0"/>
          <w:sz w:val="21"/>
          <w:szCs w:val="21"/>
          <w:highlight w:val="none"/>
          <w:lang w:eastAsia="zh-CN"/>
        </w:rPr>
        <w:t>：</w:t>
      </w:r>
    </w:p>
    <w:p w14:paraId="1E4C7D07">
      <w:pPr>
        <w:keepNext w:val="0"/>
        <w:keepLines w:val="0"/>
        <w:pageBreakBefore w:val="0"/>
        <w:widowControl w:val="0"/>
        <w:numPr>
          <w:ilvl w:val="0"/>
          <w:numId w:val="0"/>
        </w:numPr>
        <w:tabs>
          <w:tab w:val="left" w:pos="1134"/>
        </w:tabs>
        <w:kinsoku/>
        <w:wordWrap/>
        <w:overflowPunct/>
        <w:topLinePunct w:val="0"/>
        <w:autoSpaceDE/>
        <w:autoSpaceDN/>
        <w:bidi w:val="0"/>
        <w:adjustRightInd/>
        <w:snapToGrid w:val="0"/>
        <w:spacing w:after="200"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pacing w:val="0"/>
          <w:kern w:val="0"/>
          <w:sz w:val="21"/>
          <w:szCs w:val="21"/>
          <w:highlight w:val="none"/>
          <w:lang w:val="en-US" w:eastAsia="zh-CN" w:bidi="ar-SA"/>
        </w:rPr>
        <w:t>1.</w:t>
      </w:r>
      <w:r>
        <w:rPr>
          <w:rFonts w:hint="eastAsia" w:ascii="宋体" w:hAnsi="宋体" w:eastAsia="宋体" w:cs="宋体"/>
          <w:b w:val="0"/>
          <w:bCs w:val="0"/>
          <w:color w:val="auto"/>
          <w:spacing w:val="0"/>
          <w:kern w:val="0"/>
          <w:sz w:val="21"/>
          <w:szCs w:val="21"/>
          <w:highlight w:val="none"/>
          <w:lang w:val="en-US" w:eastAsia="zh-CN" w:bidi="ar-SA"/>
        </w:rPr>
        <w:t>质量要求：符合国家现行有规范要求，并达到合格标准。提供的设备必须为正货，能通过有效途径确认出厂配置和用户信息，并提供采购产品的服务承诺书</w:t>
      </w:r>
      <w:r>
        <w:rPr>
          <w:rFonts w:hint="eastAsia" w:ascii="宋体" w:hAnsi="宋体" w:eastAsia="宋体" w:cs="宋体"/>
          <w:b w:val="0"/>
          <w:bCs w:val="0"/>
          <w:color w:val="auto"/>
          <w:sz w:val="21"/>
          <w:szCs w:val="21"/>
          <w:highlight w:val="none"/>
        </w:rPr>
        <w:t>。</w:t>
      </w:r>
    </w:p>
    <w:p w14:paraId="04E9127D">
      <w:pPr>
        <w:pStyle w:val="2"/>
        <w:keepNext w:val="0"/>
        <w:keepLines w:val="0"/>
        <w:pageBreakBefore w:val="0"/>
        <w:widowControl w:val="0"/>
        <w:numPr>
          <w:ilvl w:val="0"/>
          <w:numId w:val="0"/>
        </w:numPr>
        <w:kinsoku/>
        <w:wordWrap/>
        <w:overflowPunct/>
        <w:topLinePunct w:val="0"/>
        <w:autoSpaceDE/>
        <w:autoSpaceDN/>
        <w:bidi w:val="0"/>
        <w:adjustRightInd/>
        <w:spacing w:line="360" w:lineRule="auto"/>
        <w:ind w:firstLine="436" w:firstLineChars="200"/>
        <w:textAlignment w:val="auto"/>
        <w:rPr>
          <w:rFonts w:hint="eastAsia"/>
          <w:color w:val="auto"/>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如果成交供应商交付车辆有任何一项不符合我方在本竞价单中写的全部采购需求，我方有权无条件退货并拒绝支付任何款项，相关责任和损失由成交供应商承担</w:t>
      </w:r>
    </w:p>
    <w:p w14:paraId="06E549F9">
      <w:pPr>
        <w:pStyle w:val="10"/>
        <w:keepNext w:val="0"/>
        <w:keepLines w:val="0"/>
        <w:pageBreakBefore w:val="0"/>
        <w:widowControl w:val="0"/>
        <w:kinsoku/>
        <w:wordWrap/>
        <w:overflowPunct/>
        <w:topLinePunct w:val="0"/>
        <w:autoSpaceDE/>
        <w:autoSpaceDN/>
        <w:bidi w:val="0"/>
        <w:adjustRightInd/>
        <w:spacing w:before="156" w:line="360" w:lineRule="auto"/>
        <w:ind w:firstLine="420"/>
        <w:textAlignment w:val="auto"/>
        <w:rPr>
          <w:rFonts w:hint="eastAsia" w:hAnsi="宋体" w:eastAsia="宋体" w:cs="宋体"/>
          <w:bCs/>
          <w:color w:val="auto"/>
          <w:szCs w:val="21"/>
          <w:highlight w:val="none"/>
          <w:lang w:val="en-US" w:eastAsia="zh-CN"/>
        </w:rPr>
      </w:pPr>
    </w:p>
    <w:p w14:paraId="11A2DB2E">
      <w:pPr>
        <w:pStyle w:val="2"/>
        <w:keepNext w:val="0"/>
        <w:keepLines w:val="0"/>
        <w:pageBreakBefore w:val="0"/>
        <w:widowControl w:val="0"/>
        <w:kinsoku/>
        <w:wordWrap/>
        <w:overflowPunct/>
        <w:topLinePunct w:val="0"/>
        <w:autoSpaceDE/>
        <w:autoSpaceDN/>
        <w:bidi w:val="0"/>
        <w:adjustRightInd/>
        <w:spacing w:before="156" w:line="360" w:lineRule="auto"/>
        <w:ind w:firstLine="436"/>
        <w:textAlignment w:val="auto"/>
        <w:rPr>
          <w:color w:val="auto"/>
          <w:highlight w:val="none"/>
        </w:rPr>
      </w:pPr>
    </w:p>
    <w:p w14:paraId="36BF4DC9">
      <w:pPr>
        <w:pStyle w:val="2"/>
        <w:keepNext w:val="0"/>
        <w:keepLines w:val="0"/>
        <w:pageBreakBefore w:val="0"/>
        <w:widowControl w:val="0"/>
        <w:kinsoku/>
        <w:wordWrap/>
        <w:overflowPunct/>
        <w:topLinePunct w:val="0"/>
        <w:autoSpaceDE/>
        <w:autoSpaceDN/>
        <w:bidi w:val="0"/>
        <w:adjustRightInd/>
        <w:spacing w:before="156" w:line="360" w:lineRule="auto"/>
        <w:ind w:firstLine="436"/>
        <w:textAlignment w:val="auto"/>
        <w:rPr>
          <w:color w:val="auto"/>
          <w:highlight w:val="none"/>
        </w:rPr>
        <w:sectPr>
          <w:headerReference r:id="rId11" w:type="default"/>
          <w:footerReference r:id="rId12" w:type="default"/>
          <w:pgSz w:w="11906" w:h="16838"/>
          <w:pgMar w:top="777" w:right="936" w:bottom="936" w:left="777" w:header="510" w:footer="680" w:gutter="0"/>
          <w:cols w:space="708" w:num="1"/>
          <w:docGrid w:type="linesAndChars" w:linePitch="312" w:charSpace="0"/>
        </w:sectPr>
      </w:pPr>
    </w:p>
    <w:p w14:paraId="7A3E23B3">
      <w:pPr>
        <w:pStyle w:val="4"/>
        <w:numPr>
          <w:ilvl w:val="0"/>
          <w:numId w:val="0"/>
        </w:numPr>
        <w:jc w:val="center"/>
        <w:rPr>
          <w:rFonts w:ascii="Times New Roman" w:eastAsia="宋体"/>
          <w:color w:val="auto"/>
          <w:sz w:val="32"/>
          <w:highlight w:val="none"/>
        </w:rPr>
      </w:pPr>
      <w:bookmarkStart w:id="195" w:name="_Toc1975"/>
      <w:r>
        <w:rPr>
          <w:rFonts w:ascii="Times New Roman" w:eastAsia="宋体"/>
          <w:color w:val="auto"/>
          <w:sz w:val="32"/>
          <w:highlight w:val="none"/>
        </w:rPr>
        <w:t>第六章  评审</w:t>
      </w:r>
      <w:bookmarkEnd w:id="192"/>
      <w:bookmarkEnd w:id="193"/>
      <w:bookmarkEnd w:id="194"/>
      <w:bookmarkEnd w:id="195"/>
    </w:p>
    <w:p w14:paraId="091A2185">
      <w:pPr>
        <w:keepNext/>
        <w:keepLines/>
        <w:numPr>
          <w:ilvl w:val="1"/>
          <w:numId w:val="0"/>
        </w:numPr>
        <w:tabs>
          <w:tab w:val="left" w:pos="360"/>
          <w:tab w:val="left" w:pos="1021"/>
        </w:tabs>
        <w:spacing w:after="120" w:line="360" w:lineRule="auto"/>
        <w:ind w:left="425"/>
        <w:jc w:val="center"/>
        <w:outlineLvl w:val="1"/>
        <w:rPr>
          <w:rFonts w:ascii="宋体" w:hAnsi="宋体"/>
          <w:b/>
          <w:bCs/>
          <w:color w:val="auto"/>
          <w:sz w:val="28"/>
          <w:szCs w:val="28"/>
          <w:highlight w:val="none"/>
        </w:rPr>
      </w:pPr>
      <w:bookmarkStart w:id="196" w:name="_Toc467768323"/>
      <w:bookmarkEnd w:id="196"/>
      <w:bookmarkStart w:id="197" w:name="_Toc337822265"/>
      <w:bookmarkStart w:id="198" w:name="_Toc510011094"/>
      <w:bookmarkStart w:id="199" w:name="_Toc86124093"/>
      <w:bookmarkStart w:id="200" w:name="_Toc57904356"/>
      <w:bookmarkStart w:id="201" w:name="_Toc191374457"/>
      <w:r>
        <w:rPr>
          <w:rFonts w:hint="eastAsia" w:ascii="宋体" w:hAnsi="宋体"/>
          <w:b/>
          <w:bCs/>
          <w:color w:val="auto"/>
          <w:sz w:val="28"/>
          <w:szCs w:val="28"/>
          <w:highlight w:val="none"/>
        </w:rPr>
        <w:t>评审办法</w:t>
      </w:r>
      <w:r>
        <w:rPr>
          <w:rFonts w:ascii="宋体" w:hAnsi="宋体"/>
          <w:b/>
          <w:bCs/>
          <w:color w:val="auto"/>
          <w:sz w:val="28"/>
          <w:szCs w:val="28"/>
          <w:highlight w:val="none"/>
        </w:rPr>
        <w:t>前附表</w:t>
      </w:r>
      <w:bookmarkEnd w:id="197"/>
      <w:bookmarkEnd w:id="198"/>
      <w:bookmarkEnd w:id="199"/>
      <w:bookmarkEnd w:id="200"/>
      <w:bookmarkEnd w:id="201"/>
    </w:p>
    <w:tbl>
      <w:tblPr>
        <w:tblStyle w:val="34"/>
        <w:tblW w:w="10206"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812"/>
        <w:gridCol w:w="966"/>
        <w:gridCol w:w="1667"/>
        <w:gridCol w:w="6761"/>
      </w:tblGrid>
      <w:tr w14:paraId="4112118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93" w:hRule="atLeast"/>
          <w:tblHeader/>
          <w:jc w:val="center"/>
        </w:trPr>
        <w:tc>
          <w:tcPr>
            <w:tcW w:w="1778" w:type="dxa"/>
            <w:gridSpan w:val="2"/>
            <w:vAlign w:val="center"/>
          </w:tcPr>
          <w:p w14:paraId="08F678CF">
            <w:pPr>
              <w:jc w:val="center"/>
              <w:rPr>
                <w:rFonts w:ascii="宋体" w:hAnsi="宋体"/>
                <w:b/>
                <w:color w:val="auto"/>
                <w:szCs w:val="21"/>
                <w:highlight w:val="none"/>
              </w:rPr>
            </w:pPr>
            <w:r>
              <w:rPr>
                <w:rFonts w:ascii="宋体" w:hAnsi="宋体"/>
                <w:b/>
                <w:color w:val="auto"/>
                <w:szCs w:val="21"/>
                <w:highlight w:val="none"/>
              </w:rPr>
              <w:t>条款号</w:t>
            </w:r>
          </w:p>
        </w:tc>
        <w:tc>
          <w:tcPr>
            <w:tcW w:w="1667" w:type="dxa"/>
            <w:vAlign w:val="center"/>
          </w:tcPr>
          <w:p w14:paraId="287057B3">
            <w:pPr>
              <w:jc w:val="center"/>
              <w:rPr>
                <w:rFonts w:ascii="宋体" w:hAnsi="宋体"/>
                <w:b/>
                <w:color w:val="auto"/>
                <w:szCs w:val="21"/>
                <w:highlight w:val="none"/>
              </w:rPr>
            </w:pPr>
            <w:r>
              <w:rPr>
                <w:rFonts w:ascii="宋体" w:hAnsi="宋体"/>
                <w:b/>
                <w:color w:val="auto"/>
                <w:szCs w:val="21"/>
                <w:highlight w:val="none"/>
              </w:rPr>
              <w:t>评审因素</w:t>
            </w:r>
          </w:p>
        </w:tc>
        <w:tc>
          <w:tcPr>
            <w:tcW w:w="6761" w:type="dxa"/>
            <w:vAlign w:val="center"/>
          </w:tcPr>
          <w:p w14:paraId="619B04DB">
            <w:pPr>
              <w:jc w:val="center"/>
              <w:rPr>
                <w:rFonts w:ascii="宋体" w:hAnsi="宋体"/>
                <w:b/>
                <w:color w:val="auto"/>
                <w:szCs w:val="21"/>
                <w:highlight w:val="none"/>
              </w:rPr>
            </w:pPr>
            <w:r>
              <w:rPr>
                <w:rFonts w:ascii="宋体" w:hAnsi="宋体"/>
                <w:b/>
                <w:color w:val="auto"/>
                <w:szCs w:val="21"/>
                <w:highlight w:val="none"/>
              </w:rPr>
              <w:t>评审标准</w:t>
            </w:r>
          </w:p>
        </w:tc>
      </w:tr>
      <w:tr w14:paraId="07647D1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1" w:hRule="atLeast"/>
          <w:jc w:val="center"/>
        </w:trPr>
        <w:tc>
          <w:tcPr>
            <w:tcW w:w="812" w:type="dxa"/>
            <w:vAlign w:val="center"/>
          </w:tcPr>
          <w:p w14:paraId="4186D867">
            <w:pPr>
              <w:jc w:val="center"/>
              <w:rPr>
                <w:rFonts w:ascii="宋体" w:hAnsi="宋体"/>
                <w:color w:val="auto"/>
                <w:szCs w:val="21"/>
                <w:highlight w:val="none"/>
              </w:rPr>
            </w:pPr>
            <w:r>
              <w:rPr>
                <w:rFonts w:ascii="宋体" w:hAnsi="宋体"/>
                <w:color w:val="auto"/>
                <w:szCs w:val="21"/>
                <w:highlight w:val="none"/>
              </w:rPr>
              <w:t>2.1</w:t>
            </w:r>
          </w:p>
        </w:tc>
        <w:tc>
          <w:tcPr>
            <w:tcW w:w="966" w:type="dxa"/>
            <w:vAlign w:val="center"/>
          </w:tcPr>
          <w:p w14:paraId="6AEF9A47">
            <w:pPr>
              <w:jc w:val="center"/>
              <w:rPr>
                <w:rFonts w:ascii="宋体" w:hAnsi="宋体"/>
                <w:color w:val="auto"/>
                <w:szCs w:val="21"/>
                <w:highlight w:val="none"/>
              </w:rPr>
            </w:pPr>
            <w:r>
              <w:rPr>
                <w:rFonts w:hint="eastAsia" w:ascii="宋体" w:hAnsi="宋体"/>
                <w:color w:val="auto"/>
                <w:szCs w:val="21"/>
                <w:highlight w:val="none"/>
              </w:rPr>
              <w:t>资格</w:t>
            </w:r>
          </w:p>
          <w:p w14:paraId="06853DB5">
            <w:pPr>
              <w:jc w:val="center"/>
              <w:rPr>
                <w:rFonts w:ascii="宋体" w:hAnsi="宋体"/>
                <w:color w:val="auto"/>
                <w:szCs w:val="21"/>
                <w:highlight w:val="none"/>
              </w:rPr>
            </w:pPr>
            <w:r>
              <w:rPr>
                <w:rFonts w:hint="eastAsia" w:ascii="宋体" w:hAnsi="宋体"/>
                <w:color w:val="auto"/>
                <w:szCs w:val="21"/>
                <w:highlight w:val="none"/>
              </w:rPr>
              <w:t>审查</w:t>
            </w:r>
          </w:p>
          <w:p w14:paraId="7ECBA6AE">
            <w:pPr>
              <w:jc w:val="center"/>
              <w:rPr>
                <w:rFonts w:ascii="宋体" w:hAnsi="宋体"/>
                <w:color w:val="auto"/>
                <w:szCs w:val="21"/>
                <w:highlight w:val="none"/>
              </w:rPr>
            </w:pPr>
            <w:r>
              <w:rPr>
                <w:rFonts w:hint="eastAsia" w:ascii="宋体" w:hAnsi="宋体"/>
                <w:color w:val="auto"/>
                <w:szCs w:val="21"/>
                <w:highlight w:val="none"/>
              </w:rPr>
              <w:t>标准</w:t>
            </w:r>
          </w:p>
        </w:tc>
        <w:tc>
          <w:tcPr>
            <w:tcW w:w="1667" w:type="dxa"/>
            <w:vAlign w:val="center"/>
          </w:tcPr>
          <w:p w14:paraId="1C64999F">
            <w:pPr>
              <w:jc w:val="center"/>
              <w:rPr>
                <w:rFonts w:ascii="宋体" w:hAnsi="宋体"/>
                <w:color w:val="auto"/>
                <w:szCs w:val="21"/>
                <w:highlight w:val="none"/>
              </w:rPr>
            </w:pPr>
            <w:r>
              <w:rPr>
                <w:rFonts w:ascii="宋体" w:hAnsi="宋体"/>
                <w:color w:val="auto"/>
                <w:szCs w:val="21"/>
                <w:highlight w:val="none"/>
              </w:rPr>
              <w:t>资格条件</w:t>
            </w:r>
          </w:p>
        </w:tc>
        <w:tc>
          <w:tcPr>
            <w:tcW w:w="6761" w:type="dxa"/>
            <w:vAlign w:val="center"/>
          </w:tcPr>
          <w:p w14:paraId="29C5E60D">
            <w:pPr>
              <w:rPr>
                <w:rFonts w:ascii="宋体" w:hAnsi="宋体"/>
                <w:color w:val="auto"/>
                <w:szCs w:val="21"/>
                <w:highlight w:val="none"/>
              </w:rPr>
            </w:pPr>
            <w:r>
              <w:rPr>
                <w:rFonts w:ascii="宋体" w:hAnsi="宋体"/>
                <w:color w:val="auto"/>
                <w:szCs w:val="21"/>
                <w:highlight w:val="none"/>
              </w:rPr>
              <w:t>符合第二章“供应商须知”第4条的规定</w:t>
            </w:r>
          </w:p>
        </w:tc>
      </w:tr>
      <w:tr w14:paraId="2BF4AD3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3" w:hRule="atLeast"/>
          <w:jc w:val="center"/>
        </w:trPr>
        <w:tc>
          <w:tcPr>
            <w:tcW w:w="812" w:type="dxa"/>
            <w:vMerge w:val="restart"/>
            <w:vAlign w:val="center"/>
          </w:tcPr>
          <w:p w14:paraId="0623D53C">
            <w:pPr>
              <w:jc w:val="center"/>
              <w:rPr>
                <w:rFonts w:ascii="宋体" w:hAnsi="宋体"/>
                <w:color w:val="auto"/>
                <w:szCs w:val="21"/>
                <w:highlight w:val="none"/>
              </w:rPr>
            </w:pPr>
            <w:r>
              <w:rPr>
                <w:rFonts w:ascii="宋体" w:hAnsi="宋体"/>
                <w:color w:val="auto"/>
                <w:szCs w:val="21"/>
                <w:highlight w:val="none"/>
              </w:rPr>
              <w:t>2.2</w:t>
            </w:r>
          </w:p>
        </w:tc>
        <w:tc>
          <w:tcPr>
            <w:tcW w:w="966" w:type="dxa"/>
            <w:vMerge w:val="restart"/>
            <w:vAlign w:val="center"/>
          </w:tcPr>
          <w:p w14:paraId="7AF09114">
            <w:pPr>
              <w:jc w:val="center"/>
              <w:rPr>
                <w:rFonts w:ascii="宋体" w:hAnsi="宋体"/>
                <w:color w:val="auto"/>
                <w:szCs w:val="21"/>
                <w:highlight w:val="none"/>
              </w:rPr>
            </w:pPr>
            <w:r>
              <w:rPr>
                <w:rFonts w:hint="eastAsia" w:ascii="宋体" w:hAnsi="宋体"/>
                <w:color w:val="auto"/>
                <w:szCs w:val="21"/>
                <w:highlight w:val="none"/>
              </w:rPr>
              <w:t>符合</w:t>
            </w:r>
          </w:p>
          <w:p w14:paraId="724AFC26">
            <w:pPr>
              <w:jc w:val="center"/>
              <w:rPr>
                <w:rFonts w:ascii="宋体" w:hAnsi="宋体"/>
                <w:color w:val="auto"/>
                <w:szCs w:val="21"/>
                <w:highlight w:val="none"/>
              </w:rPr>
            </w:pPr>
            <w:r>
              <w:rPr>
                <w:rFonts w:hint="eastAsia" w:ascii="宋体" w:hAnsi="宋体"/>
                <w:color w:val="auto"/>
                <w:szCs w:val="21"/>
                <w:highlight w:val="none"/>
              </w:rPr>
              <w:t>性审</w:t>
            </w:r>
          </w:p>
          <w:p w14:paraId="377D6AA8">
            <w:pPr>
              <w:jc w:val="center"/>
              <w:rPr>
                <w:rFonts w:ascii="宋体" w:hAnsi="宋体"/>
                <w:color w:val="auto"/>
                <w:szCs w:val="21"/>
                <w:highlight w:val="none"/>
              </w:rPr>
            </w:pPr>
            <w:r>
              <w:rPr>
                <w:rFonts w:hint="eastAsia" w:ascii="宋体" w:hAnsi="宋体"/>
                <w:color w:val="auto"/>
                <w:szCs w:val="21"/>
                <w:highlight w:val="none"/>
              </w:rPr>
              <w:t>查标</w:t>
            </w:r>
          </w:p>
          <w:p w14:paraId="6E65870D">
            <w:pPr>
              <w:jc w:val="center"/>
              <w:rPr>
                <w:rFonts w:ascii="宋体" w:hAnsi="宋体"/>
                <w:color w:val="auto"/>
                <w:szCs w:val="21"/>
                <w:highlight w:val="none"/>
              </w:rPr>
            </w:pPr>
            <w:r>
              <w:rPr>
                <w:rFonts w:hint="eastAsia" w:ascii="宋体" w:hAnsi="宋体"/>
                <w:color w:val="auto"/>
                <w:szCs w:val="21"/>
                <w:highlight w:val="none"/>
              </w:rPr>
              <w:t>准</w:t>
            </w:r>
          </w:p>
        </w:tc>
        <w:tc>
          <w:tcPr>
            <w:tcW w:w="1667" w:type="dxa"/>
            <w:vAlign w:val="center"/>
          </w:tcPr>
          <w:p w14:paraId="471B1684">
            <w:pPr>
              <w:jc w:val="center"/>
              <w:rPr>
                <w:rFonts w:ascii="宋体" w:hAnsi="宋体"/>
                <w:color w:val="auto"/>
                <w:szCs w:val="21"/>
                <w:highlight w:val="none"/>
              </w:rPr>
            </w:pPr>
            <w:r>
              <w:rPr>
                <w:rFonts w:hint="eastAsia" w:ascii="宋体" w:hAnsi="宋体"/>
                <w:color w:val="auto"/>
                <w:szCs w:val="21"/>
                <w:highlight w:val="none"/>
              </w:rPr>
              <w:t>响应文件格式</w:t>
            </w:r>
          </w:p>
        </w:tc>
        <w:tc>
          <w:tcPr>
            <w:tcW w:w="6761" w:type="dxa"/>
            <w:vAlign w:val="center"/>
          </w:tcPr>
          <w:p w14:paraId="04A2A805">
            <w:pPr>
              <w:rPr>
                <w:rFonts w:ascii="宋体" w:hAnsi="宋体"/>
                <w:color w:val="auto"/>
                <w:szCs w:val="21"/>
                <w:highlight w:val="none"/>
              </w:rPr>
            </w:pPr>
            <w:r>
              <w:rPr>
                <w:rFonts w:hint="eastAsia" w:ascii="宋体" w:hAnsi="宋体"/>
                <w:color w:val="auto"/>
                <w:szCs w:val="21"/>
                <w:highlight w:val="none"/>
              </w:rPr>
              <w:t>响应文件按询价文件格式及内容要求签署、盖章</w:t>
            </w:r>
          </w:p>
        </w:tc>
      </w:tr>
      <w:tr w14:paraId="446581E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812" w:type="dxa"/>
            <w:vMerge w:val="continue"/>
            <w:vAlign w:val="center"/>
          </w:tcPr>
          <w:p w14:paraId="6D086FBA">
            <w:pPr>
              <w:rPr>
                <w:rFonts w:ascii="宋体" w:hAnsi="宋体"/>
                <w:color w:val="auto"/>
                <w:szCs w:val="21"/>
                <w:highlight w:val="none"/>
              </w:rPr>
            </w:pPr>
          </w:p>
        </w:tc>
        <w:tc>
          <w:tcPr>
            <w:tcW w:w="966" w:type="dxa"/>
            <w:vMerge w:val="continue"/>
            <w:vAlign w:val="center"/>
          </w:tcPr>
          <w:p w14:paraId="64B3A1C1">
            <w:pPr>
              <w:rPr>
                <w:rFonts w:ascii="宋体" w:hAnsi="宋体"/>
                <w:color w:val="auto"/>
                <w:szCs w:val="21"/>
                <w:highlight w:val="none"/>
              </w:rPr>
            </w:pPr>
          </w:p>
        </w:tc>
        <w:tc>
          <w:tcPr>
            <w:tcW w:w="1667" w:type="dxa"/>
            <w:vAlign w:val="center"/>
          </w:tcPr>
          <w:p w14:paraId="1CA0832F">
            <w:pPr>
              <w:jc w:val="center"/>
              <w:rPr>
                <w:rFonts w:ascii="宋体" w:hAnsi="宋体"/>
                <w:color w:val="auto"/>
                <w:szCs w:val="21"/>
                <w:highlight w:val="none"/>
              </w:rPr>
            </w:pPr>
            <w:r>
              <w:rPr>
                <w:rFonts w:hint="eastAsia" w:ascii="宋体" w:hAnsi="宋体"/>
                <w:color w:val="auto"/>
                <w:szCs w:val="21"/>
                <w:highlight w:val="none"/>
              </w:rPr>
              <w:t>报价</w:t>
            </w:r>
            <w:r>
              <w:rPr>
                <w:rFonts w:ascii="宋体" w:hAnsi="宋体"/>
                <w:color w:val="auto"/>
                <w:szCs w:val="21"/>
                <w:highlight w:val="none"/>
              </w:rPr>
              <w:t>承诺函</w:t>
            </w:r>
          </w:p>
        </w:tc>
        <w:tc>
          <w:tcPr>
            <w:tcW w:w="6761" w:type="dxa"/>
            <w:vAlign w:val="center"/>
          </w:tcPr>
          <w:p w14:paraId="6407C21E">
            <w:pPr>
              <w:rPr>
                <w:rFonts w:ascii="宋体" w:hAnsi="宋体"/>
                <w:color w:val="auto"/>
                <w:szCs w:val="21"/>
                <w:highlight w:val="none"/>
              </w:rPr>
            </w:pPr>
            <w:r>
              <w:rPr>
                <w:rFonts w:hint="eastAsia" w:ascii="宋体" w:hAnsi="宋体"/>
                <w:color w:val="auto"/>
                <w:highlight w:val="none"/>
              </w:rPr>
              <w:t>有法定代表人签字或盖章，并加盖单位鲜章；符合询价文件给定格式及内容；</w:t>
            </w:r>
          </w:p>
        </w:tc>
      </w:tr>
      <w:tr w14:paraId="64B9A3B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812" w:type="dxa"/>
            <w:vMerge w:val="continue"/>
            <w:vAlign w:val="center"/>
          </w:tcPr>
          <w:p w14:paraId="5A3F5E92">
            <w:pPr>
              <w:rPr>
                <w:rFonts w:ascii="宋体" w:hAnsi="宋体"/>
                <w:color w:val="auto"/>
                <w:szCs w:val="21"/>
                <w:highlight w:val="none"/>
              </w:rPr>
            </w:pPr>
          </w:p>
        </w:tc>
        <w:tc>
          <w:tcPr>
            <w:tcW w:w="966" w:type="dxa"/>
            <w:vMerge w:val="continue"/>
            <w:vAlign w:val="center"/>
          </w:tcPr>
          <w:p w14:paraId="578BE982">
            <w:pPr>
              <w:rPr>
                <w:rFonts w:ascii="宋体" w:hAnsi="宋体"/>
                <w:color w:val="auto"/>
                <w:szCs w:val="21"/>
                <w:highlight w:val="none"/>
              </w:rPr>
            </w:pPr>
          </w:p>
        </w:tc>
        <w:tc>
          <w:tcPr>
            <w:tcW w:w="1667" w:type="dxa"/>
            <w:vAlign w:val="center"/>
          </w:tcPr>
          <w:p w14:paraId="4E7E9BF1">
            <w:pPr>
              <w:jc w:val="center"/>
              <w:rPr>
                <w:rFonts w:ascii="宋体" w:hAnsi="宋体"/>
                <w:color w:val="auto"/>
                <w:szCs w:val="21"/>
                <w:highlight w:val="none"/>
              </w:rPr>
            </w:pPr>
            <w:r>
              <w:rPr>
                <w:rFonts w:ascii="宋体" w:hAnsi="宋体"/>
                <w:color w:val="auto"/>
                <w:szCs w:val="21"/>
                <w:highlight w:val="none"/>
              </w:rPr>
              <w:t>法定代表人资格证明书</w:t>
            </w:r>
          </w:p>
        </w:tc>
        <w:tc>
          <w:tcPr>
            <w:tcW w:w="6761" w:type="dxa"/>
            <w:vAlign w:val="center"/>
          </w:tcPr>
          <w:p w14:paraId="23DEFA6E">
            <w:pPr>
              <w:rPr>
                <w:rFonts w:ascii="宋体" w:hAnsi="宋体"/>
                <w:color w:val="auto"/>
                <w:highlight w:val="none"/>
              </w:rPr>
            </w:pPr>
            <w:r>
              <w:rPr>
                <w:rFonts w:hint="eastAsia" w:ascii="宋体" w:hAnsi="宋体"/>
                <w:color w:val="auto"/>
                <w:highlight w:val="none"/>
              </w:rPr>
              <w:t>符合询价文件给定格式及内容,并加盖单位鲜章；</w:t>
            </w:r>
          </w:p>
        </w:tc>
      </w:tr>
      <w:tr w14:paraId="56FB4FA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812" w:type="dxa"/>
            <w:vMerge w:val="continue"/>
            <w:vAlign w:val="center"/>
          </w:tcPr>
          <w:p w14:paraId="2759D7F3">
            <w:pPr>
              <w:rPr>
                <w:rFonts w:ascii="宋体" w:hAnsi="宋体"/>
                <w:color w:val="auto"/>
                <w:szCs w:val="21"/>
                <w:highlight w:val="none"/>
              </w:rPr>
            </w:pPr>
          </w:p>
        </w:tc>
        <w:tc>
          <w:tcPr>
            <w:tcW w:w="966" w:type="dxa"/>
            <w:vMerge w:val="continue"/>
            <w:vAlign w:val="center"/>
          </w:tcPr>
          <w:p w14:paraId="75B26AEE">
            <w:pPr>
              <w:rPr>
                <w:rFonts w:ascii="宋体" w:hAnsi="宋体"/>
                <w:color w:val="auto"/>
                <w:szCs w:val="21"/>
                <w:highlight w:val="none"/>
              </w:rPr>
            </w:pPr>
          </w:p>
        </w:tc>
        <w:tc>
          <w:tcPr>
            <w:tcW w:w="1667" w:type="dxa"/>
            <w:vMerge w:val="restart"/>
            <w:vAlign w:val="center"/>
          </w:tcPr>
          <w:p w14:paraId="596D2672">
            <w:pPr>
              <w:jc w:val="center"/>
              <w:rPr>
                <w:rFonts w:ascii="宋体" w:hAnsi="宋体"/>
                <w:color w:val="auto"/>
                <w:szCs w:val="21"/>
                <w:highlight w:val="none"/>
              </w:rPr>
            </w:pPr>
            <w:r>
              <w:rPr>
                <w:rFonts w:ascii="宋体" w:hAnsi="宋体"/>
                <w:color w:val="auto"/>
                <w:szCs w:val="21"/>
                <w:highlight w:val="none"/>
              </w:rPr>
              <w:t>法定代表人授权委托书</w:t>
            </w:r>
          </w:p>
        </w:tc>
        <w:tc>
          <w:tcPr>
            <w:tcW w:w="6761" w:type="dxa"/>
            <w:vAlign w:val="center"/>
          </w:tcPr>
          <w:p w14:paraId="3AD951D3">
            <w:pPr>
              <w:rPr>
                <w:rFonts w:ascii="宋体" w:hAnsi="宋体"/>
                <w:color w:val="auto"/>
                <w:highlight w:val="none"/>
              </w:rPr>
            </w:pPr>
            <w:r>
              <w:rPr>
                <w:rFonts w:hint="eastAsia" w:ascii="宋体" w:hAnsi="宋体"/>
                <w:color w:val="auto"/>
                <w:highlight w:val="none"/>
              </w:rPr>
              <w:t>有法定代表人签字或盖章，并加盖单位鲜章；符合询价文件给定格式及内容；</w:t>
            </w:r>
          </w:p>
        </w:tc>
      </w:tr>
      <w:tr w14:paraId="686F0A6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812" w:type="dxa"/>
            <w:vMerge w:val="continue"/>
            <w:vAlign w:val="center"/>
          </w:tcPr>
          <w:p w14:paraId="668A3672">
            <w:pPr>
              <w:rPr>
                <w:rFonts w:ascii="宋体" w:hAnsi="宋体"/>
                <w:color w:val="auto"/>
                <w:szCs w:val="21"/>
                <w:highlight w:val="none"/>
              </w:rPr>
            </w:pPr>
          </w:p>
        </w:tc>
        <w:tc>
          <w:tcPr>
            <w:tcW w:w="966" w:type="dxa"/>
            <w:vMerge w:val="continue"/>
            <w:vAlign w:val="center"/>
          </w:tcPr>
          <w:p w14:paraId="0505C371">
            <w:pPr>
              <w:rPr>
                <w:rFonts w:ascii="宋体" w:hAnsi="宋体"/>
                <w:color w:val="auto"/>
                <w:szCs w:val="21"/>
                <w:highlight w:val="none"/>
              </w:rPr>
            </w:pPr>
          </w:p>
        </w:tc>
        <w:tc>
          <w:tcPr>
            <w:tcW w:w="1667" w:type="dxa"/>
            <w:vMerge w:val="continue"/>
            <w:vAlign w:val="center"/>
          </w:tcPr>
          <w:p w14:paraId="04A9B091">
            <w:pPr>
              <w:jc w:val="center"/>
              <w:rPr>
                <w:rFonts w:ascii="宋体" w:hAnsi="宋体"/>
                <w:color w:val="auto"/>
                <w:szCs w:val="21"/>
                <w:highlight w:val="none"/>
              </w:rPr>
            </w:pPr>
          </w:p>
        </w:tc>
        <w:tc>
          <w:tcPr>
            <w:tcW w:w="6761" w:type="dxa"/>
            <w:vAlign w:val="center"/>
          </w:tcPr>
          <w:p w14:paraId="7A00363A">
            <w:pPr>
              <w:rPr>
                <w:rFonts w:ascii="宋体" w:hAnsi="宋体"/>
                <w:color w:val="auto"/>
                <w:highlight w:val="none"/>
              </w:rPr>
            </w:pPr>
            <w:r>
              <w:rPr>
                <w:rFonts w:hint="eastAsia" w:ascii="宋体" w:hAnsi="宋体"/>
                <w:color w:val="auto"/>
                <w:highlight w:val="none"/>
              </w:rPr>
              <w:t>注：响应文件（包括询价过程中的澄清、说明或者补正）由法定代表人签署的，不审查该项。</w:t>
            </w:r>
          </w:p>
        </w:tc>
      </w:tr>
      <w:tr w14:paraId="154ADA0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2" w:hRule="atLeast"/>
          <w:jc w:val="center"/>
        </w:trPr>
        <w:tc>
          <w:tcPr>
            <w:tcW w:w="812" w:type="dxa"/>
            <w:vMerge w:val="continue"/>
            <w:vAlign w:val="center"/>
          </w:tcPr>
          <w:p w14:paraId="54301063">
            <w:pPr>
              <w:rPr>
                <w:rFonts w:ascii="宋体" w:hAnsi="宋体"/>
                <w:color w:val="auto"/>
                <w:szCs w:val="21"/>
                <w:highlight w:val="none"/>
              </w:rPr>
            </w:pPr>
          </w:p>
        </w:tc>
        <w:tc>
          <w:tcPr>
            <w:tcW w:w="966" w:type="dxa"/>
            <w:vMerge w:val="continue"/>
            <w:vAlign w:val="center"/>
          </w:tcPr>
          <w:p w14:paraId="0C591E59">
            <w:pPr>
              <w:rPr>
                <w:rFonts w:ascii="宋体" w:hAnsi="宋体"/>
                <w:color w:val="auto"/>
                <w:szCs w:val="21"/>
                <w:highlight w:val="none"/>
              </w:rPr>
            </w:pPr>
          </w:p>
        </w:tc>
        <w:tc>
          <w:tcPr>
            <w:tcW w:w="1667" w:type="dxa"/>
            <w:vAlign w:val="center"/>
          </w:tcPr>
          <w:p w14:paraId="5274E5A8">
            <w:pPr>
              <w:jc w:val="center"/>
              <w:rPr>
                <w:rFonts w:ascii="宋体" w:hAnsi="宋体"/>
                <w:color w:val="auto"/>
                <w:szCs w:val="21"/>
                <w:highlight w:val="none"/>
              </w:rPr>
            </w:pPr>
            <w:r>
              <w:rPr>
                <w:rFonts w:ascii="宋体" w:hAnsi="宋体"/>
                <w:color w:val="auto"/>
                <w:szCs w:val="21"/>
                <w:highlight w:val="none"/>
              </w:rPr>
              <w:t>报价</w:t>
            </w:r>
          </w:p>
        </w:tc>
        <w:tc>
          <w:tcPr>
            <w:tcW w:w="6761" w:type="dxa"/>
            <w:vAlign w:val="center"/>
          </w:tcPr>
          <w:p w14:paraId="4C71E3DF">
            <w:pPr>
              <w:rPr>
                <w:rFonts w:ascii="宋体" w:hAnsi="宋体"/>
                <w:color w:val="auto"/>
                <w:szCs w:val="21"/>
                <w:highlight w:val="none"/>
              </w:rPr>
            </w:pPr>
            <w:r>
              <w:rPr>
                <w:rFonts w:ascii="宋体" w:hAnsi="宋体"/>
                <w:color w:val="auto"/>
                <w:szCs w:val="21"/>
                <w:highlight w:val="none"/>
              </w:rPr>
              <w:t>完整且只有一个有效报价</w:t>
            </w:r>
          </w:p>
        </w:tc>
      </w:tr>
      <w:tr w14:paraId="2FED101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4" w:hRule="atLeast"/>
          <w:jc w:val="center"/>
        </w:trPr>
        <w:tc>
          <w:tcPr>
            <w:tcW w:w="812" w:type="dxa"/>
            <w:vMerge w:val="continue"/>
            <w:vAlign w:val="center"/>
          </w:tcPr>
          <w:p w14:paraId="3B7520C3">
            <w:pPr>
              <w:rPr>
                <w:rFonts w:ascii="宋体" w:hAnsi="宋体"/>
                <w:color w:val="auto"/>
                <w:szCs w:val="21"/>
                <w:highlight w:val="none"/>
              </w:rPr>
            </w:pPr>
          </w:p>
        </w:tc>
        <w:tc>
          <w:tcPr>
            <w:tcW w:w="966" w:type="dxa"/>
            <w:vMerge w:val="continue"/>
            <w:vAlign w:val="center"/>
          </w:tcPr>
          <w:p w14:paraId="48A217DF">
            <w:pPr>
              <w:rPr>
                <w:rFonts w:ascii="宋体" w:hAnsi="宋体"/>
                <w:color w:val="auto"/>
                <w:szCs w:val="21"/>
                <w:highlight w:val="none"/>
              </w:rPr>
            </w:pPr>
          </w:p>
        </w:tc>
        <w:tc>
          <w:tcPr>
            <w:tcW w:w="1667" w:type="dxa"/>
            <w:vAlign w:val="center"/>
          </w:tcPr>
          <w:p w14:paraId="702C68FB">
            <w:pPr>
              <w:jc w:val="center"/>
              <w:rPr>
                <w:rFonts w:ascii="宋体" w:hAnsi="宋体"/>
                <w:color w:val="auto"/>
                <w:szCs w:val="21"/>
                <w:highlight w:val="none"/>
              </w:rPr>
            </w:pPr>
            <w:r>
              <w:rPr>
                <w:rFonts w:ascii="宋体" w:hAnsi="宋体"/>
                <w:color w:val="auto"/>
                <w:szCs w:val="21"/>
                <w:highlight w:val="none"/>
              </w:rPr>
              <w:t>有效期</w:t>
            </w:r>
          </w:p>
        </w:tc>
        <w:tc>
          <w:tcPr>
            <w:tcW w:w="6761" w:type="dxa"/>
            <w:vAlign w:val="center"/>
          </w:tcPr>
          <w:p w14:paraId="4FAA3652">
            <w:pPr>
              <w:rPr>
                <w:rFonts w:ascii="宋体" w:hAnsi="宋体"/>
                <w:color w:val="auto"/>
                <w:szCs w:val="21"/>
                <w:highlight w:val="none"/>
              </w:rPr>
            </w:pPr>
            <w:r>
              <w:rPr>
                <w:rFonts w:ascii="宋体" w:hAnsi="宋体"/>
                <w:color w:val="auto"/>
                <w:szCs w:val="21"/>
                <w:highlight w:val="none"/>
              </w:rPr>
              <w:t>符合第二章“供应商须知”第11条的规定</w:t>
            </w:r>
          </w:p>
        </w:tc>
      </w:tr>
      <w:tr w14:paraId="24902D1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2" w:hRule="atLeast"/>
          <w:jc w:val="center"/>
        </w:trPr>
        <w:tc>
          <w:tcPr>
            <w:tcW w:w="812" w:type="dxa"/>
            <w:vMerge w:val="continue"/>
            <w:vAlign w:val="center"/>
          </w:tcPr>
          <w:p w14:paraId="7241755E">
            <w:pPr>
              <w:rPr>
                <w:rFonts w:ascii="宋体" w:hAnsi="宋体"/>
                <w:color w:val="auto"/>
                <w:szCs w:val="21"/>
                <w:highlight w:val="none"/>
              </w:rPr>
            </w:pPr>
          </w:p>
        </w:tc>
        <w:tc>
          <w:tcPr>
            <w:tcW w:w="966" w:type="dxa"/>
            <w:vMerge w:val="continue"/>
            <w:vAlign w:val="center"/>
          </w:tcPr>
          <w:p w14:paraId="35C9D52A">
            <w:pPr>
              <w:rPr>
                <w:rFonts w:ascii="宋体" w:hAnsi="宋体"/>
                <w:color w:val="auto"/>
                <w:szCs w:val="21"/>
                <w:highlight w:val="none"/>
              </w:rPr>
            </w:pPr>
          </w:p>
        </w:tc>
        <w:tc>
          <w:tcPr>
            <w:tcW w:w="1667" w:type="dxa"/>
            <w:vAlign w:val="center"/>
          </w:tcPr>
          <w:p w14:paraId="45E95D7E">
            <w:pPr>
              <w:jc w:val="center"/>
              <w:rPr>
                <w:rFonts w:ascii="宋体" w:hAnsi="宋体"/>
                <w:color w:val="auto"/>
                <w:szCs w:val="21"/>
                <w:highlight w:val="none"/>
              </w:rPr>
            </w:pPr>
            <w:r>
              <w:rPr>
                <w:rFonts w:hint="eastAsia" w:ascii="宋体" w:hAnsi="宋体"/>
                <w:color w:val="auto"/>
                <w:szCs w:val="21"/>
                <w:highlight w:val="none"/>
              </w:rPr>
              <w:t>响应文件无效</w:t>
            </w:r>
          </w:p>
        </w:tc>
        <w:tc>
          <w:tcPr>
            <w:tcW w:w="6761" w:type="dxa"/>
            <w:vAlign w:val="center"/>
          </w:tcPr>
          <w:p w14:paraId="7B175DB7">
            <w:pPr>
              <w:rPr>
                <w:rFonts w:ascii="宋体" w:hAnsi="宋体"/>
                <w:color w:val="auto"/>
                <w:szCs w:val="21"/>
                <w:highlight w:val="none"/>
              </w:rPr>
            </w:pPr>
            <w:r>
              <w:rPr>
                <w:rFonts w:hint="eastAsia" w:ascii="宋体" w:hAnsi="宋体"/>
                <w:color w:val="auto"/>
                <w:szCs w:val="21"/>
                <w:highlight w:val="none"/>
              </w:rPr>
              <w:t>无询价文件规定的其他响应文件无效情形</w:t>
            </w:r>
          </w:p>
        </w:tc>
      </w:tr>
      <w:tr w14:paraId="0C0E5B5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2" w:hRule="atLeast"/>
          <w:jc w:val="center"/>
        </w:trPr>
        <w:tc>
          <w:tcPr>
            <w:tcW w:w="812" w:type="dxa"/>
            <w:vAlign w:val="center"/>
          </w:tcPr>
          <w:p w14:paraId="6CA7BA5F">
            <w:pPr>
              <w:jc w:val="center"/>
              <w:rPr>
                <w:rFonts w:ascii="宋体" w:hAnsi="宋体"/>
                <w:color w:val="auto"/>
                <w:szCs w:val="21"/>
                <w:highlight w:val="none"/>
              </w:rPr>
            </w:pPr>
            <w:r>
              <w:rPr>
                <w:rFonts w:hint="eastAsia" w:ascii="宋体" w:hAnsi="宋体"/>
                <w:color w:val="auto"/>
                <w:szCs w:val="21"/>
                <w:highlight w:val="none"/>
              </w:rPr>
              <w:t>2.3</w:t>
            </w:r>
          </w:p>
        </w:tc>
        <w:tc>
          <w:tcPr>
            <w:tcW w:w="966" w:type="dxa"/>
            <w:vAlign w:val="center"/>
          </w:tcPr>
          <w:p w14:paraId="618EB7BD">
            <w:pPr>
              <w:jc w:val="center"/>
              <w:rPr>
                <w:rFonts w:ascii="宋体" w:hAnsi="宋体"/>
                <w:color w:val="auto"/>
                <w:highlight w:val="none"/>
              </w:rPr>
            </w:pPr>
            <w:r>
              <w:rPr>
                <w:rFonts w:hint="eastAsia" w:ascii="宋体"/>
                <w:color w:val="auto"/>
                <w:szCs w:val="21"/>
                <w:highlight w:val="none"/>
              </w:rPr>
              <w:t>报价价格扣除标准</w:t>
            </w:r>
          </w:p>
        </w:tc>
        <w:tc>
          <w:tcPr>
            <w:tcW w:w="8428" w:type="dxa"/>
            <w:gridSpan w:val="2"/>
            <w:vAlign w:val="center"/>
          </w:tcPr>
          <w:p w14:paraId="69008724">
            <w:pPr>
              <w:rPr>
                <w:rFonts w:ascii="宋体" w:hAnsi="宋体"/>
                <w:color w:val="auto"/>
                <w:szCs w:val="21"/>
                <w:highlight w:val="none"/>
              </w:rPr>
            </w:pPr>
            <w:r>
              <w:rPr>
                <w:rFonts w:hint="eastAsia" w:ascii="宋体" w:hAnsi="宋体"/>
                <w:color w:val="auto"/>
                <w:szCs w:val="21"/>
                <w:highlight w:val="none"/>
              </w:rPr>
              <w:t>1、因落实政府采购政策进行价格调整的，以调整后的价格计算报价；</w:t>
            </w:r>
          </w:p>
          <w:p w14:paraId="763DAF32">
            <w:pPr>
              <w:rPr>
                <w:rFonts w:ascii="宋体" w:hAnsi="宋体" w:cs="宋体"/>
                <w:color w:val="auto"/>
                <w:kern w:val="0"/>
                <w:szCs w:val="21"/>
                <w:highlight w:val="none"/>
              </w:rPr>
            </w:pPr>
            <w:r>
              <w:rPr>
                <w:rFonts w:hint="eastAsia" w:ascii="宋体" w:hAnsi="宋体" w:cs="宋体"/>
                <w:color w:val="auto"/>
                <w:kern w:val="0"/>
                <w:szCs w:val="21"/>
                <w:highlight w:val="none"/>
              </w:rPr>
              <w:t>2、若货物为小微型企业（残疾人福利性单位、监狱企业）产品、服务，须按文件格式要求提供中小企业声明函（详见第四章响应文件格式），经询价小组会核实方可获得价格扣除；</w:t>
            </w:r>
          </w:p>
          <w:p w14:paraId="70C97C20">
            <w:pPr>
              <w:rPr>
                <w:rFonts w:ascii="宋体" w:hAnsi="宋体" w:cs="宋体"/>
                <w:color w:val="auto"/>
                <w:kern w:val="0"/>
                <w:szCs w:val="21"/>
                <w:highlight w:val="none"/>
              </w:rPr>
            </w:pPr>
            <w:r>
              <w:rPr>
                <w:rFonts w:hint="eastAsia" w:ascii="宋体" w:hAnsi="宋体" w:cs="宋体"/>
                <w:color w:val="auto"/>
                <w:kern w:val="0"/>
                <w:szCs w:val="21"/>
                <w:highlight w:val="none"/>
              </w:rPr>
              <w:t>3、对小型和微型企业产品的价格给予10%的扣除，用扣除后的价格参与评审</w:t>
            </w:r>
            <w:r>
              <w:rPr>
                <w:rFonts w:ascii="宋体" w:hAnsi="宋体"/>
                <w:color w:val="auto"/>
                <w:szCs w:val="21"/>
                <w:highlight w:val="none"/>
              </w:rPr>
              <w:t>（</w:t>
            </w:r>
            <w:r>
              <w:rPr>
                <w:rFonts w:hint="eastAsia" w:ascii="宋体" w:hAnsi="宋体"/>
                <w:color w:val="auto"/>
                <w:szCs w:val="21"/>
                <w:highlight w:val="none"/>
              </w:rPr>
              <w:t>如为</w:t>
            </w:r>
            <w:r>
              <w:rPr>
                <w:rFonts w:hint="eastAsia" w:ascii="宋体" w:hAnsi="宋体"/>
                <w:color w:val="auto"/>
                <w:spacing w:val="6"/>
                <w:szCs w:val="21"/>
                <w:highlight w:val="none"/>
              </w:rPr>
              <w:t>联合体，联合协议中约定，小型、微型企业的协议合同金额占到联合体协议合同总金额30%以上的，可给予联合体</w:t>
            </w:r>
            <w:r>
              <w:rPr>
                <w:rFonts w:hint="eastAsia" w:ascii="宋体" w:hAnsi="宋体"/>
                <w:color w:val="auto"/>
                <w:spacing w:val="6"/>
                <w:szCs w:val="21"/>
                <w:highlight w:val="none"/>
                <w:u w:val="single"/>
              </w:rPr>
              <w:t>4%</w:t>
            </w:r>
            <w:r>
              <w:rPr>
                <w:rFonts w:hint="eastAsia" w:ascii="宋体" w:hAnsi="宋体"/>
                <w:color w:val="auto"/>
                <w:spacing w:val="6"/>
                <w:szCs w:val="21"/>
                <w:highlight w:val="none"/>
              </w:rPr>
              <w:t>的价格扣除</w:t>
            </w:r>
            <w:r>
              <w:rPr>
                <w:rFonts w:ascii="宋体" w:hAnsi="宋体"/>
                <w:color w:val="auto"/>
                <w:szCs w:val="21"/>
                <w:highlight w:val="none"/>
              </w:rPr>
              <w:t>）</w:t>
            </w:r>
            <w:r>
              <w:rPr>
                <w:rFonts w:hint="eastAsia" w:ascii="宋体" w:hAnsi="宋体"/>
                <w:color w:val="auto"/>
                <w:szCs w:val="21"/>
                <w:highlight w:val="none"/>
              </w:rPr>
              <w:t>；</w:t>
            </w:r>
          </w:p>
          <w:p w14:paraId="1FD47FC8">
            <w:pPr>
              <w:rPr>
                <w:rFonts w:ascii="宋体" w:hAnsi="宋体"/>
                <w:color w:val="auto"/>
                <w:highlight w:val="none"/>
              </w:rPr>
            </w:pPr>
            <w:r>
              <w:rPr>
                <w:rFonts w:hint="eastAsia" w:ascii="宋体" w:hAnsi="宋体"/>
                <w:color w:val="auto"/>
                <w:highlight w:val="none"/>
              </w:rPr>
              <w:t>4、残疾人福利性单位（监狱企业）产品、服务视同小型、微型企业产品、服务，享受同等价格扣除；</w:t>
            </w:r>
          </w:p>
          <w:p w14:paraId="6FDEFA85">
            <w:pPr>
              <w:rPr>
                <w:rFonts w:ascii="宋体" w:hAnsi="宋体"/>
                <w:color w:val="auto"/>
                <w:szCs w:val="21"/>
                <w:highlight w:val="none"/>
              </w:rPr>
            </w:pPr>
            <w:r>
              <w:rPr>
                <w:rFonts w:hint="eastAsia" w:ascii="宋体" w:hAnsi="宋体"/>
                <w:color w:val="auto"/>
                <w:highlight w:val="none"/>
              </w:rPr>
              <w:t>5、供应商仅能获得一种政策的价格扣除，不重复享受。</w:t>
            </w:r>
          </w:p>
        </w:tc>
      </w:tr>
    </w:tbl>
    <w:p w14:paraId="650C6858">
      <w:pPr>
        <w:keepNext/>
        <w:keepLines/>
        <w:tabs>
          <w:tab w:val="left" w:pos="360"/>
          <w:tab w:val="left" w:pos="900"/>
        </w:tabs>
        <w:spacing w:line="360" w:lineRule="auto"/>
        <w:outlineLvl w:val="2"/>
        <w:rPr>
          <w:rFonts w:ascii="宋体"/>
          <w:b/>
          <w:bCs/>
          <w:color w:val="auto"/>
          <w:sz w:val="24"/>
          <w:szCs w:val="32"/>
          <w:highlight w:val="none"/>
        </w:rPr>
      </w:pPr>
      <w:bookmarkStart w:id="202" w:name="_Toc467768324"/>
      <w:bookmarkStart w:id="203" w:name="_Toc57904357"/>
      <w:bookmarkStart w:id="204" w:name="_Toc48271427"/>
      <w:r>
        <w:rPr>
          <w:rFonts w:hint="eastAsia" w:ascii="宋体"/>
          <w:b/>
          <w:bCs/>
          <w:color w:val="auto"/>
          <w:sz w:val="24"/>
          <w:szCs w:val="32"/>
          <w:highlight w:val="none"/>
        </w:rPr>
        <w:t>1.</w:t>
      </w:r>
      <w:r>
        <w:rPr>
          <w:rFonts w:ascii="宋体"/>
          <w:b/>
          <w:bCs/>
          <w:color w:val="auto"/>
          <w:sz w:val="24"/>
          <w:szCs w:val="32"/>
          <w:highlight w:val="none"/>
        </w:rPr>
        <w:t>评审方法</w:t>
      </w:r>
      <w:bookmarkEnd w:id="202"/>
      <w:bookmarkEnd w:id="203"/>
      <w:bookmarkEnd w:id="204"/>
    </w:p>
    <w:p w14:paraId="647FBDA0">
      <w:pPr>
        <w:adjustRightInd w:val="0"/>
        <w:snapToGrid w:val="0"/>
        <w:spacing w:line="360" w:lineRule="auto"/>
        <w:ind w:firstLine="420" w:firstLineChars="200"/>
        <w:rPr>
          <w:rFonts w:ascii="宋体" w:hAnsi="宋体"/>
          <w:color w:val="auto"/>
          <w:szCs w:val="21"/>
          <w:highlight w:val="none"/>
        </w:rPr>
      </w:pPr>
      <w:bookmarkStart w:id="205" w:name="_Toc48271428"/>
      <w:bookmarkStart w:id="206" w:name="_Toc86124095"/>
      <w:r>
        <w:rPr>
          <w:rFonts w:hint="eastAsia" w:ascii="宋体" w:hAnsi="宋体"/>
          <w:color w:val="auto"/>
          <w:szCs w:val="21"/>
          <w:highlight w:val="none"/>
        </w:rPr>
        <w:t>询价小组对通过资格审查、符合性审查的响应文件按报价由低到高顺序排列推荐成交候选人；报价相同的并列。响应文件满足询价文件全部实质性要求且报价最低的供应商为排名第一的成交候选人。</w:t>
      </w:r>
    </w:p>
    <w:p w14:paraId="7484C2EE">
      <w:pPr>
        <w:spacing w:line="360" w:lineRule="auto"/>
        <w:ind w:firstLine="420" w:firstLineChars="200"/>
        <w:jc w:val="left"/>
        <w:rPr>
          <w:rFonts w:ascii="宋体" w:hAnsi="宋体"/>
          <w:b/>
          <w:color w:val="auto"/>
          <w:szCs w:val="21"/>
          <w:highlight w:val="none"/>
          <w:u w:val="single"/>
        </w:rPr>
      </w:pPr>
      <w:r>
        <w:rPr>
          <w:rFonts w:hint="eastAsia" w:ascii="宋体" w:hAnsi="宋体"/>
          <w:b/>
          <w:color w:val="auto"/>
          <w:szCs w:val="21"/>
          <w:highlight w:val="none"/>
          <w:u w:val="single"/>
        </w:rPr>
        <w:t>注：本办法所述价格排序使用的报价为落实政府采购政策进行价格扣除后的供应商报价。</w:t>
      </w:r>
    </w:p>
    <w:p w14:paraId="484F9920">
      <w:pPr>
        <w:keepNext/>
        <w:keepLines/>
        <w:tabs>
          <w:tab w:val="left" w:pos="360"/>
          <w:tab w:val="left" w:pos="1588"/>
        </w:tabs>
        <w:spacing w:before="120" w:after="120" w:line="360" w:lineRule="auto"/>
        <w:outlineLvl w:val="2"/>
        <w:rPr>
          <w:rFonts w:ascii="宋体"/>
          <w:b/>
          <w:bCs/>
          <w:color w:val="auto"/>
          <w:sz w:val="24"/>
          <w:szCs w:val="32"/>
          <w:highlight w:val="none"/>
        </w:rPr>
      </w:pPr>
      <w:bookmarkStart w:id="207" w:name="_Toc467768325"/>
      <w:bookmarkStart w:id="208" w:name="_Toc57904358"/>
      <w:r>
        <w:rPr>
          <w:rFonts w:hint="eastAsia" w:ascii="宋体"/>
          <w:b/>
          <w:bCs/>
          <w:color w:val="auto"/>
          <w:sz w:val="24"/>
          <w:szCs w:val="32"/>
          <w:highlight w:val="none"/>
        </w:rPr>
        <w:t>2. 资格及符合性审查标准</w:t>
      </w:r>
      <w:bookmarkEnd w:id="205"/>
      <w:bookmarkEnd w:id="206"/>
      <w:bookmarkEnd w:id="207"/>
      <w:bookmarkEnd w:id="208"/>
    </w:p>
    <w:p w14:paraId="11F85C80">
      <w:pPr>
        <w:spacing w:line="360" w:lineRule="auto"/>
        <w:ind w:firstLine="420" w:firstLineChars="200"/>
        <w:jc w:val="left"/>
        <w:rPr>
          <w:color w:val="auto"/>
          <w:szCs w:val="21"/>
          <w:highlight w:val="none"/>
        </w:rPr>
      </w:pPr>
      <w:bookmarkStart w:id="209" w:name="_Toc86124097"/>
      <w:bookmarkStart w:id="210" w:name="_Toc48271430"/>
      <w:r>
        <w:rPr>
          <w:color w:val="auto"/>
          <w:szCs w:val="21"/>
          <w:highlight w:val="none"/>
        </w:rPr>
        <w:t>2.1 资格</w:t>
      </w:r>
      <w:r>
        <w:rPr>
          <w:rFonts w:hint="eastAsia"/>
          <w:color w:val="auto"/>
          <w:szCs w:val="21"/>
          <w:highlight w:val="none"/>
        </w:rPr>
        <w:t>审查</w:t>
      </w:r>
      <w:r>
        <w:rPr>
          <w:color w:val="auto"/>
          <w:szCs w:val="21"/>
          <w:highlight w:val="none"/>
        </w:rPr>
        <w:t>标准：依据法律法规和询价文件的规定，对响应文件中的资格证明等进行审查，以确定供应商是否具备资格；见</w:t>
      </w:r>
      <w:r>
        <w:rPr>
          <w:b/>
          <w:color w:val="auto"/>
          <w:szCs w:val="21"/>
          <w:highlight w:val="none"/>
        </w:rPr>
        <w:t>“</w:t>
      </w:r>
      <w:r>
        <w:rPr>
          <w:rFonts w:hint="eastAsia"/>
          <w:b/>
          <w:color w:val="auto"/>
          <w:szCs w:val="21"/>
          <w:highlight w:val="none"/>
        </w:rPr>
        <w:t>评审办法</w:t>
      </w:r>
      <w:r>
        <w:rPr>
          <w:b/>
          <w:color w:val="auto"/>
          <w:szCs w:val="21"/>
          <w:highlight w:val="none"/>
        </w:rPr>
        <w:t>前附表”</w:t>
      </w:r>
      <w:r>
        <w:rPr>
          <w:color w:val="auto"/>
          <w:szCs w:val="21"/>
          <w:highlight w:val="none"/>
        </w:rPr>
        <w:t>。</w:t>
      </w:r>
    </w:p>
    <w:p w14:paraId="3928BF15">
      <w:pPr>
        <w:spacing w:line="360" w:lineRule="auto"/>
        <w:ind w:firstLine="420" w:firstLineChars="200"/>
        <w:jc w:val="left"/>
        <w:rPr>
          <w:color w:val="auto"/>
          <w:szCs w:val="21"/>
          <w:highlight w:val="none"/>
        </w:rPr>
      </w:pPr>
      <w:r>
        <w:rPr>
          <w:color w:val="auto"/>
          <w:szCs w:val="21"/>
          <w:highlight w:val="none"/>
        </w:rPr>
        <w:t>2.</w:t>
      </w:r>
      <w:r>
        <w:rPr>
          <w:rFonts w:hint="eastAsia"/>
          <w:color w:val="auto"/>
          <w:szCs w:val="21"/>
          <w:highlight w:val="none"/>
        </w:rPr>
        <w:t>2</w:t>
      </w:r>
      <w:r>
        <w:rPr>
          <w:color w:val="auto"/>
          <w:szCs w:val="21"/>
          <w:highlight w:val="none"/>
        </w:rPr>
        <w:t>符合性</w:t>
      </w:r>
      <w:r>
        <w:rPr>
          <w:rFonts w:hint="eastAsia"/>
          <w:color w:val="auto"/>
          <w:szCs w:val="21"/>
          <w:highlight w:val="none"/>
        </w:rPr>
        <w:t>审查</w:t>
      </w:r>
      <w:r>
        <w:rPr>
          <w:color w:val="auto"/>
          <w:szCs w:val="21"/>
          <w:highlight w:val="none"/>
        </w:rPr>
        <w:t>标准：依据询价文件的规定对</w:t>
      </w:r>
      <w:r>
        <w:rPr>
          <w:rFonts w:hint="eastAsia"/>
          <w:color w:val="auto"/>
          <w:szCs w:val="21"/>
          <w:highlight w:val="none"/>
        </w:rPr>
        <w:t>响应文件</w:t>
      </w:r>
      <w:r>
        <w:rPr>
          <w:color w:val="auto"/>
          <w:szCs w:val="21"/>
          <w:highlight w:val="none"/>
        </w:rPr>
        <w:t>进行审查，以确定是否对询价文件的实质性要求作出响应；见</w:t>
      </w:r>
      <w:r>
        <w:rPr>
          <w:b/>
          <w:color w:val="auto"/>
          <w:szCs w:val="21"/>
          <w:highlight w:val="none"/>
        </w:rPr>
        <w:t>“</w:t>
      </w:r>
      <w:r>
        <w:rPr>
          <w:rFonts w:hint="eastAsia"/>
          <w:b/>
          <w:color w:val="auto"/>
          <w:szCs w:val="21"/>
          <w:highlight w:val="none"/>
        </w:rPr>
        <w:t>评审办法</w:t>
      </w:r>
      <w:r>
        <w:rPr>
          <w:b/>
          <w:color w:val="auto"/>
          <w:szCs w:val="21"/>
          <w:highlight w:val="none"/>
        </w:rPr>
        <w:t>前附表”</w:t>
      </w:r>
      <w:r>
        <w:rPr>
          <w:color w:val="auto"/>
          <w:szCs w:val="21"/>
          <w:highlight w:val="none"/>
        </w:rPr>
        <w:t>。</w:t>
      </w:r>
    </w:p>
    <w:bookmarkEnd w:id="209"/>
    <w:bookmarkEnd w:id="210"/>
    <w:p w14:paraId="4661782B">
      <w:pPr>
        <w:keepNext/>
        <w:keepLines/>
        <w:tabs>
          <w:tab w:val="left" w:pos="360"/>
          <w:tab w:val="left" w:pos="900"/>
        </w:tabs>
        <w:spacing w:line="360" w:lineRule="auto"/>
        <w:outlineLvl w:val="2"/>
        <w:rPr>
          <w:rFonts w:ascii="宋体"/>
          <w:b/>
          <w:bCs/>
          <w:color w:val="auto"/>
          <w:sz w:val="24"/>
          <w:szCs w:val="32"/>
          <w:highlight w:val="none"/>
        </w:rPr>
      </w:pPr>
      <w:bookmarkStart w:id="211" w:name="_Toc86124098"/>
      <w:bookmarkStart w:id="212" w:name="_Toc467768326"/>
      <w:bookmarkStart w:id="213" w:name="_Toc57904359"/>
      <w:bookmarkStart w:id="214" w:name="_Toc48271431"/>
      <w:bookmarkStart w:id="215" w:name="_Toc191374451"/>
      <w:r>
        <w:rPr>
          <w:rFonts w:ascii="宋体"/>
          <w:b/>
          <w:bCs/>
          <w:color w:val="auto"/>
          <w:sz w:val="24"/>
          <w:szCs w:val="32"/>
          <w:highlight w:val="none"/>
        </w:rPr>
        <w:t>3. 评审程序</w:t>
      </w:r>
      <w:bookmarkEnd w:id="211"/>
      <w:bookmarkEnd w:id="212"/>
      <w:bookmarkEnd w:id="213"/>
      <w:bookmarkEnd w:id="214"/>
      <w:bookmarkEnd w:id="215"/>
      <w:bookmarkStart w:id="216" w:name="_Toc467768327"/>
      <w:bookmarkStart w:id="217" w:name="_Toc191374452"/>
      <w:bookmarkStart w:id="218" w:name="_Toc86124099"/>
      <w:bookmarkStart w:id="219" w:name="_Toc48271432"/>
    </w:p>
    <w:p w14:paraId="5FC6F1F8">
      <w:pPr>
        <w:ind w:firstLine="420" w:firstLineChars="200"/>
        <w:rPr>
          <w:color w:val="auto"/>
          <w:highlight w:val="none"/>
        </w:rPr>
      </w:pPr>
      <w:r>
        <w:rPr>
          <w:color w:val="auto"/>
          <w:highlight w:val="none"/>
        </w:rPr>
        <w:t xml:space="preserve">3.1 </w:t>
      </w:r>
      <w:bookmarkEnd w:id="216"/>
      <w:bookmarkEnd w:id="217"/>
      <w:bookmarkEnd w:id="218"/>
      <w:bookmarkEnd w:id="219"/>
      <w:r>
        <w:rPr>
          <w:rFonts w:hint="eastAsia"/>
          <w:color w:val="auto"/>
          <w:highlight w:val="none"/>
        </w:rPr>
        <w:t>资格及符合性审查</w:t>
      </w:r>
    </w:p>
    <w:p w14:paraId="632E75A2">
      <w:pPr>
        <w:spacing w:line="360" w:lineRule="auto"/>
        <w:ind w:firstLine="420" w:firstLineChars="200"/>
        <w:jc w:val="left"/>
        <w:rPr>
          <w:bCs/>
          <w:color w:val="auto"/>
          <w:szCs w:val="21"/>
          <w:highlight w:val="none"/>
        </w:rPr>
      </w:pPr>
      <w:r>
        <w:rPr>
          <w:color w:val="auto"/>
          <w:szCs w:val="21"/>
          <w:highlight w:val="none"/>
        </w:rPr>
        <w:t>3.1.1询价小组依据本章第2.</w:t>
      </w:r>
      <w:r>
        <w:rPr>
          <w:rFonts w:hint="eastAsia"/>
          <w:color w:val="auto"/>
          <w:szCs w:val="21"/>
          <w:highlight w:val="none"/>
        </w:rPr>
        <w:t>1</w:t>
      </w:r>
      <w:r>
        <w:rPr>
          <w:color w:val="auto"/>
          <w:szCs w:val="21"/>
          <w:highlight w:val="none"/>
        </w:rPr>
        <w:t>项、第2.2项规定的标准对</w:t>
      </w:r>
      <w:r>
        <w:rPr>
          <w:rFonts w:hint="eastAsia"/>
          <w:color w:val="auto"/>
          <w:szCs w:val="21"/>
          <w:highlight w:val="none"/>
        </w:rPr>
        <w:t>响应</w:t>
      </w:r>
      <w:r>
        <w:rPr>
          <w:color w:val="auto"/>
          <w:szCs w:val="21"/>
          <w:highlight w:val="none"/>
        </w:rPr>
        <w:t>文件进行</w:t>
      </w:r>
      <w:r>
        <w:rPr>
          <w:rFonts w:hint="eastAsia"/>
          <w:color w:val="auto"/>
          <w:szCs w:val="21"/>
          <w:highlight w:val="none"/>
        </w:rPr>
        <w:t>资格及符合性审查</w:t>
      </w:r>
      <w:r>
        <w:rPr>
          <w:color w:val="auto"/>
          <w:szCs w:val="21"/>
          <w:highlight w:val="none"/>
        </w:rPr>
        <w:t>。</w:t>
      </w:r>
      <w:r>
        <w:rPr>
          <w:bCs/>
          <w:color w:val="auto"/>
          <w:szCs w:val="21"/>
          <w:highlight w:val="none"/>
        </w:rPr>
        <w:t>有一项不符合评审标准的，不再参与</w:t>
      </w:r>
      <w:r>
        <w:rPr>
          <w:rFonts w:hint="eastAsia"/>
          <w:bCs/>
          <w:color w:val="auto"/>
          <w:szCs w:val="21"/>
          <w:highlight w:val="none"/>
        </w:rPr>
        <w:t>详细评审</w:t>
      </w:r>
      <w:r>
        <w:rPr>
          <w:bCs/>
          <w:color w:val="auto"/>
          <w:szCs w:val="21"/>
          <w:highlight w:val="none"/>
        </w:rPr>
        <w:t>。</w:t>
      </w:r>
    </w:p>
    <w:p w14:paraId="38F16ACF">
      <w:pPr>
        <w:spacing w:line="360" w:lineRule="auto"/>
        <w:ind w:firstLine="420" w:firstLineChars="200"/>
        <w:jc w:val="left"/>
        <w:rPr>
          <w:color w:val="auto"/>
          <w:szCs w:val="21"/>
          <w:highlight w:val="none"/>
        </w:rPr>
      </w:pPr>
      <w:r>
        <w:rPr>
          <w:color w:val="auto"/>
          <w:szCs w:val="21"/>
          <w:highlight w:val="none"/>
        </w:rPr>
        <w:t>3.1.2供应商有以下情形之一的，取消其资格：</w:t>
      </w:r>
    </w:p>
    <w:p w14:paraId="473B8917">
      <w:pPr>
        <w:spacing w:line="360" w:lineRule="auto"/>
        <w:ind w:firstLine="420" w:firstLineChars="200"/>
        <w:jc w:val="left"/>
        <w:rPr>
          <w:color w:val="auto"/>
          <w:szCs w:val="21"/>
          <w:highlight w:val="none"/>
        </w:rPr>
      </w:pPr>
      <w:r>
        <w:rPr>
          <w:color w:val="auto"/>
          <w:szCs w:val="21"/>
          <w:highlight w:val="none"/>
        </w:rPr>
        <w:t>（1）串通报价或弄虚作假或有其他违法行为的；</w:t>
      </w:r>
    </w:p>
    <w:p w14:paraId="30CE35DF">
      <w:pPr>
        <w:spacing w:line="360" w:lineRule="auto"/>
        <w:ind w:firstLine="420"/>
        <w:jc w:val="left"/>
        <w:rPr>
          <w:color w:val="auto"/>
          <w:szCs w:val="21"/>
          <w:highlight w:val="none"/>
        </w:rPr>
      </w:pPr>
      <w:r>
        <w:rPr>
          <w:color w:val="auto"/>
          <w:szCs w:val="21"/>
          <w:highlight w:val="none"/>
        </w:rPr>
        <w:t>（2）不按询价小组要求澄清、说明或补正的。</w:t>
      </w:r>
    </w:p>
    <w:p w14:paraId="04E9829E">
      <w:pPr>
        <w:spacing w:line="360" w:lineRule="auto"/>
        <w:ind w:firstLine="420"/>
        <w:jc w:val="left"/>
        <w:rPr>
          <w:b/>
          <w:color w:val="auto"/>
          <w:szCs w:val="21"/>
          <w:highlight w:val="none"/>
        </w:rPr>
      </w:pPr>
      <w:r>
        <w:rPr>
          <w:color w:val="auto"/>
          <w:szCs w:val="21"/>
          <w:highlight w:val="none"/>
        </w:rPr>
        <w:t xml:space="preserve">3.1.3 </w:t>
      </w:r>
      <w:r>
        <w:rPr>
          <w:b/>
          <w:color w:val="auto"/>
          <w:szCs w:val="21"/>
          <w:highlight w:val="none"/>
        </w:rPr>
        <w:t>响应文件如果出现计算或表达上的错误，修正错误的原则如下：</w:t>
      </w:r>
    </w:p>
    <w:p w14:paraId="608E44A1">
      <w:pPr>
        <w:tabs>
          <w:tab w:val="left" w:pos="2472"/>
        </w:tabs>
        <w:autoSpaceDE w:val="0"/>
        <w:autoSpaceDN w:val="0"/>
        <w:adjustRightInd w:val="0"/>
        <w:snapToGrid w:val="0"/>
        <w:spacing w:line="360" w:lineRule="auto"/>
        <w:ind w:firstLine="420" w:firstLineChars="200"/>
        <w:jc w:val="left"/>
        <w:rPr>
          <w:rFonts w:ascii="宋体"/>
          <w:color w:val="auto"/>
          <w:kern w:val="0"/>
          <w:szCs w:val="21"/>
          <w:highlight w:val="none"/>
        </w:rPr>
      </w:pPr>
      <w:bookmarkStart w:id="220" w:name="_Toc467768328"/>
      <w:r>
        <w:rPr>
          <w:rFonts w:hint="eastAsia" w:ascii="宋体"/>
          <w:color w:val="auto"/>
          <w:kern w:val="0"/>
          <w:szCs w:val="21"/>
          <w:highlight w:val="none"/>
        </w:rPr>
        <w:t>（1）响应文件中报价表内容与响应文件中相应内容不一致的，以报价表为准。</w:t>
      </w:r>
    </w:p>
    <w:p w14:paraId="3DE2D9C8">
      <w:pPr>
        <w:tabs>
          <w:tab w:val="left" w:pos="2472"/>
        </w:tabs>
        <w:autoSpaceDE w:val="0"/>
        <w:autoSpaceDN w:val="0"/>
        <w:adjustRightInd w:val="0"/>
        <w:snapToGrid w:val="0"/>
        <w:spacing w:line="360" w:lineRule="auto"/>
        <w:ind w:firstLine="420" w:firstLineChars="200"/>
        <w:jc w:val="left"/>
        <w:rPr>
          <w:rFonts w:ascii="宋体"/>
          <w:color w:val="auto"/>
          <w:kern w:val="0"/>
          <w:szCs w:val="21"/>
          <w:highlight w:val="none"/>
        </w:rPr>
      </w:pPr>
      <w:r>
        <w:rPr>
          <w:rFonts w:hint="eastAsia" w:ascii="宋体"/>
          <w:color w:val="auto"/>
          <w:kern w:val="0"/>
          <w:szCs w:val="21"/>
          <w:highlight w:val="none"/>
        </w:rPr>
        <w:t>（2）大写金额和小写金额不一致的，以大写金额为准；</w:t>
      </w:r>
    </w:p>
    <w:p w14:paraId="6E68C864">
      <w:pPr>
        <w:tabs>
          <w:tab w:val="left" w:pos="2472"/>
        </w:tabs>
        <w:autoSpaceDE w:val="0"/>
        <w:autoSpaceDN w:val="0"/>
        <w:adjustRightInd w:val="0"/>
        <w:snapToGrid w:val="0"/>
        <w:spacing w:line="360" w:lineRule="auto"/>
        <w:ind w:firstLine="420" w:firstLineChars="200"/>
        <w:jc w:val="left"/>
        <w:rPr>
          <w:rFonts w:ascii="宋体"/>
          <w:color w:val="auto"/>
          <w:kern w:val="0"/>
          <w:szCs w:val="21"/>
          <w:highlight w:val="none"/>
        </w:rPr>
      </w:pPr>
      <w:r>
        <w:rPr>
          <w:rFonts w:hint="eastAsia" w:ascii="宋体"/>
          <w:color w:val="auto"/>
          <w:kern w:val="0"/>
          <w:szCs w:val="21"/>
          <w:highlight w:val="none"/>
        </w:rPr>
        <w:t>（3）单价金额小数点或者百分比有明显错位的，以报价表的总价为准，并修改单价；</w:t>
      </w:r>
    </w:p>
    <w:p w14:paraId="3623A631">
      <w:pPr>
        <w:tabs>
          <w:tab w:val="left" w:pos="2472"/>
        </w:tabs>
        <w:autoSpaceDE w:val="0"/>
        <w:autoSpaceDN w:val="0"/>
        <w:adjustRightInd w:val="0"/>
        <w:snapToGrid w:val="0"/>
        <w:spacing w:line="360" w:lineRule="auto"/>
        <w:ind w:firstLine="420" w:firstLineChars="200"/>
        <w:jc w:val="left"/>
        <w:rPr>
          <w:rFonts w:ascii="宋体"/>
          <w:color w:val="auto"/>
          <w:kern w:val="0"/>
          <w:szCs w:val="21"/>
          <w:highlight w:val="none"/>
        </w:rPr>
      </w:pPr>
      <w:r>
        <w:rPr>
          <w:rFonts w:hint="eastAsia" w:ascii="宋体"/>
          <w:color w:val="auto"/>
          <w:kern w:val="0"/>
          <w:szCs w:val="21"/>
          <w:highlight w:val="none"/>
        </w:rPr>
        <w:t>（4）总价金额与按单价汇总金额不一致的，以单价金额计算结果为准；</w:t>
      </w:r>
    </w:p>
    <w:p w14:paraId="790D5D0C">
      <w:pPr>
        <w:tabs>
          <w:tab w:val="left" w:pos="2472"/>
        </w:tabs>
        <w:autoSpaceDE w:val="0"/>
        <w:autoSpaceDN w:val="0"/>
        <w:adjustRightInd w:val="0"/>
        <w:snapToGrid w:val="0"/>
        <w:spacing w:line="360" w:lineRule="auto"/>
        <w:ind w:firstLine="420" w:firstLineChars="200"/>
        <w:jc w:val="left"/>
        <w:rPr>
          <w:rFonts w:ascii="宋体"/>
          <w:color w:val="auto"/>
          <w:kern w:val="0"/>
          <w:szCs w:val="21"/>
          <w:highlight w:val="none"/>
        </w:rPr>
      </w:pPr>
      <w:r>
        <w:rPr>
          <w:rFonts w:hint="eastAsia" w:ascii="宋体"/>
          <w:color w:val="auto"/>
          <w:kern w:val="0"/>
          <w:szCs w:val="21"/>
          <w:highlight w:val="none"/>
        </w:rPr>
        <w:t>（5）对不同文字文本响应文件的解释发生异议的，以中文文本为准。</w:t>
      </w:r>
    </w:p>
    <w:p w14:paraId="159765F8">
      <w:pPr>
        <w:autoSpaceDE w:val="0"/>
        <w:autoSpaceDN w:val="0"/>
        <w:adjustRightInd w:val="0"/>
        <w:spacing w:line="360" w:lineRule="auto"/>
        <w:ind w:firstLine="420"/>
        <w:jc w:val="left"/>
        <w:rPr>
          <w:color w:val="auto"/>
          <w:kern w:val="0"/>
          <w:szCs w:val="21"/>
          <w:highlight w:val="none"/>
        </w:rPr>
      </w:pPr>
      <w:r>
        <w:rPr>
          <w:rFonts w:hint="eastAsia" w:ascii="宋体"/>
          <w:color w:val="auto"/>
          <w:kern w:val="0"/>
          <w:szCs w:val="21"/>
          <w:highlight w:val="none"/>
        </w:rPr>
        <w:t>（6）同时出现两种以上不一致的，按照前款规定的顺序修正。按上述规定修正后的报价经供应商确认后对供应商起约束作用。如果供应商不确认修正后的报价，则其响应文件无效。</w:t>
      </w:r>
    </w:p>
    <w:p w14:paraId="74708C81">
      <w:pPr>
        <w:ind w:firstLine="420" w:firstLineChars="200"/>
        <w:rPr>
          <w:color w:val="auto"/>
          <w:highlight w:val="none"/>
        </w:rPr>
      </w:pPr>
      <w:r>
        <w:rPr>
          <w:color w:val="auto"/>
          <w:highlight w:val="none"/>
        </w:rPr>
        <w:t>3.2评审</w:t>
      </w:r>
      <w:bookmarkEnd w:id="220"/>
    </w:p>
    <w:p w14:paraId="279D8040">
      <w:pPr>
        <w:adjustRightInd w:val="0"/>
        <w:spacing w:line="360" w:lineRule="auto"/>
        <w:ind w:firstLine="420" w:firstLineChars="200"/>
        <w:rPr>
          <w:color w:val="auto"/>
          <w:szCs w:val="21"/>
          <w:highlight w:val="none"/>
        </w:rPr>
      </w:pPr>
      <w:r>
        <w:rPr>
          <w:color w:val="auto"/>
          <w:szCs w:val="21"/>
          <w:highlight w:val="none"/>
        </w:rPr>
        <w:t>3.2.1按询价文件中规定的评审方法和标准，对资格性</w:t>
      </w:r>
      <w:r>
        <w:rPr>
          <w:rFonts w:hint="eastAsia"/>
          <w:color w:val="auto"/>
          <w:szCs w:val="21"/>
          <w:highlight w:val="none"/>
        </w:rPr>
        <w:t>评审</w:t>
      </w:r>
      <w:r>
        <w:rPr>
          <w:color w:val="auto"/>
          <w:szCs w:val="21"/>
          <w:highlight w:val="none"/>
        </w:rPr>
        <w:t>和符合性</w:t>
      </w:r>
      <w:r>
        <w:rPr>
          <w:rFonts w:hint="eastAsia"/>
          <w:color w:val="auto"/>
          <w:szCs w:val="21"/>
          <w:highlight w:val="none"/>
        </w:rPr>
        <w:t>评审</w:t>
      </w:r>
      <w:r>
        <w:rPr>
          <w:color w:val="auto"/>
          <w:szCs w:val="21"/>
          <w:highlight w:val="none"/>
        </w:rPr>
        <w:t>合格的供应商的响应文件进行商务和技术评估，综合比较与评价出满足询价文件商务、技术要求的供应商。</w:t>
      </w:r>
    </w:p>
    <w:p w14:paraId="3A01FD47">
      <w:pPr>
        <w:adjustRightInd w:val="0"/>
        <w:spacing w:line="360" w:lineRule="auto"/>
        <w:ind w:firstLine="420" w:firstLineChars="200"/>
        <w:rPr>
          <w:color w:val="auto"/>
          <w:szCs w:val="21"/>
          <w:highlight w:val="none"/>
        </w:rPr>
      </w:pPr>
      <w:r>
        <w:rPr>
          <w:color w:val="auto"/>
          <w:szCs w:val="21"/>
          <w:highlight w:val="none"/>
        </w:rPr>
        <w:t>3.2.2</w:t>
      </w:r>
      <w:bookmarkStart w:id="221" w:name="_Toc86124101"/>
      <w:bookmarkStart w:id="222" w:name="_Toc191374454"/>
      <w:r>
        <w:rPr>
          <w:rFonts w:hint="eastAsia"/>
          <w:color w:val="auto"/>
          <w:szCs w:val="21"/>
          <w:highlight w:val="none"/>
        </w:rPr>
        <w:t>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r>
        <w:rPr>
          <w:color w:val="auto"/>
          <w:szCs w:val="21"/>
          <w:highlight w:val="none"/>
        </w:rPr>
        <w:t>询价小组不接受供应商主动提出的澄清、说明或补正。</w:t>
      </w:r>
    </w:p>
    <w:p w14:paraId="6107A2B8">
      <w:pPr>
        <w:adjustRightInd w:val="0"/>
        <w:spacing w:line="360" w:lineRule="auto"/>
        <w:ind w:firstLine="420" w:firstLineChars="200"/>
        <w:rPr>
          <w:color w:val="auto"/>
          <w:szCs w:val="21"/>
          <w:highlight w:val="none"/>
        </w:rPr>
      </w:pPr>
      <w:r>
        <w:rPr>
          <w:color w:val="auto"/>
          <w:szCs w:val="21"/>
          <w:highlight w:val="none"/>
        </w:rPr>
        <w:t>3.2.</w:t>
      </w:r>
      <w:r>
        <w:rPr>
          <w:rFonts w:hint="eastAsia"/>
          <w:color w:val="auto"/>
          <w:szCs w:val="21"/>
          <w:highlight w:val="none"/>
        </w:rPr>
        <w:t>3</w:t>
      </w:r>
      <w:r>
        <w:rPr>
          <w:color w:val="auto"/>
          <w:szCs w:val="21"/>
          <w:highlight w:val="none"/>
        </w:rPr>
        <w:t>供应商的书面澄清、说明和补正属于响应文件的组成部分。</w:t>
      </w:r>
    </w:p>
    <w:p w14:paraId="187D248A">
      <w:pPr>
        <w:adjustRightInd w:val="0"/>
        <w:spacing w:line="360" w:lineRule="auto"/>
        <w:ind w:firstLine="420" w:firstLineChars="200"/>
        <w:rPr>
          <w:color w:val="auto"/>
          <w:szCs w:val="21"/>
          <w:highlight w:val="none"/>
        </w:rPr>
      </w:pPr>
      <w:r>
        <w:rPr>
          <w:rFonts w:hint="eastAsia"/>
          <w:color w:val="auto"/>
          <w:szCs w:val="21"/>
          <w:highlight w:val="none"/>
        </w:rPr>
        <w:t>3.2.4</w:t>
      </w:r>
      <w:r>
        <w:rPr>
          <w:color w:val="auto"/>
          <w:szCs w:val="21"/>
          <w:highlight w:val="none"/>
        </w:rPr>
        <w:t>对</w:t>
      </w:r>
      <w:r>
        <w:rPr>
          <w:rFonts w:hint="eastAsia" w:ascii="宋体" w:hAnsi="宋体"/>
          <w:color w:val="auto"/>
          <w:spacing w:val="6"/>
          <w:szCs w:val="21"/>
          <w:highlight w:val="none"/>
        </w:rPr>
        <w:t>小型、微型、残疾人、监狱企业产品</w:t>
      </w:r>
      <w:r>
        <w:rPr>
          <w:color w:val="auto"/>
          <w:szCs w:val="21"/>
          <w:highlight w:val="none"/>
        </w:rPr>
        <w:t>，在评审时对其报价按“</w:t>
      </w:r>
      <w:r>
        <w:rPr>
          <w:b/>
          <w:color w:val="auto"/>
          <w:szCs w:val="21"/>
          <w:highlight w:val="none"/>
        </w:rPr>
        <w:t>评审办法前附表</w:t>
      </w:r>
      <w:r>
        <w:rPr>
          <w:color w:val="auto"/>
          <w:szCs w:val="21"/>
          <w:highlight w:val="none"/>
        </w:rPr>
        <w:t>”中规定的幅度和计算方法进行价格扣除</w:t>
      </w:r>
      <w:r>
        <w:rPr>
          <w:rFonts w:hint="eastAsia"/>
          <w:color w:val="auto"/>
          <w:szCs w:val="21"/>
          <w:highlight w:val="none"/>
        </w:rPr>
        <w:t>，经价格扣除后的评审价作为询价小组推荐成交候选人的依据。</w:t>
      </w:r>
    </w:p>
    <w:p w14:paraId="304B78F3">
      <w:pPr>
        <w:adjustRightInd w:val="0"/>
        <w:spacing w:line="360" w:lineRule="auto"/>
        <w:ind w:firstLine="420" w:firstLineChars="200"/>
        <w:rPr>
          <w:color w:val="auto"/>
          <w:szCs w:val="21"/>
          <w:highlight w:val="none"/>
        </w:rPr>
      </w:pPr>
      <w:r>
        <w:rPr>
          <w:rFonts w:hint="eastAsia"/>
          <w:color w:val="auto"/>
          <w:szCs w:val="21"/>
          <w:highlight w:val="none"/>
        </w:rPr>
        <w:t>3.2.5询价小组</w:t>
      </w:r>
      <w:r>
        <w:rPr>
          <w:color w:val="auto"/>
          <w:szCs w:val="21"/>
          <w:highlight w:val="none"/>
        </w:rPr>
        <w:t>认为</w:t>
      </w:r>
      <w:r>
        <w:rPr>
          <w:rFonts w:hint="eastAsia"/>
          <w:color w:val="auto"/>
          <w:szCs w:val="21"/>
          <w:highlight w:val="none"/>
        </w:rPr>
        <w:t>供应商</w:t>
      </w:r>
      <w:r>
        <w:rPr>
          <w:color w:val="auto"/>
          <w:szCs w:val="21"/>
          <w:highlight w:val="none"/>
        </w:rPr>
        <w:t>的报价明显低于其他通过</w:t>
      </w:r>
      <w:r>
        <w:rPr>
          <w:rFonts w:hint="eastAsia"/>
          <w:color w:val="auto"/>
          <w:szCs w:val="21"/>
          <w:highlight w:val="none"/>
        </w:rPr>
        <w:t>资格及</w:t>
      </w:r>
      <w:r>
        <w:rPr>
          <w:color w:val="auto"/>
          <w:szCs w:val="21"/>
          <w:highlight w:val="none"/>
        </w:rPr>
        <w:t>符合性审查</w:t>
      </w:r>
      <w:r>
        <w:rPr>
          <w:rFonts w:hint="eastAsia"/>
          <w:color w:val="auto"/>
          <w:szCs w:val="21"/>
          <w:highlight w:val="none"/>
        </w:rPr>
        <w:t>供应商</w:t>
      </w:r>
      <w:r>
        <w:rPr>
          <w:color w:val="auto"/>
          <w:szCs w:val="21"/>
          <w:highlight w:val="none"/>
        </w:rPr>
        <w:t>的报价，有可能影响产品质量或者不能诚信履约的，应当要求其在现场合理的时间内提供书面说明，必要时提交相关证明材料；</w:t>
      </w:r>
      <w:r>
        <w:rPr>
          <w:rFonts w:hint="eastAsia"/>
          <w:color w:val="auto"/>
          <w:szCs w:val="21"/>
          <w:highlight w:val="none"/>
        </w:rPr>
        <w:t>供应商</w:t>
      </w:r>
      <w:r>
        <w:rPr>
          <w:color w:val="auto"/>
          <w:szCs w:val="21"/>
          <w:highlight w:val="none"/>
        </w:rPr>
        <w:t>不能证明其报价合理性的，</w:t>
      </w:r>
      <w:r>
        <w:rPr>
          <w:rFonts w:hint="eastAsia"/>
          <w:color w:val="auto"/>
          <w:szCs w:val="21"/>
          <w:highlight w:val="none"/>
        </w:rPr>
        <w:t>询价小组</w:t>
      </w:r>
      <w:r>
        <w:rPr>
          <w:color w:val="auto"/>
          <w:szCs w:val="21"/>
          <w:highlight w:val="none"/>
        </w:rPr>
        <w:t>应当将其作为</w:t>
      </w:r>
      <w:r>
        <w:rPr>
          <w:rFonts w:hint="eastAsia"/>
          <w:color w:val="auto"/>
          <w:szCs w:val="21"/>
          <w:highlight w:val="none"/>
        </w:rPr>
        <w:t>响应文件无效</w:t>
      </w:r>
      <w:r>
        <w:rPr>
          <w:color w:val="auto"/>
          <w:szCs w:val="21"/>
          <w:highlight w:val="none"/>
        </w:rPr>
        <w:t>处理。</w:t>
      </w:r>
    </w:p>
    <w:p w14:paraId="75D3FC42">
      <w:pPr>
        <w:ind w:firstLine="420" w:firstLineChars="200"/>
        <w:rPr>
          <w:color w:val="auto"/>
          <w:highlight w:val="none"/>
        </w:rPr>
      </w:pPr>
      <w:r>
        <w:rPr>
          <w:color w:val="auto"/>
          <w:highlight w:val="none"/>
        </w:rPr>
        <w:t>3.3 评审结果</w:t>
      </w:r>
    </w:p>
    <w:bookmarkEnd w:id="221"/>
    <w:bookmarkEnd w:id="222"/>
    <w:p w14:paraId="50C9F100">
      <w:pPr>
        <w:adjustRightInd w:val="0"/>
        <w:spacing w:line="360" w:lineRule="auto"/>
        <w:ind w:firstLine="420" w:firstLineChars="200"/>
        <w:rPr>
          <w:color w:val="auto"/>
          <w:szCs w:val="21"/>
          <w:highlight w:val="none"/>
        </w:rPr>
      </w:pPr>
      <w:r>
        <w:rPr>
          <w:rFonts w:hint="eastAsia"/>
          <w:color w:val="auto"/>
          <w:szCs w:val="21"/>
          <w:highlight w:val="none"/>
        </w:rPr>
        <w:t>询价小组从质量和服务均能满足询价文件实质性响应要求的供应商中，按照评审价由低到高的顺序提出3名以上成交候选人，并编写评审报告。</w:t>
      </w:r>
    </w:p>
    <w:sectPr>
      <w:pgSz w:w="11906" w:h="16838"/>
      <w:pgMar w:top="777" w:right="936" w:bottom="936" w:left="777" w:header="510" w:footer="680" w:gutter="0"/>
      <w:cols w:space="708"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decorative"/>
    <w:pitch w:val="default"/>
    <w:sig w:usb0="80000287" w:usb1="280F3C52" w:usb2="00000016" w:usb3="00000000" w:csb0="0004001F" w:csb1="00000000"/>
  </w:font>
  <w:font w:name="方正仿宋_GBK">
    <w:altName w:val="Arial Unicode MS"/>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C6706">
    <w:pPr>
      <w:pStyle w:val="21"/>
      <w:ind w:right="360"/>
      <w:jc w:val="right"/>
    </w:pPr>
    <w:r>
      <mc:AlternateContent>
        <mc:Choice Requires="wps">
          <w:drawing>
            <wp:anchor distT="0" distB="0" distL="0" distR="0" simplePos="0" relativeHeight="251659264" behindDoc="0" locked="0" layoutInCell="1" allowOverlap="1">
              <wp:simplePos x="0" y="0"/>
              <wp:positionH relativeFrom="margin">
                <wp:posOffset>0</wp:posOffset>
              </wp:positionH>
              <wp:positionV relativeFrom="paragraph">
                <wp:posOffset>26035</wp:posOffset>
              </wp:positionV>
              <wp:extent cx="140970" cy="220980"/>
              <wp:effectExtent l="0" t="0" r="0" b="0"/>
              <wp:wrapSquare wrapText="bothSides"/>
              <wp:docPr id="2" name="文本框 4"/>
              <wp:cNvGraphicFramePr/>
              <a:graphic xmlns:a="http://schemas.openxmlformats.org/drawingml/2006/main">
                <a:graphicData uri="http://schemas.microsoft.com/office/word/2010/wordprocessingShape">
                  <wps:wsp>
                    <wps:cNvSpPr txBox="1"/>
                    <wps:spPr>
                      <a:xfrm>
                        <a:off x="0" y="0"/>
                        <a:ext cx="140970" cy="220980"/>
                      </a:xfrm>
                      <a:prstGeom prst="rect">
                        <a:avLst/>
                      </a:prstGeom>
                      <a:noFill/>
                      <a:ln>
                        <a:noFill/>
                      </a:ln>
                      <a:effectLst/>
                    </wps:spPr>
                    <wps:txbx>
                      <w:txbxContent>
                        <w:p w14:paraId="652FD9E9">
                          <w:pPr>
                            <w:pStyle w:val="21"/>
                            <w:rPr>
                              <w:rStyle w:val="38"/>
                            </w:rPr>
                          </w:pPr>
                        </w:p>
                      </w:txbxContent>
                    </wps:txbx>
                    <wps:bodyPr lIns="0" tIns="0" rIns="0" bIns="0" upright="1"/>
                  </wps:wsp>
                </a:graphicData>
              </a:graphic>
            </wp:anchor>
          </w:drawing>
        </mc:Choice>
        <mc:Fallback>
          <w:pict>
            <v:shape id="文本框 4" o:spid="_x0000_s1026" o:spt="202" type="#_x0000_t202" style="position:absolute;left:0pt;margin-left:0pt;margin-top:2.05pt;height:17.4pt;width:11.1pt;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7KTg3UAAAABAEAAA8AAAAAAAAAAQAgAAAAIgAAAGRycy9kb3ducmV2LnhtbFBLAQIU&#10;ABQAAAAIAIdO4kCAplpsvgEAAH8DAAAOAAAAAAAAAAEAIAAAACMBAABkcnMvZTJvRG9jLnhtbFBL&#10;BQYAAAAABgAGAFkBAABTBQAAAAA=&#10;">
              <v:fill on="f" focussize="0,0"/>
              <v:stroke on="f"/>
              <v:imagedata o:title=""/>
              <o:lock v:ext="edit" aspectratio="f"/>
              <v:textbox inset="0mm,0mm,0mm,0mm">
                <w:txbxContent>
                  <w:p w14:paraId="652FD9E9">
                    <w:pPr>
                      <w:pStyle w:val="21"/>
                      <w:rPr>
                        <w:rStyle w:val="38"/>
                      </w:rPr>
                    </w:pP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FFE8B">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EDF5F">
    <w:pPr>
      <w:pStyle w:val="21"/>
      <w:ind w:right="360"/>
      <w:rPr>
        <w:sz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B531A9C">
                          <w:pPr>
                            <w:pStyle w:val="21"/>
                            <w:rPr>
                              <w:rStyle w:val="38"/>
                            </w:rPr>
                          </w:pPr>
                          <w:r>
                            <w:fldChar w:fldCharType="begin"/>
                          </w:r>
                          <w:r>
                            <w:rPr>
                              <w:rStyle w:val="38"/>
                            </w:rPr>
                            <w:instrText xml:space="preserve">PAGE  </w:instrText>
                          </w:r>
                          <w:r>
                            <w:fldChar w:fldCharType="separate"/>
                          </w:r>
                          <w:r>
                            <w:rPr>
                              <w:rStyle w:val="38"/>
                            </w:rPr>
                            <w:t>33</w:t>
                          </w:r>
                          <w:r>
                            <w:fldChar w:fldCharType="end"/>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EFnwYc0BAACnAwAADgAAAAAAAAABACAAAAAeAQAAZHJzL2Uy&#10;b0RvYy54bWxQSwUGAAAAAAYABgBZAQAAXQUAAAAA&#10;">
              <v:fill on="f" focussize="0,0"/>
              <v:stroke on="f"/>
              <v:imagedata o:title=""/>
              <o:lock v:ext="edit" aspectratio="f"/>
              <v:textbox inset="0mm,0mm,0mm,0mm" style="mso-fit-shape-to-text:t;">
                <w:txbxContent>
                  <w:p w14:paraId="6B531A9C">
                    <w:pPr>
                      <w:pStyle w:val="21"/>
                      <w:rPr>
                        <w:rStyle w:val="38"/>
                      </w:rPr>
                    </w:pPr>
                    <w:r>
                      <w:fldChar w:fldCharType="begin"/>
                    </w:r>
                    <w:r>
                      <w:rPr>
                        <w:rStyle w:val="38"/>
                      </w:rPr>
                      <w:instrText xml:space="preserve">PAGE  </w:instrText>
                    </w:r>
                    <w:r>
                      <w:fldChar w:fldCharType="separate"/>
                    </w:r>
                    <w:r>
                      <w:rPr>
                        <w:rStyle w:val="38"/>
                      </w:rPr>
                      <w:t>33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83C83">
    <w:pPr>
      <w:pStyle w:val="21"/>
      <w:ind w:right="360"/>
      <w:rPr>
        <w:sz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52D7EDF">
                          <w:pPr>
                            <w:pStyle w:val="21"/>
                            <w:rPr>
                              <w:rStyle w:val="38"/>
                            </w:rPr>
                          </w:pPr>
                          <w:r>
                            <w:fldChar w:fldCharType="begin"/>
                          </w:r>
                          <w:r>
                            <w:rPr>
                              <w:rStyle w:val="38"/>
                            </w:rPr>
                            <w:instrText xml:space="preserve">PAGE  </w:instrText>
                          </w:r>
                          <w:r>
                            <w:fldChar w:fldCharType="separate"/>
                          </w:r>
                          <w:r>
                            <w:rPr>
                              <w:rStyle w:val="38"/>
                            </w:rP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14:paraId="252D7EDF">
                    <w:pPr>
                      <w:pStyle w:val="21"/>
                      <w:rPr>
                        <w:rStyle w:val="38"/>
                      </w:rPr>
                    </w:pPr>
                    <w:r>
                      <w:fldChar w:fldCharType="begin"/>
                    </w:r>
                    <w:r>
                      <w:rPr>
                        <w:rStyle w:val="38"/>
                      </w:rPr>
                      <w:instrText xml:space="preserve">PAGE  </w:instrText>
                    </w:r>
                    <w:r>
                      <w:fldChar w:fldCharType="separate"/>
                    </w:r>
                    <w:r>
                      <w:rPr>
                        <w:rStyle w:val="38"/>
                      </w:rPr>
                      <w:t>44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54EAC">
    <w:pPr>
      <w:pStyle w:val="21"/>
      <w:ind w:right="360"/>
      <w:rPr>
        <w:sz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AB09BF9">
                          <w:pPr>
                            <w:pStyle w:val="21"/>
                            <w:rPr>
                              <w:rStyle w:val="38"/>
                            </w:rPr>
                          </w:pPr>
                          <w:r>
                            <w:fldChar w:fldCharType="begin"/>
                          </w:r>
                          <w:r>
                            <w:rPr>
                              <w:rStyle w:val="38"/>
                            </w:rPr>
                            <w:instrText xml:space="preserve">PAGE  </w:instrText>
                          </w:r>
                          <w:r>
                            <w:fldChar w:fldCharType="separate"/>
                          </w:r>
                          <w:r>
                            <w:rPr>
                              <w:rStyle w:val="38"/>
                            </w:rPr>
                            <w:t>47</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Iseos0BAACnAwAADgAAAAAAAAABACAAAAAeAQAAZHJzL2Uy&#10;b0RvYy54bWxQSwUGAAAAAAYABgBZAQAAXQUAAAAA&#10;">
              <v:fill on="f" focussize="0,0"/>
              <v:stroke on="f"/>
              <v:imagedata o:title=""/>
              <o:lock v:ext="edit" aspectratio="f"/>
              <v:textbox inset="0mm,0mm,0mm,0mm" style="mso-fit-shape-to-text:t;">
                <w:txbxContent>
                  <w:p w14:paraId="7AB09BF9">
                    <w:pPr>
                      <w:pStyle w:val="21"/>
                      <w:rPr>
                        <w:rStyle w:val="38"/>
                      </w:rPr>
                    </w:pPr>
                    <w:r>
                      <w:fldChar w:fldCharType="begin"/>
                    </w:r>
                    <w:r>
                      <w:rPr>
                        <w:rStyle w:val="38"/>
                      </w:rPr>
                      <w:instrText xml:space="preserve">PAGE  </w:instrText>
                    </w:r>
                    <w:r>
                      <w:fldChar w:fldCharType="separate"/>
                    </w:r>
                    <w:r>
                      <w:rPr>
                        <w:rStyle w:val="38"/>
                      </w:rP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A0E13">
    <w:pPr>
      <w:pStyle w:val="2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32E1F">
    <w:pPr>
      <w:pStyle w:val="22"/>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DBB65">
    <w:pPr>
      <w:pStyle w:val="2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9C44D">
    <w:pPr>
      <w:pStyle w:val="2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71BA3">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E41DF3"/>
    <w:multiLevelType w:val="singleLevel"/>
    <w:tmpl w:val="B1E41DF3"/>
    <w:lvl w:ilvl="0" w:tentative="0">
      <w:start w:val="1"/>
      <w:numFmt w:val="decimal"/>
      <w:suff w:val="nothing"/>
      <w:lvlText w:val="（%1）"/>
      <w:lvlJc w:val="left"/>
    </w:lvl>
  </w:abstractNum>
  <w:abstractNum w:abstractNumId="1">
    <w:nsid w:val="D3DCCCC5"/>
    <w:multiLevelType w:val="singleLevel"/>
    <w:tmpl w:val="D3DCCCC5"/>
    <w:lvl w:ilvl="0" w:tentative="0">
      <w:start w:val="1"/>
      <w:numFmt w:val="decimal"/>
      <w:lvlText w:val="%1."/>
      <w:lvlJc w:val="left"/>
      <w:pPr>
        <w:tabs>
          <w:tab w:val="left" w:pos="312"/>
        </w:tabs>
      </w:pPr>
    </w:lvl>
  </w:abstractNum>
  <w:abstractNum w:abstractNumId="2">
    <w:nsid w:val="ED2784AB"/>
    <w:multiLevelType w:val="multilevel"/>
    <w:tmpl w:val="ED2784AB"/>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0000002"/>
    <w:multiLevelType w:val="multilevel"/>
    <w:tmpl w:val="00000002"/>
    <w:lvl w:ilvl="0" w:tentative="0">
      <w:start w:val="1"/>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08"/>
    <w:multiLevelType w:val="multilevel"/>
    <w:tmpl w:val="00000008"/>
    <w:lvl w:ilvl="0" w:tentative="0">
      <w:start w:val="1"/>
      <w:numFmt w:val="decimal"/>
      <w:pStyle w:val="121"/>
      <w:isLgl/>
      <w:suff w:val="nothing"/>
      <w:lvlText w:val="%1　"/>
      <w:lvlJc w:val="left"/>
      <w:pPr>
        <w:ind w:left="-14" w:firstLine="0"/>
      </w:pPr>
      <w:rPr>
        <w:rFonts w:hint="default" w:ascii="Times New Roman" w:hAnsi="Times New Roman" w:eastAsia="宋体"/>
        <w:b/>
        <w:i w:val="0"/>
        <w:color w:val="auto"/>
        <w:sz w:val="28"/>
        <w:u w:val="none"/>
      </w:rPr>
    </w:lvl>
    <w:lvl w:ilvl="1" w:tentative="0">
      <w:start w:val="1"/>
      <w:numFmt w:val="decimal"/>
      <w:isLgl/>
      <w:suff w:val="nothing"/>
      <w:lvlText w:val="%1.%2　"/>
      <w:lvlJc w:val="left"/>
      <w:pPr>
        <w:ind w:left="-14"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14" w:firstLine="0"/>
      </w:pPr>
      <w:rPr>
        <w:rFonts w:hint="default" w:ascii="Times New Roman" w:hAnsi="Times New Roman" w:eastAsia="黑体"/>
        <w:b/>
        <w:i w:val="0"/>
        <w:sz w:val="28"/>
      </w:rPr>
    </w:lvl>
    <w:lvl w:ilvl="3" w:tentative="0">
      <w:start w:val="1"/>
      <w:numFmt w:val="decimal"/>
      <w:isLgl/>
      <w:suff w:val="nothing"/>
      <w:lvlText w:val="%1.%2.%3.%4　"/>
      <w:lvlJc w:val="left"/>
      <w:pPr>
        <w:ind w:left="-14" w:firstLine="0"/>
      </w:pPr>
      <w:rPr>
        <w:rFonts w:hint="default" w:ascii="Times New Roman" w:hAnsi="Times New Roman" w:eastAsia="宋体"/>
        <w:b/>
        <w:i w:val="0"/>
        <w:color w:val="auto"/>
        <w:sz w:val="28"/>
        <w:u w:val="none"/>
      </w:rPr>
    </w:lvl>
    <w:lvl w:ilvl="4" w:tentative="0">
      <w:start w:val="1"/>
      <w:numFmt w:val="decimal"/>
      <w:isLgl/>
      <w:suff w:val="nothing"/>
      <w:lvlText w:val="%1.%2.%3.%4.%5　"/>
      <w:lvlJc w:val="left"/>
      <w:pPr>
        <w:ind w:left="-14" w:firstLine="0"/>
      </w:pPr>
      <w:rPr>
        <w:rFonts w:hint="default" w:ascii="Times New Roman" w:hAnsi="Times New Roman" w:eastAsia="宋体"/>
        <w:b/>
        <w:i w:val="0"/>
        <w:color w:val="auto"/>
        <w:sz w:val="28"/>
        <w:u w:val="none"/>
      </w:rPr>
    </w:lvl>
    <w:lvl w:ilvl="5" w:tentative="0">
      <w:start w:val="1"/>
      <w:numFmt w:val="decimal"/>
      <w:isLgl/>
      <w:suff w:val="nothing"/>
      <w:lvlText w:val="%1.%2.%3.%4.%5.%6　"/>
      <w:lvlJc w:val="left"/>
      <w:pPr>
        <w:ind w:left="-14" w:firstLine="0"/>
      </w:pPr>
      <w:rPr>
        <w:rFonts w:hint="default" w:ascii="Times New Roman" w:hAnsi="Times New Roman" w:eastAsia="宋体"/>
        <w:b/>
        <w:i w:val="0"/>
        <w:sz w:val="28"/>
      </w:rPr>
    </w:lvl>
    <w:lvl w:ilvl="6" w:tentative="0">
      <w:start w:val="1"/>
      <w:numFmt w:val="lowerLetter"/>
      <w:lvlText w:val="%7) "/>
      <w:lvlJc w:val="left"/>
      <w:pPr>
        <w:tabs>
          <w:tab w:val="left" w:pos="635"/>
        </w:tabs>
        <w:ind w:left="-114" w:firstLine="400"/>
      </w:pPr>
      <w:rPr>
        <w:rFonts w:hint="default" w:ascii="Times New Roman" w:hAnsi="Times New Roman" w:eastAsia="宋体"/>
        <w:b/>
        <w:i w:val="0"/>
        <w:color w:val="auto"/>
        <w:sz w:val="28"/>
        <w:u w:val="none"/>
      </w:rPr>
    </w:lvl>
    <w:lvl w:ilvl="7" w:tentative="0">
      <w:start w:val="1"/>
      <w:numFmt w:val="decimal"/>
      <w:lvlText w:val="%8) "/>
      <w:lvlJc w:val="left"/>
      <w:pPr>
        <w:tabs>
          <w:tab w:val="left" w:pos="860"/>
        </w:tabs>
        <w:ind w:left="511"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11" w:firstLine="0"/>
      </w:pPr>
      <w:rPr>
        <w:rFonts w:hint="eastAsia" w:ascii="宋体" w:eastAsia="宋体"/>
        <w:b w:val="0"/>
        <w:i w:val="0"/>
        <w:color w:val="auto"/>
        <w:sz w:val="28"/>
        <w:u w:val="none"/>
      </w:rPr>
    </w:lvl>
  </w:abstractNum>
  <w:abstractNum w:abstractNumId="5">
    <w:nsid w:val="0315620E"/>
    <w:multiLevelType w:val="multilevel"/>
    <w:tmpl w:val="0315620E"/>
    <w:lvl w:ilvl="0" w:tentative="0">
      <w:start w:val="1"/>
      <w:numFmt w:val="decimal"/>
      <w:pStyle w:val="4"/>
      <w:lvlText w:val="%1"/>
      <w:lvlJc w:val="left"/>
      <w:pPr>
        <w:tabs>
          <w:tab w:val="left" w:pos="360"/>
        </w:tabs>
        <w:ind w:left="284" w:hanging="284"/>
      </w:pPr>
      <w:rPr>
        <w:rFonts w:hint="default" w:ascii="Times New Roman" w:hAnsi="Times New Roman"/>
        <w:b/>
        <w:i w:val="0"/>
        <w:sz w:val="28"/>
      </w:rPr>
    </w:lvl>
    <w:lvl w:ilvl="1" w:tentative="0">
      <w:start w:val="1"/>
      <w:numFmt w:val="decimal"/>
      <w:pStyle w:val="5"/>
      <w:lvlText w:val="%1.%2"/>
      <w:lvlJc w:val="left"/>
      <w:pPr>
        <w:tabs>
          <w:tab w:val="left" w:pos="1021"/>
        </w:tabs>
        <w:ind w:left="1021" w:hanging="596"/>
      </w:pPr>
      <w:rPr>
        <w:rFonts w:hint="default" w:ascii="Times New Roman" w:hAnsi="Times New Roman"/>
        <w:b/>
        <w:i w:val="0"/>
        <w:sz w:val="28"/>
      </w:rPr>
    </w:lvl>
    <w:lvl w:ilvl="2" w:tentative="0">
      <w:start w:val="1"/>
      <w:numFmt w:val="decimal"/>
      <w:pStyle w:val="6"/>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pStyle w:val="8"/>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6">
    <w:nsid w:val="11EF3BBC"/>
    <w:multiLevelType w:val="multilevel"/>
    <w:tmpl w:val="11EF3BBC"/>
    <w:lvl w:ilvl="0" w:tentative="0">
      <w:start w:val="1"/>
      <w:numFmt w:val="bullet"/>
      <w:pStyle w:val="87"/>
      <w:lvlText w:val="♦"/>
      <w:lvlJc w:val="left"/>
      <w:pPr>
        <w:tabs>
          <w:tab w:val="left" w:pos="814"/>
        </w:tabs>
        <w:ind w:left="794" w:hanging="340"/>
      </w:pPr>
      <w:rPr>
        <w:rFonts w:hint="default" w:ascii="Arial Narrow" w:hAnsi="Arial Narrow" w:eastAsia="宋体"/>
        <w:b w:val="0"/>
        <w:i w:val="0"/>
        <w:color w:val="000000"/>
        <w:spacing w:val="-20"/>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22AD2B44"/>
    <w:multiLevelType w:val="singleLevel"/>
    <w:tmpl w:val="22AD2B44"/>
    <w:lvl w:ilvl="0" w:tentative="0">
      <w:start w:val="4"/>
      <w:numFmt w:val="decimal"/>
      <w:lvlText w:val="%1."/>
      <w:lvlJc w:val="left"/>
      <w:pPr>
        <w:tabs>
          <w:tab w:val="left" w:pos="312"/>
        </w:tabs>
      </w:pPr>
    </w:lvl>
  </w:abstractNum>
  <w:num w:numId="1">
    <w:abstractNumId w:val="5"/>
  </w:num>
  <w:num w:numId="2">
    <w:abstractNumId w:val="6"/>
  </w:num>
  <w:num w:numId="3">
    <w:abstractNumId w:val="4"/>
  </w:num>
  <w:num w:numId="4">
    <w:abstractNumId w:val="1"/>
  </w:num>
  <w:num w:numId="5">
    <w:abstractNumId w:val="7"/>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3D21E6"/>
    <w:rsid w:val="0000019E"/>
    <w:rsid w:val="0000071C"/>
    <w:rsid w:val="000011A5"/>
    <w:rsid w:val="000017BA"/>
    <w:rsid w:val="000018B3"/>
    <w:rsid w:val="000027FF"/>
    <w:rsid w:val="000029B4"/>
    <w:rsid w:val="00002BCA"/>
    <w:rsid w:val="00003891"/>
    <w:rsid w:val="00004107"/>
    <w:rsid w:val="000041E4"/>
    <w:rsid w:val="000043A9"/>
    <w:rsid w:val="000047CC"/>
    <w:rsid w:val="00004AB9"/>
    <w:rsid w:val="00004E31"/>
    <w:rsid w:val="00004F73"/>
    <w:rsid w:val="000055B6"/>
    <w:rsid w:val="00006588"/>
    <w:rsid w:val="000065FC"/>
    <w:rsid w:val="000070BC"/>
    <w:rsid w:val="00007224"/>
    <w:rsid w:val="00010306"/>
    <w:rsid w:val="000103F7"/>
    <w:rsid w:val="00010404"/>
    <w:rsid w:val="00010AF1"/>
    <w:rsid w:val="00011240"/>
    <w:rsid w:val="000113BE"/>
    <w:rsid w:val="00012078"/>
    <w:rsid w:val="0001273E"/>
    <w:rsid w:val="000127A0"/>
    <w:rsid w:val="000132F6"/>
    <w:rsid w:val="000140F1"/>
    <w:rsid w:val="000142B3"/>
    <w:rsid w:val="000146FD"/>
    <w:rsid w:val="00014997"/>
    <w:rsid w:val="0001576E"/>
    <w:rsid w:val="00016381"/>
    <w:rsid w:val="00016A16"/>
    <w:rsid w:val="00016D12"/>
    <w:rsid w:val="00017714"/>
    <w:rsid w:val="000208EA"/>
    <w:rsid w:val="00020F9D"/>
    <w:rsid w:val="00022115"/>
    <w:rsid w:val="0002227E"/>
    <w:rsid w:val="00022399"/>
    <w:rsid w:val="000231F8"/>
    <w:rsid w:val="00024D65"/>
    <w:rsid w:val="00025609"/>
    <w:rsid w:val="00025923"/>
    <w:rsid w:val="00025B6D"/>
    <w:rsid w:val="00025B9D"/>
    <w:rsid w:val="0002684C"/>
    <w:rsid w:val="00026CE8"/>
    <w:rsid w:val="00026D89"/>
    <w:rsid w:val="00026EE0"/>
    <w:rsid w:val="00027020"/>
    <w:rsid w:val="000270C3"/>
    <w:rsid w:val="0002745A"/>
    <w:rsid w:val="00030063"/>
    <w:rsid w:val="000307A6"/>
    <w:rsid w:val="00030EB0"/>
    <w:rsid w:val="00031BF3"/>
    <w:rsid w:val="00031DEF"/>
    <w:rsid w:val="000324FA"/>
    <w:rsid w:val="00032D17"/>
    <w:rsid w:val="00033411"/>
    <w:rsid w:val="000336C3"/>
    <w:rsid w:val="00034A34"/>
    <w:rsid w:val="0003527E"/>
    <w:rsid w:val="00035DA1"/>
    <w:rsid w:val="00037FC6"/>
    <w:rsid w:val="00041A11"/>
    <w:rsid w:val="000424B0"/>
    <w:rsid w:val="00043038"/>
    <w:rsid w:val="0004387B"/>
    <w:rsid w:val="00043B55"/>
    <w:rsid w:val="00043F0A"/>
    <w:rsid w:val="00044405"/>
    <w:rsid w:val="000444F5"/>
    <w:rsid w:val="000445CF"/>
    <w:rsid w:val="000453CE"/>
    <w:rsid w:val="000456E5"/>
    <w:rsid w:val="00045720"/>
    <w:rsid w:val="00045A40"/>
    <w:rsid w:val="00045BC0"/>
    <w:rsid w:val="00045BE1"/>
    <w:rsid w:val="000460F5"/>
    <w:rsid w:val="000469B2"/>
    <w:rsid w:val="00046DB6"/>
    <w:rsid w:val="00046E3F"/>
    <w:rsid w:val="00047240"/>
    <w:rsid w:val="00047412"/>
    <w:rsid w:val="00047452"/>
    <w:rsid w:val="000479C8"/>
    <w:rsid w:val="00047AB4"/>
    <w:rsid w:val="00047AF0"/>
    <w:rsid w:val="00047BB0"/>
    <w:rsid w:val="0005084E"/>
    <w:rsid w:val="00050F61"/>
    <w:rsid w:val="0005108F"/>
    <w:rsid w:val="00051240"/>
    <w:rsid w:val="00051C5A"/>
    <w:rsid w:val="00051C8D"/>
    <w:rsid w:val="000528B2"/>
    <w:rsid w:val="0005302E"/>
    <w:rsid w:val="00053ADE"/>
    <w:rsid w:val="00053D1E"/>
    <w:rsid w:val="000544E8"/>
    <w:rsid w:val="00054D65"/>
    <w:rsid w:val="00055280"/>
    <w:rsid w:val="00055511"/>
    <w:rsid w:val="00055DAA"/>
    <w:rsid w:val="00055F94"/>
    <w:rsid w:val="00056754"/>
    <w:rsid w:val="0005723B"/>
    <w:rsid w:val="0005759C"/>
    <w:rsid w:val="00057631"/>
    <w:rsid w:val="000579E9"/>
    <w:rsid w:val="0006007F"/>
    <w:rsid w:val="0006057C"/>
    <w:rsid w:val="0006131F"/>
    <w:rsid w:val="00061599"/>
    <w:rsid w:val="0006178D"/>
    <w:rsid w:val="0006214C"/>
    <w:rsid w:val="00063BA6"/>
    <w:rsid w:val="00064C41"/>
    <w:rsid w:val="00065D16"/>
    <w:rsid w:val="00065E05"/>
    <w:rsid w:val="00066573"/>
    <w:rsid w:val="0006672F"/>
    <w:rsid w:val="00066836"/>
    <w:rsid w:val="0006749E"/>
    <w:rsid w:val="00067AC7"/>
    <w:rsid w:val="000710CE"/>
    <w:rsid w:val="00071237"/>
    <w:rsid w:val="00072736"/>
    <w:rsid w:val="00072743"/>
    <w:rsid w:val="00072802"/>
    <w:rsid w:val="000736A6"/>
    <w:rsid w:val="00073E7C"/>
    <w:rsid w:val="00074BA9"/>
    <w:rsid w:val="00074D2E"/>
    <w:rsid w:val="00074FD2"/>
    <w:rsid w:val="000753E0"/>
    <w:rsid w:val="000756EB"/>
    <w:rsid w:val="00075CC6"/>
    <w:rsid w:val="0007604D"/>
    <w:rsid w:val="0007646B"/>
    <w:rsid w:val="0007666E"/>
    <w:rsid w:val="0007724C"/>
    <w:rsid w:val="00077D5A"/>
    <w:rsid w:val="000805BC"/>
    <w:rsid w:val="00080D74"/>
    <w:rsid w:val="00081ACA"/>
    <w:rsid w:val="00081D9F"/>
    <w:rsid w:val="00083AFA"/>
    <w:rsid w:val="00083C76"/>
    <w:rsid w:val="00084199"/>
    <w:rsid w:val="00084432"/>
    <w:rsid w:val="000844AA"/>
    <w:rsid w:val="00084B79"/>
    <w:rsid w:val="00084D90"/>
    <w:rsid w:val="00084DFE"/>
    <w:rsid w:val="0008543F"/>
    <w:rsid w:val="00085925"/>
    <w:rsid w:val="000862F2"/>
    <w:rsid w:val="0008631B"/>
    <w:rsid w:val="00086A4F"/>
    <w:rsid w:val="00086B25"/>
    <w:rsid w:val="0008737D"/>
    <w:rsid w:val="00090CBA"/>
    <w:rsid w:val="00091529"/>
    <w:rsid w:val="0009194E"/>
    <w:rsid w:val="00091FF0"/>
    <w:rsid w:val="00092275"/>
    <w:rsid w:val="000933D7"/>
    <w:rsid w:val="000935B2"/>
    <w:rsid w:val="000945AF"/>
    <w:rsid w:val="00094E8F"/>
    <w:rsid w:val="00095063"/>
    <w:rsid w:val="000957A2"/>
    <w:rsid w:val="00096093"/>
    <w:rsid w:val="00096311"/>
    <w:rsid w:val="00096609"/>
    <w:rsid w:val="00096A7D"/>
    <w:rsid w:val="00096C34"/>
    <w:rsid w:val="0009702D"/>
    <w:rsid w:val="00097296"/>
    <w:rsid w:val="000975D0"/>
    <w:rsid w:val="000A08EC"/>
    <w:rsid w:val="000A10C7"/>
    <w:rsid w:val="000A10EE"/>
    <w:rsid w:val="000A12C6"/>
    <w:rsid w:val="000A2AD7"/>
    <w:rsid w:val="000A36BD"/>
    <w:rsid w:val="000A36D9"/>
    <w:rsid w:val="000A432F"/>
    <w:rsid w:val="000A43E6"/>
    <w:rsid w:val="000A4BD5"/>
    <w:rsid w:val="000A4E8D"/>
    <w:rsid w:val="000A5163"/>
    <w:rsid w:val="000A5C72"/>
    <w:rsid w:val="000A656A"/>
    <w:rsid w:val="000A7EBD"/>
    <w:rsid w:val="000A7F64"/>
    <w:rsid w:val="000B05CD"/>
    <w:rsid w:val="000B0A65"/>
    <w:rsid w:val="000B0F7B"/>
    <w:rsid w:val="000B1FCC"/>
    <w:rsid w:val="000B3110"/>
    <w:rsid w:val="000B3731"/>
    <w:rsid w:val="000B3938"/>
    <w:rsid w:val="000B39F3"/>
    <w:rsid w:val="000B3C2D"/>
    <w:rsid w:val="000B3F45"/>
    <w:rsid w:val="000B45CB"/>
    <w:rsid w:val="000B49B5"/>
    <w:rsid w:val="000B509A"/>
    <w:rsid w:val="000B557D"/>
    <w:rsid w:val="000B6492"/>
    <w:rsid w:val="000B6603"/>
    <w:rsid w:val="000B6916"/>
    <w:rsid w:val="000B6CE1"/>
    <w:rsid w:val="000B6E0F"/>
    <w:rsid w:val="000B747B"/>
    <w:rsid w:val="000C00CA"/>
    <w:rsid w:val="000C0AB7"/>
    <w:rsid w:val="000C1E67"/>
    <w:rsid w:val="000C25FF"/>
    <w:rsid w:val="000C28C9"/>
    <w:rsid w:val="000C2A77"/>
    <w:rsid w:val="000C2ABE"/>
    <w:rsid w:val="000C2B84"/>
    <w:rsid w:val="000C2FDB"/>
    <w:rsid w:val="000C349D"/>
    <w:rsid w:val="000C3A54"/>
    <w:rsid w:val="000C3B43"/>
    <w:rsid w:val="000C3BDC"/>
    <w:rsid w:val="000C4ACF"/>
    <w:rsid w:val="000C4E97"/>
    <w:rsid w:val="000C5659"/>
    <w:rsid w:val="000C5C45"/>
    <w:rsid w:val="000C5C9A"/>
    <w:rsid w:val="000D0334"/>
    <w:rsid w:val="000D0635"/>
    <w:rsid w:val="000D09F0"/>
    <w:rsid w:val="000D1DBD"/>
    <w:rsid w:val="000D1F9E"/>
    <w:rsid w:val="000D2A7B"/>
    <w:rsid w:val="000D3C5E"/>
    <w:rsid w:val="000D42D8"/>
    <w:rsid w:val="000D4970"/>
    <w:rsid w:val="000D4CDC"/>
    <w:rsid w:val="000D58E0"/>
    <w:rsid w:val="000D6939"/>
    <w:rsid w:val="000D6A8E"/>
    <w:rsid w:val="000D6C0B"/>
    <w:rsid w:val="000D71B1"/>
    <w:rsid w:val="000D79A7"/>
    <w:rsid w:val="000D7DD4"/>
    <w:rsid w:val="000E0038"/>
    <w:rsid w:val="000E0374"/>
    <w:rsid w:val="000E13D4"/>
    <w:rsid w:val="000E20D7"/>
    <w:rsid w:val="000E2296"/>
    <w:rsid w:val="000E2BEB"/>
    <w:rsid w:val="000E3466"/>
    <w:rsid w:val="000E3CF0"/>
    <w:rsid w:val="000E4120"/>
    <w:rsid w:val="000E5150"/>
    <w:rsid w:val="000E5437"/>
    <w:rsid w:val="000E5A33"/>
    <w:rsid w:val="000E5BE3"/>
    <w:rsid w:val="000E5CFE"/>
    <w:rsid w:val="000E6E22"/>
    <w:rsid w:val="000E6F06"/>
    <w:rsid w:val="000E7346"/>
    <w:rsid w:val="000E7651"/>
    <w:rsid w:val="000E787A"/>
    <w:rsid w:val="000F0D1B"/>
    <w:rsid w:val="000F0D2F"/>
    <w:rsid w:val="000F129D"/>
    <w:rsid w:val="000F14A0"/>
    <w:rsid w:val="000F1676"/>
    <w:rsid w:val="000F1A0F"/>
    <w:rsid w:val="000F1F69"/>
    <w:rsid w:val="000F22F9"/>
    <w:rsid w:val="000F2A21"/>
    <w:rsid w:val="000F2D03"/>
    <w:rsid w:val="000F320F"/>
    <w:rsid w:val="000F3D06"/>
    <w:rsid w:val="000F4014"/>
    <w:rsid w:val="000F469E"/>
    <w:rsid w:val="000F4CF0"/>
    <w:rsid w:val="000F596F"/>
    <w:rsid w:val="000F5A33"/>
    <w:rsid w:val="000F756D"/>
    <w:rsid w:val="0010156A"/>
    <w:rsid w:val="00101F1F"/>
    <w:rsid w:val="00102274"/>
    <w:rsid w:val="00102D93"/>
    <w:rsid w:val="00103F3F"/>
    <w:rsid w:val="001042BC"/>
    <w:rsid w:val="00104302"/>
    <w:rsid w:val="00104559"/>
    <w:rsid w:val="001057F7"/>
    <w:rsid w:val="00105B45"/>
    <w:rsid w:val="00106290"/>
    <w:rsid w:val="00106298"/>
    <w:rsid w:val="001064B0"/>
    <w:rsid w:val="001069AD"/>
    <w:rsid w:val="00106B4A"/>
    <w:rsid w:val="00106CBB"/>
    <w:rsid w:val="00107DCC"/>
    <w:rsid w:val="001103D9"/>
    <w:rsid w:val="0011065B"/>
    <w:rsid w:val="00110AF6"/>
    <w:rsid w:val="001124EC"/>
    <w:rsid w:val="00112D39"/>
    <w:rsid w:val="00112E2A"/>
    <w:rsid w:val="001142DE"/>
    <w:rsid w:val="00114741"/>
    <w:rsid w:val="0011517B"/>
    <w:rsid w:val="001151CD"/>
    <w:rsid w:val="00115617"/>
    <w:rsid w:val="00116331"/>
    <w:rsid w:val="00116B35"/>
    <w:rsid w:val="00117241"/>
    <w:rsid w:val="00117392"/>
    <w:rsid w:val="001175DA"/>
    <w:rsid w:val="001203C5"/>
    <w:rsid w:val="00120EF2"/>
    <w:rsid w:val="001216BB"/>
    <w:rsid w:val="00121C46"/>
    <w:rsid w:val="001221EB"/>
    <w:rsid w:val="00122306"/>
    <w:rsid w:val="001224A4"/>
    <w:rsid w:val="00122740"/>
    <w:rsid w:val="00122C8A"/>
    <w:rsid w:val="00123419"/>
    <w:rsid w:val="00124916"/>
    <w:rsid w:val="001254B9"/>
    <w:rsid w:val="00125545"/>
    <w:rsid w:val="00125714"/>
    <w:rsid w:val="00125E0E"/>
    <w:rsid w:val="0012620D"/>
    <w:rsid w:val="001266D7"/>
    <w:rsid w:val="00126C68"/>
    <w:rsid w:val="00127684"/>
    <w:rsid w:val="00127DD1"/>
    <w:rsid w:val="00127E16"/>
    <w:rsid w:val="00127F91"/>
    <w:rsid w:val="0013096C"/>
    <w:rsid w:val="00130EDF"/>
    <w:rsid w:val="0013137F"/>
    <w:rsid w:val="001314D0"/>
    <w:rsid w:val="00131F98"/>
    <w:rsid w:val="0013200A"/>
    <w:rsid w:val="001322AA"/>
    <w:rsid w:val="00132CA1"/>
    <w:rsid w:val="00132CC9"/>
    <w:rsid w:val="00132F99"/>
    <w:rsid w:val="00133DA7"/>
    <w:rsid w:val="00134770"/>
    <w:rsid w:val="00134C2D"/>
    <w:rsid w:val="001360A3"/>
    <w:rsid w:val="00136937"/>
    <w:rsid w:val="00136BB7"/>
    <w:rsid w:val="00137745"/>
    <w:rsid w:val="00137B2F"/>
    <w:rsid w:val="00137DD6"/>
    <w:rsid w:val="00140B41"/>
    <w:rsid w:val="001417CA"/>
    <w:rsid w:val="001422CC"/>
    <w:rsid w:val="001422E3"/>
    <w:rsid w:val="001427A0"/>
    <w:rsid w:val="00142D52"/>
    <w:rsid w:val="00143A2A"/>
    <w:rsid w:val="0014478D"/>
    <w:rsid w:val="0014519E"/>
    <w:rsid w:val="00145DDC"/>
    <w:rsid w:val="00146689"/>
    <w:rsid w:val="00146FE7"/>
    <w:rsid w:val="0014717B"/>
    <w:rsid w:val="00147EEB"/>
    <w:rsid w:val="00147FD8"/>
    <w:rsid w:val="0015336D"/>
    <w:rsid w:val="001533C0"/>
    <w:rsid w:val="00153821"/>
    <w:rsid w:val="001538BC"/>
    <w:rsid w:val="00153EAE"/>
    <w:rsid w:val="00154423"/>
    <w:rsid w:val="00154B21"/>
    <w:rsid w:val="00154C99"/>
    <w:rsid w:val="00154F41"/>
    <w:rsid w:val="0015659C"/>
    <w:rsid w:val="001565BD"/>
    <w:rsid w:val="0015687C"/>
    <w:rsid w:val="00156E4F"/>
    <w:rsid w:val="00157C69"/>
    <w:rsid w:val="00157FA2"/>
    <w:rsid w:val="001601A5"/>
    <w:rsid w:val="00160A79"/>
    <w:rsid w:val="0016195B"/>
    <w:rsid w:val="00162547"/>
    <w:rsid w:val="00164216"/>
    <w:rsid w:val="00164893"/>
    <w:rsid w:val="00164E8D"/>
    <w:rsid w:val="00165E09"/>
    <w:rsid w:val="001662CF"/>
    <w:rsid w:val="001663A8"/>
    <w:rsid w:val="00167A8F"/>
    <w:rsid w:val="00167B3F"/>
    <w:rsid w:val="00167CAF"/>
    <w:rsid w:val="00170199"/>
    <w:rsid w:val="001701CD"/>
    <w:rsid w:val="001702AA"/>
    <w:rsid w:val="001704B3"/>
    <w:rsid w:val="001705BA"/>
    <w:rsid w:val="00170B33"/>
    <w:rsid w:val="00172205"/>
    <w:rsid w:val="00172369"/>
    <w:rsid w:val="00172384"/>
    <w:rsid w:val="00172A98"/>
    <w:rsid w:val="00173722"/>
    <w:rsid w:val="00173846"/>
    <w:rsid w:val="001739F5"/>
    <w:rsid w:val="001744C1"/>
    <w:rsid w:val="00174A59"/>
    <w:rsid w:val="00175CED"/>
    <w:rsid w:val="001762C1"/>
    <w:rsid w:val="001763FE"/>
    <w:rsid w:val="00177557"/>
    <w:rsid w:val="00177DC6"/>
    <w:rsid w:val="001809E8"/>
    <w:rsid w:val="001813B4"/>
    <w:rsid w:val="001818BA"/>
    <w:rsid w:val="00181983"/>
    <w:rsid w:val="001827F6"/>
    <w:rsid w:val="00182808"/>
    <w:rsid w:val="00182C91"/>
    <w:rsid w:val="00182D1E"/>
    <w:rsid w:val="00183A6C"/>
    <w:rsid w:val="00184837"/>
    <w:rsid w:val="001848E0"/>
    <w:rsid w:val="0018510F"/>
    <w:rsid w:val="00185280"/>
    <w:rsid w:val="00185948"/>
    <w:rsid w:val="00185E26"/>
    <w:rsid w:val="00185EB2"/>
    <w:rsid w:val="00190079"/>
    <w:rsid w:val="00190A5D"/>
    <w:rsid w:val="001916EC"/>
    <w:rsid w:val="00191715"/>
    <w:rsid w:val="001920AA"/>
    <w:rsid w:val="00192564"/>
    <w:rsid w:val="00192744"/>
    <w:rsid w:val="00192A63"/>
    <w:rsid w:val="00192F56"/>
    <w:rsid w:val="001930AD"/>
    <w:rsid w:val="00193B78"/>
    <w:rsid w:val="001945C8"/>
    <w:rsid w:val="00194FD2"/>
    <w:rsid w:val="00195665"/>
    <w:rsid w:val="0019682B"/>
    <w:rsid w:val="00196A3A"/>
    <w:rsid w:val="00196A93"/>
    <w:rsid w:val="00196C1B"/>
    <w:rsid w:val="00196F5D"/>
    <w:rsid w:val="001A0097"/>
    <w:rsid w:val="001A026B"/>
    <w:rsid w:val="001A0291"/>
    <w:rsid w:val="001A0FC2"/>
    <w:rsid w:val="001A1039"/>
    <w:rsid w:val="001A12E3"/>
    <w:rsid w:val="001A1617"/>
    <w:rsid w:val="001A1F25"/>
    <w:rsid w:val="001A2150"/>
    <w:rsid w:val="001A2532"/>
    <w:rsid w:val="001A29E5"/>
    <w:rsid w:val="001A2B4E"/>
    <w:rsid w:val="001A30FD"/>
    <w:rsid w:val="001A378D"/>
    <w:rsid w:val="001A3C3C"/>
    <w:rsid w:val="001A4558"/>
    <w:rsid w:val="001A47D0"/>
    <w:rsid w:val="001A4E3E"/>
    <w:rsid w:val="001A5132"/>
    <w:rsid w:val="001A54B8"/>
    <w:rsid w:val="001A57A3"/>
    <w:rsid w:val="001A5841"/>
    <w:rsid w:val="001A5D1F"/>
    <w:rsid w:val="001A5ECD"/>
    <w:rsid w:val="001A6632"/>
    <w:rsid w:val="001A7BE7"/>
    <w:rsid w:val="001B07D6"/>
    <w:rsid w:val="001B07F9"/>
    <w:rsid w:val="001B08A0"/>
    <w:rsid w:val="001B0DF8"/>
    <w:rsid w:val="001B0F3E"/>
    <w:rsid w:val="001B0F67"/>
    <w:rsid w:val="001B11DF"/>
    <w:rsid w:val="001B150E"/>
    <w:rsid w:val="001B1F8E"/>
    <w:rsid w:val="001B2B73"/>
    <w:rsid w:val="001B2E86"/>
    <w:rsid w:val="001B3702"/>
    <w:rsid w:val="001B3857"/>
    <w:rsid w:val="001B393C"/>
    <w:rsid w:val="001B473B"/>
    <w:rsid w:val="001B66C3"/>
    <w:rsid w:val="001B698C"/>
    <w:rsid w:val="001B7684"/>
    <w:rsid w:val="001B76BA"/>
    <w:rsid w:val="001B778A"/>
    <w:rsid w:val="001B7797"/>
    <w:rsid w:val="001B78F4"/>
    <w:rsid w:val="001B7908"/>
    <w:rsid w:val="001B7CDF"/>
    <w:rsid w:val="001C0DC2"/>
    <w:rsid w:val="001C0E3D"/>
    <w:rsid w:val="001C195E"/>
    <w:rsid w:val="001C26DA"/>
    <w:rsid w:val="001C2853"/>
    <w:rsid w:val="001C2EAD"/>
    <w:rsid w:val="001C3313"/>
    <w:rsid w:val="001C3517"/>
    <w:rsid w:val="001C37D0"/>
    <w:rsid w:val="001C3D66"/>
    <w:rsid w:val="001C4314"/>
    <w:rsid w:val="001C485C"/>
    <w:rsid w:val="001C49B6"/>
    <w:rsid w:val="001C5384"/>
    <w:rsid w:val="001C5E21"/>
    <w:rsid w:val="001C68FB"/>
    <w:rsid w:val="001D11FD"/>
    <w:rsid w:val="001D1BC8"/>
    <w:rsid w:val="001D36B9"/>
    <w:rsid w:val="001D4E56"/>
    <w:rsid w:val="001D50CB"/>
    <w:rsid w:val="001D55AD"/>
    <w:rsid w:val="001D56CC"/>
    <w:rsid w:val="001D5B25"/>
    <w:rsid w:val="001D5BE3"/>
    <w:rsid w:val="001D6939"/>
    <w:rsid w:val="001D7CB5"/>
    <w:rsid w:val="001E0016"/>
    <w:rsid w:val="001E0A00"/>
    <w:rsid w:val="001E0F9E"/>
    <w:rsid w:val="001E13DB"/>
    <w:rsid w:val="001E1512"/>
    <w:rsid w:val="001E169D"/>
    <w:rsid w:val="001E1D6A"/>
    <w:rsid w:val="001E1F88"/>
    <w:rsid w:val="001E2B7A"/>
    <w:rsid w:val="001E3427"/>
    <w:rsid w:val="001E3A3E"/>
    <w:rsid w:val="001E4A82"/>
    <w:rsid w:val="001E5158"/>
    <w:rsid w:val="001E56AF"/>
    <w:rsid w:val="001E5A18"/>
    <w:rsid w:val="001E5FA0"/>
    <w:rsid w:val="001E6591"/>
    <w:rsid w:val="001E6856"/>
    <w:rsid w:val="001E69E6"/>
    <w:rsid w:val="001E6AE3"/>
    <w:rsid w:val="001E6CBC"/>
    <w:rsid w:val="001E6DBA"/>
    <w:rsid w:val="001E704D"/>
    <w:rsid w:val="001E7680"/>
    <w:rsid w:val="001E7823"/>
    <w:rsid w:val="001F10B8"/>
    <w:rsid w:val="001F119D"/>
    <w:rsid w:val="001F121E"/>
    <w:rsid w:val="001F2878"/>
    <w:rsid w:val="001F3F8C"/>
    <w:rsid w:val="001F519C"/>
    <w:rsid w:val="001F5BC2"/>
    <w:rsid w:val="001F5F2E"/>
    <w:rsid w:val="001F64CD"/>
    <w:rsid w:val="001F69DC"/>
    <w:rsid w:val="001F747C"/>
    <w:rsid w:val="00200213"/>
    <w:rsid w:val="0020045D"/>
    <w:rsid w:val="002016AC"/>
    <w:rsid w:val="00201AB2"/>
    <w:rsid w:val="00202418"/>
    <w:rsid w:val="00202502"/>
    <w:rsid w:val="00202EE1"/>
    <w:rsid w:val="00203007"/>
    <w:rsid w:val="00203862"/>
    <w:rsid w:val="00204AF3"/>
    <w:rsid w:val="00204C46"/>
    <w:rsid w:val="0020537E"/>
    <w:rsid w:val="0020539D"/>
    <w:rsid w:val="00206B1C"/>
    <w:rsid w:val="002075D4"/>
    <w:rsid w:val="00207D31"/>
    <w:rsid w:val="00207F87"/>
    <w:rsid w:val="00210EFA"/>
    <w:rsid w:val="00211602"/>
    <w:rsid w:val="00211A1D"/>
    <w:rsid w:val="002121DB"/>
    <w:rsid w:val="002122D2"/>
    <w:rsid w:val="0021298A"/>
    <w:rsid w:val="00212A70"/>
    <w:rsid w:val="0021317F"/>
    <w:rsid w:val="002132CA"/>
    <w:rsid w:val="0021347B"/>
    <w:rsid w:val="002134D7"/>
    <w:rsid w:val="00213C73"/>
    <w:rsid w:val="002145EA"/>
    <w:rsid w:val="00215F93"/>
    <w:rsid w:val="002162AB"/>
    <w:rsid w:val="0021639C"/>
    <w:rsid w:val="00216AE8"/>
    <w:rsid w:val="00217815"/>
    <w:rsid w:val="00217AF2"/>
    <w:rsid w:val="0022017D"/>
    <w:rsid w:val="00220348"/>
    <w:rsid w:val="00220C64"/>
    <w:rsid w:val="00220CBE"/>
    <w:rsid w:val="00220E90"/>
    <w:rsid w:val="00220EBD"/>
    <w:rsid w:val="00221038"/>
    <w:rsid w:val="00221368"/>
    <w:rsid w:val="00221719"/>
    <w:rsid w:val="002217DC"/>
    <w:rsid w:val="00222925"/>
    <w:rsid w:val="00222B93"/>
    <w:rsid w:val="0022382B"/>
    <w:rsid w:val="00223D6F"/>
    <w:rsid w:val="002247E7"/>
    <w:rsid w:val="0022579F"/>
    <w:rsid w:val="00225E3F"/>
    <w:rsid w:val="00227641"/>
    <w:rsid w:val="00227DF9"/>
    <w:rsid w:val="00230851"/>
    <w:rsid w:val="00230CD8"/>
    <w:rsid w:val="00230D28"/>
    <w:rsid w:val="00230EAA"/>
    <w:rsid w:val="00232903"/>
    <w:rsid w:val="002330C2"/>
    <w:rsid w:val="00233864"/>
    <w:rsid w:val="002345D8"/>
    <w:rsid w:val="00234B66"/>
    <w:rsid w:val="002350F4"/>
    <w:rsid w:val="0023548C"/>
    <w:rsid w:val="002362D5"/>
    <w:rsid w:val="00236333"/>
    <w:rsid w:val="00236D22"/>
    <w:rsid w:val="00236F91"/>
    <w:rsid w:val="00237E20"/>
    <w:rsid w:val="0024060C"/>
    <w:rsid w:val="0024099D"/>
    <w:rsid w:val="00240E76"/>
    <w:rsid w:val="00240EAB"/>
    <w:rsid w:val="00241151"/>
    <w:rsid w:val="00241493"/>
    <w:rsid w:val="00241854"/>
    <w:rsid w:val="00241D26"/>
    <w:rsid w:val="00241DEA"/>
    <w:rsid w:val="00241ECB"/>
    <w:rsid w:val="002420ED"/>
    <w:rsid w:val="0024509D"/>
    <w:rsid w:val="00245147"/>
    <w:rsid w:val="0024559F"/>
    <w:rsid w:val="00245ADA"/>
    <w:rsid w:val="002467D5"/>
    <w:rsid w:val="002508BA"/>
    <w:rsid w:val="00251146"/>
    <w:rsid w:val="00251556"/>
    <w:rsid w:val="002521B7"/>
    <w:rsid w:val="00252E09"/>
    <w:rsid w:val="00253485"/>
    <w:rsid w:val="002538B1"/>
    <w:rsid w:val="00253E66"/>
    <w:rsid w:val="002542E4"/>
    <w:rsid w:val="002543C7"/>
    <w:rsid w:val="0025691E"/>
    <w:rsid w:val="00256D96"/>
    <w:rsid w:val="00257B68"/>
    <w:rsid w:val="002611FF"/>
    <w:rsid w:val="002615D1"/>
    <w:rsid w:val="0026201B"/>
    <w:rsid w:val="00262BF9"/>
    <w:rsid w:val="00262C57"/>
    <w:rsid w:val="00263059"/>
    <w:rsid w:val="0026365A"/>
    <w:rsid w:val="00263A02"/>
    <w:rsid w:val="00263A6B"/>
    <w:rsid w:val="00263C55"/>
    <w:rsid w:val="0026441A"/>
    <w:rsid w:val="00264868"/>
    <w:rsid w:val="002649AD"/>
    <w:rsid w:val="00264E62"/>
    <w:rsid w:val="00264F43"/>
    <w:rsid w:val="00265DB8"/>
    <w:rsid w:val="00265E70"/>
    <w:rsid w:val="00266103"/>
    <w:rsid w:val="00266734"/>
    <w:rsid w:val="00266889"/>
    <w:rsid w:val="0026694D"/>
    <w:rsid w:val="00266FD0"/>
    <w:rsid w:val="00267313"/>
    <w:rsid w:val="00267E22"/>
    <w:rsid w:val="002703D6"/>
    <w:rsid w:val="0027135C"/>
    <w:rsid w:val="00271F09"/>
    <w:rsid w:val="002728EC"/>
    <w:rsid w:val="0027387F"/>
    <w:rsid w:val="00273E74"/>
    <w:rsid w:val="00274FED"/>
    <w:rsid w:val="0027634C"/>
    <w:rsid w:val="00276512"/>
    <w:rsid w:val="00277913"/>
    <w:rsid w:val="00277A56"/>
    <w:rsid w:val="00277B3B"/>
    <w:rsid w:val="00277FB3"/>
    <w:rsid w:val="00280738"/>
    <w:rsid w:val="00280830"/>
    <w:rsid w:val="00280B9D"/>
    <w:rsid w:val="00280F5E"/>
    <w:rsid w:val="00281147"/>
    <w:rsid w:val="0028181D"/>
    <w:rsid w:val="00282A2F"/>
    <w:rsid w:val="0028331A"/>
    <w:rsid w:val="00283DD6"/>
    <w:rsid w:val="00283E53"/>
    <w:rsid w:val="0028547F"/>
    <w:rsid w:val="002857C4"/>
    <w:rsid w:val="00285A31"/>
    <w:rsid w:val="0028663E"/>
    <w:rsid w:val="0028671F"/>
    <w:rsid w:val="002868E6"/>
    <w:rsid w:val="002869A6"/>
    <w:rsid w:val="00286F59"/>
    <w:rsid w:val="002871EB"/>
    <w:rsid w:val="00287333"/>
    <w:rsid w:val="00287463"/>
    <w:rsid w:val="00287649"/>
    <w:rsid w:val="002876AD"/>
    <w:rsid w:val="002879CD"/>
    <w:rsid w:val="00287AC7"/>
    <w:rsid w:val="00287C6E"/>
    <w:rsid w:val="00287CA6"/>
    <w:rsid w:val="00287CEF"/>
    <w:rsid w:val="00290870"/>
    <w:rsid w:val="00291D39"/>
    <w:rsid w:val="00291D93"/>
    <w:rsid w:val="0029220E"/>
    <w:rsid w:val="002930CE"/>
    <w:rsid w:val="00293267"/>
    <w:rsid w:val="002932FD"/>
    <w:rsid w:val="00293453"/>
    <w:rsid w:val="0029346B"/>
    <w:rsid w:val="00293939"/>
    <w:rsid w:val="00293C16"/>
    <w:rsid w:val="002941E7"/>
    <w:rsid w:val="00294B6A"/>
    <w:rsid w:val="0029502E"/>
    <w:rsid w:val="002955F6"/>
    <w:rsid w:val="00295E7A"/>
    <w:rsid w:val="00296087"/>
    <w:rsid w:val="002965D2"/>
    <w:rsid w:val="0029683A"/>
    <w:rsid w:val="00297910"/>
    <w:rsid w:val="002A0630"/>
    <w:rsid w:val="002A1E4A"/>
    <w:rsid w:val="002A203F"/>
    <w:rsid w:val="002A265C"/>
    <w:rsid w:val="002A4108"/>
    <w:rsid w:val="002A4801"/>
    <w:rsid w:val="002A4A15"/>
    <w:rsid w:val="002A54E1"/>
    <w:rsid w:val="002A567E"/>
    <w:rsid w:val="002A57E9"/>
    <w:rsid w:val="002A6023"/>
    <w:rsid w:val="002A6137"/>
    <w:rsid w:val="002A623F"/>
    <w:rsid w:val="002B0135"/>
    <w:rsid w:val="002B0271"/>
    <w:rsid w:val="002B0CFC"/>
    <w:rsid w:val="002B0D1F"/>
    <w:rsid w:val="002B0D4B"/>
    <w:rsid w:val="002B154C"/>
    <w:rsid w:val="002B1E38"/>
    <w:rsid w:val="002B4470"/>
    <w:rsid w:val="002B4867"/>
    <w:rsid w:val="002B4DFE"/>
    <w:rsid w:val="002B505D"/>
    <w:rsid w:val="002B511F"/>
    <w:rsid w:val="002B6031"/>
    <w:rsid w:val="002B70FE"/>
    <w:rsid w:val="002B7138"/>
    <w:rsid w:val="002B78F1"/>
    <w:rsid w:val="002C0315"/>
    <w:rsid w:val="002C0D4E"/>
    <w:rsid w:val="002C0FE9"/>
    <w:rsid w:val="002C1812"/>
    <w:rsid w:val="002C19D0"/>
    <w:rsid w:val="002C29C6"/>
    <w:rsid w:val="002C41A0"/>
    <w:rsid w:val="002C60C0"/>
    <w:rsid w:val="002C6307"/>
    <w:rsid w:val="002C6701"/>
    <w:rsid w:val="002C762A"/>
    <w:rsid w:val="002C7D36"/>
    <w:rsid w:val="002C7E26"/>
    <w:rsid w:val="002C7EB9"/>
    <w:rsid w:val="002D0D77"/>
    <w:rsid w:val="002D13C1"/>
    <w:rsid w:val="002D19D2"/>
    <w:rsid w:val="002D1A02"/>
    <w:rsid w:val="002D1F70"/>
    <w:rsid w:val="002D2525"/>
    <w:rsid w:val="002D2A16"/>
    <w:rsid w:val="002D2F8E"/>
    <w:rsid w:val="002D3497"/>
    <w:rsid w:val="002D356E"/>
    <w:rsid w:val="002D3635"/>
    <w:rsid w:val="002D526C"/>
    <w:rsid w:val="002D5688"/>
    <w:rsid w:val="002D57E6"/>
    <w:rsid w:val="002D6D70"/>
    <w:rsid w:val="002E0439"/>
    <w:rsid w:val="002E06DB"/>
    <w:rsid w:val="002E07C4"/>
    <w:rsid w:val="002E1ED2"/>
    <w:rsid w:val="002E212D"/>
    <w:rsid w:val="002E2220"/>
    <w:rsid w:val="002E2789"/>
    <w:rsid w:val="002E27CA"/>
    <w:rsid w:val="002E2B02"/>
    <w:rsid w:val="002E2DEF"/>
    <w:rsid w:val="002E36E2"/>
    <w:rsid w:val="002E3B40"/>
    <w:rsid w:val="002E49A8"/>
    <w:rsid w:val="002E49B0"/>
    <w:rsid w:val="002E4A44"/>
    <w:rsid w:val="002E4B1B"/>
    <w:rsid w:val="002E4DC8"/>
    <w:rsid w:val="002E5F13"/>
    <w:rsid w:val="002E7126"/>
    <w:rsid w:val="002E7A64"/>
    <w:rsid w:val="002E7F1E"/>
    <w:rsid w:val="002F0300"/>
    <w:rsid w:val="002F0894"/>
    <w:rsid w:val="002F1686"/>
    <w:rsid w:val="002F1C67"/>
    <w:rsid w:val="002F1CE2"/>
    <w:rsid w:val="002F2CF7"/>
    <w:rsid w:val="002F2E75"/>
    <w:rsid w:val="002F4398"/>
    <w:rsid w:val="002F4665"/>
    <w:rsid w:val="002F4CFB"/>
    <w:rsid w:val="002F5948"/>
    <w:rsid w:val="002F5D30"/>
    <w:rsid w:val="002F64C4"/>
    <w:rsid w:val="002F681F"/>
    <w:rsid w:val="002F702C"/>
    <w:rsid w:val="002F7315"/>
    <w:rsid w:val="002F77BB"/>
    <w:rsid w:val="002F790B"/>
    <w:rsid w:val="002F7B91"/>
    <w:rsid w:val="002F7C1F"/>
    <w:rsid w:val="00300704"/>
    <w:rsid w:val="00300926"/>
    <w:rsid w:val="00300EE6"/>
    <w:rsid w:val="00301014"/>
    <w:rsid w:val="00302500"/>
    <w:rsid w:val="00302740"/>
    <w:rsid w:val="00302AB3"/>
    <w:rsid w:val="00302DCF"/>
    <w:rsid w:val="00302E18"/>
    <w:rsid w:val="003033E2"/>
    <w:rsid w:val="00303B20"/>
    <w:rsid w:val="00303F19"/>
    <w:rsid w:val="003044CF"/>
    <w:rsid w:val="00304792"/>
    <w:rsid w:val="00304EFD"/>
    <w:rsid w:val="00305159"/>
    <w:rsid w:val="00305302"/>
    <w:rsid w:val="00306CBF"/>
    <w:rsid w:val="00307322"/>
    <w:rsid w:val="00307D07"/>
    <w:rsid w:val="00307E79"/>
    <w:rsid w:val="00311047"/>
    <w:rsid w:val="00311331"/>
    <w:rsid w:val="00311E9F"/>
    <w:rsid w:val="00312A89"/>
    <w:rsid w:val="0031326A"/>
    <w:rsid w:val="003135D4"/>
    <w:rsid w:val="003138AA"/>
    <w:rsid w:val="00315736"/>
    <w:rsid w:val="0031608B"/>
    <w:rsid w:val="003202C7"/>
    <w:rsid w:val="003205D0"/>
    <w:rsid w:val="00320718"/>
    <w:rsid w:val="003207DC"/>
    <w:rsid w:val="00322161"/>
    <w:rsid w:val="0032292B"/>
    <w:rsid w:val="00323C9A"/>
    <w:rsid w:val="00324230"/>
    <w:rsid w:val="00324341"/>
    <w:rsid w:val="00324933"/>
    <w:rsid w:val="00324939"/>
    <w:rsid w:val="003254A0"/>
    <w:rsid w:val="00325B44"/>
    <w:rsid w:val="00325E2B"/>
    <w:rsid w:val="00325EA1"/>
    <w:rsid w:val="003263CD"/>
    <w:rsid w:val="00327F2F"/>
    <w:rsid w:val="0033055C"/>
    <w:rsid w:val="003308C5"/>
    <w:rsid w:val="00330EBE"/>
    <w:rsid w:val="003311F0"/>
    <w:rsid w:val="00331815"/>
    <w:rsid w:val="00331E2A"/>
    <w:rsid w:val="00331FAB"/>
    <w:rsid w:val="0033277E"/>
    <w:rsid w:val="00333775"/>
    <w:rsid w:val="00333979"/>
    <w:rsid w:val="00333F37"/>
    <w:rsid w:val="003340C4"/>
    <w:rsid w:val="00334A30"/>
    <w:rsid w:val="00334D49"/>
    <w:rsid w:val="00335DD6"/>
    <w:rsid w:val="003365DE"/>
    <w:rsid w:val="003400D9"/>
    <w:rsid w:val="00340101"/>
    <w:rsid w:val="00340737"/>
    <w:rsid w:val="003409FC"/>
    <w:rsid w:val="00341DDF"/>
    <w:rsid w:val="00341E47"/>
    <w:rsid w:val="003420AC"/>
    <w:rsid w:val="0034339C"/>
    <w:rsid w:val="00343DFA"/>
    <w:rsid w:val="00344271"/>
    <w:rsid w:val="003451F7"/>
    <w:rsid w:val="003460C4"/>
    <w:rsid w:val="003460E9"/>
    <w:rsid w:val="003461FC"/>
    <w:rsid w:val="0034639C"/>
    <w:rsid w:val="0034666C"/>
    <w:rsid w:val="003466CE"/>
    <w:rsid w:val="0034722A"/>
    <w:rsid w:val="003478D4"/>
    <w:rsid w:val="00347D20"/>
    <w:rsid w:val="0035037D"/>
    <w:rsid w:val="00350640"/>
    <w:rsid w:val="003507AC"/>
    <w:rsid w:val="00351AA9"/>
    <w:rsid w:val="00351EE9"/>
    <w:rsid w:val="00352080"/>
    <w:rsid w:val="00352462"/>
    <w:rsid w:val="0035265C"/>
    <w:rsid w:val="00352E0B"/>
    <w:rsid w:val="00352E1A"/>
    <w:rsid w:val="00352E38"/>
    <w:rsid w:val="003536D1"/>
    <w:rsid w:val="00353FDA"/>
    <w:rsid w:val="0035432B"/>
    <w:rsid w:val="00354375"/>
    <w:rsid w:val="00354397"/>
    <w:rsid w:val="00355236"/>
    <w:rsid w:val="0035525D"/>
    <w:rsid w:val="00355E05"/>
    <w:rsid w:val="003564C7"/>
    <w:rsid w:val="0035690C"/>
    <w:rsid w:val="003569FB"/>
    <w:rsid w:val="0035700C"/>
    <w:rsid w:val="003576A4"/>
    <w:rsid w:val="00357F90"/>
    <w:rsid w:val="00360A73"/>
    <w:rsid w:val="0036291E"/>
    <w:rsid w:val="00362981"/>
    <w:rsid w:val="00362C10"/>
    <w:rsid w:val="003634C5"/>
    <w:rsid w:val="003634E0"/>
    <w:rsid w:val="00363913"/>
    <w:rsid w:val="00363A51"/>
    <w:rsid w:val="00363FD1"/>
    <w:rsid w:val="00364E33"/>
    <w:rsid w:val="00365A00"/>
    <w:rsid w:val="00365D73"/>
    <w:rsid w:val="003672DB"/>
    <w:rsid w:val="003677F1"/>
    <w:rsid w:val="00367DC3"/>
    <w:rsid w:val="00370098"/>
    <w:rsid w:val="003708B9"/>
    <w:rsid w:val="00370A00"/>
    <w:rsid w:val="00370EAA"/>
    <w:rsid w:val="00371DFC"/>
    <w:rsid w:val="003720E7"/>
    <w:rsid w:val="00372362"/>
    <w:rsid w:val="003725DF"/>
    <w:rsid w:val="0037361F"/>
    <w:rsid w:val="003745EF"/>
    <w:rsid w:val="003746D1"/>
    <w:rsid w:val="00374A86"/>
    <w:rsid w:val="00374B29"/>
    <w:rsid w:val="00374FE3"/>
    <w:rsid w:val="00375EEB"/>
    <w:rsid w:val="00377026"/>
    <w:rsid w:val="00377216"/>
    <w:rsid w:val="00377220"/>
    <w:rsid w:val="00377D50"/>
    <w:rsid w:val="0038032C"/>
    <w:rsid w:val="0038145C"/>
    <w:rsid w:val="0038191A"/>
    <w:rsid w:val="00381EBB"/>
    <w:rsid w:val="00382307"/>
    <w:rsid w:val="00382A77"/>
    <w:rsid w:val="00383CC9"/>
    <w:rsid w:val="00383CF6"/>
    <w:rsid w:val="00384497"/>
    <w:rsid w:val="00385163"/>
    <w:rsid w:val="0038654A"/>
    <w:rsid w:val="00387255"/>
    <w:rsid w:val="00387771"/>
    <w:rsid w:val="00387DE4"/>
    <w:rsid w:val="00390164"/>
    <w:rsid w:val="00391D25"/>
    <w:rsid w:val="00392535"/>
    <w:rsid w:val="00392958"/>
    <w:rsid w:val="00392D73"/>
    <w:rsid w:val="003932F4"/>
    <w:rsid w:val="00394474"/>
    <w:rsid w:val="003945A0"/>
    <w:rsid w:val="00394B64"/>
    <w:rsid w:val="00395713"/>
    <w:rsid w:val="00396CC1"/>
    <w:rsid w:val="003970B8"/>
    <w:rsid w:val="00397943"/>
    <w:rsid w:val="00397C9F"/>
    <w:rsid w:val="00397CD2"/>
    <w:rsid w:val="003A0231"/>
    <w:rsid w:val="003A0512"/>
    <w:rsid w:val="003A0EB4"/>
    <w:rsid w:val="003A1163"/>
    <w:rsid w:val="003A11BC"/>
    <w:rsid w:val="003A14B5"/>
    <w:rsid w:val="003A1A4D"/>
    <w:rsid w:val="003A1C3F"/>
    <w:rsid w:val="003A1F98"/>
    <w:rsid w:val="003A27D7"/>
    <w:rsid w:val="003A29B1"/>
    <w:rsid w:val="003A2A91"/>
    <w:rsid w:val="003A36A1"/>
    <w:rsid w:val="003A3A3E"/>
    <w:rsid w:val="003A407A"/>
    <w:rsid w:val="003A418C"/>
    <w:rsid w:val="003A43D2"/>
    <w:rsid w:val="003A49F9"/>
    <w:rsid w:val="003A4B6A"/>
    <w:rsid w:val="003A4F91"/>
    <w:rsid w:val="003A5003"/>
    <w:rsid w:val="003A5C24"/>
    <w:rsid w:val="003A6441"/>
    <w:rsid w:val="003A6538"/>
    <w:rsid w:val="003A6C2E"/>
    <w:rsid w:val="003A6E11"/>
    <w:rsid w:val="003A6E27"/>
    <w:rsid w:val="003A7066"/>
    <w:rsid w:val="003A748A"/>
    <w:rsid w:val="003B0BB5"/>
    <w:rsid w:val="003B2065"/>
    <w:rsid w:val="003B222B"/>
    <w:rsid w:val="003B2AFC"/>
    <w:rsid w:val="003B2CD4"/>
    <w:rsid w:val="003B2E6E"/>
    <w:rsid w:val="003B3195"/>
    <w:rsid w:val="003B36B7"/>
    <w:rsid w:val="003B3992"/>
    <w:rsid w:val="003B3BA6"/>
    <w:rsid w:val="003B3C5C"/>
    <w:rsid w:val="003B3F60"/>
    <w:rsid w:val="003B4009"/>
    <w:rsid w:val="003B4304"/>
    <w:rsid w:val="003B4AE5"/>
    <w:rsid w:val="003B52AB"/>
    <w:rsid w:val="003B54D6"/>
    <w:rsid w:val="003B561B"/>
    <w:rsid w:val="003B5748"/>
    <w:rsid w:val="003B6DC6"/>
    <w:rsid w:val="003B7D8C"/>
    <w:rsid w:val="003B7E38"/>
    <w:rsid w:val="003C1193"/>
    <w:rsid w:val="003C1325"/>
    <w:rsid w:val="003C133A"/>
    <w:rsid w:val="003C1B17"/>
    <w:rsid w:val="003C1C89"/>
    <w:rsid w:val="003C27E2"/>
    <w:rsid w:val="003C2A3B"/>
    <w:rsid w:val="003C3114"/>
    <w:rsid w:val="003C31D6"/>
    <w:rsid w:val="003C3228"/>
    <w:rsid w:val="003C41FB"/>
    <w:rsid w:val="003C4248"/>
    <w:rsid w:val="003C49A6"/>
    <w:rsid w:val="003C49EF"/>
    <w:rsid w:val="003C4D08"/>
    <w:rsid w:val="003C55C7"/>
    <w:rsid w:val="003C5BDA"/>
    <w:rsid w:val="003C6082"/>
    <w:rsid w:val="003C6BA6"/>
    <w:rsid w:val="003C707A"/>
    <w:rsid w:val="003C721A"/>
    <w:rsid w:val="003C7BDC"/>
    <w:rsid w:val="003D13B3"/>
    <w:rsid w:val="003D1549"/>
    <w:rsid w:val="003D1D32"/>
    <w:rsid w:val="003D21E6"/>
    <w:rsid w:val="003D28F0"/>
    <w:rsid w:val="003D4379"/>
    <w:rsid w:val="003D4A90"/>
    <w:rsid w:val="003D4EB6"/>
    <w:rsid w:val="003D512D"/>
    <w:rsid w:val="003D69C1"/>
    <w:rsid w:val="003D6C69"/>
    <w:rsid w:val="003D6DD8"/>
    <w:rsid w:val="003D742C"/>
    <w:rsid w:val="003D74DA"/>
    <w:rsid w:val="003D7757"/>
    <w:rsid w:val="003D7BA3"/>
    <w:rsid w:val="003D7DCF"/>
    <w:rsid w:val="003E04E2"/>
    <w:rsid w:val="003E05B9"/>
    <w:rsid w:val="003E0618"/>
    <w:rsid w:val="003E161F"/>
    <w:rsid w:val="003E1A67"/>
    <w:rsid w:val="003E1E38"/>
    <w:rsid w:val="003E269F"/>
    <w:rsid w:val="003E28B3"/>
    <w:rsid w:val="003E38F6"/>
    <w:rsid w:val="003E43FF"/>
    <w:rsid w:val="003E455D"/>
    <w:rsid w:val="003E4665"/>
    <w:rsid w:val="003E57CB"/>
    <w:rsid w:val="003E6193"/>
    <w:rsid w:val="003E6CC4"/>
    <w:rsid w:val="003E6E39"/>
    <w:rsid w:val="003E7155"/>
    <w:rsid w:val="003E7438"/>
    <w:rsid w:val="003F0DCA"/>
    <w:rsid w:val="003F12E9"/>
    <w:rsid w:val="003F1AEA"/>
    <w:rsid w:val="003F1B3F"/>
    <w:rsid w:val="003F28A0"/>
    <w:rsid w:val="003F48A0"/>
    <w:rsid w:val="003F5E33"/>
    <w:rsid w:val="003F5FD7"/>
    <w:rsid w:val="003F654A"/>
    <w:rsid w:val="003F704A"/>
    <w:rsid w:val="003F73C3"/>
    <w:rsid w:val="003F76AA"/>
    <w:rsid w:val="003F7702"/>
    <w:rsid w:val="003F7B19"/>
    <w:rsid w:val="003F7E2D"/>
    <w:rsid w:val="0040008E"/>
    <w:rsid w:val="00403270"/>
    <w:rsid w:val="00403AA9"/>
    <w:rsid w:val="00403C92"/>
    <w:rsid w:val="00403DDB"/>
    <w:rsid w:val="004040D7"/>
    <w:rsid w:val="00404EA7"/>
    <w:rsid w:val="00405380"/>
    <w:rsid w:val="0040544F"/>
    <w:rsid w:val="00405731"/>
    <w:rsid w:val="00405E44"/>
    <w:rsid w:val="00406207"/>
    <w:rsid w:val="00406AA3"/>
    <w:rsid w:val="00406EAE"/>
    <w:rsid w:val="00407444"/>
    <w:rsid w:val="00407D07"/>
    <w:rsid w:val="00410B6C"/>
    <w:rsid w:val="00410BB7"/>
    <w:rsid w:val="00410C05"/>
    <w:rsid w:val="00410CB8"/>
    <w:rsid w:val="004125DD"/>
    <w:rsid w:val="00412AB0"/>
    <w:rsid w:val="00413440"/>
    <w:rsid w:val="00413495"/>
    <w:rsid w:val="004135FA"/>
    <w:rsid w:val="0041396A"/>
    <w:rsid w:val="0041402F"/>
    <w:rsid w:val="004144BA"/>
    <w:rsid w:val="0041573C"/>
    <w:rsid w:val="004161DA"/>
    <w:rsid w:val="00416213"/>
    <w:rsid w:val="004162C5"/>
    <w:rsid w:val="0041633C"/>
    <w:rsid w:val="004167E5"/>
    <w:rsid w:val="00417223"/>
    <w:rsid w:val="0042018B"/>
    <w:rsid w:val="00420747"/>
    <w:rsid w:val="00420A00"/>
    <w:rsid w:val="00420FDE"/>
    <w:rsid w:val="004215CD"/>
    <w:rsid w:val="00421BE6"/>
    <w:rsid w:val="00421FAA"/>
    <w:rsid w:val="00422342"/>
    <w:rsid w:val="0042247A"/>
    <w:rsid w:val="0042348A"/>
    <w:rsid w:val="0042367B"/>
    <w:rsid w:val="00424990"/>
    <w:rsid w:val="00425DB5"/>
    <w:rsid w:val="0042683E"/>
    <w:rsid w:val="00427ECE"/>
    <w:rsid w:val="0043022C"/>
    <w:rsid w:val="00430297"/>
    <w:rsid w:val="004304CA"/>
    <w:rsid w:val="0043068B"/>
    <w:rsid w:val="0043200D"/>
    <w:rsid w:val="004320FE"/>
    <w:rsid w:val="00433671"/>
    <w:rsid w:val="004342F8"/>
    <w:rsid w:val="00434382"/>
    <w:rsid w:val="00434D51"/>
    <w:rsid w:val="00435A26"/>
    <w:rsid w:val="00435D2F"/>
    <w:rsid w:val="00436014"/>
    <w:rsid w:val="00436360"/>
    <w:rsid w:val="00436D22"/>
    <w:rsid w:val="004372C0"/>
    <w:rsid w:val="004379EB"/>
    <w:rsid w:val="004408F3"/>
    <w:rsid w:val="00440C0E"/>
    <w:rsid w:val="00441FF6"/>
    <w:rsid w:val="0044212C"/>
    <w:rsid w:val="00443A7D"/>
    <w:rsid w:val="00443F65"/>
    <w:rsid w:val="00444023"/>
    <w:rsid w:val="00444230"/>
    <w:rsid w:val="004445C9"/>
    <w:rsid w:val="0044502D"/>
    <w:rsid w:val="00445077"/>
    <w:rsid w:val="00445221"/>
    <w:rsid w:val="00445A11"/>
    <w:rsid w:val="00445A86"/>
    <w:rsid w:val="00446383"/>
    <w:rsid w:val="004463AB"/>
    <w:rsid w:val="00446955"/>
    <w:rsid w:val="00446C24"/>
    <w:rsid w:val="00446E5B"/>
    <w:rsid w:val="00447618"/>
    <w:rsid w:val="00447998"/>
    <w:rsid w:val="00447DD8"/>
    <w:rsid w:val="0045060C"/>
    <w:rsid w:val="00450D39"/>
    <w:rsid w:val="00450F97"/>
    <w:rsid w:val="00451359"/>
    <w:rsid w:val="004513F6"/>
    <w:rsid w:val="00451603"/>
    <w:rsid w:val="00451891"/>
    <w:rsid w:val="00451D0A"/>
    <w:rsid w:val="0045219A"/>
    <w:rsid w:val="004529CD"/>
    <w:rsid w:val="00452A7E"/>
    <w:rsid w:val="00452C5F"/>
    <w:rsid w:val="00452CB6"/>
    <w:rsid w:val="00453A7C"/>
    <w:rsid w:val="00454405"/>
    <w:rsid w:val="004544BF"/>
    <w:rsid w:val="0045457C"/>
    <w:rsid w:val="00454AE8"/>
    <w:rsid w:val="00454CA7"/>
    <w:rsid w:val="00454DBC"/>
    <w:rsid w:val="00456852"/>
    <w:rsid w:val="00456CB4"/>
    <w:rsid w:val="00456FF2"/>
    <w:rsid w:val="00457656"/>
    <w:rsid w:val="004577BE"/>
    <w:rsid w:val="00460009"/>
    <w:rsid w:val="0046015A"/>
    <w:rsid w:val="00460701"/>
    <w:rsid w:val="0046091A"/>
    <w:rsid w:val="00461601"/>
    <w:rsid w:val="004619DF"/>
    <w:rsid w:val="004620A8"/>
    <w:rsid w:val="00462453"/>
    <w:rsid w:val="00462571"/>
    <w:rsid w:val="00462E78"/>
    <w:rsid w:val="004630AB"/>
    <w:rsid w:val="004631FD"/>
    <w:rsid w:val="00463E07"/>
    <w:rsid w:val="004649C5"/>
    <w:rsid w:val="00464FCA"/>
    <w:rsid w:val="00465560"/>
    <w:rsid w:val="004656E9"/>
    <w:rsid w:val="00465753"/>
    <w:rsid w:val="00466280"/>
    <w:rsid w:val="004666BD"/>
    <w:rsid w:val="00466780"/>
    <w:rsid w:val="00466968"/>
    <w:rsid w:val="00466FAA"/>
    <w:rsid w:val="004670DA"/>
    <w:rsid w:val="00470186"/>
    <w:rsid w:val="004703AC"/>
    <w:rsid w:val="0047041A"/>
    <w:rsid w:val="00470B15"/>
    <w:rsid w:val="00471292"/>
    <w:rsid w:val="00471526"/>
    <w:rsid w:val="00471A74"/>
    <w:rsid w:val="00471E06"/>
    <w:rsid w:val="00472560"/>
    <w:rsid w:val="00472D50"/>
    <w:rsid w:val="00473912"/>
    <w:rsid w:val="00473A7D"/>
    <w:rsid w:val="00473AB1"/>
    <w:rsid w:val="00473AF2"/>
    <w:rsid w:val="00473E91"/>
    <w:rsid w:val="00476718"/>
    <w:rsid w:val="00476EFE"/>
    <w:rsid w:val="00476F97"/>
    <w:rsid w:val="00477311"/>
    <w:rsid w:val="0048090F"/>
    <w:rsid w:val="00480BFF"/>
    <w:rsid w:val="00480F33"/>
    <w:rsid w:val="004815DF"/>
    <w:rsid w:val="004818CD"/>
    <w:rsid w:val="004818D2"/>
    <w:rsid w:val="00482068"/>
    <w:rsid w:val="00482BC9"/>
    <w:rsid w:val="00482CCF"/>
    <w:rsid w:val="00483749"/>
    <w:rsid w:val="004840E5"/>
    <w:rsid w:val="0048417C"/>
    <w:rsid w:val="0048428D"/>
    <w:rsid w:val="004845C4"/>
    <w:rsid w:val="0048557C"/>
    <w:rsid w:val="00486B64"/>
    <w:rsid w:val="00486ECA"/>
    <w:rsid w:val="00487069"/>
    <w:rsid w:val="00487E21"/>
    <w:rsid w:val="004903A8"/>
    <w:rsid w:val="00490616"/>
    <w:rsid w:val="00491726"/>
    <w:rsid w:val="00492048"/>
    <w:rsid w:val="0049237C"/>
    <w:rsid w:val="0049247D"/>
    <w:rsid w:val="004927D9"/>
    <w:rsid w:val="00492CD9"/>
    <w:rsid w:val="0049305B"/>
    <w:rsid w:val="004944F4"/>
    <w:rsid w:val="0049465B"/>
    <w:rsid w:val="0049627D"/>
    <w:rsid w:val="00497473"/>
    <w:rsid w:val="00497865"/>
    <w:rsid w:val="00497B10"/>
    <w:rsid w:val="004A0C5A"/>
    <w:rsid w:val="004A131F"/>
    <w:rsid w:val="004A1442"/>
    <w:rsid w:val="004A16EC"/>
    <w:rsid w:val="004A1D61"/>
    <w:rsid w:val="004A212E"/>
    <w:rsid w:val="004A2500"/>
    <w:rsid w:val="004A35B7"/>
    <w:rsid w:val="004A3660"/>
    <w:rsid w:val="004A3FB8"/>
    <w:rsid w:val="004A4048"/>
    <w:rsid w:val="004A4197"/>
    <w:rsid w:val="004A4BE5"/>
    <w:rsid w:val="004A50F1"/>
    <w:rsid w:val="004A59AD"/>
    <w:rsid w:val="004A5DAF"/>
    <w:rsid w:val="004A5EAE"/>
    <w:rsid w:val="004A6155"/>
    <w:rsid w:val="004A62F1"/>
    <w:rsid w:val="004A75E5"/>
    <w:rsid w:val="004B0D50"/>
    <w:rsid w:val="004B1208"/>
    <w:rsid w:val="004B161D"/>
    <w:rsid w:val="004B1814"/>
    <w:rsid w:val="004B1F57"/>
    <w:rsid w:val="004B22E4"/>
    <w:rsid w:val="004B2986"/>
    <w:rsid w:val="004B2F5B"/>
    <w:rsid w:val="004B3913"/>
    <w:rsid w:val="004B3924"/>
    <w:rsid w:val="004B4748"/>
    <w:rsid w:val="004B515B"/>
    <w:rsid w:val="004B51F1"/>
    <w:rsid w:val="004B5565"/>
    <w:rsid w:val="004B5590"/>
    <w:rsid w:val="004B5820"/>
    <w:rsid w:val="004B597E"/>
    <w:rsid w:val="004B5A98"/>
    <w:rsid w:val="004B5E3F"/>
    <w:rsid w:val="004B5EA3"/>
    <w:rsid w:val="004B6582"/>
    <w:rsid w:val="004B679D"/>
    <w:rsid w:val="004B6C2E"/>
    <w:rsid w:val="004B718F"/>
    <w:rsid w:val="004B726C"/>
    <w:rsid w:val="004B7773"/>
    <w:rsid w:val="004B7BFF"/>
    <w:rsid w:val="004B7F9B"/>
    <w:rsid w:val="004C0ACC"/>
    <w:rsid w:val="004C12D4"/>
    <w:rsid w:val="004C1B32"/>
    <w:rsid w:val="004C24EE"/>
    <w:rsid w:val="004C2703"/>
    <w:rsid w:val="004C2827"/>
    <w:rsid w:val="004C3B86"/>
    <w:rsid w:val="004C3DB6"/>
    <w:rsid w:val="004C3F20"/>
    <w:rsid w:val="004C5E2A"/>
    <w:rsid w:val="004C6934"/>
    <w:rsid w:val="004C6B7D"/>
    <w:rsid w:val="004C78DF"/>
    <w:rsid w:val="004D158C"/>
    <w:rsid w:val="004D1A3C"/>
    <w:rsid w:val="004D1E27"/>
    <w:rsid w:val="004D25E7"/>
    <w:rsid w:val="004D3038"/>
    <w:rsid w:val="004D399F"/>
    <w:rsid w:val="004D4826"/>
    <w:rsid w:val="004D517A"/>
    <w:rsid w:val="004D5787"/>
    <w:rsid w:val="004D5A02"/>
    <w:rsid w:val="004D6496"/>
    <w:rsid w:val="004D6550"/>
    <w:rsid w:val="004D6DE9"/>
    <w:rsid w:val="004D6E65"/>
    <w:rsid w:val="004D7261"/>
    <w:rsid w:val="004D7716"/>
    <w:rsid w:val="004E017E"/>
    <w:rsid w:val="004E0301"/>
    <w:rsid w:val="004E03EA"/>
    <w:rsid w:val="004E09AD"/>
    <w:rsid w:val="004E0E74"/>
    <w:rsid w:val="004E32DF"/>
    <w:rsid w:val="004E3311"/>
    <w:rsid w:val="004E3D3F"/>
    <w:rsid w:val="004E3DCC"/>
    <w:rsid w:val="004E49C4"/>
    <w:rsid w:val="004E4C58"/>
    <w:rsid w:val="004E51B8"/>
    <w:rsid w:val="004E655F"/>
    <w:rsid w:val="004E67A0"/>
    <w:rsid w:val="004E6B49"/>
    <w:rsid w:val="004E6E06"/>
    <w:rsid w:val="004E6FDA"/>
    <w:rsid w:val="004E7A36"/>
    <w:rsid w:val="004E7F8D"/>
    <w:rsid w:val="004F08C7"/>
    <w:rsid w:val="004F1F55"/>
    <w:rsid w:val="004F2169"/>
    <w:rsid w:val="004F2263"/>
    <w:rsid w:val="004F27D3"/>
    <w:rsid w:val="004F3412"/>
    <w:rsid w:val="004F35A6"/>
    <w:rsid w:val="004F39B0"/>
    <w:rsid w:val="004F46BF"/>
    <w:rsid w:val="004F498A"/>
    <w:rsid w:val="004F4F0D"/>
    <w:rsid w:val="004F543E"/>
    <w:rsid w:val="004F5B53"/>
    <w:rsid w:val="004F6302"/>
    <w:rsid w:val="004F6497"/>
    <w:rsid w:val="004F6767"/>
    <w:rsid w:val="004F678D"/>
    <w:rsid w:val="004F6A87"/>
    <w:rsid w:val="004F6AE6"/>
    <w:rsid w:val="004F7380"/>
    <w:rsid w:val="004F74DE"/>
    <w:rsid w:val="004F7CA0"/>
    <w:rsid w:val="00500351"/>
    <w:rsid w:val="0050045D"/>
    <w:rsid w:val="0050069B"/>
    <w:rsid w:val="005010D4"/>
    <w:rsid w:val="00501668"/>
    <w:rsid w:val="005017F3"/>
    <w:rsid w:val="00501F53"/>
    <w:rsid w:val="00501F5B"/>
    <w:rsid w:val="0050326C"/>
    <w:rsid w:val="005050F2"/>
    <w:rsid w:val="00505E54"/>
    <w:rsid w:val="0050629B"/>
    <w:rsid w:val="00506AFD"/>
    <w:rsid w:val="00506FE6"/>
    <w:rsid w:val="00510587"/>
    <w:rsid w:val="005105D0"/>
    <w:rsid w:val="005106F7"/>
    <w:rsid w:val="005113D9"/>
    <w:rsid w:val="00511455"/>
    <w:rsid w:val="00512395"/>
    <w:rsid w:val="00512712"/>
    <w:rsid w:val="005129CE"/>
    <w:rsid w:val="00513680"/>
    <w:rsid w:val="0051377F"/>
    <w:rsid w:val="00513BFE"/>
    <w:rsid w:val="00514916"/>
    <w:rsid w:val="00514AA0"/>
    <w:rsid w:val="00514BA9"/>
    <w:rsid w:val="005152C0"/>
    <w:rsid w:val="005158FF"/>
    <w:rsid w:val="005166EB"/>
    <w:rsid w:val="00516C14"/>
    <w:rsid w:val="00516F63"/>
    <w:rsid w:val="0051799A"/>
    <w:rsid w:val="00520E3C"/>
    <w:rsid w:val="0052129E"/>
    <w:rsid w:val="00521F5D"/>
    <w:rsid w:val="0052212D"/>
    <w:rsid w:val="005222CF"/>
    <w:rsid w:val="00522373"/>
    <w:rsid w:val="00522420"/>
    <w:rsid w:val="0052455F"/>
    <w:rsid w:val="00524EC2"/>
    <w:rsid w:val="00525130"/>
    <w:rsid w:val="0052597F"/>
    <w:rsid w:val="00525E16"/>
    <w:rsid w:val="00525FFB"/>
    <w:rsid w:val="0052620B"/>
    <w:rsid w:val="0052669C"/>
    <w:rsid w:val="00526A1E"/>
    <w:rsid w:val="00526DE3"/>
    <w:rsid w:val="0052714D"/>
    <w:rsid w:val="00530F8C"/>
    <w:rsid w:val="00531233"/>
    <w:rsid w:val="00531A44"/>
    <w:rsid w:val="005320FC"/>
    <w:rsid w:val="0053214B"/>
    <w:rsid w:val="005329B3"/>
    <w:rsid w:val="005339BA"/>
    <w:rsid w:val="005347B0"/>
    <w:rsid w:val="005359FE"/>
    <w:rsid w:val="00536485"/>
    <w:rsid w:val="00536771"/>
    <w:rsid w:val="00537555"/>
    <w:rsid w:val="00537720"/>
    <w:rsid w:val="005402D4"/>
    <w:rsid w:val="005406D4"/>
    <w:rsid w:val="00540BDE"/>
    <w:rsid w:val="00540FBA"/>
    <w:rsid w:val="005413C3"/>
    <w:rsid w:val="005421A6"/>
    <w:rsid w:val="0054296A"/>
    <w:rsid w:val="005429E5"/>
    <w:rsid w:val="00543423"/>
    <w:rsid w:val="00543876"/>
    <w:rsid w:val="00543881"/>
    <w:rsid w:val="00543D83"/>
    <w:rsid w:val="005441D5"/>
    <w:rsid w:val="005442C1"/>
    <w:rsid w:val="0054578A"/>
    <w:rsid w:val="00545A27"/>
    <w:rsid w:val="00545AEC"/>
    <w:rsid w:val="00545BED"/>
    <w:rsid w:val="00545CDC"/>
    <w:rsid w:val="00545ECC"/>
    <w:rsid w:val="00547A76"/>
    <w:rsid w:val="00550118"/>
    <w:rsid w:val="00550F55"/>
    <w:rsid w:val="0055182C"/>
    <w:rsid w:val="00552C7D"/>
    <w:rsid w:val="005536ED"/>
    <w:rsid w:val="00553DE0"/>
    <w:rsid w:val="00554213"/>
    <w:rsid w:val="00554AF7"/>
    <w:rsid w:val="005567DF"/>
    <w:rsid w:val="005570DA"/>
    <w:rsid w:val="005576F9"/>
    <w:rsid w:val="00557713"/>
    <w:rsid w:val="00557EEB"/>
    <w:rsid w:val="005600B3"/>
    <w:rsid w:val="005601A1"/>
    <w:rsid w:val="005602F0"/>
    <w:rsid w:val="00560725"/>
    <w:rsid w:val="005608E6"/>
    <w:rsid w:val="00560A0A"/>
    <w:rsid w:val="00560A3C"/>
    <w:rsid w:val="00560D36"/>
    <w:rsid w:val="00561320"/>
    <w:rsid w:val="00561BB1"/>
    <w:rsid w:val="00561D65"/>
    <w:rsid w:val="00562055"/>
    <w:rsid w:val="00562120"/>
    <w:rsid w:val="0056232E"/>
    <w:rsid w:val="0056273B"/>
    <w:rsid w:val="00562B60"/>
    <w:rsid w:val="005633A9"/>
    <w:rsid w:val="005639CA"/>
    <w:rsid w:val="00563BC7"/>
    <w:rsid w:val="00564704"/>
    <w:rsid w:val="0056518F"/>
    <w:rsid w:val="00565468"/>
    <w:rsid w:val="005658D3"/>
    <w:rsid w:val="00565D2B"/>
    <w:rsid w:val="00566520"/>
    <w:rsid w:val="005671C3"/>
    <w:rsid w:val="0056797C"/>
    <w:rsid w:val="00567AAA"/>
    <w:rsid w:val="00567C6B"/>
    <w:rsid w:val="00567F84"/>
    <w:rsid w:val="0057052A"/>
    <w:rsid w:val="00570967"/>
    <w:rsid w:val="00570EE2"/>
    <w:rsid w:val="00570F90"/>
    <w:rsid w:val="0057130F"/>
    <w:rsid w:val="0057216B"/>
    <w:rsid w:val="005727E3"/>
    <w:rsid w:val="00572936"/>
    <w:rsid w:val="00572B4B"/>
    <w:rsid w:val="00574224"/>
    <w:rsid w:val="00574F31"/>
    <w:rsid w:val="0057657B"/>
    <w:rsid w:val="005767F8"/>
    <w:rsid w:val="00577369"/>
    <w:rsid w:val="0057745D"/>
    <w:rsid w:val="00577539"/>
    <w:rsid w:val="00577576"/>
    <w:rsid w:val="00582D6A"/>
    <w:rsid w:val="005833B3"/>
    <w:rsid w:val="00583ED3"/>
    <w:rsid w:val="00584199"/>
    <w:rsid w:val="00584691"/>
    <w:rsid w:val="00584A2F"/>
    <w:rsid w:val="00585A46"/>
    <w:rsid w:val="00585DA8"/>
    <w:rsid w:val="005865AF"/>
    <w:rsid w:val="00586AC8"/>
    <w:rsid w:val="00586CFC"/>
    <w:rsid w:val="00587733"/>
    <w:rsid w:val="00590980"/>
    <w:rsid w:val="005919CC"/>
    <w:rsid w:val="00591A8A"/>
    <w:rsid w:val="00591E17"/>
    <w:rsid w:val="00591F30"/>
    <w:rsid w:val="005920F8"/>
    <w:rsid w:val="00592789"/>
    <w:rsid w:val="0059280B"/>
    <w:rsid w:val="00592D83"/>
    <w:rsid w:val="0059493A"/>
    <w:rsid w:val="00594E0D"/>
    <w:rsid w:val="00594E8D"/>
    <w:rsid w:val="00595AB2"/>
    <w:rsid w:val="005967C6"/>
    <w:rsid w:val="00596995"/>
    <w:rsid w:val="00597EBE"/>
    <w:rsid w:val="00597F23"/>
    <w:rsid w:val="005A0171"/>
    <w:rsid w:val="005A0256"/>
    <w:rsid w:val="005A04DA"/>
    <w:rsid w:val="005A19A0"/>
    <w:rsid w:val="005A204D"/>
    <w:rsid w:val="005A22AB"/>
    <w:rsid w:val="005A23F8"/>
    <w:rsid w:val="005A33C7"/>
    <w:rsid w:val="005A4079"/>
    <w:rsid w:val="005A459F"/>
    <w:rsid w:val="005A4A99"/>
    <w:rsid w:val="005A4B10"/>
    <w:rsid w:val="005A547F"/>
    <w:rsid w:val="005A58B9"/>
    <w:rsid w:val="005A5B68"/>
    <w:rsid w:val="005A5E0B"/>
    <w:rsid w:val="005A60A8"/>
    <w:rsid w:val="005A6252"/>
    <w:rsid w:val="005A6A67"/>
    <w:rsid w:val="005A71B4"/>
    <w:rsid w:val="005A742B"/>
    <w:rsid w:val="005B05B9"/>
    <w:rsid w:val="005B1A88"/>
    <w:rsid w:val="005B1A9A"/>
    <w:rsid w:val="005B1EEE"/>
    <w:rsid w:val="005B239E"/>
    <w:rsid w:val="005B2AF3"/>
    <w:rsid w:val="005B35C6"/>
    <w:rsid w:val="005B35D8"/>
    <w:rsid w:val="005B4852"/>
    <w:rsid w:val="005B4BD2"/>
    <w:rsid w:val="005B4FEF"/>
    <w:rsid w:val="005B5600"/>
    <w:rsid w:val="005B5945"/>
    <w:rsid w:val="005B60B4"/>
    <w:rsid w:val="005B61F3"/>
    <w:rsid w:val="005B6295"/>
    <w:rsid w:val="005B6CBB"/>
    <w:rsid w:val="005B7D50"/>
    <w:rsid w:val="005C031F"/>
    <w:rsid w:val="005C0F51"/>
    <w:rsid w:val="005C1511"/>
    <w:rsid w:val="005C19C2"/>
    <w:rsid w:val="005C19CC"/>
    <w:rsid w:val="005C1A67"/>
    <w:rsid w:val="005C2580"/>
    <w:rsid w:val="005C2DB1"/>
    <w:rsid w:val="005C3E56"/>
    <w:rsid w:val="005C4309"/>
    <w:rsid w:val="005C49AE"/>
    <w:rsid w:val="005C4AAA"/>
    <w:rsid w:val="005C4C40"/>
    <w:rsid w:val="005C5057"/>
    <w:rsid w:val="005C5690"/>
    <w:rsid w:val="005C573D"/>
    <w:rsid w:val="005C57E5"/>
    <w:rsid w:val="005C5CDF"/>
    <w:rsid w:val="005C5D21"/>
    <w:rsid w:val="005C5F79"/>
    <w:rsid w:val="005C6324"/>
    <w:rsid w:val="005C6478"/>
    <w:rsid w:val="005C6713"/>
    <w:rsid w:val="005C6CFB"/>
    <w:rsid w:val="005C6FCE"/>
    <w:rsid w:val="005C736B"/>
    <w:rsid w:val="005C7476"/>
    <w:rsid w:val="005C75BD"/>
    <w:rsid w:val="005C771C"/>
    <w:rsid w:val="005C7E0A"/>
    <w:rsid w:val="005D0C1E"/>
    <w:rsid w:val="005D1094"/>
    <w:rsid w:val="005D162A"/>
    <w:rsid w:val="005D1F31"/>
    <w:rsid w:val="005D2B9C"/>
    <w:rsid w:val="005D361A"/>
    <w:rsid w:val="005D38D8"/>
    <w:rsid w:val="005D3F68"/>
    <w:rsid w:val="005D400F"/>
    <w:rsid w:val="005D447B"/>
    <w:rsid w:val="005D4DD0"/>
    <w:rsid w:val="005D52C8"/>
    <w:rsid w:val="005D53E6"/>
    <w:rsid w:val="005D5778"/>
    <w:rsid w:val="005D5A76"/>
    <w:rsid w:val="005D5F7E"/>
    <w:rsid w:val="005D7C3F"/>
    <w:rsid w:val="005D7DE5"/>
    <w:rsid w:val="005E0161"/>
    <w:rsid w:val="005E0192"/>
    <w:rsid w:val="005E084A"/>
    <w:rsid w:val="005E0DE7"/>
    <w:rsid w:val="005E2016"/>
    <w:rsid w:val="005E281D"/>
    <w:rsid w:val="005E320F"/>
    <w:rsid w:val="005E39A4"/>
    <w:rsid w:val="005E4943"/>
    <w:rsid w:val="005E6072"/>
    <w:rsid w:val="005E62E3"/>
    <w:rsid w:val="005E6E73"/>
    <w:rsid w:val="005E721A"/>
    <w:rsid w:val="005F0602"/>
    <w:rsid w:val="005F0F80"/>
    <w:rsid w:val="005F1B4D"/>
    <w:rsid w:val="005F2393"/>
    <w:rsid w:val="005F2CE5"/>
    <w:rsid w:val="005F3A5D"/>
    <w:rsid w:val="005F4A45"/>
    <w:rsid w:val="005F4D70"/>
    <w:rsid w:val="005F540F"/>
    <w:rsid w:val="005F62D5"/>
    <w:rsid w:val="005F6541"/>
    <w:rsid w:val="005F6558"/>
    <w:rsid w:val="005F71B6"/>
    <w:rsid w:val="005F7968"/>
    <w:rsid w:val="005F7985"/>
    <w:rsid w:val="006006B8"/>
    <w:rsid w:val="00601033"/>
    <w:rsid w:val="0060198F"/>
    <w:rsid w:val="00601A79"/>
    <w:rsid w:val="00601B1A"/>
    <w:rsid w:val="0060222F"/>
    <w:rsid w:val="0060234E"/>
    <w:rsid w:val="006025B0"/>
    <w:rsid w:val="006028BA"/>
    <w:rsid w:val="006029EC"/>
    <w:rsid w:val="00602CCE"/>
    <w:rsid w:val="006032F2"/>
    <w:rsid w:val="00605741"/>
    <w:rsid w:val="0060624F"/>
    <w:rsid w:val="0060627D"/>
    <w:rsid w:val="00606468"/>
    <w:rsid w:val="00607B09"/>
    <w:rsid w:val="00607E83"/>
    <w:rsid w:val="00610BE6"/>
    <w:rsid w:val="00610C48"/>
    <w:rsid w:val="00611186"/>
    <w:rsid w:val="00611198"/>
    <w:rsid w:val="0061175B"/>
    <w:rsid w:val="00611AA2"/>
    <w:rsid w:val="00612205"/>
    <w:rsid w:val="00612922"/>
    <w:rsid w:val="006135BF"/>
    <w:rsid w:val="0061459A"/>
    <w:rsid w:val="006145FD"/>
    <w:rsid w:val="0061485B"/>
    <w:rsid w:val="00614E7B"/>
    <w:rsid w:val="006150C0"/>
    <w:rsid w:val="0061575F"/>
    <w:rsid w:val="0061594A"/>
    <w:rsid w:val="00615AEE"/>
    <w:rsid w:val="00615C85"/>
    <w:rsid w:val="00615DAA"/>
    <w:rsid w:val="0061619A"/>
    <w:rsid w:val="00616689"/>
    <w:rsid w:val="00616867"/>
    <w:rsid w:val="00616CB1"/>
    <w:rsid w:val="00617724"/>
    <w:rsid w:val="00617AA7"/>
    <w:rsid w:val="00617B68"/>
    <w:rsid w:val="00617F8E"/>
    <w:rsid w:val="006226B4"/>
    <w:rsid w:val="006230C6"/>
    <w:rsid w:val="006236B8"/>
    <w:rsid w:val="00623721"/>
    <w:rsid w:val="00623ABA"/>
    <w:rsid w:val="00623FF7"/>
    <w:rsid w:val="0062403B"/>
    <w:rsid w:val="0062421F"/>
    <w:rsid w:val="00625115"/>
    <w:rsid w:val="00625258"/>
    <w:rsid w:val="00625639"/>
    <w:rsid w:val="006262F2"/>
    <w:rsid w:val="006263CE"/>
    <w:rsid w:val="00626490"/>
    <w:rsid w:val="00626921"/>
    <w:rsid w:val="0062727D"/>
    <w:rsid w:val="006274AA"/>
    <w:rsid w:val="0062791D"/>
    <w:rsid w:val="00627C73"/>
    <w:rsid w:val="00630E31"/>
    <w:rsid w:val="00631B97"/>
    <w:rsid w:val="0063218B"/>
    <w:rsid w:val="0063289F"/>
    <w:rsid w:val="00633A20"/>
    <w:rsid w:val="00633C07"/>
    <w:rsid w:val="00633C29"/>
    <w:rsid w:val="006343F1"/>
    <w:rsid w:val="00634533"/>
    <w:rsid w:val="006348DD"/>
    <w:rsid w:val="006358EE"/>
    <w:rsid w:val="00635B1F"/>
    <w:rsid w:val="00636303"/>
    <w:rsid w:val="0063659B"/>
    <w:rsid w:val="00636C5A"/>
    <w:rsid w:val="006408F0"/>
    <w:rsid w:val="00640A96"/>
    <w:rsid w:val="00640EFC"/>
    <w:rsid w:val="0064156D"/>
    <w:rsid w:val="00642628"/>
    <w:rsid w:val="00643B58"/>
    <w:rsid w:val="00643DF7"/>
    <w:rsid w:val="0064411D"/>
    <w:rsid w:val="0064419D"/>
    <w:rsid w:val="00644D3F"/>
    <w:rsid w:val="006459EE"/>
    <w:rsid w:val="00645EF6"/>
    <w:rsid w:val="00646587"/>
    <w:rsid w:val="006465E0"/>
    <w:rsid w:val="00646A0C"/>
    <w:rsid w:val="00646CA5"/>
    <w:rsid w:val="00646CA8"/>
    <w:rsid w:val="00646F68"/>
    <w:rsid w:val="00647025"/>
    <w:rsid w:val="00647587"/>
    <w:rsid w:val="00647776"/>
    <w:rsid w:val="00650FD4"/>
    <w:rsid w:val="00651397"/>
    <w:rsid w:val="006525B9"/>
    <w:rsid w:val="006525E6"/>
    <w:rsid w:val="0065274F"/>
    <w:rsid w:val="00652E3E"/>
    <w:rsid w:val="0065303C"/>
    <w:rsid w:val="006536DF"/>
    <w:rsid w:val="00653ABF"/>
    <w:rsid w:val="00654050"/>
    <w:rsid w:val="00654554"/>
    <w:rsid w:val="006555E7"/>
    <w:rsid w:val="0065574F"/>
    <w:rsid w:val="00655A04"/>
    <w:rsid w:val="006562CC"/>
    <w:rsid w:val="006572D9"/>
    <w:rsid w:val="006573D9"/>
    <w:rsid w:val="006579FD"/>
    <w:rsid w:val="00657AB1"/>
    <w:rsid w:val="00657AD7"/>
    <w:rsid w:val="00657CA2"/>
    <w:rsid w:val="00660004"/>
    <w:rsid w:val="006607B6"/>
    <w:rsid w:val="00660C26"/>
    <w:rsid w:val="00660F2A"/>
    <w:rsid w:val="00661967"/>
    <w:rsid w:val="00661A3D"/>
    <w:rsid w:val="00661EB8"/>
    <w:rsid w:val="00662DF1"/>
    <w:rsid w:val="00663CF6"/>
    <w:rsid w:val="00664094"/>
    <w:rsid w:val="00664A56"/>
    <w:rsid w:val="00664AE6"/>
    <w:rsid w:val="00664BBD"/>
    <w:rsid w:val="006655FE"/>
    <w:rsid w:val="006660CA"/>
    <w:rsid w:val="0066706E"/>
    <w:rsid w:val="006670B6"/>
    <w:rsid w:val="006671CE"/>
    <w:rsid w:val="006672AD"/>
    <w:rsid w:val="0066769A"/>
    <w:rsid w:val="00667EB0"/>
    <w:rsid w:val="006702F3"/>
    <w:rsid w:val="006712DA"/>
    <w:rsid w:val="00671750"/>
    <w:rsid w:val="00671757"/>
    <w:rsid w:val="00671819"/>
    <w:rsid w:val="00672605"/>
    <w:rsid w:val="006733A7"/>
    <w:rsid w:val="00673B6B"/>
    <w:rsid w:val="00673F60"/>
    <w:rsid w:val="00673FA3"/>
    <w:rsid w:val="00674430"/>
    <w:rsid w:val="006751FF"/>
    <w:rsid w:val="00675B1F"/>
    <w:rsid w:val="00676499"/>
    <w:rsid w:val="00676814"/>
    <w:rsid w:val="00676D12"/>
    <w:rsid w:val="00676F60"/>
    <w:rsid w:val="0067704D"/>
    <w:rsid w:val="00677299"/>
    <w:rsid w:val="006774A9"/>
    <w:rsid w:val="00680B87"/>
    <w:rsid w:val="00680DB1"/>
    <w:rsid w:val="00681E41"/>
    <w:rsid w:val="00681FF8"/>
    <w:rsid w:val="00682308"/>
    <w:rsid w:val="00682AB4"/>
    <w:rsid w:val="00683491"/>
    <w:rsid w:val="00683581"/>
    <w:rsid w:val="006841AA"/>
    <w:rsid w:val="006842B4"/>
    <w:rsid w:val="00684556"/>
    <w:rsid w:val="00684877"/>
    <w:rsid w:val="0068508C"/>
    <w:rsid w:val="00685FF8"/>
    <w:rsid w:val="00686BC3"/>
    <w:rsid w:val="00686BE2"/>
    <w:rsid w:val="00687117"/>
    <w:rsid w:val="0068713F"/>
    <w:rsid w:val="0068722C"/>
    <w:rsid w:val="00687B45"/>
    <w:rsid w:val="00687D9F"/>
    <w:rsid w:val="0069156B"/>
    <w:rsid w:val="00691AFF"/>
    <w:rsid w:val="00691D8F"/>
    <w:rsid w:val="00692250"/>
    <w:rsid w:val="00692D00"/>
    <w:rsid w:val="00692F14"/>
    <w:rsid w:val="00692FE2"/>
    <w:rsid w:val="00693B6F"/>
    <w:rsid w:val="006945B4"/>
    <w:rsid w:val="0069469E"/>
    <w:rsid w:val="00694DB9"/>
    <w:rsid w:val="00694E36"/>
    <w:rsid w:val="00695CCD"/>
    <w:rsid w:val="006962EA"/>
    <w:rsid w:val="00696825"/>
    <w:rsid w:val="00696A48"/>
    <w:rsid w:val="0069733F"/>
    <w:rsid w:val="00697431"/>
    <w:rsid w:val="006A07D6"/>
    <w:rsid w:val="006A0E2D"/>
    <w:rsid w:val="006A0FEE"/>
    <w:rsid w:val="006A1152"/>
    <w:rsid w:val="006A157A"/>
    <w:rsid w:val="006A16F7"/>
    <w:rsid w:val="006A1E10"/>
    <w:rsid w:val="006A2C18"/>
    <w:rsid w:val="006A2D03"/>
    <w:rsid w:val="006A2F2C"/>
    <w:rsid w:val="006A33D9"/>
    <w:rsid w:val="006A3866"/>
    <w:rsid w:val="006A3A58"/>
    <w:rsid w:val="006A42E7"/>
    <w:rsid w:val="006A45C7"/>
    <w:rsid w:val="006A4A39"/>
    <w:rsid w:val="006A4B5C"/>
    <w:rsid w:val="006A51FC"/>
    <w:rsid w:val="006A5962"/>
    <w:rsid w:val="006A67D3"/>
    <w:rsid w:val="006A7F5B"/>
    <w:rsid w:val="006B020E"/>
    <w:rsid w:val="006B05B9"/>
    <w:rsid w:val="006B0669"/>
    <w:rsid w:val="006B09AC"/>
    <w:rsid w:val="006B0DE9"/>
    <w:rsid w:val="006B0EB0"/>
    <w:rsid w:val="006B1ADE"/>
    <w:rsid w:val="006B1C83"/>
    <w:rsid w:val="006B2298"/>
    <w:rsid w:val="006B2DE8"/>
    <w:rsid w:val="006B2F71"/>
    <w:rsid w:val="006B3316"/>
    <w:rsid w:val="006B3656"/>
    <w:rsid w:val="006B37BF"/>
    <w:rsid w:val="006B3EDF"/>
    <w:rsid w:val="006B4394"/>
    <w:rsid w:val="006B54AB"/>
    <w:rsid w:val="006B550B"/>
    <w:rsid w:val="006B5604"/>
    <w:rsid w:val="006B5D66"/>
    <w:rsid w:val="006B653A"/>
    <w:rsid w:val="006B6DF4"/>
    <w:rsid w:val="006B6FE6"/>
    <w:rsid w:val="006C0093"/>
    <w:rsid w:val="006C0796"/>
    <w:rsid w:val="006C0E1A"/>
    <w:rsid w:val="006C16FE"/>
    <w:rsid w:val="006C300A"/>
    <w:rsid w:val="006C3619"/>
    <w:rsid w:val="006C3865"/>
    <w:rsid w:val="006C3C4E"/>
    <w:rsid w:val="006C43BA"/>
    <w:rsid w:val="006C4E2E"/>
    <w:rsid w:val="006C4F32"/>
    <w:rsid w:val="006C51F7"/>
    <w:rsid w:val="006C55B5"/>
    <w:rsid w:val="006C5791"/>
    <w:rsid w:val="006C6761"/>
    <w:rsid w:val="006C6CA1"/>
    <w:rsid w:val="006C73C7"/>
    <w:rsid w:val="006C7455"/>
    <w:rsid w:val="006C7A8D"/>
    <w:rsid w:val="006C7D75"/>
    <w:rsid w:val="006D0169"/>
    <w:rsid w:val="006D0420"/>
    <w:rsid w:val="006D0D61"/>
    <w:rsid w:val="006D0DD3"/>
    <w:rsid w:val="006D3034"/>
    <w:rsid w:val="006D3CBD"/>
    <w:rsid w:val="006D40CE"/>
    <w:rsid w:val="006D4439"/>
    <w:rsid w:val="006D46F3"/>
    <w:rsid w:val="006D47FE"/>
    <w:rsid w:val="006D4B7B"/>
    <w:rsid w:val="006D6160"/>
    <w:rsid w:val="006D6412"/>
    <w:rsid w:val="006D711A"/>
    <w:rsid w:val="006E02A4"/>
    <w:rsid w:val="006E1056"/>
    <w:rsid w:val="006E2526"/>
    <w:rsid w:val="006E28E3"/>
    <w:rsid w:val="006E3F14"/>
    <w:rsid w:val="006E4B12"/>
    <w:rsid w:val="006E51EA"/>
    <w:rsid w:val="006E5240"/>
    <w:rsid w:val="006E5E03"/>
    <w:rsid w:val="006E5F4D"/>
    <w:rsid w:val="006E64E9"/>
    <w:rsid w:val="006E7537"/>
    <w:rsid w:val="006E7578"/>
    <w:rsid w:val="006E768D"/>
    <w:rsid w:val="006E77C4"/>
    <w:rsid w:val="006F067D"/>
    <w:rsid w:val="006F0951"/>
    <w:rsid w:val="006F0B59"/>
    <w:rsid w:val="006F1DFD"/>
    <w:rsid w:val="006F20F6"/>
    <w:rsid w:val="006F21CA"/>
    <w:rsid w:val="006F22F7"/>
    <w:rsid w:val="006F23D4"/>
    <w:rsid w:val="006F291B"/>
    <w:rsid w:val="006F2941"/>
    <w:rsid w:val="006F3673"/>
    <w:rsid w:val="006F37B2"/>
    <w:rsid w:val="006F3EF0"/>
    <w:rsid w:val="006F4146"/>
    <w:rsid w:val="006F4429"/>
    <w:rsid w:val="006F4835"/>
    <w:rsid w:val="006F49B1"/>
    <w:rsid w:val="006F55B5"/>
    <w:rsid w:val="006F59BC"/>
    <w:rsid w:val="006F5CE6"/>
    <w:rsid w:val="006F6393"/>
    <w:rsid w:val="006F64A8"/>
    <w:rsid w:val="006F66E1"/>
    <w:rsid w:val="006F6973"/>
    <w:rsid w:val="006F6C08"/>
    <w:rsid w:val="006F6DAA"/>
    <w:rsid w:val="006F727B"/>
    <w:rsid w:val="006F743F"/>
    <w:rsid w:val="006F77BF"/>
    <w:rsid w:val="006F7DC5"/>
    <w:rsid w:val="006F7E3C"/>
    <w:rsid w:val="007001F6"/>
    <w:rsid w:val="007002C4"/>
    <w:rsid w:val="00700CA4"/>
    <w:rsid w:val="00702C10"/>
    <w:rsid w:val="0070369A"/>
    <w:rsid w:val="00703C82"/>
    <w:rsid w:val="00703D65"/>
    <w:rsid w:val="00704164"/>
    <w:rsid w:val="00704968"/>
    <w:rsid w:val="00705DD4"/>
    <w:rsid w:val="0070602D"/>
    <w:rsid w:val="00706632"/>
    <w:rsid w:val="00706939"/>
    <w:rsid w:val="00706B04"/>
    <w:rsid w:val="00707A58"/>
    <w:rsid w:val="00710AE6"/>
    <w:rsid w:val="00711564"/>
    <w:rsid w:val="00711DCB"/>
    <w:rsid w:val="00712CA8"/>
    <w:rsid w:val="00714CB3"/>
    <w:rsid w:val="00714E1A"/>
    <w:rsid w:val="007162A9"/>
    <w:rsid w:val="00716322"/>
    <w:rsid w:val="0071768C"/>
    <w:rsid w:val="00717FDD"/>
    <w:rsid w:val="0072182E"/>
    <w:rsid w:val="00721E1B"/>
    <w:rsid w:val="007227ED"/>
    <w:rsid w:val="007229CA"/>
    <w:rsid w:val="00722A38"/>
    <w:rsid w:val="007235EA"/>
    <w:rsid w:val="0072382C"/>
    <w:rsid w:val="00723CE4"/>
    <w:rsid w:val="00723FEA"/>
    <w:rsid w:val="007246C6"/>
    <w:rsid w:val="00724946"/>
    <w:rsid w:val="00724966"/>
    <w:rsid w:val="00724F2B"/>
    <w:rsid w:val="00724FC0"/>
    <w:rsid w:val="00725F4C"/>
    <w:rsid w:val="007302AC"/>
    <w:rsid w:val="00730421"/>
    <w:rsid w:val="007309F8"/>
    <w:rsid w:val="007310CE"/>
    <w:rsid w:val="007311A8"/>
    <w:rsid w:val="007315E6"/>
    <w:rsid w:val="007317F7"/>
    <w:rsid w:val="00731B04"/>
    <w:rsid w:val="0073201A"/>
    <w:rsid w:val="007329AA"/>
    <w:rsid w:val="007329D2"/>
    <w:rsid w:val="00732A67"/>
    <w:rsid w:val="00732C40"/>
    <w:rsid w:val="00732F80"/>
    <w:rsid w:val="007330D9"/>
    <w:rsid w:val="007337B1"/>
    <w:rsid w:val="00734056"/>
    <w:rsid w:val="007342E4"/>
    <w:rsid w:val="007347E1"/>
    <w:rsid w:val="0073492A"/>
    <w:rsid w:val="00734ACE"/>
    <w:rsid w:val="00734E23"/>
    <w:rsid w:val="007350B7"/>
    <w:rsid w:val="0073530B"/>
    <w:rsid w:val="00735855"/>
    <w:rsid w:val="00736033"/>
    <w:rsid w:val="00736567"/>
    <w:rsid w:val="00736F9E"/>
    <w:rsid w:val="00737BF7"/>
    <w:rsid w:val="00740554"/>
    <w:rsid w:val="007412DA"/>
    <w:rsid w:val="00741BF9"/>
    <w:rsid w:val="00741CEA"/>
    <w:rsid w:val="007421A0"/>
    <w:rsid w:val="007421E7"/>
    <w:rsid w:val="00742B69"/>
    <w:rsid w:val="00743EED"/>
    <w:rsid w:val="007441DA"/>
    <w:rsid w:val="00744291"/>
    <w:rsid w:val="0074433A"/>
    <w:rsid w:val="007450F9"/>
    <w:rsid w:val="0074527E"/>
    <w:rsid w:val="0074592D"/>
    <w:rsid w:val="00745D26"/>
    <w:rsid w:val="00745E76"/>
    <w:rsid w:val="00745EC9"/>
    <w:rsid w:val="00747212"/>
    <w:rsid w:val="007473C2"/>
    <w:rsid w:val="00747C14"/>
    <w:rsid w:val="00747E85"/>
    <w:rsid w:val="007503FB"/>
    <w:rsid w:val="007506D4"/>
    <w:rsid w:val="007506F0"/>
    <w:rsid w:val="0075079F"/>
    <w:rsid w:val="00750CB3"/>
    <w:rsid w:val="0075136A"/>
    <w:rsid w:val="007513ED"/>
    <w:rsid w:val="00751E4F"/>
    <w:rsid w:val="00752967"/>
    <w:rsid w:val="00752C3D"/>
    <w:rsid w:val="00753399"/>
    <w:rsid w:val="00754117"/>
    <w:rsid w:val="00754561"/>
    <w:rsid w:val="00754E54"/>
    <w:rsid w:val="007554C3"/>
    <w:rsid w:val="007554F9"/>
    <w:rsid w:val="00755BBA"/>
    <w:rsid w:val="00756574"/>
    <w:rsid w:val="00756ACF"/>
    <w:rsid w:val="00757781"/>
    <w:rsid w:val="00757C5D"/>
    <w:rsid w:val="00757E61"/>
    <w:rsid w:val="007604BA"/>
    <w:rsid w:val="007607EF"/>
    <w:rsid w:val="00760B2A"/>
    <w:rsid w:val="00760C92"/>
    <w:rsid w:val="007621D6"/>
    <w:rsid w:val="00762AAE"/>
    <w:rsid w:val="007636F6"/>
    <w:rsid w:val="007639D9"/>
    <w:rsid w:val="00763A1F"/>
    <w:rsid w:val="007642B6"/>
    <w:rsid w:val="00764E3A"/>
    <w:rsid w:val="0076502E"/>
    <w:rsid w:val="007659CB"/>
    <w:rsid w:val="0076694A"/>
    <w:rsid w:val="00766C66"/>
    <w:rsid w:val="00767501"/>
    <w:rsid w:val="00767E81"/>
    <w:rsid w:val="00770125"/>
    <w:rsid w:val="007705CB"/>
    <w:rsid w:val="007706C5"/>
    <w:rsid w:val="0077099A"/>
    <w:rsid w:val="00770E46"/>
    <w:rsid w:val="007712F8"/>
    <w:rsid w:val="00771D76"/>
    <w:rsid w:val="0077218D"/>
    <w:rsid w:val="00772630"/>
    <w:rsid w:val="00772DF3"/>
    <w:rsid w:val="007736CA"/>
    <w:rsid w:val="00774059"/>
    <w:rsid w:val="0077460B"/>
    <w:rsid w:val="00774F99"/>
    <w:rsid w:val="007751B1"/>
    <w:rsid w:val="007751E7"/>
    <w:rsid w:val="007759BE"/>
    <w:rsid w:val="00775E15"/>
    <w:rsid w:val="007769F0"/>
    <w:rsid w:val="00776C27"/>
    <w:rsid w:val="00777292"/>
    <w:rsid w:val="00777379"/>
    <w:rsid w:val="00777EB5"/>
    <w:rsid w:val="0078088A"/>
    <w:rsid w:val="00780A07"/>
    <w:rsid w:val="00780C7F"/>
    <w:rsid w:val="00780ED7"/>
    <w:rsid w:val="007815BA"/>
    <w:rsid w:val="00781927"/>
    <w:rsid w:val="00781947"/>
    <w:rsid w:val="00782CA5"/>
    <w:rsid w:val="007831E7"/>
    <w:rsid w:val="00783253"/>
    <w:rsid w:val="007836E0"/>
    <w:rsid w:val="00783B79"/>
    <w:rsid w:val="00783E54"/>
    <w:rsid w:val="007842BD"/>
    <w:rsid w:val="007847C1"/>
    <w:rsid w:val="00784C58"/>
    <w:rsid w:val="00784DF4"/>
    <w:rsid w:val="00784DFC"/>
    <w:rsid w:val="00785190"/>
    <w:rsid w:val="00785944"/>
    <w:rsid w:val="0078667B"/>
    <w:rsid w:val="0078676B"/>
    <w:rsid w:val="00786D1E"/>
    <w:rsid w:val="0078723E"/>
    <w:rsid w:val="00787444"/>
    <w:rsid w:val="00787618"/>
    <w:rsid w:val="0078774F"/>
    <w:rsid w:val="00787A41"/>
    <w:rsid w:val="00787CC8"/>
    <w:rsid w:val="007903CA"/>
    <w:rsid w:val="00790A3C"/>
    <w:rsid w:val="007915D7"/>
    <w:rsid w:val="007923DF"/>
    <w:rsid w:val="00792DB3"/>
    <w:rsid w:val="00793D41"/>
    <w:rsid w:val="00794030"/>
    <w:rsid w:val="00794351"/>
    <w:rsid w:val="00794F87"/>
    <w:rsid w:val="00795822"/>
    <w:rsid w:val="0079647C"/>
    <w:rsid w:val="00796EA3"/>
    <w:rsid w:val="007A03F3"/>
    <w:rsid w:val="007A05E2"/>
    <w:rsid w:val="007A0822"/>
    <w:rsid w:val="007A0889"/>
    <w:rsid w:val="007A0AB1"/>
    <w:rsid w:val="007A122C"/>
    <w:rsid w:val="007A13BD"/>
    <w:rsid w:val="007A1449"/>
    <w:rsid w:val="007A191F"/>
    <w:rsid w:val="007A2587"/>
    <w:rsid w:val="007A278F"/>
    <w:rsid w:val="007A2E46"/>
    <w:rsid w:val="007A360C"/>
    <w:rsid w:val="007A36C9"/>
    <w:rsid w:val="007A3FB3"/>
    <w:rsid w:val="007A409D"/>
    <w:rsid w:val="007A411F"/>
    <w:rsid w:val="007A4271"/>
    <w:rsid w:val="007A4A16"/>
    <w:rsid w:val="007A4BF1"/>
    <w:rsid w:val="007A55C2"/>
    <w:rsid w:val="007A5651"/>
    <w:rsid w:val="007A59B3"/>
    <w:rsid w:val="007A5A1B"/>
    <w:rsid w:val="007A611B"/>
    <w:rsid w:val="007A6E91"/>
    <w:rsid w:val="007A7294"/>
    <w:rsid w:val="007A7DBC"/>
    <w:rsid w:val="007A7FB1"/>
    <w:rsid w:val="007B1B5C"/>
    <w:rsid w:val="007B2197"/>
    <w:rsid w:val="007B21DD"/>
    <w:rsid w:val="007B2504"/>
    <w:rsid w:val="007B45C5"/>
    <w:rsid w:val="007B5889"/>
    <w:rsid w:val="007B5EFF"/>
    <w:rsid w:val="007B6BF8"/>
    <w:rsid w:val="007B6D1E"/>
    <w:rsid w:val="007B6E80"/>
    <w:rsid w:val="007B792D"/>
    <w:rsid w:val="007B7A45"/>
    <w:rsid w:val="007B7C62"/>
    <w:rsid w:val="007B7DF2"/>
    <w:rsid w:val="007C0528"/>
    <w:rsid w:val="007C185F"/>
    <w:rsid w:val="007C1E6B"/>
    <w:rsid w:val="007C28E8"/>
    <w:rsid w:val="007C2A2E"/>
    <w:rsid w:val="007C3209"/>
    <w:rsid w:val="007C3D4E"/>
    <w:rsid w:val="007C411F"/>
    <w:rsid w:val="007C41F0"/>
    <w:rsid w:val="007C5F1D"/>
    <w:rsid w:val="007C604B"/>
    <w:rsid w:val="007C6692"/>
    <w:rsid w:val="007C71B0"/>
    <w:rsid w:val="007C7766"/>
    <w:rsid w:val="007C7D88"/>
    <w:rsid w:val="007D03D1"/>
    <w:rsid w:val="007D06D6"/>
    <w:rsid w:val="007D08A9"/>
    <w:rsid w:val="007D11E1"/>
    <w:rsid w:val="007D1B7D"/>
    <w:rsid w:val="007D22E3"/>
    <w:rsid w:val="007D231B"/>
    <w:rsid w:val="007D2482"/>
    <w:rsid w:val="007D2617"/>
    <w:rsid w:val="007D2942"/>
    <w:rsid w:val="007D2E81"/>
    <w:rsid w:val="007D31CC"/>
    <w:rsid w:val="007D3349"/>
    <w:rsid w:val="007D3F97"/>
    <w:rsid w:val="007D4A24"/>
    <w:rsid w:val="007D4F36"/>
    <w:rsid w:val="007D54A9"/>
    <w:rsid w:val="007D54DB"/>
    <w:rsid w:val="007D5CC5"/>
    <w:rsid w:val="007D6752"/>
    <w:rsid w:val="007D7C52"/>
    <w:rsid w:val="007D7E8F"/>
    <w:rsid w:val="007E017A"/>
    <w:rsid w:val="007E017F"/>
    <w:rsid w:val="007E088D"/>
    <w:rsid w:val="007E0D92"/>
    <w:rsid w:val="007E0F16"/>
    <w:rsid w:val="007E10F1"/>
    <w:rsid w:val="007E39FC"/>
    <w:rsid w:val="007E4671"/>
    <w:rsid w:val="007E4AF9"/>
    <w:rsid w:val="007E4BF2"/>
    <w:rsid w:val="007E501D"/>
    <w:rsid w:val="007E51E3"/>
    <w:rsid w:val="007E545A"/>
    <w:rsid w:val="007E5C0F"/>
    <w:rsid w:val="007E64C9"/>
    <w:rsid w:val="007E6B2B"/>
    <w:rsid w:val="007E6CBC"/>
    <w:rsid w:val="007E793B"/>
    <w:rsid w:val="007E7B36"/>
    <w:rsid w:val="007E7DB6"/>
    <w:rsid w:val="007F00A6"/>
    <w:rsid w:val="007F021D"/>
    <w:rsid w:val="007F04C9"/>
    <w:rsid w:val="007F09CD"/>
    <w:rsid w:val="007F0DD2"/>
    <w:rsid w:val="007F14FE"/>
    <w:rsid w:val="007F162E"/>
    <w:rsid w:val="007F1CE7"/>
    <w:rsid w:val="007F1DEB"/>
    <w:rsid w:val="007F2578"/>
    <w:rsid w:val="007F2DB4"/>
    <w:rsid w:val="007F3F5E"/>
    <w:rsid w:val="007F448B"/>
    <w:rsid w:val="007F4837"/>
    <w:rsid w:val="007F4EA1"/>
    <w:rsid w:val="007F5896"/>
    <w:rsid w:val="007F597C"/>
    <w:rsid w:val="007F5A8E"/>
    <w:rsid w:val="007F76C5"/>
    <w:rsid w:val="00800260"/>
    <w:rsid w:val="008002A6"/>
    <w:rsid w:val="00801294"/>
    <w:rsid w:val="008015A7"/>
    <w:rsid w:val="008024A3"/>
    <w:rsid w:val="008027FD"/>
    <w:rsid w:val="00802AED"/>
    <w:rsid w:val="0080343E"/>
    <w:rsid w:val="00803934"/>
    <w:rsid w:val="00803E16"/>
    <w:rsid w:val="008049BC"/>
    <w:rsid w:val="0080593D"/>
    <w:rsid w:val="008059D6"/>
    <w:rsid w:val="00807763"/>
    <w:rsid w:val="00807EB5"/>
    <w:rsid w:val="0081054C"/>
    <w:rsid w:val="00810A34"/>
    <w:rsid w:val="00810CDF"/>
    <w:rsid w:val="008114E9"/>
    <w:rsid w:val="008115FA"/>
    <w:rsid w:val="0081274D"/>
    <w:rsid w:val="00812E75"/>
    <w:rsid w:val="00812F9E"/>
    <w:rsid w:val="008134EE"/>
    <w:rsid w:val="0081370A"/>
    <w:rsid w:val="00813854"/>
    <w:rsid w:val="0081391C"/>
    <w:rsid w:val="00813C31"/>
    <w:rsid w:val="008144FC"/>
    <w:rsid w:val="00814A23"/>
    <w:rsid w:val="00814AFB"/>
    <w:rsid w:val="008153E2"/>
    <w:rsid w:val="00815F7F"/>
    <w:rsid w:val="00816092"/>
    <w:rsid w:val="008164AE"/>
    <w:rsid w:val="00816D61"/>
    <w:rsid w:val="008177AA"/>
    <w:rsid w:val="00817A74"/>
    <w:rsid w:val="008216D4"/>
    <w:rsid w:val="00821F4A"/>
    <w:rsid w:val="0082211B"/>
    <w:rsid w:val="00822200"/>
    <w:rsid w:val="00822A0B"/>
    <w:rsid w:val="00822D94"/>
    <w:rsid w:val="00822E97"/>
    <w:rsid w:val="008230AE"/>
    <w:rsid w:val="008232E5"/>
    <w:rsid w:val="008235C8"/>
    <w:rsid w:val="00823FAF"/>
    <w:rsid w:val="00824B05"/>
    <w:rsid w:val="00825EFF"/>
    <w:rsid w:val="0082611F"/>
    <w:rsid w:val="00826B8D"/>
    <w:rsid w:val="008273BC"/>
    <w:rsid w:val="00827599"/>
    <w:rsid w:val="0083086B"/>
    <w:rsid w:val="00830E7F"/>
    <w:rsid w:val="00831406"/>
    <w:rsid w:val="008316B8"/>
    <w:rsid w:val="00831F3B"/>
    <w:rsid w:val="0083289C"/>
    <w:rsid w:val="00835204"/>
    <w:rsid w:val="0083583B"/>
    <w:rsid w:val="00836EAE"/>
    <w:rsid w:val="00837563"/>
    <w:rsid w:val="008400D4"/>
    <w:rsid w:val="008402A0"/>
    <w:rsid w:val="008412A8"/>
    <w:rsid w:val="008424FF"/>
    <w:rsid w:val="00843AB6"/>
    <w:rsid w:val="0084527E"/>
    <w:rsid w:val="008457DC"/>
    <w:rsid w:val="00845D95"/>
    <w:rsid w:val="00845DA7"/>
    <w:rsid w:val="00846A2F"/>
    <w:rsid w:val="00847320"/>
    <w:rsid w:val="008475E6"/>
    <w:rsid w:val="00847A89"/>
    <w:rsid w:val="00847DF4"/>
    <w:rsid w:val="00847FAF"/>
    <w:rsid w:val="0085018C"/>
    <w:rsid w:val="0085057F"/>
    <w:rsid w:val="00850A70"/>
    <w:rsid w:val="00850BA4"/>
    <w:rsid w:val="008517B9"/>
    <w:rsid w:val="0085183E"/>
    <w:rsid w:val="00851ECD"/>
    <w:rsid w:val="00852473"/>
    <w:rsid w:val="00852BE6"/>
    <w:rsid w:val="00853013"/>
    <w:rsid w:val="00853428"/>
    <w:rsid w:val="00853625"/>
    <w:rsid w:val="00853D7E"/>
    <w:rsid w:val="00853F32"/>
    <w:rsid w:val="0085435F"/>
    <w:rsid w:val="00854608"/>
    <w:rsid w:val="00854C43"/>
    <w:rsid w:val="008564C2"/>
    <w:rsid w:val="00857B66"/>
    <w:rsid w:val="0086010E"/>
    <w:rsid w:val="0086077B"/>
    <w:rsid w:val="0086095B"/>
    <w:rsid w:val="00860B47"/>
    <w:rsid w:val="00860D22"/>
    <w:rsid w:val="008615B8"/>
    <w:rsid w:val="0086196D"/>
    <w:rsid w:val="00861D5E"/>
    <w:rsid w:val="00861F81"/>
    <w:rsid w:val="00862226"/>
    <w:rsid w:val="008623ED"/>
    <w:rsid w:val="008624C6"/>
    <w:rsid w:val="00862EF3"/>
    <w:rsid w:val="00864EBE"/>
    <w:rsid w:val="00867475"/>
    <w:rsid w:val="00870122"/>
    <w:rsid w:val="00870C73"/>
    <w:rsid w:val="00871D36"/>
    <w:rsid w:val="00872035"/>
    <w:rsid w:val="00872BE9"/>
    <w:rsid w:val="008737CC"/>
    <w:rsid w:val="0087476B"/>
    <w:rsid w:val="00874FF7"/>
    <w:rsid w:val="008758EB"/>
    <w:rsid w:val="00875A58"/>
    <w:rsid w:val="00875ADA"/>
    <w:rsid w:val="00875B27"/>
    <w:rsid w:val="00875CF9"/>
    <w:rsid w:val="008767DC"/>
    <w:rsid w:val="00876BA1"/>
    <w:rsid w:val="00876F88"/>
    <w:rsid w:val="00877DE1"/>
    <w:rsid w:val="0088048F"/>
    <w:rsid w:val="0088081C"/>
    <w:rsid w:val="00880E0E"/>
    <w:rsid w:val="00880F0D"/>
    <w:rsid w:val="00881325"/>
    <w:rsid w:val="008817D3"/>
    <w:rsid w:val="008819D3"/>
    <w:rsid w:val="0088207C"/>
    <w:rsid w:val="0088379A"/>
    <w:rsid w:val="00883A5D"/>
    <w:rsid w:val="00884793"/>
    <w:rsid w:val="008849EE"/>
    <w:rsid w:val="008853FB"/>
    <w:rsid w:val="0088562F"/>
    <w:rsid w:val="00886128"/>
    <w:rsid w:val="00886CE2"/>
    <w:rsid w:val="0088786C"/>
    <w:rsid w:val="00890374"/>
    <w:rsid w:val="008914A3"/>
    <w:rsid w:val="00891AA8"/>
    <w:rsid w:val="0089286C"/>
    <w:rsid w:val="00893E1C"/>
    <w:rsid w:val="00893E6C"/>
    <w:rsid w:val="008942F0"/>
    <w:rsid w:val="00894C69"/>
    <w:rsid w:val="00894F78"/>
    <w:rsid w:val="00894FD1"/>
    <w:rsid w:val="008953E9"/>
    <w:rsid w:val="00895616"/>
    <w:rsid w:val="00896E3F"/>
    <w:rsid w:val="00896F76"/>
    <w:rsid w:val="008979DB"/>
    <w:rsid w:val="008A1F12"/>
    <w:rsid w:val="008A2239"/>
    <w:rsid w:val="008A2A9E"/>
    <w:rsid w:val="008A3D43"/>
    <w:rsid w:val="008A456B"/>
    <w:rsid w:val="008A4856"/>
    <w:rsid w:val="008A5310"/>
    <w:rsid w:val="008A5857"/>
    <w:rsid w:val="008A591A"/>
    <w:rsid w:val="008A6331"/>
    <w:rsid w:val="008A67CB"/>
    <w:rsid w:val="008A687D"/>
    <w:rsid w:val="008A6C56"/>
    <w:rsid w:val="008A6DF7"/>
    <w:rsid w:val="008A743D"/>
    <w:rsid w:val="008B03EF"/>
    <w:rsid w:val="008B0B4A"/>
    <w:rsid w:val="008B0DDA"/>
    <w:rsid w:val="008B0F05"/>
    <w:rsid w:val="008B13D2"/>
    <w:rsid w:val="008B16A5"/>
    <w:rsid w:val="008B1B20"/>
    <w:rsid w:val="008B2AF5"/>
    <w:rsid w:val="008B2C1C"/>
    <w:rsid w:val="008B30C7"/>
    <w:rsid w:val="008B4A9D"/>
    <w:rsid w:val="008B54CE"/>
    <w:rsid w:val="008B560B"/>
    <w:rsid w:val="008B5972"/>
    <w:rsid w:val="008B64F7"/>
    <w:rsid w:val="008B6606"/>
    <w:rsid w:val="008B6857"/>
    <w:rsid w:val="008B6A78"/>
    <w:rsid w:val="008B6EEB"/>
    <w:rsid w:val="008B7501"/>
    <w:rsid w:val="008B7632"/>
    <w:rsid w:val="008B7A81"/>
    <w:rsid w:val="008B7C0E"/>
    <w:rsid w:val="008C1738"/>
    <w:rsid w:val="008C1806"/>
    <w:rsid w:val="008C1809"/>
    <w:rsid w:val="008C26D1"/>
    <w:rsid w:val="008C2C1B"/>
    <w:rsid w:val="008C2EE6"/>
    <w:rsid w:val="008C30AD"/>
    <w:rsid w:val="008C3634"/>
    <w:rsid w:val="008C376B"/>
    <w:rsid w:val="008C3AEF"/>
    <w:rsid w:val="008C4D7F"/>
    <w:rsid w:val="008C5172"/>
    <w:rsid w:val="008C5237"/>
    <w:rsid w:val="008C5647"/>
    <w:rsid w:val="008C648C"/>
    <w:rsid w:val="008C6DFD"/>
    <w:rsid w:val="008C7E70"/>
    <w:rsid w:val="008C7E9C"/>
    <w:rsid w:val="008D02D2"/>
    <w:rsid w:val="008D052C"/>
    <w:rsid w:val="008D07ED"/>
    <w:rsid w:val="008D0AA1"/>
    <w:rsid w:val="008D0E5A"/>
    <w:rsid w:val="008D157F"/>
    <w:rsid w:val="008D1EA1"/>
    <w:rsid w:val="008D28A2"/>
    <w:rsid w:val="008D2FD2"/>
    <w:rsid w:val="008D337D"/>
    <w:rsid w:val="008D4B32"/>
    <w:rsid w:val="008D4EE7"/>
    <w:rsid w:val="008D5A01"/>
    <w:rsid w:val="008D5B45"/>
    <w:rsid w:val="008D7082"/>
    <w:rsid w:val="008E05EC"/>
    <w:rsid w:val="008E0AD2"/>
    <w:rsid w:val="008E0E63"/>
    <w:rsid w:val="008E0EBD"/>
    <w:rsid w:val="008E1178"/>
    <w:rsid w:val="008E16F8"/>
    <w:rsid w:val="008E1B81"/>
    <w:rsid w:val="008E23BE"/>
    <w:rsid w:val="008E2628"/>
    <w:rsid w:val="008E3396"/>
    <w:rsid w:val="008E33ED"/>
    <w:rsid w:val="008E352C"/>
    <w:rsid w:val="008E36EF"/>
    <w:rsid w:val="008E4682"/>
    <w:rsid w:val="008E4737"/>
    <w:rsid w:val="008E53E3"/>
    <w:rsid w:val="008E5537"/>
    <w:rsid w:val="008E5CBE"/>
    <w:rsid w:val="008E61A4"/>
    <w:rsid w:val="008E6693"/>
    <w:rsid w:val="008E700C"/>
    <w:rsid w:val="008E792E"/>
    <w:rsid w:val="008E7F3A"/>
    <w:rsid w:val="008F0447"/>
    <w:rsid w:val="008F0CAC"/>
    <w:rsid w:val="008F14E0"/>
    <w:rsid w:val="008F17E1"/>
    <w:rsid w:val="008F2DF5"/>
    <w:rsid w:val="008F2ED9"/>
    <w:rsid w:val="008F30CB"/>
    <w:rsid w:val="008F3370"/>
    <w:rsid w:val="008F4530"/>
    <w:rsid w:val="008F45C6"/>
    <w:rsid w:val="008F4A56"/>
    <w:rsid w:val="008F4D02"/>
    <w:rsid w:val="008F4E6C"/>
    <w:rsid w:val="008F4EE8"/>
    <w:rsid w:val="008F52D5"/>
    <w:rsid w:val="008F5622"/>
    <w:rsid w:val="008F5750"/>
    <w:rsid w:val="008F669D"/>
    <w:rsid w:val="008F692E"/>
    <w:rsid w:val="008F6CFE"/>
    <w:rsid w:val="008F75CC"/>
    <w:rsid w:val="008F7D25"/>
    <w:rsid w:val="0090175C"/>
    <w:rsid w:val="0090180A"/>
    <w:rsid w:val="00901F9E"/>
    <w:rsid w:val="009028D8"/>
    <w:rsid w:val="00902B93"/>
    <w:rsid w:val="00902BCB"/>
    <w:rsid w:val="00902E3F"/>
    <w:rsid w:val="00902F09"/>
    <w:rsid w:val="00903874"/>
    <w:rsid w:val="009042B5"/>
    <w:rsid w:val="009045AD"/>
    <w:rsid w:val="00904816"/>
    <w:rsid w:val="009048EF"/>
    <w:rsid w:val="009064E0"/>
    <w:rsid w:val="009065A9"/>
    <w:rsid w:val="009065C3"/>
    <w:rsid w:val="00906945"/>
    <w:rsid w:val="00910573"/>
    <w:rsid w:val="00910B3A"/>
    <w:rsid w:val="00910C96"/>
    <w:rsid w:val="00910EB8"/>
    <w:rsid w:val="009112B0"/>
    <w:rsid w:val="0091150F"/>
    <w:rsid w:val="00911542"/>
    <w:rsid w:val="0091254B"/>
    <w:rsid w:val="00912F0B"/>
    <w:rsid w:val="00912F54"/>
    <w:rsid w:val="009133DD"/>
    <w:rsid w:val="009144E5"/>
    <w:rsid w:val="009155C5"/>
    <w:rsid w:val="009157F9"/>
    <w:rsid w:val="00915A32"/>
    <w:rsid w:val="00915A6F"/>
    <w:rsid w:val="00917783"/>
    <w:rsid w:val="009179ED"/>
    <w:rsid w:val="009215F5"/>
    <w:rsid w:val="00922071"/>
    <w:rsid w:val="00922129"/>
    <w:rsid w:val="009230F2"/>
    <w:rsid w:val="00923F11"/>
    <w:rsid w:val="0092411A"/>
    <w:rsid w:val="00925169"/>
    <w:rsid w:val="00925333"/>
    <w:rsid w:val="0092533E"/>
    <w:rsid w:val="00926209"/>
    <w:rsid w:val="0092694B"/>
    <w:rsid w:val="009276C6"/>
    <w:rsid w:val="00927DAB"/>
    <w:rsid w:val="00927EC7"/>
    <w:rsid w:val="009300D6"/>
    <w:rsid w:val="00930280"/>
    <w:rsid w:val="00931691"/>
    <w:rsid w:val="00931734"/>
    <w:rsid w:val="00932D7A"/>
    <w:rsid w:val="0093313C"/>
    <w:rsid w:val="00933198"/>
    <w:rsid w:val="00933B7F"/>
    <w:rsid w:val="00933FD4"/>
    <w:rsid w:val="00934514"/>
    <w:rsid w:val="00935FB3"/>
    <w:rsid w:val="009361AA"/>
    <w:rsid w:val="009369EC"/>
    <w:rsid w:val="009371DF"/>
    <w:rsid w:val="009371E5"/>
    <w:rsid w:val="009378AB"/>
    <w:rsid w:val="00937B19"/>
    <w:rsid w:val="009404A8"/>
    <w:rsid w:val="0094084F"/>
    <w:rsid w:val="00940869"/>
    <w:rsid w:val="00940BDD"/>
    <w:rsid w:val="00940E1F"/>
    <w:rsid w:val="009413EB"/>
    <w:rsid w:val="00942148"/>
    <w:rsid w:val="009429A8"/>
    <w:rsid w:val="00943047"/>
    <w:rsid w:val="0094377B"/>
    <w:rsid w:val="00943783"/>
    <w:rsid w:val="009437A0"/>
    <w:rsid w:val="009438B3"/>
    <w:rsid w:val="009446A1"/>
    <w:rsid w:val="00944FE9"/>
    <w:rsid w:val="00945AD7"/>
    <w:rsid w:val="00945C00"/>
    <w:rsid w:val="00946EFB"/>
    <w:rsid w:val="0094754A"/>
    <w:rsid w:val="009477F8"/>
    <w:rsid w:val="00947A21"/>
    <w:rsid w:val="0095066F"/>
    <w:rsid w:val="009510D1"/>
    <w:rsid w:val="009512ED"/>
    <w:rsid w:val="009518C6"/>
    <w:rsid w:val="009519AC"/>
    <w:rsid w:val="009523E5"/>
    <w:rsid w:val="0095278D"/>
    <w:rsid w:val="009535C9"/>
    <w:rsid w:val="009535EB"/>
    <w:rsid w:val="0095418B"/>
    <w:rsid w:val="00954537"/>
    <w:rsid w:val="00956362"/>
    <w:rsid w:val="009564A7"/>
    <w:rsid w:val="00956704"/>
    <w:rsid w:val="00957755"/>
    <w:rsid w:val="00957E01"/>
    <w:rsid w:val="00961843"/>
    <w:rsid w:val="00962415"/>
    <w:rsid w:val="009625A3"/>
    <w:rsid w:val="009627A7"/>
    <w:rsid w:val="0096373F"/>
    <w:rsid w:val="009643B6"/>
    <w:rsid w:val="00964AEB"/>
    <w:rsid w:val="00964CAC"/>
    <w:rsid w:val="0096501B"/>
    <w:rsid w:val="00965209"/>
    <w:rsid w:val="00965748"/>
    <w:rsid w:val="00970AB9"/>
    <w:rsid w:val="0097102B"/>
    <w:rsid w:val="00971956"/>
    <w:rsid w:val="0097220A"/>
    <w:rsid w:val="00973A84"/>
    <w:rsid w:val="00974425"/>
    <w:rsid w:val="0097443C"/>
    <w:rsid w:val="0097486E"/>
    <w:rsid w:val="009748D7"/>
    <w:rsid w:val="009754D1"/>
    <w:rsid w:val="009755C4"/>
    <w:rsid w:val="0097600C"/>
    <w:rsid w:val="00976A6D"/>
    <w:rsid w:val="0097790D"/>
    <w:rsid w:val="00980290"/>
    <w:rsid w:val="0098140E"/>
    <w:rsid w:val="009814FD"/>
    <w:rsid w:val="0098280C"/>
    <w:rsid w:val="00983DCA"/>
    <w:rsid w:val="00983E94"/>
    <w:rsid w:val="00984256"/>
    <w:rsid w:val="009847F6"/>
    <w:rsid w:val="00984D25"/>
    <w:rsid w:val="00985374"/>
    <w:rsid w:val="00987F1D"/>
    <w:rsid w:val="009903F4"/>
    <w:rsid w:val="009912E8"/>
    <w:rsid w:val="00991628"/>
    <w:rsid w:val="00992A97"/>
    <w:rsid w:val="00992BB5"/>
    <w:rsid w:val="00992D7D"/>
    <w:rsid w:val="00992EA4"/>
    <w:rsid w:val="00992F16"/>
    <w:rsid w:val="009933ED"/>
    <w:rsid w:val="00993B9D"/>
    <w:rsid w:val="00993CB9"/>
    <w:rsid w:val="00994300"/>
    <w:rsid w:val="00994738"/>
    <w:rsid w:val="00994748"/>
    <w:rsid w:val="009954F8"/>
    <w:rsid w:val="009955E9"/>
    <w:rsid w:val="009956AE"/>
    <w:rsid w:val="00995BE4"/>
    <w:rsid w:val="00995C97"/>
    <w:rsid w:val="0099628E"/>
    <w:rsid w:val="00996674"/>
    <w:rsid w:val="00996941"/>
    <w:rsid w:val="00996E7A"/>
    <w:rsid w:val="009970C3"/>
    <w:rsid w:val="00997767"/>
    <w:rsid w:val="00997BB9"/>
    <w:rsid w:val="00997C07"/>
    <w:rsid w:val="009A0E30"/>
    <w:rsid w:val="009A13A3"/>
    <w:rsid w:val="009A1A4F"/>
    <w:rsid w:val="009A1B26"/>
    <w:rsid w:val="009A309F"/>
    <w:rsid w:val="009A3A19"/>
    <w:rsid w:val="009A40BD"/>
    <w:rsid w:val="009A51A3"/>
    <w:rsid w:val="009A57AC"/>
    <w:rsid w:val="009A5EA5"/>
    <w:rsid w:val="009A63CE"/>
    <w:rsid w:val="009A6A4C"/>
    <w:rsid w:val="009A72DC"/>
    <w:rsid w:val="009A79F4"/>
    <w:rsid w:val="009B0CA8"/>
    <w:rsid w:val="009B15EF"/>
    <w:rsid w:val="009B2186"/>
    <w:rsid w:val="009B2653"/>
    <w:rsid w:val="009B2E99"/>
    <w:rsid w:val="009B2EF7"/>
    <w:rsid w:val="009B32D9"/>
    <w:rsid w:val="009B4DDF"/>
    <w:rsid w:val="009B53B4"/>
    <w:rsid w:val="009B7292"/>
    <w:rsid w:val="009C051B"/>
    <w:rsid w:val="009C0DEA"/>
    <w:rsid w:val="009C14BC"/>
    <w:rsid w:val="009C1AF6"/>
    <w:rsid w:val="009C2276"/>
    <w:rsid w:val="009C233C"/>
    <w:rsid w:val="009C2367"/>
    <w:rsid w:val="009C2E05"/>
    <w:rsid w:val="009C472A"/>
    <w:rsid w:val="009C4BA1"/>
    <w:rsid w:val="009C4D82"/>
    <w:rsid w:val="009C512B"/>
    <w:rsid w:val="009C5441"/>
    <w:rsid w:val="009C55B9"/>
    <w:rsid w:val="009C56B2"/>
    <w:rsid w:val="009C5F92"/>
    <w:rsid w:val="009C6552"/>
    <w:rsid w:val="009C6CF0"/>
    <w:rsid w:val="009D00C7"/>
    <w:rsid w:val="009D118B"/>
    <w:rsid w:val="009D1870"/>
    <w:rsid w:val="009D194B"/>
    <w:rsid w:val="009D1AE0"/>
    <w:rsid w:val="009D1C63"/>
    <w:rsid w:val="009D1D6D"/>
    <w:rsid w:val="009D200F"/>
    <w:rsid w:val="009D2427"/>
    <w:rsid w:val="009D3243"/>
    <w:rsid w:val="009D328E"/>
    <w:rsid w:val="009D4C2D"/>
    <w:rsid w:val="009D4D6A"/>
    <w:rsid w:val="009D5161"/>
    <w:rsid w:val="009D5F6F"/>
    <w:rsid w:val="009D64FB"/>
    <w:rsid w:val="009D6C94"/>
    <w:rsid w:val="009D7276"/>
    <w:rsid w:val="009D757C"/>
    <w:rsid w:val="009D76DA"/>
    <w:rsid w:val="009D781D"/>
    <w:rsid w:val="009D7BBD"/>
    <w:rsid w:val="009E0952"/>
    <w:rsid w:val="009E09B1"/>
    <w:rsid w:val="009E0AF3"/>
    <w:rsid w:val="009E130F"/>
    <w:rsid w:val="009E194F"/>
    <w:rsid w:val="009E218E"/>
    <w:rsid w:val="009E22CB"/>
    <w:rsid w:val="009E2477"/>
    <w:rsid w:val="009E2D8C"/>
    <w:rsid w:val="009E3BBE"/>
    <w:rsid w:val="009E4113"/>
    <w:rsid w:val="009E414B"/>
    <w:rsid w:val="009E4202"/>
    <w:rsid w:val="009E472D"/>
    <w:rsid w:val="009E4ADC"/>
    <w:rsid w:val="009E4ED7"/>
    <w:rsid w:val="009E571E"/>
    <w:rsid w:val="009E5B36"/>
    <w:rsid w:val="009E6E4A"/>
    <w:rsid w:val="009E71DB"/>
    <w:rsid w:val="009E7C93"/>
    <w:rsid w:val="009E7CD6"/>
    <w:rsid w:val="009F03A4"/>
    <w:rsid w:val="009F06B9"/>
    <w:rsid w:val="009F0706"/>
    <w:rsid w:val="009F0C34"/>
    <w:rsid w:val="009F1442"/>
    <w:rsid w:val="009F1492"/>
    <w:rsid w:val="009F1522"/>
    <w:rsid w:val="009F157F"/>
    <w:rsid w:val="009F244D"/>
    <w:rsid w:val="009F2A30"/>
    <w:rsid w:val="009F2A3F"/>
    <w:rsid w:val="009F2EBB"/>
    <w:rsid w:val="009F30E1"/>
    <w:rsid w:val="009F33DB"/>
    <w:rsid w:val="009F3E24"/>
    <w:rsid w:val="009F4B8C"/>
    <w:rsid w:val="009F4C9B"/>
    <w:rsid w:val="009F54B5"/>
    <w:rsid w:val="009F58C7"/>
    <w:rsid w:val="009F617B"/>
    <w:rsid w:val="009F72A6"/>
    <w:rsid w:val="00A00A5F"/>
    <w:rsid w:val="00A00ECA"/>
    <w:rsid w:val="00A010A2"/>
    <w:rsid w:val="00A0122E"/>
    <w:rsid w:val="00A014E1"/>
    <w:rsid w:val="00A01D6F"/>
    <w:rsid w:val="00A02EF4"/>
    <w:rsid w:val="00A03261"/>
    <w:rsid w:val="00A03448"/>
    <w:rsid w:val="00A037CE"/>
    <w:rsid w:val="00A038B8"/>
    <w:rsid w:val="00A038C4"/>
    <w:rsid w:val="00A03DEB"/>
    <w:rsid w:val="00A06DBC"/>
    <w:rsid w:val="00A070F2"/>
    <w:rsid w:val="00A073D1"/>
    <w:rsid w:val="00A104F7"/>
    <w:rsid w:val="00A10639"/>
    <w:rsid w:val="00A10A94"/>
    <w:rsid w:val="00A10D1A"/>
    <w:rsid w:val="00A11278"/>
    <w:rsid w:val="00A117CA"/>
    <w:rsid w:val="00A12692"/>
    <w:rsid w:val="00A12E5C"/>
    <w:rsid w:val="00A1331A"/>
    <w:rsid w:val="00A133DA"/>
    <w:rsid w:val="00A13C90"/>
    <w:rsid w:val="00A13F37"/>
    <w:rsid w:val="00A14D61"/>
    <w:rsid w:val="00A15671"/>
    <w:rsid w:val="00A157E5"/>
    <w:rsid w:val="00A15890"/>
    <w:rsid w:val="00A15BD6"/>
    <w:rsid w:val="00A15EC3"/>
    <w:rsid w:val="00A16FB0"/>
    <w:rsid w:val="00A1700A"/>
    <w:rsid w:val="00A170EC"/>
    <w:rsid w:val="00A176A1"/>
    <w:rsid w:val="00A20497"/>
    <w:rsid w:val="00A205DD"/>
    <w:rsid w:val="00A2092B"/>
    <w:rsid w:val="00A20C13"/>
    <w:rsid w:val="00A20F66"/>
    <w:rsid w:val="00A21149"/>
    <w:rsid w:val="00A21386"/>
    <w:rsid w:val="00A2191B"/>
    <w:rsid w:val="00A2217B"/>
    <w:rsid w:val="00A22F2A"/>
    <w:rsid w:val="00A23785"/>
    <w:rsid w:val="00A247C3"/>
    <w:rsid w:val="00A267F1"/>
    <w:rsid w:val="00A277C1"/>
    <w:rsid w:val="00A27BDB"/>
    <w:rsid w:val="00A27E08"/>
    <w:rsid w:val="00A30654"/>
    <w:rsid w:val="00A30ED5"/>
    <w:rsid w:val="00A31048"/>
    <w:rsid w:val="00A31111"/>
    <w:rsid w:val="00A31636"/>
    <w:rsid w:val="00A32089"/>
    <w:rsid w:val="00A3232F"/>
    <w:rsid w:val="00A3263F"/>
    <w:rsid w:val="00A3364E"/>
    <w:rsid w:val="00A33A93"/>
    <w:rsid w:val="00A351D6"/>
    <w:rsid w:val="00A3523A"/>
    <w:rsid w:val="00A354EC"/>
    <w:rsid w:val="00A35F1B"/>
    <w:rsid w:val="00A36020"/>
    <w:rsid w:val="00A36662"/>
    <w:rsid w:val="00A36709"/>
    <w:rsid w:val="00A36845"/>
    <w:rsid w:val="00A36993"/>
    <w:rsid w:val="00A36B79"/>
    <w:rsid w:val="00A3765C"/>
    <w:rsid w:val="00A379E1"/>
    <w:rsid w:val="00A4038F"/>
    <w:rsid w:val="00A41121"/>
    <w:rsid w:val="00A411FF"/>
    <w:rsid w:val="00A4140A"/>
    <w:rsid w:val="00A41A77"/>
    <w:rsid w:val="00A44BF3"/>
    <w:rsid w:val="00A45651"/>
    <w:rsid w:val="00A466F8"/>
    <w:rsid w:val="00A46827"/>
    <w:rsid w:val="00A472C3"/>
    <w:rsid w:val="00A4758D"/>
    <w:rsid w:val="00A47899"/>
    <w:rsid w:val="00A50A86"/>
    <w:rsid w:val="00A50E40"/>
    <w:rsid w:val="00A51189"/>
    <w:rsid w:val="00A5131F"/>
    <w:rsid w:val="00A522CA"/>
    <w:rsid w:val="00A527CF"/>
    <w:rsid w:val="00A52BC2"/>
    <w:rsid w:val="00A52D44"/>
    <w:rsid w:val="00A533A2"/>
    <w:rsid w:val="00A543BA"/>
    <w:rsid w:val="00A544B7"/>
    <w:rsid w:val="00A54E1A"/>
    <w:rsid w:val="00A554CC"/>
    <w:rsid w:val="00A55A09"/>
    <w:rsid w:val="00A55DAD"/>
    <w:rsid w:val="00A56219"/>
    <w:rsid w:val="00A56E26"/>
    <w:rsid w:val="00A57CA6"/>
    <w:rsid w:val="00A57DCF"/>
    <w:rsid w:val="00A57EDF"/>
    <w:rsid w:val="00A60640"/>
    <w:rsid w:val="00A6098D"/>
    <w:rsid w:val="00A60FB3"/>
    <w:rsid w:val="00A61111"/>
    <w:rsid w:val="00A62220"/>
    <w:rsid w:val="00A622B0"/>
    <w:rsid w:val="00A62836"/>
    <w:rsid w:val="00A63896"/>
    <w:rsid w:val="00A64158"/>
    <w:rsid w:val="00A642A2"/>
    <w:rsid w:val="00A64460"/>
    <w:rsid w:val="00A649BF"/>
    <w:rsid w:val="00A64A08"/>
    <w:rsid w:val="00A64A83"/>
    <w:rsid w:val="00A64DE6"/>
    <w:rsid w:val="00A658B3"/>
    <w:rsid w:val="00A66129"/>
    <w:rsid w:val="00A66346"/>
    <w:rsid w:val="00A66679"/>
    <w:rsid w:val="00A66C8C"/>
    <w:rsid w:val="00A66FCA"/>
    <w:rsid w:val="00A70975"/>
    <w:rsid w:val="00A711CE"/>
    <w:rsid w:val="00A7290C"/>
    <w:rsid w:val="00A72F99"/>
    <w:rsid w:val="00A730CC"/>
    <w:rsid w:val="00A73B74"/>
    <w:rsid w:val="00A742D6"/>
    <w:rsid w:val="00A7435F"/>
    <w:rsid w:val="00A74450"/>
    <w:rsid w:val="00A75A55"/>
    <w:rsid w:val="00A7638F"/>
    <w:rsid w:val="00A763E3"/>
    <w:rsid w:val="00A777AA"/>
    <w:rsid w:val="00A77E37"/>
    <w:rsid w:val="00A77E90"/>
    <w:rsid w:val="00A80934"/>
    <w:rsid w:val="00A81113"/>
    <w:rsid w:val="00A81622"/>
    <w:rsid w:val="00A81629"/>
    <w:rsid w:val="00A81FB6"/>
    <w:rsid w:val="00A82A09"/>
    <w:rsid w:val="00A83583"/>
    <w:rsid w:val="00A8358E"/>
    <w:rsid w:val="00A83FAE"/>
    <w:rsid w:val="00A84382"/>
    <w:rsid w:val="00A848CF"/>
    <w:rsid w:val="00A8496F"/>
    <w:rsid w:val="00A85109"/>
    <w:rsid w:val="00A85BD7"/>
    <w:rsid w:val="00A869EF"/>
    <w:rsid w:val="00A869FC"/>
    <w:rsid w:val="00A86B01"/>
    <w:rsid w:val="00A8749D"/>
    <w:rsid w:val="00A87E75"/>
    <w:rsid w:val="00A908A4"/>
    <w:rsid w:val="00A90915"/>
    <w:rsid w:val="00A91DAB"/>
    <w:rsid w:val="00A92315"/>
    <w:rsid w:val="00A92AF3"/>
    <w:rsid w:val="00A930B8"/>
    <w:rsid w:val="00A93201"/>
    <w:rsid w:val="00A933E8"/>
    <w:rsid w:val="00A93803"/>
    <w:rsid w:val="00A93968"/>
    <w:rsid w:val="00A94050"/>
    <w:rsid w:val="00A9450B"/>
    <w:rsid w:val="00A9477D"/>
    <w:rsid w:val="00A94C3B"/>
    <w:rsid w:val="00A95575"/>
    <w:rsid w:val="00A95675"/>
    <w:rsid w:val="00A95819"/>
    <w:rsid w:val="00A95BA5"/>
    <w:rsid w:val="00A95CF3"/>
    <w:rsid w:val="00A95EFA"/>
    <w:rsid w:val="00A95FF5"/>
    <w:rsid w:val="00A9690C"/>
    <w:rsid w:val="00A9799E"/>
    <w:rsid w:val="00A97EBF"/>
    <w:rsid w:val="00AA0410"/>
    <w:rsid w:val="00AA08A7"/>
    <w:rsid w:val="00AA10C3"/>
    <w:rsid w:val="00AA10E9"/>
    <w:rsid w:val="00AA347E"/>
    <w:rsid w:val="00AA403D"/>
    <w:rsid w:val="00AA43D8"/>
    <w:rsid w:val="00AA6437"/>
    <w:rsid w:val="00AB029C"/>
    <w:rsid w:val="00AB050F"/>
    <w:rsid w:val="00AB0BAB"/>
    <w:rsid w:val="00AB0C6C"/>
    <w:rsid w:val="00AB1ACE"/>
    <w:rsid w:val="00AB1E9D"/>
    <w:rsid w:val="00AB22FF"/>
    <w:rsid w:val="00AB2851"/>
    <w:rsid w:val="00AB2B50"/>
    <w:rsid w:val="00AB3814"/>
    <w:rsid w:val="00AB390A"/>
    <w:rsid w:val="00AB3B21"/>
    <w:rsid w:val="00AB3D19"/>
    <w:rsid w:val="00AB3EF9"/>
    <w:rsid w:val="00AB41EC"/>
    <w:rsid w:val="00AB42E1"/>
    <w:rsid w:val="00AB488B"/>
    <w:rsid w:val="00AB4BD5"/>
    <w:rsid w:val="00AB4C12"/>
    <w:rsid w:val="00AB4FFA"/>
    <w:rsid w:val="00AB53D8"/>
    <w:rsid w:val="00AB54F9"/>
    <w:rsid w:val="00AB6185"/>
    <w:rsid w:val="00AB6593"/>
    <w:rsid w:val="00AB6E6E"/>
    <w:rsid w:val="00AB6F3E"/>
    <w:rsid w:val="00AB72A4"/>
    <w:rsid w:val="00AB73E6"/>
    <w:rsid w:val="00AB7498"/>
    <w:rsid w:val="00AB7EB7"/>
    <w:rsid w:val="00AC008B"/>
    <w:rsid w:val="00AC2C55"/>
    <w:rsid w:val="00AC3508"/>
    <w:rsid w:val="00AC3A3F"/>
    <w:rsid w:val="00AC3E7B"/>
    <w:rsid w:val="00AC4068"/>
    <w:rsid w:val="00AC471C"/>
    <w:rsid w:val="00AC4D89"/>
    <w:rsid w:val="00AC5069"/>
    <w:rsid w:val="00AC51B2"/>
    <w:rsid w:val="00AC5CAA"/>
    <w:rsid w:val="00AC5D0D"/>
    <w:rsid w:val="00AC61FD"/>
    <w:rsid w:val="00AC6628"/>
    <w:rsid w:val="00AC680E"/>
    <w:rsid w:val="00AC6C07"/>
    <w:rsid w:val="00AC7881"/>
    <w:rsid w:val="00AC7C4A"/>
    <w:rsid w:val="00AD000B"/>
    <w:rsid w:val="00AD018E"/>
    <w:rsid w:val="00AD0A7D"/>
    <w:rsid w:val="00AD14E5"/>
    <w:rsid w:val="00AD161A"/>
    <w:rsid w:val="00AD1A08"/>
    <w:rsid w:val="00AD1DBF"/>
    <w:rsid w:val="00AD2EF9"/>
    <w:rsid w:val="00AD338C"/>
    <w:rsid w:val="00AD35B4"/>
    <w:rsid w:val="00AD40A5"/>
    <w:rsid w:val="00AD4AB5"/>
    <w:rsid w:val="00AD4DD3"/>
    <w:rsid w:val="00AD4DD5"/>
    <w:rsid w:val="00AD5539"/>
    <w:rsid w:val="00AD5BAE"/>
    <w:rsid w:val="00AD6A4A"/>
    <w:rsid w:val="00AD6C3E"/>
    <w:rsid w:val="00AE0256"/>
    <w:rsid w:val="00AE04A6"/>
    <w:rsid w:val="00AE0973"/>
    <w:rsid w:val="00AE12D0"/>
    <w:rsid w:val="00AE179C"/>
    <w:rsid w:val="00AE1DE4"/>
    <w:rsid w:val="00AE37FB"/>
    <w:rsid w:val="00AE3FDF"/>
    <w:rsid w:val="00AE442C"/>
    <w:rsid w:val="00AE4631"/>
    <w:rsid w:val="00AE47C9"/>
    <w:rsid w:val="00AE55BA"/>
    <w:rsid w:val="00AE5770"/>
    <w:rsid w:val="00AE629D"/>
    <w:rsid w:val="00AE6E00"/>
    <w:rsid w:val="00AE7053"/>
    <w:rsid w:val="00AE70EB"/>
    <w:rsid w:val="00AE7A1F"/>
    <w:rsid w:val="00AE7CD2"/>
    <w:rsid w:val="00AF0434"/>
    <w:rsid w:val="00AF0A21"/>
    <w:rsid w:val="00AF15D7"/>
    <w:rsid w:val="00AF1705"/>
    <w:rsid w:val="00AF1739"/>
    <w:rsid w:val="00AF1E47"/>
    <w:rsid w:val="00AF46B8"/>
    <w:rsid w:val="00AF5025"/>
    <w:rsid w:val="00AF5391"/>
    <w:rsid w:val="00AF5FEC"/>
    <w:rsid w:val="00AF6395"/>
    <w:rsid w:val="00AF6CFC"/>
    <w:rsid w:val="00AF7BA5"/>
    <w:rsid w:val="00AF7F0B"/>
    <w:rsid w:val="00B004FD"/>
    <w:rsid w:val="00B008B0"/>
    <w:rsid w:val="00B00AD8"/>
    <w:rsid w:val="00B00B06"/>
    <w:rsid w:val="00B012DD"/>
    <w:rsid w:val="00B01401"/>
    <w:rsid w:val="00B01612"/>
    <w:rsid w:val="00B02939"/>
    <w:rsid w:val="00B02C2C"/>
    <w:rsid w:val="00B034DD"/>
    <w:rsid w:val="00B0393C"/>
    <w:rsid w:val="00B04EDC"/>
    <w:rsid w:val="00B05216"/>
    <w:rsid w:val="00B05323"/>
    <w:rsid w:val="00B0578C"/>
    <w:rsid w:val="00B05C02"/>
    <w:rsid w:val="00B062B0"/>
    <w:rsid w:val="00B064A5"/>
    <w:rsid w:val="00B06B1C"/>
    <w:rsid w:val="00B06D39"/>
    <w:rsid w:val="00B10432"/>
    <w:rsid w:val="00B10AD3"/>
    <w:rsid w:val="00B10DA5"/>
    <w:rsid w:val="00B114BB"/>
    <w:rsid w:val="00B11939"/>
    <w:rsid w:val="00B11946"/>
    <w:rsid w:val="00B11CFD"/>
    <w:rsid w:val="00B11FFE"/>
    <w:rsid w:val="00B12BC0"/>
    <w:rsid w:val="00B13D74"/>
    <w:rsid w:val="00B13E9B"/>
    <w:rsid w:val="00B14624"/>
    <w:rsid w:val="00B14A87"/>
    <w:rsid w:val="00B14AEE"/>
    <w:rsid w:val="00B14C81"/>
    <w:rsid w:val="00B152C4"/>
    <w:rsid w:val="00B17A69"/>
    <w:rsid w:val="00B17CE2"/>
    <w:rsid w:val="00B20809"/>
    <w:rsid w:val="00B2084E"/>
    <w:rsid w:val="00B20D37"/>
    <w:rsid w:val="00B22DD9"/>
    <w:rsid w:val="00B23325"/>
    <w:rsid w:val="00B23B39"/>
    <w:rsid w:val="00B23E64"/>
    <w:rsid w:val="00B242FA"/>
    <w:rsid w:val="00B24947"/>
    <w:rsid w:val="00B2510A"/>
    <w:rsid w:val="00B251E7"/>
    <w:rsid w:val="00B2559A"/>
    <w:rsid w:val="00B25D83"/>
    <w:rsid w:val="00B2641C"/>
    <w:rsid w:val="00B26992"/>
    <w:rsid w:val="00B2715D"/>
    <w:rsid w:val="00B27ED3"/>
    <w:rsid w:val="00B305B6"/>
    <w:rsid w:val="00B30AFA"/>
    <w:rsid w:val="00B30D0C"/>
    <w:rsid w:val="00B31F63"/>
    <w:rsid w:val="00B3220B"/>
    <w:rsid w:val="00B325B5"/>
    <w:rsid w:val="00B32C7D"/>
    <w:rsid w:val="00B32F93"/>
    <w:rsid w:val="00B3343E"/>
    <w:rsid w:val="00B3380C"/>
    <w:rsid w:val="00B33820"/>
    <w:rsid w:val="00B33BFA"/>
    <w:rsid w:val="00B340E1"/>
    <w:rsid w:val="00B349AF"/>
    <w:rsid w:val="00B35047"/>
    <w:rsid w:val="00B3505F"/>
    <w:rsid w:val="00B350BA"/>
    <w:rsid w:val="00B3592C"/>
    <w:rsid w:val="00B36A6A"/>
    <w:rsid w:val="00B36C9A"/>
    <w:rsid w:val="00B37294"/>
    <w:rsid w:val="00B4017C"/>
    <w:rsid w:val="00B404AA"/>
    <w:rsid w:val="00B40E2C"/>
    <w:rsid w:val="00B415F0"/>
    <w:rsid w:val="00B41D6E"/>
    <w:rsid w:val="00B423A4"/>
    <w:rsid w:val="00B425BC"/>
    <w:rsid w:val="00B4270B"/>
    <w:rsid w:val="00B42EEF"/>
    <w:rsid w:val="00B42F78"/>
    <w:rsid w:val="00B43AD5"/>
    <w:rsid w:val="00B43DA2"/>
    <w:rsid w:val="00B44268"/>
    <w:rsid w:val="00B44359"/>
    <w:rsid w:val="00B44BB9"/>
    <w:rsid w:val="00B45369"/>
    <w:rsid w:val="00B4539D"/>
    <w:rsid w:val="00B453A4"/>
    <w:rsid w:val="00B458F1"/>
    <w:rsid w:val="00B45E31"/>
    <w:rsid w:val="00B460F4"/>
    <w:rsid w:val="00B46A68"/>
    <w:rsid w:val="00B46F0C"/>
    <w:rsid w:val="00B470AF"/>
    <w:rsid w:val="00B477FC"/>
    <w:rsid w:val="00B47878"/>
    <w:rsid w:val="00B479C3"/>
    <w:rsid w:val="00B47A92"/>
    <w:rsid w:val="00B47E7B"/>
    <w:rsid w:val="00B47EFB"/>
    <w:rsid w:val="00B501DE"/>
    <w:rsid w:val="00B502A8"/>
    <w:rsid w:val="00B50725"/>
    <w:rsid w:val="00B510A0"/>
    <w:rsid w:val="00B51D38"/>
    <w:rsid w:val="00B51FE0"/>
    <w:rsid w:val="00B52785"/>
    <w:rsid w:val="00B52AC5"/>
    <w:rsid w:val="00B52E50"/>
    <w:rsid w:val="00B52F1D"/>
    <w:rsid w:val="00B532A9"/>
    <w:rsid w:val="00B53CB0"/>
    <w:rsid w:val="00B54DE2"/>
    <w:rsid w:val="00B55098"/>
    <w:rsid w:val="00B5544C"/>
    <w:rsid w:val="00B55FCC"/>
    <w:rsid w:val="00B56009"/>
    <w:rsid w:val="00B5680F"/>
    <w:rsid w:val="00B56D7B"/>
    <w:rsid w:val="00B570B9"/>
    <w:rsid w:val="00B57A8B"/>
    <w:rsid w:val="00B6022A"/>
    <w:rsid w:val="00B60664"/>
    <w:rsid w:val="00B60807"/>
    <w:rsid w:val="00B60FA3"/>
    <w:rsid w:val="00B615BC"/>
    <w:rsid w:val="00B61FC8"/>
    <w:rsid w:val="00B641D1"/>
    <w:rsid w:val="00B64A3D"/>
    <w:rsid w:val="00B64E88"/>
    <w:rsid w:val="00B65255"/>
    <w:rsid w:val="00B65924"/>
    <w:rsid w:val="00B65A65"/>
    <w:rsid w:val="00B65ADD"/>
    <w:rsid w:val="00B664E4"/>
    <w:rsid w:val="00B667C4"/>
    <w:rsid w:val="00B66839"/>
    <w:rsid w:val="00B671F4"/>
    <w:rsid w:val="00B673CC"/>
    <w:rsid w:val="00B675BC"/>
    <w:rsid w:val="00B67825"/>
    <w:rsid w:val="00B67AA2"/>
    <w:rsid w:val="00B70B96"/>
    <w:rsid w:val="00B70DAE"/>
    <w:rsid w:val="00B70E02"/>
    <w:rsid w:val="00B70E81"/>
    <w:rsid w:val="00B716AD"/>
    <w:rsid w:val="00B71AC1"/>
    <w:rsid w:val="00B71B64"/>
    <w:rsid w:val="00B71E8A"/>
    <w:rsid w:val="00B729BE"/>
    <w:rsid w:val="00B73360"/>
    <w:rsid w:val="00B737F4"/>
    <w:rsid w:val="00B73FB3"/>
    <w:rsid w:val="00B747A4"/>
    <w:rsid w:val="00B747D2"/>
    <w:rsid w:val="00B74E6D"/>
    <w:rsid w:val="00B750F0"/>
    <w:rsid w:val="00B752DE"/>
    <w:rsid w:val="00B75F5C"/>
    <w:rsid w:val="00B7799B"/>
    <w:rsid w:val="00B77DB9"/>
    <w:rsid w:val="00B80861"/>
    <w:rsid w:val="00B80953"/>
    <w:rsid w:val="00B80AF4"/>
    <w:rsid w:val="00B81008"/>
    <w:rsid w:val="00B81512"/>
    <w:rsid w:val="00B81A44"/>
    <w:rsid w:val="00B81B9B"/>
    <w:rsid w:val="00B82126"/>
    <w:rsid w:val="00B843DE"/>
    <w:rsid w:val="00B8477D"/>
    <w:rsid w:val="00B84A62"/>
    <w:rsid w:val="00B84E1E"/>
    <w:rsid w:val="00B84FB8"/>
    <w:rsid w:val="00B85502"/>
    <w:rsid w:val="00B86067"/>
    <w:rsid w:val="00B86742"/>
    <w:rsid w:val="00B86914"/>
    <w:rsid w:val="00B86AFA"/>
    <w:rsid w:val="00B874DE"/>
    <w:rsid w:val="00B87A0B"/>
    <w:rsid w:val="00B90788"/>
    <w:rsid w:val="00B90DA4"/>
    <w:rsid w:val="00B92C29"/>
    <w:rsid w:val="00B935F3"/>
    <w:rsid w:val="00B93B47"/>
    <w:rsid w:val="00B93BAC"/>
    <w:rsid w:val="00B93C09"/>
    <w:rsid w:val="00B94DB3"/>
    <w:rsid w:val="00B95F87"/>
    <w:rsid w:val="00B96489"/>
    <w:rsid w:val="00B96609"/>
    <w:rsid w:val="00B9719E"/>
    <w:rsid w:val="00B97F84"/>
    <w:rsid w:val="00BA0207"/>
    <w:rsid w:val="00BA03C8"/>
    <w:rsid w:val="00BA1039"/>
    <w:rsid w:val="00BA18C7"/>
    <w:rsid w:val="00BA1FF0"/>
    <w:rsid w:val="00BA3479"/>
    <w:rsid w:val="00BA3659"/>
    <w:rsid w:val="00BA3E58"/>
    <w:rsid w:val="00BA4E5F"/>
    <w:rsid w:val="00BA4ECC"/>
    <w:rsid w:val="00BA584C"/>
    <w:rsid w:val="00BA6A6D"/>
    <w:rsid w:val="00BA7092"/>
    <w:rsid w:val="00BA70C8"/>
    <w:rsid w:val="00BA7572"/>
    <w:rsid w:val="00BA75A6"/>
    <w:rsid w:val="00BA76EA"/>
    <w:rsid w:val="00BA78F1"/>
    <w:rsid w:val="00BA7A42"/>
    <w:rsid w:val="00BB1059"/>
    <w:rsid w:val="00BB1A45"/>
    <w:rsid w:val="00BB25AD"/>
    <w:rsid w:val="00BB2C82"/>
    <w:rsid w:val="00BB375E"/>
    <w:rsid w:val="00BB3CD2"/>
    <w:rsid w:val="00BB3DBF"/>
    <w:rsid w:val="00BB422B"/>
    <w:rsid w:val="00BB4255"/>
    <w:rsid w:val="00BB50E8"/>
    <w:rsid w:val="00BB5148"/>
    <w:rsid w:val="00BB56D2"/>
    <w:rsid w:val="00BB62A8"/>
    <w:rsid w:val="00BB64FB"/>
    <w:rsid w:val="00BB6BA6"/>
    <w:rsid w:val="00BB71F0"/>
    <w:rsid w:val="00BB71F3"/>
    <w:rsid w:val="00BB7E21"/>
    <w:rsid w:val="00BC0189"/>
    <w:rsid w:val="00BC1470"/>
    <w:rsid w:val="00BC158F"/>
    <w:rsid w:val="00BC16B9"/>
    <w:rsid w:val="00BC1D83"/>
    <w:rsid w:val="00BC2D55"/>
    <w:rsid w:val="00BC2FBF"/>
    <w:rsid w:val="00BC3279"/>
    <w:rsid w:val="00BC3625"/>
    <w:rsid w:val="00BC3626"/>
    <w:rsid w:val="00BC471F"/>
    <w:rsid w:val="00BC54FC"/>
    <w:rsid w:val="00BC5E32"/>
    <w:rsid w:val="00BC5E96"/>
    <w:rsid w:val="00BC5EC1"/>
    <w:rsid w:val="00BC5F91"/>
    <w:rsid w:val="00BC6479"/>
    <w:rsid w:val="00BC67C7"/>
    <w:rsid w:val="00BC6BFA"/>
    <w:rsid w:val="00BC7753"/>
    <w:rsid w:val="00BC797C"/>
    <w:rsid w:val="00BC7AF1"/>
    <w:rsid w:val="00BD0563"/>
    <w:rsid w:val="00BD0F0D"/>
    <w:rsid w:val="00BD11AD"/>
    <w:rsid w:val="00BD174E"/>
    <w:rsid w:val="00BD1AD2"/>
    <w:rsid w:val="00BD2555"/>
    <w:rsid w:val="00BD26CC"/>
    <w:rsid w:val="00BD2925"/>
    <w:rsid w:val="00BD312E"/>
    <w:rsid w:val="00BD315B"/>
    <w:rsid w:val="00BD3BC9"/>
    <w:rsid w:val="00BD3BF5"/>
    <w:rsid w:val="00BD3D9A"/>
    <w:rsid w:val="00BD428F"/>
    <w:rsid w:val="00BD4A02"/>
    <w:rsid w:val="00BD4E1C"/>
    <w:rsid w:val="00BD5136"/>
    <w:rsid w:val="00BD5BEE"/>
    <w:rsid w:val="00BD5EDE"/>
    <w:rsid w:val="00BD66E6"/>
    <w:rsid w:val="00BD681C"/>
    <w:rsid w:val="00BD6AC1"/>
    <w:rsid w:val="00BD714C"/>
    <w:rsid w:val="00BD7790"/>
    <w:rsid w:val="00BE10E1"/>
    <w:rsid w:val="00BE13B4"/>
    <w:rsid w:val="00BE2F50"/>
    <w:rsid w:val="00BE3116"/>
    <w:rsid w:val="00BE3173"/>
    <w:rsid w:val="00BE3432"/>
    <w:rsid w:val="00BE3444"/>
    <w:rsid w:val="00BE3778"/>
    <w:rsid w:val="00BE474E"/>
    <w:rsid w:val="00BE4F5B"/>
    <w:rsid w:val="00BE5399"/>
    <w:rsid w:val="00BE552F"/>
    <w:rsid w:val="00BE5F2E"/>
    <w:rsid w:val="00BE63FE"/>
    <w:rsid w:val="00BE7424"/>
    <w:rsid w:val="00BE776F"/>
    <w:rsid w:val="00BE7927"/>
    <w:rsid w:val="00BF05E1"/>
    <w:rsid w:val="00BF06D1"/>
    <w:rsid w:val="00BF0AA8"/>
    <w:rsid w:val="00BF12C7"/>
    <w:rsid w:val="00BF152A"/>
    <w:rsid w:val="00BF1593"/>
    <w:rsid w:val="00BF18DB"/>
    <w:rsid w:val="00BF21F8"/>
    <w:rsid w:val="00BF3BF2"/>
    <w:rsid w:val="00BF40A7"/>
    <w:rsid w:val="00BF4455"/>
    <w:rsid w:val="00BF489A"/>
    <w:rsid w:val="00BF632D"/>
    <w:rsid w:val="00BF642A"/>
    <w:rsid w:val="00BF7485"/>
    <w:rsid w:val="00BF7E62"/>
    <w:rsid w:val="00BF7F11"/>
    <w:rsid w:val="00C000DF"/>
    <w:rsid w:val="00C0035F"/>
    <w:rsid w:val="00C00C42"/>
    <w:rsid w:val="00C01203"/>
    <w:rsid w:val="00C01E2D"/>
    <w:rsid w:val="00C01F03"/>
    <w:rsid w:val="00C0211F"/>
    <w:rsid w:val="00C025A4"/>
    <w:rsid w:val="00C0327E"/>
    <w:rsid w:val="00C0339B"/>
    <w:rsid w:val="00C03C01"/>
    <w:rsid w:val="00C042D4"/>
    <w:rsid w:val="00C058E4"/>
    <w:rsid w:val="00C05C88"/>
    <w:rsid w:val="00C05F24"/>
    <w:rsid w:val="00C06188"/>
    <w:rsid w:val="00C06274"/>
    <w:rsid w:val="00C06F53"/>
    <w:rsid w:val="00C0791E"/>
    <w:rsid w:val="00C07A38"/>
    <w:rsid w:val="00C1015D"/>
    <w:rsid w:val="00C11339"/>
    <w:rsid w:val="00C12318"/>
    <w:rsid w:val="00C128F5"/>
    <w:rsid w:val="00C12E45"/>
    <w:rsid w:val="00C135FD"/>
    <w:rsid w:val="00C136AA"/>
    <w:rsid w:val="00C1394A"/>
    <w:rsid w:val="00C1422B"/>
    <w:rsid w:val="00C14545"/>
    <w:rsid w:val="00C14BF1"/>
    <w:rsid w:val="00C1500D"/>
    <w:rsid w:val="00C150DE"/>
    <w:rsid w:val="00C15CDF"/>
    <w:rsid w:val="00C16B4B"/>
    <w:rsid w:val="00C17C37"/>
    <w:rsid w:val="00C20624"/>
    <w:rsid w:val="00C21239"/>
    <w:rsid w:val="00C21620"/>
    <w:rsid w:val="00C21727"/>
    <w:rsid w:val="00C2175F"/>
    <w:rsid w:val="00C22963"/>
    <w:rsid w:val="00C2355A"/>
    <w:rsid w:val="00C23BCA"/>
    <w:rsid w:val="00C23CFC"/>
    <w:rsid w:val="00C24B43"/>
    <w:rsid w:val="00C25D28"/>
    <w:rsid w:val="00C26596"/>
    <w:rsid w:val="00C267A2"/>
    <w:rsid w:val="00C26FFF"/>
    <w:rsid w:val="00C27709"/>
    <w:rsid w:val="00C300FA"/>
    <w:rsid w:val="00C31451"/>
    <w:rsid w:val="00C331B8"/>
    <w:rsid w:val="00C342D1"/>
    <w:rsid w:val="00C34304"/>
    <w:rsid w:val="00C347DA"/>
    <w:rsid w:val="00C34F6D"/>
    <w:rsid w:val="00C350BB"/>
    <w:rsid w:val="00C3514A"/>
    <w:rsid w:val="00C35D22"/>
    <w:rsid w:val="00C3644B"/>
    <w:rsid w:val="00C37893"/>
    <w:rsid w:val="00C4048A"/>
    <w:rsid w:val="00C40766"/>
    <w:rsid w:val="00C4096C"/>
    <w:rsid w:val="00C40AF9"/>
    <w:rsid w:val="00C40C3A"/>
    <w:rsid w:val="00C4161E"/>
    <w:rsid w:val="00C42416"/>
    <w:rsid w:val="00C4264B"/>
    <w:rsid w:val="00C427CC"/>
    <w:rsid w:val="00C42CFA"/>
    <w:rsid w:val="00C42D94"/>
    <w:rsid w:val="00C435A0"/>
    <w:rsid w:val="00C439B9"/>
    <w:rsid w:val="00C43B0E"/>
    <w:rsid w:val="00C43CF9"/>
    <w:rsid w:val="00C44400"/>
    <w:rsid w:val="00C4452A"/>
    <w:rsid w:val="00C44657"/>
    <w:rsid w:val="00C44AE4"/>
    <w:rsid w:val="00C44D7F"/>
    <w:rsid w:val="00C44F38"/>
    <w:rsid w:val="00C457AC"/>
    <w:rsid w:val="00C46299"/>
    <w:rsid w:val="00C46DC2"/>
    <w:rsid w:val="00C475E5"/>
    <w:rsid w:val="00C476A1"/>
    <w:rsid w:val="00C47935"/>
    <w:rsid w:val="00C47DC6"/>
    <w:rsid w:val="00C47E70"/>
    <w:rsid w:val="00C50049"/>
    <w:rsid w:val="00C502BD"/>
    <w:rsid w:val="00C506FE"/>
    <w:rsid w:val="00C5090E"/>
    <w:rsid w:val="00C52316"/>
    <w:rsid w:val="00C52B59"/>
    <w:rsid w:val="00C5330B"/>
    <w:rsid w:val="00C539F5"/>
    <w:rsid w:val="00C53BF7"/>
    <w:rsid w:val="00C53E49"/>
    <w:rsid w:val="00C54EB7"/>
    <w:rsid w:val="00C55079"/>
    <w:rsid w:val="00C5521F"/>
    <w:rsid w:val="00C55554"/>
    <w:rsid w:val="00C56135"/>
    <w:rsid w:val="00C56250"/>
    <w:rsid w:val="00C569E0"/>
    <w:rsid w:val="00C57646"/>
    <w:rsid w:val="00C579EC"/>
    <w:rsid w:val="00C6019A"/>
    <w:rsid w:val="00C60433"/>
    <w:rsid w:val="00C608F6"/>
    <w:rsid w:val="00C6144E"/>
    <w:rsid w:val="00C62A85"/>
    <w:rsid w:val="00C62BB7"/>
    <w:rsid w:val="00C6396A"/>
    <w:rsid w:val="00C63C4A"/>
    <w:rsid w:val="00C63F2D"/>
    <w:rsid w:val="00C640FC"/>
    <w:rsid w:val="00C642E6"/>
    <w:rsid w:val="00C64A67"/>
    <w:rsid w:val="00C652BA"/>
    <w:rsid w:val="00C65A46"/>
    <w:rsid w:val="00C65E50"/>
    <w:rsid w:val="00C66040"/>
    <w:rsid w:val="00C66273"/>
    <w:rsid w:val="00C6631C"/>
    <w:rsid w:val="00C6637E"/>
    <w:rsid w:val="00C66BF3"/>
    <w:rsid w:val="00C70F5F"/>
    <w:rsid w:val="00C71276"/>
    <w:rsid w:val="00C723C3"/>
    <w:rsid w:val="00C725D1"/>
    <w:rsid w:val="00C72DA4"/>
    <w:rsid w:val="00C742B1"/>
    <w:rsid w:val="00C7475F"/>
    <w:rsid w:val="00C74EF8"/>
    <w:rsid w:val="00C74FE0"/>
    <w:rsid w:val="00C75305"/>
    <w:rsid w:val="00C76068"/>
    <w:rsid w:val="00C76317"/>
    <w:rsid w:val="00C7653D"/>
    <w:rsid w:val="00C766A3"/>
    <w:rsid w:val="00C76DD6"/>
    <w:rsid w:val="00C7730E"/>
    <w:rsid w:val="00C77E35"/>
    <w:rsid w:val="00C77FCC"/>
    <w:rsid w:val="00C807D4"/>
    <w:rsid w:val="00C80B45"/>
    <w:rsid w:val="00C8131F"/>
    <w:rsid w:val="00C813CC"/>
    <w:rsid w:val="00C81A52"/>
    <w:rsid w:val="00C82118"/>
    <w:rsid w:val="00C82452"/>
    <w:rsid w:val="00C82E36"/>
    <w:rsid w:val="00C82F26"/>
    <w:rsid w:val="00C83328"/>
    <w:rsid w:val="00C83732"/>
    <w:rsid w:val="00C837BB"/>
    <w:rsid w:val="00C83D3F"/>
    <w:rsid w:val="00C83D55"/>
    <w:rsid w:val="00C849ED"/>
    <w:rsid w:val="00C84F1C"/>
    <w:rsid w:val="00C85983"/>
    <w:rsid w:val="00C85988"/>
    <w:rsid w:val="00C85C5D"/>
    <w:rsid w:val="00C8625B"/>
    <w:rsid w:val="00C86AC7"/>
    <w:rsid w:val="00C87036"/>
    <w:rsid w:val="00C87112"/>
    <w:rsid w:val="00C87141"/>
    <w:rsid w:val="00C874A4"/>
    <w:rsid w:val="00C875DE"/>
    <w:rsid w:val="00C87BAA"/>
    <w:rsid w:val="00C9041C"/>
    <w:rsid w:val="00C90BB8"/>
    <w:rsid w:val="00C90CEC"/>
    <w:rsid w:val="00C916BE"/>
    <w:rsid w:val="00C918DE"/>
    <w:rsid w:val="00C921FE"/>
    <w:rsid w:val="00C92F92"/>
    <w:rsid w:val="00C93167"/>
    <w:rsid w:val="00C932FB"/>
    <w:rsid w:val="00C940B4"/>
    <w:rsid w:val="00C94128"/>
    <w:rsid w:val="00C942F6"/>
    <w:rsid w:val="00C94986"/>
    <w:rsid w:val="00C95244"/>
    <w:rsid w:val="00C959B1"/>
    <w:rsid w:val="00C95E0A"/>
    <w:rsid w:val="00C968A6"/>
    <w:rsid w:val="00C968D0"/>
    <w:rsid w:val="00C96C2B"/>
    <w:rsid w:val="00C96FD9"/>
    <w:rsid w:val="00C97337"/>
    <w:rsid w:val="00C973D4"/>
    <w:rsid w:val="00C97570"/>
    <w:rsid w:val="00C976BC"/>
    <w:rsid w:val="00CA046A"/>
    <w:rsid w:val="00CA0859"/>
    <w:rsid w:val="00CA0EAC"/>
    <w:rsid w:val="00CA122A"/>
    <w:rsid w:val="00CA1ADA"/>
    <w:rsid w:val="00CA1B8E"/>
    <w:rsid w:val="00CA287A"/>
    <w:rsid w:val="00CA2D0C"/>
    <w:rsid w:val="00CA384C"/>
    <w:rsid w:val="00CA3C17"/>
    <w:rsid w:val="00CA4443"/>
    <w:rsid w:val="00CA525F"/>
    <w:rsid w:val="00CA5A7D"/>
    <w:rsid w:val="00CA65B4"/>
    <w:rsid w:val="00CA6C6C"/>
    <w:rsid w:val="00CA7713"/>
    <w:rsid w:val="00CA7A36"/>
    <w:rsid w:val="00CA7A3C"/>
    <w:rsid w:val="00CA7F2F"/>
    <w:rsid w:val="00CB0D1F"/>
    <w:rsid w:val="00CB2416"/>
    <w:rsid w:val="00CB275F"/>
    <w:rsid w:val="00CB2A6E"/>
    <w:rsid w:val="00CB44A8"/>
    <w:rsid w:val="00CB46F3"/>
    <w:rsid w:val="00CB47BD"/>
    <w:rsid w:val="00CB5143"/>
    <w:rsid w:val="00CB5685"/>
    <w:rsid w:val="00CB5AB2"/>
    <w:rsid w:val="00CB5D4D"/>
    <w:rsid w:val="00CB6CCA"/>
    <w:rsid w:val="00CB6D89"/>
    <w:rsid w:val="00CB7291"/>
    <w:rsid w:val="00CB742A"/>
    <w:rsid w:val="00CC0037"/>
    <w:rsid w:val="00CC03A8"/>
    <w:rsid w:val="00CC1295"/>
    <w:rsid w:val="00CC15F8"/>
    <w:rsid w:val="00CC272D"/>
    <w:rsid w:val="00CC282F"/>
    <w:rsid w:val="00CC29E0"/>
    <w:rsid w:val="00CC30A6"/>
    <w:rsid w:val="00CC3288"/>
    <w:rsid w:val="00CC35AB"/>
    <w:rsid w:val="00CC3734"/>
    <w:rsid w:val="00CC3FEF"/>
    <w:rsid w:val="00CC408F"/>
    <w:rsid w:val="00CC44FE"/>
    <w:rsid w:val="00CC4E12"/>
    <w:rsid w:val="00CC50F7"/>
    <w:rsid w:val="00CC6141"/>
    <w:rsid w:val="00CC6910"/>
    <w:rsid w:val="00CC7039"/>
    <w:rsid w:val="00CC7922"/>
    <w:rsid w:val="00CC7937"/>
    <w:rsid w:val="00CD183E"/>
    <w:rsid w:val="00CD1C02"/>
    <w:rsid w:val="00CD226B"/>
    <w:rsid w:val="00CD23BD"/>
    <w:rsid w:val="00CD2EC4"/>
    <w:rsid w:val="00CD362C"/>
    <w:rsid w:val="00CD44AC"/>
    <w:rsid w:val="00CD46F5"/>
    <w:rsid w:val="00CD5373"/>
    <w:rsid w:val="00CD539B"/>
    <w:rsid w:val="00CD6100"/>
    <w:rsid w:val="00CD6BA0"/>
    <w:rsid w:val="00CD7030"/>
    <w:rsid w:val="00CD7850"/>
    <w:rsid w:val="00CD79AD"/>
    <w:rsid w:val="00CE0536"/>
    <w:rsid w:val="00CE0646"/>
    <w:rsid w:val="00CE0801"/>
    <w:rsid w:val="00CE09DE"/>
    <w:rsid w:val="00CE1096"/>
    <w:rsid w:val="00CE1478"/>
    <w:rsid w:val="00CE17B2"/>
    <w:rsid w:val="00CE1875"/>
    <w:rsid w:val="00CE2543"/>
    <w:rsid w:val="00CE298B"/>
    <w:rsid w:val="00CE2DC3"/>
    <w:rsid w:val="00CE3399"/>
    <w:rsid w:val="00CE3776"/>
    <w:rsid w:val="00CE3953"/>
    <w:rsid w:val="00CE3985"/>
    <w:rsid w:val="00CE3A50"/>
    <w:rsid w:val="00CE4559"/>
    <w:rsid w:val="00CE4DDE"/>
    <w:rsid w:val="00CE5246"/>
    <w:rsid w:val="00CE527A"/>
    <w:rsid w:val="00CE5430"/>
    <w:rsid w:val="00CE56BA"/>
    <w:rsid w:val="00CE5DB2"/>
    <w:rsid w:val="00CE6166"/>
    <w:rsid w:val="00CE6399"/>
    <w:rsid w:val="00CE742F"/>
    <w:rsid w:val="00CF0634"/>
    <w:rsid w:val="00CF0A4A"/>
    <w:rsid w:val="00CF1371"/>
    <w:rsid w:val="00CF285D"/>
    <w:rsid w:val="00CF2E3C"/>
    <w:rsid w:val="00CF3682"/>
    <w:rsid w:val="00CF418D"/>
    <w:rsid w:val="00CF4BFC"/>
    <w:rsid w:val="00CF4DE9"/>
    <w:rsid w:val="00CF50F2"/>
    <w:rsid w:val="00CF634F"/>
    <w:rsid w:val="00CF6540"/>
    <w:rsid w:val="00CF6777"/>
    <w:rsid w:val="00CF6D48"/>
    <w:rsid w:val="00CF7222"/>
    <w:rsid w:val="00D00ED3"/>
    <w:rsid w:val="00D011B7"/>
    <w:rsid w:val="00D02A7D"/>
    <w:rsid w:val="00D02F92"/>
    <w:rsid w:val="00D03D19"/>
    <w:rsid w:val="00D0403E"/>
    <w:rsid w:val="00D04EF5"/>
    <w:rsid w:val="00D05D78"/>
    <w:rsid w:val="00D061E4"/>
    <w:rsid w:val="00D062F7"/>
    <w:rsid w:val="00D07041"/>
    <w:rsid w:val="00D0745F"/>
    <w:rsid w:val="00D07AFE"/>
    <w:rsid w:val="00D07E4A"/>
    <w:rsid w:val="00D100CE"/>
    <w:rsid w:val="00D1080A"/>
    <w:rsid w:val="00D10E4C"/>
    <w:rsid w:val="00D111A1"/>
    <w:rsid w:val="00D11A80"/>
    <w:rsid w:val="00D11EDE"/>
    <w:rsid w:val="00D120C6"/>
    <w:rsid w:val="00D124B6"/>
    <w:rsid w:val="00D12945"/>
    <w:rsid w:val="00D13265"/>
    <w:rsid w:val="00D132E1"/>
    <w:rsid w:val="00D13779"/>
    <w:rsid w:val="00D138D9"/>
    <w:rsid w:val="00D13BBD"/>
    <w:rsid w:val="00D1494A"/>
    <w:rsid w:val="00D14C24"/>
    <w:rsid w:val="00D14C67"/>
    <w:rsid w:val="00D1669B"/>
    <w:rsid w:val="00D16CA8"/>
    <w:rsid w:val="00D16D7B"/>
    <w:rsid w:val="00D170AA"/>
    <w:rsid w:val="00D2011A"/>
    <w:rsid w:val="00D20A60"/>
    <w:rsid w:val="00D2233B"/>
    <w:rsid w:val="00D22F44"/>
    <w:rsid w:val="00D232B8"/>
    <w:rsid w:val="00D232C1"/>
    <w:rsid w:val="00D235A2"/>
    <w:rsid w:val="00D23859"/>
    <w:rsid w:val="00D244F2"/>
    <w:rsid w:val="00D25355"/>
    <w:rsid w:val="00D253BC"/>
    <w:rsid w:val="00D25538"/>
    <w:rsid w:val="00D2625A"/>
    <w:rsid w:val="00D263EF"/>
    <w:rsid w:val="00D26B43"/>
    <w:rsid w:val="00D2772F"/>
    <w:rsid w:val="00D277F3"/>
    <w:rsid w:val="00D27C17"/>
    <w:rsid w:val="00D30284"/>
    <w:rsid w:val="00D3124E"/>
    <w:rsid w:val="00D31373"/>
    <w:rsid w:val="00D316C0"/>
    <w:rsid w:val="00D31E83"/>
    <w:rsid w:val="00D31F8E"/>
    <w:rsid w:val="00D32AF6"/>
    <w:rsid w:val="00D32DE9"/>
    <w:rsid w:val="00D33AE7"/>
    <w:rsid w:val="00D33B87"/>
    <w:rsid w:val="00D34682"/>
    <w:rsid w:val="00D349E2"/>
    <w:rsid w:val="00D3505A"/>
    <w:rsid w:val="00D370E5"/>
    <w:rsid w:val="00D37357"/>
    <w:rsid w:val="00D41365"/>
    <w:rsid w:val="00D4179D"/>
    <w:rsid w:val="00D42FA4"/>
    <w:rsid w:val="00D431A3"/>
    <w:rsid w:val="00D43C1B"/>
    <w:rsid w:val="00D45790"/>
    <w:rsid w:val="00D46986"/>
    <w:rsid w:val="00D4742E"/>
    <w:rsid w:val="00D475A9"/>
    <w:rsid w:val="00D47735"/>
    <w:rsid w:val="00D47EC1"/>
    <w:rsid w:val="00D50D8B"/>
    <w:rsid w:val="00D513BC"/>
    <w:rsid w:val="00D5167F"/>
    <w:rsid w:val="00D51791"/>
    <w:rsid w:val="00D52034"/>
    <w:rsid w:val="00D5304B"/>
    <w:rsid w:val="00D53943"/>
    <w:rsid w:val="00D54363"/>
    <w:rsid w:val="00D545D3"/>
    <w:rsid w:val="00D55263"/>
    <w:rsid w:val="00D55606"/>
    <w:rsid w:val="00D55835"/>
    <w:rsid w:val="00D55C3A"/>
    <w:rsid w:val="00D56CDA"/>
    <w:rsid w:val="00D57459"/>
    <w:rsid w:val="00D603F3"/>
    <w:rsid w:val="00D608B5"/>
    <w:rsid w:val="00D60C88"/>
    <w:rsid w:val="00D61408"/>
    <w:rsid w:val="00D616B8"/>
    <w:rsid w:val="00D61B74"/>
    <w:rsid w:val="00D61CC2"/>
    <w:rsid w:val="00D61E11"/>
    <w:rsid w:val="00D6215D"/>
    <w:rsid w:val="00D62453"/>
    <w:rsid w:val="00D6280A"/>
    <w:rsid w:val="00D62A1E"/>
    <w:rsid w:val="00D631AC"/>
    <w:rsid w:val="00D63481"/>
    <w:rsid w:val="00D639F0"/>
    <w:rsid w:val="00D63B2E"/>
    <w:rsid w:val="00D64213"/>
    <w:rsid w:val="00D655A7"/>
    <w:rsid w:val="00D65E82"/>
    <w:rsid w:val="00D664FD"/>
    <w:rsid w:val="00D672A1"/>
    <w:rsid w:val="00D67F52"/>
    <w:rsid w:val="00D70222"/>
    <w:rsid w:val="00D70569"/>
    <w:rsid w:val="00D7057E"/>
    <w:rsid w:val="00D7085F"/>
    <w:rsid w:val="00D70D9F"/>
    <w:rsid w:val="00D718D9"/>
    <w:rsid w:val="00D71E95"/>
    <w:rsid w:val="00D7252B"/>
    <w:rsid w:val="00D725FE"/>
    <w:rsid w:val="00D72708"/>
    <w:rsid w:val="00D72CD7"/>
    <w:rsid w:val="00D73DBF"/>
    <w:rsid w:val="00D748CF"/>
    <w:rsid w:val="00D7641D"/>
    <w:rsid w:val="00D76779"/>
    <w:rsid w:val="00D76E8C"/>
    <w:rsid w:val="00D770EF"/>
    <w:rsid w:val="00D77848"/>
    <w:rsid w:val="00D77D05"/>
    <w:rsid w:val="00D8036E"/>
    <w:rsid w:val="00D80E85"/>
    <w:rsid w:val="00D81AB8"/>
    <w:rsid w:val="00D81C82"/>
    <w:rsid w:val="00D82D57"/>
    <w:rsid w:val="00D82D97"/>
    <w:rsid w:val="00D83265"/>
    <w:rsid w:val="00D835D7"/>
    <w:rsid w:val="00D83E6E"/>
    <w:rsid w:val="00D83E74"/>
    <w:rsid w:val="00D83F24"/>
    <w:rsid w:val="00D84066"/>
    <w:rsid w:val="00D84E49"/>
    <w:rsid w:val="00D8589E"/>
    <w:rsid w:val="00D85AD0"/>
    <w:rsid w:val="00D85E73"/>
    <w:rsid w:val="00D87498"/>
    <w:rsid w:val="00D87C12"/>
    <w:rsid w:val="00D87D2D"/>
    <w:rsid w:val="00D90A44"/>
    <w:rsid w:val="00D92577"/>
    <w:rsid w:val="00D92F82"/>
    <w:rsid w:val="00D936D4"/>
    <w:rsid w:val="00D93948"/>
    <w:rsid w:val="00D9441E"/>
    <w:rsid w:val="00D9444B"/>
    <w:rsid w:val="00D95967"/>
    <w:rsid w:val="00D96B9A"/>
    <w:rsid w:val="00D96C10"/>
    <w:rsid w:val="00D97285"/>
    <w:rsid w:val="00DA0E26"/>
    <w:rsid w:val="00DA10AF"/>
    <w:rsid w:val="00DA19FE"/>
    <w:rsid w:val="00DA3541"/>
    <w:rsid w:val="00DA43A0"/>
    <w:rsid w:val="00DA48EF"/>
    <w:rsid w:val="00DA6ADE"/>
    <w:rsid w:val="00DA6BF2"/>
    <w:rsid w:val="00DA73AD"/>
    <w:rsid w:val="00DA7653"/>
    <w:rsid w:val="00DB038E"/>
    <w:rsid w:val="00DB0581"/>
    <w:rsid w:val="00DB0D6C"/>
    <w:rsid w:val="00DB19C5"/>
    <w:rsid w:val="00DB260D"/>
    <w:rsid w:val="00DB2697"/>
    <w:rsid w:val="00DB27D3"/>
    <w:rsid w:val="00DB2B1E"/>
    <w:rsid w:val="00DB3108"/>
    <w:rsid w:val="00DB3D32"/>
    <w:rsid w:val="00DB447F"/>
    <w:rsid w:val="00DB4E8C"/>
    <w:rsid w:val="00DB5150"/>
    <w:rsid w:val="00DB588A"/>
    <w:rsid w:val="00DB59DA"/>
    <w:rsid w:val="00DB5E74"/>
    <w:rsid w:val="00DB5F97"/>
    <w:rsid w:val="00DB5FFE"/>
    <w:rsid w:val="00DB6815"/>
    <w:rsid w:val="00DB6A8A"/>
    <w:rsid w:val="00DB726C"/>
    <w:rsid w:val="00DB77C3"/>
    <w:rsid w:val="00DB7A11"/>
    <w:rsid w:val="00DB7F1C"/>
    <w:rsid w:val="00DC0617"/>
    <w:rsid w:val="00DC0926"/>
    <w:rsid w:val="00DC0938"/>
    <w:rsid w:val="00DC0B3F"/>
    <w:rsid w:val="00DC0DFF"/>
    <w:rsid w:val="00DC0F0B"/>
    <w:rsid w:val="00DC216C"/>
    <w:rsid w:val="00DC2218"/>
    <w:rsid w:val="00DC27D3"/>
    <w:rsid w:val="00DC307D"/>
    <w:rsid w:val="00DC339B"/>
    <w:rsid w:val="00DC417B"/>
    <w:rsid w:val="00DC4EB6"/>
    <w:rsid w:val="00DC51CA"/>
    <w:rsid w:val="00DC53CF"/>
    <w:rsid w:val="00DC5B9F"/>
    <w:rsid w:val="00DC5F46"/>
    <w:rsid w:val="00DC67AF"/>
    <w:rsid w:val="00DC714B"/>
    <w:rsid w:val="00DC71B3"/>
    <w:rsid w:val="00DC750B"/>
    <w:rsid w:val="00DC76C1"/>
    <w:rsid w:val="00DC7DC8"/>
    <w:rsid w:val="00DC7EBD"/>
    <w:rsid w:val="00DD035F"/>
    <w:rsid w:val="00DD059A"/>
    <w:rsid w:val="00DD0E4A"/>
    <w:rsid w:val="00DD0F03"/>
    <w:rsid w:val="00DD1B3D"/>
    <w:rsid w:val="00DD1D81"/>
    <w:rsid w:val="00DD2C5C"/>
    <w:rsid w:val="00DD307B"/>
    <w:rsid w:val="00DD3131"/>
    <w:rsid w:val="00DD3902"/>
    <w:rsid w:val="00DD4E1F"/>
    <w:rsid w:val="00DD6375"/>
    <w:rsid w:val="00DD64C0"/>
    <w:rsid w:val="00DD6E3C"/>
    <w:rsid w:val="00DD6E93"/>
    <w:rsid w:val="00DD751D"/>
    <w:rsid w:val="00DD7D9B"/>
    <w:rsid w:val="00DE0A27"/>
    <w:rsid w:val="00DE0E93"/>
    <w:rsid w:val="00DE1812"/>
    <w:rsid w:val="00DE22C3"/>
    <w:rsid w:val="00DE2497"/>
    <w:rsid w:val="00DE2613"/>
    <w:rsid w:val="00DE2A51"/>
    <w:rsid w:val="00DE2EA1"/>
    <w:rsid w:val="00DE3A3C"/>
    <w:rsid w:val="00DE3DFA"/>
    <w:rsid w:val="00DE4264"/>
    <w:rsid w:val="00DE42EF"/>
    <w:rsid w:val="00DE4A9F"/>
    <w:rsid w:val="00DE511D"/>
    <w:rsid w:val="00DE5675"/>
    <w:rsid w:val="00DE5C99"/>
    <w:rsid w:val="00DE6D7B"/>
    <w:rsid w:val="00DE6F4F"/>
    <w:rsid w:val="00DE6F6E"/>
    <w:rsid w:val="00DF003D"/>
    <w:rsid w:val="00DF0291"/>
    <w:rsid w:val="00DF0F2D"/>
    <w:rsid w:val="00DF18AD"/>
    <w:rsid w:val="00DF19B0"/>
    <w:rsid w:val="00DF1B9E"/>
    <w:rsid w:val="00DF20E5"/>
    <w:rsid w:val="00DF2F3D"/>
    <w:rsid w:val="00DF3569"/>
    <w:rsid w:val="00DF4731"/>
    <w:rsid w:val="00DF4F00"/>
    <w:rsid w:val="00DF553C"/>
    <w:rsid w:val="00DF559C"/>
    <w:rsid w:val="00DF61D3"/>
    <w:rsid w:val="00DF6793"/>
    <w:rsid w:val="00DF7A44"/>
    <w:rsid w:val="00E005F5"/>
    <w:rsid w:val="00E00640"/>
    <w:rsid w:val="00E01B04"/>
    <w:rsid w:val="00E01FD9"/>
    <w:rsid w:val="00E02696"/>
    <w:rsid w:val="00E0270F"/>
    <w:rsid w:val="00E02725"/>
    <w:rsid w:val="00E03308"/>
    <w:rsid w:val="00E04027"/>
    <w:rsid w:val="00E04ECF"/>
    <w:rsid w:val="00E04F39"/>
    <w:rsid w:val="00E05181"/>
    <w:rsid w:val="00E053C3"/>
    <w:rsid w:val="00E05D12"/>
    <w:rsid w:val="00E0618F"/>
    <w:rsid w:val="00E063B8"/>
    <w:rsid w:val="00E0669E"/>
    <w:rsid w:val="00E0686A"/>
    <w:rsid w:val="00E07D5D"/>
    <w:rsid w:val="00E07DD1"/>
    <w:rsid w:val="00E10765"/>
    <w:rsid w:val="00E109A7"/>
    <w:rsid w:val="00E10AB2"/>
    <w:rsid w:val="00E11462"/>
    <w:rsid w:val="00E11723"/>
    <w:rsid w:val="00E11ABE"/>
    <w:rsid w:val="00E11B6F"/>
    <w:rsid w:val="00E11BC8"/>
    <w:rsid w:val="00E122FA"/>
    <w:rsid w:val="00E12E96"/>
    <w:rsid w:val="00E130F9"/>
    <w:rsid w:val="00E13ECD"/>
    <w:rsid w:val="00E14B47"/>
    <w:rsid w:val="00E15201"/>
    <w:rsid w:val="00E16C6D"/>
    <w:rsid w:val="00E17270"/>
    <w:rsid w:val="00E1731F"/>
    <w:rsid w:val="00E173C9"/>
    <w:rsid w:val="00E17EC7"/>
    <w:rsid w:val="00E17EDB"/>
    <w:rsid w:val="00E206F9"/>
    <w:rsid w:val="00E2129B"/>
    <w:rsid w:val="00E219A1"/>
    <w:rsid w:val="00E23CAF"/>
    <w:rsid w:val="00E24B74"/>
    <w:rsid w:val="00E24CC7"/>
    <w:rsid w:val="00E25248"/>
    <w:rsid w:val="00E252CF"/>
    <w:rsid w:val="00E25329"/>
    <w:rsid w:val="00E25835"/>
    <w:rsid w:val="00E258E7"/>
    <w:rsid w:val="00E25CDD"/>
    <w:rsid w:val="00E26EFD"/>
    <w:rsid w:val="00E3010C"/>
    <w:rsid w:val="00E30383"/>
    <w:rsid w:val="00E30A08"/>
    <w:rsid w:val="00E30A1B"/>
    <w:rsid w:val="00E30B40"/>
    <w:rsid w:val="00E3123F"/>
    <w:rsid w:val="00E32791"/>
    <w:rsid w:val="00E328F9"/>
    <w:rsid w:val="00E334A4"/>
    <w:rsid w:val="00E33A75"/>
    <w:rsid w:val="00E33A9B"/>
    <w:rsid w:val="00E33F68"/>
    <w:rsid w:val="00E3400D"/>
    <w:rsid w:val="00E341A7"/>
    <w:rsid w:val="00E35186"/>
    <w:rsid w:val="00E35556"/>
    <w:rsid w:val="00E356B4"/>
    <w:rsid w:val="00E35848"/>
    <w:rsid w:val="00E35B51"/>
    <w:rsid w:val="00E36491"/>
    <w:rsid w:val="00E36E69"/>
    <w:rsid w:val="00E37B91"/>
    <w:rsid w:val="00E37CCD"/>
    <w:rsid w:val="00E401E1"/>
    <w:rsid w:val="00E406D7"/>
    <w:rsid w:val="00E409FD"/>
    <w:rsid w:val="00E40DF6"/>
    <w:rsid w:val="00E4106F"/>
    <w:rsid w:val="00E418CF"/>
    <w:rsid w:val="00E42722"/>
    <w:rsid w:val="00E4293C"/>
    <w:rsid w:val="00E42A8D"/>
    <w:rsid w:val="00E439A2"/>
    <w:rsid w:val="00E44140"/>
    <w:rsid w:val="00E44524"/>
    <w:rsid w:val="00E44744"/>
    <w:rsid w:val="00E44752"/>
    <w:rsid w:val="00E448B7"/>
    <w:rsid w:val="00E44D27"/>
    <w:rsid w:val="00E46219"/>
    <w:rsid w:val="00E4655C"/>
    <w:rsid w:val="00E465EA"/>
    <w:rsid w:val="00E46A5F"/>
    <w:rsid w:val="00E46AAB"/>
    <w:rsid w:val="00E46C0C"/>
    <w:rsid w:val="00E47B55"/>
    <w:rsid w:val="00E47D22"/>
    <w:rsid w:val="00E47F04"/>
    <w:rsid w:val="00E503EA"/>
    <w:rsid w:val="00E504C7"/>
    <w:rsid w:val="00E508CC"/>
    <w:rsid w:val="00E50994"/>
    <w:rsid w:val="00E5269B"/>
    <w:rsid w:val="00E52950"/>
    <w:rsid w:val="00E52EF3"/>
    <w:rsid w:val="00E53449"/>
    <w:rsid w:val="00E53BC6"/>
    <w:rsid w:val="00E53C38"/>
    <w:rsid w:val="00E543D4"/>
    <w:rsid w:val="00E55023"/>
    <w:rsid w:val="00E55B8F"/>
    <w:rsid w:val="00E56388"/>
    <w:rsid w:val="00E564C8"/>
    <w:rsid w:val="00E56756"/>
    <w:rsid w:val="00E56B77"/>
    <w:rsid w:val="00E579ED"/>
    <w:rsid w:val="00E57B1B"/>
    <w:rsid w:val="00E57B65"/>
    <w:rsid w:val="00E60468"/>
    <w:rsid w:val="00E620E1"/>
    <w:rsid w:val="00E62C9B"/>
    <w:rsid w:val="00E62D64"/>
    <w:rsid w:val="00E63D19"/>
    <w:rsid w:val="00E64025"/>
    <w:rsid w:val="00E64427"/>
    <w:rsid w:val="00E6472E"/>
    <w:rsid w:val="00E647DE"/>
    <w:rsid w:val="00E64B33"/>
    <w:rsid w:val="00E6540C"/>
    <w:rsid w:val="00E65593"/>
    <w:rsid w:val="00E65962"/>
    <w:rsid w:val="00E659C8"/>
    <w:rsid w:val="00E664A6"/>
    <w:rsid w:val="00E6698B"/>
    <w:rsid w:val="00E67874"/>
    <w:rsid w:val="00E67E45"/>
    <w:rsid w:val="00E67EFF"/>
    <w:rsid w:val="00E7041B"/>
    <w:rsid w:val="00E7088C"/>
    <w:rsid w:val="00E70E13"/>
    <w:rsid w:val="00E70EDD"/>
    <w:rsid w:val="00E7161A"/>
    <w:rsid w:val="00E71A01"/>
    <w:rsid w:val="00E71E12"/>
    <w:rsid w:val="00E72FED"/>
    <w:rsid w:val="00E73487"/>
    <w:rsid w:val="00E73875"/>
    <w:rsid w:val="00E740F1"/>
    <w:rsid w:val="00E7450E"/>
    <w:rsid w:val="00E749BC"/>
    <w:rsid w:val="00E751A4"/>
    <w:rsid w:val="00E752C3"/>
    <w:rsid w:val="00E7560B"/>
    <w:rsid w:val="00E7591B"/>
    <w:rsid w:val="00E766B7"/>
    <w:rsid w:val="00E76959"/>
    <w:rsid w:val="00E76CBC"/>
    <w:rsid w:val="00E76F12"/>
    <w:rsid w:val="00E81799"/>
    <w:rsid w:val="00E8187B"/>
    <w:rsid w:val="00E81972"/>
    <w:rsid w:val="00E8215E"/>
    <w:rsid w:val="00E8219E"/>
    <w:rsid w:val="00E823EC"/>
    <w:rsid w:val="00E826A2"/>
    <w:rsid w:val="00E82CF9"/>
    <w:rsid w:val="00E832D0"/>
    <w:rsid w:val="00E83340"/>
    <w:rsid w:val="00E83F22"/>
    <w:rsid w:val="00E85271"/>
    <w:rsid w:val="00E852DD"/>
    <w:rsid w:val="00E857AB"/>
    <w:rsid w:val="00E85CFA"/>
    <w:rsid w:val="00E866F8"/>
    <w:rsid w:val="00E86BB7"/>
    <w:rsid w:val="00E86E16"/>
    <w:rsid w:val="00E87061"/>
    <w:rsid w:val="00E872B6"/>
    <w:rsid w:val="00E87866"/>
    <w:rsid w:val="00E87D4D"/>
    <w:rsid w:val="00E9065B"/>
    <w:rsid w:val="00E907DC"/>
    <w:rsid w:val="00E90962"/>
    <w:rsid w:val="00E90FF2"/>
    <w:rsid w:val="00E9141A"/>
    <w:rsid w:val="00E9184B"/>
    <w:rsid w:val="00E9221F"/>
    <w:rsid w:val="00E92390"/>
    <w:rsid w:val="00E92493"/>
    <w:rsid w:val="00E92546"/>
    <w:rsid w:val="00E92BD2"/>
    <w:rsid w:val="00E93DC6"/>
    <w:rsid w:val="00E940ED"/>
    <w:rsid w:val="00E94972"/>
    <w:rsid w:val="00E94DCD"/>
    <w:rsid w:val="00E95305"/>
    <w:rsid w:val="00E958BC"/>
    <w:rsid w:val="00E95E0C"/>
    <w:rsid w:val="00E9671A"/>
    <w:rsid w:val="00E97E8D"/>
    <w:rsid w:val="00E97F22"/>
    <w:rsid w:val="00EA0435"/>
    <w:rsid w:val="00EA0E95"/>
    <w:rsid w:val="00EA0FE5"/>
    <w:rsid w:val="00EA138E"/>
    <w:rsid w:val="00EA153D"/>
    <w:rsid w:val="00EA1B58"/>
    <w:rsid w:val="00EA1CD5"/>
    <w:rsid w:val="00EA1DAC"/>
    <w:rsid w:val="00EA1ED0"/>
    <w:rsid w:val="00EA1F9B"/>
    <w:rsid w:val="00EA2B8A"/>
    <w:rsid w:val="00EA333B"/>
    <w:rsid w:val="00EA350D"/>
    <w:rsid w:val="00EA39E2"/>
    <w:rsid w:val="00EA4597"/>
    <w:rsid w:val="00EA4A91"/>
    <w:rsid w:val="00EA4D61"/>
    <w:rsid w:val="00EA57CE"/>
    <w:rsid w:val="00EA5B25"/>
    <w:rsid w:val="00EA5B99"/>
    <w:rsid w:val="00EA5F81"/>
    <w:rsid w:val="00EA607D"/>
    <w:rsid w:val="00EA63F2"/>
    <w:rsid w:val="00EA6C46"/>
    <w:rsid w:val="00EA78BA"/>
    <w:rsid w:val="00EB0307"/>
    <w:rsid w:val="00EB188D"/>
    <w:rsid w:val="00EB1E14"/>
    <w:rsid w:val="00EB2936"/>
    <w:rsid w:val="00EB2DD4"/>
    <w:rsid w:val="00EB3B09"/>
    <w:rsid w:val="00EB52AC"/>
    <w:rsid w:val="00EB57C7"/>
    <w:rsid w:val="00EB5BDB"/>
    <w:rsid w:val="00EB60DE"/>
    <w:rsid w:val="00EB6194"/>
    <w:rsid w:val="00EB697A"/>
    <w:rsid w:val="00EB6F06"/>
    <w:rsid w:val="00EB7068"/>
    <w:rsid w:val="00EB732F"/>
    <w:rsid w:val="00EC0B26"/>
    <w:rsid w:val="00EC1CFE"/>
    <w:rsid w:val="00EC21F3"/>
    <w:rsid w:val="00EC41B0"/>
    <w:rsid w:val="00EC481D"/>
    <w:rsid w:val="00EC4865"/>
    <w:rsid w:val="00EC4DCD"/>
    <w:rsid w:val="00EC517E"/>
    <w:rsid w:val="00EC59FF"/>
    <w:rsid w:val="00EC5B0D"/>
    <w:rsid w:val="00EC5FA7"/>
    <w:rsid w:val="00EC6449"/>
    <w:rsid w:val="00EC69C2"/>
    <w:rsid w:val="00EC7A30"/>
    <w:rsid w:val="00EC7B79"/>
    <w:rsid w:val="00ED0764"/>
    <w:rsid w:val="00ED0F80"/>
    <w:rsid w:val="00ED1D1B"/>
    <w:rsid w:val="00ED1D8B"/>
    <w:rsid w:val="00ED1EB9"/>
    <w:rsid w:val="00ED3114"/>
    <w:rsid w:val="00ED3CAC"/>
    <w:rsid w:val="00ED4280"/>
    <w:rsid w:val="00ED4E30"/>
    <w:rsid w:val="00ED4F87"/>
    <w:rsid w:val="00ED5145"/>
    <w:rsid w:val="00ED54EA"/>
    <w:rsid w:val="00ED658A"/>
    <w:rsid w:val="00ED66D0"/>
    <w:rsid w:val="00ED6913"/>
    <w:rsid w:val="00ED6E79"/>
    <w:rsid w:val="00ED73D8"/>
    <w:rsid w:val="00ED76BD"/>
    <w:rsid w:val="00ED76CE"/>
    <w:rsid w:val="00ED776F"/>
    <w:rsid w:val="00EE073C"/>
    <w:rsid w:val="00EE08B1"/>
    <w:rsid w:val="00EE0B46"/>
    <w:rsid w:val="00EE0F9B"/>
    <w:rsid w:val="00EE187A"/>
    <w:rsid w:val="00EE212D"/>
    <w:rsid w:val="00EE21E8"/>
    <w:rsid w:val="00EE2400"/>
    <w:rsid w:val="00EE2554"/>
    <w:rsid w:val="00EE2950"/>
    <w:rsid w:val="00EE2FB5"/>
    <w:rsid w:val="00EE3246"/>
    <w:rsid w:val="00EE331B"/>
    <w:rsid w:val="00EE392F"/>
    <w:rsid w:val="00EE46C6"/>
    <w:rsid w:val="00EE53B0"/>
    <w:rsid w:val="00EE5DBF"/>
    <w:rsid w:val="00EE5FD8"/>
    <w:rsid w:val="00EE6555"/>
    <w:rsid w:val="00EE70B0"/>
    <w:rsid w:val="00EE71C3"/>
    <w:rsid w:val="00EE7314"/>
    <w:rsid w:val="00EE7913"/>
    <w:rsid w:val="00EF11E9"/>
    <w:rsid w:val="00EF1C2E"/>
    <w:rsid w:val="00EF1D9C"/>
    <w:rsid w:val="00EF2735"/>
    <w:rsid w:val="00EF2999"/>
    <w:rsid w:val="00EF35A6"/>
    <w:rsid w:val="00EF3C39"/>
    <w:rsid w:val="00EF410D"/>
    <w:rsid w:val="00EF4BD1"/>
    <w:rsid w:val="00EF5A8F"/>
    <w:rsid w:val="00EF5FA4"/>
    <w:rsid w:val="00EF6425"/>
    <w:rsid w:val="00EF6AB2"/>
    <w:rsid w:val="00EF6E6A"/>
    <w:rsid w:val="00EF6EE9"/>
    <w:rsid w:val="00EF6F12"/>
    <w:rsid w:val="00EF7D5A"/>
    <w:rsid w:val="00EF7EE7"/>
    <w:rsid w:val="00F00403"/>
    <w:rsid w:val="00F00972"/>
    <w:rsid w:val="00F01912"/>
    <w:rsid w:val="00F01DCA"/>
    <w:rsid w:val="00F02107"/>
    <w:rsid w:val="00F022F5"/>
    <w:rsid w:val="00F0279A"/>
    <w:rsid w:val="00F0292B"/>
    <w:rsid w:val="00F044B7"/>
    <w:rsid w:val="00F04A15"/>
    <w:rsid w:val="00F04CE7"/>
    <w:rsid w:val="00F04E1F"/>
    <w:rsid w:val="00F051E0"/>
    <w:rsid w:val="00F05314"/>
    <w:rsid w:val="00F05C48"/>
    <w:rsid w:val="00F05D63"/>
    <w:rsid w:val="00F063E2"/>
    <w:rsid w:val="00F071A7"/>
    <w:rsid w:val="00F072F3"/>
    <w:rsid w:val="00F078BA"/>
    <w:rsid w:val="00F10139"/>
    <w:rsid w:val="00F10C01"/>
    <w:rsid w:val="00F11F38"/>
    <w:rsid w:val="00F11F4F"/>
    <w:rsid w:val="00F12651"/>
    <w:rsid w:val="00F13269"/>
    <w:rsid w:val="00F13FF7"/>
    <w:rsid w:val="00F14467"/>
    <w:rsid w:val="00F14EEA"/>
    <w:rsid w:val="00F16714"/>
    <w:rsid w:val="00F207E2"/>
    <w:rsid w:val="00F20C2A"/>
    <w:rsid w:val="00F2129A"/>
    <w:rsid w:val="00F212E8"/>
    <w:rsid w:val="00F2220B"/>
    <w:rsid w:val="00F222B3"/>
    <w:rsid w:val="00F224EB"/>
    <w:rsid w:val="00F22554"/>
    <w:rsid w:val="00F22C21"/>
    <w:rsid w:val="00F22E8D"/>
    <w:rsid w:val="00F239B2"/>
    <w:rsid w:val="00F23EBF"/>
    <w:rsid w:val="00F2407C"/>
    <w:rsid w:val="00F242DA"/>
    <w:rsid w:val="00F2449D"/>
    <w:rsid w:val="00F24581"/>
    <w:rsid w:val="00F26287"/>
    <w:rsid w:val="00F26755"/>
    <w:rsid w:val="00F268C4"/>
    <w:rsid w:val="00F2692F"/>
    <w:rsid w:val="00F26BBC"/>
    <w:rsid w:val="00F26D8B"/>
    <w:rsid w:val="00F275E2"/>
    <w:rsid w:val="00F301FC"/>
    <w:rsid w:val="00F3072E"/>
    <w:rsid w:val="00F31688"/>
    <w:rsid w:val="00F31767"/>
    <w:rsid w:val="00F32005"/>
    <w:rsid w:val="00F32209"/>
    <w:rsid w:val="00F327AF"/>
    <w:rsid w:val="00F3283A"/>
    <w:rsid w:val="00F32B75"/>
    <w:rsid w:val="00F33153"/>
    <w:rsid w:val="00F33F06"/>
    <w:rsid w:val="00F34953"/>
    <w:rsid w:val="00F34AF6"/>
    <w:rsid w:val="00F351C9"/>
    <w:rsid w:val="00F367EB"/>
    <w:rsid w:val="00F40420"/>
    <w:rsid w:val="00F40664"/>
    <w:rsid w:val="00F408AC"/>
    <w:rsid w:val="00F40ECF"/>
    <w:rsid w:val="00F41400"/>
    <w:rsid w:val="00F416EC"/>
    <w:rsid w:val="00F4289C"/>
    <w:rsid w:val="00F43467"/>
    <w:rsid w:val="00F44CA4"/>
    <w:rsid w:val="00F44E8E"/>
    <w:rsid w:val="00F45012"/>
    <w:rsid w:val="00F45250"/>
    <w:rsid w:val="00F45C73"/>
    <w:rsid w:val="00F45FA9"/>
    <w:rsid w:val="00F4704D"/>
    <w:rsid w:val="00F47380"/>
    <w:rsid w:val="00F477D8"/>
    <w:rsid w:val="00F478BC"/>
    <w:rsid w:val="00F47C63"/>
    <w:rsid w:val="00F505A3"/>
    <w:rsid w:val="00F507A0"/>
    <w:rsid w:val="00F507CC"/>
    <w:rsid w:val="00F50A74"/>
    <w:rsid w:val="00F513D1"/>
    <w:rsid w:val="00F524DC"/>
    <w:rsid w:val="00F530A5"/>
    <w:rsid w:val="00F53EEB"/>
    <w:rsid w:val="00F545D5"/>
    <w:rsid w:val="00F54D9B"/>
    <w:rsid w:val="00F554E5"/>
    <w:rsid w:val="00F55707"/>
    <w:rsid w:val="00F55F78"/>
    <w:rsid w:val="00F56590"/>
    <w:rsid w:val="00F56C5D"/>
    <w:rsid w:val="00F57880"/>
    <w:rsid w:val="00F6100A"/>
    <w:rsid w:val="00F62255"/>
    <w:rsid w:val="00F622A1"/>
    <w:rsid w:val="00F63264"/>
    <w:rsid w:val="00F6353F"/>
    <w:rsid w:val="00F64BC9"/>
    <w:rsid w:val="00F64C60"/>
    <w:rsid w:val="00F64CB6"/>
    <w:rsid w:val="00F652F7"/>
    <w:rsid w:val="00F65701"/>
    <w:rsid w:val="00F65B3A"/>
    <w:rsid w:val="00F661AD"/>
    <w:rsid w:val="00F662AC"/>
    <w:rsid w:val="00F6662D"/>
    <w:rsid w:val="00F67F1B"/>
    <w:rsid w:val="00F7055D"/>
    <w:rsid w:val="00F705B3"/>
    <w:rsid w:val="00F7096C"/>
    <w:rsid w:val="00F70CF4"/>
    <w:rsid w:val="00F70F7E"/>
    <w:rsid w:val="00F71396"/>
    <w:rsid w:val="00F72718"/>
    <w:rsid w:val="00F72E2E"/>
    <w:rsid w:val="00F73192"/>
    <w:rsid w:val="00F739C5"/>
    <w:rsid w:val="00F73B98"/>
    <w:rsid w:val="00F73F44"/>
    <w:rsid w:val="00F742F1"/>
    <w:rsid w:val="00F758C7"/>
    <w:rsid w:val="00F767BD"/>
    <w:rsid w:val="00F768B0"/>
    <w:rsid w:val="00F76A3D"/>
    <w:rsid w:val="00F76CB6"/>
    <w:rsid w:val="00F77FD1"/>
    <w:rsid w:val="00F80DA8"/>
    <w:rsid w:val="00F81F9C"/>
    <w:rsid w:val="00F81FDE"/>
    <w:rsid w:val="00F81FF1"/>
    <w:rsid w:val="00F824B6"/>
    <w:rsid w:val="00F82799"/>
    <w:rsid w:val="00F83B6A"/>
    <w:rsid w:val="00F859D3"/>
    <w:rsid w:val="00F85B3C"/>
    <w:rsid w:val="00F865B3"/>
    <w:rsid w:val="00F8728E"/>
    <w:rsid w:val="00F87933"/>
    <w:rsid w:val="00F9033F"/>
    <w:rsid w:val="00F90649"/>
    <w:rsid w:val="00F91502"/>
    <w:rsid w:val="00F9215E"/>
    <w:rsid w:val="00F92BC2"/>
    <w:rsid w:val="00F9346A"/>
    <w:rsid w:val="00F934C4"/>
    <w:rsid w:val="00F93A76"/>
    <w:rsid w:val="00F93DA8"/>
    <w:rsid w:val="00F94558"/>
    <w:rsid w:val="00F94E9B"/>
    <w:rsid w:val="00F95789"/>
    <w:rsid w:val="00F95DCD"/>
    <w:rsid w:val="00F95F59"/>
    <w:rsid w:val="00F9611D"/>
    <w:rsid w:val="00F9678D"/>
    <w:rsid w:val="00F969CD"/>
    <w:rsid w:val="00F97371"/>
    <w:rsid w:val="00F97443"/>
    <w:rsid w:val="00F97903"/>
    <w:rsid w:val="00FA0132"/>
    <w:rsid w:val="00FA1A77"/>
    <w:rsid w:val="00FA1C35"/>
    <w:rsid w:val="00FA2224"/>
    <w:rsid w:val="00FA2462"/>
    <w:rsid w:val="00FA42D7"/>
    <w:rsid w:val="00FA4BD4"/>
    <w:rsid w:val="00FA4FA7"/>
    <w:rsid w:val="00FA5406"/>
    <w:rsid w:val="00FA5600"/>
    <w:rsid w:val="00FB0666"/>
    <w:rsid w:val="00FB0D4C"/>
    <w:rsid w:val="00FB1151"/>
    <w:rsid w:val="00FB2A21"/>
    <w:rsid w:val="00FB31C8"/>
    <w:rsid w:val="00FB381B"/>
    <w:rsid w:val="00FB3920"/>
    <w:rsid w:val="00FB4678"/>
    <w:rsid w:val="00FB49E4"/>
    <w:rsid w:val="00FB4BB9"/>
    <w:rsid w:val="00FB4CA8"/>
    <w:rsid w:val="00FB5048"/>
    <w:rsid w:val="00FB6E36"/>
    <w:rsid w:val="00FB72F2"/>
    <w:rsid w:val="00FB7529"/>
    <w:rsid w:val="00FC0362"/>
    <w:rsid w:val="00FC202C"/>
    <w:rsid w:val="00FC2775"/>
    <w:rsid w:val="00FC30EC"/>
    <w:rsid w:val="00FC37C5"/>
    <w:rsid w:val="00FC4170"/>
    <w:rsid w:val="00FC4CC4"/>
    <w:rsid w:val="00FC5495"/>
    <w:rsid w:val="00FC5867"/>
    <w:rsid w:val="00FC58B5"/>
    <w:rsid w:val="00FC5AD8"/>
    <w:rsid w:val="00FC5F60"/>
    <w:rsid w:val="00FC6E09"/>
    <w:rsid w:val="00FC6EBC"/>
    <w:rsid w:val="00FC7F00"/>
    <w:rsid w:val="00FD0666"/>
    <w:rsid w:val="00FD0F71"/>
    <w:rsid w:val="00FD169E"/>
    <w:rsid w:val="00FD178F"/>
    <w:rsid w:val="00FD197B"/>
    <w:rsid w:val="00FD2069"/>
    <w:rsid w:val="00FD2779"/>
    <w:rsid w:val="00FD29CE"/>
    <w:rsid w:val="00FD31A2"/>
    <w:rsid w:val="00FD37B7"/>
    <w:rsid w:val="00FD3A1F"/>
    <w:rsid w:val="00FD4098"/>
    <w:rsid w:val="00FD468E"/>
    <w:rsid w:val="00FD4BBD"/>
    <w:rsid w:val="00FD4BD6"/>
    <w:rsid w:val="00FD4FC0"/>
    <w:rsid w:val="00FD50E5"/>
    <w:rsid w:val="00FD53DE"/>
    <w:rsid w:val="00FD5C73"/>
    <w:rsid w:val="00FE051A"/>
    <w:rsid w:val="00FE25B8"/>
    <w:rsid w:val="00FE283D"/>
    <w:rsid w:val="00FE30A5"/>
    <w:rsid w:val="00FE377C"/>
    <w:rsid w:val="00FE3C37"/>
    <w:rsid w:val="00FE3DB2"/>
    <w:rsid w:val="00FE3DDC"/>
    <w:rsid w:val="00FE55AE"/>
    <w:rsid w:val="00FE69E4"/>
    <w:rsid w:val="00FE6C32"/>
    <w:rsid w:val="00FE71C2"/>
    <w:rsid w:val="00FE7C3B"/>
    <w:rsid w:val="00FF045F"/>
    <w:rsid w:val="00FF04D7"/>
    <w:rsid w:val="00FF0B91"/>
    <w:rsid w:val="00FF0F32"/>
    <w:rsid w:val="00FF0F3C"/>
    <w:rsid w:val="00FF113B"/>
    <w:rsid w:val="00FF165A"/>
    <w:rsid w:val="00FF1772"/>
    <w:rsid w:val="00FF1B47"/>
    <w:rsid w:val="00FF1F5F"/>
    <w:rsid w:val="00FF20AF"/>
    <w:rsid w:val="00FF270E"/>
    <w:rsid w:val="00FF271C"/>
    <w:rsid w:val="00FF32C5"/>
    <w:rsid w:val="00FF3B61"/>
    <w:rsid w:val="00FF3F43"/>
    <w:rsid w:val="00FF50AF"/>
    <w:rsid w:val="00FF5B23"/>
    <w:rsid w:val="00FF5EF3"/>
    <w:rsid w:val="00FF616C"/>
    <w:rsid w:val="00FF6E17"/>
    <w:rsid w:val="00FF7285"/>
    <w:rsid w:val="00FF7728"/>
    <w:rsid w:val="00FF78F5"/>
    <w:rsid w:val="01B82438"/>
    <w:rsid w:val="01CC5EE4"/>
    <w:rsid w:val="01D34B7C"/>
    <w:rsid w:val="01DD59FB"/>
    <w:rsid w:val="01E14FD3"/>
    <w:rsid w:val="01F87DC0"/>
    <w:rsid w:val="01FD23FE"/>
    <w:rsid w:val="0270210E"/>
    <w:rsid w:val="02707497"/>
    <w:rsid w:val="027153C7"/>
    <w:rsid w:val="028C3BC9"/>
    <w:rsid w:val="02A42BF3"/>
    <w:rsid w:val="02EB05EB"/>
    <w:rsid w:val="02F12F49"/>
    <w:rsid w:val="03157416"/>
    <w:rsid w:val="033169AF"/>
    <w:rsid w:val="03797889"/>
    <w:rsid w:val="03CC21CB"/>
    <w:rsid w:val="03E33071"/>
    <w:rsid w:val="03EC63C9"/>
    <w:rsid w:val="04574BE6"/>
    <w:rsid w:val="048D1FCA"/>
    <w:rsid w:val="04984C25"/>
    <w:rsid w:val="04A02ACA"/>
    <w:rsid w:val="04C0433E"/>
    <w:rsid w:val="04E725CC"/>
    <w:rsid w:val="0526178C"/>
    <w:rsid w:val="052B2AA9"/>
    <w:rsid w:val="05687CD1"/>
    <w:rsid w:val="057B5469"/>
    <w:rsid w:val="057E5A8F"/>
    <w:rsid w:val="05CD1DB8"/>
    <w:rsid w:val="05D435B9"/>
    <w:rsid w:val="05F04886"/>
    <w:rsid w:val="064B58CD"/>
    <w:rsid w:val="06551A4C"/>
    <w:rsid w:val="0667442D"/>
    <w:rsid w:val="068950D4"/>
    <w:rsid w:val="06AD62E4"/>
    <w:rsid w:val="06BD4818"/>
    <w:rsid w:val="06C91F44"/>
    <w:rsid w:val="06D1100B"/>
    <w:rsid w:val="06F65AA0"/>
    <w:rsid w:val="071C7958"/>
    <w:rsid w:val="071F6AB6"/>
    <w:rsid w:val="074A462A"/>
    <w:rsid w:val="074F3017"/>
    <w:rsid w:val="07AB0349"/>
    <w:rsid w:val="07C377F5"/>
    <w:rsid w:val="07CD6512"/>
    <w:rsid w:val="08011A04"/>
    <w:rsid w:val="080E4CDD"/>
    <w:rsid w:val="08142A29"/>
    <w:rsid w:val="08762705"/>
    <w:rsid w:val="08B51480"/>
    <w:rsid w:val="08E42503"/>
    <w:rsid w:val="08F3310D"/>
    <w:rsid w:val="08F57575"/>
    <w:rsid w:val="08F755C3"/>
    <w:rsid w:val="09025EC2"/>
    <w:rsid w:val="09045F63"/>
    <w:rsid w:val="0932179A"/>
    <w:rsid w:val="093D759B"/>
    <w:rsid w:val="09AA0413"/>
    <w:rsid w:val="09B5540F"/>
    <w:rsid w:val="09BC2C3A"/>
    <w:rsid w:val="09DE67B4"/>
    <w:rsid w:val="09EB777A"/>
    <w:rsid w:val="0A12582B"/>
    <w:rsid w:val="0A397E8E"/>
    <w:rsid w:val="0A64315D"/>
    <w:rsid w:val="0A6E18D8"/>
    <w:rsid w:val="0A7669ED"/>
    <w:rsid w:val="0A794110"/>
    <w:rsid w:val="0ADD43C6"/>
    <w:rsid w:val="0AE222D4"/>
    <w:rsid w:val="0B342FA1"/>
    <w:rsid w:val="0B403714"/>
    <w:rsid w:val="0B5815D5"/>
    <w:rsid w:val="0B704644"/>
    <w:rsid w:val="0B732F2C"/>
    <w:rsid w:val="0B73537B"/>
    <w:rsid w:val="0BB91D56"/>
    <w:rsid w:val="0BF76BF7"/>
    <w:rsid w:val="0C044032"/>
    <w:rsid w:val="0C0A1AE2"/>
    <w:rsid w:val="0C11189F"/>
    <w:rsid w:val="0C405A13"/>
    <w:rsid w:val="0C6446E7"/>
    <w:rsid w:val="0C654F6B"/>
    <w:rsid w:val="0C9569EB"/>
    <w:rsid w:val="0C96213D"/>
    <w:rsid w:val="0CA61654"/>
    <w:rsid w:val="0CE44B8A"/>
    <w:rsid w:val="0CF94C54"/>
    <w:rsid w:val="0CFB1B01"/>
    <w:rsid w:val="0D747DA3"/>
    <w:rsid w:val="0D7C2EC4"/>
    <w:rsid w:val="0D827973"/>
    <w:rsid w:val="0D957AD2"/>
    <w:rsid w:val="0DAB0EE0"/>
    <w:rsid w:val="0DDE544A"/>
    <w:rsid w:val="0DE545B5"/>
    <w:rsid w:val="0DF52DF1"/>
    <w:rsid w:val="0E47062C"/>
    <w:rsid w:val="0E47075D"/>
    <w:rsid w:val="0E6B438E"/>
    <w:rsid w:val="0E8E13E6"/>
    <w:rsid w:val="0E9D794C"/>
    <w:rsid w:val="0EB015F2"/>
    <w:rsid w:val="0ED1566D"/>
    <w:rsid w:val="0F035C50"/>
    <w:rsid w:val="0F036EE5"/>
    <w:rsid w:val="0F2B6AA7"/>
    <w:rsid w:val="0F340175"/>
    <w:rsid w:val="0F9D63DA"/>
    <w:rsid w:val="0FA97B3A"/>
    <w:rsid w:val="0FDF3286"/>
    <w:rsid w:val="0FED14FF"/>
    <w:rsid w:val="0FFC5BE6"/>
    <w:rsid w:val="10303AE2"/>
    <w:rsid w:val="10725EA8"/>
    <w:rsid w:val="108B0D18"/>
    <w:rsid w:val="10930D3B"/>
    <w:rsid w:val="10947BCD"/>
    <w:rsid w:val="10CB0885"/>
    <w:rsid w:val="110C1E59"/>
    <w:rsid w:val="113D6592"/>
    <w:rsid w:val="114B097A"/>
    <w:rsid w:val="11B36778"/>
    <w:rsid w:val="11D05CDC"/>
    <w:rsid w:val="11F57985"/>
    <w:rsid w:val="123E4294"/>
    <w:rsid w:val="1299596E"/>
    <w:rsid w:val="12A37440"/>
    <w:rsid w:val="12A444E8"/>
    <w:rsid w:val="12A76BF1"/>
    <w:rsid w:val="130970D7"/>
    <w:rsid w:val="130F6E68"/>
    <w:rsid w:val="132A3D8D"/>
    <w:rsid w:val="13370F15"/>
    <w:rsid w:val="134A62D7"/>
    <w:rsid w:val="136B1405"/>
    <w:rsid w:val="137D3F32"/>
    <w:rsid w:val="13871C6A"/>
    <w:rsid w:val="139B418E"/>
    <w:rsid w:val="13CB68FA"/>
    <w:rsid w:val="13FD75DE"/>
    <w:rsid w:val="143972B2"/>
    <w:rsid w:val="146A7FC5"/>
    <w:rsid w:val="146C04AB"/>
    <w:rsid w:val="148C0595"/>
    <w:rsid w:val="14DE3B0C"/>
    <w:rsid w:val="14E1184E"/>
    <w:rsid w:val="14F64DA0"/>
    <w:rsid w:val="14F803C2"/>
    <w:rsid w:val="153F408D"/>
    <w:rsid w:val="154F4878"/>
    <w:rsid w:val="1561534B"/>
    <w:rsid w:val="15F767FA"/>
    <w:rsid w:val="160A7EC1"/>
    <w:rsid w:val="16181F37"/>
    <w:rsid w:val="16295EE4"/>
    <w:rsid w:val="165D1EF2"/>
    <w:rsid w:val="16695EE3"/>
    <w:rsid w:val="16726C02"/>
    <w:rsid w:val="16A37B86"/>
    <w:rsid w:val="16F2389F"/>
    <w:rsid w:val="16FE5DD1"/>
    <w:rsid w:val="17210560"/>
    <w:rsid w:val="17287EAA"/>
    <w:rsid w:val="17544559"/>
    <w:rsid w:val="177C665B"/>
    <w:rsid w:val="17942BA8"/>
    <w:rsid w:val="17A40701"/>
    <w:rsid w:val="17CD317E"/>
    <w:rsid w:val="17ED01B8"/>
    <w:rsid w:val="17F45028"/>
    <w:rsid w:val="180D7774"/>
    <w:rsid w:val="181B671C"/>
    <w:rsid w:val="1824217E"/>
    <w:rsid w:val="186E50F1"/>
    <w:rsid w:val="18C825A4"/>
    <w:rsid w:val="18CD5E83"/>
    <w:rsid w:val="18FB399E"/>
    <w:rsid w:val="18FD3BD9"/>
    <w:rsid w:val="19345A5E"/>
    <w:rsid w:val="1999682B"/>
    <w:rsid w:val="19B56ADA"/>
    <w:rsid w:val="19BF35AC"/>
    <w:rsid w:val="19C65056"/>
    <w:rsid w:val="19FD67E3"/>
    <w:rsid w:val="1A2401B1"/>
    <w:rsid w:val="1A40112B"/>
    <w:rsid w:val="1A423224"/>
    <w:rsid w:val="1A5021EF"/>
    <w:rsid w:val="1A54633A"/>
    <w:rsid w:val="1A99448E"/>
    <w:rsid w:val="1AAB787A"/>
    <w:rsid w:val="1AF000F5"/>
    <w:rsid w:val="1B0A76C9"/>
    <w:rsid w:val="1B23671D"/>
    <w:rsid w:val="1B4318B7"/>
    <w:rsid w:val="1B487F31"/>
    <w:rsid w:val="1B642891"/>
    <w:rsid w:val="1B8C00AC"/>
    <w:rsid w:val="1BC767FA"/>
    <w:rsid w:val="1C116575"/>
    <w:rsid w:val="1CBA3F36"/>
    <w:rsid w:val="1CF60C2A"/>
    <w:rsid w:val="1CFC6AE7"/>
    <w:rsid w:val="1D0A71F6"/>
    <w:rsid w:val="1D0C6B3B"/>
    <w:rsid w:val="1D0E0AD6"/>
    <w:rsid w:val="1D2B2172"/>
    <w:rsid w:val="1D7C42AD"/>
    <w:rsid w:val="1DA5318A"/>
    <w:rsid w:val="1DAF7542"/>
    <w:rsid w:val="1DB9456B"/>
    <w:rsid w:val="1DBB0E8E"/>
    <w:rsid w:val="1DD64B1F"/>
    <w:rsid w:val="1DFF12CE"/>
    <w:rsid w:val="1E200CF1"/>
    <w:rsid w:val="1E311534"/>
    <w:rsid w:val="1E3B3D7D"/>
    <w:rsid w:val="1E3D18A3"/>
    <w:rsid w:val="1E435565"/>
    <w:rsid w:val="1E543091"/>
    <w:rsid w:val="1E911BEF"/>
    <w:rsid w:val="1E9F6E03"/>
    <w:rsid w:val="1EB15B42"/>
    <w:rsid w:val="1EE36EC0"/>
    <w:rsid w:val="1F0804A4"/>
    <w:rsid w:val="1F291E28"/>
    <w:rsid w:val="1F7854E2"/>
    <w:rsid w:val="1FAD2A59"/>
    <w:rsid w:val="1FCE6F82"/>
    <w:rsid w:val="1FE3647B"/>
    <w:rsid w:val="1FF72BB6"/>
    <w:rsid w:val="20060072"/>
    <w:rsid w:val="200D1749"/>
    <w:rsid w:val="200F2466"/>
    <w:rsid w:val="202B10C0"/>
    <w:rsid w:val="203F123B"/>
    <w:rsid w:val="206044AA"/>
    <w:rsid w:val="208A4B48"/>
    <w:rsid w:val="208D63E6"/>
    <w:rsid w:val="20947775"/>
    <w:rsid w:val="20A976C4"/>
    <w:rsid w:val="211A6C6A"/>
    <w:rsid w:val="215108D1"/>
    <w:rsid w:val="21586958"/>
    <w:rsid w:val="21ED1832"/>
    <w:rsid w:val="22026EF3"/>
    <w:rsid w:val="222B43F1"/>
    <w:rsid w:val="22505A20"/>
    <w:rsid w:val="22600256"/>
    <w:rsid w:val="22883309"/>
    <w:rsid w:val="22977F7D"/>
    <w:rsid w:val="23007343"/>
    <w:rsid w:val="235A5C6A"/>
    <w:rsid w:val="236454ED"/>
    <w:rsid w:val="23812740"/>
    <w:rsid w:val="23902475"/>
    <w:rsid w:val="23E74D25"/>
    <w:rsid w:val="23EC1ABF"/>
    <w:rsid w:val="24156E1F"/>
    <w:rsid w:val="241646BB"/>
    <w:rsid w:val="24455956"/>
    <w:rsid w:val="2479115B"/>
    <w:rsid w:val="24924F7F"/>
    <w:rsid w:val="24A15F80"/>
    <w:rsid w:val="24B35E19"/>
    <w:rsid w:val="24C5632C"/>
    <w:rsid w:val="24DA0F8E"/>
    <w:rsid w:val="24DB4F12"/>
    <w:rsid w:val="250D7099"/>
    <w:rsid w:val="251C53CB"/>
    <w:rsid w:val="25452434"/>
    <w:rsid w:val="2555389F"/>
    <w:rsid w:val="25983863"/>
    <w:rsid w:val="25AB4D8D"/>
    <w:rsid w:val="25BD3C04"/>
    <w:rsid w:val="25BD7D93"/>
    <w:rsid w:val="25CD5AD7"/>
    <w:rsid w:val="25D725DE"/>
    <w:rsid w:val="25FA499C"/>
    <w:rsid w:val="26534C43"/>
    <w:rsid w:val="26630315"/>
    <w:rsid w:val="266F1079"/>
    <w:rsid w:val="267267AA"/>
    <w:rsid w:val="26766E5F"/>
    <w:rsid w:val="26887D7C"/>
    <w:rsid w:val="26EE4083"/>
    <w:rsid w:val="26F74B95"/>
    <w:rsid w:val="2711362C"/>
    <w:rsid w:val="27386B1B"/>
    <w:rsid w:val="27595274"/>
    <w:rsid w:val="279D2385"/>
    <w:rsid w:val="279F0DD4"/>
    <w:rsid w:val="27E014F2"/>
    <w:rsid w:val="28310AC7"/>
    <w:rsid w:val="283A6546"/>
    <w:rsid w:val="284B1061"/>
    <w:rsid w:val="284D6B87"/>
    <w:rsid w:val="28657E2D"/>
    <w:rsid w:val="28751501"/>
    <w:rsid w:val="28E374EB"/>
    <w:rsid w:val="28F6721F"/>
    <w:rsid w:val="28FF08B2"/>
    <w:rsid w:val="291F3609"/>
    <w:rsid w:val="29214ACB"/>
    <w:rsid w:val="29287145"/>
    <w:rsid w:val="29665002"/>
    <w:rsid w:val="29671ECA"/>
    <w:rsid w:val="29696C3A"/>
    <w:rsid w:val="299B7DC6"/>
    <w:rsid w:val="29A71200"/>
    <w:rsid w:val="29C4268F"/>
    <w:rsid w:val="29CC6CA4"/>
    <w:rsid w:val="29F32E8B"/>
    <w:rsid w:val="29FF0BF4"/>
    <w:rsid w:val="2A2618E6"/>
    <w:rsid w:val="2A34109E"/>
    <w:rsid w:val="2A442513"/>
    <w:rsid w:val="2AAE53D4"/>
    <w:rsid w:val="2AB4113F"/>
    <w:rsid w:val="2ADB491E"/>
    <w:rsid w:val="2AFA7232"/>
    <w:rsid w:val="2B3E6116"/>
    <w:rsid w:val="2B5E10AB"/>
    <w:rsid w:val="2B732DA8"/>
    <w:rsid w:val="2B7717F9"/>
    <w:rsid w:val="2B8107A6"/>
    <w:rsid w:val="2B8779A8"/>
    <w:rsid w:val="2B972CB8"/>
    <w:rsid w:val="2BDD0270"/>
    <w:rsid w:val="2BEE5789"/>
    <w:rsid w:val="2BFC2E48"/>
    <w:rsid w:val="2C002B0E"/>
    <w:rsid w:val="2C1874AC"/>
    <w:rsid w:val="2C275941"/>
    <w:rsid w:val="2C5A1872"/>
    <w:rsid w:val="2C703439"/>
    <w:rsid w:val="2C8A7E6F"/>
    <w:rsid w:val="2CF01B12"/>
    <w:rsid w:val="2D1E6D44"/>
    <w:rsid w:val="2D2F71A3"/>
    <w:rsid w:val="2D6475BA"/>
    <w:rsid w:val="2DD361D2"/>
    <w:rsid w:val="2DE27D71"/>
    <w:rsid w:val="2DEF784F"/>
    <w:rsid w:val="2E382087"/>
    <w:rsid w:val="2E4B3B69"/>
    <w:rsid w:val="2E4F4970"/>
    <w:rsid w:val="2E5734F7"/>
    <w:rsid w:val="2EBC4A66"/>
    <w:rsid w:val="2EDE2C2F"/>
    <w:rsid w:val="2EE45186"/>
    <w:rsid w:val="2EFB7408"/>
    <w:rsid w:val="2F034145"/>
    <w:rsid w:val="2F647193"/>
    <w:rsid w:val="2F69448A"/>
    <w:rsid w:val="2F7865AA"/>
    <w:rsid w:val="2F9C045B"/>
    <w:rsid w:val="2FA54819"/>
    <w:rsid w:val="2FAF539E"/>
    <w:rsid w:val="2FE53B49"/>
    <w:rsid w:val="2FEE621B"/>
    <w:rsid w:val="300851F5"/>
    <w:rsid w:val="30542A7D"/>
    <w:rsid w:val="30596C10"/>
    <w:rsid w:val="305D08DC"/>
    <w:rsid w:val="30941220"/>
    <w:rsid w:val="30B8300C"/>
    <w:rsid w:val="30BF7E40"/>
    <w:rsid w:val="3107031D"/>
    <w:rsid w:val="312C1D1D"/>
    <w:rsid w:val="31361F73"/>
    <w:rsid w:val="313C1552"/>
    <w:rsid w:val="31482C80"/>
    <w:rsid w:val="31484D58"/>
    <w:rsid w:val="31516DB0"/>
    <w:rsid w:val="31530A22"/>
    <w:rsid w:val="319F0160"/>
    <w:rsid w:val="31B5579D"/>
    <w:rsid w:val="31E75151"/>
    <w:rsid w:val="325E2AD5"/>
    <w:rsid w:val="32797674"/>
    <w:rsid w:val="32852B7B"/>
    <w:rsid w:val="32A01FA9"/>
    <w:rsid w:val="33101476"/>
    <w:rsid w:val="334F71E9"/>
    <w:rsid w:val="335D7CF1"/>
    <w:rsid w:val="336074D2"/>
    <w:rsid w:val="33691C6B"/>
    <w:rsid w:val="338A5133"/>
    <w:rsid w:val="338E62A6"/>
    <w:rsid w:val="33CF4099"/>
    <w:rsid w:val="33FF05AD"/>
    <w:rsid w:val="34332B30"/>
    <w:rsid w:val="346F4EB4"/>
    <w:rsid w:val="349B6ECC"/>
    <w:rsid w:val="34DD451C"/>
    <w:rsid w:val="34E852DE"/>
    <w:rsid w:val="35134CB4"/>
    <w:rsid w:val="35374ACF"/>
    <w:rsid w:val="3540230D"/>
    <w:rsid w:val="356B157C"/>
    <w:rsid w:val="359026C8"/>
    <w:rsid w:val="359202CF"/>
    <w:rsid w:val="35957DBF"/>
    <w:rsid w:val="35AB75E3"/>
    <w:rsid w:val="35E548A3"/>
    <w:rsid w:val="35FA3503"/>
    <w:rsid w:val="3610175C"/>
    <w:rsid w:val="364D41F6"/>
    <w:rsid w:val="366C4FC4"/>
    <w:rsid w:val="369246C4"/>
    <w:rsid w:val="36981915"/>
    <w:rsid w:val="369B47D1"/>
    <w:rsid w:val="36A24542"/>
    <w:rsid w:val="36DE7251"/>
    <w:rsid w:val="36E36908"/>
    <w:rsid w:val="37074CED"/>
    <w:rsid w:val="37296636"/>
    <w:rsid w:val="37357164"/>
    <w:rsid w:val="3744712F"/>
    <w:rsid w:val="37461371"/>
    <w:rsid w:val="37477C84"/>
    <w:rsid w:val="375021F0"/>
    <w:rsid w:val="377E6BBC"/>
    <w:rsid w:val="37A75B88"/>
    <w:rsid w:val="37B75266"/>
    <w:rsid w:val="37BD2135"/>
    <w:rsid w:val="37BE184F"/>
    <w:rsid w:val="37D636FF"/>
    <w:rsid w:val="37EB5006"/>
    <w:rsid w:val="38352061"/>
    <w:rsid w:val="38353194"/>
    <w:rsid w:val="38384D66"/>
    <w:rsid w:val="386F2B4A"/>
    <w:rsid w:val="387B329C"/>
    <w:rsid w:val="387B5B32"/>
    <w:rsid w:val="38C05790"/>
    <w:rsid w:val="39110AC3"/>
    <w:rsid w:val="391B28D2"/>
    <w:rsid w:val="391E62E4"/>
    <w:rsid w:val="3948669B"/>
    <w:rsid w:val="39487007"/>
    <w:rsid w:val="39B50A30"/>
    <w:rsid w:val="39E249FB"/>
    <w:rsid w:val="39F72595"/>
    <w:rsid w:val="3A0D4272"/>
    <w:rsid w:val="3A37310E"/>
    <w:rsid w:val="3A3A39AB"/>
    <w:rsid w:val="3A4A1178"/>
    <w:rsid w:val="3A6164C2"/>
    <w:rsid w:val="3A661D2A"/>
    <w:rsid w:val="3A9F159B"/>
    <w:rsid w:val="3A9F532E"/>
    <w:rsid w:val="3AAE3712"/>
    <w:rsid w:val="3ABC0BDF"/>
    <w:rsid w:val="3AD361FC"/>
    <w:rsid w:val="3AE37007"/>
    <w:rsid w:val="3AF17846"/>
    <w:rsid w:val="3B0C28D2"/>
    <w:rsid w:val="3B13202C"/>
    <w:rsid w:val="3B253993"/>
    <w:rsid w:val="3B506C62"/>
    <w:rsid w:val="3B54278C"/>
    <w:rsid w:val="3B600C85"/>
    <w:rsid w:val="3BEE16E3"/>
    <w:rsid w:val="3C0B29DB"/>
    <w:rsid w:val="3C32335B"/>
    <w:rsid w:val="3C714C15"/>
    <w:rsid w:val="3C88242C"/>
    <w:rsid w:val="3C897F0F"/>
    <w:rsid w:val="3CA354B6"/>
    <w:rsid w:val="3CCD1EA4"/>
    <w:rsid w:val="3CD15AAA"/>
    <w:rsid w:val="3CF36340"/>
    <w:rsid w:val="3CFB0E50"/>
    <w:rsid w:val="3CFC2A9B"/>
    <w:rsid w:val="3D042809"/>
    <w:rsid w:val="3D2E3D71"/>
    <w:rsid w:val="3D540F0C"/>
    <w:rsid w:val="3D7C43C1"/>
    <w:rsid w:val="3D913562"/>
    <w:rsid w:val="3DA9240D"/>
    <w:rsid w:val="3DC2196D"/>
    <w:rsid w:val="3DC41242"/>
    <w:rsid w:val="3DC72FB1"/>
    <w:rsid w:val="3DCD7B4B"/>
    <w:rsid w:val="3DE817E9"/>
    <w:rsid w:val="3DFC181A"/>
    <w:rsid w:val="3E0941D0"/>
    <w:rsid w:val="3E554C0E"/>
    <w:rsid w:val="3E7F65BD"/>
    <w:rsid w:val="3E9F580B"/>
    <w:rsid w:val="3EAA48DB"/>
    <w:rsid w:val="3F1E7077"/>
    <w:rsid w:val="3F8C36E0"/>
    <w:rsid w:val="3FB86B84"/>
    <w:rsid w:val="3FCE63A8"/>
    <w:rsid w:val="3FDD483D"/>
    <w:rsid w:val="40097F3D"/>
    <w:rsid w:val="40133775"/>
    <w:rsid w:val="40190369"/>
    <w:rsid w:val="402508D5"/>
    <w:rsid w:val="403D18AE"/>
    <w:rsid w:val="405C64C8"/>
    <w:rsid w:val="407C1FAB"/>
    <w:rsid w:val="40C9667E"/>
    <w:rsid w:val="40D43FA7"/>
    <w:rsid w:val="40DE6ABE"/>
    <w:rsid w:val="40EE12F3"/>
    <w:rsid w:val="40FB68EC"/>
    <w:rsid w:val="410F4ECA"/>
    <w:rsid w:val="413346F5"/>
    <w:rsid w:val="41362456"/>
    <w:rsid w:val="414839D0"/>
    <w:rsid w:val="41656898"/>
    <w:rsid w:val="416E2970"/>
    <w:rsid w:val="4188019B"/>
    <w:rsid w:val="41A916A0"/>
    <w:rsid w:val="41C95D78"/>
    <w:rsid w:val="41D93BE5"/>
    <w:rsid w:val="41FE77AD"/>
    <w:rsid w:val="422C4D78"/>
    <w:rsid w:val="42514448"/>
    <w:rsid w:val="427D6AAF"/>
    <w:rsid w:val="428C5461"/>
    <w:rsid w:val="429338D8"/>
    <w:rsid w:val="42A629CC"/>
    <w:rsid w:val="42BF231A"/>
    <w:rsid w:val="42D53B65"/>
    <w:rsid w:val="43231EB5"/>
    <w:rsid w:val="433C52EE"/>
    <w:rsid w:val="43525132"/>
    <w:rsid w:val="4359242C"/>
    <w:rsid w:val="4365412B"/>
    <w:rsid w:val="437159C8"/>
    <w:rsid w:val="43761230"/>
    <w:rsid w:val="43DD12AF"/>
    <w:rsid w:val="43EC32A0"/>
    <w:rsid w:val="43F42155"/>
    <w:rsid w:val="43F63414"/>
    <w:rsid w:val="43FB1735"/>
    <w:rsid w:val="44281CF0"/>
    <w:rsid w:val="45712CB1"/>
    <w:rsid w:val="45813EBC"/>
    <w:rsid w:val="45A32084"/>
    <w:rsid w:val="45ED50AE"/>
    <w:rsid w:val="465A6055"/>
    <w:rsid w:val="4665733A"/>
    <w:rsid w:val="466E61EE"/>
    <w:rsid w:val="46935383"/>
    <w:rsid w:val="46C83A2F"/>
    <w:rsid w:val="46D97B65"/>
    <w:rsid w:val="471051AE"/>
    <w:rsid w:val="471A31D5"/>
    <w:rsid w:val="475A49C5"/>
    <w:rsid w:val="47817FD8"/>
    <w:rsid w:val="479559FD"/>
    <w:rsid w:val="47BD5265"/>
    <w:rsid w:val="47D7488F"/>
    <w:rsid w:val="480C5CBF"/>
    <w:rsid w:val="48611994"/>
    <w:rsid w:val="486E4865"/>
    <w:rsid w:val="487970CD"/>
    <w:rsid w:val="488055EA"/>
    <w:rsid w:val="48A77F96"/>
    <w:rsid w:val="48C7711F"/>
    <w:rsid w:val="48D525B6"/>
    <w:rsid w:val="48D752C3"/>
    <w:rsid w:val="49051C26"/>
    <w:rsid w:val="490746D8"/>
    <w:rsid w:val="49494CF1"/>
    <w:rsid w:val="496E6505"/>
    <w:rsid w:val="497902AA"/>
    <w:rsid w:val="497A74C6"/>
    <w:rsid w:val="497E3C84"/>
    <w:rsid w:val="49845D29"/>
    <w:rsid w:val="49C618BD"/>
    <w:rsid w:val="49CF169A"/>
    <w:rsid w:val="49FA4391"/>
    <w:rsid w:val="4A2047FB"/>
    <w:rsid w:val="4A2319E6"/>
    <w:rsid w:val="4A2B43F6"/>
    <w:rsid w:val="4A2E3A36"/>
    <w:rsid w:val="4A7638C4"/>
    <w:rsid w:val="4A7C3BA7"/>
    <w:rsid w:val="4A934476"/>
    <w:rsid w:val="4AA93C99"/>
    <w:rsid w:val="4ADD62B7"/>
    <w:rsid w:val="4AE63FEB"/>
    <w:rsid w:val="4B09298A"/>
    <w:rsid w:val="4B154D1B"/>
    <w:rsid w:val="4B785ACE"/>
    <w:rsid w:val="4B84217B"/>
    <w:rsid w:val="4B8E10E1"/>
    <w:rsid w:val="4B914786"/>
    <w:rsid w:val="4B967035"/>
    <w:rsid w:val="4C0B2731"/>
    <w:rsid w:val="4C4B53CA"/>
    <w:rsid w:val="4CDB0356"/>
    <w:rsid w:val="4CE27936"/>
    <w:rsid w:val="4CFC3CDE"/>
    <w:rsid w:val="4D1F6494"/>
    <w:rsid w:val="4D39049A"/>
    <w:rsid w:val="4D896B34"/>
    <w:rsid w:val="4DAB47B2"/>
    <w:rsid w:val="4DAE15C6"/>
    <w:rsid w:val="4DE72962"/>
    <w:rsid w:val="4DF952B7"/>
    <w:rsid w:val="4E125FF9"/>
    <w:rsid w:val="4E1C4E2B"/>
    <w:rsid w:val="4E321CF3"/>
    <w:rsid w:val="4E524CCD"/>
    <w:rsid w:val="4E7605A1"/>
    <w:rsid w:val="4E791BD4"/>
    <w:rsid w:val="4EAD25BA"/>
    <w:rsid w:val="4EC10B5D"/>
    <w:rsid w:val="4ECE0172"/>
    <w:rsid w:val="4EE328A2"/>
    <w:rsid w:val="4F352430"/>
    <w:rsid w:val="4F5D14F6"/>
    <w:rsid w:val="4F76066F"/>
    <w:rsid w:val="4F7F76BE"/>
    <w:rsid w:val="4F822D0B"/>
    <w:rsid w:val="4FC544EA"/>
    <w:rsid w:val="4FD23C92"/>
    <w:rsid w:val="4FD77F43"/>
    <w:rsid w:val="4FDE6E3C"/>
    <w:rsid w:val="4FED2145"/>
    <w:rsid w:val="5086682B"/>
    <w:rsid w:val="50F132DD"/>
    <w:rsid w:val="50FE10CD"/>
    <w:rsid w:val="51130BE9"/>
    <w:rsid w:val="5114638B"/>
    <w:rsid w:val="51481B0D"/>
    <w:rsid w:val="515F7529"/>
    <w:rsid w:val="516361FD"/>
    <w:rsid w:val="51654074"/>
    <w:rsid w:val="51EA1C0B"/>
    <w:rsid w:val="51F5680E"/>
    <w:rsid w:val="521B2AE9"/>
    <w:rsid w:val="523F01AC"/>
    <w:rsid w:val="524B7D2C"/>
    <w:rsid w:val="52921D69"/>
    <w:rsid w:val="52A719E4"/>
    <w:rsid w:val="52C11D9C"/>
    <w:rsid w:val="53204361"/>
    <w:rsid w:val="53272DD2"/>
    <w:rsid w:val="53451F5C"/>
    <w:rsid w:val="53915C12"/>
    <w:rsid w:val="54055D14"/>
    <w:rsid w:val="54357FFB"/>
    <w:rsid w:val="54AA6B53"/>
    <w:rsid w:val="54B25E40"/>
    <w:rsid w:val="54DD61C5"/>
    <w:rsid w:val="54E81862"/>
    <w:rsid w:val="55411122"/>
    <w:rsid w:val="55924797"/>
    <w:rsid w:val="55C367C2"/>
    <w:rsid w:val="55C53951"/>
    <w:rsid w:val="55DE47DB"/>
    <w:rsid w:val="560721BC"/>
    <w:rsid w:val="565108DE"/>
    <w:rsid w:val="56CA44E4"/>
    <w:rsid w:val="57144B90"/>
    <w:rsid w:val="573D690C"/>
    <w:rsid w:val="575D5EEA"/>
    <w:rsid w:val="577817C4"/>
    <w:rsid w:val="578F0F7F"/>
    <w:rsid w:val="57B43C7D"/>
    <w:rsid w:val="57CA4BB5"/>
    <w:rsid w:val="57FB5D50"/>
    <w:rsid w:val="58353010"/>
    <w:rsid w:val="58445001"/>
    <w:rsid w:val="58845442"/>
    <w:rsid w:val="58A40196"/>
    <w:rsid w:val="58A91308"/>
    <w:rsid w:val="58E467E4"/>
    <w:rsid w:val="58EE24A8"/>
    <w:rsid w:val="59080063"/>
    <w:rsid w:val="590B3E49"/>
    <w:rsid w:val="593037D7"/>
    <w:rsid w:val="59417793"/>
    <w:rsid w:val="598B6C97"/>
    <w:rsid w:val="59C53F20"/>
    <w:rsid w:val="59E10199"/>
    <w:rsid w:val="59E56370"/>
    <w:rsid w:val="5A827AC8"/>
    <w:rsid w:val="5A932270"/>
    <w:rsid w:val="5B677307"/>
    <w:rsid w:val="5B732141"/>
    <w:rsid w:val="5B897842"/>
    <w:rsid w:val="5BC70423"/>
    <w:rsid w:val="5BF925A6"/>
    <w:rsid w:val="5C117775"/>
    <w:rsid w:val="5C3E4954"/>
    <w:rsid w:val="5C602626"/>
    <w:rsid w:val="5C733E6A"/>
    <w:rsid w:val="5C7B0CB0"/>
    <w:rsid w:val="5C8521CE"/>
    <w:rsid w:val="5C922E65"/>
    <w:rsid w:val="5CCE5B5E"/>
    <w:rsid w:val="5CE6224C"/>
    <w:rsid w:val="5D4404AB"/>
    <w:rsid w:val="5D485C8F"/>
    <w:rsid w:val="5D4B2401"/>
    <w:rsid w:val="5D752101"/>
    <w:rsid w:val="5D765D17"/>
    <w:rsid w:val="5D8A5DEA"/>
    <w:rsid w:val="5DAC1F94"/>
    <w:rsid w:val="5DBC65F2"/>
    <w:rsid w:val="5DBE7604"/>
    <w:rsid w:val="5DE0757A"/>
    <w:rsid w:val="5DEA664B"/>
    <w:rsid w:val="5DFE0DCB"/>
    <w:rsid w:val="5E0620AF"/>
    <w:rsid w:val="5E0707E8"/>
    <w:rsid w:val="5E207BCE"/>
    <w:rsid w:val="5E257683"/>
    <w:rsid w:val="5E29189D"/>
    <w:rsid w:val="5E5E4943"/>
    <w:rsid w:val="5E6A0E8F"/>
    <w:rsid w:val="5EB86749"/>
    <w:rsid w:val="5EEC2B17"/>
    <w:rsid w:val="5EF86B45"/>
    <w:rsid w:val="5F1D5941"/>
    <w:rsid w:val="5F1F0576"/>
    <w:rsid w:val="5F782F84"/>
    <w:rsid w:val="5F885BDF"/>
    <w:rsid w:val="5F8A1E93"/>
    <w:rsid w:val="5F980FF6"/>
    <w:rsid w:val="5FC627A0"/>
    <w:rsid w:val="5FE32F01"/>
    <w:rsid w:val="602F17E7"/>
    <w:rsid w:val="604162CA"/>
    <w:rsid w:val="605572B5"/>
    <w:rsid w:val="605B63DC"/>
    <w:rsid w:val="606210AF"/>
    <w:rsid w:val="60AE286A"/>
    <w:rsid w:val="60B46A9C"/>
    <w:rsid w:val="60C352D0"/>
    <w:rsid w:val="6109328C"/>
    <w:rsid w:val="610D1192"/>
    <w:rsid w:val="61111FBE"/>
    <w:rsid w:val="61131D0D"/>
    <w:rsid w:val="6118280F"/>
    <w:rsid w:val="61323EED"/>
    <w:rsid w:val="614620E8"/>
    <w:rsid w:val="614854D7"/>
    <w:rsid w:val="614A45E0"/>
    <w:rsid w:val="618B3D19"/>
    <w:rsid w:val="619568CD"/>
    <w:rsid w:val="619B6E6C"/>
    <w:rsid w:val="61A67C66"/>
    <w:rsid w:val="61AE2A44"/>
    <w:rsid w:val="61C80A51"/>
    <w:rsid w:val="61D14594"/>
    <w:rsid w:val="61D90EB0"/>
    <w:rsid w:val="62086198"/>
    <w:rsid w:val="621057D1"/>
    <w:rsid w:val="62143A89"/>
    <w:rsid w:val="62314848"/>
    <w:rsid w:val="627D7A8D"/>
    <w:rsid w:val="629C61CA"/>
    <w:rsid w:val="62A7506B"/>
    <w:rsid w:val="62C76F5B"/>
    <w:rsid w:val="62EB5B68"/>
    <w:rsid w:val="62EC1ECA"/>
    <w:rsid w:val="633F296E"/>
    <w:rsid w:val="63596D0F"/>
    <w:rsid w:val="635D341B"/>
    <w:rsid w:val="638D06EE"/>
    <w:rsid w:val="63C67212"/>
    <w:rsid w:val="63CA3018"/>
    <w:rsid w:val="63D2383B"/>
    <w:rsid w:val="63EA1984"/>
    <w:rsid w:val="64076759"/>
    <w:rsid w:val="640B65D5"/>
    <w:rsid w:val="640F0674"/>
    <w:rsid w:val="64423C61"/>
    <w:rsid w:val="64430863"/>
    <w:rsid w:val="646D3F31"/>
    <w:rsid w:val="647856D1"/>
    <w:rsid w:val="649B41FB"/>
    <w:rsid w:val="64AD3F2E"/>
    <w:rsid w:val="64D82D6F"/>
    <w:rsid w:val="65006754"/>
    <w:rsid w:val="654245DB"/>
    <w:rsid w:val="654A5C21"/>
    <w:rsid w:val="65656D3D"/>
    <w:rsid w:val="6587477F"/>
    <w:rsid w:val="659D3FA3"/>
    <w:rsid w:val="65C315E9"/>
    <w:rsid w:val="65C6799D"/>
    <w:rsid w:val="65C77271"/>
    <w:rsid w:val="65D36B98"/>
    <w:rsid w:val="65EB11B2"/>
    <w:rsid w:val="65EC1148"/>
    <w:rsid w:val="66083B12"/>
    <w:rsid w:val="66154481"/>
    <w:rsid w:val="66275B41"/>
    <w:rsid w:val="662F3F3C"/>
    <w:rsid w:val="664B39FF"/>
    <w:rsid w:val="665B49FF"/>
    <w:rsid w:val="66915802"/>
    <w:rsid w:val="66C71274"/>
    <w:rsid w:val="66C8643E"/>
    <w:rsid w:val="66D60889"/>
    <w:rsid w:val="66E46642"/>
    <w:rsid w:val="6703252B"/>
    <w:rsid w:val="67253933"/>
    <w:rsid w:val="67260D47"/>
    <w:rsid w:val="675E7266"/>
    <w:rsid w:val="6775778F"/>
    <w:rsid w:val="67852F40"/>
    <w:rsid w:val="67A07D7A"/>
    <w:rsid w:val="67BC1EF5"/>
    <w:rsid w:val="67E90086"/>
    <w:rsid w:val="67E946CB"/>
    <w:rsid w:val="67F865AE"/>
    <w:rsid w:val="67FE03ED"/>
    <w:rsid w:val="682206DB"/>
    <w:rsid w:val="6823499D"/>
    <w:rsid w:val="684D7F02"/>
    <w:rsid w:val="686156C6"/>
    <w:rsid w:val="68686AEA"/>
    <w:rsid w:val="68695928"/>
    <w:rsid w:val="68851407"/>
    <w:rsid w:val="68880F3A"/>
    <w:rsid w:val="68E02B24"/>
    <w:rsid w:val="692073C4"/>
    <w:rsid w:val="6927150B"/>
    <w:rsid w:val="693364A6"/>
    <w:rsid w:val="696E0D08"/>
    <w:rsid w:val="697A2F79"/>
    <w:rsid w:val="69A37F76"/>
    <w:rsid w:val="69F97FBD"/>
    <w:rsid w:val="6A163A51"/>
    <w:rsid w:val="6A201077"/>
    <w:rsid w:val="6A301889"/>
    <w:rsid w:val="6A425EE6"/>
    <w:rsid w:val="6A440E91"/>
    <w:rsid w:val="6A505A87"/>
    <w:rsid w:val="6A7E1484"/>
    <w:rsid w:val="6A9E67F3"/>
    <w:rsid w:val="6ABB146F"/>
    <w:rsid w:val="6AC67AF8"/>
    <w:rsid w:val="6AD77178"/>
    <w:rsid w:val="6B3F1822"/>
    <w:rsid w:val="6B572E46"/>
    <w:rsid w:val="6B6F018F"/>
    <w:rsid w:val="6BA22313"/>
    <w:rsid w:val="6BAE0CB8"/>
    <w:rsid w:val="6BC6435F"/>
    <w:rsid w:val="6BCF1867"/>
    <w:rsid w:val="6BDA23AB"/>
    <w:rsid w:val="6BDD77EF"/>
    <w:rsid w:val="6BFF3286"/>
    <w:rsid w:val="6C2C2C28"/>
    <w:rsid w:val="6C2E10E7"/>
    <w:rsid w:val="6C2F7FCF"/>
    <w:rsid w:val="6C4530B4"/>
    <w:rsid w:val="6C522CF8"/>
    <w:rsid w:val="6C53360D"/>
    <w:rsid w:val="6C851BD2"/>
    <w:rsid w:val="6C9C3206"/>
    <w:rsid w:val="6CC162A4"/>
    <w:rsid w:val="6D0C7AD4"/>
    <w:rsid w:val="6D107A6D"/>
    <w:rsid w:val="6D1A7871"/>
    <w:rsid w:val="6D1E6F6B"/>
    <w:rsid w:val="6D40191B"/>
    <w:rsid w:val="6D45389E"/>
    <w:rsid w:val="6D7054E6"/>
    <w:rsid w:val="6D7F6C5A"/>
    <w:rsid w:val="6D9A0C88"/>
    <w:rsid w:val="6DA116AD"/>
    <w:rsid w:val="6DC134B5"/>
    <w:rsid w:val="6DC35E3E"/>
    <w:rsid w:val="6DE63641"/>
    <w:rsid w:val="6E187153"/>
    <w:rsid w:val="6E1D3B76"/>
    <w:rsid w:val="6E494A59"/>
    <w:rsid w:val="6E902451"/>
    <w:rsid w:val="6EA1142A"/>
    <w:rsid w:val="6EB34837"/>
    <w:rsid w:val="6EBD7464"/>
    <w:rsid w:val="6ED24CBD"/>
    <w:rsid w:val="6F013F56"/>
    <w:rsid w:val="6F343BCA"/>
    <w:rsid w:val="6F4421CA"/>
    <w:rsid w:val="6F540CA9"/>
    <w:rsid w:val="6F6569CA"/>
    <w:rsid w:val="6F6F075E"/>
    <w:rsid w:val="6F706411"/>
    <w:rsid w:val="6F7406AC"/>
    <w:rsid w:val="6FA65C6F"/>
    <w:rsid w:val="6FF303CA"/>
    <w:rsid w:val="70077EE9"/>
    <w:rsid w:val="70097807"/>
    <w:rsid w:val="700F0193"/>
    <w:rsid w:val="702754DC"/>
    <w:rsid w:val="70330C21"/>
    <w:rsid w:val="7056133E"/>
    <w:rsid w:val="70B3615A"/>
    <w:rsid w:val="70BA5946"/>
    <w:rsid w:val="70BD7BEF"/>
    <w:rsid w:val="70E55816"/>
    <w:rsid w:val="70F264EE"/>
    <w:rsid w:val="70FA04FB"/>
    <w:rsid w:val="71443E13"/>
    <w:rsid w:val="71570F3D"/>
    <w:rsid w:val="71704C61"/>
    <w:rsid w:val="71A65ADA"/>
    <w:rsid w:val="71AF5789"/>
    <w:rsid w:val="71C61741"/>
    <w:rsid w:val="71DA270F"/>
    <w:rsid w:val="72127113"/>
    <w:rsid w:val="72335082"/>
    <w:rsid w:val="723C32E0"/>
    <w:rsid w:val="72581A41"/>
    <w:rsid w:val="72966949"/>
    <w:rsid w:val="72C54956"/>
    <w:rsid w:val="72E01973"/>
    <w:rsid w:val="72E74AAF"/>
    <w:rsid w:val="72F441DB"/>
    <w:rsid w:val="73085DC5"/>
    <w:rsid w:val="7328361F"/>
    <w:rsid w:val="734D525A"/>
    <w:rsid w:val="73510E09"/>
    <w:rsid w:val="73543E1C"/>
    <w:rsid w:val="7399224D"/>
    <w:rsid w:val="73A40BF2"/>
    <w:rsid w:val="73C06D54"/>
    <w:rsid w:val="73D57F4E"/>
    <w:rsid w:val="73E5505E"/>
    <w:rsid w:val="73F558FE"/>
    <w:rsid w:val="73F94CAE"/>
    <w:rsid w:val="74323D32"/>
    <w:rsid w:val="744321B9"/>
    <w:rsid w:val="7443665D"/>
    <w:rsid w:val="74685100"/>
    <w:rsid w:val="74744A68"/>
    <w:rsid w:val="74822EEC"/>
    <w:rsid w:val="748300EC"/>
    <w:rsid w:val="7487255B"/>
    <w:rsid w:val="749D4236"/>
    <w:rsid w:val="74CF1291"/>
    <w:rsid w:val="753077BB"/>
    <w:rsid w:val="754923C3"/>
    <w:rsid w:val="76244578"/>
    <w:rsid w:val="762A179F"/>
    <w:rsid w:val="762A360E"/>
    <w:rsid w:val="763612C0"/>
    <w:rsid w:val="76452218"/>
    <w:rsid w:val="766A10B5"/>
    <w:rsid w:val="767E39C2"/>
    <w:rsid w:val="76923F99"/>
    <w:rsid w:val="76B05560"/>
    <w:rsid w:val="771F0307"/>
    <w:rsid w:val="77495D38"/>
    <w:rsid w:val="775F4ACC"/>
    <w:rsid w:val="777803CC"/>
    <w:rsid w:val="77844F8E"/>
    <w:rsid w:val="778925D9"/>
    <w:rsid w:val="77D31AA6"/>
    <w:rsid w:val="77F417A8"/>
    <w:rsid w:val="7836450F"/>
    <w:rsid w:val="783C764B"/>
    <w:rsid w:val="7842138D"/>
    <w:rsid w:val="784C1578"/>
    <w:rsid w:val="78603875"/>
    <w:rsid w:val="78A43B6E"/>
    <w:rsid w:val="78D06D09"/>
    <w:rsid w:val="78E24696"/>
    <w:rsid w:val="78EA5BE0"/>
    <w:rsid w:val="78FA6187"/>
    <w:rsid w:val="79004B1D"/>
    <w:rsid w:val="7925031F"/>
    <w:rsid w:val="793E172E"/>
    <w:rsid w:val="794125C0"/>
    <w:rsid w:val="794B223C"/>
    <w:rsid w:val="799A6D1F"/>
    <w:rsid w:val="799D6C4A"/>
    <w:rsid w:val="79BD47BC"/>
    <w:rsid w:val="79C76304"/>
    <w:rsid w:val="79F73EC1"/>
    <w:rsid w:val="7ABF5A05"/>
    <w:rsid w:val="7ACA5621"/>
    <w:rsid w:val="7AD53AED"/>
    <w:rsid w:val="7ADA3842"/>
    <w:rsid w:val="7B046ABA"/>
    <w:rsid w:val="7B0A53EC"/>
    <w:rsid w:val="7B0C77A9"/>
    <w:rsid w:val="7B1228E5"/>
    <w:rsid w:val="7B257869"/>
    <w:rsid w:val="7B542EFE"/>
    <w:rsid w:val="7B767318"/>
    <w:rsid w:val="7B781770"/>
    <w:rsid w:val="7B813890"/>
    <w:rsid w:val="7BA102F7"/>
    <w:rsid w:val="7BC4727D"/>
    <w:rsid w:val="7BCE0124"/>
    <w:rsid w:val="7BD32074"/>
    <w:rsid w:val="7C413DE4"/>
    <w:rsid w:val="7C746BC9"/>
    <w:rsid w:val="7C8D4919"/>
    <w:rsid w:val="7CA751A3"/>
    <w:rsid w:val="7CB9707D"/>
    <w:rsid w:val="7CC71D83"/>
    <w:rsid w:val="7CED31EB"/>
    <w:rsid w:val="7D1D50EC"/>
    <w:rsid w:val="7D3E572E"/>
    <w:rsid w:val="7D641B1E"/>
    <w:rsid w:val="7D670A2F"/>
    <w:rsid w:val="7DC54979"/>
    <w:rsid w:val="7DDB1E45"/>
    <w:rsid w:val="7DDD367E"/>
    <w:rsid w:val="7E745D91"/>
    <w:rsid w:val="7E994C44"/>
    <w:rsid w:val="7EA20BA3"/>
    <w:rsid w:val="7EAD3051"/>
    <w:rsid w:val="7EB919F5"/>
    <w:rsid w:val="7EC206DA"/>
    <w:rsid w:val="7EE03426"/>
    <w:rsid w:val="7F7E7239"/>
    <w:rsid w:val="7FB87EFF"/>
    <w:rsid w:val="7FC56DBF"/>
    <w:rsid w:val="ADEC2330"/>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19"/>
    <w:qFormat/>
    <w:uiPriority w:val="0"/>
    <w:pPr>
      <w:keepNext/>
      <w:numPr>
        <w:ilvl w:val="0"/>
        <w:numId w:val="1"/>
      </w:numPr>
      <w:autoSpaceDE w:val="0"/>
      <w:autoSpaceDN w:val="0"/>
      <w:adjustRightInd w:val="0"/>
      <w:jc w:val="left"/>
      <w:outlineLvl w:val="0"/>
    </w:pPr>
    <w:rPr>
      <w:rFonts w:ascii="仿宋_GB2312" w:eastAsia="仿宋_GB2312"/>
      <w:b/>
      <w:bCs/>
      <w:color w:val="000000"/>
      <w:kern w:val="0"/>
      <w:sz w:val="28"/>
      <w:szCs w:val="20"/>
    </w:rPr>
  </w:style>
  <w:style w:type="paragraph" w:styleId="5">
    <w:name w:val="heading 2"/>
    <w:basedOn w:val="1"/>
    <w:next w:val="1"/>
    <w:qFormat/>
    <w:uiPriority w:val="0"/>
    <w:pPr>
      <w:keepNext/>
      <w:keepLines/>
      <w:numPr>
        <w:ilvl w:val="1"/>
        <w:numId w:val="1"/>
      </w:numPr>
      <w:tabs>
        <w:tab w:val="left" w:pos="360"/>
      </w:tabs>
      <w:spacing w:before="120" w:after="120" w:line="360" w:lineRule="auto"/>
      <w:jc w:val="center"/>
      <w:outlineLvl w:val="1"/>
    </w:pPr>
    <w:rPr>
      <w:rFonts w:ascii="Arial" w:hAnsi="Arial"/>
      <w:b/>
      <w:bCs/>
      <w:sz w:val="28"/>
      <w:szCs w:val="32"/>
    </w:rPr>
  </w:style>
  <w:style w:type="paragraph" w:styleId="6">
    <w:name w:val="heading 3"/>
    <w:basedOn w:val="1"/>
    <w:next w:val="1"/>
    <w:qFormat/>
    <w:uiPriority w:val="0"/>
    <w:pPr>
      <w:keepNext/>
      <w:keepLines/>
      <w:numPr>
        <w:ilvl w:val="2"/>
        <w:numId w:val="1"/>
      </w:numPr>
      <w:tabs>
        <w:tab w:val="left" w:pos="360"/>
      </w:tabs>
      <w:spacing w:before="120" w:after="120" w:line="360" w:lineRule="auto"/>
      <w:jc w:val="center"/>
      <w:outlineLvl w:val="2"/>
    </w:pPr>
    <w:rPr>
      <w:rFonts w:ascii="宋体"/>
      <w:b/>
      <w:bCs/>
      <w:sz w:val="24"/>
      <w:szCs w:val="32"/>
    </w:rPr>
  </w:style>
  <w:style w:type="paragraph" w:styleId="7">
    <w:name w:val="heading 4"/>
    <w:basedOn w:val="1"/>
    <w:next w:val="1"/>
    <w:semiHidden/>
    <w:unhideWhenUsed/>
    <w:qFormat/>
    <w:uiPriority w:val="0"/>
    <w:pPr>
      <w:keepNext/>
      <w:keepLines/>
      <w:spacing w:line="372" w:lineRule="auto"/>
      <w:outlineLvl w:val="3"/>
    </w:pPr>
    <w:rPr>
      <w:rFonts w:ascii="Arial" w:hAnsi="Arial" w:eastAsia="黑体"/>
      <w:b/>
      <w:sz w:val="28"/>
    </w:rPr>
  </w:style>
  <w:style w:type="paragraph" w:styleId="8">
    <w:name w:val="heading 5"/>
    <w:basedOn w:val="1"/>
    <w:next w:val="1"/>
    <w:qFormat/>
    <w:uiPriority w:val="0"/>
    <w:pPr>
      <w:keepNext/>
      <w:keepLines/>
      <w:numPr>
        <w:ilvl w:val="4"/>
        <w:numId w:val="1"/>
      </w:numPr>
      <w:adjustRightInd w:val="0"/>
      <w:spacing w:before="280" w:after="290" w:line="376" w:lineRule="atLeast"/>
      <w:textAlignment w:val="baseline"/>
      <w:outlineLvl w:val="4"/>
    </w:pPr>
    <w:rPr>
      <w:b/>
      <w:kern w:val="0"/>
      <w:sz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tabs>
        <w:tab w:val="center" w:pos="2185"/>
      </w:tabs>
      <w:adjustRightInd/>
      <w:spacing w:beforeLines="50" w:line="300" w:lineRule="auto"/>
      <w:ind w:firstLine="200" w:firstLineChars="200"/>
    </w:pPr>
    <w:rPr>
      <w:rFonts w:ascii="楷体_GB2312" w:eastAsia="楷体_GB2312"/>
      <w:bCs w:val="0"/>
      <w:iCs w:val="0"/>
      <w:color w:val="auto"/>
      <w:spacing w:val="4"/>
      <w:kern w:val="2"/>
      <w:sz w:val="21"/>
    </w:rPr>
  </w:style>
  <w:style w:type="paragraph" w:styleId="3">
    <w:name w:val="Body Text"/>
    <w:basedOn w:val="1"/>
    <w:next w:val="1"/>
    <w:qFormat/>
    <w:uiPriority w:val="0"/>
    <w:pPr>
      <w:adjustRightInd w:val="0"/>
      <w:spacing w:line="360" w:lineRule="auto"/>
    </w:pPr>
    <w:rPr>
      <w:rFonts w:ascii="宋体"/>
      <w:bCs/>
      <w:iCs/>
      <w:color w:val="FF00FF"/>
      <w:kern w:val="44"/>
      <w:sz w:val="28"/>
      <w:szCs w:val="20"/>
    </w:rPr>
  </w:style>
  <w:style w:type="paragraph" w:styleId="9">
    <w:name w:val="toc 7"/>
    <w:basedOn w:val="1"/>
    <w:next w:val="1"/>
    <w:qFormat/>
    <w:uiPriority w:val="0"/>
    <w:pPr>
      <w:ind w:left="1200" w:leftChars="1200"/>
    </w:pPr>
  </w:style>
  <w:style w:type="paragraph" w:styleId="10">
    <w:name w:val="Normal Indent"/>
    <w:basedOn w:val="1"/>
    <w:link w:val="44"/>
    <w:qFormat/>
    <w:uiPriority w:val="0"/>
    <w:pPr>
      <w:tabs>
        <w:tab w:val="left" w:pos="750"/>
      </w:tabs>
      <w:spacing w:beforeLines="50" w:line="300" w:lineRule="auto"/>
      <w:ind w:firstLine="200" w:firstLineChars="200"/>
    </w:pPr>
    <w:rPr>
      <w:rFonts w:ascii="宋体"/>
      <w:szCs w:val="20"/>
    </w:rPr>
  </w:style>
  <w:style w:type="paragraph" w:styleId="11">
    <w:name w:val="Document Map"/>
    <w:basedOn w:val="1"/>
    <w:qFormat/>
    <w:uiPriority w:val="0"/>
    <w:pPr>
      <w:shd w:val="clear" w:color="auto" w:fill="000080"/>
    </w:pPr>
  </w:style>
  <w:style w:type="paragraph" w:styleId="12">
    <w:name w:val="annotation text"/>
    <w:basedOn w:val="1"/>
    <w:link w:val="45"/>
    <w:qFormat/>
    <w:uiPriority w:val="0"/>
    <w:pPr>
      <w:jc w:val="left"/>
    </w:pPr>
  </w:style>
  <w:style w:type="paragraph" w:styleId="13">
    <w:name w:val="Body Text Indent"/>
    <w:basedOn w:val="1"/>
    <w:qFormat/>
    <w:uiPriority w:val="0"/>
    <w:pPr>
      <w:ind w:firstLine="200" w:firstLineChars="200"/>
      <w:jc w:val="left"/>
    </w:pPr>
    <w:rPr>
      <w:rFonts w:ascii="仿宋_GB2312" w:eastAsia="仿宋_GB2312"/>
      <w:sz w:val="28"/>
    </w:rPr>
  </w:style>
  <w:style w:type="paragraph" w:styleId="14">
    <w:name w:val="toc 5"/>
    <w:basedOn w:val="1"/>
    <w:next w:val="1"/>
    <w:qFormat/>
    <w:uiPriority w:val="0"/>
    <w:pPr>
      <w:ind w:left="800" w:leftChars="800"/>
    </w:pPr>
  </w:style>
  <w:style w:type="paragraph" w:styleId="15">
    <w:name w:val="toc 3"/>
    <w:basedOn w:val="1"/>
    <w:next w:val="1"/>
    <w:qFormat/>
    <w:uiPriority w:val="39"/>
    <w:pPr>
      <w:tabs>
        <w:tab w:val="right" w:leader="dot" w:pos="9515"/>
      </w:tabs>
      <w:ind w:left="400" w:leftChars="400"/>
    </w:pPr>
  </w:style>
  <w:style w:type="paragraph" w:styleId="16">
    <w:name w:val="Plain Text"/>
    <w:basedOn w:val="1"/>
    <w:link w:val="46"/>
    <w:qFormat/>
    <w:uiPriority w:val="0"/>
    <w:pPr>
      <w:autoSpaceDE w:val="0"/>
      <w:autoSpaceDN w:val="0"/>
      <w:adjustRightInd w:val="0"/>
      <w:jc w:val="left"/>
    </w:pPr>
    <w:rPr>
      <w:rFonts w:ascii="宋体"/>
      <w:kern w:val="0"/>
      <w:sz w:val="20"/>
    </w:rPr>
  </w:style>
  <w:style w:type="paragraph" w:styleId="17">
    <w:name w:val="toc 8"/>
    <w:basedOn w:val="1"/>
    <w:next w:val="1"/>
    <w:qFormat/>
    <w:uiPriority w:val="0"/>
    <w:pPr>
      <w:ind w:left="1400" w:leftChars="1400"/>
    </w:pPr>
  </w:style>
  <w:style w:type="paragraph" w:styleId="18">
    <w:name w:val="Date"/>
    <w:basedOn w:val="1"/>
    <w:next w:val="1"/>
    <w:qFormat/>
    <w:uiPriority w:val="0"/>
    <w:pPr>
      <w:ind w:left="2500" w:leftChars="2500"/>
    </w:pPr>
    <w:rPr>
      <w:rFonts w:ascii="仿宋_GB2312" w:eastAsia="仿宋_GB2312"/>
      <w:sz w:val="28"/>
    </w:rPr>
  </w:style>
  <w:style w:type="paragraph" w:styleId="19">
    <w:name w:val="Body Text Indent 2"/>
    <w:basedOn w:val="1"/>
    <w:qFormat/>
    <w:uiPriority w:val="0"/>
    <w:pPr>
      <w:spacing w:line="60" w:lineRule="auto"/>
      <w:ind w:firstLine="128" w:firstLineChars="128"/>
    </w:pPr>
    <w:rPr>
      <w:rFonts w:ascii="仿宋_GB2312" w:eastAsia="仿宋_GB2312"/>
      <w:sz w:val="28"/>
    </w:rPr>
  </w:style>
  <w:style w:type="paragraph" w:styleId="20">
    <w:name w:val="Balloon Text"/>
    <w:basedOn w:val="1"/>
    <w:qFormat/>
    <w:uiPriority w:val="0"/>
    <w:rPr>
      <w:sz w:val="18"/>
      <w:szCs w:val="18"/>
    </w:rPr>
  </w:style>
  <w:style w:type="paragraph" w:styleId="21">
    <w:name w:val="footer"/>
    <w:basedOn w:val="1"/>
    <w:link w:val="47"/>
    <w:qFormat/>
    <w:uiPriority w:val="99"/>
    <w:pPr>
      <w:tabs>
        <w:tab w:val="center" w:pos="4153"/>
        <w:tab w:val="right" w:pos="8306"/>
      </w:tabs>
      <w:adjustRightInd w:val="0"/>
      <w:spacing w:line="240" w:lineRule="atLeast"/>
      <w:jc w:val="left"/>
      <w:textAlignment w:val="baseline"/>
    </w:pPr>
    <w:rPr>
      <w:kern w:val="0"/>
      <w:sz w:val="18"/>
      <w:szCs w:val="20"/>
    </w:rPr>
  </w:style>
  <w:style w:type="paragraph" w:styleId="22">
    <w:name w:val="header"/>
    <w:basedOn w:val="1"/>
    <w:link w:val="48"/>
    <w:qFormat/>
    <w:uiPriority w:val="99"/>
    <w:pPr>
      <w:pBdr>
        <w:bottom w:val="single" w:color="auto" w:sz="6" w:space="1"/>
      </w:pBdr>
      <w:tabs>
        <w:tab w:val="center" w:pos="4153"/>
        <w:tab w:val="right" w:pos="8306"/>
      </w:tabs>
      <w:adjustRightInd w:val="0"/>
      <w:spacing w:line="240" w:lineRule="atLeast"/>
      <w:jc w:val="center"/>
      <w:textAlignment w:val="baseline"/>
    </w:pPr>
    <w:rPr>
      <w:kern w:val="0"/>
      <w:sz w:val="18"/>
      <w:szCs w:val="20"/>
    </w:rPr>
  </w:style>
  <w:style w:type="paragraph" w:styleId="23">
    <w:name w:val="toc 1"/>
    <w:basedOn w:val="1"/>
    <w:next w:val="1"/>
    <w:qFormat/>
    <w:uiPriority w:val="39"/>
  </w:style>
  <w:style w:type="paragraph" w:styleId="24">
    <w:name w:val="toc 4"/>
    <w:basedOn w:val="1"/>
    <w:next w:val="1"/>
    <w:qFormat/>
    <w:uiPriority w:val="0"/>
    <w:pPr>
      <w:ind w:left="600" w:leftChars="600"/>
    </w:pPr>
  </w:style>
  <w:style w:type="paragraph" w:styleId="25">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6">
    <w:name w:val="toc 6"/>
    <w:basedOn w:val="1"/>
    <w:next w:val="1"/>
    <w:qFormat/>
    <w:uiPriority w:val="0"/>
    <w:pPr>
      <w:ind w:left="1000" w:leftChars="1000"/>
    </w:pPr>
  </w:style>
  <w:style w:type="paragraph" w:styleId="27">
    <w:name w:val="Body Text Indent 3"/>
    <w:basedOn w:val="1"/>
    <w:qFormat/>
    <w:uiPriority w:val="0"/>
    <w:pPr>
      <w:spacing w:line="360" w:lineRule="auto"/>
      <w:ind w:firstLine="192" w:firstLineChars="192"/>
    </w:pPr>
    <w:rPr>
      <w:rFonts w:ascii="仿宋_GB2312" w:eastAsia="仿宋_GB2312"/>
      <w:color w:val="3366FF"/>
      <w:sz w:val="24"/>
    </w:rPr>
  </w:style>
  <w:style w:type="paragraph" w:styleId="28">
    <w:name w:val="toc 2"/>
    <w:basedOn w:val="1"/>
    <w:next w:val="1"/>
    <w:qFormat/>
    <w:uiPriority w:val="39"/>
    <w:pPr>
      <w:ind w:left="60" w:firstLine="300"/>
    </w:pPr>
  </w:style>
  <w:style w:type="paragraph" w:styleId="29">
    <w:name w:val="toc 9"/>
    <w:basedOn w:val="1"/>
    <w:next w:val="1"/>
    <w:qFormat/>
    <w:uiPriority w:val="0"/>
    <w:pPr>
      <w:ind w:left="1600" w:leftChars="1600"/>
    </w:pPr>
  </w:style>
  <w:style w:type="paragraph" w:styleId="30">
    <w:name w:val="Body Text 2"/>
    <w:basedOn w:val="1"/>
    <w:qFormat/>
    <w:uiPriority w:val="0"/>
    <w:rPr>
      <w:rFonts w:ascii="宋体"/>
      <w:sz w:val="13"/>
      <w:szCs w:val="20"/>
    </w:rPr>
  </w:style>
  <w:style w:type="paragraph" w:styleId="31">
    <w:name w:val="Normal (Web)"/>
    <w:basedOn w:val="1"/>
    <w:qFormat/>
    <w:uiPriority w:val="99"/>
    <w:pPr>
      <w:spacing w:before="100" w:beforeAutospacing="1" w:after="100" w:afterAutospacing="1"/>
      <w:jc w:val="left"/>
    </w:pPr>
    <w:rPr>
      <w:kern w:val="0"/>
      <w:sz w:val="24"/>
    </w:rPr>
  </w:style>
  <w:style w:type="paragraph" w:styleId="32">
    <w:name w:val="Title"/>
    <w:basedOn w:val="1"/>
    <w:next w:val="1"/>
    <w:link w:val="49"/>
    <w:qFormat/>
    <w:uiPriority w:val="0"/>
    <w:pPr>
      <w:spacing w:before="240" w:after="60"/>
      <w:jc w:val="center"/>
      <w:outlineLvl w:val="0"/>
    </w:pPr>
    <w:rPr>
      <w:rFonts w:ascii="Cambria" w:hAnsi="Cambria"/>
      <w:b/>
      <w:bCs/>
      <w:sz w:val="32"/>
      <w:szCs w:val="32"/>
    </w:rPr>
  </w:style>
  <w:style w:type="paragraph" w:styleId="33">
    <w:name w:val="Body Text First Indent 2"/>
    <w:basedOn w:val="13"/>
    <w:qFormat/>
    <w:uiPriority w:val="0"/>
    <w:pPr>
      <w:spacing w:after="120"/>
      <w:ind w:firstLine="420"/>
    </w:p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basedOn w:val="36"/>
    <w:qFormat/>
    <w:uiPriority w:val="0"/>
    <w:rPr>
      <w:b/>
    </w:rPr>
  </w:style>
  <w:style w:type="character" w:styleId="38">
    <w:name w:val="page number"/>
    <w:basedOn w:val="36"/>
    <w:qFormat/>
    <w:uiPriority w:val="0"/>
  </w:style>
  <w:style w:type="character" w:styleId="39">
    <w:name w:val="FollowedHyperlink"/>
    <w:qFormat/>
    <w:uiPriority w:val="0"/>
    <w:rPr>
      <w:color w:val="800080"/>
      <w:u w:val="single"/>
    </w:rPr>
  </w:style>
  <w:style w:type="character" w:styleId="40">
    <w:name w:val="Hyperlink"/>
    <w:qFormat/>
    <w:uiPriority w:val="99"/>
    <w:rPr>
      <w:color w:val="0000FF"/>
      <w:u w:val="single"/>
    </w:rPr>
  </w:style>
  <w:style w:type="character" w:styleId="41">
    <w:name w:val="annotation reference"/>
    <w:qFormat/>
    <w:uiPriority w:val="0"/>
    <w:rPr>
      <w:sz w:val="21"/>
      <w:szCs w:val="21"/>
    </w:rPr>
  </w:style>
  <w:style w:type="paragraph" w:customStyle="1" w:styleId="42">
    <w:name w:val="NormalIndent"/>
    <w:basedOn w:val="1"/>
    <w:qFormat/>
    <w:uiPriority w:val="0"/>
    <w:pPr>
      <w:ind w:firstLine="420"/>
    </w:pPr>
  </w:style>
  <w:style w:type="paragraph" w:customStyle="1" w:styleId="43">
    <w:name w:val="样式 正文文字缩进 + 小四 首行缩进:  2 字符"/>
    <w:basedOn w:val="1"/>
    <w:qFormat/>
    <w:uiPriority w:val="0"/>
    <w:pPr>
      <w:spacing w:line="600" w:lineRule="exact"/>
      <w:jc w:val="center"/>
    </w:pPr>
    <w:rPr>
      <w:rFonts w:ascii="宋体"/>
      <w:b/>
      <w:u w:val="double"/>
    </w:rPr>
  </w:style>
  <w:style w:type="character" w:customStyle="1" w:styleId="44">
    <w:name w:val="正文缩进 Char"/>
    <w:link w:val="10"/>
    <w:qFormat/>
    <w:uiPriority w:val="0"/>
    <w:rPr>
      <w:rFonts w:ascii="宋体"/>
      <w:kern w:val="2"/>
      <w:sz w:val="21"/>
    </w:rPr>
  </w:style>
  <w:style w:type="character" w:customStyle="1" w:styleId="45">
    <w:name w:val="批注文字 Char"/>
    <w:link w:val="12"/>
    <w:qFormat/>
    <w:uiPriority w:val="0"/>
    <w:rPr>
      <w:kern w:val="2"/>
      <w:sz w:val="21"/>
      <w:szCs w:val="24"/>
    </w:rPr>
  </w:style>
  <w:style w:type="character" w:customStyle="1" w:styleId="46">
    <w:name w:val="纯文本 Char"/>
    <w:link w:val="16"/>
    <w:qFormat/>
    <w:uiPriority w:val="0"/>
    <w:rPr>
      <w:rFonts w:ascii="宋体" w:eastAsia="宋体"/>
      <w:szCs w:val="24"/>
      <w:lang w:val="en-US" w:eastAsia="zh-CN" w:bidi="ar-SA"/>
    </w:rPr>
  </w:style>
  <w:style w:type="character" w:customStyle="1" w:styleId="47">
    <w:name w:val="页脚 Char"/>
    <w:link w:val="21"/>
    <w:qFormat/>
    <w:uiPriority w:val="99"/>
    <w:rPr>
      <w:sz w:val="18"/>
    </w:rPr>
  </w:style>
  <w:style w:type="character" w:customStyle="1" w:styleId="48">
    <w:name w:val="页眉 Char"/>
    <w:link w:val="22"/>
    <w:qFormat/>
    <w:uiPriority w:val="99"/>
    <w:rPr>
      <w:sz w:val="18"/>
    </w:rPr>
  </w:style>
  <w:style w:type="character" w:customStyle="1" w:styleId="49">
    <w:name w:val="标题 Char"/>
    <w:link w:val="32"/>
    <w:qFormat/>
    <w:uiPriority w:val="0"/>
    <w:rPr>
      <w:rFonts w:ascii="Cambria" w:hAnsi="Cambria" w:cs="Times New Roman"/>
      <w:b/>
      <w:bCs/>
      <w:kern w:val="2"/>
      <w:sz w:val="32"/>
      <w:szCs w:val="32"/>
    </w:rPr>
  </w:style>
  <w:style w:type="character" w:customStyle="1" w:styleId="50">
    <w:name w:val="param-value2"/>
    <w:qFormat/>
    <w:uiPriority w:val="0"/>
  </w:style>
  <w:style w:type="character" w:customStyle="1" w:styleId="51">
    <w:name w:val="纯文本 Char1"/>
    <w:qFormat/>
    <w:uiPriority w:val="0"/>
    <w:rPr>
      <w:rFonts w:ascii="宋体" w:eastAsia="宋体"/>
      <w:szCs w:val="24"/>
      <w:lang w:val="en-US" w:eastAsia="zh-CN" w:bidi="ar-SA"/>
    </w:rPr>
  </w:style>
  <w:style w:type="character" w:customStyle="1" w:styleId="52">
    <w:name w:val="grame"/>
    <w:basedOn w:val="36"/>
    <w:qFormat/>
    <w:uiPriority w:val="0"/>
  </w:style>
  <w:style w:type="paragraph" w:customStyle="1" w:styleId="53">
    <w:name w:val="xl6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kern w:val="0"/>
      <w:sz w:val="20"/>
      <w:szCs w:val="20"/>
    </w:rPr>
  </w:style>
  <w:style w:type="paragraph" w:customStyle="1" w:styleId="54">
    <w:name w:val="xl43"/>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仿宋_GB2312" w:eastAsia="仿宋_GB2312"/>
      <w:b/>
      <w:bCs/>
      <w:kern w:val="0"/>
      <w:sz w:val="24"/>
    </w:rPr>
  </w:style>
  <w:style w:type="paragraph" w:customStyle="1" w:styleId="55">
    <w:name w:val="xl64"/>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56">
    <w:name w:val="xl52"/>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textAlignment w:val="center"/>
    </w:pPr>
    <w:rPr>
      <w:kern w:val="0"/>
      <w:sz w:val="20"/>
      <w:szCs w:val="20"/>
    </w:rPr>
  </w:style>
  <w:style w:type="paragraph" w:customStyle="1" w:styleId="57">
    <w:name w:val="xl23"/>
    <w:next w:val="58"/>
    <w:qFormat/>
    <w:uiPriority w:val="0"/>
    <w:pPr>
      <w:spacing w:before="100" w:beforeAutospacing="1" w:after="100" w:afterAutospacing="1"/>
      <w:jc w:val="center"/>
    </w:pPr>
    <w:rPr>
      <w:rFonts w:ascii="Arial Unicode MS" w:hAnsi="Arial Unicode MS" w:eastAsia="Arial Unicode MS" w:cs="Times New Roman"/>
      <w:sz w:val="24"/>
      <w:lang w:val="en-US" w:eastAsia="zh-CN" w:bidi="ar-SA"/>
    </w:rPr>
  </w:style>
  <w:style w:type="paragraph" w:customStyle="1" w:styleId="58">
    <w:name w:val="xl28"/>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kern w:val="0"/>
      <w:sz w:val="24"/>
    </w:rPr>
  </w:style>
  <w:style w:type="paragraph" w:customStyle="1" w:styleId="59">
    <w:name w:val="xl42"/>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60">
    <w:name w:val="xl3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styleId="61">
    <w:name w:val="List Paragraph"/>
    <w:basedOn w:val="1"/>
    <w:qFormat/>
    <w:uiPriority w:val="99"/>
    <w:pPr>
      <w:ind w:firstLine="420" w:firstLineChars="200"/>
    </w:pPr>
  </w:style>
  <w:style w:type="paragraph" w:customStyle="1" w:styleId="62">
    <w:name w:val="xl45"/>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仿宋_GB2312" w:eastAsia="仿宋_GB2312"/>
      <w:b/>
      <w:bCs/>
      <w:kern w:val="0"/>
      <w:sz w:val="24"/>
    </w:rPr>
  </w:style>
  <w:style w:type="paragraph" w:customStyle="1" w:styleId="63">
    <w:name w:val="xl46"/>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kern w:val="0"/>
      <w:sz w:val="24"/>
    </w:rPr>
  </w:style>
  <w:style w:type="paragraph" w:customStyle="1" w:styleId="64">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65">
    <w:name w:val="xl30"/>
    <w:basedOn w:val="1"/>
    <w:qFormat/>
    <w:uiPriority w:val="0"/>
    <w:pPr>
      <w:widowControl/>
      <w:pBdr>
        <w:bottom w:val="single" w:color="auto" w:sz="8" w:space="0"/>
      </w:pBdr>
      <w:spacing w:before="100" w:beforeAutospacing="1" w:after="100" w:afterAutospacing="1"/>
      <w:jc w:val="left"/>
    </w:pPr>
    <w:rPr>
      <w:rFonts w:ascii="仿宋_GB2312" w:eastAsia="仿宋_GB2312"/>
      <w:kern w:val="0"/>
      <w:sz w:val="24"/>
    </w:rPr>
  </w:style>
  <w:style w:type="paragraph" w:customStyle="1" w:styleId="66">
    <w:name w:val="p2"/>
    <w:basedOn w:val="1"/>
    <w:qFormat/>
    <w:uiPriority w:val="0"/>
    <w:pPr>
      <w:widowControl/>
      <w:spacing w:line="480" w:lineRule="auto"/>
      <w:ind w:firstLine="420"/>
      <w:jc w:val="left"/>
    </w:pPr>
    <w:rPr>
      <w:rFonts w:ascii="宋体" w:hAnsi="宋体" w:cs="宋体"/>
      <w:kern w:val="0"/>
      <w:szCs w:val="21"/>
    </w:rPr>
  </w:style>
  <w:style w:type="paragraph" w:customStyle="1" w:styleId="67">
    <w:name w:val="xl5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0"/>
      <w:szCs w:val="20"/>
    </w:rPr>
  </w:style>
  <w:style w:type="paragraph" w:customStyle="1" w:styleId="68">
    <w:name w:val="Default"/>
    <w:qFormat/>
    <w:uiPriority w:val="0"/>
    <w:pPr>
      <w:widowControl w:val="0"/>
      <w:autoSpaceDE w:val="0"/>
      <w:autoSpaceDN w:val="0"/>
      <w:adjustRightInd w:val="0"/>
    </w:pPr>
    <w:rPr>
      <w:rFonts w:ascii="Arial" w:hAnsi="Arial" w:eastAsia="宋体" w:cs="Calibri"/>
      <w:color w:val="000000"/>
      <w:sz w:val="24"/>
      <w:szCs w:val="24"/>
      <w:lang w:val="en-US" w:eastAsia="zh-CN" w:bidi="ar-SA"/>
    </w:rPr>
  </w:style>
  <w:style w:type="paragraph" w:customStyle="1" w:styleId="69">
    <w:name w:val="xl31"/>
    <w:basedOn w:val="1"/>
    <w:qFormat/>
    <w:uiPriority w:val="0"/>
    <w:pPr>
      <w:widowControl/>
      <w:pBdr>
        <w:left w:val="single" w:color="auto" w:sz="8" w:space="0"/>
        <w:bottom w:val="single" w:color="auto" w:sz="8" w:space="0"/>
        <w:right w:val="single" w:color="auto" w:sz="8" w:space="0"/>
      </w:pBdr>
      <w:spacing w:before="100" w:beforeAutospacing="1" w:after="100" w:afterAutospacing="1"/>
      <w:textAlignment w:val="top"/>
    </w:pPr>
    <w:rPr>
      <w:rFonts w:ascii="仿宋_GB2312" w:eastAsia="仿宋_GB2312"/>
      <w:kern w:val="0"/>
      <w:sz w:val="24"/>
    </w:rPr>
  </w:style>
  <w:style w:type="paragraph" w:customStyle="1" w:styleId="70">
    <w:name w:val="xl44"/>
    <w:basedOn w:val="1"/>
    <w:qFormat/>
    <w:uiPriority w:val="0"/>
    <w:pPr>
      <w:widowControl/>
      <w:pBdr>
        <w:top w:val="single" w:color="auto" w:sz="8" w:space="0"/>
        <w:bottom w:val="single" w:color="auto" w:sz="8" w:space="0"/>
      </w:pBdr>
      <w:spacing w:before="100" w:beforeAutospacing="1" w:after="100" w:afterAutospacing="1"/>
      <w:jc w:val="center"/>
    </w:pPr>
    <w:rPr>
      <w:rFonts w:ascii="仿宋_GB2312" w:eastAsia="仿宋_GB2312"/>
      <w:b/>
      <w:bCs/>
      <w:kern w:val="0"/>
      <w:sz w:val="24"/>
    </w:rPr>
  </w:style>
  <w:style w:type="paragraph" w:customStyle="1" w:styleId="71">
    <w:name w:val="xl26"/>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72">
    <w:name w:val="font8"/>
    <w:basedOn w:val="1"/>
    <w:qFormat/>
    <w:uiPriority w:val="0"/>
    <w:pPr>
      <w:widowControl/>
      <w:spacing w:before="100" w:beforeAutospacing="1" w:after="100" w:afterAutospacing="1"/>
      <w:jc w:val="left"/>
    </w:pPr>
    <w:rPr>
      <w:kern w:val="0"/>
      <w:sz w:val="20"/>
      <w:szCs w:val="20"/>
    </w:rPr>
  </w:style>
  <w:style w:type="paragraph" w:customStyle="1" w:styleId="73">
    <w:name w:val="xl37"/>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74">
    <w:name w:val="正文360首行缩进"/>
    <w:basedOn w:val="1"/>
    <w:qFormat/>
    <w:uiPriority w:val="0"/>
    <w:pPr>
      <w:widowControl/>
      <w:spacing w:before="120" w:line="300" w:lineRule="auto"/>
      <w:ind w:firstLine="200" w:firstLineChars="200"/>
      <w:jc w:val="left"/>
    </w:pPr>
    <w:rPr>
      <w:sz w:val="24"/>
      <w:szCs w:val="20"/>
    </w:rPr>
  </w:style>
  <w:style w:type="paragraph" w:customStyle="1" w:styleId="75">
    <w:name w:val="列出段落1"/>
    <w:basedOn w:val="1"/>
    <w:qFormat/>
    <w:uiPriority w:val="34"/>
    <w:pPr>
      <w:ind w:firstLine="420" w:firstLineChars="200"/>
    </w:pPr>
    <w:rPr>
      <w:rFonts w:ascii="Calibri" w:hAnsi="Calibri"/>
      <w:szCs w:val="22"/>
    </w:rPr>
  </w:style>
  <w:style w:type="paragraph" w:customStyle="1" w:styleId="76">
    <w:name w:val="TOC 标题1"/>
    <w:basedOn w:val="4"/>
    <w:next w:val="1"/>
    <w:qFormat/>
    <w:uiPriority w:val="39"/>
    <w:pPr>
      <w:keepLines/>
      <w:widowControl/>
      <w:numPr>
        <w:numId w:val="0"/>
      </w:numPr>
      <w:autoSpaceDE/>
      <w:autoSpaceDN/>
      <w:adjustRightInd/>
      <w:spacing w:before="480" w:line="276" w:lineRule="auto"/>
      <w:outlineLvl w:val="9"/>
    </w:pPr>
    <w:rPr>
      <w:rFonts w:ascii="Cambria" w:hAnsi="Cambria" w:eastAsia="宋体"/>
      <w:color w:val="365F91"/>
      <w:szCs w:val="28"/>
    </w:rPr>
  </w:style>
  <w:style w:type="paragraph" w:customStyle="1" w:styleId="77">
    <w:name w:val="xl61"/>
    <w:basedOn w:val="1"/>
    <w:qFormat/>
    <w:uiPriority w:val="0"/>
    <w:pPr>
      <w:widowControl/>
      <w:pBdr>
        <w:top w:val="double" w:color="auto" w:sz="6"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宋体"/>
      <w:kern w:val="0"/>
      <w:sz w:val="20"/>
      <w:szCs w:val="20"/>
    </w:rPr>
  </w:style>
  <w:style w:type="paragraph" w:customStyle="1" w:styleId="78">
    <w:name w:val="xl3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79">
    <w:name w:val="xl29"/>
    <w:basedOn w:val="1"/>
    <w:qFormat/>
    <w:uiPriority w:val="0"/>
    <w:pPr>
      <w:widowControl/>
      <w:pBdr>
        <w:bottom w:val="single" w:color="auto" w:sz="8" w:space="0"/>
      </w:pBdr>
      <w:spacing w:before="100" w:beforeAutospacing="1" w:after="100" w:afterAutospacing="1"/>
      <w:textAlignment w:val="top"/>
    </w:pPr>
    <w:rPr>
      <w:rFonts w:ascii="仿宋_GB2312" w:eastAsia="仿宋_GB2312"/>
      <w:kern w:val="0"/>
      <w:sz w:val="24"/>
    </w:rPr>
  </w:style>
  <w:style w:type="paragraph" w:customStyle="1" w:styleId="80">
    <w:name w:val="xl5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81">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2">
    <w:name w:val="xl63"/>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center"/>
    </w:pPr>
    <w:rPr>
      <w:rFonts w:ascii="宋体"/>
      <w:kern w:val="0"/>
      <w:sz w:val="20"/>
      <w:szCs w:val="20"/>
    </w:rPr>
  </w:style>
  <w:style w:type="paragraph" w:customStyle="1" w:styleId="83">
    <w:name w:val="xl59"/>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84">
    <w:name w:val="xl36"/>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85">
    <w:name w:val="xl47"/>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宋体"/>
      <w:kern w:val="0"/>
      <w:sz w:val="24"/>
    </w:rPr>
  </w:style>
  <w:style w:type="paragraph" w:customStyle="1" w:styleId="86">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kern w:val="0"/>
      <w:sz w:val="20"/>
      <w:szCs w:val="20"/>
    </w:rPr>
  </w:style>
  <w:style w:type="paragraph" w:customStyle="1" w:styleId="87">
    <w:name w:val="Bullet_Title"/>
    <w:basedOn w:val="1"/>
    <w:qFormat/>
    <w:uiPriority w:val="0"/>
    <w:pPr>
      <w:numPr>
        <w:ilvl w:val="0"/>
        <w:numId w:val="2"/>
      </w:numPr>
      <w:spacing w:after="78" w:line="300" w:lineRule="auto"/>
    </w:pPr>
    <w:rPr>
      <w:rFonts w:ascii="Arial Narrow" w:hAnsi="Arial Narrow"/>
      <w:sz w:val="24"/>
      <w:szCs w:val="20"/>
    </w:rPr>
  </w:style>
  <w:style w:type="paragraph" w:customStyle="1" w:styleId="88">
    <w:name w:val="xl32"/>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b/>
      <w:bCs/>
      <w:kern w:val="0"/>
      <w:sz w:val="24"/>
    </w:rPr>
  </w:style>
  <w:style w:type="paragraph" w:customStyle="1" w:styleId="89">
    <w:name w:val="xl35"/>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90">
    <w:name w:val="xl5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0"/>
      <w:szCs w:val="20"/>
    </w:rPr>
  </w:style>
  <w:style w:type="paragraph" w:customStyle="1" w:styleId="91">
    <w:name w:val="font7"/>
    <w:basedOn w:val="1"/>
    <w:qFormat/>
    <w:uiPriority w:val="0"/>
    <w:pPr>
      <w:widowControl/>
      <w:spacing w:before="100" w:beforeAutospacing="1" w:after="100" w:afterAutospacing="1"/>
      <w:jc w:val="left"/>
    </w:pPr>
    <w:rPr>
      <w:rFonts w:ascii="宋体"/>
      <w:kern w:val="0"/>
      <w:sz w:val="18"/>
      <w:szCs w:val="18"/>
    </w:rPr>
  </w:style>
  <w:style w:type="paragraph" w:customStyle="1" w:styleId="92">
    <w:name w:val="font9"/>
    <w:basedOn w:val="1"/>
    <w:qFormat/>
    <w:uiPriority w:val="0"/>
    <w:pPr>
      <w:widowControl/>
      <w:spacing w:before="100" w:beforeAutospacing="1" w:after="100" w:afterAutospacing="1"/>
      <w:jc w:val="left"/>
    </w:pPr>
    <w:rPr>
      <w:rFonts w:ascii="宋体"/>
      <w:b/>
      <w:bCs/>
      <w:color w:val="000000"/>
      <w:kern w:val="0"/>
      <w:sz w:val="18"/>
      <w:szCs w:val="18"/>
    </w:rPr>
  </w:style>
  <w:style w:type="paragraph" w:customStyle="1" w:styleId="93">
    <w:name w:val="Char Char Char Char Char Char Char Char Char Char"/>
    <w:basedOn w:val="1"/>
    <w:qFormat/>
    <w:uiPriority w:val="0"/>
    <w:rPr>
      <w:rFonts w:ascii="Tahoma" w:hAnsi="Tahoma"/>
      <w:sz w:val="24"/>
      <w:szCs w:val="20"/>
    </w:rPr>
  </w:style>
  <w:style w:type="paragraph" w:customStyle="1" w:styleId="94">
    <w:name w:val="xl24"/>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95">
    <w:name w:val="xl58"/>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96">
    <w:name w:val="列出段落11"/>
    <w:basedOn w:val="1"/>
    <w:unhideWhenUsed/>
    <w:qFormat/>
    <w:uiPriority w:val="99"/>
    <w:pPr>
      <w:ind w:firstLine="420" w:firstLineChars="200"/>
    </w:pPr>
  </w:style>
  <w:style w:type="paragraph" w:customStyle="1" w:styleId="97">
    <w:name w:val="xl41"/>
    <w:basedOn w:val="1"/>
    <w:qFormat/>
    <w:uiPriority w:val="0"/>
    <w:pPr>
      <w:widowControl/>
      <w:pBdr>
        <w:top w:val="single" w:color="000000" w:sz="8" w:space="0"/>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98">
    <w:name w:val="采购申报表备注"/>
    <w:basedOn w:val="1"/>
    <w:qFormat/>
    <w:uiPriority w:val="0"/>
    <w:pPr>
      <w:tabs>
        <w:tab w:val="left" w:pos="2634"/>
      </w:tabs>
    </w:pPr>
    <w:rPr>
      <w:rFonts w:ascii="仿宋_GB2312" w:eastAsia="仿宋_GB2312"/>
    </w:rPr>
  </w:style>
  <w:style w:type="paragraph" w:customStyle="1" w:styleId="99">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xl40"/>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仿宋_GB2312" w:eastAsia="仿宋_GB2312"/>
      <w:b/>
      <w:bCs/>
      <w:kern w:val="0"/>
      <w:sz w:val="24"/>
    </w:rPr>
  </w:style>
  <w:style w:type="paragraph" w:customStyle="1" w:styleId="101">
    <w:name w:val="xl48"/>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宋体"/>
      <w:kern w:val="0"/>
      <w:sz w:val="24"/>
    </w:rPr>
  </w:style>
  <w:style w:type="paragraph" w:customStyle="1" w:styleId="102">
    <w:name w:val="font5"/>
    <w:basedOn w:val="1"/>
    <w:qFormat/>
    <w:uiPriority w:val="0"/>
    <w:pPr>
      <w:widowControl/>
      <w:spacing w:before="100" w:beforeAutospacing="1" w:after="100" w:afterAutospacing="1"/>
      <w:jc w:val="left"/>
    </w:pPr>
    <w:rPr>
      <w:rFonts w:ascii="宋体"/>
      <w:kern w:val="0"/>
      <w:sz w:val="18"/>
      <w:szCs w:val="18"/>
    </w:rPr>
  </w:style>
  <w:style w:type="paragraph" w:customStyle="1" w:styleId="103">
    <w:name w:val="Table Paragraph"/>
    <w:basedOn w:val="1"/>
    <w:qFormat/>
    <w:uiPriority w:val="1"/>
    <w:pPr>
      <w:jc w:val="left"/>
    </w:pPr>
    <w:rPr>
      <w:rFonts w:ascii="Calibri" w:hAnsi="Calibri"/>
      <w:kern w:val="0"/>
      <w:sz w:val="22"/>
      <w:szCs w:val="22"/>
      <w:lang w:eastAsia="en-US"/>
    </w:rPr>
  </w:style>
  <w:style w:type="paragraph" w:customStyle="1" w:styleId="104">
    <w:name w:val="font6"/>
    <w:basedOn w:val="1"/>
    <w:qFormat/>
    <w:uiPriority w:val="0"/>
    <w:pPr>
      <w:widowControl/>
      <w:spacing w:before="100" w:beforeAutospacing="1" w:after="100" w:afterAutospacing="1"/>
      <w:jc w:val="left"/>
    </w:pPr>
    <w:rPr>
      <w:rFonts w:ascii="宋体"/>
      <w:color w:val="0000FF"/>
      <w:kern w:val="0"/>
      <w:sz w:val="24"/>
      <w:u w:val="single"/>
    </w:rPr>
  </w:style>
  <w:style w:type="paragraph" w:customStyle="1" w:styleId="105">
    <w:name w:val="xl39"/>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仿宋_GB2312" w:eastAsia="仿宋_GB2312"/>
      <w:b/>
      <w:bCs/>
      <w:kern w:val="0"/>
      <w:sz w:val="24"/>
    </w:rPr>
  </w:style>
  <w:style w:type="paragraph" w:customStyle="1" w:styleId="10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07">
    <w:name w:val="Char"/>
    <w:basedOn w:val="1"/>
    <w:qFormat/>
    <w:uiPriority w:val="0"/>
  </w:style>
  <w:style w:type="paragraph" w:customStyle="1" w:styleId="108">
    <w:name w:val="xl38"/>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textAlignment w:val="center"/>
    </w:pPr>
    <w:rPr>
      <w:rFonts w:ascii="仿宋_GB2312" w:eastAsia="仿宋_GB2312"/>
      <w:b/>
      <w:bCs/>
      <w:kern w:val="0"/>
      <w:sz w:val="24"/>
    </w:rPr>
  </w:style>
  <w:style w:type="paragraph" w:customStyle="1" w:styleId="109">
    <w:name w:val="xl49"/>
    <w:basedOn w:val="1"/>
    <w:qFormat/>
    <w:uiPriority w:val="0"/>
    <w:pPr>
      <w:widowControl/>
      <w:pBdr>
        <w:left w:val="single" w:color="auto" w:sz="4" w:space="0"/>
        <w:bottom w:val="double" w:color="auto" w:sz="6" w:space="0"/>
        <w:right w:val="single" w:color="auto" w:sz="4" w:space="0"/>
      </w:pBdr>
      <w:shd w:val="clear" w:color="auto" w:fill="FFFFFF"/>
      <w:spacing w:before="100" w:beforeAutospacing="1" w:after="100" w:afterAutospacing="1"/>
      <w:jc w:val="left"/>
      <w:textAlignment w:val="center"/>
    </w:pPr>
    <w:rPr>
      <w:kern w:val="0"/>
      <w:sz w:val="20"/>
      <w:szCs w:val="20"/>
    </w:rPr>
  </w:style>
  <w:style w:type="paragraph" w:customStyle="1" w:styleId="110">
    <w:name w:val="xl51"/>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textAlignment w:val="center"/>
    </w:pPr>
    <w:rPr>
      <w:kern w:val="0"/>
      <w:sz w:val="20"/>
      <w:szCs w:val="20"/>
    </w:rPr>
  </w:style>
  <w:style w:type="paragraph" w:customStyle="1" w:styleId="111">
    <w:name w:val="xl2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kern w:val="0"/>
      <w:sz w:val="24"/>
    </w:rPr>
  </w:style>
  <w:style w:type="paragraph" w:customStyle="1" w:styleId="112">
    <w:name w:val="xl2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13">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kern w:val="0"/>
      <w:sz w:val="20"/>
      <w:szCs w:val="20"/>
    </w:rPr>
  </w:style>
  <w:style w:type="paragraph" w:customStyle="1" w:styleId="114">
    <w:name w:val="采购申报表正文"/>
    <w:basedOn w:val="1"/>
    <w:qFormat/>
    <w:uiPriority w:val="0"/>
    <w:rPr>
      <w:rFonts w:ascii="仿宋_GB2312" w:eastAsia="仿宋_GB2312"/>
      <w:szCs w:val="28"/>
    </w:rPr>
  </w:style>
  <w:style w:type="paragraph" w:customStyle="1" w:styleId="115">
    <w:name w:val="xl65"/>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character" w:customStyle="1" w:styleId="116">
    <w:name w:val="font31"/>
    <w:basedOn w:val="36"/>
    <w:qFormat/>
    <w:uiPriority w:val="0"/>
    <w:rPr>
      <w:rFonts w:hint="eastAsia" w:ascii="宋体" w:hAnsi="宋体" w:eastAsia="宋体" w:cs="宋体"/>
      <w:b/>
      <w:bCs/>
      <w:color w:val="FF0000"/>
      <w:sz w:val="20"/>
      <w:szCs w:val="20"/>
      <w:u w:val="none"/>
    </w:rPr>
  </w:style>
  <w:style w:type="paragraph" w:customStyle="1" w:styleId="117">
    <w:name w:val="Body Text First Indent 21"/>
    <w:basedOn w:val="118"/>
    <w:qFormat/>
    <w:uiPriority w:val="0"/>
    <w:pPr>
      <w:spacing w:after="120" w:line="240" w:lineRule="auto"/>
      <w:ind w:left="420" w:leftChars="200" w:firstLine="420" w:firstLineChars="200"/>
    </w:pPr>
    <w:rPr>
      <w:sz w:val="21"/>
      <w:szCs w:val="24"/>
    </w:rPr>
  </w:style>
  <w:style w:type="paragraph" w:customStyle="1" w:styleId="118">
    <w:name w:val="Body Text Indent1"/>
    <w:basedOn w:val="1"/>
    <w:next w:val="43"/>
    <w:qFormat/>
    <w:uiPriority w:val="0"/>
    <w:pPr>
      <w:spacing w:line="200" w:lineRule="exact"/>
      <w:ind w:firstLine="301"/>
    </w:pPr>
    <w:rPr>
      <w:rFonts w:ascii="宋体"/>
      <w:spacing w:val="-4"/>
      <w:sz w:val="18"/>
      <w:szCs w:val="20"/>
    </w:rPr>
  </w:style>
  <w:style w:type="character" w:customStyle="1" w:styleId="119">
    <w:name w:val="标题 1 Char"/>
    <w:link w:val="4"/>
    <w:qFormat/>
    <w:uiPriority w:val="0"/>
    <w:rPr>
      <w:rFonts w:ascii="仿宋_GB2312" w:eastAsia="仿宋_GB2312"/>
      <w:b/>
      <w:bCs/>
      <w:color w:val="000000"/>
      <w:kern w:val="0"/>
      <w:sz w:val="28"/>
      <w:szCs w:val="20"/>
    </w:rPr>
  </w:style>
  <w:style w:type="paragraph" w:customStyle="1" w:styleId="120">
    <w:name w:val="一级条标题"/>
    <w:basedOn w:val="121"/>
    <w:next w:val="1"/>
    <w:qFormat/>
    <w:uiPriority w:val="0"/>
    <w:pPr>
      <w:spacing w:beforeLines="50" w:afterLines="50"/>
      <w:ind w:left="1069" w:hanging="450"/>
      <w:outlineLvl w:val="2"/>
    </w:pPr>
    <w:rPr>
      <w:rFonts w:ascii="黑体" w:hAnsi="Times New Roman" w:eastAsia="黑体" w:cs="Times New Roman"/>
      <w:szCs w:val="21"/>
      <w:lang w:val="en-US" w:eastAsia="zh-CN" w:bidi="ar-SA"/>
    </w:rPr>
  </w:style>
  <w:style w:type="paragraph" w:customStyle="1" w:styleId="121">
    <w:name w:val="章标题"/>
    <w:next w:val="1"/>
    <w:qFormat/>
    <w:uiPriority w:val="0"/>
    <w:pPr>
      <w:numPr>
        <w:ilvl w:val="0"/>
        <w:numId w:val="3"/>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character" w:customStyle="1" w:styleId="122">
    <w:name w:val="font11"/>
    <w:basedOn w:val="36"/>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44</Pages>
  <Words>14225</Words>
  <Characters>15339</Characters>
  <Lines>190</Lines>
  <Paragraphs>53</Paragraphs>
  <TotalTime>19</TotalTime>
  <ScaleCrop>false</ScaleCrop>
  <LinksUpToDate>false</LinksUpToDate>
  <CharactersWithSpaces>15894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2019-06-20T10:20:00Z</dcterms:created>
  <dc:creator>z</dc:creator>
  <cp:lastModifiedBy>老腰精！潘</cp:lastModifiedBy>
  <cp:lastPrinted>2024-12-11T17:17:00Z</cp:lastPrinted>
  <dcterms:modified xsi:type="dcterms:W3CDTF">2026-05-26T01:43:19Z</dcterms:modified>
  <dc:title>询价书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D74DFE54278B47A397C816FC980E3FC0_13</vt:lpwstr>
  </property>
  <property fmtid="{D5CDD505-2E9C-101B-9397-08002B2CF9AE}" pid="3" name="KSOProductBuildVer">
    <vt:lpwstr>2052-12.1.0.26375</vt:lpwstr>
  </property>
  <property fmtid="{D5CDD505-2E9C-101B-9397-08002B2CF9AE}" pid="4" name="KSOTemplateDocerSaveRecord">
    <vt:lpwstr>eyJoZGlkIjoiY2Q1MGVjMmJjMmUxODUzZmU3ZGEyNTQ1NTUxN2Y2ODAiLCJ1c2VySWQiOiIzMzUwOTM0MzIifQ==</vt:lpwstr>
  </property>
</Properties>
</file>