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53DD5">
      <w:pPr>
        <w:jc w:val="center"/>
        <w:rPr>
          <w:rFonts w:hint="eastAsia" w:ascii="宋体" w:hAnsi="宋体" w:eastAsia="宋体" w:cs="宋体"/>
          <w:b/>
          <w:bCs/>
          <w:color w:val="auto"/>
          <w:sz w:val="44"/>
          <w:szCs w:val="44"/>
          <w:highlight w:val="none"/>
          <w:lang w:eastAsia="zh-CN"/>
        </w:rPr>
      </w:pPr>
      <w:r>
        <w:rPr>
          <w:rFonts w:hint="eastAsia" w:ascii="宋体" w:hAnsi="宋体" w:eastAsia="宋体" w:cs="宋体"/>
          <w:b/>
          <w:bCs/>
          <w:color w:val="auto"/>
          <w:sz w:val="44"/>
          <w:szCs w:val="44"/>
          <w:highlight w:val="none"/>
          <w:lang w:val="en-US" w:eastAsia="zh-CN"/>
        </w:rPr>
        <w:t xml:space="preserve"> 陇川县人力资源和社会保障局2026年职业培训服务机构采购</w:t>
      </w:r>
    </w:p>
    <w:p w14:paraId="0702DBB5">
      <w:pPr>
        <w:rPr>
          <w:rFonts w:hint="eastAsia" w:ascii="宋体" w:hAnsi="宋体" w:eastAsia="宋体" w:cs="宋体"/>
          <w:color w:val="auto"/>
          <w:highlight w:val="none"/>
        </w:rPr>
      </w:pPr>
    </w:p>
    <w:p w14:paraId="058EF61C">
      <w:pPr>
        <w:rPr>
          <w:rFonts w:hint="eastAsia" w:ascii="宋体" w:hAnsi="宋体" w:eastAsia="宋体" w:cs="宋体"/>
          <w:color w:val="auto"/>
          <w:highlight w:val="none"/>
        </w:rPr>
      </w:pPr>
    </w:p>
    <w:p w14:paraId="0E92BC87">
      <w:pPr>
        <w:rPr>
          <w:rFonts w:hint="eastAsia" w:ascii="宋体" w:hAnsi="宋体" w:eastAsia="宋体" w:cs="宋体"/>
          <w:color w:val="auto"/>
          <w:highlight w:val="none"/>
        </w:rPr>
      </w:pPr>
    </w:p>
    <w:p w14:paraId="7EFEC83D">
      <w:pPr>
        <w:rPr>
          <w:rFonts w:hint="eastAsia" w:ascii="宋体" w:hAnsi="宋体" w:eastAsia="宋体" w:cs="宋体"/>
          <w:color w:val="auto"/>
          <w:highlight w:val="none"/>
        </w:rPr>
      </w:pPr>
    </w:p>
    <w:p w14:paraId="48A96F50">
      <w:pPr>
        <w:rPr>
          <w:rFonts w:hint="eastAsia" w:ascii="宋体" w:hAnsi="宋体" w:eastAsia="宋体" w:cs="宋体"/>
          <w:color w:val="auto"/>
          <w:highlight w:val="none"/>
        </w:rPr>
      </w:pPr>
    </w:p>
    <w:p w14:paraId="2A278AE0">
      <w:pPr>
        <w:rPr>
          <w:rFonts w:hint="eastAsia" w:ascii="宋体" w:hAnsi="宋体" w:eastAsia="宋体" w:cs="宋体"/>
          <w:color w:val="auto"/>
          <w:highlight w:val="none"/>
        </w:rPr>
      </w:pPr>
    </w:p>
    <w:p w14:paraId="5F39E834">
      <w:pPr>
        <w:rPr>
          <w:rFonts w:hint="eastAsia" w:ascii="宋体" w:hAnsi="宋体" w:eastAsia="宋体" w:cs="宋体"/>
          <w:color w:val="auto"/>
          <w:highlight w:val="none"/>
        </w:rPr>
      </w:pPr>
    </w:p>
    <w:p w14:paraId="3FB5A0BB">
      <w:pPr>
        <w:rPr>
          <w:rFonts w:hint="eastAsia" w:ascii="宋体" w:hAnsi="宋体" w:eastAsia="宋体" w:cs="宋体"/>
          <w:color w:val="auto"/>
          <w:highlight w:val="none"/>
        </w:rPr>
      </w:pPr>
    </w:p>
    <w:p w14:paraId="33ACF872">
      <w:pPr>
        <w:rPr>
          <w:rFonts w:hint="eastAsia" w:ascii="宋体" w:hAnsi="宋体" w:eastAsia="宋体" w:cs="宋体"/>
          <w:color w:val="auto"/>
          <w:highlight w:val="none"/>
        </w:rPr>
      </w:pPr>
    </w:p>
    <w:p w14:paraId="28FE8D0A">
      <w:pPr>
        <w:rPr>
          <w:rFonts w:hint="eastAsia" w:ascii="宋体" w:hAnsi="宋体" w:eastAsia="宋体" w:cs="宋体"/>
          <w:color w:val="auto"/>
          <w:highlight w:val="none"/>
        </w:rPr>
      </w:pPr>
    </w:p>
    <w:p w14:paraId="1152AAE2">
      <w:pPr>
        <w:spacing w:line="360" w:lineRule="auto"/>
        <w:jc w:val="center"/>
        <w:rPr>
          <w:rFonts w:hint="eastAsia" w:ascii="宋体" w:hAnsi="宋体" w:eastAsia="宋体" w:cs="宋体"/>
          <w:b/>
          <w:bCs/>
          <w:color w:val="auto"/>
          <w:sz w:val="84"/>
          <w:szCs w:val="84"/>
          <w:highlight w:val="none"/>
        </w:rPr>
      </w:pPr>
      <w:r>
        <w:rPr>
          <w:rFonts w:hint="eastAsia" w:ascii="宋体" w:hAnsi="宋体" w:eastAsia="宋体" w:cs="宋体"/>
          <w:b/>
          <w:bCs/>
          <w:color w:val="auto"/>
          <w:sz w:val="84"/>
          <w:szCs w:val="84"/>
          <w:highlight w:val="none"/>
        </w:rPr>
        <w:t>招标文件</w:t>
      </w:r>
    </w:p>
    <w:p w14:paraId="28D004A0">
      <w:pPr>
        <w:rPr>
          <w:rFonts w:hint="eastAsia" w:ascii="宋体" w:hAnsi="宋体" w:eastAsia="宋体" w:cs="宋体"/>
          <w:color w:val="auto"/>
          <w:highlight w:val="none"/>
        </w:rPr>
      </w:pPr>
    </w:p>
    <w:p w14:paraId="1AF0929B">
      <w:pPr>
        <w:pStyle w:val="12"/>
        <w:rPr>
          <w:rFonts w:hint="eastAsia" w:ascii="宋体" w:hAnsi="宋体" w:eastAsia="宋体" w:cs="宋体"/>
          <w:color w:val="auto"/>
          <w:highlight w:val="none"/>
        </w:rPr>
      </w:pPr>
    </w:p>
    <w:p w14:paraId="48C63C58">
      <w:pPr>
        <w:pStyle w:val="12"/>
        <w:rPr>
          <w:rFonts w:hint="eastAsia" w:ascii="宋体" w:hAnsi="宋体" w:eastAsia="宋体" w:cs="宋体"/>
          <w:color w:val="auto"/>
          <w:highlight w:val="none"/>
        </w:rPr>
      </w:pPr>
      <w:r>
        <w:rPr>
          <w:rFonts w:hint="eastAsia" w:ascii="宋体" w:hAnsi="宋体" w:eastAsia="宋体" w:cs="宋体"/>
          <w:color w:val="auto"/>
          <w:sz w:val="36"/>
          <w:szCs w:val="36"/>
          <w:highlight w:val="none"/>
        </w:rPr>
        <w:drawing>
          <wp:anchor distT="0" distB="0" distL="114300" distR="114300" simplePos="0" relativeHeight="251661312" behindDoc="1" locked="0" layoutInCell="1" allowOverlap="1">
            <wp:simplePos x="0" y="0"/>
            <wp:positionH relativeFrom="column">
              <wp:posOffset>1793240</wp:posOffset>
            </wp:positionH>
            <wp:positionV relativeFrom="paragraph">
              <wp:posOffset>-325755</wp:posOffset>
            </wp:positionV>
            <wp:extent cx="2105025" cy="1891030"/>
            <wp:effectExtent l="0" t="0" r="9525" b="13970"/>
            <wp:wrapTight wrapText="bothSides">
              <wp:wrapPolygon>
                <wp:start x="0" y="0"/>
                <wp:lineTo x="0" y="21324"/>
                <wp:lineTo x="21502" y="21324"/>
                <wp:lineTo x="21502" y="0"/>
                <wp:lineTo x="0" y="0"/>
              </wp:wrapPolygon>
            </wp:wrapTight>
            <wp:docPr id="1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descr="LOGO"/>
                    <pic:cNvPicPr>
                      <a:picLocks noChangeAspect="1"/>
                    </pic:cNvPicPr>
                  </pic:nvPicPr>
                  <pic:blipFill>
                    <a:blip r:embed="rId11"/>
                    <a:stretch>
                      <a:fillRect/>
                    </a:stretch>
                  </pic:blipFill>
                  <pic:spPr>
                    <a:xfrm>
                      <a:off x="0" y="0"/>
                      <a:ext cx="2105025" cy="1891030"/>
                    </a:xfrm>
                    <a:prstGeom prst="rect">
                      <a:avLst/>
                    </a:prstGeom>
                    <a:noFill/>
                    <a:ln>
                      <a:noFill/>
                    </a:ln>
                  </pic:spPr>
                </pic:pic>
              </a:graphicData>
            </a:graphic>
          </wp:anchor>
        </w:drawing>
      </w:r>
    </w:p>
    <w:p w14:paraId="286E36BC">
      <w:pPr>
        <w:pStyle w:val="12"/>
        <w:rPr>
          <w:rFonts w:hint="eastAsia" w:ascii="宋体" w:hAnsi="宋体" w:eastAsia="宋体" w:cs="宋体"/>
          <w:color w:val="auto"/>
          <w:highlight w:val="none"/>
        </w:rPr>
      </w:pPr>
    </w:p>
    <w:p w14:paraId="5C6F27DD">
      <w:pPr>
        <w:rPr>
          <w:rFonts w:hint="eastAsia" w:ascii="宋体" w:hAnsi="宋体" w:eastAsia="宋体" w:cs="宋体"/>
          <w:color w:val="auto"/>
          <w:highlight w:val="none"/>
        </w:rPr>
      </w:pPr>
    </w:p>
    <w:p w14:paraId="5BDE0B73">
      <w:pPr>
        <w:rPr>
          <w:rFonts w:hint="eastAsia" w:ascii="宋体" w:hAnsi="宋体" w:eastAsia="宋体" w:cs="宋体"/>
          <w:color w:val="auto"/>
          <w:highlight w:val="none"/>
        </w:rPr>
      </w:pPr>
    </w:p>
    <w:p w14:paraId="2823741C">
      <w:pPr>
        <w:rPr>
          <w:rFonts w:hint="eastAsia" w:ascii="宋体" w:hAnsi="宋体" w:eastAsia="宋体" w:cs="宋体"/>
          <w:color w:val="auto"/>
          <w:highlight w:val="none"/>
        </w:rPr>
      </w:pPr>
    </w:p>
    <w:p w14:paraId="12C321D4">
      <w:pPr>
        <w:rPr>
          <w:rFonts w:hint="eastAsia" w:ascii="宋体" w:hAnsi="宋体" w:eastAsia="宋体" w:cs="宋体"/>
          <w:color w:val="auto"/>
          <w:highlight w:val="none"/>
        </w:rPr>
      </w:pPr>
    </w:p>
    <w:p w14:paraId="3D99328C">
      <w:pPr>
        <w:rPr>
          <w:rFonts w:hint="eastAsia" w:ascii="宋体" w:hAnsi="宋体" w:eastAsia="宋体" w:cs="宋体"/>
          <w:color w:val="auto"/>
          <w:highlight w:val="none"/>
        </w:rPr>
      </w:pPr>
    </w:p>
    <w:p w14:paraId="02D3499B">
      <w:pPr>
        <w:pStyle w:val="12"/>
        <w:rPr>
          <w:rFonts w:hint="eastAsia" w:ascii="宋体" w:hAnsi="宋体" w:eastAsia="宋体" w:cs="宋体"/>
          <w:color w:val="auto"/>
          <w:highlight w:val="none"/>
        </w:rPr>
      </w:pPr>
    </w:p>
    <w:p w14:paraId="6FB39634">
      <w:pPr>
        <w:keepNext w:val="0"/>
        <w:keepLines w:val="0"/>
        <w:pageBreakBefore w:val="0"/>
        <w:widowControl w:val="0"/>
        <w:kinsoku/>
        <w:wordWrap/>
        <w:overflowPunct/>
        <w:topLinePunct w:val="0"/>
        <w:autoSpaceDE/>
        <w:autoSpaceDN/>
        <w:bidi w:val="0"/>
        <w:adjustRightInd/>
        <w:snapToGrid/>
        <w:spacing w:line="720" w:lineRule="auto"/>
        <w:ind w:firstLine="301" w:firstLineChars="100"/>
        <w:textAlignment w:val="auto"/>
        <w:rPr>
          <w:rFonts w:hint="eastAsia" w:ascii="宋体" w:hAnsi="宋体" w:eastAsia="宋体" w:cs="宋体"/>
          <w:b/>
          <w:color w:val="auto"/>
          <w:sz w:val="30"/>
          <w:szCs w:val="30"/>
          <w:highlight w:val="none"/>
          <w:lang w:eastAsia="zh-CN"/>
        </w:rPr>
      </w:pPr>
      <w:r>
        <w:rPr>
          <w:rFonts w:hint="eastAsia" w:ascii="宋体" w:hAnsi="宋体" w:eastAsia="宋体" w:cs="宋体"/>
          <w:b/>
          <w:color w:val="auto"/>
          <w:sz w:val="30"/>
          <w:szCs w:val="30"/>
          <w:highlight w:val="none"/>
          <w:lang w:eastAsia="zh-CN"/>
        </w:rPr>
        <w:t>项目编号</w:t>
      </w:r>
      <w:r>
        <w:rPr>
          <w:rFonts w:hint="eastAsia" w:ascii="宋体" w:hAnsi="宋体" w:eastAsia="宋体" w:cs="宋体"/>
          <w:b/>
          <w:color w:val="auto"/>
          <w:sz w:val="30"/>
          <w:szCs w:val="30"/>
          <w:highlight w:val="none"/>
        </w:rPr>
        <w:t>：DHZC2026-G3-00295-AMZB-0006</w:t>
      </w:r>
    </w:p>
    <w:p w14:paraId="54304874">
      <w:pPr>
        <w:keepNext w:val="0"/>
        <w:keepLines w:val="0"/>
        <w:pageBreakBefore w:val="0"/>
        <w:widowControl w:val="0"/>
        <w:kinsoku/>
        <w:wordWrap/>
        <w:overflowPunct/>
        <w:topLinePunct w:val="0"/>
        <w:autoSpaceDE/>
        <w:autoSpaceDN/>
        <w:bidi w:val="0"/>
        <w:adjustRightInd/>
        <w:snapToGrid/>
        <w:spacing w:line="720" w:lineRule="auto"/>
        <w:ind w:firstLine="301" w:firstLineChars="100"/>
        <w:textAlignment w:val="auto"/>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eastAsia="zh-CN"/>
        </w:rPr>
        <w:t>采购</w:t>
      </w:r>
      <w:r>
        <w:rPr>
          <w:rFonts w:hint="eastAsia" w:ascii="宋体" w:hAnsi="宋体" w:eastAsia="宋体" w:cs="宋体"/>
          <w:b/>
          <w:color w:val="auto"/>
          <w:sz w:val="30"/>
          <w:szCs w:val="30"/>
          <w:highlight w:val="none"/>
        </w:rPr>
        <w:t>单位</w:t>
      </w:r>
      <w:r>
        <w:rPr>
          <w:rFonts w:hint="eastAsia" w:ascii="宋体" w:hAnsi="宋体" w:eastAsia="宋体" w:cs="宋体"/>
          <w:b/>
          <w:color w:val="auto"/>
          <w:sz w:val="30"/>
          <w:szCs w:val="30"/>
          <w:highlight w:val="none"/>
          <w:lang w:eastAsia="zh-CN"/>
        </w:rPr>
        <w:t>：</w:t>
      </w:r>
      <w:r>
        <w:rPr>
          <w:rFonts w:hint="eastAsia" w:ascii="宋体" w:hAnsi="宋体" w:eastAsia="宋体" w:cs="宋体"/>
          <w:b/>
          <w:color w:val="auto"/>
          <w:sz w:val="32"/>
          <w:szCs w:val="32"/>
          <w:highlight w:val="none"/>
          <w:u w:val="none"/>
          <w:lang w:eastAsia="zh-CN"/>
        </w:rPr>
        <w:t>陇川县</w:t>
      </w:r>
      <w:r>
        <w:rPr>
          <w:rFonts w:hint="eastAsia" w:ascii="宋体" w:hAnsi="宋体" w:eastAsia="宋体" w:cs="宋体"/>
          <w:b/>
          <w:color w:val="auto"/>
          <w:sz w:val="32"/>
          <w:szCs w:val="32"/>
          <w:highlight w:val="none"/>
          <w:u w:val="none"/>
          <w:lang w:val="en-US" w:eastAsia="zh-CN"/>
        </w:rPr>
        <w:t>人力资源和社会保障局</w:t>
      </w:r>
    </w:p>
    <w:p w14:paraId="4CF1F98D">
      <w:pPr>
        <w:keepNext w:val="0"/>
        <w:keepLines w:val="0"/>
        <w:pageBreakBefore w:val="0"/>
        <w:widowControl w:val="0"/>
        <w:kinsoku/>
        <w:wordWrap/>
        <w:overflowPunct/>
        <w:topLinePunct w:val="0"/>
        <w:autoSpaceDE/>
        <w:autoSpaceDN/>
        <w:bidi w:val="0"/>
        <w:adjustRightInd/>
        <w:snapToGrid/>
        <w:spacing w:line="720" w:lineRule="auto"/>
        <w:ind w:firstLine="301" w:firstLineChars="100"/>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0"/>
          <w:szCs w:val="30"/>
          <w:highlight w:val="none"/>
        </w:rPr>
        <w:t>采购代理机构：</w:t>
      </w:r>
      <w:r>
        <w:rPr>
          <w:rFonts w:hint="eastAsia" w:ascii="宋体" w:hAnsi="宋体" w:eastAsia="宋体" w:cs="宋体"/>
          <w:b/>
          <w:color w:val="auto"/>
          <w:sz w:val="32"/>
          <w:szCs w:val="32"/>
          <w:highlight w:val="none"/>
          <w:lang w:eastAsia="zh-CN"/>
        </w:rPr>
        <w:t>云南安满工程招标咨询有限公司</w:t>
      </w:r>
    </w:p>
    <w:p w14:paraId="4D56A285">
      <w:pPr>
        <w:keepNext w:val="0"/>
        <w:keepLines w:val="0"/>
        <w:pageBreakBefore w:val="0"/>
        <w:widowControl w:val="0"/>
        <w:kinsoku/>
        <w:wordWrap/>
        <w:overflowPunct/>
        <w:topLinePunct w:val="0"/>
        <w:autoSpaceDE/>
        <w:autoSpaceDN/>
        <w:bidi w:val="0"/>
        <w:adjustRightInd/>
        <w:snapToGrid/>
        <w:spacing w:line="720" w:lineRule="auto"/>
        <w:ind w:firstLine="321" w:firstLineChars="100"/>
        <w:textAlignment w:val="auto"/>
        <w:rPr>
          <w:rFonts w:hint="eastAsia" w:ascii="宋体" w:hAnsi="宋体" w:eastAsia="宋体" w:cs="宋体"/>
          <w:b/>
          <w:color w:val="auto"/>
          <w:sz w:val="32"/>
          <w:szCs w:val="32"/>
          <w:highlight w:val="none"/>
          <w:lang w:val="en-US" w:eastAsia="zh-CN"/>
        </w:rPr>
        <w:sectPr>
          <w:headerReference r:id="rId3" w:type="default"/>
          <w:footerReference r:id="rId4" w:type="default"/>
          <w:pgSz w:w="11905" w:h="16838"/>
          <w:pgMar w:top="1304" w:right="1327" w:bottom="1304" w:left="1327" w:header="851" w:footer="794" w:gutter="0"/>
          <w:pgBorders>
            <w:top w:val="none" w:sz="0" w:space="0"/>
            <w:left w:val="none" w:sz="0" w:space="0"/>
            <w:bottom w:val="none" w:sz="0" w:space="0"/>
            <w:right w:val="none" w:sz="0" w:space="0"/>
          </w:pgBorders>
          <w:pgNumType w:fmt="numberInDash" w:start="1"/>
          <w:cols w:space="0" w:num="1"/>
          <w:rtlGutter w:val="0"/>
          <w:docGrid w:linePitch="312" w:charSpace="0"/>
        </w:sectPr>
      </w:pPr>
      <w:r>
        <w:rPr>
          <w:rFonts w:hint="eastAsia" w:ascii="宋体" w:hAnsi="宋体" w:eastAsia="宋体" w:cs="宋体"/>
          <w:b/>
          <w:color w:val="auto"/>
          <w:sz w:val="32"/>
          <w:szCs w:val="32"/>
          <w:highlight w:val="none"/>
          <w:lang w:val="en-US" w:eastAsia="zh-CN"/>
        </w:rPr>
        <w:t>日 期：2026年4月</w:t>
      </w:r>
    </w:p>
    <w:p w14:paraId="270D4D8A">
      <w:pPr>
        <w:keepNext w:val="0"/>
        <w:keepLines w:val="0"/>
        <w:pageBreakBefore/>
        <w:widowControl/>
        <w:kinsoku w:val="0"/>
        <w:wordWrap/>
        <w:overflowPunct/>
        <w:topLinePunct w:val="0"/>
        <w:autoSpaceDE w:val="0"/>
        <w:autoSpaceDN w:val="0"/>
        <w:bidi w:val="0"/>
        <w:adjustRightInd w:val="0"/>
        <w:snapToGrid w:val="0"/>
        <w:spacing w:before="0" w:beforeLines="200" w:line="226" w:lineRule="auto"/>
        <w:ind w:left="0"/>
        <w:jc w:val="center"/>
        <w:textAlignment w:val="baseline"/>
        <w:rPr>
          <w:rFonts w:hint="eastAsia" w:ascii="宋体" w:hAnsi="宋体" w:eastAsia="宋体" w:cs="宋体"/>
          <w:b/>
          <w:bCs/>
          <w:color w:val="auto"/>
          <w:sz w:val="47"/>
          <w:szCs w:val="47"/>
          <w:highlight w:val="none"/>
        </w:rPr>
      </w:pPr>
      <w:r>
        <w:rPr>
          <w:rFonts w:hint="eastAsia" w:ascii="宋体" w:hAnsi="宋体" w:eastAsia="宋体" w:cs="宋体"/>
          <w:b/>
          <w:bCs/>
          <w:color w:val="auto"/>
          <w:spacing w:val="8"/>
          <w:sz w:val="47"/>
          <w:szCs w:val="47"/>
          <w:highlight w:val="none"/>
        </w:rPr>
        <w:t>注</w:t>
      </w:r>
      <w:r>
        <w:rPr>
          <w:rFonts w:hint="eastAsia" w:ascii="宋体" w:hAnsi="宋体" w:eastAsia="宋体" w:cs="宋体"/>
          <w:b/>
          <w:bCs/>
          <w:color w:val="auto"/>
          <w:spacing w:val="6"/>
          <w:sz w:val="47"/>
          <w:szCs w:val="47"/>
          <w:highlight w:val="none"/>
        </w:rPr>
        <w:t>意事项</w:t>
      </w:r>
    </w:p>
    <w:p w14:paraId="7A8534B0">
      <w:pPr>
        <w:spacing w:line="520" w:lineRule="exact"/>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1.本项目为不见面开标，</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z w:val="24"/>
          <w:highlight w:val="none"/>
        </w:rPr>
        <w:t>无需到达现场；</w:t>
      </w:r>
    </w:p>
    <w:p w14:paraId="34B948D0">
      <w:pPr>
        <w:spacing w:line="520" w:lineRule="exact"/>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本项目实行网上投标，采用电子投标文件；</w:t>
      </w:r>
    </w:p>
    <w:p w14:paraId="27DB7B61">
      <w:pPr>
        <w:spacing w:line="520" w:lineRule="exact"/>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3.</w:t>
      </w:r>
      <w:r>
        <w:rPr>
          <w:rFonts w:hint="eastAsia" w:ascii="宋体" w:hAnsi="宋体" w:eastAsia="宋体" w:cs="宋体"/>
          <w:b/>
          <w:color w:val="auto"/>
          <w:sz w:val="24"/>
          <w:highlight w:val="none"/>
        </w:rPr>
        <w:t>各供应商应在开标前应确保成为政采云平台供应商，并完成CA数字证书申领。因未注册入库、未办理CA数字证书等原因造成无法投标或投标失败等后果由供应商自行承担。 凡有意参加投标的供应商，须在政采云平台办理数字证书（CA）CA申领链接：https://middle.zcygov.cn/ca/apply/list?_app_=zcy.sys，并 通过政采云绑定数字证书（CA）后在网上获取采购文件及其它采购资料，数字证书（CA）详见其办理流程；</w:t>
      </w:r>
    </w:p>
    <w:p w14:paraId="5434F6A8">
      <w:pPr>
        <w:spacing w:line="520" w:lineRule="exact"/>
        <w:ind w:firstLine="472" w:firstLineChars="196"/>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4.</w:t>
      </w:r>
      <w:r>
        <w:rPr>
          <w:rFonts w:hint="eastAsia" w:ascii="宋体" w:hAnsi="宋体" w:eastAsia="宋体" w:cs="宋体"/>
          <w:b/>
          <w:color w:val="auto"/>
          <w:sz w:val="24"/>
          <w:highlight w:val="none"/>
        </w:rPr>
        <w:t>供应商将政采云电子交易客户端下载、安装完成后，可通过账号密码或CA登录客户端进行投标文件的制作。在使用政采云投标客户端时，建议使用WIN7（64位）及以上操作系统。客户端请至政采云公司网站（https://edu.zcygov.cn/luban/yunnan-dzjy-gys）进行查看下载，如有问题可拨打政采云客户服务热线</w:t>
      </w:r>
      <w:r>
        <w:rPr>
          <w:rFonts w:hint="eastAsia" w:ascii="宋体" w:hAnsi="宋体" w:eastAsia="宋体" w:cs="宋体"/>
          <w:b/>
          <w:color w:val="auto"/>
          <w:sz w:val="24"/>
          <w:highlight w:val="none"/>
          <w:lang w:eastAsia="zh-CN"/>
        </w:rPr>
        <w:t>95763</w:t>
      </w:r>
      <w:r>
        <w:rPr>
          <w:rFonts w:hint="eastAsia" w:ascii="宋体" w:hAnsi="宋体" w:eastAsia="宋体" w:cs="宋体"/>
          <w:b/>
          <w:color w:val="auto"/>
          <w:sz w:val="24"/>
          <w:highlight w:val="none"/>
        </w:rPr>
        <w:t>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14:paraId="51372E08">
      <w:pPr>
        <w:keepNext w:val="0"/>
        <w:keepLines w:val="0"/>
        <w:pageBreakBefore w:val="0"/>
        <w:widowControl/>
        <w:kinsoku w:val="0"/>
        <w:wordWrap/>
        <w:overflowPunct/>
        <w:topLinePunct w:val="0"/>
        <w:autoSpaceDE w:val="0"/>
        <w:autoSpaceDN w:val="0"/>
        <w:bidi w:val="0"/>
        <w:adjustRightInd w:val="0"/>
        <w:snapToGrid w:val="0"/>
        <w:spacing w:line="420" w:lineRule="atLeast"/>
        <w:ind w:left="0" w:right="0" w:firstLine="482" w:firstLineChars="200"/>
        <w:jc w:val="both"/>
        <w:textAlignment w:val="baseline"/>
        <w:rPr>
          <w:rFonts w:hint="eastAsia" w:ascii="宋体" w:hAnsi="宋体" w:eastAsia="宋体" w:cs="宋体"/>
          <w:color w:val="auto"/>
          <w:sz w:val="24"/>
          <w:szCs w:val="24"/>
          <w:highlight w:val="none"/>
        </w:rPr>
      </w:pPr>
      <w:r>
        <w:rPr>
          <w:rFonts w:hint="eastAsia" w:ascii="宋体" w:hAnsi="宋体" w:eastAsia="宋体" w:cs="宋体"/>
          <w:b/>
          <w:color w:val="auto"/>
          <w:sz w:val="24"/>
          <w:highlight w:val="none"/>
          <w:lang w:val="en-US" w:eastAsia="zh-CN"/>
        </w:rPr>
        <w:t>5.</w:t>
      </w:r>
      <w:r>
        <w:rPr>
          <w:rFonts w:hint="eastAsia" w:ascii="宋体" w:hAnsi="宋体" w:eastAsia="宋体" w:cs="宋体"/>
          <w:b/>
          <w:color w:val="auto"/>
          <w:sz w:val="24"/>
          <w:highlight w:val="none"/>
        </w:rPr>
        <w:t>网上递交：网上递交网址为政采云平台（https://www.zcygov.cn/），各供应商应在开标前应确保成为政采云平台供应商，并完成CA数字证书申领。因未注册入库、未办理CA数字证书等原因造成无法投标或投标失败等后果由供应商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7F5C09F8">
      <w:pPr>
        <w:widowControl/>
        <w:jc w:val="center"/>
        <w:rPr>
          <w:rFonts w:hint="eastAsia" w:ascii="宋体" w:hAnsi="宋体" w:eastAsia="宋体" w:cs="宋体"/>
          <w:b/>
          <w:color w:val="auto"/>
          <w:sz w:val="36"/>
          <w:szCs w:val="36"/>
          <w:highlight w:val="none"/>
        </w:rPr>
      </w:pPr>
    </w:p>
    <w:p w14:paraId="6393F0FF">
      <w:pPr>
        <w:widowControl/>
        <w:jc w:val="center"/>
        <w:rPr>
          <w:rFonts w:hint="eastAsia" w:ascii="宋体" w:hAnsi="宋体" w:eastAsia="宋体" w:cs="宋体"/>
          <w:b/>
          <w:color w:val="auto"/>
          <w:sz w:val="36"/>
          <w:szCs w:val="36"/>
          <w:highlight w:val="none"/>
        </w:rPr>
      </w:pPr>
    </w:p>
    <w:p w14:paraId="0F620492">
      <w:pPr>
        <w:widowControl/>
        <w:jc w:val="center"/>
        <w:rPr>
          <w:rFonts w:hint="eastAsia" w:ascii="宋体" w:hAnsi="宋体" w:eastAsia="宋体" w:cs="宋体"/>
          <w:b/>
          <w:color w:val="auto"/>
          <w:sz w:val="36"/>
          <w:szCs w:val="36"/>
          <w:highlight w:val="none"/>
        </w:rPr>
      </w:pPr>
    </w:p>
    <w:p w14:paraId="38254A2B">
      <w:pPr>
        <w:widowControl/>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目    录</w:t>
      </w:r>
    </w:p>
    <w:p w14:paraId="1660D936">
      <w:pPr>
        <w:pStyle w:val="6"/>
        <w:rPr>
          <w:rFonts w:hint="eastAsia" w:ascii="宋体" w:hAnsi="宋体" w:eastAsia="宋体" w:cs="宋体"/>
          <w:color w:val="auto"/>
          <w:highlight w:val="none"/>
        </w:rPr>
      </w:pPr>
    </w:p>
    <w:p w14:paraId="43DDA1AB">
      <w:pPr>
        <w:pStyle w:val="25"/>
        <w:spacing w:before="156" w:after="156"/>
        <w:rPr>
          <w:rFonts w:hint="eastAsia" w:ascii="宋体" w:hAnsi="宋体" w:eastAsia="宋体" w:cs="宋体"/>
          <w:b w:val="0"/>
          <w:color w:val="auto"/>
          <w:sz w:val="32"/>
          <w:szCs w:val="32"/>
          <w:highlight w:val="none"/>
        </w:rPr>
      </w:pPr>
      <w:r>
        <w:rPr>
          <w:rFonts w:hint="eastAsia" w:ascii="宋体" w:hAnsi="宋体" w:eastAsia="宋体" w:cs="宋体"/>
          <w:b w:val="0"/>
          <w:color w:val="auto"/>
          <w:highlight w:val="none"/>
        </w:rPr>
        <w:fldChar w:fldCharType="begin"/>
      </w:r>
      <w:r>
        <w:rPr>
          <w:rFonts w:hint="eastAsia" w:ascii="宋体" w:hAnsi="宋体" w:eastAsia="宋体" w:cs="宋体"/>
          <w:b w:val="0"/>
          <w:color w:val="auto"/>
          <w:highlight w:val="none"/>
        </w:rPr>
        <w:instrText xml:space="preserve"> TOC \o "1-3" \h \z \u </w:instrText>
      </w:r>
      <w:r>
        <w:rPr>
          <w:rFonts w:hint="eastAsia" w:ascii="宋体" w:hAnsi="宋体" w:eastAsia="宋体" w:cs="宋体"/>
          <w:b w:val="0"/>
          <w:color w:val="auto"/>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"_Toc73290872" </w:instrText>
      </w:r>
      <w:r>
        <w:rPr>
          <w:rFonts w:hint="eastAsia" w:ascii="宋体" w:hAnsi="宋体" w:eastAsia="宋体" w:cs="宋体"/>
          <w:color w:val="auto"/>
          <w:sz w:val="32"/>
          <w:szCs w:val="32"/>
          <w:highlight w:val="none"/>
        </w:rPr>
        <w:fldChar w:fldCharType="separate"/>
      </w:r>
      <w:r>
        <w:rPr>
          <w:rStyle w:val="38"/>
          <w:rFonts w:hint="eastAsia" w:ascii="宋体" w:hAnsi="宋体" w:eastAsia="宋体" w:cs="宋体"/>
          <w:b w:val="0"/>
          <w:color w:val="auto"/>
          <w:sz w:val="32"/>
          <w:szCs w:val="32"/>
          <w:highlight w:val="none"/>
        </w:rPr>
        <w:t>第一章 招 标 公 告</w:t>
      </w:r>
      <w:r>
        <w:rPr>
          <w:rFonts w:hint="eastAsia" w:ascii="宋体" w:hAnsi="宋体" w:eastAsia="宋体" w:cs="宋体"/>
          <w:b w:val="0"/>
          <w:color w:val="auto"/>
          <w:sz w:val="32"/>
          <w:szCs w:val="32"/>
          <w:highlight w:val="none"/>
        </w:rPr>
        <w:tab/>
      </w:r>
      <w:r>
        <w:rPr>
          <w:rFonts w:hint="eastAsia" w:ascii="宋体" w:hAnsi="宋体" w:eastAsia="宋体" w:cs="宋体"/>
          <w:b w:val="0"/>
          <w:color w:val="auto"/>
          <w:sz w:val="32"/>
          <w:szCs w:val="32"/>
          <w:highlight w:val="none"/>
          <w:lang w:val="en-US" w:eastAsia="zh-CN"/>
        </w:rPr>
        <w:t>1</w:t>
      </w:r>
      <w:r>
        <w:rPr>
          <w:rFonts w:hint="eastAsia" w:ascii="宋体" w:hAnsi="宋体" w:eastAsia="宋体" w:cs="宋体"/>
          <w:color w:val="auto"/>
          <w:sz w:val="32"/>
          <w:szCs w:val="32"/>
          <w:highlight w:val="none"/>
        </w:rPr>
        <w:fldChar w:fldCharType="end"/>
      </w:r>
    </w:p>
    <w:p w14:paraId="31F74DAF">
      <w:pPr>
        <w:pStyle w:val="25"/>
        <w:spacing w:before="156" w:after="156"/>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"_Toc73290882" </w:instrText>
      </w:r>
      <w:r>
        <w:rPr>
          <w:rFonts w:hint="eastAsia" w:ascii="宋体" w:hAnsi="宋体" w:eastAsia="宋体" w:cs="宋体"/>
          <w:color w:val="auto"/>
          <w:sz w:val="32"/>
          <w:szCs w:val="32"/>
          <w:highlight w:val="none"/>
        </w:rPr>
        <w:fldChar w:fldCharType="separate"/>
      </w:r>
      <w:r>
        <w:rPr>
          <w:rStyle w:val="38"/>
          <w:rFonts w:hint="eastAsia" w:ascii="宋体" w:hAnsi="宋体" w:eastAsia="宋体" w:cs="宋体"/>
          <w:b w:val="0"/>
          <w:color w:val="auto"/>
          <w:sz w:val="32"/>
          <w:szCs w:val="32"/>
          <w:highlight w:val="none"/>
        </w:rPr>
        <w:t>第二章 投标人须知</w:t>
      </w:r>
      <w:r>
        <w:rPr>
          <w:rFonts w:hint="eastAsia" w:ascii="宋体" w:hAnsi="宋体" w:eastAsia="宋体" w:cs="宋体"/>
          <w:b w:val="0"/>
          <w:color w:val="auto"/>
          <w:sz w:val="32"/>
          <w:szCs w:val="32"/>
          <w:highlight w:val="none"/>
        </w:rPr>
        <w:tab/>
      </w:r>
      <w:r>
        <w:rPr>
          <w:rFonts w:hint="eastAsia" w:ascii="宋体" w:hAnsi="宋体" w:eastAsia="宋体" w:cs="宋体"/>
          <w:b w:val="0"/>
          <w:color w:val="auto"/>
          <w:sz w:val="32"/>
          <w:szCs w:val="32"/>
          <w:highlight w:val="none"/>
          <w:lang w:val="en-US" w:eastAsia="zh-CN"/>
        </w:rPr>
        <w:t>9</w:t>
      </w:r>
      <w:r>
        <w:rPr>
          <w:rFonts w:hint="eastAsia" w:ascii="宋体" w:hAnsi="宋体" w:eastAsia="宋体" w:cs="宋体"/>
          <w:color w:val="auto"/>
          <w:sz w:val="32"/>
          <w:szCs w:val="32"/>
          <w:highlight w:val="none"/>
        </w:rPr>
        <w:fldChar w:fldCharType="end"/>
      </w:r>
    </w:p>
    <w:p w14:paraId="6B1C2DED">
      <w:pPr>
        <w:pStyle w:val="25"/>
        <w:spacing w:before="156" w:after="156"/>
        <w:rPr>
          <w:rFonts w:hint="eastAsia" w:ascii="宋体" w:hAnsi="宋体" w:eastAsia="宋体" w:cs="宋体"/>
          <w:b w:val="0"/>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"_Toc73290924" </w:instrText>
      </w:r>
      <w:r>
        <w:rPr>
          <w:rFonts w:hint="eastAsia" w:ascii="宋体" w:hAnsi="宋体" w:eastAsia="宋体" w:cs="宋体"/>
          <w:color w:val="auto"/>
          <w:sz w:val="32"/>
          <w:szCs w:val="32"/>
          <w:highlight w:val="none"/>
        </w:rPr>
        <w:fldChar w:fldCharType="separate"/>
      </w:r>
      <w:r>
        <w:rPr>
          <w:rStyle w:val="38"/>
          <w:rFonts w:hint="eastAsia" w:ascii="宋体" w:hAnsi="宋体" w:eastAsia="宋体" w:cs="宋体"/>
          <w:b w:val="0"/>
          <w:color w:val="auto"/>
          <w:sz w:val="32"/>
          <w:szCs w:val="32"/>
          <w:highlight w:val="none"/>
        </w:rPr>
        <w:t>第三章 资格评审标准</w:t>
      </w:r>
      <w:r>
        <w:rPr>
          <w:rFonts w:hint="eastAsia" w:ascii="宋体" w:hAnsi="宋体" w:eastAsia="宋体" w:cs="宋体"/>
          <w:b w:val="0"/>
          <w:color w:val="auto"/>
          <w:sz w:val="32"/>
          <w:szCs w:val="32"/>
          <w:highlight w:val="none"/>
        </w:rPr>
        <w:tab/>
      </w:r>
      <w:r>
        <w:rPr>
          <w:rFonts w:hint="eastAsia" w:ascii="宋体" w:hAnsi="宋体" w:eastAsia="宋体" w:cs="宋体"/>
          <w:b w:val="0"/>
          <w:color w:val="auto"/>
          <w:sz w:val="32"/>
          <w:szCs w:val="32"/>
          <w:highlight w:val="none"/>
          <w:lang w:val="en-US" w:eastAsia="zh-CN"/>
        </w:rPr>
        <w:t>2</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8</w:t>
      </w:r>
    </w:p>
    <w:p w14:paraId="59335D42">
      <w:pPr>
        <w:pStyle w:val="25"/>
        <w:spacing w:before="156" w:after="156"/>
        <w:rPr>
          <w:rFonts w:hint="eastAsia" w:ascii="宋体" w:hAnsi="宋体" w:eastAsia="宋体" w:cs="宋体"/>
          <w:b w:val="0"/>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"_Toc73290925" </w:instrText>
      </w:r>
      <w:r>
        <w:rPr>
          <w:rFonts w:hint="eastAsia" w:ascii="宋体" w:hAnsi="宋体" w:eastAsia="宋体" w:cs="宋体"/>
          <w:color w:val="auto"/>
          <w:sz w:val="32"/>
          <w:szCs w:val="32"/>
          <w:highlight w:val="none"/>
        </w:rPr>
        <w:fldChar w:fldCharType="separate"/>
      </w:r>
      <w:r>
        <w:rPr>
          <w:rStyle w:val="38"/>
          <w:rFonts w:hint="eastAsia" w:ascii="宋体" w:hAnsi="宋体" w:eastAsia="宋体" w:cs="宋体"/>
          <w:b w:val="0"/>
          <w:color w:val="auto"/>
          <w:sz w:val="32"/>
          <w:szCs w:val="32"/>
          <w:highlight w:val="none"/>
        </w:rPr>
        <w:t>第四章 评标办法</w:t>
      </w:r>
      <w:r>
        <w:rPr>
          <w:rFonts w:hint="eastAsia" w:ascii="宋体" w:hAnsi="宋体" w:eastAsia="宋体" w:cs="宋体"/>
          <w:b w:val="0"/>
          <w:color w:val="auto"/>
          <w:sz w:val="32"/>
          <w:szCs w:val="32"/>
          <w:highlight w:val="none"/>
        </w:rPr>
        <w:tab/>
      </w:r>
      <w:r>
        <w:rPr>
          <w:rFonts w:hint="eastAsia" w:ascii="宋体" w:hAnsi="宋体" w:eastAsia="宋体" w:cs="宋体"/>
          <w:b w:val="0"/>
          <w:color w:val="auto"/>
          <w:sz w:val="32"/>
          <w:szCs w:val="32"/>
          <w:highlight w:val="none"/>
          <w:lang w:val="en-US" w:eastAsia="zh-CN"/>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0</w:t>
      </w:r>
    </w:p>
    <w:p w14:paraId="3D6A4407">
      <w:pPr>
        <w:pStyle w:val="25"/>
        <w:spacing w:before="156" w:after="156"/>
        <w:rPr>
          <w:rFonts w:hint="eastAsia" w:ascii="宋体" w:hAnsi="宋体" w:eastAsia="宋体" w:cs="宋体"/>
          <w:b w:val="0"/>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"_Toc73290929" </w:instrText>
      </w:r>
      <w:r>
        <w:rPr>
          <w:rFonts w:hint="eastAsia" w:ascii="宋体" w:hAnsi="宋体" w:eastAsia="宋体" w:cs="宋体"/>
          <w:color w:val="auto"/>
          <w:sz w:val="32"/>
          <w:szCs w:val="32"/>
          <w:highlight w:val="none"/>
        </w:rPr>
        <w:fldChar w:fldCharType="separate"/>
      </w:r>
      <w:r>
        <w:rPr>
          <w:rStyle w:val="38"/>
          <w:rFonts w:hint="eastAsia" w:ascii="宋体" w:hAnsi="宋体" w:eastAsia="宋体" w:cs="宋体"/>
          <w:b w:val="0"/>
          <w:color w:val="auto"/>
          <w:sz w:val="32"/>
          <w:szCs w:val="32"/>
          <w:highlight w:val="none"/>
        </w:rPr>
        <w:t>第五章 合同条款及格式</w:t>
      </w:r>
      <w:r>
        <w:rPr>
          <w:rFonts w:hint="eastAsia" w:ascii="宋体" w:hAnsi="宋体" w:eastAsia="宋体" w:cs="宋体"/>
          <w:b w:val="0"/>
          <w:color w:val="auto"/>
          <w:sz w:val="32"/>
          <w:szCs w:val="32"/>
          <w:highlight w:val="none"/>
        </w:rPr>
        <w:tab/>
      </w:r>
      <w:r>
        <w:rPr>
          <w:rFonts w:hint="eastAsia" w:ascii="宋体" w:hAnsi="宋体" w:eastAsia="宋体" w:cs="宋体"/>
          <w:b w:val="0"/>
          <w:color w:val="auto"/>
          <w:sz w:val="32"/>
          <w:szCs w:val="32"/>
          <w:highlight w:val="none"/>
          <w:lang w:val="en-US" w:eastAsia="zh-CN"/>
        </w:rPr>
        <w:t>3</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5</w:t>
      </w:r>
    </w:p>
    <w:p w14:paraId="62E46851">
      <w:pPr>
        <w:pStyle w:val="25"/>
        <w:spacing w:before="156" w:after="156"/>
        <w:rPr>
          <w:rFonts w:hint="eastAsia" w:ascii="宋体" w:hAnsi="宋体" w:eastAsia="宋体" w:cs="宋体"/>
          <w:b w:val="0"/>
          <w:color w:val="auto"/>
          <w:sz w:val="32"/>
          <w:szCs w:val="32"/>
          <w:highlight w:val="none"/>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"_Toc73290945" </w:instrText>
      </w:r>
      <w:r>
        <w:rPr>
          <w:rFonts w:hint="eastAsia" w:ascii="宋体" w:hAnsi="宋体" w:eastAsia="宋体" w:cs="宋体"/>
          <w:color w:val="auto"/>
          <w:sz w:val="32"/>
          <w:szCs w:val="32"/>
          <w:highlight w:val="none"/>
        </w:rPr>
        <w:fldChar w:fldCharType="separate"/>
      </w:r>
      <w:r>
        <w:rPr>
          <w:rStyle w:val="38"/>
          <w:rFonts w:hint="eastAsia" w:ascii="宋体" w:hAnsi="宋体" w:eastAsia="宋体" w:cs="宋体"/>
          <w:b w:val="0"/>
          <w:color w:val="auto"/>
          <w:sz w:val="32"/>
          <w:szCs w:val="32"/>
          <w:highlight w:val="none"/>
        </w:rPr>
        <w:t>第六章 采购内容及具体要求</w:t>
      </w:r>
      <w:r>
        <w:rPr>
          <w:rFonts w:hint="eastAsia" w:ascii="宋体" w:hAnsi="宋体" w:eastAsia="宋体" w:cs="宋体"/>
          <w:b w:val="0"/>
          <w:color w:val="auto"/>
          <w:sz w:val="32"/>
          <w:szCs w:val="32"/>
          <w:highlight w:val="none"/>
        </w:rPr>
        <w:tab/>
      </w:r>
      <w:r>
        <w:rPr>
          <w:rFonts w:hint="eastAsia" w:ascii="宋体" w:hAnsi="宋体" w:eastAsia="宋体" w:cs="宋体"/>
          <w:b w:val="0"/>
          <w:color w:val="auto"/>
          <w:sz w:val="32"/>
          <w:szCs w:val="32"/>
          <w:highlight w:val="none"/>
        </w:rPr>
        <w:fldChar w:fldCharType="begin"/>
      </w:r>
      <w:r>
        <w:rPr>
          <w:rFonts w:hint="eastAsia" w:ascii="宋体" w:hAnsi="宋体" w:eastAsia="宋体" w:cs="宋体"/>
          <w:b w:val="0"/>
          <w:color w:val="auto"/>
          <w:sz w:val="32"/>
          <w:szCs w:val="32"/>
          <w:highlight w:val="none"/>
        </w:rPr>
        <w:instrText xml:space="preserve"> PAGEREF _Toc73290945 \h </w:instrText>
      </w:r>
      <w:r>
        <w:rPr>
          <w:rFonts w:hint="eastAsia" w:ascii="宋体" w:hAnsi="宋体" w:eastAsia="宋体" w:cs="宋体"/>
          <w:b w:val="0"/>
          <w:color w:val="auto"/>
          <w:sz w:val="32"/>
          <w:szCs w:val="32"/>
          <w:highlight w:val="none"/>
        </w:rPr>
        <w:fldChar w:fldCharType="separate"/>
      </w:r>
      <w:r>
        <w:rPr>
          <w:rFonts w:hint="eastAsia" w:ascii="宋体" w:hAnsi="宋体" w:eastAsia="宋体" w:cs="宋体"/>
          <w:b w:val="0"/>
          <w:color w:val="auto"/>
          <w:sz w:val="32"/>
          <w:szCs w:val="32"/>
          <w:highlight w:val="none"/>
        </w:rPr>
        <w:t>39</w:t>
      </w:r>
      <w:r>
        <w:rPr>
          <w:rFonts w:hint="eastAsia" w:ascii="宋体" w:hAnsi="宋体" w:eastAsia="宋体" w:cs="宋体"/>
          <w:b w:val="0"/>
          <w:color w:val="auto"/>
          <w:sz w:val="32"/>
          <w:szCs w:val="32"/>
          <w:highlight w:val="none"/>
        </w:rPr>
        <w:fldChar w:fldCharType="end"/>
      </w:r>
      <w:r>
        <w:rPr>
          <w:rFonts w:hint="eastAsia" w:ascii="宋体" w:hAnsi="宋体" w:eastAsia="宋体" w:cs="宋体"/>
          <w:color w:val="auto"/>
          <w:sz w:val="32"/>
          <w:szCs w:val="32"/>
          <w:highlight w:val="none"/>
        </w:rPr>
        <w:fldChar w:fldCharType="end"/>
      </w:r>
    </w:p>
    <w:p w14:paraId="44F4B6FA">
      <w:pPr>
        <w:pStyle w:val="25"/>
        <w:spacing w:before="156" w:after="156"/>
        <w:rPr>
          <w:rFonts w:hint="eastAsia" w:ascii="宋体" w:hAnsi="宋体" w:eastAsia="宋体" w:cs="宋体"/>
          <w:b w:val="0"/>
          <w:color w:val="auto"/>
          <w:sz w:val="32"/>
          <w:szCs w:val="32"/>
          <w:highlight w:val="none"/>
          <w:lang w:val="en-US" w:eastAsia="zh-CN"/>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 HYPERLINK \l "_Toc73290946" </w:instrText>
      </w:r>
      <w:r>
        <w:rPr>
          <w:rFonts w:hint="eastAsia" w:ascii="宋体" w:hAnsi="宋体" w:eastAsia="宋体" w:cs="宋体"/>
          <w:color w:val="auto"/>
          <w:sz w:val="32"/>
          <w:szCs w:val="32"/>
          <w:highlight w:val="none"/>
        </w:rPr>
        <w:fldChar w:fldCharType="separate"/>
      </w:r>
      <w:r>
        <w:rPr>
          <w:rStyle w:val="38"/>
          <w:rFonts w:hint="eastAsia" w:ascii="宋体" w:hAnsi="宋体" w:eastAsia="宋体" w:cs="宋体"/>
          <w:b w:val="0"/>
          <w:color w:val="auto"/>
          <w:sz w:val="32"/>
          <w:szCs w:val="32"/>
          <w:highlight w:val="none"/>
        </w:rPr>
        <w:t>第七章  投标文件格式</w:t>
      </w:r>
      <w:r>
        <w:rPr>
          <w:rFonts w:hint="eastAsia" w:ascii="宋体" w:hAnsi="宋体" w:eastAsia="宋体" w:cs="宋体"/>
          <w:b w:val="0"/>
          <w:color w:val="auto"/>
          <w:sz w:val="32"/>
          <w:szCs w:val="32"/>
          <w:highlight w:val="none"/>
        </w:rPr>
        <w:tab/>
      </w:r>
      <w:r>
        <w:rPr>
          <w:rFonts w:hint="eastAsia" w:ascii="宋体" w:hAnsi="宋体" w:eastAsia="宋体" w:cs="宋体"/>
          <w:b w:val="0"/>
          <w:color w:val="auto"/>
          <w:sz w:val="32"/>
          <w:szCs w:val="32"/>
          <w:highlight w:val="none"/>
          <w:lang w:val="en-US" w:eastAsia="zh-CN"/>
        </w:rPr>
        <w:t>4</w:t>
      </w:r>
      <w:r>
        <w:rPr>
          <w:rFonts w:hint="eastAsia" w:ascii="宋体" w:hAnsi="宋体" w:eastAsia="宋体" w:cs="宋体"/>
          <w:color w:val="auto"/>
          <w:sz w:val="32"/>
          <w:szCs w:val="32"/>
          <w:highlight w:val="none"/>
        </w:rPr>
        <w:fldChar w:fldCharType="end"/>
      </w:r>
      <w:r>
        <w:rPr>
          <w:rFonts w:hint="eastAsia" w:ascii="宋体" w:hAnsi="宋体" w:eastAsia="宋体" w:cs="宋体"/>
          <w:color w:val="auto"/>
          <w:sz w:val="32"/>
          <w:szCs w:val="32"/>
          <w:highlight w:val="none"/>
          <w:lang w:val="en-US" w:eastAsia="zh-CN"/>
        </w:rPr>
        <w:t>4</w:t>
      </w:r>
    </w:p>
    <w:p w14:paraId="1B70E49A">
      <w:pPr>
        <w:pStyle w:val="17"/>
        <w:spacing w:line="240" w:lineRule="auto"/>
        <w:rPr>
          <w:rFonts w:hint="eastAsia" w:ascii="宋体" w:hAnsi="宋体" w:eastAsia="宋体" w:cs="宋体"/>
          <w:color w:val="auto"/>
          <w:szCs w:val="22"/>
          <w:highlight w:val="none"/>
        </w:rPr>
      </w:pPr>
    </w:p>
    <w:p w14:paraId="3B982415">
      <w:pPr>
        <w:tabs>
          <w:tab w:val="left" w:pos="6480"/>
        </w:tabs>
        <w:spacing w:before="156" w:beforeLines="50" w:after="156" w:afterLines="50" w:line="400" w:lineRule="exact"/>
        <w:ind w:right="26" w:rightChars="11"/>
        <w:jc w:val="center"/>
        <w:outlineLvl w:val="0"/>
        <w:rPr>
          <w:rFonts w:hint="eastAsia" w:ascii="宋体" w:hAnsi="宋体" w:eastAsia="宋体" w:cs="宋体"/>
          <w:color w:val="auto"/>
          <w:szCs w:val="21"/>
          <w:highlight w:val="none"/>
        </w:rPr>
        <w:sectPr>
          <w:headerReference r:id="rId5" w:type="default"/>
          <w:footerReference r:id="rId6" w:type="default"/>
          <w:pgSz w:w="11906" w:h="16838"/>
          <w:pgMar w:top="1418" w:right="1134" w:bottom="1418" w:left="1134" w:header="851" w:footer="680"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eastAsia="宋体" w:cs="宋体"/>
          <w:color w:val="auto"/>
          <w:szCs w:val="21"/>
          <w:highlight w:val="none"/>
        </w:rPr>
        <w:fldChar w:fldCharType="end"/>
      </w:r>
      <w:bookmarkStart w:id="0" w:name="_Toc68712820"/>
      <w:bookmarkStart w:id="1" w:name="_Toc73290872"/>
    </w:p>
    <w:p w14:paraId="34A2A350">
      <w:pPr>
        <w:tabs>
          <w:tab w:val="left" w:pos="6480"/>
        </w:tabs>
        <w:spacing w:before="156" w:beforeLines="50" w:after="156" w:afterLines="50" w:line="400" w:lineRule="exact"/>
        <w:ind w:right="26" w:rightChars="11"/>
        <w:jc w:val="center"/>
        <w:outlineLvl w:val="0"/>
        <w:rPr>
          <w:rFonts w:hint="eastAsia" w:ascii="宋体" w:hAnsi="宋体" w:eastAsia="宋体" w:cs="宋体"/>
          <w:b/>
          <w:color w:val="auto"/>
          <w:szCs w:val="21"/>
          <w:highlight w:val="none"/>
        </w:rPr>
      </w:pPr>
      <w:bookmarkStart w:id="113" w:name="_GoBack"/>
      <w:r>
        <w:rPr>
          <w:rFonts w:hint="eastAsia" w:ascii="宋体" w:hAnsi="宋体" w:eastAsia="宋体" w:cs="宋体"/>
          <w:b/>
          <w:color w:val="auto"/>
          <w:sz w:val="36"/>
          <w:szCs w:val="36"/>
          <w:highlight w:val="none"/>
        </w:rPr>
        <w:t>第一章 招 标 公 告</w:t>
      </w:r>
      <w:bookmarkEnd w:id="0"/>
      <w:bookmarkEnd w:id="1"/>
    </w:p>
    <w:p w14:paraId="45F6DB4F">
      <w:pPr>
        <w:pageBreakBefore w:val="0"/>
        <w:pBdr>
          <w:top w:val="single" w:color="auto" w:sz="4" w:space="1"/>
          <w:left w:val="single" w:color="auto" w:sz="4" w:space="4"/>
          <w:bottom w:val="single" w:color="auto" w:sz="4" w:space="1"/>
          <w:right w:val="single" w:color="auto" w:sz="4" w:space="4"/>
        </w:pBdr>
        <w:kinsoku/>
        <w:wordWrap/>
        <w:overflowPunct/>
        <w:autoSpaceDE/>
        <w:autoSpaceDN/>
        <w:bidi w:val="0"/>
        <w:snapToGrid/>
        <w:spacing w:line="460" w:lineRule="exact"/>
        <w:ind w:firstLine="480" w:firstLineChars="200"/>
        <w:textAlignment w:val="auto"/>
        <w:rPr>
          <w:rFonts w:hint="eastAsia" w:ascii="宋体" w:hAnsi="宋体" w:eastAsia="宋体" w:cs="宋体"/>
          <w:b w:val="0"/>
          <w:bCs/>
          <w:color w:val="auto"/>
          <w:sz w:val="24"/>
          <w:szCs w:val="24"/>
          <w:highlight w:val="none"/>
        </w:rPr>
      </w:pPr>
      <w:bookmarkStart w:id="2" w:name="_Toc73290875"/>
      <w:r>
        <w:rPr>
          <w:rFonts w:hint="eastAsia" w:ascii="宋体" w:hAnsi="宋体" w:eastAsia="宋体" w:cs="宋体"/>
          <w:color w:val="auto"/>
          <w:sz w:val="24"/>
          <w:szCs w:val="24"/>
          <w:highlight w:val="none"/>
          <w:u w:val="single"/>
          <w:lang w:eastAsia="zh-CN"/>
        </w:rPr>
        <w:t xml:space="preserve"> 陇川县人力资源和社会保障局2026年职业培训服务机构采购</w:t>
      </w:r>
      <w:r>
        <w:rPr>
          <w:rFonts w:hint="eastAsia" w:ascii="宋体" w:hAnsi="宋体" w:eastAsia="宋体" w:cs="宋体"/>
          <w:color w:val="auto"/>
          <w:sz w:val="24"/>
          <w:szCs w:val="24"/>
          <w:highlight w:val="none"/>
        </w:rPr>
        <w:t>的潜在投标人应在</w:t>
      </w:r>
      <w:r>
        <w:rPr>
          <w:rFonts w:hint="eastAsia" w:ascii="宋体" w:hAnsi="宋体" w:eastAsia="宋体" w:cs="宋体"/>
          <w:color w:val="auto"/>
          <w:sz w:val="24"/>
          <w:highlight w:val="none"/>
        </w:rPr>
        <w:t>政采云平台（https://www.zcygov.cn/）</w:t>
      </w:r>
      <w:r>
        <w:rPr>
          <w:rFonts w:hint="eastAsia" w:ascii="宋体" w:hAnsi="宋体" w:eastAsia="宋体" w:cs="宋体"/>
          <w:color w:val="auto"/>
          <w:sz w:val="24"/>
          <w:szCs w:val="24"/>
          <w:highlight w:val="none"/>
        </w:rPr>
        <w:t>获取招标文件，并于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eastAsia="宋体" w:cs="宋体"/>
          <w:bCs/>
          <w:color w:val="auto"/>
          <w:sz w:val="24"/>
          <w:szCs w:val="24"/>
          <w:highlight w:val="none"/>
          <w:u w:val="single"/>
          <w:lang w:val="en-US" w:eastAsia="zh-CN"/>
        </w:rPr>
        <w:t xml:space="preserve">5 </w:t>
      </w:r>
      <w:r>
        <w:rPr>
          <w:rFonts w:hint="eastAsia" w:ascii="宋体" w:hAnsi="宋体" w:eastAsia="宋体" w:cs="宋体"/>
          <w:bCs/>
          <w:color w:val="auto"/>
          <w:sz w:val="24"/>
          <w:szCs w:val="24"/>
          <w:highlight w:val="none"/>
          <w:u w:val="single"/>
        </w:rPr>
        <w:t>月</w:t>
      </w:r>
      <w:r>
        <w:rPr>
          <w:rFonts w:hint="eastAsia" w:ascii="宋体" w:hAnsi="宋体" w:eastAsia="宋体" w:cs="宋体"/>
          <w:bCs/>
          <w:color w:val="auto"/>
          <w:sz w:val="24"/>
          <w:szCs w:val="24"/>
          <w:highlight w:val="none"/>
          <w:u w:val="single"/>
          <w:lang w:val="en-US" w:eastAsia="zh-CN"/>
        </w:rPr>
        <w:t xml:space="preserve"> 22 </w:t>
      </w:r>
      <w:r>
        <w:rPr>
          <w:rFonts w:hint="eastAsia" w:ascii="宋体" w:hAnsi="宋体" w:eastAsia="宋体" w:cs="宋体"/>
          <w:bCs/>
          <w:color w:val="auto"/>
          <w:sz w:val="24"/>
          <w:szCs w:val="24"/>
          <w:highlight w:val="none"/>
          <w:u w:val="single"/>
        </w:rPr>
        <w:t>日</w:t>
      </w:r>
      <w:r>
        <w:rPr>
          <w:rFonts w:hint="eastAsia" w:ascii="宋体" w:hAnsi="宋体" w:eastAsia="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eastAsia="宋体" w:cs="宋体"/>
          <w:bCs/>
          <w:color w:val="auto"/>
          <w:sz w:val="24"/>
          <w:szCs w:val="24"/>
          <w:highlight w:val="none"/>
          <w:u w:val="single"/>
          <w:lang w:val="en-US" w:eastAsia="zh-CN"/>
        </w:rPr>
        <w:t>00</w:t>
      </w:r>
      <w:r>
        <w:rPr>
          <w:rFonts w:hint="eastAsia" w:ascii="宋体" w:hAnsi="宋体" w:eastAsia="宋体" w:cs="宋体"/>
          <w:bCs/>
          <w:color w:val="auto"/>
          <w:sz w:val="24"/>
          <w:szCs w:val="24"/>
          <w:highlight w:val="none"/>
          <w:u w:val="single"/>
        </w:rPr>
        <w:t>分（</w:t>
      </w:r>
      <w:r>
        <w:rPr>
          <w:rFonts w:hint="eastAsia" w:ascii="宋体" w:hAnsi="宋体" w:eastAsia="宋体" w:cs="宋体"/>
          <w:bCs/>
          <w:color w:val="auto"/>
          <w:sz w:val="24"/>
          <w:szCs w:val="24"/>
          <w:highlight w:val="none"/>
        </w:rPr>
        <w:t>北京时间）前递交投标文件</w:t>
      </w:r>
      <w:r>
        <w:rPr>
          <w:rFonts w:hint="eastAsia" w:ascii="宋体" w:hAnsi="宋体" w:eastAsia="宋体" w:cs="宋体"/>
          <w:color w:val="auto"/>
          <w:sz w:val="24"/>
          <w:szCs w:val="24"/>
          <w:highlight w:val="none"/>
        </w:rPr>
        <w:t>。</w:t>
      </w:r>
    </w:p>
    <w:p w14:paraId="279410B4">
      <w:pPr>
        <w:pStyle w:val="4"/>
        <w:spacing w:before="312" w:beforeLines="100" w:after="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2"/>
    </w:p>
    <w:p w14:paraId="1343EF98">
      <w:pPr>
        <w:pStyle w:val="12"/>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highlight w:val="none"/>
          <w:lang w:eastAsia="zh-CN"/>
        </w:rPr>
      </w:pPr>
      <w:bookmarkStart w:id="3" w:name="_Toc7442"/>
      <w:bookmarkStart w:id="4" w:name="_Toc254656444"/>
      <w:bookmarkStart w:id="5" w:name="_Toc22979"/>
      <w:bookmarkStart w:id="6" w:name="_Toc7048"/>
      <w:bookmarkStart w:id="7" w:name="_Toc27223520"/>
      <w:bookmarkStart w:id="8" w:name="_Toc184635054"/>
      <w:bookmarkStart w:id="9" w:name="_Toc27236553"/>
      <w:bookmarkStart w:id="10" w:name="_Toc246238640"/>
      <w:bookmarkStart w:id="11" w:name="_Toc68712824"/>
      <w:bookmarkStart w:id="12" w:name="_Toc1342"/>
      <w:bookmarkStart w:id="13" w:name="_Toc30077"/>
      <w:r>
        <w:rPr>
          <w:rFonts w:hint="eastAsia" w:ascii="宋体" w:hAnsi="宋体" w:eastAsia="宋体" w:cs="宋体"/>
          <w:b/>
          <w:bCs/>
          <w:color w:val="auto"/>
          <w:sz w:val="24"/>
          <w:szCs w:val="24"/>
          <w:highlight w:val="none"/>
          <w:lang w:val="en-US" w:eastAsia="zh-CN"/>
        </w:rPr>
        <w:t>1.项目编号</w:t>
      </w:r>
      <w:r>
        <w:rPr>
          <w:rFonts w:hint="eastAsia" w:ascii="宋体" w:hAnsi="宋体" w:eastAsia="宋体" w:cs="宋体"/>
          <w:color w:val="auto"/>
          <w:sz w:val="24"/>
          <w:szCs w:val="24"/>
          <w:highlight w:val="none"/>
        </w:rPr>
        <w:t>：DHZC2026-G3-00295-AMZB-0006</w:t>
      </w:r>
    </w:p>
    <w:p w14:paraId="15DAFAED">
      <w:pPr>
        <w:pStyle w:val="12"/>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项目名称</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陇川县人力资源和社会保障局2026年职业培训服务机构采购；</w:t>
      </w:r>
    </w:p>
    <w:p w14:paraId="6C978D8F">
      <w:pPr>
        <w:pStyle w:val="12"/>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采购预算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244.50万元；</w:t>
      </w:r>
    </w:p>
    <w:p w14:paraId="68D74BFD">
      <w:pPr>
        <w:rPr>
          <w:rFonts w:hint="eastAsia" w:ascii="宋体" w:hAnsi="宋体" w:eastAsia="宋体" w:cs="宋体"/>
          <w:color w:val="auto"/>
          <w:highlight w:val="none"/>
          <w:lang w:val="en-US"/>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 xml:space="preserve">  4.最高限价：</w:t>
      </w:r>
      <w:r>
        <w:rPr>
          <w:rFonts w:hint="eastAsia" w:ascii="宋体" w:hAnsi="宋体" w:eastAsia="宋体" w:cs="宋体"/>
          <w:color w:val="auto"/>
          <w:sz w:val="24"/>
          <w:szCs w:val="24"/>
          <w:highlight w:val="none"/>
          <w:lang w:val="en-US" w:eastAsia="zh-CN"/>
        </w:rPr>
        <w:t>244.50万元；</w:t>
      </w:r>
    </w:p>
    <w:p w14:paraId="609F16AD">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5.采购内容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陇川县人力资源和社会保障局2026年职业培训任务数为2200人次，包括职业培训2170人次（含企业新型学徒50人次）、网络创业培训30人次</w:t>
      </w:r>
      <w:r>
        <w:rPr>
          <w:rFonts w:hint="eastAsia" w:ascii="宋体" w:hAnsi="宋体" w:eastAsia="宋体" w:cs="宋体"/>
          <w:color w:val="auto"/>
          <w:sz w:val="24"/>
          <w:szCs w:val="24"/>
          <w:highlight w:val="none"/>
          <w:lang w:eastAsia="zh-CN"/>
        </w:rPr>
        <w:t>。二、培训后分别取:技能等级证书 、专项能力证书、培训合格证书3个取证类别的培训服务</w:t>
      </w:r>
      <w:r>
        <w:rPr>
          <w:rFonts w:hint="eastAsia" w:ascii="宋体" w:hAnsi="宋体" w:eastAsia="宋体" w:cs="宋体"/>
          <w:color w:val="auto"/>
          <w:sz w:val="24"/>
          <w:szCs w:val="24"/>
          <w:highlight w:val="none"/>
          <w:lang w:val="en-US" w:eastAsia="zh-CN"/>
        </w:rPr>
        <w:t>，具体详见招标文件第六章采购内容及具体要求。</w:t>
      </w:r>
    </w:p>
    <w:p w14:paraId="20BE7A93">
      <w:pPr>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lang w:val="en-US" w:eastAsia="zh-CN"/>
        </w:rPr>
        <w:t>标段（标包）划分情况：</w:t>
      </w:r>
      <w:r>
        <w:rPr>
          <w:rFonts w:hint="eastAsia" w:ascii="宋体" w:hAnsi="宋体" w:eastAsia="宋体" w:cs="宋体"/>
          <w:b w:val="0"/>
          <w:bCs w:val="0"/>
          <w:color w:val="auto"/>
          <w:sz w:val="24"/>
          <w:highlight w:val="none"/>
          <w:lang w:val="en-US" w:eastAsia="zh-CN"/>
        </w:rPr>
        <w:t>本项目共分为4个标段，标段划分如下：</w:t>
      </w:r>
    </w:p>
    <w:tbl>
      <w:tblPr>
        <w:tblStyle w:val="35"/>
        <w:tblW w:w="9133" w:type="dxa"/>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722"/>
        <w:gridCol w:w="784"/>
        <w:gridCol w:w="4146"/>
        <w:gridCol w:w="1320"/>
      </w:tblGrid>
      <w:tr w14:paraId="3F790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1" w:type="dxa"/>
            <w:vAlign w:val="center"/>
          </w:tcPr>
          <w:p w14:paraId="353BF4EB">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标段名称</w:t>
            </w:r>
          </w:p>
        </w:tc>
        <w:tc>
          <w:tcPr>
            <w:tcW w:w="1722" w:type="dxa"/>
            <w:vAlign w:val="center"/>
          </w:tcPr>
          <w:p w14:paraId="5D173322">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项目编号</w:t>
            </w:r>
          </w:p>
        </w:tc>
        <w:tc>
          <w:tcPr>
            <w:tcW w:w="784" w:type="dxa"/>
            <w:vAlign w:val="center"/>
          </w:tcPr>
          <w:p w14:paraId="4BF2A23A">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培训人数</w:t>
            </w:r>
          </w:p>
        </w:tc>
        <w:tc>
          <w:tcPr>
            <w:tcW w:w="4146" w:type="dxa"/>
            <w:vAlign w:val="center"/>
          </w:tcPr>
          <w:p w14:paraId="2B964465">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培训内容</w:t>
            </w:r>
          </w:p>
        </w:tc>
        <w:tc>
          <w:tcPr>
            <w:tcW w:w="1320" w:type="dxa"/>
            <w:vAlign w:val="center"/>
          </w:tcPr>
          <w:p w14:paraId="77631AC1">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预算金额（万元）</w:t>
            </w:r>
          </w:p>
        </w:tc>
      </w:tr>
      <w:tr w14:paraId="44A4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1" w:type="dxa"/>
            <w:vAlign w:val="center"/>
          </w:tcPr>
          <w:p w14:paraId="6600099A">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陇川县人力资源和社会保障局2026年职业培训服务机构采购（A包）</w:t>
            </w:r>
          </w:p>
        </w:tc>
        <w:tc>
          <w:tcPr>
            <w:tcW w:w="1722" w:type="dxa"/>
            <w:vAlign w:val="center"/>
          </w:tcPr>
          <w:p w14:paraId="0CFA903B">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ascii="宋体" w:hAnsi="宋体" w:eastAsia="宋体" w:cs="宋体"/>
                <w:sz w:val="24"/>
                <w:szCs w:val="24"/>
              </w:rPr>
              <w:t>DHZC2026-G3-00295-AMZB-0006</w:t>
            </w:r>
          </w:p>
        </w:tc>
        <w:tc>
          <w:tcPr>
            <w:tcW w:w="784" w:type="dxa"/>
            <w:vAlign w:val="center"/>
          </w:tcPr>
          <w:p w14:paraId="3D08DCFC">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560（含网络创业培训30人次）</w:t>
            </w:r>
          </w:p>
        </w:tc>
        <w:tc>
          <w:tcPr>
            <w:tcW w:w="4146" w:type="dxa"/>
            <w:vAlign w:val="center"/>
          </w:tcPr>
          <w:p w14:paraId="130AD459">
            <w:pPr>
              <w:pStyle w:val="83"/>
              <w:spacing w:before="41" w:line="237" w:lineRule="auto"/>
              <w:ind w:right="102"/>
              <w:rPr>
                <w:rFonts w:hint="eastAsia" w:ascii="宋体" w:hAnsi="宋体" w:eastAsia="宋体" w:cs="宋体"/>
                <w:highlight w:val="none"/>
              </w:rPr>
            </w:pPr>
            <w:r>
              <w:rPr>
                <w:rFonts w:hint="eastAsia" w:ascii="宋体" w:hAnsi="宋体" w:eastAsia="宋体" w:cs="宋体"/>
                <w:b/>
                <w:bCs/>
                <w:spacing w:val="-3"/>
                <w:highlight w:val="none"/>
              </w:rPr>
              <w:t>技能等级证书类（27个工种）：</w:t>
            </w:r>
            <w:r>
              <w:rPr>
                <w:rFonts w:hint="eastAsia" w:ascii="宋体" w:hAnsi="宋体" w:eastAsia="宋体" w:cs="宋体"/>
                <w:b w:val="0"/>
                <w:bCs w:val="0"/>
                <w:spacing w:val="-3"/>
                <w:highlight w:val="none"/>
              </w:rPr>
              <w:t>家畜繁殖员、焊工、无人机驾驶员、客房服务员、中式烹调师、中式面点师、西式面点师、茶艺师、咖啡师、调饮师、企业人力资源管理师、养老护理员、家政服务员、美容师、美甲师、保健调理师、保健按摩师、电池及电池系统维修保养师L、农艺工、农作物植保员L、茶叶加工工、起重装卸机械操作工、起重工、挖掘铲运和桩工机械司机、电工、人工智能训练师S、太阳能利用工L</w:t>
            </w:r>
            <w:r>
              <w:rPr>
                <w:rFonts w:hint="eastAsia" w:ascii="宋体" w:hAnsi="宋体" w:eastAsia="宋体" w:cs="宋体"/>
                <w:spacing w:val="8"/>
                <w:highlight w:val="none"/>
              </w:rPr>
              <w:t>;</w:t>
            </w:r>
          </w:p>
          <w:p w14:paraId="46B15524">
            <w:pPr>
              <w:pStyle w:val="83"/>
              <w:spacing w:before="16" w:line="231" w:lineRule="auto"/>
              <w:ind w:right="104"/>
              <w:rPr>
                <w:rFonts w:hint="eastAsia" w:ascii="宋体" w:hAnsi="宋体" w:eastAsia="宋体" w:cs="宋体"/>
                <w:highlight w:val="none"/>
              </w:rPr>
            </w:pPr>
            <w:r>
              <w:rPr>
                <w:rFonts w:hint="eastAsia" w:ascii="宋体" w:hAnsi="宋体" w:eastAsia="宋体" w:cs="宋体"/>
                <w:b/>
                <w:bCs/>
                <w:spacing w:val="-3"/>
                <w:highlight w:val="none"/>
              </w:rPr>
              <w:t>专项能力证书类（23个工种）：</w:t>
            </w:r>
            <w:r>
              <w:rPr>
                <w:rFonts w:hint="eastAsia" w:ascii="宋体" w:hAnsi="宋体" w:eastAsia="宋体" w:cs="宋体"/>
                <w:b w:val="0"/>
                <w:bCs w:val="0"/>
                <w:spacing w:val="-3"/>
                <w:highlight w:val="none"/>
              </w:rPr>
              <w:t>服装缝纫、病人护理、林地茶叶种植管护、面点成型、面点熟制、农作物病虫害防治、食用菌栽培、手工电弧焊、云南咖啡种植、云南竹藤加工、婴、幼儿照料、幼儿保健、皮肤护理、农产品营销、短视频制作、特色风味米线制作、果脯蜜饯加工、中草药种植、茶叶制作、家畜饲养、家禽饲养、蓝莓栽培、蓝莓采收与采后处理</w:t>
            </w:r>
            <w:r>
              <w:rPr>
                <w:rFonts w:hint="eastAsia" w:ascii="宋体" w:hAnsi="宋体" w:eastAsia="宋体" w:cs="宋体"/>
                <w:spacing w:val="-2"/>
                <w:highlight w:val="none"/>
              </w:rPr>
              <w:t>；</w:t>
            </w:r>
          </w:p>
          <w:p w14:paraId="04DDD5BA">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both"/>
              <w:textAlignment w:val="auto"/>
              <w:outlineLvl w:val="9"/>
              <w:rPr>
                <w:rFonts w:hint="eastAsia" w:ascii="宋体" w:hAnsi="宋体" w:eastAsia="宋体" w:cs="宋体"/>
                <w:spacing w:val="-3"/>
                <w:sz w:val="24"/>
                <w:szCs w:val="24"/>
                <w:highlight w:val="none"/>
              </w:rPr>
            </w:pPr>
            <w:r>
              <w:rPr>
                <w:rFonts w:hint="eastAsia" w:ascii="宋体" w:hAnsi="宋体" w:eastAsia="宋体" w:cs="宋体"/>
                <w:b/>
                <w:bCs/>
                <w:spacing w:val="-3"/>
                <w:sz w:val="24"/>
                <w:szCs w:val="24"/>
                <w:highlight w:val="none"/>
              </w:rPr>
              <w:t>培训合格证书类（10个工种）：</w:t>
            </w:r>
            <w:r>
              <w:rPr>
                <w:rFonts w:hint="eastAsia" w:ascii="宋体" w:hAnsi="宋体" w:eastAsia="宋体" w:cs="宋体"/>
                <w:b w:val="0"/>
                <w:bCs w:val="0"/>
                <w:spacing w:val="-3"/>
                <w:sz w:val="24"/>
                <w:szCs w:val="24"/>
                <w:highlight w:val="none"/>
              </w:rPr>
              <w:t>网络直播培训、特色养殖培训、服务礼仪培训、劳务经纪人培训、服务礼仪培训、银器制作培训、民族手工艺品制作培训、民族服饰制作培训、烤烟移栽和烘烤技术培训、经济昆虫养殖员</w:t>
            </w:r>
            <w:r>
              <w:rPr>
                <w:rFonts w:hint="eastAsia" w:ascii="宋体" w:hAnsi="宋体" w:eastAsia="宋体" w:cs="宋体"/>
                <w:spacing w:val="-3"/>
                <w:sz w:val="24"/>
                <w:szCs w:val="24"/>
                <w:highlight w:val="none"/>
              </w:rPr>
              <w:t>。</w:t>
            </w:r>
          </w:p>
          <w:p w14:paraId="07EC5627">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both"/>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bCs/>
                <w:spacing w:val="-3"/>
                <w:sz w:val="24"/>
                <w:szCs w:val="24"/>
                <w:highlight w:val="none"/>
                <w:lang w:val="en-US" w:eastAsia="zh-CN"/>
              </w:rPr>
              <w:t>创业培训类 （1个工种）</w:t>
            </w:r>
            <w:r>
              <w:rPr>
                <w:rFonts w:hint="eastAsia" w:ascii="宋体" w:hAnsi="宋体" w:eastAsia="宋体" w:cs="宋体"/>
                <w:b/>
                <w:bCs/>
                <w:color w:val="auto"/>
                <w:sz w:val="24"/>
                <w:szCs w:val="24"/>
                <w:highlight w:val="none"/>
                <w:vertAlign w:val="baseline"/>
                <w:lang w:val="en-US" w:eastAsia="zh-CN"/>
              </w:rPr>
              <w:t>:</w:t>
            </w:r>
            <w:r>
              <w:rPr>
                <w:rFonts w:hint="eastAsia" w:ascii="宋体" w:hAnsi="宋体" w:eastAsia="宋体" w:cs="宋体"/>
                <w:b w:val="0"/>
                <w:bCs w:val="0"/>
                <w:color w:val="auto"/>
                <w:sz w:val="24"/>
                <w:szCs w:val="24"/>
                <w:highlight w:val="none"/>
                <w:vertAlign w:val="baseline"/>
                <w:lang w:val="en-US" w:eastAsia="zh-CN"/>
              </w:rPr>
              <w:t>网络创业培训</w:t>
            </w:r>
            <w:r>
              <w:rPr>
                <w:rFonts w:hint="eastAsia" w:ascii="宋体" w:hAnsi="宋体" w:eastAsia="宋体" w:cs="宋体"/>
                <w:b w:val="0"/>
                <w:bCs w:val="0"/>
                <w:color w:val="auto"/>
                <w:sz w:val="24"/>
                <w:szCs w:val="24"/>
                <w:highlight w:val="none"/>
                <w:vertAlign w:val="baseline"/>
                <w:lang w:val="en-US" w:eastAsia="zh-CN"/>
              </w:rPr>
              <w:t>。</w:t>
            </w:r>
          </w:p>
        </w:tc>
        <w:tc>
          <w:tcPr>
            <w:tcW w:w="1320" w:type="dxa"/>
            <w:vAlign w:val="center"/>
          </w:tcPr>
          <w:p w14:paraId="0E718092">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64.50</w:t>
            </w:r>
          </w:p>
        </w:tc>
      </w:tr>
      <w:tr w14:paraId="03F7D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1" w:type="dxa"/>
            <w:vAlign w:val="center"/>
          </w:tcPr>
          <w:p w14:paraId="1A2A1C4F">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陇川县人力资源和社会保障局2026年职业培训服务机构采购（B包）</w:t>
            </w:r>
          </w:p>
        </w:tc>
        <w:tc>
          <w:tcPr>
            <w:tcW w:w="1722" w:type="dxa"/>
            <w:vAlign w:val="center"/>
          </w:tcPr>
          <w:p w14:paraId="1AA8FE20">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color w:val="auto"/>
                <w:sz w:val="24"/>
                <w:highlight w:val="none"/>
                <w:lang w:val="en-US" w:eastAsia="zh-CN"/>
              </w:rPr>
            </w:pPr>
            <w:r>
              <w:rPr>
                <w:rFonts w:ascii="宋体" w:hAnsi="宋体" w:eastAsia="宋体" w:cs="宋体"/>
                <w:sz w:val="24"/>
                <w:szCs w:val="24"/>
              </w:rPr>
              <w:t>DHZC2026-G3-00295-AMZB-0006</w:t>
            </w:r>
          </w:p>
        </w:tc>
        <w:tc>
          <w:tcPr>
            <w:tcW w:w="784" w:type="dxa"/>
            <w:vAlign w:val="center"/>
          </w:tcPr>
          <w:p w14:paraId="1FCE8D92">
            <w:pPr>
              <w:pStyle w:val="14"/>
              <w:keepNext w:val="0"/>
              <w:keepLines w:val="0"/>
              <w:pageBreakBefore w:val="0"/>
              <w:widowControl w:val="0"/>
              <w:tabs>
                <w:tab w:val="left" w:pos="239"/>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530</w:t>
            </w:r>
          </w:p>
        </w:tc>
        <w:tc>
          <w:tcPr>
            <w:tcW w:w="4146" w:type="dxa"/>
            <w:vAlign w:val="center"/>
          </w:tcPr>
          <w:p w14:paraId="6E67B13C">
            <w:pPr>
              <w:pStyle w:val="83"/>
              <w:spacing w:before="41" w:line="237" w:lineRule="auto"/>
              <w:ind w:right="102"/>
              <w:rPr>
                <w:rFonts w:hint="eastAsia" w:ascii="宋体" w:hAnsi="宋体" w:eastAsia="宋体" w:cs="宋体"/>
                <w:highlight w:val="none"/>
              </w:rPr>
            </w:pPr>
            <w:r>
              <w:rPr>
                <w:rFonts w:hint="eastAsia" w:ascii="宋体" w:hAnsi="宋体" w:eastAsia="宋体" w:cs="宋体"/>
                <w:b/>
                <w:bCs/>
                <w:spacing w:val="-3"/>
                <w:highlight w:val="none"/>
              </w:rPr>
              <w:t>技能等级证书类（27个工种）：</w:t>
            </w:r>
            <w:r>
              <w:rPr>
                <w:rFonts w:hint="eastAsia" w:ascii="宋体" w:hAnsi="宋体" w:eastAsia="宋体" w:cs="宋体"/>
                <w:b w:val="0"/>
                <w:bCs w:val="0"/>
                <w:spacing w:val="-3"/>
                <w:highlight w:val="none"/>
              </w:rPr>
              <w:t>家畜繁殖员、焊工、无人机驾驶员、客房服务员、中式烹调师、中式面点师、西式面点师、茶艺师、咖啡师、调饮师、企业人力资源管理师、养老护理员、家政服务员、美容师、美甲师、保健调理师、保健按摩师、电池及电池系统维修保养师L、农艺工、农作物植保员L、茶叶加工工、起重装卸机械操作工、起重工、挖掘铲运和桩工机械司机、电工、人工智能训练师S、太阳能利用工L</w:t>
            </w:r>
            <w:r>
              <w:rPr>
                <w:rFonts w:hint="eastAsia" w:ascii="宋体" w:hAnsi="宋体" w:eastAsia="宋体" w:cs="宋体"/>
                <w:spacing w:val="8"/>
                <w:highlight w:val="none"/>
              </w:rPr>
              <w:t>;</w:t>
            </w:r>
          </w:p>
          <w:p w14:paraId="0095979D">
            <w:pPr>
              <w:pStyle w:val="83"/>
              <w:spacing w:before="16" w:line="231" w:lineRule="auto"/>
              <w:ind w:right="104"/>
              <w:rPr>
                <w:rFonts w:hint="eastAsia" w:ascii="宋体" w:hAnsi="宋体" w:eastAsia="宋体" w:cs="宋体"/>
                <w:highlight w:val="none"/>
              </w:rPr>
            </w:pPr>
            <w:r>
              <w:rPr>
                <w:rFonts w:hint="eastAsia" w:ascii="宋体" w:hAnsi="宋体" w:eastAsia="宋体" w:cs="宋体"/>
                <w:b/>
                <w:bCs/>
                <w:spacing w:val="-3"/>
                <w:highlight w:val="none"/>
              </w:rPr>
              <w:t>专项能力证书类（23个工种）：</w:t>
            </w:r>
            <w:r>
              <w:rPr>
                <w:rFonts w:hint="eastAsia" w:ascii="宋体" w:hAnsi="宋体" w:eastAsia="宋体" w:cs="宋体"/>
                <w:b w:val="0"/>
                <w:bCs w:val="0"/>
                <w:spacing w:val="-3"/>
                <w:highlight w:val="none"/>
              </w:rPr>
              <w:t>服装缝纫、病人护理、林地茶叶种植管护、面点成型、面点熟制、农作物病虫害防治、食用菌栽培、手工电弧焊、云南咖啡种植、云南竹藤加工、婴、幼儿照料、幼儿保健、皮肤护理、农产品营销、短视频制作、特色风味米线制作、果脯蜜饯加工、中草药种植、茶叶制作、家畜饲养、家禽饲养、蓝莓栽培、蓝莓采收与采后处理</w:t>
            </w:r>
            <w:r>
              <w:rPr>
                <w:rFonts w:hint="eastAsia" w:ascii="宋体" w:hAnsi="宋体" w:eastAsia="宋体" w:cs="宋体"/>
                <w:spacing w:val="-2"/>
                <w:highlight w:val="none"/>
              </w:rPr>
              <w:t>；</w:t>
            </w:r>
          </w:p>
          <w:p w14:paraId="504E18BF">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both"/>
              <w:textAlignment w:val="auto"/>
              <w:outlineLvl w:val="9"/>
              <w:rPr>
                <w:rFonts w:hint="eastAsia" w:ascii="宋体" w:hAnsi="宋体" w:eastAsia="宋体" w:cs="宋体"/>
                <w:b w:val="0"/>
                <w:bCs w:val="0"/>
                <w:spacing w:val="-3"/>
                <w:kern w:val="2"/>
                <w:sz w:val="24"/>
                <w:szCs w:val="24"/>
                <w:highlight w:val="none"/>
                <w:lang w:val="en-US" w:eastAsia="en-US" w:bidi="ar-SA"/>
              </w:rPr>
            </w:pPr>
            <w:r>
              <w:rPr>
                <w:rFonts w:hint="eastAsia" w:ascii="宋体" w:hAnsi="宋体" w:eastAsia="宋体" w:cs="宋体"/>
                <w:b/>
                <w:bCs/>
                <w:spacing w:val="-3"/>
                <w:kern w:val="2"/>
                <w:sz w:val="24"/>
                <w:szCs w:val="24"/>
                <w:highlight w:val="none"/>
                <w:lang w:val="en-US" w:eastAsia="en-US" w:bidi="ar-SA"/>
              </w:rPr>
              <w:t>培训合格证书类（10个工种）：</w:t>
            </w:r>
            <w:r>
              <w:rPr>
                <w:rFonts w:hint="eastAsia" w:ascii="宋体" w:hAnsi="宋体" w:eastAsia="宋体" w:cs="宋体"/>
                <w:b w:val="0"/>
                <w:bCs w:val="0"/>
                <w:spacing w:val="-3"/>
                <w:kern w:val="2"/>
                <w:sz w:val="24"/>
                <w:szCs w:val="24"/>
                <w:highlight w:val="none"/>
                <w:lang w:val="en-US" w:eastAsia="en-US" w:bidi="ar-SA"/>
              </w:rPr>
              <w:t>网络直播培训、特色养殖培训、服务礼仪培训、劳务经纪人培训、服务礼仪培训、银器制作培训、民族手工艺品制作培训、民族服饰制作培训、烤烟移栽和烘烤技术培训、经济昆虫养殖员。</w:t>
            </w:r>
          </w:p>
          <w:p w14:paraId="06B59F43">
            <w:pPr>
              <w:rPr>
                <w:rFonts w:hint="eastAsia" w:ascii="宋体" w:hAnsi="宋体" w:eastAsia="宋体" w:cs="宋体"/>
                <w:b/>
                <w:bCs/>
                <w:color w:val="auto"/>
                <w:sz w:val="24"/>
                <w:szCs w:val="24"/>
                <w:highlight w:val="none"/>
                <w:vertAlign w:val="baseline"/>
                <w:lang w:val="en-US" w:eastAsia="zh-CN"/>
              </w:rPr>
            </w:pPr>
          </w:p>
        </w:tc>
        <w:tc>
          <w:tcPr>
            <w:tcW w:w="1320" w:type="dxa"/>
            <w:vAlign w:val="center"/>
          </w:tcPr>
          <w:p w14:paraId="5121CD1B">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60.00</w:t>
            </w:r>
          </w:p>
        </w:tc>
      </w:tr>
      <w:tr w14:paraId="02AA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161" w:type="dxa"/>
            <w:vAlign w:val="center"/>
          </w:tcPr>
          <w:p w14:paraId="07863A96">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陇川县人力资源和社会保障局2026年职业培训服务机构采购（C包）</w:t>
            </w:r>
          </w:p>
        </w:tc>
        <w:tc>
          <w:tcPr>
            <w:tcW w:w="1722" w:type="dxa"/>
            <w:vAlign w:val="center"/>
          </w:tcPr>
          <w:p w14:paraId="53EE125C">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ascii="宋体" w:hAnsi="宋体" w:eastAsia="宋体" w:cs="宋体"/>
                <w:sz w:val="24"/>
                <w:szCs w:val="24"/>
              </w:rPr>
              <w:t>DHZC2026-G3-00295-AMZB-0006</w:t>
            </w:r>
          </w:p>
        </w:tc>
        <w:tc>
          <w:tcPr>
            <w:tcW w:w="784" w:type="dxa"/>
            <w:vAlign w:val="center"/>
          </w:tcPr>
          <w:p w14:paraId="33F1D031">
            <w:pPr>
              <w:pStyle w:val="14"/>
              <w:keepNext w:val="0"/>
              <w:keepLines w:val="0"/>
              <w:pageBreakBefore w:val="0"/>
              <w:widowControl w:val="0"/>
              <w:tabs>
                <w:tab w:val="left" w:pos="239"/>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530</w:t>
            </w:r>
          </w:p>
        </w:tc>
        <w:tc>
          <w:tcPr>
            <w:tcW w:w="4146" w:type="dxa"/>
            <w:vAlign w:val="center"/>
          </w:tcPr>
          <w:p w14:paraId="5636638C">
            <w:pPr>
              <w:pStyle w:val="83"/>
              <w:spacing w:before="41" w:line="237" w:lineRule="auto"/>
              <w:ind w:right="102"/>
              <w:rPr>
                <w:rFonts w:hint="eastAsia" w:ascii="宋体" w:hAnsi="宋体" w:eastAsia="宋体" w:cs="宋体"/>
                <w:highlight w:val="none"/>
              </w:rPr>
            </w:pPr>
            <w:r>
              <w:rPr>
                <w:rFonts w:hint="eastAsia" w:ascii="宋体" w:hAnsi="宋体" w:eastAsia="宋体" w:cs="宋体"/>
                <w:b/>
                <w:bCs/>
                <w:spacing w:val="-3"/>
                <w:highlight w:val="none"/>
              </w:rPr>
              <w:t>技能等级证书类（27个工种）：</w:t>
            </w:r>
            <w:r>
              <w:rPr>
                <w:rFonts w:hint="eastAsia" w:ascii="宋体" w:hAnsi="宋体" w:eastAsia="宋体" w:cs="宋体"/>
                <w:b w:val="0"/>
                <w:bCs w:val="0"/>
                <w:spacing w:val="-3"/>
                <w:highlight w:val="none"/>
              </w:rPr>
              <w:t>家畜繁殖员、焊工、无人机驾驶员、客房服务员、中式烹调师、中式面点师、西式面点师、茶艺师、咖啡师、调饮师、企业人力资源管理师、养老护理员、家政服务员、美容师、美甲师、保健调理师、保健按摩师、电池及电池系统维修保养师L、农艺工、农作物植保员L、茶叶加工工、起重装卸机械操作工、起重工、挖掘铲运和桩工机械司机、电工、人工智能训练师S、太阳能利用工L</w:t>
            </w:r>
            <w:r>
              <w:rPr>
                <w:rFonts w:hint="eastAsia" w:ascii="宋体" w:hAnsi="宋体" w:eastAsia="宋体" w:cs="宋体"/>
                <w:spacing w:val="8"/>
                <w:highlight w:val="none"/>
              </w:rPr>
              <w:t>;</w:t>
            </w:r>
          </w:p>
          <w:p w14:paraId="729CC778">
            <w:pPr>
              <w:pStyle w:val="83"/>
              <w:spacing w:before="16" w:line="231" w:lineRule="auto"/>
              <w:ind w:right="104"/>
              <w:rPr>
                <w:rFonts w:hint="eastAsia" w:ascii="宋体" w:hAnsi="宋体" w:eastAsia="宋体" w:cs="宋体"/>
                <w:highlight w:val="none"/>
              </w:rPr>
            </w:pPr>
            <w:r>
              <w:rPr>
                <w:rFonts w:hint="eastAsia" w:ascii="宋体" w:hAnsi="宋体" w:eastAsia="宋体" w:cs="宋体"/>
                <w:b/>
                <w:bCs/>
                <w:spacing w:val="-3"/>
                <w:highlight w:val="none"/>
              </w:rPr>
              <w:t>专项能力证书类（23个工种）：</w:t>
            </w:r>
            <w:r>
              <w:rPr>
                <w:rFonts w:hint="eastAsia" w:ascii="宋体" w:hAnsi="宋体" w:eastAsia="宋体" w:cs="宋体"/>
                <w:b w:val="0"/>
                <w:bCs w:val="0"/>
                <w:spacing w:val="-3"/>
                <w:highlight w:val="none"/>
              </w:rPr>
              <w:t>服装缝纫、病人护理、林地茶叶种植管护、面点成型、面点熟制、农作物病虫害防治、食用菌栽培、手工电弧焊、云南咖啡种植、云南竹藤加工、婴、幼儿照料、幼儿保健、皮肤护理、农产品营销、短视频制作、特色风味米线制作、果脯蜜饯加工、中草药种植、茶叶制作、家畜饲养、家禽饲养、蓝莓栽培、蓝莓采收与采后处理</w:t>
            </w:r>
            <w:r>
              <w:rPr>
                <w:rFonts w:hint="eastAsia" w:ascii="宋体" w:hAnsi="宋体" w:eastAsia="宋体" w:cs="宋体"/>
                <w:spacing w:val="-2"/>
                <w:highlight w:val="none"/>
              </w:rPr>
              <w:t>；</w:t>
            </w:r>
          </w:p>
          <w:p w14:paraId="723F0D5B">
            <w:pP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bCs/>
                <w:spacing w:val="-3"/>
                <w:kern w:val="2"/>
                <w:sz w:val="24"/>
                <w:szCs w:val="24"/>
                <w:highlight w:val="none"/>
                <w:lang w:val="en-US" w:eastAsia="en-US" w:bidi="ar-SA"/>
              </w:rPr>
              <w:t>培训合格证书类（10个工种）：</w:t>
            </w:r>
            <w:r>
              <w:rPr>
                <w:rFonts w:hint="eastAsia" w:ascii="宋体" w:hAnsi="宋体" w:eastAsia="宋体" w:cs="宋体"/>
                <w:b w:val="0"/>
                <w:bCs w:val="0"/>
                <w:spacing w:val="-3"/>
                <w:kern w:val="2"/>
                <w:sz w:val="24"/>
                <w:szCs w:val="24"/>
                <w:highlight w:val="none"/>
                <w:lang w:val="en-US" w:eastAsia="en-US" w:bidi="ar-SA"/>
              </w:rPr>
              <w:t>网络直播培训、特色养殖培训、服务礼仪培训、劳务经纪人培训、服务礼仪培训、银器制作培训、民族手工艺品制作培训、民族服饰制作培训、烤烟移栽和烘烤技术培训、经济昆虫养殖员。</w:t>
            </w:r>
          </w:p>
        </w:tc>
        <w:tc>
          <w:tcPr>
            <w:tcW w:w="1320" w:type="dxa"/>
            <w:vAlign w:val="center"/>
          </w:tcPr>
          <w:p w14:paraId="74DB6D60">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60.00</w:t>
            </w:r>
          </w:p>
        </w:tc>
      </w:tr>
      <w:tr w14:paraId="77686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161" w:type="dxa"/>
            <w:vAlign w:val="center"/>
          </w:tcPr>
          <w:p w14:paraId="52EBFC32">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陇川县人力资源和社会保障局2026年职业培训服务机构采购（D包）</w:t>
            </w:r>
          </w:p>
        </w:tc>
        <w:tc>
          <w:tcPr>
            <w:tcW w:w="1722" w:type="dxa"/>
            <w:vAlign w:val="center"/>
          </w:tcPr>
          <w:p w14:paraId="240D04CC">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ascii="宋体" w:hAnsi="宋体" w:eastAsia="宋体" w:cs="宋体"/>
                <w:sz w:val="24"/>
                <w:szCs w:val="24"/>
              </w:rPr>
              <w:t>DHZC2026-G3-00295-AMZB-0006</w:t>
            </w:r>
          </w:p>
        </w:tc>
        <w:tc>
          <w:tcPr>
            <w:tcW w:w="784" w:type="dxa"/>
            <w:vAlign w:val="center"/>
          </w:tcPr>
          <w:p w14:paraId="125EFC4E">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530</w:t>
            </w:r>
          </w:p>
        </w:tc>
        <w:tc>
          <w:tcPr>
            <w:tcW w:w="4146" w:type="dxa"/>
            <w:vAlign w:val="center"/>
          </w:tcPr>
          <w:p w14:paraId="71469D94">
            <w:pPr>
              <w:pStyle w:val="83"/>
              <w:spacing w:before="41" w:line="237" w:lineRule="auto"/>
              <w:ind w:right="102"/>
              <w:rPr>
                <w:rFonts w:hint="eastAsia" w:ascii="宋体" w:hAnsi="宋体" w:eastAsia="宋体" w:cs="宋体"/>
                <w:highlight w:val="none"/>
              </w:rPr>
            </w:pPr>
            <w:r>
              <w:rPr>
                <w:rFonts w:hint="eastAsia" w:ascii="宋体" w:hAnsi="宋体" w:eastAsia="宋体" w:cs="宋体"/>
                <w:b/>
                <w:bCs/>
                <w:spacing w:val="-3"/>
                <w:highlight w:val="none"/>
              </w:rPr>
              <w:t>技能等级证书类（27个工种）：</w:t>
            </w:r>
            <w:r>
              <w:rPr>
                <w:rFonts w:hint="eastAsia" w:ascii="宋体" w:hAnsi="宋体" w:eastAsia="宋体" w:cs="宋体"/>
                <w:b w:val="0"/>
                <w:bCs w:val="0"/>
                <w:spacing w:val="-3"/>
                <w:highlight w:val="none"/>
              </w:rPr>
              <w:t>家畜繁殖员、焊工、无人机驾驶员、客房服务员、中式烹调师、中式面点师、西式面点师、茶艺师、咖啡师、调饮师、企业人力资源管理师、养老护理员、家政服务员、美容师、美甲师、保健调理师、保健按摩师、电池及电池系统维修保养师L、农艺工、农作物植保员L、茶叶加工工、起重装卸机械操作工、起重工、挖掘铲运和桩工机械司机、电工、人工智能训练师S、太阳能利用工L</w:t>
            </w:r>
            <w:r>
              <w:rPr>
                <w:rFonts w:hint="eastAsia" w:ascii="宋体" w:hAnsi="宋体" w:eastAsia="宋体" w:cs="宋体"/>
                <w:spacing w:val="8"/>
                <w:highlight w:val="none"/>
              </w:rPr>
              <w:t>;</w:t>
            </w:r>
          </w:p>
          <w:p w14:paraId="1C7D9CAB">
            <w:pPr>
              <w:pStyle w:val="83"/>
              <w:spacing w:before="16" w:line="231" w:lineRule="auto"/>
              <w:ind w:right="104"/>
              <w:rPr>
                <w:rFonts w:hint="eastAsia" w:ascii="宋体" w:hAnsi="宋体" w:eastAsia="宋体" w:cs="宋体"/>
                <w:highlight w:val="none"/>
              </w:rPr>
            </w:pPr>
            <w:r>
              <w:rPr>
                <w:rFonts w:hint="eastAsia" w:ascii="宋体" w:hAnsi="宋体" w:eastAsia="宋体" w:cs="宋体"/>
                <w:b/>
                <w:bCs/>
                <w:spacing w:val="-3"/>
                <w:highlight w:val="none"/>
              </w:rPr>
              <w:t>专项能力证书类（23个工种）：</w:t>
            </w:r>
            <w:r>
              <w:rPr>
                <w:rFonts w:hint="eastAsia" w:ascii="宋体" w:hAnsi="宋体" w:eastAsia="宋体" w:cs="宋体"/>
                <w:b w:val="0"/>
                <w:bCs w:val="0"/>
                <w:spacing w:val="-3"/>
                <w:highlight w:val="none"/>
              </w:rPr>
              <w:t>服装缝纫、病人护理、林地茶叶种植管护、面点成型、面点熟制、农作物病虫害防治、食用菌栽培、手工电弧焊、云南咖啡种植、云南竹藤加工、婴、幼儿照料、幼儿保健、皮肤护理、农产品营销、短视频制作、特色风味米线制作、果脯蜜饯加工、中草药种植、茶叶制作、家畜饲养、家禽饲养、蓝莓栽培、蓝莓采收与采后处理</w:t>
            </w:r>
            <w:r>
              <w:rPr>
                <w:rFonts w:hint="eastAsia" w:ascii="宋体" w:hAnsi="宋体" w:eastAsia="宋体" w:cs="宋体"/>
                <w:spacing w:val="-2"/>
                <w:highlight w:val="none"/>
              </w:rPr>
              <w:t>；</w:t>
            </w:r>
          </w:p>
          <w:p w14:paraId="4D381BEC">
            <w:pPr>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bCs/>
                <w:spacing w:val="-3"/>
                <w:kern w:val="2"/>
                <w:sz w:val="24"/>
                <w:szCs w:val="24"/>
                <w:highlight w:val="none"/>
                <w:lang w:val="en-US" w:eastAsia="en-US" w:bidi="ar-SA"/>
              </w:rPr>
              <w:t>培训合格证书类（10个工种）：</w:t>
            </w:r>
            <w:r>
              <w:rPr>
                <w:rFonts w:hint="eastAsia" w:ascii="宋体" w:hAnsi="宋体" w:eastAsia="宋体" w:cs="宋体"/>
                <w:b w:val="0"/>
                <w:bCs w:val="0"/>
                <w:spacing w:val="-3"/>
                <w:kern w:val="2"/>
                <w:sz w:val="24"/>
                <w:szCs w:val="24"/>
                <w:highlight w:val="none"/>
                <w:lang w:val="en-US" w:eastAsia="en-US" w:bidi="ar-SA"/>
              </w:rPr>
              <w:t>网络直播培训、特色养殖培训、服务礼仪培训、劳务经纪人培训、服务礼仪培训、银器制作培训、民族手工艺品制作培训、民族服饰制作培训、烤烟移栽和烘烤技术培训、经济昆虫养殖员。</w:t>
            </w:r>
          </w:p>
        </w:tc>
        <w:tc>
          <w:tcPr>
            <w:tcW w:w="1320" w:type="dxa"/>
            <w:vAlign w:val="center"/>
          </w:tcPr>
          <w:p w14:paraId="7601E421">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60.00</w:t>
            </w:r>
          </w:p>
        </w:tc>
      </w:tr>
      <w:tr w14:paraId="36C9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9133" w:type="dxa"/>
            <w:gridSpan w:val="5"/>
            <w:vAlign w:val="center"/>
          </w:tcPr>
          <w:p w14:paraId="1065FE33">
            <w:pPr>
              <w:pStyle w:val="14"/>
              <w:keepNext w:val="0"/>
              <w:keepLines w:val="0"/>
              <w:pageBreakBefore w:val="0"/>
              <w:widowControl w:val="0"/>
              <w:tabs>
                <w:tab w:val="left" w:pos="547"/>
              </w:tabs>
              <w:kinsoku/>
              <w:wordWrap/>
              <w:overflowPunct/>
              <w:topLinePunct w:val="0"/>
              <w:autoSpaceDE/>
              <w:autoSpaceDN/>
              <w:bidi w:val="0"/>
              <w:adjustRightInd/>
              <w:snapToGrid/>
              <w:spacing w:before="0" w:after="120" w:line="320" w:lineRule="exact"/>
              <w:ind w:left="0" w:leftChars="0" w:right="0" w:rightChars="0" w:firstLine="0" w:firstLineChars="0"/>
              <w:jc w:val="center"/>
              <w:textAlignment w:val="auto"/>
              <w:outlineLvl w:val="9"/>
              <w:rPr>
                <w:rFonts w:hint="eastAsia" w:ascii="宋体" w:hAnsi="宋体" w:eastAsia="宋体" w:cs="宋体"/>
                <w:b w:val="0"/>
                <w:bCs w:val="0"/>
                <w:color w:val="auto"/>
                <w:sz w:val="24"/>
                <w:szCs w:val="24"/>
                <w:highlight w:val="none"/>
                <w:vertAlign w:val="baseline"/>
                <w:lang w:val="en-US" w:eastAsia="zh-CN"/>
              </w:rPr>
            </w:pPr>
            <w:r>
              <w:rPr>
                <w:rFonts w:hint="eastAsia" w:ascii="宋体" w:hAnsi="宋体" w:eastAsia="宋体" w:cs="宋体"/>
                <w:b/>
                <w:bCs/>
                <w:i w:val="0"/>
                <w:iCs w:val="0"/>
                <w:color w:val="auto"/>
                <w:kern w:val="0"/>
                <w:sz w:val="21"/>
                <w:szCs w:val="21"/>
                <w:highlight w:val="none"/>
                <w:u w:val="none"/>
                <w:lang w:val="en-US" w:eastAsia="zh-CN" w:bidi="ar"/>
              </w:rPr>
              <w:t>注：为保证办学质量本项目允许兼投不允许兼中，投标人可根据自身情况参与其中一个包组或多个包组的竞标，并按所投包组分别编制、提交投标文件。</w:t>
            </w:r>
          </w:p>
        </w:tc>
      </w:tr>
    </w:tbl>
    <w:p w14:paraId="40F65D57">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p>
    <w:p w14:paraId="1B31695E">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6.合同履行期限</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培训必须于2026年11月30日前完成</w:t>
      </w:r>
      <w:r>
        <w:rPr>
          <w:rFonts w:hint="eastAsia" w:ascii="宋体" w:hAnsi="宋体" w:eastAsia="宋体" w:cs="宋体"/>
          <w:color w:val="auto"/>
          <w:sz w:val="24"/>
          <w:szCs w:val="24"/>
          <w:highlight w:val="none"/>
        </w:rPr>
        <w:t>。</w:t>
      </w:r>
    </w:p>
    <w:p w14:paraId="1C26170F">
      <w:pPr>
        <w:pStyle w:val="12"/>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培训地点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陇川县</w:t>
      </w:r>
      <w:r>
        <w:rPr>
          <w:rFonts w:hint="eastAsia" w:ascii="宋体" w:hAnsi="宋体" w:eastAsia="宋体" w:cs="宋体"/>
          <w:color w:val="auto"/>
          <w:sz w:val="24"/>
          <w:highlight w:val="none"/>
          <w:lang w:val="en-US" w:eastAsia="zh-CN"/>
        </w:rPr>
        <w:t>行政辖区内</w:t>
      </w:r>
      <w:r>
        <w:rPr>
          <w:rFonts w:hint="eastAsia" w:ascii="宋体" w:hAnsi="宋体" w:eastAsia="宋体" w:cs="宋体"/>
          <w:color w:val="auto"/>
          <w:sz w:val="24"/>
          <w:szCs w:val="24"/>
          <w:highlight w:val="none"/>
        </w:rPr>
        <w:t>。</w:t>
      </w:r>
    </w:p>
    <w:p w14:paraId="6D2F29CC">
      <w:pPr>
        <w:pStyle w:val="12"/>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8.服务标准：</w:t>
      </w:r>
      <w:r>
        <w:rPr>
          <w:rFonts w:hint="eastAsia" w:ascii="宋体" w:hAnsi="宋体" w:eastAsia="宋体" w:cs="宋体"/>
          <w:color w:val="auto"/>
          <w:sz w:val="24"/>
          <w:szCs w:val="24"/>
          <w:highlight w:val="none"/>
          <w:lang w:val="en-US" w:eastAsia="zh-CN"/>
        </w:rPr>
        <w:t>采取理论和实践相结合的教学方式，开班前5个工作日内报批开班审批手续。培训要求按照《云南省人力资源和社会保障厅云南省财政厅关于发布 2023—2025年度职业培训补贴标准目录的通知》（云人社通〔2023〕17号）执行，（若服务期间发布新的文件，按新文件执行）。</w:t>
      </w:r>
    </w:p>
    <w:p w14:paraId="3CE017B7">
      <w:pPr>
        <w:pStyle w:val="12"/>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sz w:val="24"/>
          <w:szCs w:val="24"/>
          <w:highlight w:val="none"/>
          <w:lang w:val="en-US" w:eastAsia="zh-CN"/>
        </w:rPr>
        <w:t>9.</w:t>
      </w:r>
      <w:r>
        <w:rPr>
          <w:rFonts w:hint="eastAsia" w:ascii="宋体" w:hAnsi="宋体" w:eastAsia="宋体" w:cs="宋体"/>
          <w:b/>
          <w:bCs/>
          <w:color w:val="auto"/>
          <w:sz w:val="24"/>
          <w:szCs w:val="24"/>
          <w:highlight w:val="none"/>
        </w:rPr>
        <w:t>本项目不接受联合体投标</w:t>
      </w:r>
      <w:r>
        <w:rPr>
          <w:rFonts w:hint="eastAsia" w:ascii="宋体" w:hAnsi="宋体" w:eastAsia="宋体" w:cs="宋体"/>
          <w:color w:val="auto"/>
          <w:sz w:val="24"/>
          <w:szCs w:val="24"/>
          <w:highlight w:val="none"/>
        </w:rPr>
        <w:t>。</w:t>
      </w:r>
    </w:p>
    <w:bookmarkEnd w:id="3"/>
    <w:bookmarkEnd w:id="4"/>
    <w:bookmarkEnd w:id="5"/>
    <w:bookmarkEnd w:id="6"/>
    <w:bookmarkEnd w:id="7"/>
    <w:bookmarkEnd w:id="8"/>
    <w:bookmarkEnd w:id="9"/>
    <w:bookmarkEnd w:id="10"/>
    <w:bookmarkEnd w:id="11"/>
    <w:bookmarkEnd w:id="12"/>
    <w:bookmarkEnd w:id="13"/>
    <w:p w14:paraId="76B377C5">
      <w:pPr>
        <w:pStyle w:val="4"/>
        <w:spacing w:before="312" w:beforeLines="100" w:after="0"/>
        <w:rPr>
          <w:rFonts w:hint="eastAsia" w:ascii="宋体" w:hAnsi="宋体" w:eastAsia="宋体" w:cs="宋体"/>
          <w:color w:val="auto"/>
          <w:sz w:val="24"/>
          <w:szCs w:val="24"/>
          <w:highlight w:val="none"/>
        </w:rPr>
      </w:pPr>
      <w:bookmarkStart w:id="14" w:name="_Toc73290876"/>
      <w:r>
        <w:rPr>
          <w:rFonts w:hint="eastAsia" w:ascii="宋体" w:hAnsi="宋体" w:eastAsia="宋体" w:cs="宋体"/>
          <w:color w:val="auto"/>
          <w:sz w:val="24"/>
          <w:szCs w:val="24"/>
          <w:highlight w:val="none"/>
        </w:rPr>
        <w:t>二、申请人的资格要求：</w:t>
      </w:r>
      <w:bookmarkEnd w:id="14"/>
    </w:p>
    <w:p w14:paraId="7E5500FC">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kern w:val="0"/>
          <w:sz w:val="24"/>
          <w:szCs w:val="24"/>
          <w:highlight w:val="none"/>
          <w:lang w:val="en-US" w:eastAsia="zh-CN"/>
        </w:rPr>
      </w:pPr>
      <w:bookmarkStart w:id="15" w:name="_Toc73290877"/>
      <w:bookmarkStart w:id="16" w:name="_Toc254656446"/>
      <w:r>
        <w:rPr>
          <w:rFonts w:hint="eastAsia" w:ascii="宋体" w:hAnsi="宋体" w:eastAsia="宋体" w:cs="宋体"/>
          <w:b/>
          <w:bCs/>
          <w:i w:val="0"/>
          <w:iCs w:val="0"/>
          <w:caps w:val="0"/>
          <w:color w:val="auto"/>
          <w:spacing w:val="0"/>
          <w:sz w:val="24"/>
          <w:szCs w:val="24"/>
          <w:highlight w:val="none"/>
          <w:shd w:val="clear" w:color="auto" w:fill="FFFFFF"/>
          <w:lang w:val="en-US" w:eastAsia="zh-CN"/>
        </w:rPr>
        <w:t>2.1</w:t>
      </w:r>
      <w:r>
        <w:rPr>
          <w:rFonts w:hint="eastAsia" w:ascii="宋体" w:hAnsi="宋体" w:eastAsia="宋体" w:cs="宋体"/>
          <w:b/>
          <w:bCs/>
          <w:color w:val="auto"/>
          <w:kern w:val="0"/>
          <w:sz w:val="24"/>
          <w:szCs w:val="24"/>
          <w:highlight w:val="none"/>
          <w:lang w:val="en-US" w:eastAsia="zh-CN"/>
        </w:rPr>
        <w:t>投标人应符合《中华人民共和国政府采购法》第二十二条规定：</w:t>
      </w:r>
    </w:p>
    <w:p w14:paraId="7C23260B">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kern w:val="0"/>
          <w:sz w:val="24"/>
          <w:szCs w:val="24"/>
          <w:highlight w:val="none"/>
          <w:lang w:val="zh-CN"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2.11具有独立承担民事责任的能力</w:t>
      </w:r>
      <w:r>
        <w:rPr>
          <w:rFonts w:hint="eastAsia" w:ascii="宋体" w:hAnsi="宋体" w:eastAsia="宋体" w:cs="宋体"/>
          <w:color w:val="auto"/>
          <w:kern w:val="0"/>
          <w:sz w:val="24"/>
          <w:szCs w:val="24"/>
          <w:highlight w:val="none"/>
          <w:lang w:val="en-US" w:eastAsia="zh-CN"/>
        </w:rPr>
        <w:t>：投标人须在中华人民共和国境内注册，具有独立承担民事责任的能力，提供合法有效的《营业执照》或《民办非企业单位登记证书》或《事业单位法人证书》，自然人的身份证明</w:t>
      </w:r>
      <w:r>
        <w:rPr>
          <w:rFonts w:hint="eastAsia" w:ascii="宋体" w:hAnsi="宋体" w:eastAsia="宋体" w:cs="宋体"/>
          <w:color w:val="auto"/>
          <w:kern w:val="0"/>
          <w:sz w:val="24"/>
          <w:szCs w:val="24"/>
          <w:highlight w:val="none"/>
          <w:lang w:val="zh-CN" w:eastAsia="zh-CN"/>
        </w:rPr>
        <w:t>；</w:t>
      </w:r>
    </w:p>
    <w:p w14:paraId="00176B04">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2.12具有良好的商业信誉和健全的财务会计制度</w:t>
      </w:r>
      <w:r>
        <w:rPr>
          <w:rFonts w:hint="eastAsia" w:ascii="宋体" w:hAnsi="宋体" w:eastAsia="宋体" w:cs="宋体"/>
          <w:b/>
          <w:bCs/>
          <w:color w:val="auto"/>
          <w:kern w:val="0"/>
          <w:sz w:val="24"/>
          <w:szCs w:val="24"/>
          <w:highlight w:val="none"/>
          <w:lang w:val="en-US" w:eastAsia="zh-CN"/>
        </w:rPr>
        <w:t>：</w:t>
      </w:r>
    </w:p>
    <w:p w14:paraId="20B27B6C">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良好的商业信誉：</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应在信用中国（www.creditchina.gov.cn）中未被列入失信被执行人；②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应在信用中国（www.creditchina.gov.cn）中未被列入重大税收违法失信主体；③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中未被列入政府采购严重违法失信行为记录名单（备注：</w:t>
      </w:r>
      <w:r>
        <w:rPr>
          <w:rFonts w:hint="eastAsia" w:ascii="宋体" w:hAnsi="宋体" w:eastAsia="宋体" w:cs="宋体"/>
          <w:color w:val="auto"/>
          <w:sz w:val="24"/>
          <w:szCs w:val="24"/>
          <w:highlight w:val="none"/>
          <w:lang w:eastAsia="zh-CN"/>
        </w:rPr>
        <w:t>以上网站均由采购人或采购代理机构在资格审查时查询</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有失信行为，视为不满足资格要求）；</w:t>
      </w:r>
    </w:p>
    <w:p w14:paraId="08BFE989">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健全的财务会计制度</w:t>
      </w:r>
      <w:r>
        <w:rPr>
          <w:rFonts w:hint="eastAsia" w:ascii="宋体" w:hAnsi="宋体" w:eastAsia="宋体" w:cs="宋体"/>
          <w:color w:val="auto"/>
          <w:sz w:val="24"/>
          <w:szCs w:val="24"/>
          <w:highlight w:val="none"/>
          <w:lang w:val="en-US" w:eastAsia="zh-CN"/>
        </w:rPr>
        <w:t>：提供2024年至今任意年度经第三方审计机构审计的财务状况报告（包括资产负债表、利润表、现金流量表），成立不满1年的投标人无需提供</w:t>
      </w:r>
      <w:r>
        <w:rPr>
          <w:rFonts w:hint="eastAsia" w:ascii="宋体" w:hAnsi="宋体" w:eastAsia="宋体" w:cs="宋体"/>
          <w:color w:val="auto"/>
          <w:sz w:val="24"/>
          <w:highlight w:val="none"/>
          <w:lang w:val="en-US" w:eastAsia="zh-CN"/>
        </w:rPr>
        <w:t>；</w:t>
      </w:r>
    </w:p>
    <w:p w14:paraId="30CA198E">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2.13具有依法缴纳税收和社会保障资金的良好记录</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提供2025年1月至今任意1个月依法缴纳税收和缴纳社会保障资金的证明（成立未满1个月的提供成立以来的税收和社会保障资金缴纳凭证或相关情况说明；依法免税或不需要缴纳社会保障资金的投标人，应提供相应文件证明其依法免税或不需要缴纳社会保障资金）</w:t>
      </w:r>
      <w:r>
        <w:rPr>
          <w:rFonts w:hint="eastAsia" w:ascii="宋体" w:hAnsi="宋体" w:eastAsia="宋体" w:cs="宋体"/>
          <w:color w:val="auto"/>
          <w:kern w:val="0"/>
          <w:sz w:val="24"/>
          <w:szCs w:val="24"/>
          <w:highlight w:val="none"/>
          <w:lang w:val="en-US" w:eastAsia="zh-CN"/>
        </w:rPr>
        <w:t>；</w:t>
      </w:r>
    </w:p>
    <w:p w14:paraId="5A00E210">
      <w:pPr>
        <w:keepNext w:val="0"/>
        <w:keepLines w:val="0"/>
        <w:pageBreakBefore w:val="0"/>
        <w:widowControl/>
        <w:kinsoku/>
        <w:wordWrap/>
        <w:overflowPunct/>
        <w:topLinePunct w:val="0"/>
        <w:autoSpaceDE/>
        <w:autoSpaceDN/>
        <w:bidi w:val="0"/>
        <w:adjustRightInd/>
        <w:snapToGrid/>
        <w:spacing w:line="480" w:lineRule="auto"/>
        <w:ind w:firstLine="482" w:firstLineChars="20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2.14专业技术能力</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color w:val="auto"/>
          <w:spacing w:val="12"/>
          <w:sz w:val="24"/>
          <w:szCs w:val="24"/>
          <w:highlight w:val="none"/>
        </w:rPr>
        <w:t>提供具备履行合同所必需的专业技术能力的证明材料</w:t>
      </w:r>
      <w:r>
        <w:rPr>
          <w:rFonts w:hint="eastAsia" w:ascii="宋体" w:hAnsi="宋体" w:eastAsia="宋体" w:cs="宋体"/>
          <w:color w:val="auto"/>
          <w:spacing w:val="4"/>
          <w:sz w:val="24"/>
          <w:szCs w:val="24"/>
          <w:highlight w:val="none"/>
        </w:rPr>
        <w:t>或承诺书</w:t>
      </w:r>
      <w:r>
        <w:rPr>
          <w:rFonts w:hint="eastAsia" w:ascii="宋体" w:hAnsi="宋体" w:eastAsia="宋体" w:cs="宋体"/>
          <w:color w:val="auto"/>
          <w:kern w:val="0"/>
          <w:sz w:val="24"/>
          <w:highlight w:val="none"/>
          <w:lang w:eastAsia="zh-CN"/>
        </w:rPr>
        <w:t>；</w:t>
      </w:r>
    </w:p>
    <w:p w14:paraId="52CB2319">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2.15</w:t>
      </w:r>
      <w:r>
        <w:rPr>
          <w:rFonts w:hint="eastAsia" w:ascii="宋体" w:hAnsi="宋体" w:eastAsia="宋体" w:cs="宋体"/>
          <w:b/>
          <w:bCs/>
          <w:color w:val="auto"/>
          <w:spacing w:val="8"/>
          <w:sz w:val="24"/>
          <w:szCs w:val="24"/>
          <w:highlight w:val="none"/>
        </w:rPr>
        <w:t>无重大违法记录声明</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color w:val="auto"/>
          <w:spacing w:val="8"/>
          <w:sz w:val="24"/>
          <w:szCs w:val="24"/>
          <w:highlight w:val="none"/>
        </w:rPr>
        <w:t>参加此次采购活动前3年内，在经营活动中没</w:t>
      </w:r>
      <w:r>
        <w:rPr>
          <w:rFonts w:hint="eastAsia" w:ascii="宋体" w:hAnsi="宋体" w:eastAsia="宋体" w:cs="宋体"/>
          <w:color w:val="auto"/>
          <w:spacing w:val="10"/>
          <w:sz w:val="24"/>
          <w:szCs w:val="24"/>
          <w:highlight w:val="none"/>
        </w:rPr>
        <w:t>有</w:t>
      </w:r>
      <w:r>
        <w:rPr>
          <w:rFonts w:hint="eastAsia" w:ascii="宋体" w:hAnsi="宋体" w:eastAsia="宋体" w:cs="宋体"/>
          <w:color w:val="auto"/>
          <w:spacing w:val="8"/>
          <w:sz w:val="24"/>
          <w:szCs w:val="24"/>
          <w:highlight w:val="none"/>
        </w:rPr>
        <w:t>重大违法记录的书面声明</w:t>
      </w:r>
      <w:r>
        <w:rPr>
          <w:rFonts w:hint="eastAsia" w:ascii="宋体" w:hAnsi="宋体" w:eastAsia="宋体" w:cs="宋体"/>
          <w:color w:val="auto"/>
          <w:spacing w:val="8"/>
          <w:sz w:val="24"/>
          <w:szCs w:val="24"/>
          <w:highlight w:val="none"/>
          <w:lang w:eastAsia="zh-CN"/>
        </w:rPr>
        <w:t>；</w:t>
      </w:r>
    </w:p>
    <w:p w14:paraId="18DDB2A7">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2.2</w:t>
      </w:r>
      <w:r>
        <w:rPr>
          <w:rFonts w:hint="eastAsia" w:ascii="宋体" w:hAnsi="宋体" w:eastAsia="宋体" w:cs="宋体"/>
          <w:b/>
          <w:bCs/>
          <w:i w:val="0"/>
          <w:iCs w:val="0"/>
          <w:caps w:val="0"/>
          <w:color w:val="auto"/>
          <w:spacing w:val="0"/>
          <w:sz w:val="24"/>
          <w:szCs w:val="24"/>
          <w:highlight w:val="none"/>
          <w:shd w:val="clear" w:color="auto" w:fill="FFFFFF"/>
        </w:rPr>
        <w:t>落实政府采购政策需满足的资格要求：</w:t>
      </w:r>
    </w:p>
    <w:p w14:paraId="74A12188">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（1）本项目不属于专门面向中小企业采购的项目；</w:t>
      </w:r>
    </w:p>
    <w:p w14:paraId="570C64BA">
      <w:pPr>
        <w:keepNext w:val="0"/>
        <w:keepLines w:val="0"/>
        <w:pageBreakBefore w:val="0"/>
        <w:widowControl/>
        <w:numPr>
          <w:ilvl w:val="0"/>
          <w:numId w:val="0"/>
        </w:numPr>
        <w:kinsoku/>
        <w:wordWrap/>
        <w:overflowPunct/>
        <w:topLinePunct w:val="0"/>
        <w:autoSpaceDE/>
        <w:autoSpaceDN/>
        <w:bidi w:val="0"/>
        <w:adjustRightInd/>
        <w:snapToGrid/>
        <w:spacing w:line="480" w:lineRule="auto"/>
        <w:ind w:left="240" w:leftChars="100" w:right="0" w:rightChars="0"/>
        <w:jc w:val="both"/>
        <w:textAlignment w:val="auto"/>
        <w:outlineLvl w:val="9"/>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b w:val="0"/>
          <w:bCs w:val="0"/>
          <w:color w:val="auto"/>
          <w:sz w:val="24"/>
          <w:szCs w:val="24"/>
          <w:highlight w:val="none"/>
          <w:lang w:val="en-US" w:eastAsia="zh-CN"/>
        </w:rPr>
        <w:t>（2）本项目需要落实的政府采购政策：无</w:t>
      </w:r>
      <w:r>
        <w:rPr>
          <w:rFonts w:hint="eastAsia" w:ascii="宋体" w:hAnsi="宋体" w:eastAsia="宋体" w:cs="宋体"/>
          <w:i w:val="0"/>
          <w:iCs w:val="0"/>
          <w:caps w:val="0"/>
          <w:color w:val="auto"/>
          <w:spacing w:val="0"/>
          <w:sz w:val="24"/>
          <w:szCs w:val="24"/>
          <w:highlight w:val="none"/>
          <w:shd w:val="clear" w:color="auto" w:fill="FFFFFF"/>
        </w:rPr>
        <w:t>。</w:t>
      </w:r>
    </w:p>
    <w:p w14:paraId="1F11DC47">
      <w:pPr>
        <w:keepNext w:val="0"/>
        <w:keepLines w:val="0"/>
        <w:pageBreakBefore w:val="0"/>
        <w:widowControl/>
        <w:numPr>
          <w:ilvl w:val="0"/>
          <w:numId w:val="0"/>
        </w:numPr>
        <w:kinsoku/>
        <w:wordWrap/>
        <w:overflowPunct/>
        <w:topLinePunct w:val="0"/>
        <w:autoSpaceDE/>
        <w:autoSpaceDN/>
        <w:bidi w:val="0"/>
        <w:adjustRightInd/>
        <w:snapToGrid/>
        <w:spacing w:line="480" w:lineRule="auto"/>
        <w:ind w:left="240" w:leftChars="100" w:right="0" w:rightChars="0"/>
        <w:jc w:val="both"/>
        <w:textAlignment w:val="auto"/>
        <w:outlineLvl w:val="9"/>
        <w:rPr>
          <w:rFonts w:hint="eastAsia" w:ascii="宋体" w:hAnsi="宋体" w:eastAsia="宋体" w:cs="宋体"/>
          <w:b/>
          <w:bCs/>
          <w:color w:val="auto"/>
          <w:sz w:val="24"/>
          <w:szCs w:val="24"/>
          <w:highlight w:val="none"/>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2.3</w:t>
      </w:r>
      <w:r>
        <w:rPr>
          <w:rFonts w:hint="eastAsia" w:ascii="宋体" w:hAnsi="宋体" w:eastAsia="宋体" w:cs="宋体"/>
          <w:b/>
          <w:bCs/>
          <w:color w:val="auto"/>
          <w:sz w:val="24"/>
          <w:szCs w:val="24"/>
          <w:highlight w:val="none"/>
        </w:rPr>
        <w:t>特定资格条件</w:t>
      </w:r>
      <w:r>
        <w:rPr>
          <w:rFonts w:hint="eastAsia" w:ascii="宋体" w:hAnsi="宋体" w:eastAsia="宋体" w:cs="宋体"/>
          <w:b/>
          <w:bCs/>
          <w:color w:val="auto"/>
          <w:sz w:val="24"/>
          <w:szCs w:val="24"/>
          <w:highlight w:val="none"/>
          <w:lang w:eastAsia="zh-CN"/>
        </w:rPr>
        <w:t>：</w:t>
      </w:r>
    </w:p>
    <w:bookmarkEnd w:id="15"/>
    <w:bookmarkEnd w:id="16"/>
    <w:p w14:paraId="3DC957C5">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A包</w:t>
      </w:r>
      <w:r>
        <w:rPr>
          <w:rFonts w:hint="eastAsia" w:ascii="宋体" w:hAnsi="宋体" w:eastAsia="宋体" w:cs="宋体"/>
          <w:color w:val="auto"/>
          <w:kern w:val="0"/>
          <w:sz w:val="24"/>
          <w:szCs w:val="24"/>
          <w:highlight w:val="none"/>
          <w:lang w:val="en-US" w:eastAsia="zh-CN"/>
        </w:rPr>
        <w:t>：具备行政主管部门核发年检合格的 《中华人民共和国民办学校办学许可证》（2026年新成立机构或其他符合免检规定的机构无需提供年检合格文件）；具备包组所涉及的6个工种培训资质，并具备创业培训资质。</w:t>
      </w:r>
    </w:p>
    <w:p w14:paraId="20BA559B">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B包、C包、D包</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具备行政主管部门核发年检合格的 《中华人民共和国民办学校办学许可证》（2026年新成立机构或其他符合免检规定的机构无需提供年检合格文件）；具备包组所涉及的6个工种培训资质。</w:t>
      </w:r>
    </w:p>
    <w:p w14:paraId="355D73EB">
      <w:pPr>
        <w:pageBreakBefore w:val="0"/>
        <w:kinsoku/>
        <w:wordWrap/>
        <w:overflowPunct/>
        <w:topLinePunct w:val="0"/>
        <w:autoSpaceDN/>
        <w:bidi w:val="0"/>
        <w:snapToGrid/>
        <w:spacing w:line="50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2.4其它要求：</w:t>
      </w:r>
    </w:p>
    <w:p w14:paraId="40824569">
      <w:pPr>
        <w:keepNext w:val="0"/>
        <w:keepLines w:val="0"/>
        <w:pageBreakBefore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单位负责人为同一人或者存在直接控股、管理关系的不同投标人，不得参加同一合同项下的政府采购活动。自行提供书面承诺并</w:t>
      </w:r>
      <w:r>
        <w:rPr>
          <w:rFonts w:hint="eastAsia" w:ascii="宋体" w:hAnsi="宋体" w:eastAsia="宋体" w:cs="宋体"/>
          <w:color w:val="auto"/>
          <w:kern w:val="0"/>
          <w:sz w:val="24"/>
          <w:szCs w:val="24"/>
          <w:highlight w:val="none"/>
          <w:lang w:val="zh-CN" w:eastAsia="zh-CN"/>
        </w:rPr>
        <w:t>加盖公章。</w:t>
      </w:r>
    </w:p>
    <w:p w14:paraId="28696AD9">
      <w:pPr>
        <w:keepNext w:val="0"/>
        <w:keepLines w:val="0"/>
        <w:pageBreakBefore w:val="0"/>
        <w:kinsoku/>
        <w:wordWrap/>
        <w:overflowPunct/>
        <w:topLinePunct w:val="0"/>
        <w:bidi w:val="0"/>
        <w:spacing w:line="440" w:lineRule="exact"/>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kern w:val="2"/>
          <w:sz w:val="24"/>
          <w:szCs w:val="24"/>
          <w:highlight w:val="none"/>
          <w:lang w:val="en-US" w:eastAsia="zh-CN" w:bidi="ar-SA"/>
        </w:rPr>
        <w:t>三</w:t>
      </w:r>
      <w:r>
        <w:rPr>
          <w:rFonts w:hint="eastAsia" w:ascii="宋体" w:hAnsi="宋体" w:eastAsia="宋体" w:cs="宋体"/>
          <w:b/>
          <w:bCs w:val="0"/>
          <w:color w:val="auto"/>
          <w:sz w:val="24"/>
          <w:szCs w:val="24"/>
          <w:highlight w:val="none"/>
          <w:lang w:val="en-US" w:eastAsia="zh-CN"/>
        </w:rPr>
        <w:t>、获取招标文件</w:t>
      </w:r>
    </w:p>
    <w:p w14:paraId="39261C76">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highlight w:val="none"/>
        </w:rPr>
      </w:pPr>
      <w:bookmarkStart w:id="17" w:name="_Toc35393632"/>
      <w:bookmarkStart w:id="18" w:name="_Toc35393801"/>
      <w:bookmarkStart w:id="19" w:name="_Toc28359092"/>
      <w:bookmarkStart w:id="20" w:name="_Toc28359015"/>
      <w:bookmarkStart w:id="21" w:name="_Toc35393626"/>
      <w:bookmarkStart w:id="22" w:name="_Toc35393795"/>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04</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30</w:t>
      </w:r>
      <w:r>
        <w:rPr>
          <w:rFonts w:hint="eastAsia" w:ascii="宋体" w:hAnsi="宋体" w:eastAsia="宋体" w:cs="宋体"/>
          <w:color w:val="auto"/>
          <w:sz w:val="24"/>
          <w:highlight w:val="none"/>
        </w:rPr>
        <w:t>日</w:t>
      </w:r>
      <w:r>
        <w:rPr>
          <w:rFonts w:hint="eastAsia" w:ascii="宋体" w:hAnsi="宋体" w:cs="宋体"/>
          <w:color w:val="auto"/>
          <w:highlight w:val="none"/>
          <w:lang w:val="en-US" w:eastAsia="zh-CN"/>
        </w:rPr>
        <w:t>06</w:t>
      </w:r>
      <w:r>
        <w:rPr>
          <w:rFonts w:hint="eastAsia" w:ascii="宋体" w:hAnsi="宋体" w:cs="宋体"/>
          <w:color w:val="auto"/>
          <w:highlight w:val="none"/>
          <w:lang w:eastAsia="zh-CN"/>
        </w:rPr>
        <w:t>点00分</w:t>
      </w:r>
      <w:r>
        <w:rPr>
          <w:rFonts w:hint="eastAsia" w:ascii="宋体" w:hAnsi="宋体" w:eastAsia="宋体" w:cs="宋体"/>
          <w:color w:val="auto"/>
          <w:sz w:val="24"/>
          <w:highlight w:val="none"/>
          <w:lang w:val="en-US" w:eastAsia="zh-CN"/>
        </w:rPr>
        <w:t>至</w:t>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05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rPr>
        <w:t>日</w:t>
      </w:r>
      <w:r>
        <w:rPr>
          <w:rFonts w:hint="eastAsia" w:ascii="宋体" w:hAnsi="宋体" w:cs="宋体"/>
          <w:color w:val="auto"/>
          <w:highlight w:val="none"/>
        </w:rPr>
        <w:t>23点59分</w:t>
      </w:r>
      <w:r>
        <w:rPr>
          <w:rFonts w:hint="eastAsia" w:ascii="宋体" w:hAnsi="宋体" w:eastAsia="宋体" w:cs="宋体"/>
          <w:color w:val="auto"/>
          <w:sz w:val="24"/>
          <w:highlight w:val="none"/>
          <w:lang w:val="en-US" w:eastAsia="zh-CN"/>
        </w:rPr>
        <w:t>；</w:t>
      </w:r>
    </w:p>
    <w:p w14:paraId="69B60DCF">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地点：</w:t>
      </w:r>
      <w:r>
        <w:rPr>
          <w:rFonts w:hint="eastAsia" w:ascii="宋体" w:hAnsi="宋体" w:eastAsia="宋体" w:cs="宋体"/>
          <w:color w:val="auto"/>
          <w:sz w:val="24"/>
          <w:highlight w:val="none"/>
        </w:rPr>
        <w:t>政采云平台线上获取（https://www.zcygov.cn/）</w:t>
      </w:r>
      <w:r>
        <w:rPr>
          <w:rFonts w:hint="eastAsia" w:ascii="宋体" w:hAnsi="宋体" w:eastAsia="宋体" w:cs="宋体"/>
          <w:color w:val="auto"/>
          <w:sz w:val="24"/>
          <w:highlight w:val="none"/>
          <w:lang w:eastAsia="zh-CN"/>
        </w:rPr>
        <w:t>；</w:t>
      </w:r>
    </w:p>
    <w:p w14:paraId="5AAB3260">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3.方式：</w:t>
      </w:r>
      <w:r>
        <w:rPr>
          <w:rFonts w:hint="eastAsia" w:ascii="宋体" w:hAnsi="宋体" w:eastAsia="宋体" w:cs="宋体"/>
          <w:color w:val="auto"/>
          <w:sz w:val="24"/>
          <w:szCs w:val="24"/>
          <w:highlight w:val="none"/>
          <w:lang w:val="en-US" w:eastAsia="zh-CN"/>
        </w:rPr>
        <w:t>凡有意参加投标者，须在政采云平台办理数字证书（CA），并在政采云绑定数字证书（CA）后线上获取采购文件及其它采购资料。CA申领链接：</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"https://middle.zcygov.cn/ca/apply/list?_app_=zcy.sys，CA申领后需登陆政采云平台完成数字证书（CA）绑定才可以使用，数字证书（CA）详见其办理流程。"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https://middle.zcygov.cn/ca/apply/list?_app_=zcy.sys，CA申领后需登陆政采云平台完成数字证书（CA）绑定才可以使用，数字证书（CA）详见其办理流程。</w:t>
      </w:r>
      <w:r>
        <w:rPr>
          <w:rFonts w:hint="eastAsia" w:ascii="宋体" w:hAnsi="宋体" w:eastAsia="宋体" w:cs="宋体"/>
          <w:color w:val="auto"/>
          <w:sz w:val="24"/>
          <w:szCs w:val="24"/>
          <w:highlight w:val="none"/>
          <w:lang w:val="en-US" w:eastAsia="zh-CN"/>
        </w:rPr>
        <w:fldChar w:fldCharType="end"/>
      </w:r>
    </w:p>
    <w:p w14:paraId="0EDB3BAA">
      <w:pPr>
        <w:keepNext w:val="0"/>
        <w:keepLines w:val="0"/>
        <w:pageBreakBefore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注：供应商如之前已在云南 CA 在线数字证书办理网进行过注册并办理过企业数字证书（</w:t>
      </w:r>
      <w:r>
        <w:rPr>
          <w:rFonts w:hint="eastAsia" w:ascii="宋体" w:hAnsi="宋体" w:eastAsia="宋体" w:cs="宋体"/>
          <w:color w:val="auto"/>
          <w:sz w:val="24"/>
          <w:szCs w:val="24"/>
          <w:highlight w:val="none"/>
          <w:lang w:val="en-US" w:eastAsia="zh-CN"/>
        </w:rPr>
        <w:t>CA</w:t>
      </w:r>
      <w:r>
        <w:rPr>
          <w:rFonts w:hint="eastAsia" w:ascii="宋体" w:hAnsi="宋体" w:eastAsia="宋体" w:cs="宋体"/>
          <w:color w:val="auto"/>
          <w:sz w:val="24"/>
          <w:szCs w:val="24"/>
          <w:highlight w:val="none"/>
          <w:lang w:val="en-US" w:eastAsia="zh-CN"/>
        </w:rPr>
        <w:t>）的，直接绑定即可，无需重复办理（</w:t>
      </w:r>
      <w:r>
        <w:rPr>
          <w:rFonts w:hint="eastAsia" w:ascii="宋体" w:hAnsi="宋体" w:eastAsia="宋体" w:cs="宋体"/>
          <w:color w:val="auto"/>
          <w:sz w:val="24"/>
          <w:szCs w:val="24"/>
          <w:highlight w:val="none"/>
          <w:lang w:val="en-US" w:eastAsia="zh-CN"/>
        </w:rPr>
        <w:t>2022</w:t>
      </w:r>
      <w:r>
        <w:rPr>
          <w:rFonts w:hint="eastAsia" w:ascii="宋体" w:hAnsi="宋体" w:eastAsia="宋体" w:cs="宋体"/>
          <w:color w:val="auto"/>
          <w:sz w:val="24"/>
          <w:szCs w:val="24"/>
          <w:highlight w:val="none"/>
          <w:lang w:val="en-US" w:eastAsia="zh-CN"/>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月</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 xml:space="preserve">日前在云南省公共资源交易平台办理过云南 </w:t>
      </w:r>
      <w:r>
        <w:rPr>
          <w:rFonts w:hint="eastAsia" w:ascii="宋体" w:hAnsi="宋体" w:eastAsia="宋体" w:cs="宋体"/>
          <w:color w:val="auto"/>
          <w:sz w:val="24"/>
          <w:szCs w:val="24"/>
          <w:highlight w:val="none"/>
          <w:lang w:val="en-US" w:eastAsia="zh-CN"/>
        </w:rPr>
        <w:t xml:space="preserve">CA </w:t>
      </w:r>
      <w:r>
        <w:rPr>
          <w:rFonts w:hint="eastAsia" w:ascii="宋体" w:hAnsi="宋体" w:eastAsia="宋体" w:cs="宋体"/>
          <w:color w:val="auto"/>
          <w:sz w:val="24"/>
          <w:szCs w:val="24"/>
          <w:highlight w:val="none"/>
          <w:lang w:val="en-US" w:eastAsia="zh-CN"/>
        </w:rPr>
        <w:t xml:space="preserve">证书的需到原办理点进行升级后方可使用）。外省供应商在政采云平台办理的其他 </w:t>
      </w:r>
      <w:r>
        <w:rPr>
          <w:rFonts w:hint="eastAsia" w:ascii="宋体" w:hAnsi="宋体" w:eastAsia="宋体" w:cs="宋体"/>
          <w:color w:val="auto"/>
          <w:sz w:val="24"/>
          <w:szCs w:val="24"/>
          <w:highlight w:val="none"/>
          <w:lang w:val="en-US" w:eastAsia="zh-CN"/>
        </w:rPr>
        <w:t xml:space="preserve">CA </w:t>
      </w:r>
      <w:r>
        <w:rPr>
          <w:rFonts w:hint="eastAsia" w:ascii="宋体" w:hAnsi="宋体" w:eastAsia="宋体" w:cs="宋体"/>
          <w:color w:val="auto"/>
          <w:sz w:val="24"/>
          <w:szCs w:val="24"/>
          <w:highlight w:val="none"/>
          <w:lang w:val="en-US" w:eastAsia="zh-CN"/>
        </w:rPr>
        <w:t xml:space="preserve">可直接使用，无需重复办理。 供应商通过 </w:t>
      </w:r>
      <w:r>
        <w:rPr>
          <w:rFonts w:hint="eastAsia" w:ascii="宋体" w:hAnsi="宋体" w:eastAsia="宋体" w:cs="宋体"/>
          <w:color w:val="auto"/>
          <w:sz w:val="24"/>
          <w:szCs w:val="24"/>
          <w:highlight w:val="none"/>
          <w:lang w:val="en-US" w:eastAsia="zh-CN"/>
        </w:rPr>
        <w:t xml:space="preserve">CA </w:t>
      </w:r>
      <w:r>
        <w:rPr>
          <w:rFonts w:hint="eastAsia" w:ascii="宋体" w:hAnsi="宋体" w:eastAsia="宋体" w:cs="宋体"/>
          <w:color w:val="auto"/>
          <w:sz w:val="24"/>
          <w:szCs w:val="24"/>
          <w:highlight w:val="none"/>
          <w:lang w:val="en-US" w:eastAsia="zh-CN"/>
        </w:rPr>
        <w:t>证书获取采购文件的视为合法获取了项目采购文件，具备本项目的投标资格。</w:t>
      </w:r>
    </w:p>
    <w:p w14:paraId="5D346736">
      <w:pPr>
        <w:pageBreakBefore w:val="0"/>
        <w:kinsoku/>
        <w:wordWrap/>
        <w:overflowPunct/>
        <w:topLinePunct w:val="0"/>
        <w:autoSpaceDN/>
        <w:bidi w:val="0"/>
        <w:snapToGrid/>
        <w:spacing w:line="500" w:lineRule="exact"/>
        <w:ind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.售价：</w:t>
      </w:r>
      <w:r>
        <w:rPr>
          <w:rFonts w:hint="eastAsia" w:ascii="宋体" w:hAnsi="宋体" w:eastAsia="宋体" w:cs="宋体"/>
          <w:color w:val="auto"/>
          <w:kern w:val="2"/>
          <w:sz w:val="24"/>
          <w:szCs w:val="24"/>
          <w:highlight w:val="none"/>
          <w:lang w:bidi="ar"/>
        </w:rPr>
        <w:t>0元</w:t>
      </w:r>
      <w:r>
        <w:rPr>
          <w:rFonts w:hint="eastAsia" w:ascii="宋体" w:hAnsi="宋体" w:eastAsia="宋体" w:cs="宋体"/>
          <w:color w:val="auto"/>
          <w:sz w:val="24"/>
          <w:highlight w:val="none"/>
          <w:lang w:eastAsia="zh-CN"/>
        </w:rPr>
        <w:t>。</w:t>
      </w:r>
    </w:p>
    <w:p w14:paraId="2B0D547E">
      <w:pPr>
        <w:pStyle w:val="3"/>
        <w:spacing w:line="360" w:lineRule="auto"/>
        <w:rPr>
          <w:rFonts w:hint="eastAsia" w:ascii="宋体" w:hAnsi="宋体" w:eastAsia="宋体" w:cs="宋体"/>
          <w:bCs w:val="0"/>
          <w:color w:val="auto"/>
          <w:sz w:val="24"/>
          <w:szCs w:val="24"/>
          <w:highlight w:val="none"/>
        </w:rPr>
      </w:pPr>
      <w:r>
        <w:rPr>
          <w:rFonts w:hint="eastAsia" w:ascii="宋体" w:hAnsi="宋体" w:eastAsia="宋体" w:cs="宋体"/>
          <w:bCs w:val="0"/>
          <w:color w:val="auto"/>
          <w:sz w:val="24"/>
          <w:szCs w:val="24"/>
          <w:highlight w:val="none"/>
        </w:rPr>
        <w:t>四、</w:t>
      </w:r>
      <w:bookmarkEnd w:id="17"/>
      <w:bookmarkEnd w:id="18"/>
      <w:bookmarkEnd w:id="19"/>
      <w:bookmarkEnd w:id="20"/>
      <w:r>
        <w:rPr>
          <w:rFonts w:hint="eastAsia" w:ascii="宋体" w:hAnsi="宋体" w:eastAsia="宋体" w:cs="宋体"/>
          <w:bCs w:val="0"/>
          <w:color w:val="auto"/>
          <w:sz w:val="24"/>
          <w:szCs w:val="24"/>
          <w:highlight w:val="none"/>
          <w:lang w:val="en-US" w:eastAsia="zh-CN"/>
        </w:rPr>
        <w:t>提交投标文件截止时间、开标时间和地点</w:t>
      </w:r>
    </w:p>
    <w:p w14:paraId="1E5A6C4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lang w:val="en-US" w:eastAsia="zh-CN"/>
        </w:rPr>
      </w:pPr>
      <w:bookmarkStart w:id="23" w:name="_Toc35393802"/>
      <w:bookmarkStart w:id="24" w:name="_Toc35393633"/>
      <w:bookmarkStart w:id="25" w:name="_Toc28359016"/>
      <w:bookmarkStart w:id="26" w:name="_Toc28359093"/>
      <w:r>
        <w:rPr>
          <w:rFonts w:hint="eastAsia" w:ascii="宋体" w:hAnsi="宋体" w:eastAsia="宋体" w:cs="宋体"/>
          <w:color w:val="auto"/>
          <w:sz w:val="24"/>
          <w:szCs w:val="24"/>
          <w:highlight w:val="none"/>
          <w:lang w:val="en-US" w:eastAsia="zh-CN"/>
        </w:rPr>
        <w:t>1.递交投标文件截止时间：2026年5月22日09：00分；</w:t>
      </w:r>
    </w:p>
    <w:p w14:paraId="11C1C6EC">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2.开标时间：2026年5月22日09：00分；</w:t>
      </w:r>
    </w:p>
    <w:p w14:paraId="7A18A9F1">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3.开标地点：</w:t>
      </w:r>
      <w:r>
        <w:rPr>
          <w:rFonts w:hint="eastAsia" w:ascii="宋体" w:hAnsi="宋体" w:eastAsia="宋体" w:cs="宋体"/>
          <w:color w:val="auto"/>
          <w:sz w:val="24"/>
          <w:szCs w:val="24"/>
          <w:highlight w:val="none"/>
        </w:rPr>
        <w:t>政采云平台（http：//www.zcygov.cn）</w:t>
      </w:r>
      <w:r>
        <w:rPr>
          <w:rFonts w:hint="eastAsia" w:ascii="宋体" w:hAnsi="宋体" w:eastAsia="宋体" w:cs="宋体"/>
          <w:color w:val="auto"/>
          <w:sz w:val="24"/>
          <w:szCs w:val="24"/>
          <w:highlight w:val="none"/>
          <w:lang w:val="en-US" w:eastAsia="zh-CN"/>
        </w:rPr>
        <w:t>及</w:t>
      </w:r>
      <w:r>
        <w:rPr>
          <w:rFonts w:ascii="宋体" w:hAnsi="宋体" w:eastAsia="宋体" w:cs="宋体"/>
          <w:sz w:val="24"/>
          <w:szCs w:val="24"/>
        </w:rPr>
        <w:t>陇川县章凤镇卫国南路26号（陇川县政务服务中心4楼）陇川县政府采购和出让中心开标室</w:t>
      </w:r>
      <w:r>
        <w:rPr>
          <w:rFonts w:hint="eastAsia" w:ascii="宋体" w:hAnsi="宋体" w:eastAsia="宋体" w:cs="宋体"/>
          <w:color w:val="auto"/>
          <w:sz w:val="24"/>
          <w:szCs w:val="24"/>
          <w:highlight w:val="none"/>
          <w:lang w:val="en-US" w:eastAsia="zh-CN"/>
        </w:rPr>
        <w:t xml:space="preserve">； </w:t>
      </w:r>
    </w:p>
    <w:p w14:paraId="21C48F5B">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注：投标人登录政采云平台（http：//www.zcygov.cn）无需到现场开标，开标结束前请勿退出系统。</w:t>
      </w:r>
      <w:r>
        <w:rPr>
          <w:rFonts w:hint="eastAsia" w:ascii="宋体" w:hAnsi="宋体" w:eastAsia="宋体" w:cs="宋体"/>
          <w:color w:val="auto"/>
          <w:sz w:val="24"/>
          <w:szCs w:val="24"/>
          <w:highlight w:val="none"/>
          <w:lang w:val="en-US" w:eastAsia="zh-CN"/>
        </w:rPr>
        <w:t>  </w:t>
      </w:r>
    </w:p>
    <w:bookmarkEnd w:id="23"/>
    <w:bookmarkEnd w:id="24"/>
    <w:bookmarkEnd w:id="25"/>
    <w:bookmarkEnd w:id="26"/>
    <w:p w14:paraId="58E4D1C7">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五、公告期限</w:t>
      </w:r>
    </w:p>
    <w:p w14:paraId="48FD96A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自本公告发布之日起5个工作日。</w:t>
      </w:r>
    </w:p>
    <w:p w14:paraId="7D467953">
      <w:pPr>
        <w:keepNext w:val="0"/>
        <w:keepLines w:val="0"/>
        <w:pageBreakBefore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六、其他补充事宜</w:t>
      </w:r>
      <w:bookmarkEnd w:id="21"/>
      <w:bookmarkEnd w:id="22"/>
    </w:p>
    <w:p w14:paraId="10873A61">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241" w:firstLineChars="100"/>
        <w:jc w:val="left"/>
        <w:textAlignment w:val="auto"/>
        <w:outlineLvl w:val="0"/>
        <w:rPr>
          <w:rFonts w:hint="eastAsia" w:ascii="宋体" w:hAnsi="宋体" w:eastAsia="宋体" w:cs="宋体"/>
          <w:b/>
          <w:bCs w:val="0"/>
          <w:color w:val="auto"/>
          <w:sz w:val="24"/>
          <w:szCs w:val="24"/>
          <w:highlight w:val="none"/>
          <w:lang w:val="en-US" w:eastAsia="zh-CN"/>
        </w:rPr>
      </w:pPr>
      <w:bookmarkStart w:id="27" w:name="_Toc35393627"/>
      <w:bookmarkStart w:id="28" w:name="_Toc28359085"/>
      <w:bookmarkStart w:id="29" w:name="_Toc35393796"/>
      <w:bookmarkStart w:id="30" w:name="_Toc28359008"/>
      <w:r>
        <w:rPr>
          <w:rFonts w:hint="eastAsia" w:ascii="宋体" w:hAnsi="宋体" w:eastAsia="宋体" w:cs="宋体"/>
          <w:b/>
          <w:bCs w:val="0"/>
          <w:color w:val="auto"/>
          <w:kern w:val="2"/>
          <w:sz w:val="24"/>
          <w:szCs w:val="24"/>
          <w:highlight w:val="none"/>
          <w:lang w:val="en-US" w:eastAsia="zh-CN" w:bidi="ar-SA"/>
        </w:rPr>
        <w:t>1.投标保证金</w:t>
      </w:r>
    </w:p>
    <w:p w14:paraId="4160ED9D">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（1）投标保证金</w:t>
      </w:r>
    </w:p>
    <w:p w14:paraId="34506E4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□要求递交投标保证金</w:t>
      </w:r>
    </w:p>
    <w:p w14:paraId="4E315AA3">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lang w:val="en-US" w:eastAsia="zh-CN"/>
        </w:rPr>
        <w:t>☑不要求递交投标保证金。</w:t>
      </w:r>
    </w:p>
    <w:p w14:paraId="5ED02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2.投标文件的递交：</w:t>
      </w:r>
      <w:r>
        <w:rPr>
          <w:rFonts w:hint="eastAsia" w:ascii="宋体" w:hAnsi="宋体" w:eastAsia="宋体" w:cs="宋体"/>
          <w:color w:val="auto"/>
          <w:sz w:val="24"/>
          <w:szCs w:val="24"/>
          <w:highlight w:val="none"/>
          <w:lang w:val="en-US" w:eastAsia="zh-CN"/>
        </w:rPr>
        <w:t>网上递交，网址为政采云平台（https://www.zcygov.cn/），供应商应在开标前应确保成为政采云平台供应商，并完成CA数字证书申领。因未注册入库、未办理CA数字证书等原因造成无法投标或投标失败等后果由供应商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p>
    <w:p w14:paraId="1269C720">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3.注意事项</w:t>
      </w:r>
    </w:p>
    <w:p w14:paraId="00F3812C">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方式：（一）若供应商熟悉“政采云”相关投标程序，不到现场参加投标的，应提前在自有场地配置有音视频通话（带摄像头及话筒的电脑）功能的相应设备及稳定网络环境，并按“政采云”开标大厅中的提示完成采购活动。 （二）到现场参与投标的供应商，建议于响应文件提交截止时间前携带编制投标（响应）文件时的加密数字证书（CA）、具有摄像头及话筒的笔记本电脑至采购代理机构开标地点参与投标。（三）采购人宣布开启电子投标（响应）文件后，供应商登陆“政采云”开标大厅，使用供应商编制投标（响应）文件时的加密数字证书对投标（响应）文件进行解密。</w:t>
      </w:r>
    </w:p>
    <w:p w14:paraId="1D9C22AA">
      <w:pPr>
        <w:keepNext w:val="0"/>
        <w:keepLines w:val="0"/>
        <w:pageBreakBefore w:val="0"/>
        <w:kinsoku/>
        <w:wordWrap/>
        <w:overflowPunct/>
        <w:topLinePunct w:val="0"/>
        <w:autoSpaceDE/>
        <w:autoSpaceDN/>
        <w:bidi w:val="0"/>
        <w:adjustRightInd/>
        <w:snapToGrid/>
        <w:spacing w:line="480" w:lineRule="auto"/>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4.采购信息发布及结果公告网站</w:t>
      </w:r>
    </w:p>
    <w:p w14:paraId="32D98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本公告在云南省政府采购网及政采云上发布；我公司对其他网站或媒体转载的公告及公告内容不承担任何责任。</w:t>
      </w:r>
    </w:p>
    <w:p w14:paraId="4FD8322C">
      <w:pPr>
        <w:keepNext w:val="0"/>
        <w:keepLines w:val="0"/>
        <w:pageBreakBefore w:val="0"/>
        <w:kinsoku/>
        <w:wordWrap/>
        <w:overflowPunct/>
        <w:topLinePunct w:val="0"/>
        <w:autoSpaceDE/>
        <w:autoSpaceDN/>
        <w:bidi w:val="0"/>
        <w:adjustRightInd/>
        <w:snapToGrid/>
        <w:spacing w:line="480" w:lineRule="auto"/>
        <w:ind w:firstLine="241" w:firstLineChars="100"/>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5.监督部门电话</w:t>
      </w:r>
    </w:p>
    <w:p w14:paraId="5D4FB21E">
      <w:pPr>
        <w:pStyle w:val="32"/>
        <w:keepNext w:val="0"/>
        <w:keepLines w:val="0"/>
        <w:pageBreakBefore w:val="0"/>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 xml:space="preserve">行业监督部门及联系电话：陇川县财政局 0692-7172965 </w:t>
      </w:r>
    </w:p>
    <w:p w14:paraId="1B89593E">
      <w:pPr>
        <w:pStyle w:val="32"/>
        <w:keepNext w:val="0"/>
        <w:keepLines w:val="0"/>
        <w:pageBreakBefore w:val="0"/>
        <w:kinsoku/>
        <w:wordWrap/>
        <w:overflowPunct/>
        <w:topLinePunct w:val="0"/>
        <w:autoSpaceDE/>
        <w:autoSpaceDN/>
        <w:bidi w:val="0"/>
        <w:adjustRightInd/>
        <w:snapToGrid/>
        <w:spacing w:line="348" w:lineRule="auto"/>
        <w:ind w:left="0" w:leftChars="0" w:firstLine="480" w:firstLineChars="200"/>
        <w:jc w:val="both"/>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纪检监督联系电话：0692-12388</w:t>
      </w:r>
    </w:p>
    <w:p w14:paraId="77F88F76">
      <w:pPr>
        <w:pStyle w:val="3"/>
        <w:pageBreakBefore w:val="0"/>
        <w:kinsoku/>
        <w:wordWrap/>
        <w:overflowPunct/>
        <w:topLinePunct w:val="0"/>
        <w:autoSpaceDE/>
        <w:autoSpaceDN/>
        <w:bidi w:val="0"/>
        <w:adjustRightInd/>
        <w:snapToGrid/>
        <w:spacing w:line="48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七、对本次招标提出询问，请按以下方式联系。</w:t>
      </w:r>
      <w:bookmarkEnd w:id="27"/>
      <w:bookmarkEnd w:id="28"/>
      <w:bookmarkEnd w:id="29"/>
      <w:bookmarkEnd w:id="30"/>
    </w:p>
    <w:p w14:paraId="0DEC5F3E">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1.采购人信息</w:t>
      </w:r>
    </w:p>
    <w:p w14:paraId="65D3E7E9">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 xml:space="preserve">名称：陇川县人力资源和社会保障局 </w:t>
      </w:r>
    </w:p>
    <w:p w14:paraId="06538CD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地址：</w:t>
      </w:r>
      <w:r>
        <w:rPr>
          <w:rFonts w:hint="eastAsia" w:ascii="宋体" w:hAnsi="宋体" w:eastAsia="宋体" w:cs="宋体"/>
          <w:b w:val="0"/>
          <w:bCs w:val="0"/>
          <w:color w:val="auto"/>
          <w:sz w:val="24"/>
          <w:szCs w:val="24"/>
          <w:highlight w:val="none"/>
          <w:lang w:val="en-US" w:eastAsia="zh-CN"/>
        </w:rPr>
        <w:t>陇川县章凤镇天然气门户站东侧</w:t>
      </w:r>
    </w:p>
    <w:p w14:paraId="1A07C902">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联系方式：</w:t>
      </w:r>
      <w:r>
        <w:rPr>
          <w:rFonts w:hint="eastAsia" w:ascii="宋体" w:hAnsi="宋体" w:eastAsia="宋体" w:cs="宋体"/>
          <w:b w:val="0"/>
          <w:bCs w:val="0"/>
          <w:color w:val="auto"/>
          <w:sz w:val="24"/>
          <w:szCs w:val="24"/>
          <w:highlight w:val="none"/>
          <w:lang w:val="en-US" w:eastAsia="zh-CN"/>
        </w:rPr>
        <w:t>0692-7105778</w:t>
      </w:r>
    </w:p>
    <w:p w14:paraId="41A06E5D">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2.采购代理机构信息</w:t>
      </w:r>
    </w:p>
    <w:p w14:paraId="66B9EB06">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名称</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云南安满工程招标咨询有限公司</w:t>
      </w:r>
    </w:p>
    <w:p w14:paraId="01186C2F">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地址：</w:t>
      </w:r>
      <w:r>
        <w:rPr>
          <w:rFonts w:hint="eastAsia" w:ascii="宋体" w:hAnsi="宋体" w:eastAsia="宋体" w:cs="宋体"/>
          <w:b w:val="0"/>
          <w:bCs w:val="0"/>
          <w:color w:val="auto"/>
          <w:kern w:val="2"/>
          <w:sz w:val="24"/>
          <w:szCs w:val="24"/>
          <w:highlight w:val="none"/>
          <w:u w:val="none"/>
          <w:lang w:val="en-US" w:eastAsia="zh-CN"/>
        </w:rPr>
        <w:t>昆明市西山区采莲路共信时代广场B座21楼</w:t>
      </w:r>
    </w:p>
    <w:p w14:paraId="50FFD715">
      <w:pPr>
        <w:keepNext w:val="0"/>
        <w:keepLines w:val="0"/>
        <w:pageBreakBefore w:val="0"/>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联系方式：</w:t>
      </w:r>
      <w:r>
        <w:rPr>
          <w:rFonts w:hint="eastAsia" w:ascii="宋体" w:hAnsi="宋体" w:eastAsia="宋体" w:cs="宋体"/>
          <w:b w:val="0"/>
          <w:bCs w:val="0"/>
          <w:color w:val="auto"/>
          <w:sz w:val="24"/>
          <w:szCs w:val="24"/>
          <w:highlight w:val="none"/>
          <w:lang w:val="en-US" w:eastAsia="zh-CN"/>
        </w:rPr>
        <w:t>18988248402</w:t>
      </w:r>
    </w:p>
    <w:p w14:paraId="7A2B6752">
      <w:pPr>
        <w:pStyle w:val="3"/>
        <w:pageBreakBefore w:val="0"/>
        <w:widowControl w:val="0"/>
        <w:kinsoku/>
        <w:wordWrap/>
        <w:overflowPunct/>
        <w:topLinePunct w:val="0"/>
        <w:autoSpaceDE/>
        <w:autoSpaceDN/>
        <w:bidi w:val="0"/>
        <w:adjustRightInd/>
        <w:snapToGrid/>
        <w:spacing w:before="0" w:beforeAutospacing="0" w:after="0" w:afterAutospacing="0" w:line="480" w:lineRule="auto"/>
        <w:ind w:firstLine="480" w:firstLineChars="200"/>
        <w:jc w:val="both"/>
        <w:textAlignment w:val="auto"/>
        <w:rPr>
          <w:rFonts w:hint="eastAsia" w:ascii="宋体" w:hAnsi="宋体" w:eastAsia="宋体" w:cs="宋体"/>
          <w:b w:val="0"/>
          <w:color w:val="auto"/>
          <w:sz w:val="24"/>
          <w:szCs w:val="24"/>
          <w:highlight w:val="none"/>
          <w:u w:val="none"/>
        </w:rPr>
      </w:pPr>
      <w:bookmarkStart w:id="31" w:name="_Toc35393639"/>
      <w:bookmarkStart w:id="32" w:name="_Toc28359098"/>
      <w:bookmarkStart w:id="33" w:name="_Toc28359021"/>
      <w:bookmarkStart w:id="34" w:name="_Toc35393808"/>
      <w:r>
        <w:rPr>
          <w:rFonts w:hint="eastAsia" w:ascii="宋体" w:hAnsi="宋体" w:eastAsia="宋体" w:cs="宋体"/>
          <w:b w:val="0"/>
          <w:color w:val="auto"/>
          <w:sz w:val="24"/>
          <w:szCs w:val="24"/>
          <w:highlight w:val="none"/>
          <w:u w:val="none"/>
        </w:rPr>
        <w:t>3.项目联系方式</w:t>
      </w:r>
      <w:bookmarkEnd w:id="31"/>
      <w:bookmarkEnd w:id="32"/>
      <w:bookmarkEnd w:id="33"/>
      <w:bookmarkEnd w:id="34"/>
    </w:p>
    <w:p w14:paraId="218DFB06">
      <w:pPr>
        <w:pStyle w:val="18"/>
        <w:pageBreakBefore w:val="0"/>
        <w:widowControl w:val="0"/>
        <w:kinsoku/>
        <w:wordWrap/>
        <w:overflowPunct/>
        <w:topLinePunct w:val="0"/>
        <w:autoSpaceDE/>
        <w:autoSpaceDN/>
        <w:bidi w:val="0"/>
        <w:adjustRightInd/>
        <w:snapToGrid/>
        <w:spacing w:beforeAutospacing="0" w:afterAutospacing="0" w:line="480" w:lineRule="auto"/>
        <w:ind w:firstLine="480" w:firstLineChars="200"/>
        <w:textAlignment w:val="auto"/>
        <w:rPr>
          <w:rFonts w:hint="eastAsia" w:ascii="宋体" w:hAnsi="宋体" w:eastAsia="宋体" w:cs="宋体"/>
          <w:color w:val="auto"/>
          <w:kern w:val="2"/>
          <w:sz w:val="24"/>
          <w:szCs w:val="24"/>
          <w:highlight w:val="none"/>
          <w:u w:val="none"/>
          <w:lang w:val="en-US" w:eastAsia="zh-CN" w:bidi="ar-SA"/>
        </w:rPr>
      </w:pPr>
      <w:r>
        <w:rPr>
          <w:rFonts w:hint="eastAsia" w:ascii="宋体" w:hAnsi="宋体" w:eastAsia="宋体" w:cs="宋体"/>
          <w:color w:val="auto"/>
          <w:sz w:val="24"/>
          <w:szCs w:val="24"/>
          <w:highlight w:val="none"/>
          <w:u w:val="none"/>
        </w:rPr>
        <w:t>项目联系人：</w:t>
      </w:r>
      <w:r>
        <w:rPr>
          <w:rFonts w:hint="eastAsia" w:ascii="宋体" w:hAnsi="宋体" w:eastAsia="宋体" w:cs="宋体"/>
          <w:color w:val="auto"/>
          <w:sz w:val="24"/>
          <w:szCs w:val="24"/>
          <w:highlight w:val="none"/>
          <w:u w:val="none"/>
          <w:lang w:val="en-US" w:eastAsia="zh-CN"/>
        </w:rPr>
        <w:t>李文清</w:t>
      </w:r>
      <w:r>
        <w:rPr>
          <w:rFonts w:hint="eastAsia" w:ascii="宋体" w:hAnsi="宋体" w:eastAsia="宋体" w:cs="宋体"/>
          <w:color w:val="auto"/>
          <w:sz w:val="24"/>
          <w:szCs w:val="24"/>
          <w:highlight w:val="none"/>
          <w:lang w:val="en-US" w:eastAsia="zh-CN"/>
        </w:rPr>
        <w:t>（采购人）钱惠美娜（采购代理机构）</w:t>
      </w:r>
    </w:p>
    <w:p w14:paraId="474B12DD">
      <w:pPr>
        <w:keepNext w:val="0"/>
        <w:keepLines w:val="0"/>
        <w:pageBreakBefore w:val="0"/>
        <w:widowControl w:val="0"/>
        <w:kinsoku/>
        <w:wordWrap/>
        <w:overflowPunct/>
        <w:topLinePunct w:val="0"/>
        <w:autoSpaceDE/>
        <w:autoSpaceDN/>
        <w:bidi w:val="0"/>
        <w:adjustRightInd/>
        <w:snapToGrid/>
        <w:spacing w:line="360" w:lineRule="auto"/>
        <w:ind w:left="547" w:leftChars="228" w:firstLine="0" w:firstLineChars="0"/>
        <w:textAlignment w:val="auto"/>
        <w:outlineLvl w:val="9"/>
        <w:rPr>
          <w:rFonts w:hint="eastAsia" w:ascii="宋体" w:hAnsi="宋体" w:eastAsia="宋体" w:cs="宋体"/>
          <w:b/>
          <w:color w:val="auto"/>
          <w:sz w:val="21"/>
          <w:szCs w:val="21"/>
          <w:highlight w:val="none"/>
          <w:lang w:val="en-US" w:eastAsia="zh-CN"/>
        </w:rPr>
      </w:pPr>
      <w:r>
        <w:rPr>
          <w:rFonts w:hint="eastAsia" w:ascii="宋体" w:hAnsi="宋体" w:eastAsia="宋体" w:cs="宋体"/>
          <w:color w:val="auto"/>
          <w:sz w:val="24"/>
          <w:szCs w:val="24"/>
          <w:highlight w:val="none"/>
          <w:u w:val="none"/>
        </w:rPr>
        <w:t>电话：</w:t>
      </w:r>
      <w:r>
        <w:rPr>
          <w:rFonts w:hint="eastAsia" w:ascii="宋体" w:hAnsi="宋体" w:eastAsia="宋体" w:cs="宋体"/>
          <w:b w:val="0"/>
          <w:bCs w:val="0"/>
          <w:color w:val="auto"/>
          <w:sz w:val="24"/>
          <w:szCs w:val="24"/>
          <w:highlight w:val="none"/>
          <w:lang w:val="en-US" w:eastAsia="zh-CN"/>
        </w:rPr>
        <w:t>0692-7105778</w:t>
      </w:r>
      <w:r>
        <w:rPr>
          <w:rFonts w:hint="eastAsia" w:ascii="宋体" w:hAnsi="宋体" w:eastAsia="宋体" w:cs="宋体"/>
          <w:color w:val="auto"/>
          <w:sz w:val="24"/>
          <w:szCs w:val="24"/>
          <w:highlight w:val="none"/>
          <w:u w:val="none"/>
          <w:lang w:eastAsia="zh-CN"/>
        </w:rPr>
        <w:t>（采购人）、</w:t>
      </w:r>
      <w:r>
        <w:rPr>
          <w:rFonts w:hint="eastAsia" w:ascii="宋体" w:hAnsi="宋体" w:eastAsia="宋体" w:cs="宋体"/>
          <w:b w:val="0"/>
          <w:bCs/>
          <w:color w:val="auto"/>
          <w:sz w:val="24"/>
          <w:szCs w:val="24"/>
          <w:highlight w:val="none"/>
          <w:lang w:val="en-US" w:eastAsia="zh-CN"/>
        </w:rPr>
        <w:t>18988248402</w:t>
      </w:r>
      <w:r>
        <w:rPr>
          <w:rFonts w:hint="eastAsia" w:ascii="宋体" w:hAnsi="宋体" w:eastAsia="宋体" w:cs="宋体"/>
          <w:color w:val="auto"/>
          <w:sz w:val="24"/>
          <w:szCs w:val="24"/>
          <w:highlight w:val="none"/>
          <w:lang w:val="en-US" w:eastAsia="zh-CN"/>
        </w:rPr>
        <w:t>（采购代理机构</w:t>
      </w:r>
      <w:bookmarkStart w:id="35" w:name="_Toc73290882"/>
      <w:r>
        <w:rPr>
          <w:rFonts w:hint="eastAsia" w:ascii="宋体" w:hAnsi="宋体" w:eastAsia="宋体" w:cs="宋体"/>
          <w:color w:val="auto"/>
          <w:sz w:val="24"/>
          <w:szCs w:val="24"/>
          <w:highlight w:val="none"/>
          <w:lang w:val="en-US" w:eastAsia="zh-CN"/>
        </w:rPr>
        <w:t>)</w:t>
      </w:r>
    </w:p>
    <w:bookmarkEnd w:id="113"/>
    <w:p w14:paraId="5CC0D720">
      <w:pPr>
        <w:pStyle w:val="6"/>
        <w:rPr>
          <w:rFonts w:hint="eastAsia" w:ascii="宋体" w:hAnsi="宋体" w:eastAsia="宋体" w:cs="宋体"/>
          <w:b/>
          <w:color w:val="auto"/>
          <w:sz w:val="21"/>
          <w:szCs w:val="21"/>
          <w:highlight w:val="none"/>
          <w:lang w:val="en-US" w:eastAsia="zh-CN"/>
        </w:rPr>
      </w:pPr>
    </w:p>
    <w:p w14:paraId="2E812A73">
      <w:pPr>
        <w:pStyle w:val="6"/>
        <w:rPr>
          <w:rFonts w:hint="eastAsia" w:ascii="宋体" w:hAnsi="宋体" w:eastAsia="宋体" w:cs="宋体"/>
          <w:b/>
          <w:color w:val="auto"/>
          <w:sz w:val="21"/>
          <w:szCs w:val="21"/>
          <w:highlight w:val="none"/>
          <w:lang w:val="en-US" w:eastAsia="zh-CN"/>
        </w:rPr>
      </w:pPr>
    </w:p>
    <w:p w14:paraId="38E711D5">
      <w:pPr>
        <w:keepNext w:val="0"/>
        <w:keepLines w:val="0"/>
        <w:pageBreakBefore w:val="0"/>
        <w:kinsoku/>
        <w:wordWrap/>
        <w:overflowPunct/>
        <w:topLinePunct w:val="0"/>
        <w:bidi w:val="0"/>
        <w:spacing w:line="360" w:lineRule="auto"/>
        <w:ind w:firstLine="723" w:firstLineChars="200"/>
        <w:jc w:val="center"/>
        <w:textAlignment w:val="auto"/>
        <w:rPr>
          <w:rFonts w:hint="eastAsia" w:ascii="宋体" w:hAnsi="宋体" w:eastAsia="宋体" w:cs="宋体"/>
          <w:b/>
          <w:color w:val="auto"/>
          <w:sz w:val="36"/>
          <w:szCs w:val="36"/>
          <w:highlight w:val="none"/>
        </w:rPr>
      </w:pPr>
    </w:p>
    <w:p w14:paraId="32987A3A">
      <w:pPr>
        <w:keepNext w:val="0"/>
        <w:keepLines w:val="0"/>
        <w:pageBreakBefore w:val="0"/>
        <w:kinsoku/>
        <w:wordWrap/>
        <w:overflowPunct/>
        <w:topLinePunct w:val="0"/>
        <w:bidi w:val="0"/>
        <w:spacing w:line="360" w:lineRule="auto"/>
        <w:ind w:firstLine="723" w:firstLineChars="200"/>
        <w:jc w:val="center"/>
        <w:textAlignment w:val="auto"/>
        <w:rPr>
          <w:rFonts w:hint="eastAsia" w:ascii="宋体" w:hAnsi="宋体" w:eastAsia="宋体" w:cs="宋体"/>
          <w:b/>
          <w:color w:val="auto"/>
          <w:sz w:val="36"/>
          <w:szCs w:val="36"/>
          <w:highlight w:val="none"/>
        </w:rPr>
      </w:pPr>
    </w:p>
    <w:p w14:paraId="6665A2A1">
      <w:pPr>
        <w:keepNext w:val="0"/>
        <w:keepLines w:val="0"/>
        <w:pageBreakBefore w:val="0"/>
        <w:kinsoku/>
        <w:wordWrap/>
        <w:overflowPunct/>
        <w:topLinePunct w:val="0"/>
        <w:bidi w:val="0"/>
        <w:spacing w:line="360" w:lineRule="auto"/>
        <w:ind w:firstLine="723" w:firstLineChars="200"/>
        <w:jc w:val="center"/>
        <w:textAlignment w:val="auto"/>
        <w:rPr>
          <w:rFonts w:hint="eastAsia" w:ascii="宋体" w:hAnsi="宋体" w:eastAsia="宋体" w:cs="宋体"/>
          <w:b/>
          <w:color w:val="auto"/>
          <w:sz w:val="36"/>
          <w:szCs w:val="36"/>
          <w:highlight w:val="none"/>
        </w:rPr>
      </w:pPr>
    </w:p>
    <w:p w14:paraId="597031D1">
      <w:pPr>
        <w:keepNext w:val="0"/>
        <w:keepLines w:val="0"/>
        <w:pageBreakBefore w:val="0"/>
        <w:kinsoku/>
        <w:wordWrap/>
        <w:overflowPunct/>
        <w:topLinePunct w:val="0"/>
        <w:bidi w:val="0"/>
        <w:spacing w:line="360" w:lineRule="auto"/>
        <w:ind w:firstLine="723" w:firstLineChars="200"/>
        <w:jc w:val="center"/>
        <w:textAlignment w:val="auto"/>
        <w:rPr>
          <w:rFonts w:hint="eastAsia" w:ascii="宋体" w:hAnsi="宋体" w:eastAsia="宋体" w:cs="宋体"/>
          <w:b/>
          <w:color w:val="auto"/>
          <w:sz w:val="36"/>
          <w:szCs w:val="36"/>
          <w:highlight w:val="none"/>
        </w:rPr>
      </w:pPr>
    </w:p>
    <w:p w14:paraId="7675E1D2">
      <w:pPr>
        <w:keepNext w:val="0"/>
        <w:keepLines w:val="0"/>
        <w:pageBreakBefore w:val="0"/>
        <w:kinsoku/>
        <w:wordWrap/>
        <w:overflowPunct/>
        <w:topLinePunct w:val="0"/>
        <w:bidi w:val="0"/>
        <w:spacing w:line="360" w:lineRule="auto"/>
        <w:ind w:firstLine="723" w:firstLineChars="200"/>
        <w:jc w:val="center"/>
        <w:textAlignment w:val="auto"/>
        <w:rPr>
          <w:rFonts w:hint="eastAsia" w:ascii="宋体" w:hAnsi="宋体" w:eastAsia="宋体" w:cs="宋体"/>
          <w:b/>
          <w:color w:val="auto"/>
          <w:sz w:val="36"/>
          <w:szCs w:val="36"/>
          <w:highlight w:val="none"/>
        </w:rPr>
      </w:pPr>
    </w:p>
    <w:p w14:paraId="0B03C084">
      <w:pPr>
        <w:keepNext w:val="0"/>
        <w:keepLines w:val="0"/>
        <w:pageBreakBefore w:val="0"/>
        <w:kinsoku/>
        <w:wordWrap/>
        <w:overflowPunct/>
        <w:topLinePunct w:val="0"/>
        <w:bidi w:val="0"/>
        <w:spacing w:line="360" w:lineRule="auto"/>
        <w:jc w:val="both"/>
        <w:textAlignment w:val="auto"/>
        <w:rPr>
          <w:rFonts w:hint="eastAsia" w:ascii="宋体" w:hAnsi="宋体" w:eastAsia="宋体" w:cs="宋体"/>
          <w:b/>
          <w:color w:val="auto"/>
          <w:sz w:val="36"/>
          <w:szCs w:val="36"/>
          <w:highlight w:val="none"/>
        </w:rPr>
      </w:pPr>
    </w:p>
    <w:p w14:paraId="67C63660">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31DF8874">
      <w:pPr>
        <w:keepNext w:val="0"/>
        <w:keepLines w:val="0"/>
        <w:pageBreakBefore w:val="0"/>
        <w:kinsoku/>
        <w:wordWrap/>
        <w:overflowPunct/>
        <w:topLinePunct w:val="0"/>
        <w:bidi w:val="0"/>
        <w:spacing w:line="360" w:lineRule="auto"/>
        <w:ind w:firstLine="2891" w:firstLineChars="800"/>
        <w:jc w:val="both"/>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第二章   投标人须知</w:t>
      </w:r>
      <w:bookmarkEnd w:id="35"/>
    </w:p>
    <w:p w14:paraId="40C9398E">
      <w:pPr>
        <w:spacing w:line="360" w:lineRule="auto"/>
        <w:ind w:left="-821" w:leftChars="-342" w:right="29" w:rightChars="12" w:firstLine="480" w:firstLineChars="200"/>
        <w:jc w:val="center"/>
        <w:rPr>
          <w:rFonts w:hint="eastAsia" w:ascii="宋体" w:hAnsi="宋体" w:eastAsia="宋体" w:cs="宋体"/>
          <w:color w:val="auto"/>
          <w:sz w:val="24"/>
          <w:szCs w:val="24"/>
          <w:highlight w:val="none"/>
        </w:rPr>
      </w:pPr>
    </w:p>
    <w:p w14:paraId="73EC8BEB">
      <w:pPr>
        <w:spacing w:line="360" w:lineRule="auto"/>
        <w:ind w:left="-821" w:leftChars="-342" w:right="29" w:rightChars="12"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一、投标人须知前附表</w:t>
      </w:r>
    </w:p>
    <w:tbl>
      <w:tblPr>
        <w:tblStyle w:val="34"/>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1955"/>
        <w:gridCol w:w="6607"/>
      </w:tblGrid>
      <w:tr w14:paraId="4BA0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33" w:type="dxa"/>
            <w:vAlign w:val="center"/>
          </w:tcPr>
          <w:p w14:paraId="769200C9">
            <w:pPr>
              <w:pStyle w:val="18"/>
              <w:keepNext w:val="0"/>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bookmarkStart w:id="36" w:name="_Toc518381283"/>
            <w:bookmarkStart w:id="37" w:name="_Toc293042886"/>
            <w:bookmarkStart w:id="38" w:name="_Toc245662188"/>
            <w:bookmarkStart w:id="39" w:name="_Toc185242428"/>
            <w:r>
              <w:rPr>
                <w:rFonts w:hint="eastAsia" w:ascii="宋体" w:hAnsi="宋体" w:eastAsia="宋体" w:cs="宋体"/>
                <w:b/>
                <w:color w:val="auto"/>
                <w:sz w:val="24"/>
                <w:szCs w:val="24"/>
                <w:highlight w:val="none"/>
              </w:rPr>
              <w:t>条款号</w:t>
            </w:r>
          </w:p>
        </w:tc>
        <w:tc>
          <w:tcPr>
            <w:tcW w:w="1955" w:type="dxa"/>
            <w:vAlign w:val="center"/>
          </w:tcPr>
          <w:p w14:paraId="3B7DF333">
            <w:pPr>
              <w:pStyle w:val="18"/>
              <w:keepNext w:val="0"/>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 款 名 称</w:t>
            </w:r>
          </w:p>
        </w:tc>
        <w:tc>
          <w:tcPr>
            <w:tcW w:w="6607" w:type="dxa"/>
            <w:vAlign w:val="center"/>
          </w:tcPr>
          <w:p w14:paraId="33CE0F7C">
            <w:pPr>
              <w:pStyle w:val="18"/>
              <w:keepNext w:val="0"/>
              <w:keepLines w:val="0"/>
              <w:pageBreakBefore w:val="0"/>
              <w:kinsoku/>
              <w:wordWrap/>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 列 内 容</w:t>
            </w:r>
          </w:p>
        </w:tc>
      </w:tr>
      <w:tr w14:paraId="565B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1133" w:type="dxa"/>
            <w:vAlign w:val="center"/>
          </w:tcPr>
          <w:p w14:paraId="57B92D50">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p>
        </w:tc>
        <w:tc>
          <w:tcPr>
            <w:tcW w:w="1955" w:type="dxa"/>
            <w:vAlign w:val="center"/>
          </w:tcPr>
          <w:p w14:paraId="2B9CEDB6">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采购人</w:t>
            </w:r>
          </w:p>
        </w:tc>
        <w:tc>
          <w:tcPr>
            <w:tcW w:w="6607" w:type="dxa"/>
            <w:vAlign w:val="center"/>
          </w:tcPr>
          <w:p w14:paraId="75468CB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highlight w:val="none"/>
                <w:lang w:val="en-US" w:eastAsia="zh-CN"/>
              </w:rPr>
              <w:t>采购人：</w:t>
            </w:r>
            <w:r>
              <w:rPr>
                <w:rFonts w:hint="eastAsia" w:ascii="宋体" w:hAnsi="宋体" w:eastAsia="宋体" w:cs="宋体"/>
                <w:b w:val="0"/>
                <w:bCs w:val="0"/>
                <w:color w:val="auto"/>
                <w:sz w:val="24"/>
                <w:szCs w:val="24"/>
                <w:highlight w:val="none"/>
                <w:lang w:eastAsia="zh-CN"/>
              </w:rPr>
              <w:t xml:space="preserve">陇川县人力资源和社会保障局 </w:t>
            </w:r>
          </w:p>
          <w:p w14:paraId="512FBC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bCs/>
                <w:color w:val="auto"/>
                <w:sz w:val="24"/>
                <w:szCs w:val="24"/>
                <w:highlight w:val="none"/>
                <w:lang w:val="en-US" w:eastAsia="zh-CN"/>
              </w:rPr>
              <w:t>单位地址：</w:t>
            </w:r>
            <w:r>
              <w:rPr>
                <w:rFonts w:hint="eastAsia" w:ascii="宋体" w:hAnsi="宋体" w:eastAsia="宋体" w:cs="宋体"/>
                <w:b w:val="0"/>
                <w:bCs w:val="0"/>
                <w:color w:val="auto"/>
                <w:sz w:val="24"/>
                <w:szCs w:val="24"/>
                <w:highlight w:val="none"/>
                <w:lang w:val="en-US" w:eastAsia="zh-CN"/>
              </w:rPr>
              <w:t>陇川县章凤镇天然气门户站东侧</w:t>
            </w:r>
          </w:p>
          <w:p w14:paraId="214F5B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highlight w:val="none"/>
                <w:lang w:val="en-US" w:eastAsia="zh-CN"/>
              </w:rPr>
              <w:t xml:space="preserve">联系人及联系方式：李工 </w:t>
            </w:r>
            <w:r>
              <w:rPr>
                <w:rFonts w:hint="eastAsia" w:ascii="宋体" w:hAnsi="宋体" w:eastAsia="宋体" w:cs="宋体"/>
                <w:b w:val="0"/>
                <w:bCs w:val="0"/>
                <w:color w:val="auto"/>
                <w:sz w:val="24"/>
                <w:szCs w:val="24"/>
                <w:highlight w:val="none"/>
                <w:lang w:val="en-US" w:eastAsia="zh-CN"/>
              </w:rPr>
              <w:t>0692-7105778</w:t>
            </w:r>
          </w:p>
        </w:tc>
      </w:tr>
      <w:tr w14:paraId="593A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51CA3E82">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p>
        </w:tc>
        <w:tc>
          <w:tcPr>
            <w:tcW w:w="1955" w:type="dxa"/>
            <w:vAlign w:val="center"/>
          </w:tcPr>
          <w:p w14:paraId="64ACC3C6">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代理机构</w:t>
            </w:r>
          </w:p>
        </w:tc>
        <w:tc>
          <w:tcPr>
            <w:tcW w:w="6607" w:type="dxa"/>
            <w:vAlign w:val="center"/>
          </w:tcPr>
          <w:p w14:paraId="7F987E7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采购</w:t>
            </w:r>
            <w:r>
              <w:rPr>
                <w:rFonts w:hint="eastAsia" w:ascii="宋体" w:hAnsi="宋体" w:eastAsia="宋体" w:cs="宋体"/>
                <w:b w:val="0"/>
                <w:bCs/>
                <w:color w:val="auto"/>
                <w:sz w:val="24"/>
                <w:szCs w:val="24"/>
                <w:highlight w:val="none"/>
              </w:rPr>
              <w:t>代理机构：</w:t>
            </w:r>
            <w:r>
              <w:rPr>
                <w:rFonts w:hint="eastAsia" w:ascii="宋体" w:hAnsi="宋体" w:eastAsia="宋体" w:cs="宋体"/>
                <w:b w:val="0"/>
                <w:bCs/>
                <w:color w:val="auto"/>
                <w:sz w:val="24"/>
                <w:szCs w:val="24"/>
                <w:highlight w:val="none"/>
                <w:lang w:eastAsia="zh-CN"/>
              </w:rPr>
              <w:t>云南安满工程招标咨询有限公司</w:t>
            </w:r>
            <w:r>
              <w:rPr>
                <w:rFonts w:hint="eastAsia" w:ascii="宋体" w:hAnsi="宋体" w:eastAsia="宋体" w:cs="宋体"/>
                <w:b w:val="0"/>
                <w:bCs/>
                <w:color w:val="auto"/>
                <w:sz w:val="24"/>
                <w:szCs w:val="24"/>
                <w:highlight w:val="none"/>
              </w:rPr>
              <w:t xml:space="preserve"> </w:t>
            </w:r>
          </w:p>
          <w:p w14:paraId="2C48302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公司地址：</w:t>
            </w:r>
            <w:r>
              <w:rPr>
                <w:rFonts w:hint="eastAsia" w:ascii="宋体" w:hAnsi="宋体" w:eastAsia="宋体" w:cs="宋体"/>
                <w:color w:val="auto"/>
                <w:sz w:val="24"/>
                <w:szCs w:val="24"/>
                <w:highlight w:val="none"/>
                <w:lang w:val="en-US" w:eastAsia="zh-CN"/>
              </w:rPr>
              <w:t>昆明市西山区采莲路共信时代广场B座21楼</w:t>
            </w:r>
          </w:p>
          <w:p w14:paraId="75771B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b w:val="0"/>
                <w:bCs/>
                <w:color w:val="auto"/>
                <w:sz w:val="24"/>
                <w:szCs w:val="24"/>
                <w:highlight w:val="none"/>
                <w:lang w:val="en-US" w:eastAsia="zh-CN"/>
              </w:rPr>
              <w:t>联系人及联系方式：</w:t>
            </w:r>
            <w:r>
              <w:rPr>
                <w:rFonts w:hint="eastAsia" w:ascii="宋体" w:hAnsi="宋体" w:eastAsia="宋体" w:cs="宋体"/>
                <w:color w:val="auto"/>
                <w:sz w:val="24"/>
                <w:szCs w:val="24"/>
                <w:highlight w:val="none"/>
                <w:lang w:val="en-US" w:eastAsia="zh-CN"/>
              </w:rPr>
              <w:t>钱惠美娜</w:t>
            </w:r>
            <w:r>
              <w:rPr>
                <w:rFonts w:hint="eastAsia" w:ascii="宋体" w:hAnsi="宋体" w:eastAsia="宋体" w:cs="宋体"/>
                <w:b w:val="0"/>
                <w:bCs/>
                <w:color w:val="auto"/>
                <w:sz w:val="24"/>
                <w:szCs w:val="24"/>
                <w:highlight w:val="none"/>
                <w:lang w:val="en-US" w:eastAsia="zh-CN"/>
              </w:rPr>
              <w:t>18988248402</w:t>
            </w:r>
          </w:p>
        </w:tc>
      </w:tr>
      <w:tr w14:paraId="48E6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33" w:type="dxa"/>
            <w:vAlign w:val="center"/>
          </w:tcPr>
          <w:p w14:paraId="377CB943">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p>
        </w:tc>
        <w:tc>
          <w:tcPr>
            <w:tcW w:w="1955" w:type="dxa"/>
            <w:vAlign w:val="center"/>
          </w:tcPr>
          <w:p w14:paraId="6F87DB2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项目名称</w:t>
            </w:r>
          </w:p>
        </w:tc>
        <w:tc>
          <w:tcPr>
            <w:tcW w:w="6607" w:type="dxa"/>
            <w:vAlign w:val="center"/>
          </w:tcPr>
          <w:p w14:paraId="01E047D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sz w:val="24"/>
                <w:szCs w:val="24"/>
                <w:highlight w:val="none"/>
                <w:lang w:val="zh-CN" w:eastAsia="zh-CN"/>
              </w:rPr>
            </w:pPr>
            <w:r>
              <w:rPr>
                <w:rFonts w:hint="eastAsia" w:ascii="宋体" w:hAnsi="宋体" w:eastAsia="宋体" w:cs="宋体"/>
                <w:color w:val="auto"/>
                <w:sz w:val="24"/>
                <w:szCs w:val="24"/>
                <w:highlight w:val="none"/>
                <w:lang w:eastAsia="zh-CN"/>
              </w:rPr>
              <w:t>陇川县人力资源和社会保障局2026年职业培训服务机构采购</w:t>
            </w:r>
          </w:p>
        </w:tc>
      </w:tr>
      <w:tr w14:paraId="46833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33" w:type="dxa"/>
            <w:vAlign w:val="center"/>
          </w:tcPr>
          <w:p w14:paraId="19C7C078">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1.2.1</w:t>
            </w:r>
          </w:p>
        </w:tc>
        <w:tc>
          <w:tcPr>
            <w:tcW w:w="1955" w:type="dxa"/>
            <w:vAlign w:val="center"/>
          </w:tcPr>
          <w:p w14:paraId="2C4DEF0F">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资金落实情况</w:t>
            </w:r>
          </w:p>
        </w:tc>
        <w:tc>
          <w:tcPr>
            <w:tcW w:w="6607" w:type="dxa"/>
            <w:vAlign w:val="center"/>
          </w:tcPr>
          <w:p w14:paraId="79F04269">
            <w:pPr>
              <w:pStyle w:val="18"/>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已落实</w:t>
            </w:r>
          </w:p>
        </w:tc>
      </w:tr>
      <w:tr w14:paraId="3601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3" w:type="dxa"/>
            <w:vAlign w:val="center"/>
          </w:tcPr>
          <w:p w14:paraId="1CC68386">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1955" w:type="dxa"/>
            <w:vAlign w:val="center"/>
          </w:tcPr>
          <w:p w14:paraId="0FA39A60">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采购内容</w:t>
            </w:r>
          </w:p>
        </w:tc>
        <w:tc>
          <w:tcPr>
            <w:tcW w:w="6607" w:type="dxa"/>
            <w:vAlign w:val="center"/>
          </w:tcPr>
          <w:p w14:paraId="62737E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sz w:val="24"/>
                <w:szCs w:val="24"/>
                <w:highlight w:val="none"/>
                <w:lang w:val="en-US" w:eastAsia="zh-CN"/>
              </w:rPr>
              <w:t>陇川县人力资源和社会保障局2026年职业培训任务数为2200人次，包括职业培训2170人次（含企业新型学徒50人次）、网络创业培训30人次</w:t>
            </w:r>
            <w:r>
              <w:rPr>
                <w:rFonts w:hint="eastAsia" w:ascii="宋体" w:hAnsi="宋体" w:eastAsia="宋体" w:cs="宋体"/>
                <w:color w:val="auto"/>
                <w:sz w:val="24"/>
                <w:szCs w:val="24"/>
                <w:highlight w:val="none"/>
                <w:lang w:eastAsia="zh-CN"/>
              </w:rPr>
              <w:t>。二、培训后分别取:技能等级证书 、专项能力证书、培训合格证书3个取证类别的培训服务</w:t>
            </w:r>
            <w:r>
              <w:rPr>
                <w:rFonts w:hint="eastAsia" w:ascii="宋体" w:hAnsi="宋体" w:eastAsia="宋体" w:cs="宋体"/>
                <w:color w:val="auto"/>
                <w:sz w:val="24"/>
                <w:szCs w:val="24"/>
                <w:highlight w:val="none"/>
                <w:lang w:val="en-US" w:eastAsia="zh-CN"/>
              </w:rPr>
              <w:t>，具体详见招标文件第六章采购内容及具体要求</w:t>
            </w:r>
            <w:r>
              <w:rPr>
                <w:rFonts w:hint="eastAsia" w:ascii="宋体" w:hAnsi="宋体" w:eastAsia="宋体" w:cs="宋体"/>
                <w:color w:val="auto"/>
                <w:kern w:val="2"/>
                <w:sz w:val="24"/>
                <w:szCs w:val="21"/>
                <w:highlight w:val="none"/>
                <w:lang w:val="en-US" w:eastAsia="zh-CN" w:bidi="ar-SA"/>
              </w:rPr>
              <w:t>。</w:t>
            </w:r>
          </w:p>
        </w:tc>
      </w:tr>
      <w:tr w14:paraId="11C02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3" w:type="dxa"/>
            <w:vAlign w:val="center"/>
          </w:tcPr>
          <w:p w14:paraId="3DD80FA2">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w:t>
            </w:r>
          </w:p>
        </w:tc>
        <w:tc>
          <w:tcPr>
            <w:tcW w:w="1955" w:type="dxa"/>
            <w:vAlign w:val="center"/>
          </w:tcPr>
          <w:p w14:paraId="596C6A6A">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合同履行期限</w:t>
            </w:r>
          </w:p>
        </w:tc>
        <w:tc>
          <w:tcPr>
            <w:tcW w:w="6607" w:type="dxa"/>
            <w:vAlign w:val="center"/>
          </w:tcPr>
          <w:p w14:paraId="2DC950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培训必须于2026年11月30日前完成；</w:t>
            </w:r>
          </w:p>
        </w:tc>
      </w:tr>
      <w:tr w14:paraId="6908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33" w:type="dxa"/>
            <w:vAlign w:val="center"/>
          </w:tcPr>
          <w:p w14:paraId="4F3A9941">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w:t>
            </w:r>
          </w:p>
        </w:tc>
        <w:tc>
          <w:tcPr>
            <w:tcW w:w="1955" w:type="dxa"/>
            <w:vAlign w:val="center"/>
          </w:tcPr>
          <w:p w14:paraId="065AF40A">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服务标准</w:t>
            </w:r>
          </w:p>
        </w:tc>
        <w:tc>
          <w:tcPr>
            <w:tcW w:w="6607" w:type="dxa"/>
            <w:vAlign w:val="center"/>
          </w:tcPr>
          <w:p w14:paraId="768052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采取理论和实践相结合的教学方式，开班前5个工作日内报批开班审批手续。培训要求按照《云南省人力资源和社会保障厅云南省财政厅关于发布 2023—2025年度职业培训补贴标准目录的通知》（云人社通〔2023〕17号）执行，（若服务期间发布新的文件，按新文件执行）。</w:t>
            </w:r>
          </w:p>
        </w:tc>
      </w:tr>
      <w:tr w14:paraId="0275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03FC548A">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55" w:type="dxa"/>
            <w:vAlign w:val="center"/>
          </w:tcPr>
          <w:p w14:paraId="4422BDFE">
            <w:pPr>
              <w:pStyle w:val="18"/>
              <w:keepNext w:val="0"/>
              <w:keepLines w:val="0"/>
              <w:pageBreakBefore w:val="0"/>
              <w:kinsoku/>
              <w:wordWrap/>
              <w:overflowPunct/>
              <w:topLinePunct w:val="0"/>
              <w:bidi w:val="0"/>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w:t>
            </w:r>
          </w:p>
        </w:tc>
        <w:tc>
          <w:tcPr>
            <w:tcW w:w="6607" w:type="dxa"/>
            <w:vAlign w:val="center"/>
          </w:tcPr>
          <w:p w14:paraId="3755E362">
            <w:pPr>
              <w:pStyle w:val="18"/>
              <w:keepNext w:val="0"/>
              <w:keepLines w:val="0"/>
              <w:pageBreakBefore w:val="0"/>
              <w:kinsoku/>
              <w:wordWrap/>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符合</w:t>
            </w:r>
            <w:r>
              <w:rPr>
                <w:rFonts w:hint="eastAsia" w:ascii="宋体" w:hAnsi="宋体" w:eastAsia="宋体" w:cs="宋体"/>
                <w:color w:val="auto"/>
                <w:sz w:val="24"/>
                <w:szCs w:val="24"/>
                <w:highlight w:val="none"/>
              </w:rPr>
              <w:t>招标文件第一章《招标公告》“</w:t>
            </w:r>
            <w:r>
              <w:rPr>
                <w:rFonts w:hint="eastAsia" w:ascii="宋体" w:hAnsi="宋体" w:eastAsia="宋体" w:cs="宋体"/>
                <w:color w:val="auto"/>
                <w:sz w:val="24"/>
                <w:szCs w:val="24"/>
                <w:highlight w:val="none"/>
                <w:lang w:eastAsia="zh-CN"/>
              </w:rPr>
              <w:t>二、投标</w:t>
            </w:r>
            <w:r>
              <w:rPr>
                <w:rFonts w:hint="eastAsia" w:ascii="宋体" w:hAnsi="宋体" w:eastAsia="宋体" w:cs="宋体"/>
                <w:color w:val="auto"/>
                <w:sz w:val="24"/>
                <w:szCs w:val="24"/>
                <w:highlight w:val="none"/>
                <w:lang w:val="en-US" w:eastAsia="zh-CN"/>
              </w:rPr>
              <w:t>人资格要求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tc>
      </w:tr>
      <w:tr w14:paraId="34C49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0EB8E03C">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p>
        </w:tc>
        <w:tc>
          <w:tcPr>
            <w:tcW w:w="1955" w:type="dxa"/>
            <w:vAlign w:val="center"/>
          </w:tcPr>
          <w:p w14:paraId="4FB232C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提出问题的截止时间和方法</w:t>
            </w:r>
          </w:p>
        </w:tc>
        <w:tc>
          <w:tcPr>
            <w:tcW w:w="6607" w:type="dxa"/>
            <w:vAlign w:val="center"/>
          </w:tcPr>
          <w:p w14:paraId="00270579">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投标截止时间10日前，所有获取了招标文件的潜在投标人登录</w:t>
            </w:r>
            <w:r>
              <w:rPr>
                <w:rFonts w:hint="eastAsia" w:ascii="宋体" w:hAnsi="宋体" w:eastAsia="宋体" w:cs="宋体"/>
                <w:color w:val="auto"/>
                <w:sz w:val="24"/>
                <w:szCs w:val="24"/>
                <w:highlight w:val="none"/>
                <w:lang w:val="en-US" w:eastAsia="zh-CN"/>
              </w:rPr>
              <w:t>政采云平台（https://www.zcygov.cn/）</w:t>
            </w:r>
            <w:r>
              <w:rPr>
                <w:rFonts w:hint="eastAsia" w:ascii="宋体" w:hAnsi="宋体" w:eastAsia="宋体" w:cs="宋体"/>
                <w:color w:val="auto"/>
                <w:kern w:val="2"/>
                <w:sz w:val="24"/>
                <w:szCs w:val="24"/>
                <w:highlight w:val="none"/>
                <w:lang w:val="en-US" w:eastAsia="zh-CN" w:bidi="ar-SA"/>
              </w:rPr>
              <w:t>，通过网络在线方式进行不署名提问。</w:t>
            </w:r>
          </w:p>
        </w:tc>
      </w:tr>
      <w:tr w14:paraId="3A22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29B35F53">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p>
        </w:tc>
        <w:tc>
          <w:tcPr>
            <w:tcW w:w="1955" w:type="dxa"/>
            <w:vAlign w:val="center"/>
          </w:tcPr>
          <w:p w14:paraId="1609DC81">
            <w:pPr>
              <w:keepNext w:val="0"/>
              <w:keepLines w:val="0"/>
              <w:pageBreakBefore w:val="0"/>
              <w:kinsoku/>
              <w:wordWrap/>
              <w:overflowPunct/>
              <w:topLinePunct w:val="0"/>
              <w:autoSpaceDE w:val="0"/>
              <w:autoSpaceDN w:val="0"/>
              <w:bidi w:val="0"/>
              <w:snapToGrid w:val="0"/>
              <w:spacing w:line="360" w:lineRule="auto"/>
              <w:jc w:val="center"/>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招标文件澄清截止时间和方法</w:t>
            </w:r>
          </w:p>
        </w:tc>
        <w:tc>
          <w:tcPr>
            <w:tcW w:w="6607" w:type="dxa"/>
            <w:vAlign w:val="center"/>
          </w:tcPr>
          <w:p w14:paraId="20B9A6E4">
            <w:pPr>
              <w:keepNext w:val="0"/>
              <w:keepLines w:val="0"/>
              <w:pageBreakBefore w:val="0"/>
              <w:kinsoku/>
              <w:wordWrap/>
              <w:overflowPunct/>
              <w:topLinePunct w:val="0"/>
              <w:autoSpaceDE w:val="0"/>
              <w:autoSpaceDN w:val="0"/>
              <w:bidi w:val="0"/>
              <w:adjustRightInd w:val="0"/>
              <w:spacing w:line="360" w:lineRule="auto"/>
              <w:ind w:firstLine="480" w:firstLineChars="200"/>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标截止时间至少15日前，由采购人以补遗书方式按程序报有关主管部门备案后，提交云南省政府采购网统一通过网络向潜在投标人发布，且投标人不须回函确认，所有获取了招标文件的潜在投标人登录</w:t>
            </w:r>
            <w:r>
              <w:rPr>
                <w:rFonts w:hint="eastAsia" w:ascii="宋体" w:hAnsi="宋体" w:eastAsia="宋体" w:cs="宋体"/>
                <w:color w:val="auto"/>
                <w:sz w:val="24"/>
                <w:szCs w:val="24"/>
                <w:highlight w:val="none"/>
                <w:lang w:val="en-US" w:eastAsia="zh-CN"/>
              </w:rPr>
              <w:t>政采云平台（https://www.zcygov.cn/）</w:t>
            </w:r>
            <w:r>
              <w:rPr>
                <w:rFonts w:hint="eastAsia" w:ascii="宋体" w:hAnsi="宋体" w:eastAsia="宋体" w:cs="宋体"/>
                <w:color w:val="auto"/>
                <w:kern w:val="2"/>
                <w:sz w:val="24"/>
                <w:szCs w:val="24"/>
                <w:highlight w:val="none"/>
                <w:lang w:val="en-US" w:eastAsia="zh-CN" w:bidi="ar-SA"/>
              </w:rPr>
              <w:t>查看澄清内容。</w:t>
            </w:r>
          </w:p>
        </w:tc>
      </w:tr>
      <w:tr w14:paraId="0CCBF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1EAB2575">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2.2.2</w:t>
            </w:r>
          </w:p>
        </w:tc>
        <w:tc>
          <w:tcPr>
            <w:tcW w:w="1955" w:type="dxa"/>
            <w:vAlign w:val="center"/>
          </w:tcPr>
          <w:p w14:paraId="419FDB1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投标截止时间</w:t>
            </w:r>
          </w:p>
        </w:tc>
        <w:tc>
          <w:tcPr>
            <w:tcW w:w="6607" w:type="dxa"/>
            <w:vAlign w:val="center"/>
          </w:tcPr>
          <w:p w14:paraId="28B72D59">
            <w:pPr>
              <w:keepNext w:val="0"/>
              <w:keepLines w:val="0"/>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20</w:t>
            </w:r>
            <w:r>
              <w:rPr>
                <w:rFonts w:hint="eastAsia" w:ascii="宋体" w:hAnsi="宋体" w:eastAsia="宋体" w:cs="宋体"/>
                <w:color w:val="auto"/>
                <w:sz w:val="24"/>
                <w:highlight w:val="none"/>
                <w:u w:val="single"/>
                <w:lang w:val="en-US" w:eastAsia="zh-CN"/>
              </w:rPr>
              <w:t>26</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lang w:val="en-US" w:eastAsia="zh-CN"/>
              </w:rPr>
              <w:t xml:space="preserve"> 5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22 </w:t>
            </w:r>
            <w:r>
              <w:rPr>
                <w:rFonts w:hint="eastAsia" w:ascii="宋体" w:hAnsi="宋体" w:eastAsia="宋体" w:cs="宋体"/>
                <w:color w:val="auto"/>
                <w:sz w:val="24"/>
                <w:highlight w:val="none"/>
              </w:rPr>
              <w:t>日</w:t>
            </w:r>
            <w:r>
              <w:rPr>
                <w:rFonts w:hint="eastAsia" w:ascii="宋体" w:hAnsi="宋体" w:eastAsia="宋体" w:cs="宋体"/>
                <w:color w:val="auto"/>
                <w:sz w:val="24"/>
                <w:highlight w:val="none"/>
                <w:u w:val="single"/>
                <w:lang w:val="en-US" w:eastAsia="zh-CN"/>
              </w:rPr>
              <w:t xml:space="preserve"> 09</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时</w:t>
            </w:r>
            <w:r>
              <w:rPr>
                <w:rFonts w:hint="eastAsia" w:ascii="宋体" w:hAnsi="宋体" w:eastAsia="宋体" w:cs="宋体"/>
                <w:color w:val="auto"/>
                <w:sz w:val="24"/>
                <w:highlight w:val="none"/>
                <w:u w:val="single"/>
              </w:rPr>
              <w:t xml:space="preserve"> 00 </w:t>
            </w:r>
            <w:r>
              <w:rPr>
                <w:rFonts w:hint="eastAsia" w:ascii="宋体" w:hAnsi="宋体" w:eastAsia="宋体" w:cs="宋体"/>
                <w:color w:val="auto"/>
                <w:sz w:val="24"/>
                <w:highlight w:val="none"/>
              </w:rPr>
              <w:t>分</w:t>
            </w:r>
          </w:p>
        </w:tc>
      </w:tr>
      <w:tr w14:paraId="2A452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133" w:type="dxa"/>
            <w:vAlign w:val="center"/>
          </w:tcPr>
          <w:p w14:paraId="6ED65267">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w:t>
            </w:r>
          </w:p>
        </w:tc>
        <w:tc>
          <w:tcPr>
            <w:tcW w:w="1955" w:type="dxa"/>
            <w:vAlign w:val="center"/>
          </w:tcPr>
          <w:p w14:paraId="0861881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确认收到招标文件澄清的时间</w:t>
            </w:r>
          </w:p>
        </w:tc>
        <w:tc>
          <w:tcPr>
            <w:tcW w:w="6607" w:type="dxa"/>
            <w:vAlign w:val="center"/>
          </w:tcPr>
          <w:p w14:paraId="5A472911">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投标人自行登录登录政采云平台（https://www.zcygov.cn/）获取澄清，无须回复确认已收到该澄清。</w:t>
            </w:r>
          </w:p>
        </w:tc>
      </w:tr>
      <w:tr w14:paraId="1822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1133" w:type="dxa"/>
            <w:vAlign w:val="center"/>
          </w:tcPr>
          <w:p w14:paraId="5C5BD12F">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1955" w:type="dxa"/>
            <w:vAlign w:val="center"/>
          </w:tcPr>
          <w:p w14:paraId="1FAF3CE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确认收到招标文件修改的时间</w:t>
            </w:r>
          </w:p>
        </w:tc>
        <w:tc>
          <w:tcPr>
            <w:tcW w:w="6607" w:type="dxa"/>
            <w:vAlign w:val="center"/>
          </w:tcPr>
          <w:p w14:paraId="32FBF43B">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投标人自行登录登录政采云平台（https://www.zcygov.cn/）收取修改内容，无须回复确认已收到该修改。</w:t>
            </w:r>
          </w:p>
        </w:tc>
      </w:tr>
      <w:tr w14:paraId="5B1A3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71E9F15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3.3.1</w:t>
            </w:r>
          </w:p>
        </w:tc>
        <w:tc>
          <w:tcPr>
            <w:tcW w:w="1955" w:type="dxa"/>
            <w:vAlign w:val="center"/>
          </w:tcPr>
          <w:p w14:paraId="14C57754">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6607" w:type="dxa"/>
            <w:vAlign w:val="center"/>
          </w:tcPr>
          <w:p w14:paraId="4BD7CF7B">
            <w:pPr>
              <w:keepNext w:val="0"/>
              <w:keepLines w:val="0"/>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w:t>
            </w:r>
            <w:r>
              <w:rPr>
                <w:rFonts w:hint="eastAsia" w:ascii="宋体" w:hAnsi="宋体" w:eastAsia="宋体" w:cs="宋体"/>
                <w:color w:val="auto"/>
                <w:sz w:val="24"/>
                <w:highlight w:val="none"/>
                <w:lang w:val="en-US" w:eastAsia="zh-CN"/>
              </w:rPr>
              <w:t>提交投标文件截止之日</w:t>
            </w:r>
            <w:r>
              <w:rPr>
                <w:rFonts w:hint="eastAsia" w:ascii="宋体" w:hAnsi="宋体" w:eastAsia="宋体" w:cs="宋体"/>
                <w:color w:val="auto"/>
                <w:sz w:val="24"/>
                <w:highlight w:val="none"/>
              </w:rPr>
              <w:t>起90</w:t>
            </w:r>
            <w:r>
              <w:rPr>
                <w:rFonts w:hint="eastAsia" w:ascii="宋体" w:hAnsi="宋体" w:eastAsia="宋体" w:cs="宋体"/>
                <w:color w:val="auto"/>
                <w:sz w:val="24"/>
                <w:highlight w:val="none"/>
                <w:lang w:val="en-US" w:eastAsia="zh-CN"/>
              </w:rPr>
              <w:t>日历</w:t>
            </w:r>
            <w:r>
              <w:rPr>
                <w:rFonts w:hint="eastAsia" w:ascii="宋体" w:hAnsi="宋体" w:eastAsia="宋体" w:cs="宋体"/>
                <w:color w:val="auto"/>
                <w:sz w:val="24"/>
                <w:highlight w:val="none"/>
              </w:rPr>
              <w:t>天</w:t>
            </w:r>
          </w:p>
        </w:tc>
      </w:tr>
      <w:tr w14:paraId="7F0C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vAlign w:val="center"/>
          </w:tcPr>
          <w:p w14:paraId="5A0BC839">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55" w:type="dxa"/>
            <w:vAlign w:val="center"/>
          </w:tcPr>
          <w:p w14:paraId="68B08282">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6607" w:type="dxa"/>
            <w:vAlign w:val="center"/>
          </w:tcPr>
          <w:p w14:paraId="19DD93B0">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□要求递交投标保证金</w:t>
            </w:r>
          </w:p>
          <w:p w14:paraId="0A970667">
            <w:pPr>
              <w:keepNext w:val="0"/>
              <w:keepLines w:val="0"/>
              <w:pageBreakBefore w:val="0"/>
              <w:widowControl w:val="0"/>
              <w:kinsoku/>
              <w:wordWrap/>
              <w:overflowPunct/>
              <w:topLinePunct w:val="0"/>
              <w:autoSpaceDE/>
              <w:autoSpaceDN/>
              <w:bidi w:val="0"/>
              <w:adjustRightInd/>
              <w:snapToGrid/>
              <w:spacing w:line="348"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lang w:val="en-US" w:eastAsia="zh-CN"/>
              </w:rPr>
              <w:t>☑不要求递交投标保证金。</w:t>
            </w:r>
          </w:p>
        </w:tc>
      </w:tr>
      <w:tr w14:paraId="42A7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3" w:type="dxa"/>
            <w:vAlign w:val="center"/>
          </w:tcPr>
          <w:p w14:paraId="2EA159FE">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1955" w:type="dxa"/>
            <w:vAlign w:val="center"/>
          </w:tcPr>
          <w:p w14:paraId="4A6F4E5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资格审查资料</w:t>
            </w:r>
          </w:p>
        </w:tc>
        <w:tc>
          <w:tcPr>
            <w:tcW w:w="6607" w:type="dxa"/>
            <w:vAlign w:val="center"/>
          </w:tcPr>
          <w:p w14:paraId="7B630512">
            <w:pPr>
              <w:keepNext w:val="0"/>
              <w:keepLines w:val="0"/>
              <w:pageBreakBefore w:val="0"/>
              <w:kinsoku/>
              <w:wordWrap/>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招标文件第一章《招标公告》“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资格要求”</w:t>
            </w:r>
            <w:r>
              <w:rPr>
                <w:rFonts w:hint="eastAsia" w:ascii="宋体" w:hAnsi="宋体" w:eastAsia="宋体" w:cs="宋体"/>
                <w:color w:val="auto"/>
                <w:sz w:val="24"/>
                <w:szCs w:val="24"/>
                <w:highlight w:val="none"/>
                <w:lang w:eastAsia="zh-CN"/>
              </w:rPr>
              <w:t>提供。</w:t>
            </w:r>
          </w:p>
        </w:tc>
      </w:tr>
      <w:tr w14:paraId="39F8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6E631594">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3.6</w:t>
            </w:r>
          </w:p>
        </w:tc>
        <w:tc>
          <w:tcPr>
            <w:tcW w:w="1955" w:type="dxa"/>
            <w:vAlign w:val="center"/>
          </w:tcPr>
          <w:p w14:paraId="5032BD7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投标文件格式</w:t>
            </w:r>
          </w:p>
        </w:tc>
        <w:tc>
          <w:tcPr>
            <w:tcW w:w="6607" w:type="dxa"/>
            <w:vAlign w:val="center"/>
          </w:tcPr>
          <w:p w14:paraId="357370B1">
            <w:pPr>
              <w:pStyle w:val="74"/>
              <w:keepNext w:val="0"/>
              <w:keepLines w:val="0"/>
              <w:pageBreakBefore w:val="0"/>
              <w:kinsoku/>
              <w:wordWrap/>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投标文件全部采用电子文档。</w:t>
            </w:r>
          </w:p>
        </w:tc>
      </w:tr>
      <w:tr w14:paraId="0168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440357A4">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w:t>
            </w:r>
          </w:p>
        </w:tc>
        <w:tc>
          <w:tcPr>
            <w:tcW w:w="1955" w:type="dxa"/>
            <w:vAlign w:val="center"/>
          </w:tcPr>
          <w:p w14:paraId="7DBCD47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w:t>
            </w:r>
          </w:p>
          <w:p w14:paraId="6B8452C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签署</w:t>
            </w:r>
          </w:p>
        </w:tc>
        <w:tc>
          <w:tcPr>
            <w:tcW w:w="6607" w:type="dxa"/>
            <w:vAlign w:val="center"/>
          </w:tcPr>
          <w:p w14:paraId="3F7C86F9">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按照投标文件格式，采用单位电子公章及电子签名：在格式需要加盖电子公章及电子签名的地方进行电子签章，其余部分须逐页加盖电子公章。</w:t>
            </w:r>
          </w:p>
        </w:tc>
      </w:tr>
      <w:tr w14:paraId="36EC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2D0889BB">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w:t>
            </w:r>
          </w:p>
        </w:tc>
        <w:tc>
          <w:tcPr>
            <w:tcW w:w="1955" w:type="dxa"/>
            <w:vAlign w:val="center"/>
          </w:tcPr>
          <w:p w14:paraId="59ABC1BF">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w:t>
            </w:r>
          </w:p>
          <w:p w14:paraId="25A21F70">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提交</w:t>
            </w:r>
          </w:p>
        </w:tc>
        <w:tc>
          <w:tcPr>
            <w:tcW w:w="6607" w:type="dxa"/>
            <w:vAlign w:val="center"/>
          </w:tcPr>
          <w:p w14:paraId="13CB86F2">
            <w:pPr>
              <w:keepNext w:val="0"/>
              <w:keepLines w:val="0"/>
              <w:pageBreakBefore w:val="0"/>
              <w:kinsoku/>
              <w:wordWrap/>
              <w:overflowPunct/>
              <w:topLinePunct w:val="0"/>
              <w:bidi w:val="0"/>
              <w:adjustRightInd w:val="0"/>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lang w:val="en-US" w:eastAsia="zh-CN" w:bidi="ar-SA"/>
              </w:rPr>
              <w:t>网上递交：</w:t>
            </w:r>
            <w:r>
              <w:rPr>
                <w:rFonts w:hint="eastAsia" w:ascii="宋体" w:hAnsi="宋体" w:eastAsia="宋体" w:cs="宋体"/>
                <w:b w:val="0"/>
                <w:bCs/>
                <w:color w:val="auto"/>
                <w:kern w:val="0"/>
                <w:sz w:val="24"/>
                <w:szCs w:val="24"/>
                <w:highlight w:val="none"/>
                <w:lang w:val="en-US" w:eastAsia="zh-CN" w:bidi="ar-SA"/>
              </w:rPr>
              <w:t>网址为政 云平台（https://www.zcygov.cn/），供应商应在开标前应确保成为政采云平台供应商，并完成CA数字证书申领。因未注册入库、未办理CA数字证书等原因造成无法投标或投标失败等后果由供应商自行承担。投标人须在投标截止时间前完成所有投标文件的上传，投标截止时间前未完成投标文件上传的，视为撤回投标文件。若投标人未在规定时间完成解密的（如：无法解密、网络故障、未安装相关驱动、浏览器故障、加密CA与解密CA不一致等），则视为撤销其投标文件，不再进入评标阶段。开标过程中如有问题，可以发起在线异议，由代理机构给予对应的回复，在规定的异议询问时间内未提出异议的，则视为对开标结果无异议</w:t>
            </w:r>
            <w:r>
              <w:rPr>
                <w:rFonts w:hint="eastAsia" w:ascii="宋体" w:hAnsi="宋体" w:eastAsia="宋体" w:cs="宋体"/>
                <w:color w:val="auto"/>
                <w:kern w:val="0"/>
                <w:sz w:val="24"/>
                <w:szCs w:val="24"/>
                <w:highlight w:val="none"/>
                <w:lang w:val="en-US" w:eastAsia="zh-CN" w:bidi="ar-SA"/>
              </w:rPr>
              <w:t>。</w:t>
            </w:r>
          </w:p>
        </w:tc>
      </w:tr>
      <w:tr w14:paraId="5ED6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579ABED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4.1</w:t>
            </w:r>
            <w:r>
              <w:rPr>
                <w:rFonts w:hint="eastAsia" w:ascii="宋体" w:hAnsi="宋体" w:eastAsia="宋体" w:cs="宋体"/>
                <w:color w:val="auto"/>
                <w:sz w:val="24"/>
                <w:highlight w:val="none"/>
                <w:lang w:val="en-US" w:eastAsia="zh-CN"/>
              </w:rPr>
              <w:t>.1</w:t>
            </w:r>
          </w:p>
        </w:tc>
        <w:tc>
          <w:tcPr>
            <w:tcW w:w="1955" w:type="dxa"/>
            <w:vAlign w:val="center"/>
          </w:tcPr>
          <w:p w14:paraId="12C9F9D2">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投标文件的密封</w:t>
            </w:r>
          </w:p>
        </w:tc>
        <w:tc>
          <w:tcPr>
            <w:tcW w:w="6607" w:type="dxa"/>
            <w:vAlign w:val="center"/>
          </w:tcPr>
          <w:p w14:paraId="06B6BF95">
            <w:pPr>
              <w:keepNext w:val="0"/>
              <w:keepLines w:val="0"/>
              <w:pageBreakBefore w:val="0"/>
              <w:kinsoku/>
              <w:wordWrap/>
              <w:overflowPunct/>
              <w:topLinePunct w:val="0"/>
              <w:bidi w:val="0"/>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网上递交的投标文件需要对投标文件进行加密</w:t>
            </w:r>
            <w:r>
              <w:rPr>
                <w:rFonts w:hint="eastAsia" w:ascii="宋体" w:hAnsi="宋体" w:eastAsia="宋体" w:cs="宋体"/>
                <w:color w:val="auto"/>
                <w:sz w:val="24"/>
                <w:highlight w:val="none"/>
                <w:lang w:eastAsia="zh-CN"/>
              </w:rPr>
              <w:t>。</w:t>
            </w:r>
          </w:p>
        </w:tc>
      </w:tr>
      <w:tr w14:paraId="7548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4E6EACB9">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5.1</w:t>
            </w:r>
          </w:p>
        </w:tc>
        <w:tc>
          <w:tcPr>
            <w:tcW w:w="1955" w:type="dxa"/>
            <w:vAlign w:val="center"/>
          </w:tcPr>
          <w:p w14:paraId="131D2CB6">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开标时间和地点</w:t>
            </w:r>
          </w:p>
        </w:tc>
        <w:tc>
          <w:tcPr>
            <w:tcW w:w="6607" w:type="dxa"/>
            <w:vAlign w:val="center"/>
          </w:tcPr>
          <w:p w14:paraId="1EB65081">
            <w:pPr>
              <w:keepNext w:val="0"/>
              <w:keepLines w:val="0"/>
              <w:pageBreakBefore w:val="0"/>
              <w:widowControl w:val="0"/>
              <w:kinsoku/>
              <w:wordWrap/>
              <w:overflowPunct/>
              <w:topLinePunct w:val="0"/>
              <w:bidi w:val="0"/>
              <w:spacing w:line="360" w:lineRule="auto"/>
              <w:jc w:val="left"/>
              <w:rPr>
                <w:rStyle w:val="36"/>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开标时间：同投标截止时间</w:t>
            </w:r>
          </w:p>
          <w:p w14:paraId="63BE20B5">
            <w:pPr>
              <w:keepNext w:val="0"/>
              <w:keepLines w:val="0"/>
              <w:pageBreakBefore w:val="0"/>
              <w:kinsoku/>
              <w:wordWrap/>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开标地点：</w:t>
            </w:r>
            <w:r>
              <w:rPr>
                <w:rFonts w:hint="eastAsia" w:ascii="宋体" w:hAnsi="宋体" w:eastAsia="宋体" w:cs="宋体"/>
                <w:color w:val="auto"/>
                <w:sz w:val="24"/>
                <w:szCs w:val="24"/>
                <w:highlight w:val="none"/>
              </w:rPr>
              <w:t>政采云平台（http：//www.zcygov.cn）</w:t>
            </w:r>
            <w:r>
              <w:rPr>
                <w:rFonts w:hint="eastAsia" w:ascii="宋体" w:hAnsi="宋体" w:eastAsia="宋体" w:cs="宋体"/>
                <w:color w:val="auto"/>
                <w:sz w:val="24"/>
                <w:szCs w:val="24"/>
                <w:highlight w:val="none"/>
                <w:lang w:val="en-US" w:eastAsia="zh-CN"/>
              </w:rPr>
              <w:t>及</w:t>
            </w:r>
            <w:r>
              <w:rPr>
                <w:rFonts w:ascii="宋体" w:hAnsi="宋体" w:eastAsia="宋体" w:cs="宋体"/>
                <w:sz w:val="24"/>
                <w:szCs w:val="24"/>
              </w:rPr>
              <w:t>陇川县章凤镇卫国南路26号（陇川县政务服务中心4楼）陇川县政府采购和出让中心评标室</w:t>
            </w:r>
          </w:p>
        </w:tc>
      </w:tr>
      <w:tr w14:paraId="2C5F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2B61521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5.2</w:t>
            </w:r>
          </w:p>
        </w:tc>
        <w:tc>
          <w:tcPr>
            <w:tcW w:w="1955" w:type="dxa"/>
            <w:vAlign w:val="center"/>
          </w:tcPr>
          <w:p w14:paraId="2F624B9D">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开标程序</w:t>
            </w:r>
          </w:p>
        </w:tc>
        <w:tc>
          <w:tcPr>
            <w:tcW w:w="6607" w:type="dxa"/>
            <w:vAlign w:val="center"/>
          </w:tcPr>
          <w:p w14:paraId="5517DD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6"/>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(1)宣布开标纪律；</w:t>
            </w:r>
          </w:p>
          <w:p w14:paraId="028CD6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6"/>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(2)公布在投标截止时间前递交投标文件的投标人名称；</w:t>
            </w:r>
          </w:p>
          <w:p w14:paraId="3CFB12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6"/>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照电子招标投标交易、平台自动提取所有投标人的顺序当众开标，依次导入有效投标人的电子投标文件同时，由投标人对网上递交已加密的投标文件，解密完成后，公布投标人名称、标段名称、投标报价及其他内容，并记录在案。因投标人原因造成投标文件未解密的，视为撤销其投标文件；</w:t>
            </w:r>
          </w:p>
          <w:p w14:paraId="2B0FF0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Style w:val="36"/>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(4)投标人代表、采购人代表、监标人、记录人等有关人员在开标记录上签字确认；</w:t>
            </w:r>
          </w:p>
          <w:p w14:paraId="2261779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kern w:val="2"/>
                <w:sz w:val="24"/>
                <w:szCs w:val="24"/>
                <w:highlight w:val="none"/>
                <w:lang w:val="en-US" w:eastAsia="zh-CN" w:bidi="ar-SA"/>
              </w:rPr>
              <w:t>(5)开标结束。</w:t>
            </w:r>
          </w:p>
        </w:tc>
      </w:tr>
      <w:tr w14:paraId="46516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6F7038A2">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p>
        </w:tc>
        <w:tc>
          <w:tcPr>
            <w:tcW w:w="1955" w:type="dxa"/>
            <w:vAlign w:val="center"/>
          </w:tcPr>
          <w:p w14:paraId="478D207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评标委员会</w:t>
            </w:r>
          </w:p>
          <w:p w14:paraId="04200993">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的组建</w:t>
            </w:r>
          </w:p>
        </w:tc>
        <w:tc>
          <w:tcPr>
            <w:tcW w:w="6607" w:type="dxa"/>
            <w:vAlign w:val="center"/>
          </w:tcPr>
          <w:p w14:paraId="2A95AAF3">
            <w:pPr>
              <w:keepNext w:val="0"/>
              <w:keepLines w:val="0"/>
              <w:pageBreakBefore w:val="0"/>
              <w:kinsoku/>
              <w:wordWrap/>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评标委员会人数：</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rPr>
              <w:t>人。</w:t>
            </w:r>
          </w:p>
          <w:p w14:paraId="7D5788A3">
            <w:pPr>
              <w:keepNext w:val="0"/>
              <w:keepLines w:val="0"/>
              <w:pageBreakBefore w:val="0"/>
              <w:kinsoku/>
              <w:wordWrap/>
              <w:overflowPunct/>
              <w:topLinePunct w:val="0"/>
              <w:bidi w:val="0"/>
              <w:spacing w:line="360" w:lineRule="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评标专家确定方式：在云南省政府采购网专家抽取系统中随机抽取</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人</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采购人代表1人，共5人组成评标委员会</w:t>
            </w:r>
            <w:r>
              <w:rPr>
                <w:rFonts w:hint="eastAsia" w:ascii="宋体" w:hAnsi="宋体" w:eastAsia="宋体" w:cs="宋体"/>
                <w:color w:val="auto"/>
                <w:kern w:val="0"/>
                <w:sz w:val="24"/>
                <w:highlight w:val="none"/>
              </w:rPr>
              <w:t>。</w:t>
            </w:r>
          </w:p>
          <w:p w14:paraId="7A535A75">
            <w:pPr>
              <w:keepNext w:val="0"/>
              <w:keepLines w:val="0"/>
              <w:pageBreakBefore w:val="0"/>
              <w:kinsoku/>
              <w:wordWrap/>
              <w:overflowPunct/>
              <w:topLinePunct w:val="0"/>
              <w:bidi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注：特殊情况经审批后确定。</w:t>
            </w:r>
          </w:p>
        </w:tc>
      </w:tr>
      <w:tr w14:paraId="58805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2594E5AB">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3</w:t>
            </w:r>
          </w:p>
        </w:tc>
        <w:tc>
          <w:tcPr>
            <w:tcW w:w="1955" w:type="dxa"/>
            <w:vAlign w:val="center"/>
          </w:tcPr>
          <w:p w14:paraId="12514DE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评标办法</w:t>
            </w:r>
          </w:p>
        </w:tc>
        <w:tc>
          <w:tcPr>
            <w:tcW w:w="6607" w:type="dxa"/>
            <w:vAlign w:val="center"/>
          </w:tcPr>
          <w:p w14:paraId="6BAB1210">
            <w:pPr>
              <w:keepNext w:val="0"/>
              <w:keepLines w:val="0"/>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综合评</w:t>
            </w:r>
            <w:r>
              <w:rPr>
                <w:rFonts w:hint="eastAsia" w:ascii="宋体" w:hAnsi="宋体" w:eastAsia="宋体" w:cs="宋体"/>
                <w:color w:val="auto"/>
                <w:sz w:val="24"/>
                <w:highlight w:val="none"/>
                <w:lang w:eastAsia="zh-CN"/>
              </w:rPr>
              <w:t>分</w:t>
            </w:r>
            <w:r>
              <w:rPr>
                <w:rFonts w:hint="eastAsia" w:ascii="宋体" w:hAnsi="宋体" w:eastAsia="宋体" w:cs="宋体"/>
                <w:color w:val="auto"/>
                <w:sz w:val="24"/>
                <w:highlight w:val="none"/>
              </w:rPr>
              <w:t>法</w:t>
            </w:r>
          </w:p>
        </w:tc>
      </w:tr>
      <w:tr w14:paraId="7CAF0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0DF2AC93">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w:t>
            </w:r>
          </w:p>
        </w:tc>
        <w:tc>
          <w:tcPr>
            <w:tcW w:w="1955" w:type="dxa"/>
            <w:vAlign w:val="center"/>
          </w:tcPr>
          <w:p w14:paraId="43B2BD1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是否授权评标委员会确定中标人</w:t>
            </w:r>
          </w:p>
        </w:tc>
        <w:tc>
          <w:tcPr>
            <w:tcW w:w="6607" w:type="dxa"/>
            <w:vAlign w:val="center"/>
          </w:tcPr>
          <w:p w14:paraId="426D525F">
            <w:pPr>
              <w:keepNext w:val="0"/>
              <w:keepLines w:val="0"/>
              <w:pageBreakBefore w:val="0"/>
              <w:kinsoku/>
              <w:wordWrap/>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否，</w:t>
            </w:r>
            <w:r>
              <w:rPr>
                <w:rFonts w:hint="eastAsia" w:ascii="宋体" w:hAnsi="宋体" w:eastAsia="宋体" w:cs="宋体"/>
                <w:color w:val="auto"/>
                <w:sz w:val="24"/>
                <w:highlight w:val="none"/>
              </w:rPr>
              <w:t>评标委员会推荐中标候选人的人数为：3</w:t>
            </w:r>
            <w:r>
              <w:rPr>
                <w:rFonts w:hint="eastAsia" w:ascii="宋体" w:hAnsi="宋体" w:eastAsia="宋体" w:cs="宋体"/>
                <w:color w:val="auto"/>
                <w:sz w:val="24"/>
                <w:highlight w:val="none"/>
                <w:lang w:eastAsia="zh-CN"/>
              </w:rPr>
              <w:t>（前三名）</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采购人依据评标委员会推荐的中标候选人排序确定第一中标候选人为本项目的</w:t>
            </w:r>
            <w:r>
              <w:rPr>
                <w:rFonts w:hint="eastAsia" w:ascii="宋体" w:hAnsi="宋体" w:eastAsia="宋体" w:cs="宋体"/>
                <w:color w:val="auto"/>
                <w:sz w:val="24"/>
                <w:highlight w:val="none"/>
                <w:lang w:val="en-US" w:eastAsia="zh-CN"/>
              </w:rPr>
              <w:t>拟</w:t>
            </w:r>
            <w:r>
              <w:rPr>
                <w:rFonts w:hint="eastAsia" w:ascii="宋体" w:hAnsi="宋体" w:eastAsia="宋体" w:cs="宋体"/>
                <w:color w:val="auto"/>
                <w:sz w:val="24"/>
                <w:highlight w:val="none"/>
                <w:lang w:eastAsia="zh-CN"/>
              </w:rPr>
              <w:t>中标人。</w:t>
            </w:r>
          </w:p>
        </w:tc>
      </w:tr>
      <w:tr w14:paraId="5A8DD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017F8904">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highlight w:val="none"/>
              </w:rPr>
              <w:t>7.3</w:t>
            </w:r>
          </w:p>
        </w:tc>
        <w:tc>
          <w:tcPr>
            <w:tcW w:w="1955" w:type="dxa"/>
            <w:vAlign w:val="center"/>
          </w:tcPr>
          <w:p w14:paraId="62D8BF1B">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履约保证金</w:t>
            </w:r>
          </w:p>
        </w:tc>
        <w:tc>
          <w:tcPr>
            <w:tcW w:w="6607" w:type="dxa"/>
            <w:vAlign w:val="center"/>
          </w:tcPr>
          <w:p w14:paraId="6286E732">
            <w:pPr>
              <w:keepNext w:val="0"/>
              <w:keepLines w:val="0"/>
              <w:pageBreakBefore w:val="0"/>
              <w:kinsoku/>
              <w:wordWrap/>
              <w:overflowPunct/>
              <w:topLinePunct w:val="0"/>
              <w:bidi w:val="0"/>
              <w:spacing w:line="360" w:lineRule="auto"/>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无</w:t>
            </w:r>
          </w:p>
        </w:tc>
      </w:tr>
      <w:tr w14:paraId="751D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2BA4EC45">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8562" w:type="dxa"/>
            <w:gridSpan w:val="2"/>
            <w:vAlign w:val="center"/>
          </w:tcPr>
          <w:p w14:paraId="4F38CE67">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需要补充的其他内容</w:t>
            </w:r>
          </w:p>
        </w:tc>
      </w:tr>
      <w:tr w14:paraId="3B95B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33" w:type="dxa"/>
            <w:vAlign w:val="center"/>
          </w:tcPr>
          <w:p w14:paraId="06078AA5">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p>
        </w:tc>
        <w:tc>
          <w:tcPr>
            <w:tcW w:w="1955" w:type="dxa"/>
            <w:vAlign w:val="center"/>
          </w:tcPr>
          <w:p w14:paraId="1AF7F22C">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评标结果公示</w:t>
            </w:r>
          </w:p>
        </w:tc>
        <w:tc>
          <w:tcPr>
            <w:tcW w:w="6607" w:type="dxa"/>
            <w:vAlign w:val="center"/>
          </w:tcPr>
          <w:p w14:paraId="543CCE53">
            <w:pPr>
              <w:pStyle w:val="14"/>
              <w:keepNext w:val="0"/>
              <w:keepLines w:val="0"/>
              <w:pageBreakBefore w:val="0"/>
              <w:kinsoku/>
              <w:wordWrap/>
              <w:overflowPunct/>
              <w:topLinePunct w:val="0"/>
              <w:autoSpaceDE/>
              <w:autoSpaceDN/>
              <w:bidi w:val="0"/>
              <w:adjustRightInd/>
              <w:spacing w:after="0" w:line="500" w:lineRule="exact"/>
              <w:ind w:left="0" w:leftChars="0" w:right="0" w:rightChars="0" w:firstLine="48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人将中标人的情况在本招标项目招标公告发布的同一媒介</w:t>
            </w:r>
            <w:r>
              <w:rPr>
                <w:rFonts w:hint="eastAsia" w:ascii="宋体" w:hAnsi="宋体" w:eastAsia="宋体" w:cs="宋体"/>
                <w:color w:val="auto"/>
                <w:sz w:val="24"/>
                <w:highlight w:val="none"/>
                <w:lang w:eastAsia="zh-CN"/>
              </w:rPr>
              <w:t>上</w:t>
            </w:r>
            <w:r>
              <w:rPr>
                <w:rFonts w:hint="eastAsia" w:ascii="宋体" w:hAnsi="宋体" w:eastAsia="宋体" w:cs="宋体"/>
                <w:color w:val="auto"/>
                <w:sz w:val="24"/>
                <w:highlight w:val="none"/>
              </w:rPr>
              <w:t>予以公示，中标公告期限为1个工作日。在公告中标结果的同时，</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招标代理机构</w:t>
            </w:r>
            <w:r>
              <w:rPr>
                <w:rFonts w:hint="eastAsia" w:ascii="宋体" w:hAnsi="宋体" w:eastAsia="宋体" w:cs="宋体"/>
                <w:color w:val="auto"/>
                <w:sz w:val="24"/>
                <w:highlight w:val="none"/>
              </w:rPr>
              <w:t>应当向中标人发出中标通知书。中标通知书发出后，</w:t>
            </w:r>
            <w:r>
              <w:rPr>
                <w:rFonts w:hint="eastAsia" w:ascii="宋体" w:hAnsi="宋体" w:eastAsia="宋体" w:cs="宋体"/>
                <w:color w:val="auto"/>
                <w:sz w:val="24"/>
                <w:highlight w:val="none"/>
                <w:lang w:eastAsia="zh-CN"/>
              </w:rPr>
              <w:t>招标人</w:t>
            </w:r>
            <w:r>
              <w:rPr>
                <w:rFonts w:hint="eastAsia" w:ascii="宋体" w:hAnsi="宋体" w:eastAsia="宋体" w:cs="宋体"/>
                <w:color w:val="auto"/>
                <w:sz w:val="24"/>
                <w:highlight w:val="none"/>
              </w:rPr>
              <w:t>不得违法改变中标结果，中标人无正当理由不得放弃中标。</w:t>
            </w:r>
          </w:p>
        </w:tc>
      </w:tr>
      <w:tr w14:paraId="73BC0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33" w:type="dxa"/>
            <w:vAlign w:val="center"/>
          </w:tcPr>
          <w:p w14:paraId="29A8A455">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955" w:type="dxa"/>
            <w:vAlign w:val="center"/>
          </w:tcPr>
          <w:p w14:paraId="55E7C948">
            <w:pPr>
              <w:keepNext w:val="0"/>
              <w:keepLines w:val="0"/>
              <w:pageBreakBefore w:val="0"/>
              <w:kinsoku/>
              <w:wordWrap/>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重新招标的其他情形</w:t>
            </w:r>
          </w:p>
        </w:tc>
        <w:tc>
          <w:tcPr>
            <w:tcW w:w="6607" w:type="dxa"/>
            <w:vAlign w:val="center"/>
          </w:tcPr>
          <w:p w14:paraId="1761570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除</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须知正文第8条规定的情形外，除非已经产生中标候选人，在投标有效期内同意延长投标有效期的</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少于三个的，</w:t>
            </w:r>
            <w:r>
              <w:rPr>
                <w:rFonts w:hint="eastAsia" w:ascii="宋体" w:hAnsi="宋体" w:eastAsia="宋体" w:cs="宋体"/>
                <w:color w:val="auto"/>
                <w:sz w:val="24"/>
                <w:highlight w:val="none"/>
                <w:lang w:eastAsia="zh-CN"/>
              </w:rPr>
              <w:t>采购</w:t>
            </w:r>
            <w:r>
              <w:rPr>
                <w:rFonts w:hint="eastAsia" w:ascii="宋体" w:hAnsi="宋体" w:eastAsia="宋体" w:cs="宋体"/>
                <w:color w:val="auto"/>
                <w:sz w:val="24"/>
                <w:highlight w:val="none"/>
              </w:rPr>
              <w:t>人应当依法重新招标。</w:t>
            </w:r>
          </w:p>
        </w:tc>
      </w:tr>
      <w:tr w14:paraId="76AB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33" w:type="dxa"/>
            <w:vAlign w:val="center"/>
          </w:tcPr>
          <w:p w14:paraId="4007957D">
            <w:pPr>
              <w:pStyle w:val="18"/>
              <w:keepNext w:val="0"/>
              <w:keepLines w:val="0"/>
              <w:pageBreakBefore w:val="0"/>
              <w:kinsoku/>
              <w:wordWrap/>
              <w:overflowPunct/>
              <w:topLinePunct w:val="0"/>
              <w:bidi w:val="0"/>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10.4</w:t>
            </w:r>
          </w:p>
        </w:tc>
        <w:tc>
          <w:tcPr>
            <w:tcW w:w="1955" w:type="dxa"/>
            <w:vAlign w:val="center"/>
          </w:tcPr>
          <w:p w14:paraId="245E4C0D">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其他</w:t>
            </w:r>
          </w:p>
        </w:tc>
        <w:tc>
          <w:tcPr>
            <w:tcW w:w="6607" w:type="dxa"/>
            <w:vAlign w:val="center"/>
          </w:tcPr>
          <w:p w14:paraId="3CCB340F">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各中标机构具体培训数量由</w:t>
            </w:r>
            <w:r>
              <w:rPr>
                <w:rFonts w:hint="eastAsia" w:ascii="宋体" w:hAnsi="宋体" w:eastAsia="宋体" w:cs="宋体"/>
                <w:color w:val="auto"/>
                <w:sz w:val="24"/>
                <w:highlight w:val="none"/>
                <w:lang w:val="en-US" w:eastAsia="zh-CN"/>
              </w:rPr>
              <w:t>陇川县</w:t>
            </w:r>
            <w:r>
              <w:rPr>
                <w:rFonts w:hint="eastAsia" w:ascii="宋体" w:hAnsi="宋体" w:eastAsia="宋体" w:cs="宋体"/>
                <w:color w:val="auto"/>
                <w:sz w:val="24"/>
                <w:highlight w:val="none"/>
              </w:rPr>
              <w:t>人力资源和社会保障局统筹安排，如中标机构不能按时间进度要求开展培训，采购人可在中标机构有资质的机构内自行调剂，如遇实际培训与招标有出入或学员需求有变更的，采购人可进行相关相近工种的调整。投标供应商应充分考虑部分工种可能因报名培训人数较少，从而造成不能开班、开班成本过高等各种风险因素。</w:t>
            </w:r>
          </w:p>
        </w:tc>
      </w:tr>
      <w:tr w14:paraId="4206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33" w:type="dxa"/>
            <w:vAlign w:val="center"/>
          </w:tcPr>
          <w:p w14:paraId="3EC21B9D">
            <w:pPr>
              <w:pStyle w:val="18"/>
              <w:keepNext w:val="0"/>
              <w:keepLines w:val="0"/>
              <w:pageBreakBefore w:val="0"/>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10.5</w:t>
            </w:r>
          </w:p>
        </w:tc>
        <w:tc>
          <w:tcPr>
            <w:tcW w:w="1955" w:type="dxa"/>
            <w:vAlign w:val="center"/>
          </w:tcPr>
          <w:p w14:paraId="6518E1BC">
            <w:pPr>
              <w:keepNext w:val="0"/>
              <w:keepLines w:val="0"/>
              <w:pageBreakBefore w:val="0"/>
              <w:kinsoku/>
              <w:wordWrap/>
              <w:overflowPunct/>
              <w:topLinePunct w:val="0"/>
              <w:bidi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报价要求</w:t>
            </w:r>
          </w:p>
        </w:tc>
        <w:tc>
          <w:tcPr>
            <w:tcW w:w="6607" w:type="dxa"/>
            <w:vAlign w:val="center"/>
          </w:tcPr>
          <w:p w14:paraId="0D263BAF">
            <w:pPr>
              <w:keepNext w:val="0"/>
              <w:keepLines w:val="0"/>
              <w:pageBreakBefore w:val="0"/>
              <w:kinsoku/>
              <w:wordWrap/>
              <w:overflowPunct/>
              <w:topLinePunct w:val="0"/>
              <w:bidi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本项目为固定金额报价，故报价不作为评审因素且报价</w:t>
            </w:r>
            <w:r>
              <w:rPr>
                <w:rFonts w:hint="eastAsia" w:ascii="宋体" w:hAnsi="宋体" w:eastAsia="宋体" w:cs="宋体"/>
                <w:b/>
                <w:bCs/>
                <w:color w:val="auto"/>
                <w:sz w:val="24"/>
                <w:highlight w:val="none"/>
                <w:lang w:val="en-US" w:eastAsia="zh-CN"/>
              </w:rPr>
              <w:t>报价超过或低于最高投标限价作无效标书处理</w:t>
            </w:r>
            <w:r>
              <w:rPr>
                <w:rFonts w:hint="eastAsia" w:ascii="宋体" w:hAnsi="宋体" w:eastAsia="宋体" w:cs="宋体"/>
                <w:color w:val="auto"/>
                <w:sz w:val="24"/>
                <w:highlight w:val="none"/>
                <w:lang w:val="en-US" w:eastAsia="zh-CN"/>
              </w:rPr>
              <w:t>。</w:t>
            </w:r>
          </w:p>
        </w:tc>
      </w:tr>
      <w:tr w14:paraId="3859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33" w:type="dxa"/>
            <w:vAlign w:val="center"/>
          </w:tcPr>
          <w:p w14:paraId="7FB36ED9">
            <w:pPr>
              <w:pStyle w:val="18"/>
              <w:keepNext w:val="0"/>
              <w:keepLines w:val="0"/>
              <w:pageBreakBefore w:val="0"/>
              <w:kinsoku/>
              <w:wordWrap/>
              <w:overflowPunct/>
              <w:topLinePunct w:val="0"/>
              <w:bidi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10.6</w:t>
            </w:r>
          </w:p>
        </w:tc>
        <w:tc>
          <w:tcPr>
            <w:tcW w:w="1955" w:type="dxa"/>
            <w:vAlign w:val="center"/>
          </w:tcPr>
          <w:p w14:paraId="461659F6">
            <w:pPr>
              <w:keepNext w:val="0"/>
              <w:keepLines w:val="0"/>
              <w:pageBreakBefore w:val="0"/>
              <w:kinsoku/>
              <w:wordWrap/>
              <w:overflowPunct/>
              <w:topLinePunct w:val="0"/>
              <w:bidi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投标费用</w:t>
            </w:r>
          </w:p>
        </w:tc>
        <w:tc>
          <w:tcPr>
            <w:tcW w:w="6607" w:type="dxa"/>
            <w:vAlign w:val="center"/>
          </w:tcPr>
          <w:p w14:paraId="180CD6A3">
            <w:pPr>
              <w:keepNext w:val="0"/>
              <w:keepLines w:val="0"/>
              <w:pageBreakBefore w:val="0"/>
              <w:widowControl w:val="0"/>
              <w:numPr>
                <w:ilvl w:val="0"/>
                <w:numId w:val="0"/>
              </w:numPr>
              <w:kinsoku/>
              <w:wordWrap/>
              <w:overflowPunct/>
              <w:topLinePunct w:val="0"/>
              <w:autoSpaceDE/>
              <w:autoSpaceDN/>
              <w:bidi w:val="0"/>
              <w:adjustRightInd/>
              <w:spacing w:line="500" w:lineRule="exact"/>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lang w:eastAsia="zh-CN"/>
              </w:rPr>
              <w:t>）招标代理费由中标人支付。参照《云南省建设工程招标代理服务收费参考意见》(云建招协(2026)11号)文件规定的收费标准进行计算后优惠15%收取</w:t>
            </w:r>
            <w:r>
              <w:rPr>
                <w:rFonts w:hint="eastAsia" w:ascii="宋体" w:hAnsi="宋体" w:eastAsia="宋体" w:cs="宋体"/>
                <w:color w:val="auto"/>
                <w:sz w:val="24"/>
                <w:szCs w:val="24"/>
                <w:highlight w:val="none"/>
                <w:lang w:eastAsia="zh-CN"/>
              </w:rPr>
              <w:t>，标准如下：</w:t>
            </w:r>
          </w:p>
          <w:p w14:paraId="1E16BC9F">
            <w:pPr>
              <w:keepNext w:val="0"/>
              <w:keepLines w:val="0"/>
              <w:pageBreakBefore w:val="0"/>
              <w:numPr>
                <w:ilvl w:val="0"/>
                <w:numId w:val="0"/>
              </w:numPr>
              <w:kinsoku/>
              <w:wordWrap/>
              <w:overflowPunct/>
              <w:topLinePunct w:val="0"/>
              <w:autoSpaceDE/>
              <w:autoSpaceDN/>
              <w:bidi w:val="0"/>
              <w:adjustRightInd/>
              <w:spacing w:line="500" w:lineRule="exact"/>
              <w:ind w:firstLine="480" w:firstLineChars="200"/>
              <w:textAlignment w:val="auto"/>
              <w:rPr>
                <w:rFonts w:hint="eastAsia" w:ascii="宋体" w:hAnsi="宋体" w:eastAsia="宋体" w:cs="宋体"/>
                <w:color w:val="auto"/>
                <w:sz w:val="24"/>
                <w:szCs w:val="24"/>
                <w:highlight w:val="none"/>
                <w:lang w:val="en-US" w:eastAsia="zh-CN"/>
              </w:rPr>
            </w:pPr>
            <w:r>
              <w:drawing>
                <wp:anchor distT="0" distB="0" distL="114300" distR="114300" simplePos="0" relativeHeight="251662336" behindDoc="1" locked="0" layoutInCell="1" allowOverlap="1">
                  <wp:simplePos x="0" y="0"/>
                  <wp:positionH relativeFrom="column">
                    <wp:posOffset>10160</wp:posOffset>
                  </wp:positionH>
                  <wp:positionV relativeFrom="paragraph">
                    <wp:posOffset>107950</wp:posOffset>
                  </wp:positionV>
                  <wp:extent cx="4053205" cy="2368550"/>
                  <wp:effectExtent l="0" t="0" r="4445" b="12700"/>
                  <wp:wrapTight wrapText="bothSides">
                    <wp:wrapPolygon>
                      <wp:start x="0" y="0"/>
                      <wp:lineTo x="0" y="21368"/>
                      <wp:lineTo x="21522" y="21368"/>
                      <wp:lineTo x="21522"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4053205" cy="2368550"/>
                          </a:xfrm>
                          <a:prstGeom prst="rect">
                            <a:avLst/>
                          </a:prstGeom>
                          <a:noFill/>
                          <a:ln>
                            <a:noFill/>
                          </a:ln>
                        </pic:spPr>
                      </pic:pic>
                    </a:graphicData>
                  </a:graphic>
                </wp:anchor>
              </w:drawing>
            </w:r>
            <w:r>
              <w:rPr>
                <w:rFonts w:hint="eastAsia" w:ascii="宋体" w:hAnsi="宋体" w:eastAsia="宋体" w:cs="宋体"/>
                <w:color w:val="auto"/>
                <w:sz w:val="24"/>
                <w:szCs w:val="24"/>
                <w:highlight w:val="none"/>
              </w:rPr>
              <w:t>说明:招标代理服务收费按差额定率累进法计算以单个项目(或标段)中标通知书的中标金额为计算基数。中标金额大于50万时，50万元以内的固定收费金额不参与累进，直接以50-100万元(含)的费率进行计算。</w:t>
            </w:r>
            <w:r>
              <w:rPr>
                <w:rFonts w:hint="eastAsia" w:ascii="宋体" w:hAnsi="宋体" w:eastAsia="宋体" w:cs="宋体"/>
                <w:color w:val="auto"/>
                <w:sz w:val="24"/>
                <w:szCs w:val="24"/>
                <w:highlight w:val="none"/>
                <w:lang w:eastAsia="zh-CN"/>
              </w:rPr>
              <w:t>中标服务费</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收取</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eastAsia="zh-CN"/>
              </w:rPr>
              <w:t>领取</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通知书”前向采购代理机构一次付清。</w:t>
            </w:r>
          </w:p>
          <w:p w14:paraId="3F7373EB">
            <w:pPr>
              <w:pStyle w:val="14"/>
              <w:keepNext w:val="0"/>
              <w:keepLines w:val="0"/>
              <w:pageBreakBefore w:val="0"/>
              <w:numPr>
                <w:ilvl w:val="0"/>
                <w:numId w:val="0"/>
              </w:numPr>
              <w:kinsoku/>
              <w:wordWrap/>
              <w:overflowPunct/>
              <w:topLinePunct w:val="0"/>
              <w:autoSpaceDE/>
              <w:autoSpaceDN/>
              <w:bidi w:val="0"/>
              <w:adjustRightInd/>
              <w:snapToGrid/>
              <w:spacing w:after="0" w:line="5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应承担其参加本</w:t>
            </w:r>
            <w:r>
              <w:rPr>
                <w:rFonts w:hint="eastAsia" w:ascii="宋体" w:hAnsi="宋体" w:eastAsia="宋体" w:cs="宋体"/>
                <w:color w:val="auto"/>
                <w:sz w:val="24"/>
                <w:highlight w:val="none"/>
                <w:lang w:val="en-US" w:eastAsia="zh-CN"/>
              </w:rPr>
              <w:t>投标</w:t>
            </w:r>
            <w:r>
              <w:rPr>
                <w:rFonts w:hint="eastAsia" w:ascii="宋体" w:hAnsi="宋体" w:eastAsia="宋体" w:cs="宋体"/>
                <w:color w:val="auto"/>
                <w:sz w:val="24"/>
                <w:highlight w:val="none"/>
              </w:rPr>
              <w:t>活动编制</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与递交</w:t>
            </w:r>
            <w:r>
              <w:rPr>
                <w:rFonts w:hint="eastAsia" w:ascii="宋体" w:hAnsi="宋体" w:eastAsia="宋体" w:cs="宋体"/>
                <w:color w:val="auto"/>
                <w:sz w:val="24"/>
                <w:highlight w:val="none"/>
                <w:lang w:eastAsia="zh-CN"/>
              </w:rPr>
              <w:t>投标文件</w:t>
            </w:r>
            <w:r>
              <w:rPr>
                <w:rFonts w:hint="eastAsia" w:ascii="宋体" w:hAnsi="宋体" w:eastAsia="宋体" w:cs="宋体"/>
                <w:color w:val="auto"/>
                <w:sz w:val="24"/>
                <w:highlight w:val="none"/>
              </w:rPr>
              <w:t>所涉及的一切费</w:t>
            </w:r>
            <w:r>
              <w:rPr>
                <w:rFonts w:hint="eastAsia" w:ascii="宋体" w:hAnsi="宋体" w:eastAsia="宋体" w:cs="宋体"/>
                <w:color w:val="auto"/>
                <w:sz w:val="24"/>
                <w:highlight w:val="none"/>
                <w:lang w:eastAsia="zh-CN"/>
              </w:rPr>
              <w:t>用。</w:t>
            </w:r>
          </w:p>
        </w:tc>
      </w:tr>
    </w:tbl>
    <w:p w14:paraId="3931A35C">
      <w:pPr>
        <w:widowControl/>
        <w:jc w:val="both"/>
        <w:rPr>
          <w:rFonts w:hint="eastAsia" w:ascii="宋体" w:hAnsi="宋体" w:eastAsia="宋体" w:cs="宋体"/>
          <w:b/>
          <w:color w:val="auto"/>
          <w:sz w:val="32"/>
          <w:highlight w:val="none"/>
        </w:rPr>
      </w:pPr>
    </w:p>
    <w:p w14:paraId="3306E4BF">
      <w:pPr>
        <w:widowControl/>
        <w:jc w:val="center"/>
        <w:rPr>
          <w:rFonts w:hint="eastAsia" w:ascii="宋体" w:hAnsi="宋体" w:eastAsia="宋体" w:cs="宋体"/>
          <w:b/>
          <w:color w:val="auto"/>
          <w:sz w:val="32"/>
          <w:highlight w:val="none"/>
        </w:rPr>
      </w:pPr>
    </w:p>
    <w:p w14:paraId="3EFC92CD">
      <w:pPr>
        <w:pStyle w:val="15"/>
        <w:rPr>
          <w:rFonts w:hint="eastAsia" w:ascii="宋体" w:hAnsi="宋体" w:eastAsia="宋体" w:cs="宋体"/>
          <w:b/>
          <w:color w:val="auto"/>
          <w:sz w:val="32"/>
          <w:highlight w:val="none"/>
        </w:rPr>
      </w:pPr>
    </w:p>
    <w:p w14:paraId="4B6FB17C">
      <w:pPr>
        <w:rPr>
          <w:rFonts w:hint="eastAsia" w:ascii="宋体" w:hAnsi="宋体" w:eastAsia="宋体" w:cs="宋体"/>
          <w:color w:val="auto"/>
          <w:highlight w:val="none"/>
        </w:rPr>
      </w:pPr>
    </w:p>
    <w:p w14:paraId="5F4A291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F06A712">
      <w:pPr>
        <w:rPr>
          <w:rFonts w:hint="eastAsia" w:ascii="宋体" w:hAnsi="宋体" w:eastAsia="宋体" w:cs="宋体"/>
          <w:color w:val="auto"/>
          <w:highlight w:val="none"/>
        </w:rPr>
      </w:pPr>
    </w:p>
    <w:bookmarkEnd w:id="36"/>
    <w:p w14:paraId="0C45AA9C">
      <w:pPr>
        <w:numPr>
          <w:ilvl w:val="0"/>
          <w:numId w:val="1"/>
        </w:numPr>
        <w:spacing w:before="312" w:beforeLines="100" w:line="360" w:lineRule="auto"/>
        <w:jc w:val="center"/>
        <w:outlineLvl w:val="1"/>
        <w:rPr>
          <w:rFonts w:hint="eastAsia" w:ascii="宋体" w:hAnsi="宋体" w:eastAsia="宋体" w:cs="宋体"/>
          <w:b/>
          <w:color w:val="auto"/>
          <w:sz w:val="32"/>
          <w:highlight w:val="none"/>
        </w:rPr>
      </w:pPr>
      <w:bookmarkStart w:id="40" w:name="_Toc73290883"/>
      <w:bookmarkStart w:id="41" w:name="_Toc27317361"/>
      <w:r>
        <w:rPr>
          <w:rFonts w:hint="eastAsia" w:ascii="宋体" w:hAnsi="宋体" w:eastAsia="宋体" w:cs="宋体"/>
          <w:b/>
          <w:color w:val="auto"/>
          <w:sz w:val="32"/>
          <w:highlight w:val="none"/>
          <w:lang w:eastAsia="zh-CN"/>
        </w:rPr>
        <w:t>投标人</w:t>
      </w:r>
      <w:r>
        <w:rPr>
          <w:rFonts w:hint="eastAsia" w:ascii="宋体" w:hAnsi="宋体" w:eastAsia="宋体" w:cs="宋体"/>
          <w:b/>
          <w:color w:val="auto"/>
          <w:sz w:val="32"/>
          <w:highlight w:val="none"/>
        </w:rPr>
        <w:t>须知正文部分</w:t>
      </w:r>
    </w:p>
    <w:bookmarkEnd w:id="37"/>
    <w:bookmarkEnd w:id="38"/>
    <w:bookmarkEnd w:id="39"/>
    <w:bookmarkEnd w:id="40"/>
    <w:bookmarkEnd w:id="41"/>
    <w:p w14:paraId="6849BB4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bookmarkStart w:id="42" w:name="_Toc486885397"/>
      <w:bookmarkStart w:id="43" w:name="_Toc270694742"/>
      <w:bookmarkStart w:id="44" w:name="_Toc340046055"/>
      <w:r>
        <w:rPr>
          <w:rFonts w:hint="eastAsia" w:ascii="宋体" w:hAnsi="宋体" w:eastAsia="宋体" w:cs="宋体"/>
          <w:b/>
          <w:bCs/>
          <w:color w:val="auto"/>
          <w:sz w:val="24"/>
          <w:szCs w:val="24"/>
          <w:highlight w:val="none"/>
        </w:rPr>
        <w:t>1、总  则</w:t>
      </w:r>
      <w:bookmarkEnd w:id="42"/>
    </w:p>
    <w:p w14:paraId="3C104B7B">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1.1项目概括</w:t>
      </w:r>
    </w:p>
    <w:p w14:paraId="222E825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1.1.1</w:t>
      </w:r>
      <w:r>
        <w:rPr>
          <w:rFonts w:hint="eastAsia" w:ascii="宋体" w:hAnsi="宋体" w:eastAsia="宋体" w:cs="宋体"/>
          <w:color w:val="auto"/>
          <w:sz w:val="24"/>
          <w:szCs w:val="24"/>
          <w:highlight w:val="none"/>
        </w:rPr>
        <w:t>根据《中华人民共和国政府采购法》、《政府采购货物和服务招标投标管理办法》（财政部87号令）等有关法律、法规，本招标项目已具备招标条件，现对其进行招标。</w:t>
      </w:r>
    </w:p>
    <w:p w14:paraId="6D73F390">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1.1.2采购人：</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5C353C2A">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1.1.3采购代理机构：</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4F8E95E7">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1.1.4</w:t>
      </w:r>
      <w:r>
        <w:rPr>
          <w:rFonts w:hint="eastAsia" w:ascii="宋体" w:hAnsi="宋体" w:eastAsia="宋体" w:cs="宋体"/>
          <w:color w:val="auto"/>
          <w:sz w:val="24"/>
          <w:szCs w:val="24"/>
          <w:highlight w:val="none"/>
        </w:rPr>
        <w:t>项目名称见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342C1DB3">
      <w:pPr>
        <w:pStyle w:val="18"/>
        <w:pageBreakBefore w:val="0"/>
        <w:kinsoku/>
        <w:wordWrap/>
        <w:overflowPunct/>
        <w:topLinePunct w:val="0"/>
        <w:autoSpaceDE/>
        <w:autoSpaceDN/>
        <w:bidi w:val="0"/>
        <w:adjustRightInd/>
        <w:snapToGrid/>
        <w:spacing w:line="360" w:lineRule="auto"/>
        <w:ind w:left="242" w:hanging="243" w:hangingChars="101"/>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1.2资金来源</w:t>
      </w:r>
    </w:p>
    <w:p w14:paraId="23068581">
      <w:pPr>
        <w:pStyle w:val="18"/>
        <w:pageBreakBefore w:val="0"/>
        <w:kinsoku/>
        <w:wordWrap/>
        <w:overflowPunct/>
        <w:topLinePunct w:val="0"/>
        <w:autoSpaceDE/>
        <w:autoSpaceDN/>
        <w:bidi w:val="0"/>
        <w:adjustRightInd/>
        <w:snapToGrid/>
        <w:spacing w:line="360" w:lineRule="auto"/>
        <w:ind w:left="242" w:hanging="242" w:hangingChars="101"/>
        <w:jc w:val="left"/>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本招标项目的资金落实情况：见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1A0DF2E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1.3招标范围</w:t>
      </w:r>
    </w:p>
    <w:p w14:paraId="6D78472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1.3.1本项目</w:t>
      </w:r>
      <w:r>
        <w:rPr>
          <w:rFonts w:hint="eastAsia" w:ascii="宋体" w:hAnsi="宋体" w:eastAsia="宋体" w:cs="宋体"/>
          <w:color w:val="auto"/>
          <w:sz w:val="24"/>
          <w:szCs w:val="24"/>
          <w:highlight w:val="none"/>
          <w:lang w:eastAsia="zh-CN"/>
        </w:rPr>
        <w:t>采购内容</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340B9D2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1.3.2合同履行期限：见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52CD464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1.3.3服务标准</w:t>
      </w:r>
      <w:r>
        <w:rPr>
          <w:rFonts w:hint="eastAsia" w:ascii="宋体" w:hAnsi="宋体" w:eastAsia="宋体" w:cs="宋体"/>
          <w:color w:val="auto"/>
          <w:sz w:val="24"/>
          <w:szCs w:val="24"/>
          <w:highlight w:val="none"/>
        </w:rPr>
        <w:t>：见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7476E6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1.4 </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资格要求</w:t>
      </w:r>
    </w:p>
    <w:p w14:paraId="360EF2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详见招标文件第一章《招标公告》“</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投标人的</w:t>
      </w:r>
      <w:r>
        <w:rPr>
          <w:rFonts w:hint="eastAsia" w:ascii="宋体" w:hAnsi="宋体" w:eastAsia="宋体" w:cs="宋体"/>
          <w:color w:val="auto"/>
          <w:sz w:val="24"/>
          <w:szCs w:val="24"/>
          <w:highlight w:val="none"/>
        </w:rPr>
        <w:t>资格要求”。</w:t>
      </w:r>
    </w:p>
    <w:p w14:paraId="075063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1.5费用承担</w:t>
      </w:r>
    </w:p>
    <w:p w14:paraId="5F60E6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准备和参加投标活动发生的费用自理。</w:t>
      </w:r>
    </w:p>
    <w:p w14:paraId="2D4837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1.5.2</w:t>
      </w:r>
      <w:r>
        <w:rPr>
          <w:rFonts w:hint="eastAsia" w:ascii="宋体" w:hAnsi="宋体" w:eastAsia="宋体" w:cs="宋体"/>
          <w:color w:val="auto"/>
          <w:sz w:val="24"/>
          <w:szCs w:val="24"/>
          <w:highlight w:val="none"/>
        </w:rPr>
        <w:t>招标代理服务费金额</w:t>
      </w:r>
      <w:r>
        <w:rPr>
          <w:rFonts w:hint="eastAsia" w:ascii="宋体" w:hAnsi="宋体" w:eastAsia="宋体" w:cs="宋体"/>
          <w:color w:val="auto"/>
          <w:sz w:val="24"/>
          <w:szCs w:val="24"/>
          <w:highlight w:val="none"/>
          <w:lang w:eastAsia="zh-CN"/>
        </w:rPr>
        <w:t>根据“</w:t>
      </w:r>
      <w:r>
        <w:rPr>
          <w:rFonts w:hint="eastAsia" w:ascii="宋体" w:hAnsi="宋体" w:eastAsia="宋体" w:cs="宋体"/>
          <w:color w:val="auto"/>
          <w:sz w:val="24"/>
          <w:szCs w:val="24"/>
          <w:highlight w:val="none"/>
          <w:lang w:val="en-US" w:eastAsia="zh-CN"/>
        </w:rPr>
        <w:t>政府采购代理机构管理暂行办法</w:t>
      </w:r>
      <w:r>
        <w:rPr>
          <w:rFonts w:hint="eastAsia" w:ascii="宋体" w:hAnsi="宋体" w:eastAsia="宋体" w:cs="宋体"/>
          <w:color w:val="auto"/>
          <w:sz w:val="24"/>
          <w:szCs w:val="24"/>
          <w:highlight w:val="none"/>
          <w:lang w:eastAsia="zh-CN"/>
        </w:rPr>
        <w:t>”的规定，由中标人向采购代理机构支付，中标服务费按《云南省建设工程招标代理服务收费</w:t>
      </w:r>
      <w:r>
        <w:rPr>
          <w:rFonts w:hint="eastAsia" w:ascii="宋体" w:hAnsi="宋体" w:eastAsia="宋体" w:cs="宋体"/>
          <w:color w:val="auto"/>
          <w:sz w:val="24"/>
          <w:szCs w:val="24"/>
          <w:highlight w:val="none"/>
          <w:lang w:val="en-US" w:eastAsia="zh-CN"/>
        </w:rPr>
        <w:t>参考</w:t>
      </w:r>
      <w:r>
        <w:rPr>
          <w:rFonts w:hint="eastAsia" w:ascii="宋体" w:hAnsi="宋体" w:eastAsia="宋体" w:cs="宋体"/>
          <w:color w:val="auto"/>
          <w:sz w:val="24"/>
          <w:szCs w:val="24"/>
          <w:highlight w:val="none"/>
          <w:lang w:eastAsia="zh-CN"/>
        </w:rPr>
        <w:t>意见》云建招协〔202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号，计算后收取</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人向招标代理机构支付</w:t>
      </w:r>
      <w:r>
        <w:rPr>
          <w:rFonts w:hint="eastAsia" w:ascii="宋体" w:hAnsi="宋体" w:eastAsia="宋体" w:cs="宋体"/>
          <w:color w:val="auto"/>
          <w:sz w:val="24"/>
          <w:szCs w:val="24"/>
          <w:highlight w:val="none"/>
          <w:lang w:val="en-US" w:eastAsia="zh-CN"/>
        </w:rPr>
        <w:t xml:space="preserve">。 </w:t>
      </w:r>
    </w:p>
    <w:p w14:paraId="2EFAE5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1.6保密</w:t>
      </w:r>
    </w:p>
    <w:p w14:paraId="4E4560A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参与招标投标活动的各方应对招标文件和投标文件中的商业和技术等秘密保密，违者应对由此造成的后果承担法律责任。</w:t>
      </w:r>
    </w:p>
    <w:p w14:paraId="3BBC5C8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1.7语言文字</w:t>
      </w:r>
    </w:p>
    <w:p w14:paraId="79D7BDB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除专用术语外，与招标投标有关的语言均使用中文。必要时专用术语应附有中文注释。</w:t>
      </w:r>
    </w:p>
    <w:p w14:paraId="1C7A8CB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1.8计量单位</w:t>
      </w:r>
    </w:p>
    <w:p w14:paraId="4D697D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所有计量均采用中华人民共和国法定计量单位。</w:t>
      </w:r>
    </w:p>
    <w:p w14:paraId="126FAD5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1.9投标预备会</w:t>
      </w:r>
    </w:p>
    <w:p w14:paraId="5B5A0D3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不集中召开投标预备会，实行网上答疑。</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若有疑问，需要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予以答疑，应以不署名的形式在</w:t>
      </w:r>
      <w:r>
        <w:rPr>
          <w:rFonts w:hint="eastAsia" w:ascii="宋体" w:hAnsi="宋体" w:eastAsia="宋体" w:cs="宋体"/>
          <w:color w:val="auto"/>
          <w:sz w:val="24"/>
          <w:szCs w:val="24"/>
          <w:highlight w:val="none"/>
          <w:lang w:val="en-US" w:eastAsia="zh-CN"/>
        </w:rPr>
        <w:t>“政采云”平台（http：//www.zcygov.cn）</w:t>
      </w:r>
      <w:r>
        <w:rPr>
          <w:rFonts w:hint="eastAsia" w:ascii="宋体" w:hAnsi="宋体" w:eastAsia="宋体" w:cs="宋体"/>
          <w:color w:val="auto"/>
          <w:sz w:val="24"/>
          <w:szCs w:val="24"/>
          <w:highlight w:val="none"/>
        </w:rPr>
        <w:t>提出。</w:t>
      </w:r>
    </w:p>
    <w:p w14:paraId="4EDC2CF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提出问题的截止时间和方法：见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0D0EFD0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澄清的时间和方法：见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0B4D9BCE">
      <w:pPr>
        <w:pStyle w:val="3"/>
        <w:pageBreakBefore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auto"/>
          <w:sz w:val="24"/>
          <w:szCs w:val="24"/>
          <w:highlight w:val="none"/>
        </w:rPr>
      </w:pPr>
      <w:bookmarkStart w:id="45" w:name="_Toc393354831"/>
      <w:bookmarkStart w:id="46" w:name="_Toc486885398"/>
      <w:r>
        <w:rPr>
          <w:rFonts w:hint="eastAsia" w:ascii="宋体" w:hAnsi="宋体" w:eastAsia="宋体" w:cs="宋体"/>
          <w:color w:val="auto"/>
          <w:sz w:val="24"/>
          <w:szCs w:val="24"/>
          <w:highlight w:val="none"/>
        </w:rPr>
        <w:t>2、招标文件</w:t>
      </w:r>
      <w:bookmarkEnd w:id="45"/>
      <w:bookmarkEnd w:id="46"/>
    </w:p>
    <w:p w14:paraId="70A0509D">
      <w:pPr>
        <w:pStyle w:val="4"/>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kern w:val="2"/>
          <w:sz w:val="24"/>
          <w:szCs w:val="24"/>
          <w:highlight w:val="none"/>
          <w:lang w:val="en-US" w:eastAsia="zh-CN" w:bidi="ar-SA"/>
        </w:rPr>
      </w:pPr>
      <w:bookmarkStart w:id="47" w:name="_Toc18287379"/>
      <w:r>
        <w:rPr>
          <w:rFonts w:hint="eastAsia" w:ascii="宋体" w:hAnsi="宋体" w:eastAsia="宋体" w:cs="宋体"/>
          <w:b/>
          <w:bCs/>
          <w:color w:val="auto"/>
          <w:kern w:val="2"/>
          <w:sz w:val="24"/>
          <w:szCs w:val="24"/>
          <w:highlight w:val="none"/>
          <w:lang w:val="en-US" w:eastAsia="zh-CN" w:bidi="ar-SA"/>
        </w:rPr>
        <w:t>2.1招标文件编制依据</w:t>
      </w:r>
      <w:bookmarkEnd w:id="47"/>
    </w:p>
    <w:p w14:paraId="42D8287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本项目招标文件根据《中华人民共和国政府采购法》、《中华人民共和国政府采购法实施条例》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《政府采购货物和服务招标投标管理办法》（财政部令第87号）等有关法律、法规编制，解释权属于采购人、采购代理机构。</w:t>
      </w:r>
    </w:p>
    <w:p w14:paraId="6366B994">
      <w:pPr>
        <w:pStyle w:val="18"/>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招标文件构成</w:t>
      </w:r>
    </w:p>
    <w:p w14:paraId="5B3E6C5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2.2.1</w:t>
      </w:r>
      <w:r>
        <w:rPr>
          <w:rFonts w:hint="eastAsia" w:ascii="宋体" w:hAnsi="宋体" w:eastAsia="宋体" w:cs="宋体"/>
          <w:color w:val="auto"/>
          <w:sz w:val="24"/>
          <w:szCs w:val="24"/>
          <w:highlight w:val="none"/>
        </w:rPr>
        <w:t>电子招标文件包括：招标公告、</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须知、合同书样式及主要条款、投标文件格式、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及</w:t>
      </w:r>
      <w:r>
        <w:rPr>
          <w:rFonts w:hint="eastAsia" w:ascii="宋体" w:hAnsi="宋体" w:eastAsia="宋体" w:cs="宋体"/>
          <w:color w:val="auto"/>
          <w:sz w:val="24"/>
          <w:szCs w:val="24"/>
          <w:highlight w:val="none"/>
        </w:rPr>
        <w:t>评标</w:t>
      </w:r>
      <w:r>
        <w:rPr>
          <w:rFonts w:hint="eastAsia" w:ascii="宋体" w:hAnsi="宋体" w:eastAsia="宋体" w:cs="宋体"/>
          <w:color w:val="auto"/>
          <w:sz w:val="24"/>
          <w:szCs w:val="24"/>
          <w:highlight w:val="none"/>
          <w:lang w:eastAsia="zh-CN"/>
        </w:rPr>
        <w:t>办</w:t>
      </w:r>
      <w:r>
        <w:rPr>
          <w:rFonts w:hint="eastAsia" w:ascii="宋体" w:hAnsi="宋体" w:eastAsia="宋体" w:cs="宋体"/>
          <w:color w:val="auto"/>
          <w:sz w:val="24"/>
          <w:szCs w:val="24"/>
          <w:highlight w:val="none"/>
        </w:rPr>
        <w:t>法。</w:t>
      </w:r>
    </w:p>
    <w:p w14:paraId="77F60B9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2.2.2</w:t>
      </w:r>
      <w:r>
        <w:rPr>
          <w:rFonts w:hint="eastAsia" w:ascii="宋体" w:hAnsi="宋体" w:eastAsia="宋体" w:cs="宋体"/>
          <w:color w:val="auto"/>
          <w:sz w:val="24"/>
          <w:szCs w:val="24"/>
          <w:highlight w:val="none"/>
        </w:rPr>
        <w:t>根据本章第</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和第2.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款对招标文件所作的澄清、修改，构成招标文件的组成部分。</w:t>
      </w:r>
    </w:p>
    <w:p w14:paraId="4980CE2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bookmarkStart w:id="48" w:name="_Toc393354832"/>
      <w:bookmarkStart w:id="49" w:name="_Toc486885399"/>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招标文件的澄清</w:t>
      </w:r>
    </w:p>
    <w:p w14:paraId="665E4FA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.1同1.9.2的时间要求。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应仔细阅读和检查招标文件的全部内容。如发现缺页或附件不全，应及时向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提出，以便补齐。如有疑问，应在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须知前附表规定的时间前以在线不署名提交方式登录</w:t>
      </w:r>
      <w:r>
        <w:rPr>
          <w:rFonts w:hint="eastAsia" w:ascii="宋体" w:hAnsi="宋体" w:eastAsia="宋体" w:cs="宋体"/>
          <w:color w:val="auto"/>
          <w:sz w:val="24"/>
          <w:szCs w:val="24"/>
          <w:highlight w:val="none"/>
          <w:lang w:val="en-US" w:eastAsia="zh-CN"/>
        </w:rPr>
        <w:t>“政采云”平台（http：//www.zcygov.cn）</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对招标文件予以澄清。</w:t>
      </w:r>
    </w:p>
    <w:p w14:paraId="32FB776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.2投标截止时间：见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3038703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.3招标澄清和补遗全部通过网络送达，请</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在开标截止日前，务必查询网站信息，</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自行登录</w:t>
      </w:r>
      <w:r>
        <w:rPr>
          <w:rFonts w:hint="eastAsia" w:ascii="宋体" w:hAnsi="宋体" w:eastAsia="宋体" w:cs="宋体"/>
          <w:color w:val="auto"/>
          <w:sz w:val="24"/>
          <w:szCs w:val="24"/>
          <w:highlight w:val="none"/>
          <w:lang w:val="en-US" w:eastAsia="zh-CN"/>
        </w:rPr>
        <w:t>“政采云”平台（http：//www.zcygov.cn）</w:t>
      </w:r>
      <w:r>
        <w:rPr>
          <w:rFonts w:hint="eastAsia" w:ascii="宋体" w:hAnsi="宋体" w:eastAsia="宋体" w:cs="宋体"/>
          <w:color w:val="auto"/>
          <w:sz w:val="24"/>
          <w:szCs w:val="24"/>
          <w:highlight w:val="none"/>
        </w:rPr>
        <w:t>获取澄清，无须回复确认已收到该澄清。</w:t>
      </w:r>
    </w:p>
    <w:p w14:paraId="6084758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招标文件的修改</w:t>
      </w:r>
    </w:p>
    <w:p w14:paraId="42DC874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.1在投标截止时间15天前，确需要变更招标文件内容的，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可主动或在解答</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提出的澄清问题时对招标文件进行修改，并同时报主管部门备案。招标文件的修改将在</w:t>
      </w:r>
      <w:r>
        <w:rPr>
          <w:rFonts w:hint="eastAsia" w:ascii="宋体" w:hAnsi="宋体" w:eastAsia="宋体" w:cs="宋体"/>
          <w:color w:val="auto"/>
          <w:sz w:val="24"/>
          <w:szCs w:val="24"/>
          <w:highlight w:val="none"/>
          <w:lang w:val="en-US" w:eastAsia="zh-CN"/>
        </w:rPr>
        <w:t>“政采云”平台（http：//www.zcygov.cn）</w:t>
      </w:r>
      <w:r>
        <w:rPr>
          <w:rFonts w:hint="eastAsia" w:ascii="宋体" w:hAnsi="宋体" w:eastAsia="宋体" w:cs="宋体"/>
          <w:color w:val="auto"/>
          <w:sz w:val="24"/>
          <w:szCs w:val="24"/>
          <w:highlight w:val="none"/>
        </w:rPr>
        <w:t>发布</w:t>
      </w:r>
      <w:r>
        <w:rPr>
          <w:rFonts w:hint="eastAsia" w:ascii="宋体" w:hAnsi="宋体" w:eastAsia="宋体" w:cs="宋体"/>
          <w:color w:val="auto"/>
          <w:sz w:val="24"/>
          <w:szCs w:val="24"/>
          <w:highlight w:val="none"/>
          <w:lang w:val="en-US" w:eastAsia="zh-CN"/>
        </w:rPr>
        <w:t>及政府采购网</w:t>
      </w:r>
      <w:r>
        <w:rPr>
          <w:rFonts w:hint="eastAsia" w:ascii="宋体" w:hAnsi="宋体" w:eastAsia="宋体" w:cs="宋体"/>
          <w:color w:val="auto"/>
          <w:sz w:val="24"/>
          <w:szCs w:val="24"/>
          <w:highlight w:val="none"/>
        </w:rPr>
        <w:t>，招标文件的修改作为招标文件的组成部分，并具有约束力。</w:t>
      </w:r>
    </w:p>
    <w:p w14:paraId="5C363D2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自行登录</w:t>
      </w:r>
      <w:r>
        <w:rPr>
          <w:rFonts w:hint="eastAsia" w:ascii="宋体" w:hAnsi="宋体" w:eastAsia="宋体" w:cs="宋体"/>
          <w:color w:val="auto"/>
          <w:sz w:val="24"/>
          <w:szCs w:val="24"/>
          <w:highlight w:val="none"/>
          <w:lang w:val="en-US" w:eastAsia="zh-CN"/>
        </w:rPr>
        <w:t>“政采云”平台（http：//www.zcygov.cn）</w:t>
      </w:r>
      <w:r>
        <w:rPr>
          <w:rFonts w:hint="eastAsia" w:ascii="宋体" w:hAnsi="宋体" w:eastAsia="宋体" w:cs="宋体"/>
          <w:color w:val="auto"/>
          <w:sz w:val="24"/>
          <w:szCs w:val="24"/>
          <w:highlight w:val="none"/>
        </w:rPr>
        <w:t>收取修改内容，无须回复确认已收到该修改。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应在截标时间前随时查看</w:t>
      </w:r>
      <w:r>
        <w:rPr>
          <w:rFonts w:hint="eastAsia" w:ascii="宋体" w:hAnsi="宋体" w:eastAsia="宋体" w:cs="宋体"/>
          <w:color w:val="auto"/>
          <w:sz w:val="24"/>
          <w:szCs w:val="24"/>
          <w:highlight w:val="none"/>
          <w:lang w:val="en-US" w:eastAsia="zh-CN"/>
        </w:rPr>
        <w:t>“政采云”平台（http：//www.zcygov.cn）及政府采购网</w:t>
      </w:r>
      <w:r>
        <w:rPr>
          <w:rFonts w:hint="eastAsia" w:ascii="宋体" w:hAnsi="宋体" w:eastAsia="宋体" w:cs="宋体"/>
          <w:color w:val="auto"/>
          <w:sz w:val="24"/>
          <w:szCs w:val="24"/>
          <w:highlight w:val="none"/>
        </w:rPr>
        <w:t>中有关该工程招标文件的答疑、补遗内容。否则，由此引起的投标损失自负。</w:t>
      </w:r>
    </w:p>
    <w:p w14:paraId="2D9165E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.3招标文件、招标文件澄清、招标文件修改文件内容均以网上发布的为准，当招标文件、招标文件澄清、招标文件修改文件内容相互矛盾时，以最后发出的为准。</w:t>
      </w:r>
    </w:p>
    <w:p w14:paraId="41FE4C85">
      <w:pPr>
        <w:pStyle w:val="3"/>
        <w:pageBreakBefore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w:t>
      </w:r>
      <w:bookmarkEnd w:id="48"/>
      <w:bookmarkEnd w:id="49"/>
    </w:p>
    <w:p w14:paraId="5CA7A2B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3.1 投标文件的组成</w:t>
      </w:r>
    </w:p>
    <w:p w14:paraId="65F607F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w:t>
      </w:r>
      <w:r>
        <w:rPr>
          <w:rFonts w:hint="eastAsia" w:ascii="宋体" w:hAnsi="宋体" w:eastAsia="宋体" w:cs="宋体"/>
          <w:color w:val="auto"/>
          <w:sz w:val="24"/>
          <w:szCs w:val="24"/>
          <w:highlight w:val="none"/>
          <w:lang w:eastAsia="zh-CN"/>
        </w:rPr>
        <w:t>投标人编写的投标文件应由资格审查部分、技术</w:t>
      </w:r>
      <w:r>
        <w:rPr>
          <w:rFonts w:hint="eastAsia" w:ascii="宋体" w:hAnsi="宋体" w:eastAsia="宋体" w:cs="宋体"/>
          <w:color w:val="auto"/>
          <w:sz w:val="24"/>
          <w:szCs w:val="24"/>
          <w:highlight w:val="none"/>
          <w:lang w:val="en-US" w:eastAsia="zh-CN"/>
        </w:rPr>
        <w:t>商务</w:t>
      </w:r>
      <w:r>
        <w:rPr>
          <w:rFonts w:hint="eastAsia" w:ascii="宋体" w:hAnsi="宋体" w:eastAsia="宋体" w:cs="宋体"/>
          <w:color w:val="auto"/>
          <w:sz w:val="24"/>
          <w:szCs w:val="24"/>
          <w:highlight w:val="none"/>
          <w:lang w:eastAsia="zh-CN"/>
        </w:rPr>
        <w:t>部分构成，并按第</w:t>
      </w:r>
      <w:r>
        <w:rPr>
          <w:rFonts w:hint="eastAsia" w:ascii="宋体" w:hAnsi="宋体" w:eastAsia="宋体" w:cs="宋体"/>
          <w:color w:val="auto"/>
          <w:sz w:val="24"/>
          <w:szCs w:val="24"/>
          <w:highlight w:val="none"/>
          <w:lang w:val="en-US" w:eastAsia="zh-CN"/>
        </w:rPr>
        <w:t>七</w:t>
      </w:r>
      <w:r>
        <w:rPr>
          <w:rFonts w:hint="eastAsia" w:ascii="宋体" w:hAnsi="宋体" w:eastAsia="宋体" w:cs="宋体"/>
          <w:color w:val="auto"/>
          <w:sz w:val="24"/>
          <w:szCs w:val="24"/>
          <w:highlight w:val="none"/>
          <w:lang w:eastAsia="zh-CN"/>
        </w:rPr>
        <w:t>章《投标文件格式》要求填写。</w:t>
      </w:r>
    </w:p>
    <w:p w14:paraId="5435366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3.1.2</w:t>
      </w:r>
      <w:r>
        <w:rPr>
          <w:rFonts w:hint="eastAsia" w:ascii="宋体" w:hAnsi="宋体" w:eastAsia="宋体" w:cs="宋体"/>
          <w:color w:val="auto"/>
          <w:sz w:val="24"/>
          <w:szCs w:val="24"/>
          <w:highlight w:val="none"/>
          <w:lang w:eastAsia="zh-CN"/>
        </w:rPr>
        <w:t>投标文件全部采用电子文档；在编制技术标投标文件时，粘贴图片使用JPG格式的文件，并且每张图片的分辩率应小于100dpi，最终的每份标书文件所占用的磁盘空间必须小于100M。</w:t>
      </w:r>
    </w:p>
    <w:p w14:paraId="17C23BA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3.2报价部分</w:t>
      </w:r>
    </w:p>
    <w:p w14:paraId="1002F561">
      <w:pPr>
        <w:keepNext w:val="0"/>
        <w:keepLines w:val="0"/>
        <w:pageBreakBefore w:val="0"/>
        <w:kinsoku/>
        <w:wordWrap/>
        <w:overflowPunct/>
        <w:topLinePunct w:val="0"/>
        <w:autoSpaceDE/>
        <w:autoSpaceDN/>
        <w:bidi w:val="0"/>
        <w:adjustRightInd/>
        <w:spacing w:line="500" w:lineRule="exact"/>
        <w:ind w:left="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3.2.1报价货币为人民币。投标报价（预算价）指完成本项目所需的一切相关费用〔培训期间直接发生的各项费用，包括住宿费、伙食费、场地及设备费、讲课费、培训资料费、交通费、其他费用（现场教学费、文体活动费、医药费以及授课教师的交通、食宿费等支出）的总和〕。投标报价为固定价格，其价格不列为评审因素，其漏报、少报部分的费用视为已经包含在固定价格内，且不得因此擅自降低培训标准和不对项目缺陷进行弥补和调整。</w:t>
      </w:r>
    </w:p>
    <w:p w14:paraId="5EDD9B9A">
      <w:pPr>
        <w:keepNext w:val="0"/>
        <w:keepLines w:val="0"/>
        <w:pageBreakBefore w:val="0"/>
        <w:kinsoku/>
        <w:wordWrap/>
        <w:overflowPunct/>
        <w:topLinePunct w:val="0"/>
        <w:autoSpaceDE/>
        <w:autoSpaceDN/>
        <w:bidi w:val="0"/>
        <w:adjustRightInd/>
        <w:spacing w:line="500" w:lineRule="exact"/>
        <w:ind w:left="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★根据《政府采购货物和服务招标投标管理办法》（中华人民共和国财政部令第87 号）第五十五条：</w:t>
      </w:r>
      <w:r>
        <w:rPr>
          <w:rFonts w:hint="eastAsia" w:ascii="宋体" w:hAnsi="宋体" w:eastAsia="宋体" w:cs="宋体"/>
          <w:b/>
          <w:bCs/>
          <w:color w:val="auto"/>
          <w:kern w:val="2"/>
          <w:sz w:val="24"/>
          <w:szCs w:val="24"/>
          <w:highlight w:val="none"/>
          <w:lang w:val="en-US" w:eastAsia="zh-CN" w:bidi="ar"/>
        </w:rPr>
        <w:t>执行国家统一定价标准和采用固定价格采购的项目，其价格不列为评审因素。因本项目采购的服务执行统一报价，因此报价不再作为评审因素，填写报价表时，供应商按预算总价报价（以元为单位）即可，否则视为无效投标。</w:t>
      </w:r>
    </w:p>
    <w:p w14:paraId="2E62DD30">
      <w:pPr>
        <w:keepNext w:val="0"/>
        <w:keepLines w:val="0"/>
        <w:pageBreakBefore w:val="0"/>
        <w:widowControl w:val="0"/>
        <w:kinsoku/>
        <w:wordWrap/>
        <w:overflowPunct/>
        <w:topLinePunct w:val="0"/>
        <w:autoSpaceDE/>
        <w:autoSpaceDN/>
        <w:bidi w:val="0"/>
        <w:adjustRightInd/>
        <w:snapToGrid/>
        <w:spacing w:line="500" w:lineRule="exact"/>
        <w:ind w:left="0" w:leftChars="0" w:right="0" w:firstLine="480" w:firstLineChars="200"/>
        <w:textAlignment w:val="auto"/>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bCs/>
          <w:color w:val="auto"/>
          <w:sz w:val="24"/>
          <w:highlight w:val="none"/>
          <w:lang w:val="en-US" w:eastAsia="zh-CN"/>
        </w:rPr>
        <w:t>3.2.2 结算规则：按照《云南省人力资源和社会保障厅云南省财政厅关于发布 2023—2025年度职业培训补贴标准目录的通知》（云人社通〔2023〕17号）执行，（若服务期间发布新的文件，按新文件执行）。 </w:t>
      </w:r>
    </w:p>
    <w:p w14:paraId="4E4918E2">
      <w:pPr>
        <w:keepNext w:val="0"/>
        <w:keepLines w:val="0"/>
        <w:pageBreakBefore w:val="0"/>
        <w:kinsoku/>
        <w:wordWrap/>
        <w:overflowPunct/>
        <w:topLinePunct w:val="0"/>
        <w:autoSpaceDE/>
        <w:autoSpaceDN/>
        <w:bidi w:val="0"/>
        <w:adjustRightInd/>
        <w:spacing w:line="500" w:lineRule="exact"/>
        <w:ind w:left="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3.2.3若在项目实施过程中因供应商的实施方案不完善、或未认真理解采购方提供的相关资料及采购方要求、不满足现行国家相关规范要求等而需增加的投资等均属供应商的责任，所产生费用全部由供应商承担。</w:t>
      </w:r>
    </w:p>
    <w:p w14:paraId="50DCBE88">
      <w:pPr>
        <w:keepNext w:val="0"/>
        <w:keepLines w:val="0"/>
        <w:pageBreakBefore w:val="0"/>
        <w:kinsoku/>
        <w:wordWrap/>
        <w:overflowPunct/>
        <w:topLinePunct w:val="0"/>
        <w:autoSpaceDE/>
        <w:autoSpaceDN/>
        <w:bidi w:val="0"/>
        <w:adjustRightInd/>
        <w:spacing w:line="500" w:lineRule="exact"/>
        <w:ind w:left="0" w:right="0" w:rightChars="0" w:firstLine="480" w:firstLineChars="200"/>
        <w:jc w:val="left"/>
        <w:textAlignment w:val="auto"/>
        <w:outlineLvl w:val="9"/>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3.2.4由投标人支付的所有税费，都应包括在投标人提交的投标文件报价之内，中标后，招标人不另行支付。</w:t>
      </w:r>
    </w:p>
    <w:p w14:paraId="3C75AB1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3.3投标有效期</w:t>
      </w:r>
    </w:p>
    <w:p w14:paraId="03983EE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3.3.1在</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须知前附表规定的投标有效期内，</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不得要求撤销或修改其投标文件。</w:t>
      </w:r>
    </w:p>
    <w:p w14:paraId="046760A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3.3.2出现特殊情况需要延长投标有效期的，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以书面形式通知所有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延长投标有效期。</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同意延长的，不得要求或被允许修改或撤销其投标文件；</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拒绝延长的，其投标失效。</w:t>
      </w:r>
    </w:p>
    <w:p w14:paraId="5A362FEF">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3.3.3投标有效期为</w:t>
      </w:r>
      <w:r>
        <w:rPr>
          <w:rFonts w:hint="eastAsia" w:ascii="宋体" w:hAnsi="宋体" w:eastAsia="宋体" w:cs="宋体"/>
          <w:color w:val="auto"/>
          <w:sz w:val="24"/>
          <w:highlight w:val="none"/>
        </w:rPr>
        <w:t>从提交投标文件截止之日起</w:t>
      </w:r>
      <w:r>
        <w:rPr>
          <w:rFonts w:hint="eastAsia" w:ascii="宋体" w:hAnsi="宋体" w:eastAsia="宋体" w:cs="宋体"/>
          <w:color w:val="auto"/>
          <w:sz w:val="24"/>
          <w:highlight w:val="none"/>
          <w:lang w:val="en-US" w:eastAsia="zh-CN"/>
        </w:rPr>
        <w:t>9</w:t>
      </w:r>
      <w:r>
        <w:rPr>
          <w:rFonts w:hint="eastAsia" w:ascii="宋体" w:hAnsi="宋体" w:eastAsia="宋体" w:cs="宋体"/>
          <w:color w:val="auto"/>
          <w:sz w:val="24"/>
          <w:highlight w:val="none"/>
        </w:rPr>
        <w:t>0日历天</w:t>
      </w:r>
      <w:r>
        <w:rPr>
          <w:rFonts w:hint="eastAsia" w:ascii="宋体" w:hAnsi="宋体" w:eastAsia="宋体" w:cs="宋体"/>
          <w:color w:val="auto"/>
          <w:sz w:val="24"/>
          <w:szCs w:val="24"/>
          <w:highlight w:val="none"/>
        </w:rPr>
        <w:t>。</w:t>
      </w:r>
    </w:p>
    <w:p w14:paraId="0616D1E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3.4投标保证金</w:t>
      </w:r>
    </w:p>
    <w:p w14:paraId="6FFA299A">
      <w:pPr>
        <w:pStyle w:val="32"/>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宋体" w:hAnsi="宋体" w:eastAsia="宋体" w:cs="宋体"/>
          <w:b w:val="0"/>
          <w:bCs w:val="0"/>
          <w:color w:val="auto"/>
          <w:kern w:val="2"/>
          <w:sz w:val="24"/>
          <w:szCs w:val="24"/>
          <w:highlight w:val="none"/>
          <w:lang w:eastAsia="zh-CN"/>
        </w:rPr>
      </w:pPr>
      <w:r>
        <w:rPr>
          <w:rFonts w:hint="eastAsia" w:ascii="宋体" w:hAnsi="宋体" w:eastAsia="宋体" w:cs="宋体"/>
          <w:b w:val="0"/>
          <w:bCs w:val="0"/>
          <w:color w:val="auto"/>
          <w:kern w:val="2"/>
          <w:sz w:val="24"/>
          <w:szCs w:val="24"/>
          <w:highlight w:val="none"/>
          <w:lang w:val="en-US" w:eastAsia="zh-CN"/>
        </w:rPr>
        <w:t>本项目不要求递交投标保证金</w:t>
      </w:r>
      <w:r>
        <w:rPr>
          <w:rFonts w:hint="eastAsia" w:ascii="宋体" w:hAnsi="宋体" w:eastAsia="宋体" w:cs="宋体"/>
          <w:b w:val="0"/>
          <w:bCs w:val="0"/>
          <w:color w:val="auto"/>
          <w:kern w:val="2"/>
          <w:sz w:val="24"/>
          <w:szCs w:val="24"/>
          <w:highlight w:val="none"/>
          <w:lang w:eastAsia="zh-CN"/>
        </w:rPr>
        <w:t>。</w:t>
      </w:r>
    </w:p>
    <w:p w14:paraId="0656F455">
      <w:pPr>
        <w:pStyle w:val="32"/>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left="0" w:leftChars="0" w:firstLine="0" w:firstLineChars="0"/>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3.5资格审查资料</w:t>
      </w:r>
    </w:p>
    <w:p w14:paraId="21BA4EB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详见招标文件第一章《招标公告》“</w:t>
      </w:r>
      <w:r>
        <w:rPr>
          <w:rFonts w:hint="eastAsia" w:ascii="宋体" w:hAnsi="宋体" w:eastAsia="宋体" w:cs="宋体"/>
          <w:color w:val="auto"/>
          <w:sz w:val="24"/>
          <w:szCs w:val="24"/>
          <w:highlight w:val="none"/>
          <w:lang w:eastAsia="zh-CN"/>
        </w:rPr>
        <w:t>二</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资格要求”。</w:t>
      </w:r>
    </w:p>
    <w:p w14:paraId="3F08249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3.6投标文件的编制</w:t>
      </w:r>
    </w:p>
    <w:p w14:paraId="6C74A4B0">
      <w:pPr>
        <w:pStyle w:val="74"/>
        <w:pageBreakBefore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3.6.1供应商将政采云电子交易客户端下载、安装完成后，可通过账号密码或CA登录客户端进行投标文件的制作。在使用政采云投标客户端时，建议使用WIN7（64位）及以上操作系统。客户端请至政采云网站（https://edu.zcygov.cn/luban/yunnan-dzjy-gys）进行查看下载，如有问题可拨打政采云客户服务热线</w:t>
      </w:r>
      <w:r>
        <w:rPr>
          <w:rFonts w:hint="eastAsia" w:ascii="宋体" w:hAnsi="宋体" w:eastAsia="宋体" w:cs="宋体"/>
          <w:color w:val="auto"/>
          <w:kern w:val="2"/>
          <w:sz w:val="24"/>
          <w:szCs w:val="24"/>
          <w:highlight w:val="none"/>
          <w:lang w:eastAsia="zh-CN"/>
        </w:rPr>
        <w:t>95763</w:t>
      </w:r>
      <w:r>
        <w:rPr>
          <w:rFonts w:hint="eastAsia" w:ascii="宋体" w:hAnsi="宋体" w:eastAsia="宋体" w:cs="宋体"/>
          <w:color w:val="auto"/>
          <w:kern w:val="2"/>
          <w:sz w:val="24"/>
          <w:szCs w:val="24"/>
          <w:highlight w:val="none"/>
        </w:rPr>
        <w:t>进行咨询以及云南CA操作问题：请致电云南CA，4006727666；云南CA紧急联系方式：15288315056。如因供应商自身原因导致在规定时间内无法正常解密的（如：浏览器故障、未安装相关驱动、网络故障、加密CA与解密CA不一致等），代理机构不予异常处理，视为供应商自动弃标。</w:t>
      </w:r>
    </w:p>
    <w:p w14:paraId="1761E843">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3.6.2如</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提交的电子标书不符合3.6.1要求或开标时无法读取导入或解密，其投标文件将不予受理。</w:t>
      </w:r>
    </w:p>
    <w:p w14:paraId="712A004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3.6.3投标文件应当对招标文件有关</w:t>
      </w:r>
      <w:r>
        <w:rPr>
          <w:rFonts w:hint="eastAsia" w:ascii="宋体" w:hAnsi="宋体" w:eastAsia="宋体" w:cs="宋体"/>
          <w:color w:val="auto"/>
          <w:sz w:val="24"/>
          <w:szCs w:val="24"/>
          <w:highlight w:val="none"/>
          <w:lang w:eastAsia="zh-CN"/>
        </w:rPr>
        <w:t>合同履行期限</w:t>
      </w:r>
      <w:r>
        <w:rPr>
          <w:rFonts w:hint="eastAsia" w:ascii="宋体" w:hAnsi="宋体" w:eastAsia="宋体" w:cs="宋体"/>
          <w:color w:val="auto"/>
          <w:sz w:val="24"/>
          <w:szCs w:val="24"/>
          <w:highlight w:val="none"/>
        </w:rPr>
        <w:t>、投标有效期、</w:t>
      </w:r>
      <w:r>
        <w:rPr>
          <w:rFonts w:hint="eastAsia" w:ascii="宋体" w:hAnsi="宋体" w:eastAsia="宋体" w:cs="宋体"/>
          <w:color w:val="auto"/>
          <w:sz w:val="24"/>
          <w:szCs w:val="24"/>
          <w:highlight w:val="none"/>
          <w:lang w:eastAsia="zh-CN"/>
        </w:rPr>
        <w:t>服务要求</w:t>
      </w:r>
      <w:r>
        <w:rPr>
          <w:rFonts w:hint="eastAsia" w:ascii="宋体" w:hAnsi="宋体" w:eastAsia="宋体" w:cs="宋体"/>
          <w:color w:val="auto"/>
          <w:sz w:val="24"/>
          <w:szCs w:val="24"/>
          <w:highlight w:val="none"/>
        </w:rPr>
        <w:t>、招标范围等实质性内容作出响应。</w:t>
      </w:r>
    </w:p>
    <w:p w14:paraId="6DF4FA00">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3.6.4投标文件的签署：见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7F681EF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3.6.5投标文件的提交：见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2434F476">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4.投标</w:t>
      </w:r>
    </w:p>
    <w:p w14:paraId="2466EDC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4.1投标文件的标记</w:t>
      </w:r>
    </w:p>
    <w:p w14:paraId="5993DA7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4.1.1网上递交的投标文件需要对投标文件进行加密。</w:t>
      </w:r>
    </w:p>
    <w:p w14:paraId="407EB93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未按本章第4.1.1项，</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不予受理。</w:t>
      </w:r>
    </w:p>
    <w:p w14:paraId="5B1D3C44">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4.2投标文件的递交</w:t>
      </w:r>
    </w:p>
    <w:p w14:paraId="0C14720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应在本章第2.2.2项规定的投标截止时间前递交投标文件。</w:t>
      </w:r>
    </w:p>
    <w:p w14:paraId="311A3E71">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4.2.2网上上传投标文件：</w:t>
      </w:r>
      <w:r>
        <w:rPr>
          <w:rFonts w:hint="eastAsia" w:ascii="宋体" w:hAnsi="宋体" w:eastAsia="宋体" w:cs="宋体"/>
          <w:color w:val="auto"/>
          <w:sz w:val="24"/>
          <w:szCs w:val="24"/>
          <w:highlight w:val="none"/>
          <w:lang w:eastAsia="zh-CN"/>
        </w:rPr>
        <w:t>登录</w:t>
      </w:r>
      <w:r>
        <w:rPr>
          <w:rFonts w:hint="eastAsia" w:ascii="宋体" w:hAnsi="宋体" w:eastAsia="宋体" w:cs="宋体"/>
          <w:color w:val="auto"/>
          <w:sz w:val="24"/>
          <w:szCs w:val="24"/>
          <w:highlight w:val="none"/>
          <w:lang w:val="en-US" w:eastAsia="zh-CN"/>
        </w:rPr>
        <w:t>“政采云”平台（http：//www.zcygov.cn）</w:t>
      </w:r>
      <w:r>
        <w:rPr>
          <w:rFonts w:hint="eastAsia" w:ascii="宋体" w:hAnsi="宋体" w:eastAsia="宋体" w:cs="宋体"/>
          <w:color w:val="auto"/>
          <w:sz w:val="24"/>
          <w:szCs w:val="24"/>
          <w:highlight w:val="none"/>
        </w:rPr>
        <w:t>，根据拟要投标的项目，按照网上投标系统要求上传投标文件，并完成最后的“确认并签名”，表明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网上上传投标文件成功。</w:t>
      </w:r>
    </w:p>
    <w:p w14:paraId="5A95B54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须知前附表另有规定外，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所递交的投标文件不予退还。</w:t>
      </w:r>
    </w:p>
    <w:p w14:paraId="0B4D6A9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在提交投标文件截止时间前，首先应将电子投标文件上传到</w:t>
      </w:r>
      <w:r>
        <w:rPr>
          <w:rFonts w:hint="eastAsia" w:ascii="宋体" w:hAnsi="宋体" w:eastAsia="宋体" w:cs="宋体"/>
          <w:color w:val="auto"/>
          <w:sz w:val="24"/>
          <w:szCs w:val="24"/>
          <w:highlight w:val="none"/>
          <w:lang w:val="en-US" w:eastAsia="zh-CN"/>
        </w:rPr>
        <w:t>“政采云”平台（http：//www.zcygov.cn）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如果</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没有按规定网上递交电子投标文件，视为投标无效。</w:t>
      </w:r>
    </w:p>
    <w:p w14:paraId="16A4FE6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4.3投标文件的修改与撤回</w:t>
      </w:r>
    </w:p>
    <w:p w14:paraId="06A78E32">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4.3.1在本章第2.2.2项规定的投标截止时间前，</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可以修改或撤回已在网上递交的投标文件，无须书面形式通知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w:t>
      </w:r>
    </w:p>
    <w:p w14:paraId="2358DC2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4.3.2修改的投标文件应按照本章第3条、第4条规定进行编制和</w:t>
      </w:r>
      <w:r>
        <w:rPr>
          <w:rFonts w:hint="eastAsia" w:ascii="宋体" w:hAnsi="宋体" w:eastAsia="宋体" w:cs="宋体"/>
          <w:color w:val="auto"/>
          <w:sz w:val="24"/>
          <w:szCs w:val="24"/>
          <w:highlight w:val="none"/>
          <w:lang w:eastAsia="zh-CN"/>
        </w:rPr>
        <w:t>提</w:t>
      </w:r>
      <w:r>
        <w:rPr>
          <w:rFonts w:hint="eastAsia" w:ascii="宋体" w:hAnsi="宋体" w:eastAsia="宋体" w:cs="宋体"/>
          <w:color w:val="auto"/>
          <w:sz w:val="24"/>
          <w:szCs w:val="24"/>
          <w:highlight w:val="none"/>
        </w:rPr>
        <w:t>交。</w:t>
      </w:r>
    </w:p>
    <w:p w14:paraId="1DB8D8D4">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5.开标</w:t>
      </w:r>
    </w:p>
    <w:p w14:paraId="0832480E">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5.1开标时间和地点</w:t>
      </w:r>
    </w:p>
    <w:p w14:paraId="6398705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在本章第2.2.2项规定的投标截止时间（开标时间）和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须知前附表规定的地点公开开标，并邀请所有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的法定代表人或其委托代理人准时参加。</w:t>
      </w:r>
    </w:p>
    <w:p w14:paraId="4FBBF566">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5.2开标程序</w:t>
      </w:r>
    </w:p>
    <w:p w14:paraId="3FAFCFF7">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主持人按下列程序进行开标：</w:t>
      </w:r>
    </w:p>
    <w:p w14:paraId="2268506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(1)宣布开标纪律；</w:t>
      </w:r>
    </w:p>
    <w:p w14:paraId="1524B21A">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(2)公布在投标截止时间前递交投标文件的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p w14:paraId="3B92C0D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)按照电子招标投标交易平台自动提取所有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的顺序当众开标，依次导入有效</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的电子投标文件同时，由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对网上递交已加密的投标文件，解密完成后，公布</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名称、标段名称、投标报价及其他内容，并记录在案。因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原因造成投标文件未解密的，视为撤销其投标文件；</w:t>
      </w:r>
    </w:p>
    <w:p w14:paraId="13A9EE5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代表、监标人、记录人等有关人员在开标记录上签字确认；</w:t>
      </w:r>
    </w:p>
    <w:p w14:paraId="04889701">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)开标结束。</w:t>
      </w:r>
    </w:p>
    <w:p w14:paraId="69E71884">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5.3投标文件不予受理情形</w:t>
      </w:r>
    </w:p>
    <w:p w14:paraId="28A2B00E">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投标文件有下列情形之一的，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不予受理：</w:t>
      </w:r>
    </w:p>
    <w:p w14:paraId="3990A47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没有</w:t>
      </w:r>
      <w:r>
        <w:rPr>
          <w:rFonts w:hint="eastAsia" w:ascii="宋体" w:hAnsi="宋体" w:eastAsia="宋体" w:cs="宋体"/>
          <w:color w:val="auto"/>
          <w:sz w:val="24"/>
          <w:szCs w:val="24"/>
          <w:highlight w:val="none"/>
        </w:rPr>
        <w:t>对投标文件进行加密的；</w:t>
      </w:r>
    </w:p>
    <w:p w14:paraId="0ACBA91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提交的电子标书格式不符合3.</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.1项要求的。</w:t>
      </w:r>
    </w:p>
    <w:p w14:paraId="0DE570F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5.4</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存在下列情况之一的，投标无效:</w:t>
      </w:r>
    </w:p>
    <w:p w14:paraId="3DACAA6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)投标文件未按招标文件要求签署、盖章的；</w:t>
      </w:r>
    </w:p>
    <w:p w14:paraId="09DA561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)不具备招标文件中规定的资格要求的；</w:t>
      </w:r>
    </w:p>
    <w:p w14:paraId="0499CC9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)报价超过招标文件中规定的预算金额或者最高限价的；</w:t>
      </w:r>
    </w:p>
    <w:p w14:paraId="19E635B5">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)投标文件含有采购人不能接受的附加条件的；</w:t>
      </w:r>
    </w:p>
    <w:p w14:paraId="4EA4E61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)法律、法规和招标文件规定的其他无效情形。</w:t>
      </w:r>
    </w:p>
    <w:p w14:paraId="722061E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5.5有下列情形之一的，视为</w:t>
      </w:r>
      <w:r>
        <w:rPr>
          <w:rFonts w:hint="eastAsia" w:ascii="宋体" w:hAnsi="宋体" w:eastAsia="宋体" w:cs="宋体"/>
          <w:b/>
          <w:color w:val="auto"/>
          <w:sz w:val="24"/>
          <w:szCs w:val="24"/>
          <w:highlight w:val="none"/>
          <w:lang w:eastAsia="zh-CN"/>
        </w:rPr>
        <w:t>投标人</w:t>
      </w:r>
      <w:r>
        <w:rPr>
          <w:rFonts w:hint="eastAsia" w:ascii="宋体" w:hAnsi="宋体" w:eastAsia="宋体" w:cs="宋体"/>
          <w:b/>
          <w:color w:val="auto"/>
          <w:sz w:val="24"/>
          <w:szCs w:val="24"/>
          <w:highlight w:val="none"/>
        </w:rPr>
        <w:t>串通投标，其投标无效：</w:t>
      </w:r>
    </w:p>
    <w:p w14:paraId="3F911DF2">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的投标文件由同一单位或者个人编制;</w:t>
      </w:r>
    </w:p>
    <w:p w14:paraId="39A148D9">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委托同一单位或者个人办理投标事宜;</w:t>
      </w:r>
    </w:p>
    <w:p w14:paraId="244D52E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的投标文件载明的项目管理成员或者联系人员为同一人;</w:t>
      </w:r>
    </w:p>
    <w:p w14:paraId="659A5083">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的投标文件相互混装;</w:t>
      </w:r>
    </w:p>
    <w:p w14:paraId="144580B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6.评标</w:t>
      </w:r>
    </w:p>
    <w:p w14:paraId="48FA718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6.1评标委员会</w:t>
      </w:r>
    </w:p>
    <w:p w14:paraId="69E3866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6.1.1评标由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依法组建的评标委员会负责。评标委员会成员人数的确定方式见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12770919">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6.1.2评标委员会成员有下列情形之一的，应当回避：</w:t>
      </w:r>
    </w:p>
    <w:p w14:paraId="07A25A0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w:t>
      </w:r>
      <w:r>
        <w:rPr>
          <w:rFonts w:hint="eastAsia" w:ascii="宋体" w:hAnsi="宋体" w:eastAsia="宋体" w:cs="宋体"/>
          <w:color w:val="auto"/>
          <w:sz w:val="24"/>
          <w:szCs w:val="24"/>
          <w:highlight w:val="none"/>
        </w:rPr>
        <w:t>标人或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的主要负责人的近亲属；</w:t>
      </w:r>
    </w:p>
    <w:p w14:paraId="4254D02F">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项目主管部门或者</w:t>
      </w:r>
      <w:r>
        <w:rPr>
          <w:rFonts w:hint="eastAsia" w:ascii="宋体" w:hAnsi="宋体" w:eastAsia="宋体" w:cs="宋体"/>
          <w:color w:val="auto"/>
          <w:sz w:val="24"/>
          <w:szCs w:val="24"/>
          <w:highlight w:val="none"/>
        </w:rPr>
        <w:t>行政监督部门的人员；</w:t>
      </w:r>
    </w:p>
    <w:p w14:paraId="17415D08">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有经济利益关系，可能影响对投标公正评审的；</w:t>
      </w:r>
    </w:p>
    <w:p w14:paraId="4ABA54DB">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(4)曾因在招标、评标以及其他与招标投标有关活动中从事违法行为而受过行政处罚或刑事处罚的。</w:t>
      </w:r>
    </w:p>
    <w:p w14:paraId="0755B525">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6.2评标原则</w:t>
      </w:r>
    </w:p>
    <w:p w14:paraId="6B5F01C4">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评标活动遵循公平、公正、科学和择优的原则。</w:t>
      </w:r>
    </w:p>
    <w:p w14:paraId="0308418C">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6.3评标</w:t>
      </w:r>
    </w:p>
    <w:p w14:paraId="77803172">
      <w:pPr>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章“评标办法”规定的方法、评审因素、标准和程序对投标文件进行评审。第</w:t>
      </w:r>
      <w:r>
        <w:rPr>
          <w:rFonts w:hint="eastAsia" w:ascii="宋体" w:hAnsi="宋体" w:eastAsia="宋体" w:cs="宋体"/>
          <w:color w:val="auto"/>
          <w:sz w:val="24"/>
          <w:szCs w:val="24"/>
          <w:highlight w:val="none"/>
          <w:lang w:eastAsia="zh-CN"/>
        </w:rPr>
        <w:t>四</w:t>
      </w:r>
      <w:r>
        <w:rPr>
          <w:rFonts w:hint="eastAsia" w:ascii="宋体" w:hAnsi="宋体" w:eastAsia="宋体" w:cs="宋体"/>
          <w:color w:val="auto"/>
          <w:sz w:val="24"/>
          <w:szCs w:val="24"/>
          <w:highlight w:val="none"/>
        </w:rPr>
        <w:t>章“评标办法”没有规定的方法、评审因素和标准，不作为评标依据。</w:t>
      </w:r>
    </w:p>
    <w:p w14:paraId="2CF2DAB6">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7.合同授予</w:t>
      </w:r>
    </w:p>
    <w:p w14:paraId="58EBFFC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7.1定标方式</w:t>
      </w:r>
    </w:p>
    <w:p w14:paraId="494BF8D0">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须知前附表规定评标委员会直接确定中标人外，</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依据评标委员会推荐的中标候选人确定中标人，评标委员会推荐中标候选人的人数见</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w:t>
      </w:r>
    </w:p>
    <w:p w14:paraId="5390191D">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7.2中标通知</w:t>
      </w:r>
    </w:p>
    <w:p w14:paraId="07C83E96">
      <w:pPr>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在本章第3.3款规定的投标有效期内，</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以书面形式向中标人发出中标通知书，同时将中标结果通知未中标的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15B383EB">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7.3履约担保</w:t>
      </w:r>
    </w:p>
    <w:p w14:paraId="064957DA">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7.3.1签订合同前，中标人应按《</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须知前附表》上确定的履约保证金的金额及形式，向采购人提交履约保证金。否则，视为放弃中标项目。</w:t>
      </w:r>
    </w:p>
    <w:p w14:paraId="65C2E570">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7.3.2中标人不能按本章第7.3.1项要求提交履约担保的，视为放弃中标</w:t>
      </w:r>
      <w:r>
        <w:rPr>
          <w:rFonts w:hint="eastAsia" w:ascii="宋体" w:hAnsi="宋体" w:eastAsia="宋体" w:cs="宋体"/>
          <w:color w:val="auto"/>
          <w:sz w:val="24"/>
          <w:szCs w:val="24"/>
          <w:highlight w:val="none"/>
          <w:lang w:val="en-US" w:eastAsia="zh-CN"/>
        </w:rPr>
        <w:t>。</w:t>
      </w:r>
    </w:p>
    <w:p w14:paraId="2990C348">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7.3.3</w:t>
      </w:r>
      <w:r>
        <w:rPr>
          <w:rFonts w:hint="eastAsia" w:ascii="宋体" w:hAnsi="宋体" w:eastAsia="宋体" w:cs="宋体"/>
          <w:color w:val="auto"/>
          <w:sz w:val="24"/>
          <w:szCs w:val="24"/>
          <w:highlight w:val="none"/>
        </w:rPr>
        <w:t>签订合同后，如中标人不按双方签订合同约定履约，给采购人造成的损失，中标人还应当予以赔偿。</w:t>
      </w:r>
    </w:p>
    <w:p w14:paraId="6A96AB57">
      <w:pPr>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7.4签订合同</w:t>
      </w:r>
    </w:p>
    <w:p w14:paraId="7700D3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7.4.1</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和中标人应当自中标通知书发出之日起</w:t>
      </w:r>
      <w:r>
        <w:rPr>
          <w:rFonts w:hint="eastAsia" w:ascii="宋体" w:hAnsi="宋体" w:eastAsia="宋体" w:cs="宋体"/>
          <w:color w:val="auto"/>
          <w:sz w:val="24"/>
          <w:szCs w:val="24"/>
          <w:highlight w:val="none"/>
          <w:lang w:val="en-US" w:eastAsia="zh-CN"/>
        </w:rPr>
        <w:t>30日历</w:t>
      </w:r>
      <w:r>
        <w:rPr>
          <w:rFonts w:hint="eastAsia" w:ascii="宋体" w:hAnsi="宋体" w:eastAsia="宋体" w:cs="宋体"/>
          <w:color w:val="auto"/>
          <w:sz w:val="24"/>
          <w:szCs w:val="24"/>
          <w:highlight w:val="none"/>
        </w:rPr>
        <w:t>天内，根据招标文件和中标人的投标文件订立书面合同。中标人无正当理由拒签合同的，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取消其中标资格；给</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造成的损失的，中标人还应当予以赔偿。</w:t>
      </w:r>
    </w:p>
    <w:p w14:paraId="467E19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7.4.2发出中标通知书后，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无正当理由拒签合同的；给中标人造成损失的，还应当赔偿损失。</w:t>
      </w:r>
    </w:p>
    <w:p w14:paraId="0FB6572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bookmarkStart w:id="50" w:name="_Toc18287376"/>
      <w:bookmarkStart w:id="51" w:name="_Toc14603866"/>
      <w:bookmarkStart w:id="52" w:name="_Toc489197815"/>
      <w:bookmarkStart w:id="53" w:name="_Toc489145711"/>
      <w:bookmarkStart w:id="54" w:name="_Toc17342"/>
      <w:bookmarkStart w:id="55" w:name="_Toc23478"/>
      <w:bookmarkStart w:id="56" w:name="_Toc24696"/>
      <w:r>
        <w:rPr>
          <w:rFonts w:hint="eastAsia" w:ascii="宋体" w:hAnsi="宋体" w:eastAsia="宋体" w:cs="宋体"/>
          <w:b/>
          <w:color w:val="auto"/>
          <w:sz w:val="24"/>
          <w:szCs w:val="24"/>
          <w:highlight w:val="none"/>
        </w:rPr>
        <w:t>8.重新招标</w:t>
      </w:r>
    </w:p>
    <w:p w14:paraId="5D08AE69">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将重新招标：</w:t>
      </w:r>
    </w:p>
    <w:p w14:paraId="234F20C4">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(1)投标截止时间止，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少于3个的；</w:t>
      </w:r>
    </w:p>
    <w:p w14:paraId="27580692">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sz w:val="24"/>
          <w:szCs w:val="24"/>
          <w:highlight w:val="none"/>
        </w:rPr>
        <w:t>(2)经评标委员会评审后否决所有投标的。</w:t>
      </w:r>
    </w:p>
    <w:bookmarkEnd w:id="50"/>
    <w:bookmarkEnd w:id="51"/>
    <w:bookmarkEnd w:id="52"/>
    <w:bookmarkEnd w:id="53"/>
    <w:bookmarkEnd w:id="54"/>
    <w:bookmarkEnd w:id="55"/>
    <w:bookmarkEnd w:id="56"/>
    <w:p w14:paraId="4963BC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9.纪律和监督</w:t>
      </w:r>
    </w:p>
    <w:p w14:paraId="06699F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9.1对</w:t>
      </w:r>
      <w:r>
        <w:rPr>
          <w:rFonts w:hint="eastAsia" w:ascii="宋体" w:hAnsi="宋体" w:eastAsia="宋体" w:cs="宋体"/>
          <w:b/>
          <w:color w:val="auto"/>
          <w:sz w:val="24"/>
          <w:szCs w:val="24"/>
          <w:highlight w:val="none"/>
          <w:lang w:eastAsia="zh-CN"/>
        </w:rPr>
        <w:t>采购人</w:t>
      </w:r>
      <w:r>
        <w:rPr>
          <w:rFonts w:hint="eastAsia" w:ascii="宋体" w:hAnsi="宋体" w:eastAsia="宋体" w:cs="宋体"/>
          <w:b/>
          <w:color w:val="auto"/>
          <w:sz w:val="24"/>
          <w:szCs w:val="24"/>
          <w:highlight w:val="none"/>
        </w:rPr>
        <w:t>的纪律要求</w:t>
      </w:r>
    </w:p>
    <w:p w14:paraId="5F5B3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不得泄漏招标投标活动中应当保密的情况和资料，不得与投标人串通损害国家利益、社会公共利益或者他人合法权益。</w:t>
      </w:r>
    </w:p>
    <w:p w14:paraId="23014A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9.2对投标人的纪律要求</w:t>
      </w:r>
    </w:p>
    <w:p w14:paraId="6B37AE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投标人不得相互串通投标或者与</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串通投标，不得向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或者评标委员会成员行贿谋取中标，不得以他人名义投标或者以其他方式弄虚作假骗取中标；投标人不得以任何方式干扰、影响评标工作。</w:t>
      </w:r>
    </w:p>
    <w:p w14:paraId="5F6E0F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9.3对评标委员会成员的纪律要求</w:t>
      </w:r>
    </w:p>
    <w:p w14:paraId="2BF057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章“评标办法”没有规定的评审因素和标准进行评标。</w:t>
      </w:r>
    </w:p>
    <w:p w14:paraId="082B81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9.4对与评标活动有关的工作人员的纪律要求</w:t>
      </w:r>
    </w:p>
    <w:p w14:paraId="5F20BC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05A249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9.5</w:t>
      </w:r>
      <w:r>
        <w:rPr>
          <w:rFonts w:hint="eastAsia" w:ascii="宋体" w:hAnsi="宋体" w:eastAsia="宋体" w:cs="宋体"/>
          <w:b/>
          <w:color w:val="auto"/>
          <w:sz w:val="24"/>
          <w:szCs w:val="24"/>
          <w:highlight w:val="none"/>
          <w:lang w:eastAsia="zh-CN"/>
        </w:rPr>
        <w:t>质疑、</w:t>
      </w:r>
      <w:r>
        <w:rPr>
          <w:rFonts w:hint="eastAsia" w:ascii="宋体" w:hAnsi="宋体" w:eastAsia="宋体" w:cs="宋体"/>
          <w:b/>
          <w:color w:val="auto"/>
          <w:sz w:val="24"/>
          <w:szCs w:val="24"/>
          <w:highlight w:val="none"/>
        </w:rPr>
        <w:t>投诉</w:t>
      </w:r>
    </w:p>
    <w:p w14:paraId="1A115C1D">
      <w:pPr>
        <w:pStyle w:val="4"/>
        <w:pageBreakBefore w:val="0"/>
        <w:numPr>
          <w:ilvl w:val="2"/>
          <w:numId w:val="0"/>
        </w:numPr>
        <w:wordWrap/>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质疑接收</w:t>
      </w:r>
    </w:p>
    <w:p w14:paraId="0F4BB94B">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认为招标文件、招标过程和中标结果使自己的权益受到损害的，可以在知道或者应知其权益受到损害之日起7个工作日内，根据《中华人民共和国政府采购法》、《中华人民共和国政府采购法实施条例》和《政府采购质疑和投诉办法》的有关规定，依法向</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或其委托的采购代理机构提出质疑。</w:t>
      </w:r>
    </w:p>
    <w:p w14:paraId="5CBFA614">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“知道或者应知其权益受到损害之日”是指：</w:t>
      </w:r>
    </w:p>
    <w:p w14:paraId="70D06492">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（1）对可以质疑的采购文件提出质疑的，为收到采购文件之日或者采购文件公告期限届满之日；</w:t>
      </w:r>
    </w:p>
    <w:p w14:paraId="71AE82F9">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（2）对采购过程提出质疑的，为各采购程序环节结束之日；</w:t>
      </w:r>
    </w:p>
    <w:p w14:paraId="2FDD61BF">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（3）对中标或者成交结果提出质疑的，为中标或者成交结果公告期限届满之日。</w:t>
      </w:r>
    </w:p>
    <w:p w14:paraId="259812F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质疑投标人应按照财政部制定的《政府采购质疑函范本》格式和《政府采购质疑和投诉办法》的要求，在法定质疑期内登录</w:t>
      </w:r>
      <w:r>
        <w:rPr>
          <w:rFonts w:hint="eastAsia" w:ascii="宋体" w:hAnsi="宋体" w:eastAsia="宋体" w:cs="宋体"/>
          <w:color w:val="auto"/>
          <w:sz w:val="24"/>
          <w:szCs w:val="24"/>
          <w:highlight w:val="none"/>
          <w:lang w:val="en-US" w:eastAsia="zh-CN"/>
        </w:rPr>
        <w:t>“政采云”平台（http：//www.zcygov.cn）</w:t>
      </w:r>
      <w:r>
        <w:rPr>
          <w:rFonts w:hint="eastAsia" w:ascii="宋体" w:hAnsi="宋体" w:eastAsia="宋体" w:cs="宋体"/>
          <w:color w:val="auto"/>
          <w:sz w:val="24"/>
          <w:szCs w:val="24"/>
          <w:highlight w:val="none"/>
        </w:rPr>
        <w:t>提出质疑，</w:t>
      </w:r>
      <w:r>
        <w:rPr>
          <w:rFonts w:hint="eastAsia" w:ascii="宋体" w:hAnsi="宋体" w:eastAsia="宋体" w:cs="宋体"/>
          <w:b/>
          <w:bCs/>
          <w:color w:val="auto"/>
          <w:sz w:val="24"/>
          <w:szCs w:val="24"/>
          <w:highlight w:val="none"/>
        </w:rPr>
        <w:t>针对同一采购程序环节的质疑应一次性提出</w:t>
      </w:r>
      <w:r>
        <w:rPr>
          <w:rFonts w:hint="eastAsia" w:ascii="宋体" w:hAnsi="宋体" w:eastAsia="宋体" w:cs="宋体"/>
          <w:b/>
          <w:bCs/>
          <w:color w:val="auto"/>
          <w:sz w:val="24"/>
          <w:szCs w:val="24"/>
          <w:highlight w:val="none"/>
          <w:lang w:eastAsia="zh-CN"/>
        </w:rPr>
        <w:t>，且根据《电子招标投标办法》第七条和《政府采购质疑和投诉办法》第十一条的相关规定，（交易平台）是质疑的唯一途径，不接受其他人任何形式的质疑</w:t>
      </w:r>
      <w:r>
        <w:rPr>
          <w:rFonts w:hint="eastAsia" w:ascii="宋体" w:hAnsi="宋体" w:eastAsia="宋体" w:cs="宋体"/>
          <w:color w:val="auto"/>
          <w:sz w:val="24"/>
          <w:szCs w:val="24"/>
          <w:highlight w:val="none"/>
          <w:lang w:eastAsia="zh-CN"/>
        </w:rPr>
        <w:t>。</w:t>
      </w:r>
    </w:p>
    <w:p w14:paraId="0307A085">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）投标人对招标文件中投标人参加本次政府采购活动应当具备的条件，招标项目技术、服务、商务及其他要求，评标细则及标准，和中标结果中关于资格审查提出询问或质疑的，向采购人提出；</w:t>
      </w:r>
    </w:p>
    <w:p w14:paraId="0F3D96F3">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）投标人对除上述招标文件中的其他内容，采购过程及中标结果中（除资格审查）提出询问或质疑的，向交易中心提出；</w:t>
      </w:r>
    </w:p>
    <w:p w14:paraId="143A2C8D">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）投标人提出的询问，应当明确询问事项；</w:t>
      </w:r>
    </w:p>
    <w:p w14:paraId="1E33E248">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）投标人应在法定质疑期内一次性提出针对同一采购程序环节的质疑。</w:t>
      </w:r>
    </w:p>
    <w:p w14:paraId="640BF753">
      <w:pPr>
        <w:keepNext w:val="0"/>
        <w:keepLines w:val="0"/>
        <w:pageBreakBefore w:val="0"/>
        <w:widowControl w:val="0"/>
        <w:kinsoku/>
        <w:wordWrap/>
        <w:topLinePunct w:val="0"/>
        <w:bidi w:val="0"/>
        <w:snapToGrid/>
        <w:spacing w:line="52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提出质疑的投标人（以下简称质疑投标人）应当是参与所质疑项目采购活动的投标人。</w:t>
      </w:r>
    </w:p>
    <w:p w14:paraId="53151CFF">
      <w:pPr>
        <w:keepNext w:val="0"/>
        <w:keepLines w:val="0"/>
        <w:pageBreakBefore w:val="0"/>
        <w:widowControl w:val="0"/>
        <w:kinsoku/>
        <w:wordWrap/>
        <w:topLinePunct w:val="0"/>
        <w:bidi w:val="0"/>
        <w:snapToGrid/>
        <w:spacing w:line="52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潜在投标人已依法获取其可质疑的</w:t>
      </w: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文件的，可以对该文件提出质疑。</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文件提出质疑的，应当在获取</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文件或者</w:t>
      </w:r>
      <w:r>
        <w:rPr>
          <w:rFonts w:hint="eastAsia" w:ascii="宋体" w:hAnsi="宋体" w:eastAsia="宋体" w:cs="宋体"/>
          <w:color w:val="auto"/>
          <w:sz w:val="24"/>
          <w:szCs w:val="24"/>
          <w:highlight w:val="none"/>
          <w:lang w:eastAsia="zh-CN"/>
        </w:rPr>
        <w:t>招标</w:t>
      </w:r>
      <w:r>
        <w:rPr>
          <w:rFonts w:hint="eastAsia" w:ascii="宋体" w:hAnsi="宋体" w:eastAsia="宋体" w:cs="宋体"/>
          <w:color w:val="auto"/>
          <w:sz w:val="24"/>
          <w:szCs w:val="24"/>
          <w:highlight w:val="none"/>
        </w:rPr>
        <w:t>文件公告期限届满之日起7个工作日内提出。</w:t>
      </w:r>
    </w:p>
    <w:p w14:paraId="7E64D02F">
      <w:pPr>
        <w:pStyle w:val="43"/>
        <w:keepNext w:val="0"/>
        <w:keepLines w:val="0"/>
        <w:pageBreakBefore w:val="0"/>
        <w:widowControl w:val="0"/>
        <w:kinsoku/>
        <w:wordWrap/>
        <w:topLinePunct w:val="0"/>
        <w:bidi w:val="0"/>
        <w:snapToGrid/>
        <w:spacing w:line="52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投标人提出质疑应当提交质疑函和必要的证明材料。质疑函应当包括下列内容：</w:t>
      </w:r>
    </w:p>
    <w:p w14:paraId="1554E765">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（一）投标人的姓名或者名称、地址、邮编、联系人及联系电话；</w:t>
      </w:r>
    </w:p>
    <w:p w14:paraId="7DD46A9C">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141A53D2">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（三）具体、明确的质疑事项和与质疑事项相关的请求；</w:t>
      </w:r>
    </w:p>
    <w:p w14:paraId="4BD8FC5D">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w:t>
      </w:r>
    </w:p>
    <w:p w14:paraId="6891C431">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（五）必要的法律依据；</w:t>
      </w:r>
    </w:p>
    <w:p w14:paraId="6434F2DE">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5ADCB2C1">
      <w:pPr>
        <w:keepNext w:val="0"/>
        <w:keepLines w:val="0"/>
        <w:pageBreakBefore w:val="0"/>
        <w:widowControl w:val="0"/>
        <w:kinsoku/>
        <w:wordWrap/>
        <w:topLinePunct w:val="0"/>
        <w:bidi w:val="0"/>
        <w:snapToGrid/>
        <w:spacing w:line="52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投标人为自然人的，应当由本人签字；投标人为法人或者其他组织的，应当由法定代表人、主要负责人，或者其授权代表签字或者盖章，并加盖公章。</w:t>
      </w:r>
    </w:p>
    <w:p w14:paraId="7575B84E">
      <w:pPr>
        <w:pStyle w:val="4"/>
        <w:pageBreakBefore w:val="0"/>
        <w:numPr>
          <w:ilvl w:val="2"/>
          <w:numId w:val="0"/>
        </w:numPr>
        <w:wordWrap/>
        <w:topLinePunct w:val="0"/>
        <w:bidi w:val="0"/>
        <w:spacing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w:t>
      </w:r>
    </w:p>
    <w:p w14:paraId="4B56FAC3">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投诉人必须首先经过质疑程序，质疑</w:t>
      </w: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对采购人、采购代理机构的答复不满意，或者采购人、采购代理机构未在规定时间内作出答复的，可以在答复期满后15个工作日内向本办法第六条规定的财政部门提起投诉。</w:t>
      </w:r>
    </w:p>
    <w:p w14:paraId="686A66CE">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就本章</w:t>
      </w:r>
      <w:r>
        <w:rPr>
          <w:rFonts w:hint="eastAsia" w:ascii="宋体" w:hAnsi="宋体" w:eastAsia="宋体" w:cs="宋体"/>
          <w:color w:val="auto"/>
          <w:spacing w:val="0"/>
          <w:sz w:val="24"/>
          <w:szCs w:val="24"/>
          <w:highlight w:val="none"/>
          <w:lang w:val="en-US" w:eastAsia="zh-CN"/>
        </w:rPr>
        <w:t>12</w:t>
      </w:r>
      <w:r>
        <w:rPr>
          <w:rFonts w:hint="eastAsia" w:ascii="宋体" w:hAnsi="宋体" w:eastAsia="宋体" w:cs="宋体"/>
          <w:color w:val="auto"/>
          <w:spacing w:val="0"/>
          <w:sz w:val="24"/>
          <w:szCs w:val="24"/>
          <w:highlight w:val="none"/>
        </w:rPr>
        <w:t>条规定事项投诉的，应当先向</w:t>
      </w:r>
      <w:r>
        <w:rPr>
          <w:rFonts w:hint="eastAsia" w:ascii="宋体" w:hAnsi="宋体" w:eastAsia="宋体" w:cs="宋体"/>
          <w:color w:val="auto"/>
          <w:spacing w:val="0"/>
          <w:sz w:val="24"/>
          <w:szCs w:val="24"/>
          <w:highlight w:val="none"/>
          <w:lang w:eastAsia="zh-CN"/>
        </w:rPr>
        <w:t>采购人</w:t>
      </w:r>
      <w:r>
        <w:rPr>
          <w:rFonts w:hint="eastAsia" w:ascii="宋体" w:hAnsi="宋体" w:eastAsia="宋体" w:cs="宋体"/>
          <w:color w:val="auto"/>
          <w:spacing w:val="0"/>
          <w:sz w:val="24"/>
          <w:szCs w:val="24"/>
          <w:highlight w:val="none"/>
        </w:rPr>
        <w:t>提出质疑，质疑答复期间不计算在前款规定的期限内。</w:t>
      </w:r>
    </w:p>
    <w:p w14:paraId="6044587A">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投诉人投诉时,应当提交投诉书和必要的证明材料，并按照被投诉采购人、采购代理机构（以下简称被投诉人）和与投诉事项有关的</w:t>
      </w:r>
      <w:r>
        <w:rPr>
          <w:rFonts w:hint="eastAsia" w:ascii="宋体" w:hAnsi="宋体" w:eastAsia="宋体" w:cs="宋体"/>
          <w:color w:val="auto"/>
          <w:spacing w:val="0"/>
          <w:sz w:val="24"/>
          <w:szCs w:val="24"/>
          <w:highlight w:val="none"/>
          <w:lang w:eastAsia="zh-CN"/>
        </w:rPr>
        <w:t>投标人</w:t>
      </w:r>
      <w:r>
        <w:rPr>
          <w:rFonts w:hint="eastAsia" w:ascii="宋体" w:hAnsi="宋体" w:eastAsia="宋体" w:cs="宋体"/>
          <w:color w:val="auto"/>
          <w:spacing w:val="0"/>
          <w:sz w:val="24"/>
          <w:szCs w:val="24"/>
          <w:highlight w:val="none"/>
        </w:rPr>
        <w:t>数量提供投诉书的副本。投诉书应当包括下列内容：</w:t>
      </w:r>
    </w:p>
    <w:p w14:paraId="090613FF">
      <w:pPr>
        <w:pStyle w:val="43"/>
        <w:pageBreakBefore w:val="0"/>
        <w:wordWrap/>
        <w:topLinePunct w:val="0"/>
        <w:bidi w:val="0"/>
        <w:spacing w:line="400" w:lineRule="exact"/>
        <w:ind w:left="0" w:leftChars="0" w:firstLine="480" w:firstLineChars="200"/>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（一）投诉人和被投诉人的姓名或者名称、通讯地址、邮编、联系人及联系电话；</w:t>
      </w:r>
    </w:p>
    <w:p w14:paraId="01D613E6">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（二）质疑和质疑答复情况说明及相关证明材料；</w:t>
      </w:r>
    </w:p>
    <w:p w14:paraId="66F8B17A">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（三）具体、明确的投诉事项和与投诉事项相关的投诉请求；</w:t>
      </w:r>
    </w:p>
    <w:p w14:paraId="2A34E229">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（四）事实依据；</w:t>
      </w:r>
    </w:p>
    <w:p w14:paraId="2168469F">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（五）法律依据；</w:t>
      </w:r>
    </w:p>
    <w:p w14:paraId="2925BD14">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（六）提起投诉的日期。</w:t>
      </w:r>
    </w:p>
    <w:p w14:paraId="233B9FFC">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投诉人为自然人的，应当由本人签字；投诉人为法人或者其他组织的，应当由法定代表人、主要负责人，或者其授权代表签字或者盖章，并加盖公章。投诉书有关材料是外文的，投诉人应当同时提供其中文译本。</w:t>
      </w:r>
    </w:p>
    <w:p w14:paraId="033D5BA8">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投诉人提起投诉应当符合下列条件：</w:t>
      </w:r>
    </w:p>
    <w:p w14:paraId="6A971C10">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（一）提起投诉前已依法进行质疑；</w:t>
      </w:r>
    </w:p>
    <w:p w14:paraId="54DB4902">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（二）投诉书内容符合本办法的规定；</w:t>
      </w:r>
    </w:p>
    <w:p w14:paraId="34FF27F2">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（三）在投诉有效期限内提起投诉；</w:t>
      </w:r>
    </w:p>
    <w:p w14:paraId="38403974">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（四）同一投诉事项未经财政部门投诉处理；</w:t>
      </w:r>
    </w:p>
    <w:p w14:paraId="0B103A2C">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（五）财政部规定的其他条件。</w:t>
      </w:r>
    </w:p>
    <w:p w14:paraId="0DAB2A5F">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投诉人不得以投诉为名排挤竞争对手，不得进行虚假、恶意投诉，阻碍采购投标活动的正常进行。</w:t>
      </w:r>
    </w:p>
    <w:p w14:paraId="50940774">
      <w:pPr>
        <w:pStyle w:val="43"/>
        <w:pageBreakBefore w:val="0"/>
        <w:wordWrap/>
        <w:topLinePunct w:val="0"/>
        <w:bidi w:val="0"/>
        <w:spacing w:line="400" w:lineRule="exac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投诉人可以直接投诉，也可以委托代理人办理投诉事务。代理人办理投诉事务时，应将授权委托书连同投诉书一并提交给行政监督部门。授权委托书应当明确有关委托代理权限和事项。</w:t>
      </w:r>
    </w:p>
    <w:p w14:paraId="4A4E8FB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未尽事宜，按国家现行有关法律法规、中华人民共和国财政部令第94号--《政府采购质疑和投诉办法》的规定执行。</w:t>
      </w:r>
    </w:p>
    <w:p w14:paraId="388623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10.需要补充的其他内容</w:t>
      </w:r>
    </w:p>
    <w:p w14:paraId="4B033C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需要补充的其他内容：见投标人须知前附表。</w:t>
      </w:r>
    </w:p>
    <w:p w14:paraId="1207ABF4">
      <w:pPr>
        <w:keepNext w:val="0"/>
        <w:keepLines w:val="0"/>
        <w:widowControl/>
        <w:numPr>
          <w:ilvl w:val="0"/>
          <w:numId w:val="0"/>
        </w:numPr>
        <w:suppressLineNumbers w:val="0"/>
        <w:spacing w:line="360" w:lineRule="auto"/>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11.</w:t>
      </w:r>
      <w:r>
        <w:rPr>
          <w:rFonts w:hint="eastAsia" w:ascii="宋体" w:hAnsi="宋体" w:eastAsia="宋体" w:cs="宋体"/>
          <w:b/>
          <w:color w:val="auto"/>
          <w:sz w:val="24"/>
          <w:szCs w:val="24"/>
          <w:highlight w:val="none"/>
        </w:rPr>
        <w:t>政府采购政策</w:t>
      </w:r>
    </w:p>
    <w:p w14:paraId="05C09B4D">
      <w:pPr>
        <w:keepNext w:val="0"/>
        <w:keepLines w:val="0"/>
        <w:widowControl/>
        <w:numPr>
          <w:ilvl w:val="0"/>
          <w:numId w:val="0"/>
        </w:numPr>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11.1 中小企业</w:t>
      </w:r>
    </w:p>
    <w:p w14:paraId="06CFDE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4"/>
          <w:szCs w:val="24"/>
          <w:highlight w:val="none"/>
        </w:rPr>
      </w:pPr>
    </w:p>
    <w:p w14:paraId="1196F5C4">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11.1.1 根据《关于印发&lt;政府采购促进中小企业发展管理办法&gt;的通知》（财库〔2020〕 46 号）、《关于进一步加大政府采购支持中小企业力度的通知》（财库〔2022〕19 号）、 《云南省财政厅云南省工业和信息化厅关于落实政府采购促进中小企业发展政策意见的通知》（云财规〔2022〕13 号）的规定，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 在政府采购活动中，供应商提供的货物、工程或者服务符合下列情形的，享受中小企业扶持政策： （一）可以判别为中小企业的情形 1.在货物采购项目中，货物由中小企业制造，即货物由中小企业生产且使用该中小企业商号或注册商标； 2.在工程采购项目中，工程由中小企业承建，即工程施工单位为中小企业； 3.在服务采购项目中，服务由中小企业承接，即提供服务的人员为中小企业依照《中 华人民共和国劳动合同法》订立劳动合同的从业人员。 （二）不应判别为中小（微）企业的情形 1.在货物采购项目中，供应商为中小企业，但所提供的货物为大型企业制造的，即货物由大型企业生产且使用大型企业商号或者注册商标的。不享受《办法》规定的中小企业</w:t>
      </w:r>
      <w:r>
        <w:rPr>
          <w:rFonts w:hint="eastAsia" w:ascii="宋体" w:hAnsi="宋体" w:eastAsia="宋体" w:cs="宋体"/>
          <w:color w:val="auto"/>
          <w:kern w:val="0"/>
          <w:sz w:val="24"/>
          <w:szCs w:val="24"/>
          <w:highlight w:val="none"/>
          <w:lang w:val="en-US" w:eastAsia="zh-CN" w:bidi="ar"/>
        </w:rPr>
        <w:t xml:space="preserve">扶持政策。 2.供应商提供的货物既有中型企业制造，也有小微企业制造的，不享受《办法》规定 的小微企业扶持政策。 在货物采购项目中，供应商提供的货物既有中小企业制造货物，也有大型企业制造货物的，不享受中小企业扶持政策。 以联合体形式参加政府采购活动，联合体各方均为中小企业的，联合体视同中小企业。 其中，联合体各方均为小微企业的，联合体视同小微企业。 组成联合体或者接受分包合同的中小企业与联合体内其他企业、分包企业之间不得存在直接控股、管理关系。 </w:t>
      </w:r>
    </w:p>
    <w:p w14:paraId="5D75780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11.1.2 中小企业参加政府采购活动，应当出具文件中规定的《中小企业声明函》，否则 不得享受相关中小企业扶持政策。 </w:t>
      </w:r>
    </w:p>
    <w:p w14:paraId="13728EAD">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11.1.3 依据规定享受扶持政策获得政府采购合同的，小微企业不得将合同分包给大中型 企业，中型企业不得将合同分包给大型企业。 </w:t>
      </w:r>
    </w:p>
    <w:p w14:paraId="00BC7785">
      <w:pPr>
        <w:keepNext w:val="0"/>
        <w:keepLines w:val="0"/>
        <w:widowControl/>
        <w:suppressLineNumbers w:val="0"/>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11.2 监狱企业 </w:t>
      </w:r>
    </w:p>
    <w:p w14:paraId="014F1EE2">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11.2.1 根据财政部《司法部关于政府采购支持监狱企业发展有关问题》的通知（财库〔2014〕 68 号），监狱企业是指由司法部认定的为罪犯、戒毒人员提供生产项目和劳动对象，且 全部产权属于司法部监狱管理局、戒毒管理局、直属煤矿管理局，各省、自治区、直辖市 监狱管理局、戒毒管理局，各地(设区的市)监狱、强制隔离戒毒所、戒毒康复所，以及新 疆生产建设兵团监狱管理局、戒毒管理局的企业，监狱企业参加政府采购活动时，应当提 供由省级以上监狱管理局、戒毒管理局(含新疆生产建设兵团)出具的属于监狱企业的证明 文件。</w:t>
      </w:r>
    </w:p>
    <w:p w14:paraId="65CB0DB6">
      <w:pPr>
        <w:keepNext w:val="0"/>
        <w:keepLines w:val="0"/>
        <w:widowControl/>
        <w:suppressLineNumbers w:val="0"/>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11.3 残疾人福利性单位</w:t>
      </w:r>
    </w:p>
    <w:p w14:paraId="23D33E4B">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11.3.1 根据《财政部 民政部 中国残疾人联合会关于促进残疾人就业政府采购政策的通 知》（财库〔2017〕141 号），享受政府采购支持政策的残疾人福利性单位应当同时满足 以下条件： （1）安置的残疾人占本单位在职职工人数的比例不低于 25%（含 25%），并且安置的残疾 人人数不少于 10 人（含 10 人）； （2）依法与安置的每位残疾人签订了一年以上（含一年）的劳动合同或服务协议； （3）为安置的每位残疾人按月足额缴纳了基本养老保险、基本医疗保险、失业保险、工 伤保险和生育保险等社会保险费；（4）通过银行等金融机构向安置的每位残疾人，按月支付了不低于单位所在区县适用的 经省级人民政府批准的月最低工资标准的工资； （5）提供本单位制造的货物、承担的工程或者服务（以下简称产品），或者提供其他残 疾人福利性单位制造的货物（不包括使用非残疾人福利性单位注册商标的货物）。 前款所称残疾人是指法定劳动年龄内，持有《中华人民共和国残疾人证》或者《中华 人民共和国残疾军人证（1 至 8 级）》的自然人，包括具有劳动条件和劳动意愿的精神残 疾人。在职职工人数是指与残疾人福利性单位建立劳动关系并依法签订劳动合同或者服务 协议的雇员人数。 </w:t>
      </w:r>
    </w:p>
    <w:p w14:paraId="5D2F715F">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11.3.2 符合条件的残疾人福利性单位在参加政府采购活动时，应当提供《残疾人福利性 单位声明函》，并对声明的真实性负责。 </w:t>
      </w:r>
    </w:p>
    <w:p w14:paraId="60D7609A">
      <w:pPr>
        <w:keepNext w:val="0"/>
        <w:keepLines w:val="0"/>
        <w:widowControl/>
        <w:suppressLineNumbers w:val="0"/>
        <w:spacing w:line="360" w:lineRule="auto"/>
        <w:jc w:val="left"/>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11.4 节能、环境标志产品 </w:t>
      </w:r>
    </w:p>
    <w:p w14:paraId="5BFD200E">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11.4.1 节能产品是指列入财政部和国家发改委公布的《节能产品政府采购品目清单》中 的货物。政府强制采购节能产品是指《节能产品政府采购品目清单》中以“★”标注类别 的产品。 </w:t>
      </w:r>
    </w:p>
    <w:p w14:paraId="1871967D">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11.4.2 环境标志产品是指列入财政部、生态环境部公布的《环境标志产品政府采购品目 清单》中的货物。 </w:t>
      </w:r>
    </w:p>
    <w:p w14:paraId="45A997B3">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 xml:space="preserve">11.4.3 本项目采购清单中若有政府强制采购节能产品，只接受强制节能产品投标，投 标人必须选报强制节能产品，否则按不实质性响应招标文件要求处理。投标人必须在投标 文件中提供国家确定的认证机构出具的、处于有效期之内的节能产品认证证书。 </w:t>
      </w:r>
    </w:p>
    <w:p w14:paraId="22698EF4">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11.4.4 投标人应在投标文件中提供所投标产品国家确定的认证机构出具的、处于有效期 之内的节能产品、环境标志产品认证证书，否则不予认可。 </w:t>
      </w:r>
    </w:p>
    <w:p w14:paraId="032BC9B0">
      <w:pPr>
        <w:keepNext w:val="0"/>
        <w:keepLines w:val="0"/>
        <w:widowControl/>
        <w:suppressLineNumbers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11.4.5 投标人应在投标文件中提供所投标产品在“节能产品政府采购品目清单”或“环 境标志产品政府采购品目清单”中的单页复印件一份，并在复印件上标注出所投产品及型号。 </w:t>
      </w:r>
    </w:p>
    <w:p w14:paraId="744F4706">
      <w:pPr>
        <w:keepNext w:val="0"/>
        <w:keepLines w:val="0"/>
        <w:widowControl/>
        <w:suppressLineNumbers w:val="0"/>
        <w:spacing w:line="360" w:lineRule="auto"/>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11.4.6《节能产品政府采购品目清单》及《环境标志产品政府采购品目清单》可通过中国 政府采购网（http://www.ccgp.gov.cn/）查阅、下载。</w:t>
      </w:r>
    </w:p>
    <w:p w14:paraId="1FB0AA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8"/>
          <w:highlight w:val="none"/>
        </w:rPr>
      </w:pPr>
    </w:p>
    <w:p w14:paraId="6EDF513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8"/>
          <w:highlight w:val="none"/>
        </w:rPr>
      </w:pPr>
    </w:p>
    <w:p w14:paraId="78FD61B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8"/>
          <w:highlight w:val="none"/>
        </w:rPr>
      </w:pPr>
    </w:p>
    <w:p w14:paraId="6DDBD29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8"/>
          <w:highlight w:val="none"/>
        </w:rPr>
      </w:pPr>
    </w:p>
    <w:p w14:paraId="59DDA63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8"/>
          <w:highlight w:val="none"/>
        </w:rPr>
      </w:pPr>
    </w:p>
    <w:p w14:paraId="7DA0740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附件一：问题澄清通知</w:t>
      </w:r>
    </w:p>
    <w:p w14:paraId="44FA47C3">
      <w:pPr>
        <w:pageBreakBefore w:val="0"/>
        <w:kinsoku/>
        <w:overflowPunct/>
        <w:bidi w:val="0"/>
        <w:spacing w:before="312" w:beforeLines="100" w:after="312" w:afterLines="10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问题澄清通知</w:t>
      </w:r>
    </w:p>
    <w:p w14:paraId="49229BEF">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编号：</w:t>
      </w:r>
    </w:p>
    <w:p w14:paraId="5F674BFC">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_________________________（</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667BAA5A">
      <w:pPr>
        <w:pageBreakBefore w:val="0"/>
        <w:kinsoku/>
        <w:overflowPunct/>
        <w:bidi w:val="0"/>
        <w:spacing w:line="360" w:lineRule="auto"/>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招标的评标委员会，对你方的投标文件进行了仔细的审查，现需你方对本通知所附质疑问卷中的问题以书面形式予以澄清、说明或者补正。</w:t>
      </w:r>
    </w:p>
    <w:p w14:paraId="1A011A38">
      <w:pPr>
        <w:pageBreakBefore w:val="0"/>
        <w:kinsoku/>
        <w:overflowPunct/>
        <w:bidi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请将上述问题的澄清、说明或者补正于______年___月___日___时前</w:t>
      </w:r>
      <w:r>
        <w:rPr>
          <w:rFonts w:hint="eastAsia" w:ascii="宋体" w:hAnsi="宋体" w:eastAsia="宋体" w:cs="宋体"/>
          <w:color w:val="auto"/>
          <w:sz w:val="24"/>
          <w:szCs w:val="24"/>
          <w:highlight w:val="none"/>
          <w:lang w:eastAsia="zh-CN"/>
        </w:rPr>
        <w:t>提交</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或传真至____________（传真号码）。采用传真方式的，应在______年___月___日___时前将递交至________________________。</w:t>
      </w:r>
    </w:p>
    <w:p w14:paraId="420F8096">
      <w:pPr>
        <w:pageBreakBefore w:val="0"/>
        <w:kinsoku/>
        <w:overflowPunct/>
        <w:bidi w:val="0"/>
        <w:spacing w:line="360" w:lineRule="auto"/>
        <w:rPr>
          <w:rFonts w:hint="eastAsia" w:ascii="宋体" w:hAnsi="宋体" w:eastAsia="宋体" w:cs="宋体"/>
          <w:color w:val="auto"/>
          <w:sz w:val="24"/>
          <w:szCs w:val="24"/>
          <w:highlight w:val="none"/>
        </w:rPr>
      </w:pPr>
    </w:p>
    <w:p w14:paraId="59C5F930">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附件：质疑问卷</w:t>
      </w:r>
    </w:p>
    <w:p w14:paraId="4FE2AE2B">
      <w:pPr>
        <w:pageBreakBefore w:val="0"/>
        <w:kinsoku/>
        <w:overflowPunct/>
        <w:bidi w:val="0"/>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招标评标委员会</w:t>
      </w:r>
    </w:p>
    <w:p w14:paraId="0690CA85">
      <w:pPr>
        <w:pageBreakBefore w:val="0"/>
        <w:kinsoku/>
        <w:overflowPunct/>
        <w:bidi w:val="0"/>
        <w:spacing w:line="360" w:lineRule="auto"/>
        <w:ind w:firstLine="2400" w:firstLineChars="10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（经评标委员会授权的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代表签字或</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加盖单位章）</w:t>
      </w:r>
    </w:p>
    <w:p w14:paraId="6CE8472E">
      <w:pPr>
        <w:pageBreakBefore w:val="0"/>
        <w:kinsoku/>
        <w:overflowPunct/>
        <w:bidi w:val="0"/>
        <w:spacing w:line="360" w:lineRule="auto"/>
        <w:ind w:firstLine="5280" w:firstLineChars="2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______年___月___日</w:t>
      </w:r>
    </w:p>
    <w:p w14:paraId="439A3407">
      <w:pPr>
        <w:pageBreakBefore w:val="0"/>
        <w:kinsoku/>
        <w:overflowPunct/>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56B7087">
      <w:pPr>
        <w:pageBreakBefore w:val="0"/>
        <w:kinsoku/>
        <w:overflowPunct/>
        <w:bidi w:val="0"/>
        <w:spacing w:line="360" w:lineRule="auto"/>
        <w:rPr>
          <w:rFonts w:hint="eastAsia" w:ascii="宋体" w:hAnsi="宋体" w:eastAsia="宋体" w:cs="宋体"/>
          <w:color w:val="auto"/>
          <w:highlight w:val="none"/>
        </w:rPr>
      </w:pPr>
    </w:p>
    <w:p w14:paraId="1CD17F9F">
      <w:pPr>
        <w:pageBreakBefore w:val="0"/>
        <w:kinsoku/>
        <w:overflowPunct/>
        <w:bidi w:val="0"/>
        <w:spacing w:line="360" w:lineRule="auto"/>
        <w:rPr>
          <w:rFonts w:hint="eastAsia" w:ascii="宋体" w:hAnsi="宋体" w:eastAsia="宋体" w:cs="宋体"/>
          <w:b/>
          <w:color w:val="auto"/>
          <w:sz w:val="28"/>
          <w:highlight w:val="none"/>
        </w:rPr>
      </w:pPr>
      <w:r>
        <w:rPr>
          <w:rFonts w:hint="eastAsia" w:ascii="宋体" w:hAnsi="宋体" w:eastAsia="宋体" w:cs="宋体"/>
          <w:b/>
          <w:color w:val="auto"/>
          <w:sz w:val="28"/>
          <w:highlight w:val="none"/>
        </w:rPr>
        <w:t>附件二：问题的澄清</w:t>
      </w:r>
    </w:p>
    <w:p w14:paraId="536F9C12">
      <w:pPr>
        <w:pageBreakBefore w:val="0"/>
        <w:kinsoku/>
        <w:overflowPunct/>
        <w:bidi w:val="0"/>
        <w:spacing w:before="312" w:beforeLines="100" w:after="312" w:afterLines="10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问题的澄清、说明或补正</w:t>
      </w:r>
    </w:p>
    <w:p w14:paraId="69DA8782">
      <w:pPr>
        <w:pageBreakBefore w:val="0"/>
        <w:kinsoku/>
        <w:overflowPunct/>
        <w:bidi w:val="0"/>
        <w:spacing w:line="360" w:lineRule="auto"/>
        <w:ind w:firstLine="6120" w:firstLineChars="255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u w:val="single"/>
          <w:lang w:val="en-US" w:eastAsia="zh-CN"/>
        </w:rPr>
        <w:t xml:space="preserve">         </w:t>
      </w:r>
    </w:p>
    <w:p w14:paraId="319547D5">
      <w:pPr>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_____________________（项目名称）______</w:t>
      </w:r>
      <w:r>
        <w:rPr>
          <w:rFonts w:hint="eastAsia" w:ascii="宋体" w:hAnsi="宋体" w:eastAsia="宋体" w:cs="宋体"/>
          <w:color w:val="auto"/>
          <w:sz w:val="24"/>
          <w:szCs w:val="24"/>
          <w:highlight w:val="none"/>
        </w:rPr>
        <w:t>招标评标委员会：</w:t>
      </w:r>
    </w:p>
    <w:p w14:paraId="53B88C20">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问题澄清通知（编号：____________）已收悉，现澄清、说明或者补正如下：</w:t>
      </w:r>
    </w:p>
    <w:p w14:paraId="2431AF4C">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1.____________________________________________________</w:t>
      </w:r>
    </w:p>
    <w:p w14:paraId="6A9C6C48">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2.____________________________________________________</w:t>
      </w:r>
    </w:p>
    <w:p w14:paraId="59816857">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EAA832">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p>
    <w:p w14:paraId="6821F82E">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p>
    <w:p w14:paraId="1639961C">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p>
    <w:p w14:paraId="3C52D6B7">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p>
    <w:p w14:paraId="016BD1AB">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p>
    <w:p w14:paraId="5139D782">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p>
    <w:p w14:paraId="27E9E859">
      <w:pPr>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p>
    <w:p w14:paraId="62BB27DD">
      <w:pPr>
        <w:pageBreakBefore w:val="0"/>
        <w:kinsoku/>
        <w:wordWrap w:val="0"/>
        <w:overflowPunct/>
        <w:bidi w:val="0"/>
        <w:spacing w:line="360"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：__________________________（盖单位章）</w:t>
      </w:r>
    </w:p>
    <w:p w14:paraId="145DDCA6">
      <w:pPr>
        <w:pageBreakBefore w:val="0"/>
        <w:kinsoku/>
        <w:overflowPunct/>
        <w:bidi w:val="0"/>
        <w:spacing w:line="360" w:lineRule="auto"/>
        <w:ind w:right="420"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（签字）</w:t>
      </w:r>
    </w:p>
    <w:p w14:paraId="3FDE7EDF">
      <w:pPr>
        <w:pageBreakBefore w:val="0"/>
        <w:kinsoku/>
        <w:overflowPunct/>
        <w:bidi w:val="0"/>
        <w:spacing w:line="360" w:lineRule="auto"/>
        <w:ind w:firstLine="5040" w:firstLineChars="2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_________年______月______日</w:t>
      </w:r>
    </w:p>
    <w:p w14:paraId="0FC50D2E">
      <w:pPr>
        <w:pageBreakBefore w:val="0"/>
        <w:kinsoku/>
        <w:overflowPunct/>
        <w:bidi w:val="0"/>
        <w:spacing w:line="360" w:lineRule="auto"/>
        <w:rPr>
          <w:rFonts w:hint="eastAsia" w:ascii="宋体" w:hAnsi="宋体" w:eastAsia="宋体" w:cs="宋体"/>
          <w:b/>
          <w:color w:val="auto"/>
          <w:sz w:val="28"/>
          <w:highlight w:val="none"/>
        </w:rPr>
      </w:pPr>
    </w:p>
    <w:p w14:paraId="70AFA82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36"/>
          <w:szCs w:val="36"/>
          <w:highlight w:val="none"/>
        </w:rPr>
      </w:pPr>
      <w:r>
        <w:rPr>
          <w:rFonts w:hint="eastAsia" w:ascii="宋体" w:hAnsi="宋体" w:eastAsia="宋体" w:cs="宋体"/>
          <w:color w:val="auto"/>
          <w:sz w:val="36"/>
          <w:szCs w:val="36"/>
          <w:highlight w:val="none"/>
        </w:rPr>
        <w:br w:type="page"/>
      </w:r>
      <w:bookmarkEnd w:id="43"/>
      <w:bookmarkEnd w:id="44"/>
      <w:bookmarkStart w:id="57" w:name="_Toc73290924"/>
      <w:bookmarkStart w:id="58" w:name="_Toc20851"/>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b/>
          <w:color w:val="auto"/>
          <w:sz w:val="36"/>
          <w:szCs w:val="36"/>
          <w:highlight w:val="none"/>
        </w:rPr>
        <w:t>第三章  资格评审标准</w:t>
      </w:r>
      <w:bookmarkEnd w:id="57"/>
      <w:bookmarkEnd w:id="58"/>
    </w:p>
    <w:p w14:paraId="7EAA2EEB">
      <w:pPr>
        <w:pStyle w:val="12"/>
        <w:spacing w:line="480" w:lineRule="auto"/>
        <w:ind w:firstLine="48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开标结束后，采购人或采购代理机构依法对投标人的资格进行审查。依据法律法规和招标文件的规定，对投标文件中“资格证明文件”进行审查，以确定投标人是否具备投标资格。只有通过资格审查的投标文件才能进入符合性评审。</w:t>
      </w:r>
    </w:p>
    <w:tbl>
      <w:tblPr>
        <w:tblStyle w:val="34"/>
        <w:tblpPr w:leftFromText="180" w:rightFromText="180" w:vertAnchor="text" w:tblpXSpec="center" w:tblpY="1"/>
        <w:tblOverlap w:val="never"/>
        <w:tblW w:w="10033" w:type="dxa"/>
        <w:tblInd w:w="0" w:type="dxa"/>
        <w:tblLayout w:type="fixed"/>
        <w:tblCellMar>
          <w:top w:w="0" w:type="dxa"/>
          <w:left w:w="108" w:type="dxa"/>
          <w:bottom w:w="0" w:type="dxa"/>
          <w:right w:w="108" w:type="dxa"/>
        </w:tblCellMar>
      </w:tblPr>
      <w:tblGrid>
        <w:gridCol w:w="1148"/>
        <w:gridCol w:w="2718"/>
        <w:gridCol w:w="6167"/>
      </w:tblGrid>
      <w:tr w14:paraId="58D68CE7">
        <w:tblPrEx>
          <w:tblCellMar>
            <w:top w:w="0" w:type="dxa"/>
            <w:left w:w="108" w:type="dxa"/>
            <w:bottom w:w="0" w:type="dxa"/>
            <w:right w:w="108" w:type="dxa"/>
          </w:tblCellMar>
        </w:tblPrEx>
        <w:trPr>
          <w:trHeight w:val="451" w:hRule="atLeast"/>
        </w:trPr>
        <w:tc>
          <w:tcPr>
            <w:tcW w:w="1148" w:type="dxa"/>
            <w:tcBorders>
              <w:top w:val="single" w:color="auto" w:sz="4" w:space="0"/>
              <w:left w:val="single" w:color="auto" w:sz="4" w:space="0"/>
              <w:bottom w:val="single" w:color="auto" w:sz="4" w:space="0"/>
              <w:right w:val="single" w:color="000000" w:sz="4" w:space="0"/>
            </w:tcBorders>
            <w:vAlign w:val="center"/>
          </w:tcPr>
          <w:p w14:paraId="404FA3D0">
            <w:pPr>
              <w:pStyle w:val="58"/>
              <w:spacing w:line="48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评审程序</w:t>
            </w:r>
          </w:p>
        </w:tc>
        <w:tc>
          <w:tcPr>
            <w:tcW w:w="2718" w:type="dxa"/>
            <w:tcBorders>
              <w:top w:val="single" w:color="auto" w:sz="4" w:space="0"/>
              <w:left w:val="nil"/>
              <w:bottom w:val="single" w:color="000000" w:sz="4" w:space="0"/>
              <w:right w:val="single" w:color="auto" w:sz="4" w:space="0"/>
            </w:tcBorders>
            <w:vAlign w:val="center"/>
          </w:tcPr>
          <w:p w14:paraId="4280F80C">
            <w:pPr>
              <w:pStyle w:val="58"/>
              <w:spacing w:line="480" w:lineRule="auto"/>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审查要求</w:t>
            </w:r>
          </w:p>
        </w:tc>
        <w:tc>
          <w:tcPr>
            <w:tcW w:w="6167" w:type="dxa"/>
            <w:tcBorders>
              <w:top w:val="single" w:color="auto" w:sz="4" w:space="0"/>
              <w:left w:val="single" w:color="auto" w:sz="4" w:space="0"/>
              <w:bottom w:val="single" w:color="000000" w:sz="4" w:space="0"/>
              <w:right w:val="single" w:color="auto" w:sz="4" w:space="0"/>
            </w:tcBorders>
            <w:vAlign w:val="center"/>
          </w:tcPr>
          <w:p w14:paraId="3082270F">
            <w:pPr>
              <w:pStyle w:val="58"/>
              <w:spacing w:line="48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评审内容及标准</w:t>
            </w:r>
          </w:p>
        </w:tc>
      </w:tr>
      <w:tr w14:paraId="5124C87D">
        <w:tblPrEx>
          <w:tblCellMar>
            <w:top w:w="0" w:type="dxa"/>
            <w:left w:w="108" w:type="dxa"/>
            <w:bottom w:w="0" w:type="dxa"/>
            <w:right w:w="108" w:type="dxa"/>
          </w:tblCellMar>
        </w:tblPrEx>
        <w:trPr>
          <w:trHeight w:val="1108" w:hRule="atLeast"/>
        </w:trPr>
        <w:tc>
          <w:tcPr>
            <w:tcW w:w="1148" w:type="dxa"/>
            <w:vMerge w:val="restart"/>
            <w:tcBorders>
              <w:top w:val="single" w:color="auto" w:sz="4" w:space="0"/>
              <w:left w:val="single" w:color="auto" w:sz="4" w:space="0"/>
              <w:bottom w:val="single" w:color="auto" w:sz="4" w:space="0"/>
              <w:right w:val="single" w:color="auto" w:sz="4" w:space="0"/>
            </w:tcBorders>
            <w:vAlign w:val="center"/>
          </w:tcPr>
          <w:p w14:paraId="46705FB2">
            <w:pPr>
              <w:spacing w:line="48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资格评审标准</w:t>
            </w:r>
          </w:p>
        </w:tc>
        <w:tc>
          <w:tcPr>
            <w:tcW w:w="2718" w:type="dxa"/>
            <w:tcBorders>
              <w:top w:val="single" w:color="auto" w:sz="4" w:space="0"/>
              <w:left w:val="single" w:color="auto" w:sz="4" w:space="0"/>
              <w:bottom w:val="single" w:color="auto" w:sz="4" w:space="0"/>
              <w:right w:val="single" w:color="000000" w:sz="4" w:space="0"/>
            </w:tcBorders>
            <w:vAlign w:val="center"/>
          </w:tcPr>
          <w:p w14:paraId="0BD4A757">
            <w:pPr>
              <w:spacing w:line="480" w:lineRule="auto"/>
              <w:jc w:val="center"/>
              <w:rPr>
                <w:rFonts w:hint="eastAsia" w:ascii="宋体" w:hAnsi="宋体" w:eastAsia="宋体" w:cs="宋体"/>
                <w:bCs/>
                <w:color w:val="auto"/>
                <w:sz w:val="21"/>
                <w:szCs w:val="21"/>
                <w:highlight w:val="none"/>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具有独立承担民事责任的能力</w:t>
            </w:r>
          </w:p>
        </w:tc>
        <w:tc>
          <w:tcPr>
            <w:tcW w:w="6167" w:type="dxa"/>
            <w:tcBorders>
              <w:top w:val="single" w:color="auto" w:sz="4" w:space="0"/>
              <w:left w:val="nil"/>
              <w:bottom w:val="single" w:color="auto" w:sz="4" w:space="0"/>
              <w:right w:val="single" w:color="auto" w:sz="4" w:space="0"/>
            </w:tcBorders>
            <w:vAlign w:val="center"/>
          </w:tcPr>
          <w:p w14:paraId="349E25B4">
            <w:pPr>
              <w:pStyle w:val="58"/>
              <w:spacing w:line="48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投标人须在中华人民共和国境内注册，具有独立承担民事责任的能力，提供合法有效的《营业执照》或《民办非企业单位登记证书》或《事业单位法人证书》，自然人的身份证明</w:t>
            </w:r>
            <w:r>
              <w:rPr>
                <w:rFonts w:hint="eastAsia" w:ascii="宋体" w:hAnsi="宋体" w:eastAsia="宋体" w:cs="宋体"/>
                <w:color w:val="auto"/>
                <w:kern w:val="0"/>
                <w:sz w:val="24"/>
                <w:szCs w:val="24"/>
                <w:highlight w:val="none"/>
                <w:lang w:val="zh-CN" w:eastAsia="zh-CN" w:bidi="ar-SA"/>
              </w:rPr>
              <w:t>；</w:t>
            </w:r>
          </w:p>
        </w:tc>
      </w:tr>
      <w:tr w14:paraId="2DC0D790">
        <w:tblPrEx>
          <w:tblCellMar>
            <w:top w:w="0" w:type="dxa"/>
            <w:left w:w="108" w:type="dxa"/>
            <w:bottom w:w="0" w:type="dxa"/>
            <w:right w:w="108" w:type="dxa"/>
          </w:tblCellMar>
        </w:tblPrEx>
        <w:trPr>
          <w:trHeight w:val="117" w:hRule="atLeast"/>
        </w:trPr>
        <w:tc>
          <w:tcPr>
            <w:tcW w:w="1148" w:type="dxa"/>
            <w:vMerge w:val="continue"/>
            <w:tcBorders>
              <w:left w:val="single" w:color="auto" w:sz="4" w:space="0"/>
              <w:bottom w:val="single" w:color="auto" w:sz="4" w:space="0"/>
              <w:right w:val="single" w:color="auto" w:sz="4" w:space="0"/>
            </w:tcBorders>
            <w:vAlign w:val="center"/>
          </w:tcPr>
          <w:p w14:paraId="3E29A60D">
            <w:pPr>
              <w:spacing w:line="480" w:lineRule="auto"/>
              <w:jc w:val="center"/>
              <w:rPr>
                <w:rFonts w:hint="eastAsia" w:ascii="宋体" w:hAnsi="宋体" w:eastAsia="宋体" w:cs="宋体"/>
                <w:b/>
                <w:color w:val="auto"/>
                <w:sz w:val="21"/>
                <w:szCs w:val="21"/>
                <w:highlight w:val="none"/>
              </w:rPr>
            </w:pPr>
          </w:p>
        </w:tc>
        <w:tc>
          <w:tcPr>
            <w:tcW w:w="2718" w:type="dxa"/>
            <w:tcBorders>
              <w:top w:val="single" w:color="auto" w:sz="4" w:space="0"/>
              <w:left w:val="single" w:color="auto" w:sz="4" w:space="0"/>
              <w:bottom w:val="single" w:color="auto" w:sz="4" w:space="0"/>
              <w:right w:val="single" w:color="000000" w:sz="4" w:space="0"/>
            </w:tcBorders>
            <w:vAlign w:val="center"/>
          </w:tcPr>
          <w:p w14:paraId="22B82110">
            <w:pPr>
              <w:spacing w:line="480" w:lineRule="auto"/>
              <w:jc w:val="center"/>
              <w:rPr>
                <w:rFonts w:hint="eastAsia" w:ascii="宋体" w:hAnsi="宋体" w:eastAsia="宋体" w:cs="宋体"/>
                <w:bCs/>
                <w:color w:val="auto"/>
                <w:sz w:val="21"/>
                <w:szCs w:val="21"/>
                <w:highlight w:val="none"/>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具有良好的商业信誉和健全的财务会计制度</w:t>
            </w:r>
          </w:p>
        </w:tc>
        <w:tc>
          <w:tcPr>
            <w:tcW w:w="6167" w:type="dxa"/>
            <w:tcBorders>
              <w:top w:val="single" w:color="auto" w:sz="4" w:space="0"/>
              <w:left w:val="nil"/>
              <w:bottom w:val="single" w:color="auto" w:sz="4" w:space="0"/>
              <w:right w:val="single" w:color="auto" w:sz="4" w:space="0"/>
            </w:tcBorders>
            <w:vAlign w:val="center"/>
          </w:tcPr>
          <w:p w14:paraId="4F709169">
            <w:pPr>
              <w:pStyle w:val="58"/>
              <w:tabs>
                <w:tab w:val="left" w:pos="1429"/>
              </w:tabs>
              <w:spacing w:line="480" w:lineRule="auto"/>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良好的商业信誉：</w:t>
            </w:r>
            <w:r>
              <w:rPr>
                <w:rFonts w:hint="eastAsia" w:ascii="宋体" w:hAnsi="宋体" w:eastAsia="宋体" w:cs="宋体"/>
                <w:color w:val="auto"/>
                <w:kern w:val="0"/>
                <w:sz w:val="24"/>
                <w:szCs w:val="24"/>
                <w:highlight w:val="none"/>
                <w:lang w:val="en-US" w:eastAsia="zh-CN" w:bidi="ar-SA"/>
              </w:rPr>
              <w:t>①投标人应在信用中国（www.creditchina.gov.cn）中未被列入失信被执行人；②投标人应在信用中国（www.creditchina.gov.cn）中未被列入重大税收违法失信主体；③投标人应在中国政府采购网（www.ccgp.gov.cn）中未被列入政府采购严重违法失信行为记录名单（备注：以上网站均由采购人或采购代理机构在资格审查时查询，若投标人有失信行为，视为不满足资格要求）；</w:t>
            </w:r>
          </w:p>
          <w:p w14:paraId="72BD0F41">
            <w:pPr>
              <w:pStyle w:val="58"/>
              <w:tabs>
                <w:tab w:val="left" w:pos="1429"/>
              </w:tabs>
              <w:spacing w:line="480" w:lineRule="auto"/>
              <w:ind w:firstLine="482"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健全的财务会计制度：</w:t>
            </w:r>
            <w:r>
              <w:rPr>
                <w:rFonts w:hint="eastAsia" w:ascii="宋体" w:hAnsi="宋体" w:eastAsia="宋体" w:cs="宋体"/>
                <w:color w:val="auto"/>
                <w:kern w:val="0"/>
                <w:sz w:val="24"/>
                <w:szCs w:val="24"/>
                <w:highlight w:val="none"/>
                <w:lang w:val="en-US" w:eastAsia="zh-CN" w:bidi="ar-SA"/>
              </w:rPr>
              <w:t>提供2024年至今任意年度经第三方审计机构审计的财务状况报告（包括资产负债表、利润表、现金流量表），成立不满1年的投标人无需提供；</w:t>
            </w:r>
          </w:p>
        </w:tc>
      </w:tr>
      <w:tr w14:paraId="400F57D6">
        <w:tblPrEx>
          <w:tblCellMar>
            <w:top w:w="0" w:type="dxa"/>
            <w:left w:w="108" w:type="dxa"/>
            <w:bottom w:w="0" w:type="dxa"/>
            <w:right w:w="108" w:type="dxa"/>
          </w:tblCellMar>
        </w:tblPrEx>
        <w:trPr>
          <w:trHeight w:val="247" w:hRule="atLeast"/>
        </w:trPr>
        <w:tc>
          <w:tcPr>
            <w:tcW w:w="1148" w:type="dxa"/>
            <w:vMerge w:val="continue"/>
            <w:tcBorders>
              <w:left w:val="single" w:color="auto" w:sz="4" w:space="0"/>
              <w:bottom w:val="single" w:color="auto" w:sz="4" w:space="0"/>
              <w:right w:val="single" w:color="auto" w:sz="4" w:space="0"/>
            </w:tcBorders>
            <w:vAlign w:val="center"/>
          </w:tcPr>
          <w:p w14:paraId="1791F8C0">
            <w:pPr>
              <w:spacing w:line="480" w:lineRule="auto"/>
              <w:jc w:val="center"/>
              <w:rPr>
                <w:rFonts w:hint="eastAsia" w:ascii="宋体" w:hAnsi="宋体" w:eastAsia="宋体" w:cs="宋体"/>
                <w:b/>
                <w:color w:val="auto"/>
                <w:sz w:val="21"/>
                <w:szCs w:val="21"/>
                <w:highlight w:val="none"/>
              </w:rPr>
            </w:pPr>
          </w:p>
        </w:tc>
        <w:tc>
          <w:tcPr>
            <w:tcW w:w="2718" w:type="dxa"/>
            <w:tcBorders>
              <w:top w:val="single" w:color="auto" w:sz="4" w:space="0"/>
              <w:left w:val="single" w:color="auto" w:sz="4" w:space="0"/>
              <w:bottom w:val="single" w:color="auto" w:sz="4" w:space="0"/>
              <w:right w:val="single" w:color="000000" w:sz="4" w:space="0"/>
            </w:tcBorders>
            <w:vAlign w:val="center"/>
          </w:tcPr>
          <w:p w14:paraId="3C303C85">
            <w:pPr>
              <w:spacing w:line="480" w:lineRule="auto"/>
              <w:jc w:val="center"/>
              <w:rPr>
                <w:rFonts w:hint="eastAsia" w:ascii="宋体" w:hAnsi="宋体" w:eastAsia="宋体" w:cs="宋体"/>
                <w:bCs/>
                <w:color w:val="auto"/>
                <w:sz w:val="21"/>
                <w:szCs w:val="21"/>
                <w:highlight w:val="none"/>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具有依法缴纳税收和社会保障资金的良好记录</w:t>
            </w:r>
          </w:p>
        </w:tc>
        <w:tc>
          <w:tcPr>
            <w:tcW w:w="6167" w:type="dxa"/>
            <w:tcBorders>
              <w:top w:val="single" w:color="auto" w:sz="4" w:space="0"/>
              <w:left w:val="nil"/>
              <w:bottom w:val="single" w:color="auto" w:sz="4" w:space="0"/>
              <w:right w:val="single" w:color="auto" w:sz="4" w:space="0"/>
            </w:tcBorders>
            <w:vAlign w:val="center"/>
          </w:tcPr>
          <w:p w14:paraId="6C5F55C6">
            <w:pPr>
              <w:pStyle w:val="58"/>
              <w:spacing w:line="48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rPr>
              <w:t>提供2025年1月至今任意1个月依法缴纳税收和缴纳社会保障资金的证明（成立未满1个月的提供成立以来的税收和社会保障资金缴纳凭证或相关情况说明；依法免税或不需要缴纳社会保障资金的投标人，应提供相应文件证明其依法免税或不需要缴纳社会保障资金）</w:t>
            </w:r>
            <w:r>
              <w:rPr>
                <w:rFonts w:hint="eastAsia" w:ascii="宋体" w:hAnsi="宋体" w:eastAsia="宋体" w:cs="宋体"/>
                <w:color w:val="auto"/>
                <w:kern w:val="0"/>
                <w:sz w:val="24"/>
                <w:szCs w:val="24"/>
                <w:highlight w:val="none"/>
                <w:lang w:val="en-US" w:eastAsia="zh-CN" w:bidi="ar-SA"/>
              </w:rPr>
              <w:t>；</w:t>
            </w:r>
          </w:p>
        </w:tc>
      </w:tr>
      <w:tr w14:paraId="0BB5AA08">
        <w:tblPrEx>
          <w:tblCellMar>
            <w:top w:w="0" w:type="dxa"/>
            <w:left w:w="108" w:type="dxa"/>
            <w:bottom w:w="0" w:type="dxa"/>
            <w:right w:w="108" w:type="dxa"/>
          </w:tblCellMar>
        </w:tblPrEx>
        <w:trPr>
          <w:trHeight w:val="154" w:hRule="atLeast"/>
        </w:trPr>
        <w:tc>
          <w:tcPr>
            <w:tcW w:w="1148" w:type="dxa"/>
            <w:vMerge w:val="continue"/>
            <w:tcBorders>
              <w:left w:val="single" w:color="auto" w:sz="4" w:space="0"/>
              <w:bottom w:val="single" w:color="auto" w:sz="4" w:space="0"/>
              <w:right w:val="single" w:color="auto" w:sz="4" w:space="0"/>
            </w:tcBorders>
            <w:vAlign w:val="center"/>
          </w:tcPr>
          <w:p w14:paraId="48657322">
            <w:pPr>
              <w:spacing w:line="480" w:lineRule="auto"/>
              <w:jc w:val="center"/>
              <w:rPr>
                <w:rFonts w:hint="eastAsia" w:ascii="宋体" w:hAnsi="宋体" w:eastAsia="宋体" w:cs="宋体"/>
                <w:b/>
                <w:color w:val="auto"/>
                <w:sz w:val="21"/>
                <w:szCs w:val="21"/>
                <w:highlight w:val="none"/>
              </w:rPr>
            </w:pPr>
          </w:p>
        </w:tc>
        <w:tc>
          <w:tcPr>
            <w:tcW w:w="2718" w:type="dxa"/>
            <w:tcBorders>
              <w:top w:val="single" w:color="auto" w:sz="4" w:space="0"/>
              <w:left w:val="single" w:color="auto" w:sz="4" w:space="0"/>
              <w:bottom w:val="single" w:color="auto" w:sz="4" w:space="0"/>
              <w:right w:val="single" w:color="000000" w:sz="4" w:space="0"/>
            </w:tcBorders>
            <w:vAlign w:val="center"/>
          </w:tcPr>
          <w:p w14:paraId="118E6692">
            <w:pPr>
              <w:spacing w:line="480" w:lineRule="auto"/>
              <w:jc w:val="center"/>
              <w:rPr>
                <w:rFonts w:hint="eastAsia" w:ascii="宋体" w:hAnsi="宋体" w:eastAsia="宋体" w:cs="宋体"/>
                <w:bCs/>
                <w:color w:val="auto"/>
                <w:sz w:val="21"/>
                <w:szCs w:val="21"/>
                <w:highlight w:val="none"/>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专业技术能力</w:t>
            </w:r>
          </w:p>
        </w:tc>
        <w:tc>
          <w:tcPr>
            <w:tcW w:w="6167" w:type="dxa"/>
            <w:tcBorders>
              <w:top w:val="single" w:color="auto" w:sz="4" w:space="0"/>
              <w:left w:val="nil"/>
              <w:bottom w:val="single" w:color="auto" w:sz="4" w:space="0"/>
              <w:right w:val="single" w:color="auto" w:sz="4" w:space="0"/>
            </w:tcBorders>
            <w:vAlign w:val="center"/>
          </w:tcPr>
          <w:p w14:paraId="351957E8">
            <w:pPr>
              <w:pStyle w:val="58"/>
              <w:tabs>
                <w:tab w:val="left" w:pos="1429"/>
              </w:tabs>
              <w:spacing w:line="48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提供具备履行合同所必需的专业技术能力的证明材料或承诺书</w:t>
            </w:r>
          </w:p>
        </w:tc>
      </w:tr>
      <w:tr w14:paraId="4A0EC0C2">
        <w:tblPrEx>
          <w:tblCellMar>
            <w:top w:w="0" w:type="dxa"/>
            <w:left w:w="108" w:type="dxa"/>
            <w:bottom w:w="0" w:type="dxa"/>
            <w:right w:w="108" w:type="dxa"/>
          </w:tblCellMar>
        </w:tblPrEx>
        <w:trPr>
          <w:trHeight w:val="561" w:hRule="atLeast"/>
        </w:trPr>
        <w:tc>
          <w:tcPr>
            <w:tcW w:w="1148" w:type="dxa"/>
            <w:vMerge w:val="continue"/>
            <w:tcBorders>
              <w:left w:val="single" w:color="auto" w:sz="4" w:space="0"/>
              <w:bottom w:val="single" w:color="auto" w:sz="4" w:space="0"/>
              <w:right w:val="single" w:color="auto" w:sz="4" w:space="0"/>
            </w:tcBorders>
            <w:vAlign w:val="center"/>
          </w:tcPr>
          <w:p w14:paraId="7814F60E">
            <w:pPr>
              <w:spacing w:line="480" w:lineRule="auto"/>
              <w:jc w:val="center"/>
              <w:rPr>
                <w:rFonts w:hint="eastAsia" w:ascii="宋体" w:hAnsi="宋体" w:eastAsia="宋体" w:cs="宋体"/>
                <w:b/>
                <w:color w:val="auto"/>
                <w:sz w:val="21"/>
                <w:szCs w:val="21"/>
                <w:highlight w:val="none"/>
              </w:rPr>
            </w:pPr>
          </w:p>
        </w:tc>
        <w:tc>
          <w:tcPr>
            <w:tcW w:w="2718" w:type="dxa"/>
            <w:tcBorders>
              <w:top w:val="single" w:color="auto" w:sz="4" w:space="0"/>
              <w:left w:val="single" w:color="auto" w:sz="4" w:space="0"/>
              <w:bottom w:val="single" w:color="auto" w:sz="4" w:space="0"/>
              <w:right w:val="single" w:color="000000" w:sz="4" w:space="0"/>
            </w:tcBorders>
            <w:vAlign w:val="center"/>
          </w:tcPr>
          <w:p w14:paraId="50E3904C">
            <w:pPr>
              <w:spacing w:line="480" w:lineRule="auto"/>
              <w:jc w:val="center"/>
              <w:rPr>
                <w:rFonts w:hint="eastAsia" w:ascii="宋体" w:hAnsi="宋体" w:eastAsia="宋体" w:cs="宋体"/>
                <w:bCs/>
                <w:color w:val="auto"/>
                <w:sz w:val="21"/>
                <w:szCs w:val="21"/>
                <w:highlight w:val="none"/>
              </w:rPr>
            </w:pPr>
            <w:r>
              <w:rPr>
                <w:rFonts w:hint="eastAsia" w:ascii="宋体" w:hAnsi="宋体" w:eastAsia="宋体" w:cs="宋体"/>
                <w:b/>
                <w:bCs/>
                <w:color w:val="auto"/>
                <w:spacing w:val="8"/>
                <w:sz w:val="24"/>
                <w:szCs w:val="24"/>
                <w:highlight w:val="none"/>
              </w:rPr>
              <w:t>无重大违法记录声明</w:t>
            </w:r>
          </w:p>
        </w:tc>
        <w:tc>
          <w:tcPr>
            <w:tcW w:w="6167" w:type="dxa"/>
            <w:tcBorders>
              <w:top w:val="single" w:color="auto" w:sz="4" w:space="0"/>
              <w:left w:val="nil"/>
              <w:bottom w:val="single" w:color="auto" w:sz="4" w:space="0"/>
              <w:right w:val="single" w:color="auto" w:sz="4" w:space="0"/>
            </w:tcBorders>
            <w:vAlign w:val="center"/>
          </w:tcPr>
          <w:p w14:paraId="70547145">
            <w:pPr>
              <w:pStyle w:val="58"/>
              <w:tabs>
                <w:tab w:val="left" w:pos="1429"/>
              </w:tabs>
              <w:spacing w:line="480" w:lineRule="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pacing w:val="8"/>
                <w:sz w:val="24"/>
                <w:szCs w:val="24"/>
                <w:highlight w:val="none"/>
              </w:rPr>
              <w:t>参加此次采购活动前3年内，在经营活动中没</w:t>
            </w:r>
            <w:r>
              <w:rPr>
                <w:rFonts w:hint="eastAsia" w:ascii="宋体" w:hAnsi="宋体" w:eastAsia="宋体" w:cs="宋体"/>
                <w:color w:val="auto"/>
                <w:spacing w:val="10"/>
                <w:sz w:val="24"/>
                <w:szCs w:val="24"/>
                <w:highlight w:val="none"/>
              </w:rPr>
              <w:t>有</w:t>
            </w:r>
            <w:r>
              <w:rPr>
                <w:rFonts w:hint="eastAsia" w:ascii="宋体" w:hAnsi="宋体" w:eastAsia="宋体" w:cs="宋体"/>
                <w:color w:val="auto"/>
                <w:spacing w:val="8"/>
                <w:sz w:val="24"/>
                <w:szCs w:val="24"/>
                <w:highlight w:val="none"/>
              </w:rPr>
              <w:t>重大违法记录的书面声明</w:t>
            </w:r>
            <w:r>
              <w:rPr>
                <w:rFonts w:hint="eastAsia" w:ascii="宋体" w:hAnsi="宋体" w:eastAsia="宋体" w:cs="宋体"/>
                <w:color w:val="auto"/>
                <w:kern w:val="0"/>
                <w:sz w:val="24"/>
                <w:szCs w:val="24"/>
                <w:highlight w:val="none"/>
                <w:lang w:val="en-US" w:eastAsia="zh-CN" w:bidi="ar-SA"/>
              </w:rPr>
              <w:t>；</w:t>
            </w:r>
          </w:p>
        </w:tc>
      </w:tr>
      <w:tr w14:paraId="288C3760">
        <w:tblPrEx>
          <w:tblCellMar>
            <w:top w:w="0" w:type="dxa"/>
            <w:left w:w="108" w:type="dxa"/>
            <w:bottom w:w="0" w:type="dxa"/>
            <w:right w:w="108" w:type="dxa"/>
          </w:tblCellMar>
        </w:tblPrEx>
        <w:trPr>
          <w:trHeight w:val="561" w:hRule="atLeast"/>
        </w:trPr>
        <w:tc>
          <w:tcPr>
            <w:tcW w:w="1148" w:type="dxa"/>
            <w:vMerge w:val="continue"/>
            <w:tcBorders>
              <w:left w:val="single" w:color="auto" w:sz="4" w:space="0"/>
              <w:right w:val="single" w:color="auto" w:sz="4" w:space="0"/>
            </w:tcBorders>
            <w:vAlign w:val="center"/>
          </w:tcPr>
          <w:p w14:paraId="1BA5EA07">
            <w:pPr>
              <w:spacing w:line="480" w:lineRule="auto"/>
              <w:jc w:val="center"/>
              <w:rPr>
                <w:rFonts w:hint="eastAsia" w:ascii="宋体" w:hAnsi="宋体" w:eastAsia="宋体" w:cs="宋体"/>
                <w:b/>
                <w:color w:val="auto"/>
                <w:sz w:val="21"/>
                <w:szCs w:val="21"/>
                <w:highlight w:val="none"/>
              </w:rPr>
            </w:pPr>
          </w:p>
        </w:tc>
        <w:tc>
          <w:tcPr>
            <w:tcW w:w="2718" w:type="dxa"/>
            <w:tcBorders>
              <w:top w:val="single" w:color="auto" w:sz="4" w:space="0"/>
              <w:left w:val="single" w:color="auto" w:sz="4" w:space="0"/>
              <w:bottom w:val="single" w:color="auto" w:sz="4" w:space="0"/>
              <w:right w:val="single" w:color="000000" w:sz="4" w:space="0"/>
            </w:tcBorders>
            <w:vAlign w:val="center"/>
          </w:tcPr>
          <w:p w14:paraId="56083B23">
            <w:pPr>
              <w:spacing w:line="48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
                <w:bCs/>
                <w:color w:val="auto"/>
                <w:sz w:val="24"/>
                <w:szCs w:val="24"/>
                <w:highlight w:val="none"/>
              </w:rPr>
              <w:t>特定资格条件</w:t>
            </w:r>
          </w:p>
        </w:tc>
        <w:tc>
          <w:tcPr>
            <w:tcW w:w="6167" w:type="dxa"/>
            <w:tcBorders>
              <w:top w:val="single" w:color="auto" w:sz="4" w:space="0"/>
              <w:left w:val="nil"/>
              <w:bottom w:val="single" w:color="auto" w:sz="4" w:space="0"/>
              <w:right w:val="single" w:color="auto" w:sz="4" w:space="0"/>
            </w:tcBorders>
            <w:vAlign w:val="center"/>
          </w:tcPr>
          <w:p w14:paraId="24F0C711">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A包</w:t>
            </w:r>
            <w:r>
              <w:rPr>
                <w:rFonts w:hint="eastAsia" w:ascii="宋体" w:hAnsi="宋体" w:eastAsia="宋体" w:cs="宋体"/>
                <w:color w:val="auto"/>
                <w:kern w:val="0"/>
                <w:sz w:val="24"/>
                <w:szCs w:val="24"/>
                <w:highlight w:val="none"/>
                <w:lang w:val="en-US" w:eastAsia="zh-CN"/>
              </w:rPr>
              <w:t>：具备行政主管部门核发年检合格的 《中华人民共和国民办学校办学许可证》（2026年新成立机构或其他符合免检规定的机构无需提供年检合格文件）；具备包组所涉及的6个工种培训资质，并具备创业培训资质。</w:t>
            </w:r>
          </w:p>
          <w:p w14:paraId="5F8134E4">
            <w:pPr>
              <w:spacing w:line="480" w:lineRule="auto"/>
              <w:ind w:firstLine="482" w:firstLineChars="200"/>
              <w:rPr>
                <w:rFonts w:hint="eastAsia" w:ascii="宋体" w:hAnsi="宋体" w:eastAsia="宋体" w:cs="宋体"/>
                <w:color w:val="auto"/>
                <w:sz w:val="21"/>
                <w:szCs w:val="21"/>
                <w:highlight w:val="none"/>
              </w:rPr>
            </w:pPr>
            <w:r>
              <w:rPr>
                <w:rFonts w:hint="eastAsia" w:ascii="宋体" w:hAnsi="宋体" w:eastAsia="宋体" w:cs="宋体"/>
                <w:b/>
                <w:bCs/>
                <w:color w:val="auto"/>
                <w:kern w:val="0"/>
                <w:sz w:val="24"/>
                <w:szCs w:val="24"/>
                <w:highlight w:val="none"/>
                <w:lang w:val="en-US" w:eastAsia="zh-CN"/>
              </w:rPr>
              <w:t>B包、C包、D包</w:t>
            </w:r>
            <w:r>
              <w:rPr>
                <w:rFonts w:hint="eastAsia" w:ascii="宋体" w:hAnsi="宋体" w:eastAsia="宋体" w:cs="宋体"/>
                <w:color w:val="auto"/>
                <w:kern w:val="0"/>
                <w:sz w:val="24"/>
                <w:szCs w:val="24"/>
                <w:highlight w:val="none"/>
                <w:lang w:val="en-US" w:eastAsia="zh-CN"/>
              </w:rPr>
              <w:t>：具备行政主管部门核发年检合格的 《中华人民共和国民办学校办学许可证》（2026年新成立机构或其他符合免检规定的机构无需提供年检合格文件）；具备包组所涉及的6个工种培训资质。</w:t>
            </w:r>
          </w:p>
        </w:tc>
      </w:tr>
      <w:tr w14:paraId="4906227C">
        <w:tblPrEx>
          <w:tblCellMar>
            <w:top w:w="0" w:type="dxa"/>
            <w:left w:w="108" w:type="dxa"/>
            <w:bottom w:w="0" w:type="dxa"/>
            <w:right w:w="108" w:type="dxa"/>
          </w:tblCellMar>
        </w:tblPrEx>
        <w:trPr>
          <w:trHeight w:val="561" w:hRule="atLeast"/>
        </w:trPr>
        <w:tc>
          <w:tcPr>
            <w:tcW w:w="1148" w:type="dxa"/>
            <w:tcBorders>
              <w:left w:val="single" w:color="auto" w:sz="4" w:space="0"/>
              <w:bottom w:val="single" w:color="auto" w:sz="4" w:space="0"/>
              <w:right w:val="single" w:color="auto" w:sz="4" w:space="0"/>
            </w:tcBorders>
            <w:vAlign w:val="center"/>
          </w:tcPr>
          <w:p w14:paraId="243BF777">
            <w:pPr>
              <w:spacing w:line="480" w:lineRule="auto"/>
              <w:jc w:val="center"/>
              <w:rPr>
                <w:rFonts w:hint="eastAsia" w:ascii="宋体" w:hAnsi="宋体" w:eastAsia="宋体" w:cs="宋体"/>
                <w:b/>
                <w:color w:val="auto"/>
                <w:sz w:val="21"/>
                <w:szCs w:val="21"/>
                <w:highlight w:val="none"/>
              </w:rPr>
            </w:pPr>
          </w:p>
        </w:tc>
        <w:tc>
          <w:tcPr>
            <w:tcW w:w="2718" w:type="dxa"/>
            <w:tcBorders>
              <w:top w:val="single" w:color="auto" w:sz="4" w:space="0"/>
              <w:left w:val="single" w:color="auto" w:sz="4" w:space="0"/>
              <w:bottom w:val="single" w:color="auto" w:sz="4" w:space="0"/>
              <w:right w:val="single" w:color="000000" w:sz="4" w:space="0"/>
            </w:tcBorders>
            <w:vAlign w:val="center"/>
          </w:tcPr>
          <w:p w14:paraId="2324D5FF">
            <w:pPr>
              <w:spacing w:line="48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
                <w:bCs/>
                <w:color w:val="auto"/>
                <w:sz w:val="24"/>
                <w:szCs w:val="24"/>
                <w:highlight w:val="none"/>
                <w:lang w:val="en-US" w:eastAsia="zh-CN"/>
              </w:rPr>
              <w:t>其它要求</w:t>
            </w:r>
          </w:p>
        </w:tc>
        <w:tc>
          <w:tcPr>
            <w:tcW w:w="6167" w:type="dxa"/>
            <w:tcBorders>
              <w:top w:val="single" w:color="auto" w:sz="4" w:space="0"/>
              <w:left w:val="nil"/>
              <w:bottom w:val="single" w:color="auto" w:sz="4" w:space="0"/>
              <w:right w:val="single" w:color="auto" w:sz="4" w:space="0"/>
            </w:tcBorders>
            <w:vAlign w:val="center"/>
          </w:tcPr>
          <w:p w14:paraId="70EE8354">
            <w:pPr>
              <w:pageBreakBefore w:val="0"/>
              <w:kinsoku/>
              <w:wordWrap/>
              <w:overflowPunct/>
              <w:topLinePunct w:val="0"/>
              <w:autoSpaceDN/>
              <w:bidi w:val="0"/>
              <w:snapToGrid/>
              <w:spacing w:line="48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w:t>
            </w:r>
            <w:r>
              <w:rPr>
                <w:rFonts w:hint="eastAsia" w:ascii="宋体" w:hAnsi="宋体" w:eastAsia="宋体" w:cs="宋体"/>
                <w:color w:val="auto"/>
                <w:spacing w:val="-4"/>
                <w:kern w:val="0"/>
                <w:sz w:val="24"/>
                <w:szCs w:val="24"/>
                <w:highlight w:val="none"/>
                <w:lang w:val="en-US" w:eastAsia="zh-CN"/>
              </w:rPr>
              <w:t>自行提供书面承诺并</w:t>
            </w:r>
            <w:r>
              <w:rPr>
                <w:rFonts w:hint="eastAsia" w:ascii="宋体" w:hAnsi="宋体" w:eastAsia="宋体" w:cs="宋体"/>
                <w:color w:val="auto"/>
                <w:spacing w:val="-4"/>
                <w:kern w:val="0"/>
                <w:sz w:val="24"/>
                <w:szCs w:val="24"/>
                <w:highlight w:val="none"/>
                <w:lang w:val="zh-CN" w:eastAsia="zh-CN"/>
              </w:rPr>
              <w:t>加盖公章。</w:t>
            </w:r>
          </w:p>
        </w:tc>
      </w:tr>
    </w:tbl>
    <w:p w14:paraId="77F98F96">
      <w:pPr>
        <w:tabs>
          <w:tab w:val="left" w:pos="6480"/>
        </w:tabs>
        <w:spacing w:before="156" w:beforeLines="50" w:after="156" w:afterLines="50" w:line="480" w:lineRule="auto"/>
        <w:ind w:right="26" w:rightChars="11"/>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bookmarkStart w:id="59" w:name="_Toc73290925"/>
      <w:r>
        <w:rPr>
          <w:rFonts w:hint="eastAsia" w:ascii="宋体" w:hAnsi="宋体" w:eastAsia="宋体" w:cs="宋体"/>
          <w:b/>
          <w:color w:val="auto"/>
          <w:sz w:val="36"/>
          <w:szCs w:val="36"/>
          <w:highlight w:val="none"/>
        </w:rPr>
        <w:t>第四章 评标办法</w:t>
      </w:r>
      <w:bookmarkEnd w:id="59"/>
    </w:p>
    <w:p w14:paraId="7996E352">
      <w:pPr>
        <w:pStyle w:val="3"/>
        <w:spacing w:before="0" w:after="0" w:line="240" w:lineRule="auto"/>
        <w:jc w:val="center"/>
        <w:rPr>
          <w:rFonts w:hint="eastAsia" w:ascii="宋体" w:hAnsi="宋体" w:eastAsia="宋体" w:cs="宋体"/>
          <w:color w:val="auto"/>
          <w:sz w:val="28"/>
          <w:szCs w:val="28"/>
          <w:highlight w:val="none"/>
        </w:rPr>
      </w:pPr>
      <w:bookmarkStart w:id="60" w:name="_Toc492988508"/>
      <w:bookmarkStart w:id="61" w:name="_Toc12942"/>
      <w:bookmarkStart w:id="62" w:name="_Toc337656421"/>
      <w:bookmarkStart w:id="63" w:name="_Toc73290927"/>
      <w:bookmarkStart w:id="64" w:name="_Toc492988756"/>
      <w:bookmarkStart w:id="65" w:name="_Toc250236948"/>
      <w:bookmarkStart w:id="66" w:name="_Toc351542722"/>
      <w:bookmarkStart w:id="67" w:name="_Toc27317405"/>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、评标办法前附表</w:t>
      </w:r>
      <w:bookmarkEnd w:id="60"/>
      <w:bookmarkEnd w:id="61"/>
      <w:bookmarkEnd w:id="62"/>
      <w:bookmarkEnd w:id="63"/>
      <w:bookmarkEnd w:id="64"/>
      <w:bookmarkEnd w:id="65"/>
      <w:bookmarkEnd w:id="66"/>
      <w:bookmarkEnd w:id="67"/>
    </w:p>
    <w:tbl>
      <w:tblPr>
        <w:tblStyle w:val="34"/>
        <w:tblW w:w="960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68"/>
        <w:gridCol w:w="2647"/>
        <w:gridCol w:w="5890"/>
      </w:tblGrid>
      <w:tr w14:paraId="6834E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Align w:val="center"/>
          </w:tcPr>
          <w:p w14:paraId="7DF0061C">
            <w:pPr>
              <w:spacing w:before="156"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647" w:type="dxa"/>
            <w:vAlign w:val="center"/>
          </w:tcPr>
          <w:p w14:paraId="075A2880">
            <w:pPr>
              <w:wordWrap w:val="0"/>
              <w:spacing w:before="156"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w:t>
            </w:r>
          </w:p>
        </w:tc>
        <w:tc>
          <w:tcPr>
            <w:tcW w:w="5890" w:type="dxa"/>
            <w:vAlign w:val="center"/>
          </w:tcPr>
          <w:p w14:paraId="1BD25A46">
            <w:pPr>
              <w:wordWrap w:val="0"/>
              <w:spacing w:before="156"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评审标准</w:t>
            </w:r>
          </w:p>
        </w:tc>
      </w:tr>
      <w:tr w14:paraId="65E0C5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restart"/>
            <w:vAlign w:val="center"/>
          </w:tcPr>
          <w:p w14:paraId="15B5E0D1">
            <w:pPr>
              <w:wordWrap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符合性评审标准</w:t>
            </w:r>
          </w:p>
        </w:tc>
        <w:tc>
          <w:tcPr>
            <w:tcW w:w="2647" w:type="dxa"/>
            <w:vAlign w:val="center"/>
          </w:tcPr>
          <w:p w14:paraId="3CFBE468">
            <w:pPr>
              <w:wordWrap w:val="0"/>
              <w:spacing w:before="156" w:beforeLines="50"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投标报价</w:t>
            </w:r>
          </w:p>
        </w:tc>
        <w:tc>
          <w:tcPr>
            <w:tcW w:w="5890" w:type="dxa"/>
            <w:vAlign w:val="center"/>
          </w:tcPr>
          <w:p w14:paraId="5B82DA84">
            <w:pPr>
              <w:wordWrap w:val="0"/>
              <w:spacing w:before="156" w:beforeLines="50" w:line="360" w:lineRule="auto"/>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投标人须提供一份投标文件，在一份投标文件中对同一招标的服务只有一个报价</w:t>
            </w:r>
            <w:r>
              <w:rPr>
                <w:rFonts w:hint="eastAsia" w:ascii="宋体" w:hAnsi="宋体" w:eastAsia="宋体" w:cs="宋体"/>
                <w:b w:val="0"/>
                <w:bCs/>
                <w:color w:val="auto"/>
                <w:sz w:val="21"/>
                <w:szCs w:val="21"/>
                <w:highlight w:val="none"/>
                <w:lang w:eastAsia="zh-CN"/>
              </w:rPr>
              <w:t>，</w:t>
            </w:r>
            <w:r>
              <w:rPr>
                <w:rFonts w:hint="eastAsia" w:ascii="宋体" w:hAnsi="宋体" w:eastAsia="宋体" w:cs="宋体"/>
                <w:b w:val="0"/>
                <w:bCs/>
                <w:color w:val="auto"/>
                <w:sz w:val="21"/>
                <w:szCs w:val="21"/>
                <w:highlight w:val="none"/>
              </w:rPr>
              <w:t>投标报价不</w:t>
            </w:r>
            <w:r>
              <w:rPr>
                <w:rFonts w:hint="eastAsia" w:ascii="宋体" w:hAnsi="宋体" w:eastAsia="宋体" w:cs="宋体"/>
                <w:b w:val="0"/>
                <w:bCs/>
                <w:color w:val="auto"/>
                <w:sz w:val="21"/>
                <w:szCs w:val="21"/>
                <w:highlight w:val="none"/>
                <w:lang w:eastAsia="zh-CN"/>
              </w:rPr>
              <w:t>得超过最高限价</w:t>
            </w:r>
          </w:p>
        </w:tc>
      </w:tr>
      <w:tr w14:paraId="256B73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continue"/>
            <w:vAlign w:val="center"/>
          </w:tcPr>
          <w:p w14:paraId="16FC9E0E">
            <w:pPr>
              <w:wordWrap w:val="0"/>
              <w:spacing w:before="156" w:beforeLines="50" w:line="360" w:lineRule="auto"/>
              <w:jc w:val="center"/>
              <w:rPr>
                <w:rFonts w:hint="eastAsia" w:ascii="宋体" w:hAnsi="宋体" w:eastAsia="宋体" w:cs="宋体"/>
                <w:color w:val="auto"/>
                <w:sz w:val="21"/>
                <w:szCs w:val="21"/>
                <w:highlight w:val="none"/>
              </w:rPr>
            </w:pPr>
          </w:p>
        </w:tc>
        <w:tc>
          <w:tcPr>
            <w:tcW w:w="2647" w:type="dxa"/>
            <w:vAlign w:val="center"/>
          </w:tcPr>
          <w:p w14:paraId="1696C63C">
            <w:pPr>
              <w:wordWrap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电子投标文件签字、盖章</w:t>
            </w:r>
          </w:p>
        </w:tc>
        <w:tc>
          <w:tcPr>
            <w:tcW w:w="5890" w:type="dxa"/>
            <w:vAlign w:val="center"/>
          </w:tcPr>
          <w:p w14:paraId="3D820550">
            <w:pPr>
              <w:wordWrap w:val="0"/>
              <w:spacing w:before="156" w:before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须按招标文件要求签字或盖章</w:t>
            </w:r>
            <w:r>
              <w:rPr>
                <w:rFonts w:hint="eastAsia" w:ascii="宋体" w:hAnsi="宋体" w:eastAsia="宋体" w:cs="宋体"/>
                <w:color w:val="auto"/>
                <w:sz w:val="21"/>
                <w:szCs w:val="21"/>
                <w:highlight w:val="none"/>
                <w:lang w:eastAsia="zh-CN"/>
              </w:rPr>
              <w:t>。</w:t>
            </w:r>
          </w:p>
        </w:tc>
      </w:tr>
      <w:tr w14:paraId="48E61A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continue"/>
            <w:vAlign w:val="center"/>
          </w:tcPr>
          <w:p w14:paraId="12DB58DB">
            <w:pPr>
              <w:wordWrap w:val="0"/>
              <w:spacing w:before="156" w:beforeLines="50" w:line="360" w:lineRule="auto"/>
              <w:jc w:val="center"/>
              <w:rPr>
                <w:rFonts w:hint="eastAsia" w:ascii="宋体" w:hAnsi="宋体" w:eastAsia="宋体" w:cs="宋体"/>
                <w:color w:val="auto"/>
                <w:sz w:val="21"/>
                <w:szCs w:val="21"/>
                <w:highlight w:val="none"/>
              </w:rPr>
            </w:pPr>
          </w:p>
        </w:tc>
        <w:tc>
          <w:tcPr>
            <w:tcW w:w="2647" w:type="dxa"/>
            <w:vAlign w:val="center"/>
          </w:tcPr>
          <w:p w14:paraId="45BA76A7">
            <w:pPr>
              <w:wordWrap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890" w:type="dxa"/>
            <w:vAlign w:val="center"/>
          </w:tcPr>
          <w:p w14:paraId="43924A7B">
            <w:pPr>
              <w:wordWrap w:val="0"/>
              <w:spacing w:before="156" w:before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须按格式要求填写，签字人须具有法定代表人有效授权</w:t>
            </w:r>
            <w:r>
              <w:rPr>
                <w:rFonts w:hint="eastAsia" w:ascii="宋体" w:hAnsi="宋体" w:eastAsia="宋体" w:cs="宋体"/>
                <w:color w:val="auto"/>
                <w:sz w:val="21"/>
                <w:szCs w:val="21"/>
                <w:highlight w:val="none"/>
                <w:lang w:eastAsia="zh-CN"/>
              </w:rPr>
              <w:t>。</w:t>
            </w:r>
          </w:p>
        </w:tc>
      </w:tr>
      <w:tr w14:paraId="477700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continue"/>
            <w:vAlign w:val="center"/>
          </w:tcPr>
          <w:p w14:paraId="2D2CBB4C">
            <w:pPr>
              <w:wordWrap w:val="0"/>
              <w:spacing w:before="156" w:beforeLines="50" w:line="360" w:lineRule="auto"/>
              <w:jc w:val="center"/>
              <w:rPr>
                <w:rFonts w:hint="eastAsia" w:ascii="宋体" w:hAnsi="宋体" w:eastAsia="宋体" w:cs="宋体"/>
                <w:color w:val="auto"/>
                <w:sz w:val="21"/>
                <w:szCs w:val="21"/>
                <w:highlight w:val="none"/>
              </w:rPr>
            </w:pPr>
          </w:p>
        </w:tc>
        <w:tc>
          <w:tcPr>
            <w:tcW w:w="2647" w:type="dxa"/>
            <w:vAlign w:val="center"/>
          </w:tcPr>
          <w:p w14:paraId="1744186A">
            <w:pPr>
              <w:wordWrap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电子投标文件格式</w:t>
            </w:r>
          </w:p>
        </w:tc>
        <w:tc>
          <w:tcPr>
            <w:tcW w:w="5890" w:type="dxa"/>
            <w:vAlign w:val="center"/>
          </w:tcPr>
          <w:p w14:paraId="3E870FF3">
            <w:pPr>
              <w:wordWrap w:val="0"/>
              <w:spacing w:before="156" w:before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须按</w:t>
            </w:r>
            <w:r>
              <w:rPr>
                <w:rFonts w:hint="eastAsia" w:ascii="宋体" w:hAnsi="宋体" w:eastAsia="宋体" w:cs="宋体"/>
                <w:color w:val="auto"/>
                <w:sz w:val="21"/>
                <w:szCs w:val="21"/>
                <w:highlight w:val="none"/>
                <w:lang w:val="en-US" w:eastAsia="zh-CN"/>
              </w:rPr>
              <w:t>招标文件</w:t>
            </w:r>
            <w:r>
              <w:rPr>
                <w:rFonts w:hint="eastAsia" w:ascii="宋体" w:hAnsi="宋体" w:eastAsia="宋体" w:cs="宋体"/>
                <w:color w:val="auto"/>
                <w:sz w:val="21"/>
                <w:szCs w:val="21"/>
                <w:highlight w:val="none"/>
              </w:rPr>
              <w:t>规定的格式填写。</w:t>
            </w:r>
          </w:p>
        </w:tc>
      </w:tr>
      <w:tr w14:paraId="3DE0A8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continue"/>
            <w:vAlign w:val="center"/>
          </w:tcPr>
          <w:p w14:paraId="1BBE904A">
            <w:pPr>
              <w:wordWrap w:val="0"/>
              <w:spacing w:before="156" w:beforeLines="50" w:line="360" w:lineRule="auto"/>
              <w:rPr>
                <w:rFonts w:hint="eastAsia" w:ascii="宋体" w:hAnsi="宋体" w:eastAsia="宋体" w:cs="宋体"/>
                <w:color w:val="auto"/>
                <w:sz w:val="21"/>
                <w:szCs w:val="21"/>
                <w:highlight w:val="none"/>
              </w:rPr>
            </w:pPr>
          </w:p>
        </w:tc>
        <w:tc>
          <w:tcPr>
            <w:tcW w:w="2647" w:type="dxa"/>
            <w:vAlign w:val="center"/>
          </w:tcPr>
          <w:p w14:paraId="30A5372A">
            <w:pPr>
              <w:wordWrap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投标有效期</w:t>
            </w:r>
          </w:p>
        </w:tc>
        <w:tc>
          <w:tcPr>
            <w:tcW w:w="5890" w:type="dxa"/>
            <w:vAlign w:val="center"/>
          </w:tcPr>
          <w:p w14:paraId="29DB7642">
            <w:pPr>
              <w:wordWrap w:val="0"/>
              <w:spacing w:before="156" w:before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投标文件有效期须满足招标文件要求</w:t>
            </w:r>
            <w:r>
              <w:rPr>
                <w:rFonts w:hint="eastAsia" w:ascii="宋体" w:hAnsi="宋体" w:eastAsia="宋体" w:cs="宋体"/>
                <w:color w:val="auto"/>
                <w:sz w:val="21"/>
                <w:szCs w:val="21"/>
                <w:highlight w:val="none"/>
                <w:lang w:eastAsia="zh-CN"/>
              </w:rPr>
              <w:t>。</w:t>
            </w:r>
          </w:p>
        </w:tc>
      </w:tr>
      <w:tr w14:paraId="0FF1F60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continue"/>
            <w:vAlign w:val="center"/>
          </w:tcPr>
          <w:p w14:paraId="4C1AC5EF">
            <w:pPr>
              <w:wordWrap w:val="0"/>
              <w:spacing w:before="156" w:beforeLines="50" w:line="360" w:lineRule="auto"/>
              <w:rPr>
                <w:rFonts w:hint="eastAsia" w:ascii="宋体" w:hAnsi="宋体" w:eastAsia="宋体" w:cs="宋体"/>
                <w:color w:val="auto"/>
                <w:sz w:val="21"/>
                <w:szCs w:val="21"/>
                <w:highlight w:val="none"/>
              </w:rPr>
            </w:pPr>
          </w:p>
        </w:tc>
        <w:tc>
          <w:tcPr>
            <w:tcW w:w="2647" w:type="dxa"/>
            <w:vAlign w:val="center"/>
          </w:tcPr>
          <w:p w14:paraId="26EE0CD1">
            <w:pPr>
              <w:wordWrap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实质性响应要求</w:t>
            </w:r>
          </w:p>
        </w:tc>
        <w:tc>
          <w:tcPr>
            <w:tcW w:w="5890" w:type="dxa"/>
            <w:vAlign w:val="center"/>
          </w:tcPr>
          <w:p w14:paraId="0C0C6541">
            <w:pPr>
              <w:wordWrap w:val="0"/>
              <w:spacing w:before="156" w:beforeLines="50"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投标人须对招标文件作出实质性响应</w:t>
            </w:r>
            <w:r>
              <w:rPr>
                <w:rFonts w:hint="eastAsia" w:ascii="宋体" w:hAnsi="宋体" w:eastAsia="宋体" w:cs="宋体"/>
                <w:color w:val="auto"/>
                <w:sz w:val="21"/>
                <w:szCs w:val="21"/>
                <w:highlight w:val="none"/>
                <w:lang w:eastAsia="zh-CN"/>
              </w:rPr>
              <w:t>。</w:t>
            </w:r>
          </w:p>
        </w:tc>
      </w:tr>
      <w:tr w14:paraId="10C270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Align w:val="center"/>
          </w:tcPr>
          <w:p w14:paraId="6E7C8172">
            <w:pPr>
              <w:wordWrap w:val="0"/>
              <w:spacing w:before="156"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2647" w:type="dxa"/>
            <w:vAlign w:val="center"/>
          </w:tcPr>
          <w:p w14:paraId="67DEB76A">
            <w:pPr>
              <w:wordWrap w:val="0"/>
              <w:spacing w:before="156"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条款内容</w:t>
            </w:r>
          </w:p>
        </w:tc>
        <w:tc>
          <w:tcPr>
            <w:tcW w:w="5890" w:type="dxa"/>
            <w:vAlign w:val="center"/>
          </w:tcPr>
          <w:p w14:paraId="4195A576">
            <w:pPr>
              <w:wordWrap w:val="0"/>
              <w:spacing w:before="156"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编列内容</w:t>
            </w:r>
          </w:p>
        </w:tc>
      </w:tr>
      <w:tr w14:paraId="3E9A140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restart"/>
            <w:vAlign w:val="center"/>
          </w:tcPr>
          <w:p w14:paraId="7BF5AC0F">
            <w:pPr>
              <w:wordWrap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详细评审</w:t>
            </w:r>
          </w:p>
        </w:tc>
        <w:tc>
          <w:tcPr>
            <w:tcW w:w="2647" w:type="dxa"/>
            <w:vAlign w:val="center"/>
          </w:tcPr>
          <w:p w14:paraId="69B32D92">
            <w:pPr>
              <w:wordWrap w:val="0"/>
              <w:snapToGrid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评标总得分计算公式</w:t>
            </w:r>
          </w:p>
        </w:tc>
        <w:tc>
          <w:tcPr>
            <w:tcW w:w="5890" w:type="dxa"/>
            <w:vAlign w:val="center"/>
          </w:tcPr>
          <w:p w14:paraId="17A0C95A">
            <w:pPr>
              <w:wordWrap w:val="0"/>
              <w:snapToGrid w:val="0"/>
              <w:spacing w:before="156" w:beforeLines="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评标总得分＝F1</w:t>
            </w:r>
          </w:p>
        </w:tc>
      </w:tr>
      <w:tr w14:paraId="612D2B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continue"/>
            <w:vAlign w:val="center"/>
          </w:tcPr>
          <w:p w14:paraId="63F1479A">
            <w:pPr>
              <w:wordWrap w:val="0"/>
              <w:spacing w:before="156" w:beforeLines="50" w:line="360" w:lineRule="auto"/>
              <w:jc w:val="center"/>
              <w:rPr>
                <w:rFonts w:hint="eastAsia" w:ascii="宋体" w:hAnsi="宋体" w:eastAsia="宋体" w:cs="宋体"/>
                <w:color w:val="auto"/>
                <w:sz w:val="21"/>
                <w:szCs w:val="21"/>
                <w:highlight w:val="none"/>
              </w:rPr>
            </w:pPr>
          </w:p>
        </w:tc>
        <w:tc>
          <w:tcPr>
            <w:tcW w:w="2647" w:type="dxa"/>
            <w:vAlign w:val="center"/>
          </w:tcPr>
          <w:p w14:paraId="0AB9412D">
            <w:pPr>
              <w:wordWrap w:val="0"/>
              <w:snapToGrid w:val="0"/>
              <w:spacing w:before="156" w:beforeLines="50" w:line="360" w:lineRule="auto"/>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评分因素权重</w:t>
            </w:r>
          </w:p>
        </w:tc>
        <w:tc>
          <w:tcPr>
            <w:tcW w:w="5890" w:type="dxa"/>
            <w:vAlign w:val="center"/>
          </w:tcPr>
          <w:p w14:paraId="5343C32A">
            <w:pPr>
              <w:wordWrap w:val="0"/>
              <w:snapToGrid w:val="0"/>
              <w:spacing w:before="156" w:beforeLines="50"/>
              <w:rPr>
                <w:rFonts w:hint="eastAsia" w:ascii="宋体" w:hAnsi="宋体" w:eastAsia="宋体" w:cs="宋体"/>
                <w:bCs/>
                <w:color w:val="auto"/>
                <w:kern w:val="2"/>
                <w:sz w:val="21"/>
                <w:szCs w:val="21"/>
                <w:highlight w:val="none"/>
              </w:rPr>
            </w:pPr>
            <w:r>
              <w:rPr>
                <w:rFonts w:hint="eastAsia" w:ascii="宋体" w:hAnsi="宋体" w:eastAsia="宋体" w:cs="宋体"/>
                <w:color w:val="auto"/>
                <w:kern w:val="2"/>
                <w:sz w:val="21"/>
                <w:szCs w:val="21"/>
                <w:highlight w:val="none"/>
              </w:rPr>
              <w:t>技术</w:t>
            </w:r>
            <w:r>
              <w:rPr>
                <w:rFonts w:hint="eastAsia" w:ascii="宋体" w:hAnsi="宋体" w:eastAsia="宋体" w:cs="宋体"/>
                <w:color w:val="auto"/>
                <w:kern w:val="2"/>
                <w:sz w:val="21"/>
                <w:szCs w:val="21"/>
                <w:highlight w:val="none"/>
                <w:lang w:val="en-US" w:eastAsia="zh-CN"/>
              </w:rPr>
              <w:t>商务</w:t>
            </w:r>
            <w:r>
              <w:rPr>
                <w:rFonts w:hint="eastAsia" w:ascii="宋体" w:hAnsi="宋体" w:eastAsia="宋体" w:cs="宋体"/>
                <w:color w:val="auto"/>
                <w:kern w:val="2"/>
                <w:sz w:val="21"/>
                <w:szCs w:val="21"/>
                <w:highlight w:val="none"/>
              </w:rPr>
              <w:t>部分F1：满分100分。</w:t>
            </w:r>
          </w:p>
        </w:tc>
      </w:tr>
      <w:tr w14:paraId="1CC638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068" w:type="dxa"/>
            <w:vMerge w:val="continue"/>
            <w:vAlign w:val="center"/>
          </w:tcPr>
          <w:p w14:paraId="7D96A474">
            <w:pPr>
              <w:wordWrap w:val="0"/>
              <w:spacing w:before="156" w:beforeLines="50" w:line="360" w:lineRule="auto"/>
              <w:jc w:val="center"/>
              <w:rPr>
                <w:rFonts w:hint="eastAsia" w:ascii="宋体" w:hAnsi="宋体" w:eastAsia="宋体" w:cs="宋体"/>
                <w:color w:val="auto"/>
                <w:sz w:val="21"/>
                <w:szCs w:val="21"/>
                <w:highlight w:val="none"/>
              </w:rPr>
            </w:pPr>
          </w:p>
        </w:tc>
        <w:tc>
          <w:tcPr>
            <w:tcW w:w="2647" w:type="dxa"/>
            <w:vAlign w:val="center"/>
          </w:tcPr>
          <w:p w14:paraId="456EB52F">
            <w:pPr>
              <w:wordWrap w:val="0"/>
              <w:snapToGrid w:val="0"/>
              <w:spacing w:before="156" w:beforeLines="50" w:line="360" w:lineRule="auto"/>
              <w:jc w:val="center"/>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rPr>
              <w:t>技术</w:t>
            </w:r>
            <w:r>
              <w:rPr>
                <w:rFonts w:hint="eastAsia" w:ascii="宋体" w:hAnsi="宋体" w:eastAsia="宋体" w:cs="宋体"/>
                <w:b/>
                <w:bCs/>
                <w:color w:val="auto"/>
                <w:sz w:val="21"/>
                <w:szCs w:val="21"/>
                <w:highlight w:val="none"/>
                <w:lang w:val="en-US" w:eastAsia="zh-CN"/>
              </w:rPr>
              <w:t>商务</w:t>
            </w:r>
            <w:r>
              <w:rPr>
                <w:rFonts w:hint="eastAsia" w:ascii="宋体" w:hAnsi="宋体" w:eastAsia="宋体" w:cs="宋体"/>
                <w:b/>
                <w:bCs/>
                <w:color w:val="auto"/>
                <w:sz w:val="21"/>
                <w:szCs w:val="21"/>
                <w:highlight w:val="none"/>
              </w:rPr>
              <w:t>部分评审</w:t>
            </w:r>
          </w:p>
        </w:tc>
        <w:tc>
          <w:tcPr>
            <w:tcW w:w="5890" w:type="dxa"/>
            <w:vAlign w:val="center"/>
          </w:tcPr>
          <w:p w14:paraId="366DA82D">
            <w:pPr>
              <w:wordWrap w:val="0"/>
              <w:snapToGrid w:val="0"/>
              <w:spacing w:before="156" w:beforeLines="50" w:line="360" w:lineRule="auto"/>
              <w:jc w:val="center"/>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rPr>
              <w:t>F1＝100分</w:t>
            </w:r>
          </w:p>
        </w:tc>
      </w:tr>
      <w:tr w14:paraId="02D968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63" w:hRule="atLeast"/>
          <w:jc w:val="center"/>
        </w:trPr>
        <w:tc>
          <w:tcPr>
            <w:tcW w:w="1068" w:type="dxa"/>
            <w:vMerge w:val="continue"/>
            <w:vAlign w:val="center"/>
          </w:tcPr>
          <w:p w14:paraId="7AFA0F78">
            <w:pPr>
              <w:wordWrap w:val="0"/>
              <w:spacing w:before="156" w:beforeLines="50" w:line="360" w:lineRule="auto"/>
              <w:jc w:val="center"/>
              <w:rPr>
                <w:rFonts w:hint="eastAsia" w:ascii="宋体" w:hAnsi="宋体" w:eastAsia="宋体" w:cs="宋体"/>
                <w:color w:val="auto"/>
                <w:sz w:val="21"/>
                <w:szCs w:val="21"/>
                <w:highlight w:val="none"/>
              </w:rPr>
            </w:pPr>
          </w:p>
        </w:tc>
        <w:tc>
          <w:tcPr>
            <w:tcW w:w="2647" w:type="dxa"/>
            <w:vAlign w:val="center"/>
          </w:tcPr>
          <w:p w14:paraId="3A4B8A96">
            <w:pPr>
              <w:pStyle w:val="12"/>
              <w:jc w:val="center"/>
              <w:rPr>
                <w:rFonts w:hint="eastAsia" w:ascii="宋体" w:hAnsi="宋体" w:eastAsia="宋体" w:cs="宋体"/>
                <w:color w:val="auto"/>
                <w:highlight w:val="none"/>
              </w:rPr>
            </w:pPr>
            <w:bookmarkStart w:id="68" w:name="_Hlk41590216"/>
            <w:r>
              <w:rPr>
                <w:rFonts w:hint="eastAsia" w:ascii="宋体" w:hAnsi="宋体" w:eastAsia="宋体" w:cs="宋体"/>
                <w:color w:val="auto"/>
                <w:sz w:val="24"/>
                <w:szCs w:val="24"/>
                <w:highlight w:val="none"/>
              </w:rPr>
              <w:t>教学设施设备</w:t>
            </w:r>
            <w:bookmarkEnd w:id="68"/>
            <w:r>
              <w:rPr>
                <w:rFonts w:hint="eastAsia" w:ascii="宋体" w:hAnsi="宋体" w:eastAsia="宋体" w:cs="宋体"/>
                <w:color w:val="auto"/>
                <w:sz w:val="24"/>
                <w:szCs w:val="24"/>
                <w:highlight w:val="none"/>
              </w:rPr>
              <w:t>评审（满分15分）</w:t>
            </w:r>
          </w:p>
        </w:tc>
        <w:tc>
          <w:tcPr>
            <w:tcW w:w="5890" w:type="dxa"/>
            <w:vAlign w:val="center"/>
          </w:tcPr>
          <w:p w14:paraId="35B918CB">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 xml:space="preserve">本机构自有（或租赁）拟投标工种培训教学所需的设施设备及器材(10分) </w:t>
            </w:r>
          </w:p>
          <w:p w14:paraId="09E21F1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技能培训按每班60人为例（创业培训按每班30人为例），教具设备与学员配比大于等于1:5（其中：挖掘机、装载机操作等大型设备与学员配比大于等于1:20）得10分；</w:t>
            </w:r>
          </w:p>
          <w:p w14:paraId="6E6A0B31">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低于以上配比不得分。提供相应证明材料、所需设备配比清单及实物图片；</w:t>
            </w:r>
          </w:p>
          <w:p w14:paraId="06545FA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投标包件超过</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个工种时，任选其中两个工种提供佐证材料。</w:t>
            </w:r>
          </w:p>
          <w:p w14:paraId="059B476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具有投标包件所需工种（项目）数</w:t>
            </w:r>
            <w:r>
              <w:rPr>
                <w:rFonts w:hint="eastAsia" w:ascii="宋体" w:hAnsi="宋体" w:eastAsia="宋体" w:cs="宋体"/>
                <w:b/>
                <w:bCs/>
                <w:color w:val="auto"/>
                <w:sz w:val="21"/>
                <w:szCs w:val="21"/>
                <w:highlight w:val="none"/>
                <w:lang w:val="en-US" w:eastAsia="zh-CN"/>
              </w:rPr>
              <w:t>6-7个</w:t>
            </w:r>
            <w:r>
              <w:rPr>
                <w:rFonts w:hint="eastAsia" w:ascii="宋体" w:hAnsi="宋体" w:eastAsia="宋体" w:cs="宋体"/>
                <w:b/>
                <w:bCs/>
                <w:color w:val="auto"/>
                <w:sz w:val="21"/>
                <w:szCs w:val="21"/>
                <w:highlight w:val="none"/>
              </w:rPr>
              <w:t>的得</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分，具有投标包件所需工种（项目）数</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个</w:t>
            </w:r>
            <w:r>
              <w:rPr>
                <w:rFonts w:hint="eastAsia" w:ascii="宋体" w:hAnsi="宋体" w:eastAsia="宋体" w:cs="宋体"/>
                <w:b/>
                <w:bCs/>
                <w:color w:val="auto"/>
                <w:sz w:val="21"/>
                <w:szCs w:val="21"/>
                <w:highlight w:val="none"/>
                <w:lang w:val="en-US" w:eastAsia="zh-CN"/>
              </w:rPr>
              <w:t>及以上</w:t>
            </w:r>
            <w:r>
              <w:rPr>
                <w:rFonts w:hint="eastAsia" w:ascii="宋体" w:hAnsi="宋体" w:eastAsia="宋体" w:cs="宋体"/>
                <w:b/>
                <w:bCs/>
                <w:color w:val="auto"/>
                <w:sz w:val="21"/>
                <w:szCs w:val="21"/>
                <w:highlight w:val="none"/>
              </w:rPr>
              <w:t>的得5分。</w:t>
            </w:r>
          </w:p>
        </w:tc>
      </w:tr>
      <w:tr w14:paraId="2CF5E4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2C065943">
            <w:pPr>
              <w:wordWrap w:val="0"/>
              <w:spacing w:before="156" w:beforeLines="50" w:line="360" w:lineRule="auto"/>
              <w:jc w:val="center"/>
              <w:rPr>
                <w:rFonts w:hint="eastAsia" w:ascii="宋体" w:hAnsi="宋体" w:eastAsia="宋体" w:cs="宋体"/>
                <w:color w:val="auto"/>
                <w:sz w:val="21"/>
                <w:szCs w:val="21"/>
                <w:highlight w:val="none"/>
              </w:rPr>
            </w:pPr>
          </w:p>
        </w:tc>
        <w:tc>
          <w:tcPr>
            <w:tcW w:w="2647" w:type="dxa"/>
            <w:vAlign w:val="center"/>
          </w:tcPr>
          <w:p w14:paraId="0D76CF4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师资配置评审</w:t>
            </w:r>
          </w:p>
          <w:p w14:paraId="17064F2F">
            <w:pPr>
              <w:adjustRightInd w:val="0"/>
              <w:snapToGrid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 w:val="24"/>
                <w:szCs w:val="24"/>
                <w:highlight w:val="none"/>
              </w:rPr>
              <w:t>（满分15分）</w:t>
            </w:r>
          </w:p>
        </w:tc>
        <w:tc>
          <w:tcPr>
            <w:tcW w:w="5890" w:type="dxa"/>
            <w:vAlign w:val="center"/>
          </w:tcPr>
          <w:p w14:paraId="4D71A68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color w:val="auto"/>
                <w:sz w:val="21"/>
                <w:szCs w:val="21"/>
                <w:highlight w:val="none"/>
              </w:rPr>
              <w:t>本机构具有专兼职教师总数8人及以上，且</w:t>
            </w:r>
            <w:r>
              <w:rPr>
                <w:rFonts w:hint="eastAsia" w:ascii="宋体" w:hAnsi="宋体" w:eastAsia="宋体" w:cs="宋体"/>
                <w:color w:val="auto"/>
                <w:sz w:val="21"/>
                <w:szCs w:val="21"/>
                <w:highlight w:val="none"/>
                <w:lang w:val="en-US" w:eastAsia="zh-CN"/>
              </w:rPr>
              <w:t>专兼职教师</w:t>
            </w:r>
            <w:r>
              <w:rPr>
                <w:rFonts w:hint="eastAsia" w:ascii="宋体" w:hAnsi="宋体" w:eastAsia="宋体" w:cs="宋体"/>
                <w:color w:val="auto"/>
                <w:sz w:val="21"/>
                <w:szCs w:val="21"/>
                <w:highlight w:val="none"/>
              </w:rPr>
              <w:t>总数8人及以上具有三级及以上国家职业资格（技能等级）证或中级以上专业技术职称</w:t>
            </w:r>
            <w:r>
              <w:rPr>
                <w:rFonts w:hint="eastAsia" w:ascii="宋体" w:hAnsi="宋体" w:eastAsia="宋体" w:cs="宋体"/>
                <w:color w:val="auto"/>
                <w:sz w:val="21"/>
                <w:szCs w:val="21"/>
                <w:highlight w:val="none"/>
                <w:lang w:val="en-US" w:eastAsia="zh-CN"/>
              </w:rPr>
              <w:t>的得5分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A包</w:t>
            </w:r>
            <w:r>
              <w:rPr>
                <w:rFonts w:hint="eastAsia" w:ascii="宋体" w:hAnsi="宋体" w:eastAsia="宋体" w:cs="宋体"/>
                <w:color w:val="auto"/>
                <w:sz w:val="21"/>
                <w:szCs w:val="21"/>
                <w:highlight w:val="none"/>
              </w:rPr>
              <w:t>创业培训投标机构</w:t>
            </w:r>
            <w:r>
              <w:rPr>
                <w:rFonts w:hint="eastAsia" w:ascii="宋体" w:hAnsi="宋体" w:eastAsia="宋体" w:cs="宋体"/>
                <w:color w:val="auto"/>
                <w:sz w:val="21"/>
                <w:szCs w:val="21"/>
                <w:highlight w:val="none"/>
                <w:lang w:val="en-US" w:eastAsia="zh-CN"/>
              </w:rPr>
              <w:t>专兼职教师总数2人及以上</w:t>
            </w:r>
            <w:r>
              <w:rPr>
                <w:rFonts w:hint="eastAsia" w:ascii="宋体" w:hAnsi="宋体" w:eastAsia="宋体" w:cs="宋体"/>
                <w:color w:val="auto"/>
                <w:sz w:val="21"/>
                <w:szCs w:val="21"/>
                <w:highlight w:val="none"/>
              </w:rPr>
              <w:t>需持有网创培训教师资质证书得5分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，不符合要求不得分；</w:t>
            </w:r>
          </w:p>
          <w:p w14:paraId="6F66A11D">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color w:val="auto"/>
                <w:sz w:val="21"/>
                <w:szCs w:val="21"/>
                <w:highlight w:val="none"/>
              </w:rPr>
              <w:t>专兼职教师具有相应资质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专业课教师（相近相关专业）全日制普通高等学校大学专科及以上文化程度6人及以上得4分，4</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人得3分，2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人得2分，2人以下不得分；</w:t>
            </w:r>
          </w:p>
          <w:p w14:paraId="793B708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3.</w:t>
            </w:r>
            <w:r>
              <w:rPr>
                <w:rFonts w:hint="eastAsia" w:ascii="宋体" w:hAnsi="宋体" w:eastAsia="宋体" w:cs="宋体"/>
                <w:color w:val="auto"/>
                <w:sz w:val="21"/>
                <w:szCs w:val="21"/>
                <w:highlight w:val="none"/>
              </w:rPr>
              <w:t>本机构配备2名</w:t>
            </w:r>
            <w:r>
              <w:rPr>
                <w:rFonts w:hint="eastAsia" w:ascii="宋体" w:hAnsi="宋体" w:eastAsia="宋体" w:cs="宋体"/>
                <w:color w:val="auto"/>
                <w:sz w:val="21"/>
                <w:szCs w:val="21"/>
                <w:highlight w:val="none"/>
                <w:lang w:val="en-US" w:eastAsia="zh-CN"/>
              </w:rPr>
              <w:t>及以上</w:t>
            </w:r>
            <w:r>
              <w:rPr>
                <w:rFonts w:hint="eastAsia" w:ascii="宋体" w:hAnsi="宋体" w:eastAsia="宋体" w:cs="宋体"/>
                <w:color w:val="auto"/>
                <w:sz w:val="21"/>
                <w:szCs w:val="21"/>
                <w:highlight w:val="none"/>
              </w:rPr>
              <w:t>专职教学管理人员得2分,1名得1分，无专职教学管理人员的不得分；</w:t>
            </w:r>
          </w:p>
          <w:p w14:paraId="238A2505">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color w:val="auto"/>
                <w:sz w:val="21"/>
                <w:szCs w:val="21"/>
                <w:highlight w:val="none"/>
              </w:rPr>
              <w:t>具有所投工种专职教师人数2人及以上得4分，1人得2分，没有专职教师不得分。</w:t>
            </w:r>
          </w:p>
          <w:p w14:paraId="3F95B20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赋分说明：</w:t>
            </w:r>
          </w:p>
          <w:p w14:paraId="78F71573">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⑴提供专职教师与本单位签署的劳动合同或</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个月及以上工资银行流水或</w:t>
            </w:r>
            <w:r>
              <w:rPr>
                <w:rFonts w:hint="eastAsia" w:ascii="宋体" w:hAnsi="宋体" w:eastAsia="宋体" w:cs="宋体"/>
                <w:color w:val="auto"/>
                <w:sz w:val="21"/>
                <w:szCs w:val="21"/>
                <w:highlight w:val="none"/>
                <w:lang w:val="en-US" w:eastAsia="zh-CN"/>
              </w:rPr>
              <w:t>提供社会保障资金缴纳证明</w:t>
            </w:r>
            <w:r>
              <w:rPr>
                <w:rFonts w:hint="eastAsia" w:ascii="宋体" w:hAnsi="宋体" w:eastAsia="宋体" w:cs="宋体"/>
                <w:color w:val="auto"/>
                <w:sz w:val="21"/>
                <w:szCs w:val="21"/>
                <w:highlight w:val="none"/>
              </w:rPr>
              <w:t>，兼职教师</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聘用协议书；</w:t>
            </w:r>
          </w:p>
          <w:p w14:paraId="256560B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⑵</w:t>
            </w:r>
            <w:r>
              <w:rPr>
                <w:rFonts w:hint="eastAsia" w:ascii="宋体" w:hAnsi="宋体" w:eastAsia="宋体" w:cs="宋体"/>
                <w:color w:val="auto"/>
                <w:sz w:val="21"/>
                <w:szCs w:val="21"/>
                <w:highlight w:val="none"/>
                <w:lang w:val="en-US" w:eastAsia="zh-CN"/>
              </w:rPr>
              <w:t>专兼职教师须</w:t>
            </w:r>
            <w:r>
              <w:rPr>
                <w:rFonts w:hint="eastAsia" w:ascii="宋体" w:hAnsi="宋体" w:eastAsia="宋体" w:cs="宋体"/>
                <w:color w:val="auto"/>
                <w:sz w:val="21"/>
                <w:szCs w:val="21"/>
                <w:highlight w:val="none"/>
              </w:rPr>
              <w:t>提供学历证书、与岗位相应的专业技术职称证书、职业资格证书扫描件。</w:t>
            </w:r>
          </w:p>
        </w:tc>
      </w:tr>
      <w:tr w14:paraId="14B4CD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068" w:type="dxa"/>
            <w:vMerge w:val="continue"/>
            <w:vAlign w:val="center"/>
          </w:tcPr>
          <w:p w14:paraId="69FD0848">
            <w:pPr>
              <w:adjustRightInd w:val="0"/>
              <w:snapToGrid w:val="0"/>
              <w:spacing w:line="360" w:lineRule="auto"/>
              <w:rPr>
                <w:rFonts w:hint="eastAsia" w:ascii="宋体" w:hAnsi="宋体" w:eastAsia="宋体" w:cs="宋体"/>
                <w:color w:val="auto"/>
                <w:sz w:val="21"/>
                <w:szCs w:val="21"/>
                <w:highlight w:val="none"/>
              </w:rPr>
            </w:pPr>
          </w:p>
        </w:tc>
        <w:tc>
          <w:tcPr>
            <w:tcW w:w="2647" w:type="dxa"/>
            <w:vAlign w:val="center"/>
          </w:tcPr>
          <w:p w14:paraId="43C46F51">
            <w:pPr>
              <w:adjustRightInd w:val="0"/>
              <w:snapToGrid w:val="0"/>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管理制度评审</w:t>
            </w:r>
          </w:p>
          <w:p w14:paraId="21EFE038">
            <w:pPr>
              <w:adjustRightInd w:val="0"/>
              <w:snapToGrid w:val="0"/>
              <w:spacing w:line="360" w:lineRule="auto"/>
              <w:ind w:firstLine="720" w:firstLineChars="3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（满分1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5890" w:type="dxa"/>
            <w:vAlign w:val="center"/>
          </w:tcPr>
          <w:p w14:paraId="2028E121">
            <w:pPr>
              <w:numPr>
                <w:ilvl w:val="0"/>
                <w:numId w:val="0"/>
              </w:num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培训机构的教师管理制度（含聘任制度）</w:t>
            </w: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财务管理制度</w:t>
            </w:r>
            <w:r>
              <w:rPr>
                <w:rFonts w:hint="eastAsia" w:ascii="宋体" w:hAnsi="宋体" w:eastAsia="宋体" w:cs="宋体"/>
                <w:color w:val="auto"/>
                <w:kern w:val="2"/>
                <w:sz w:val="21"/>
                <w:szCs w:val="21"/>
                <w:highlight w:val="none"/>
                <w:lang w:val="en-US" w:eastAsia="zh-CN" w:bidi="ar-SA"/>
              </w:rPr>
              <w:t>（3）</w:t>
            </w:r>
            <w:r>
              <w:rPr>
                <w:rFonts w:hint="eastAsia" w:ascii="宋体" w:hAnsi="宋体" w:eastAsia="宋体" w:cs="宋体"/>
                <w:color w:val="auto"/>
                <w:sz w:val="21"/>
                <w:szCs w:val="21"/>
                <w:highlight w:val="none"/>
              </w:rPr>
              <w:t>安全管理制度</w:t>
            </w:r>
            <w:r>
              <w:rPr>
                <w:rFonts w:hint="eastAsia" w:ascii="宋体" w:hAnsi="宋体" w:eastAsia="宋体" w:cs="宋体"/>
                <w:color w:val="auto"/>
                <w:kern w:val="2"/>
                <w:sz w:val="21"/>
                <w:szCs w:val="21"/>
                <w:highlight w:val="none"/>
                <w:lang w:val="en-US" w:eastAsia="zh-CN" w:bidi="ar-SA"/>
              </w:rPr>
              <w:t>（4）</w:t>
            </w:r>
            <w:r>
              <w:rPr>
                <w:rFonts w:hint="eastAsia" w:ascii="宋体" w:hAnsi="宋体" w:eastAsia="宋体" w:cs="宋体"/>
                <w:color w:val="auto"/>
                <w:sz w:val="21"/>
                <w:szCs w:val="21"/>
                <w:highlight w:val="none"/>
              </w:rPr>
              <w:t>设备设施管理制度</w:t>
            </w:r>
            <w:r>
              <w:rPr>
                <w:rFonts w:hint="eastAsia" w:ascii="宋体" w:hAnsi="宋体" w:eastAsia="宋体" w:cs="宋体"/>
                <w:color w:val="auto"/>
                <w:kern w:val="2"/>
                <w:sz w:val="21"/>
                <w:szCs w:val="21"/>
                <w:highlight w:val="none"/>
                <w:lang w:val="en-US" w:eastAsia="zh-CN" w:bidi="ar-SA"/>
              </w:rPr>
              <w:t>（5）</w:t>
            </w:r>
            <w:r>
              <w:rPr>
                <w:rFonts w:hint="eastAsia" w:ascii="宋体" w:hAnsi="宋体" w:eastAsia="宋体" w:cs="宋体"/>
                <w:color w:val="auto"/>
                <w:sz w:val="21"/>
                <w:szCs w:val="21"/>
                <w:highlight w:val="none"/>
              </w:rPr>
              <w:t>学员考勤管理制度</w:t>
            </w:r>
          </w:p>
          <w:p w14:paraId="38769F18">
            <w:pPr>
              <w:adjustRightInd w:val="0"/>
              <w:snapToGrid w:val="0"/>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项内容，经评标委员会评审，各项内容均与项目实际情况吻合、有具体详细的阐述，内容清楚明了、表述规范、含义准确：方案从实际出发，切合项目需求，符合项目特点：服务措施科学合理，安排得当，能有效落地执行和操作，保障项目高质量履约，实现采购目标；完全符合采购人实际需求的得</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分；经评标委员会评审，发现存在缺项或每有一项内容无法执行、难以满足采购人实际需求的扣</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分；各项内容中每有一处存在不足的扣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p>
          <w:p w14:paraId="1A3AF14F">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bCs/>
                <w:color w:val="auto"/>
                <w:sz w:val="21"/>
                <w:szCs w:val="21"/>
                <w:highlight w:val="none"/>
              </w:rPr>
              <w:t>。</w:t>
            </w:r>
          </w:p>
        </w:tc>
      </w:tr>
      <w:tr w14:paraId="3FB382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8" w:hRule="atLeast"/>
          <w:jc w:val="center"/>
        </w:trPr>
        <w:tc>
          <w:tcPr>
            <w:tcW w:w="1068" w:type="dxa"/>
            <w:vMerge w:val="continue"/>
            <w:vAlign w:val="center"/>
          </w:tcPr>
          <w:p w14:paraId="15DEC784">
            <w:pPr>
              <w:adjustRightInd w:val="0"/>
              <w:snapToGrid w:val="0"/>
              <w:spacing w:line="360" w:lineRule="auto"/>
              <w:rPr>
                <w:rFonts w:hint="eastAsia" w:ascii="宋体" w:hAnsi="宋体" w:eastAsia="宋体" w:cs="宋体"/>
                <w:color w:val="auto"/>
                <w:sz w:val="21"/>
                <w:szCs w:val="21"/>
                <w:highlight w:val="none"/>
              </w:rPr>
            </w:pPr>
          </w:p>
        </w:tc>
        <w:tc>
          <w:tcPr>
            <w:tcW w:w="2647" w:type="dxa"/>
            <w:vAlign w:val="center"/>
          </w:tcPr>
          <w:p w14:paraId="6790659A">
            <w:pPr>
              <w:adjustRightInd w:val="0"/>
              <w:snapToGrid w:val="0"/>
              <w:spacing w:line="360" w:lineRule="auto"/>
              <w:ind w:firstLine="840" w:firstLineChars="400"/>
              <w:rPr>
                <w:rFonts w:hint="eastAsia" w:ascii="宋体" w:hAnsi="宋体" w:eastAsia="宋体" w:cs="宋体"/>
                <w:color w:val="auto"/>
                <w:sz w:val="21"/>
                <w:szCs w:val="21"/>
                <w:highlight w:val="none"/>
              </w:rPr>
            </w:pPr>
          </w:p>
          <w:p w14:paraId="2C84B3F2">
            <w:pPr>
              <w:adjustRightInd w:val="0"/>
              <w:snapToGrid w:val="0"/>
              <w:spacing w:line="360" w:lineRule="auto"/>
              <w:ind w:firstLine="840" w:firstLineChars="400"/>
              <w:rPr>
                <w:rFonts w:hint="eastAsia" w:ascii="宋体" w:hAnsi="宋体" w:eastAsia="宋体" w:cs="宋体"/>
                <w:color w:val="auto"/>
                <w:sz w:val="21"/>
                <w:szCs w:val="21"/>
                <w:highlight w:val="none"/>
              </w:rPr>
            </w:pPr>
          </w:p>
          <w:p w14:paraId="44DBCA59">
            <w:pPr>
              <w:adjustRightInd w:val="0"/>
              <w:snapToGrid w:val="0"/>
              <w:spacing w:line="360" w:lineRule="auto"/>
              <w:ind w:firstLine="840" w:firstLineChars="400"/>
              <w:rPr>
                <w:rFonts w:hint="eastAsia" w:ascii="宋体" w:hAnsi="宋体" w:eastAsia="宋体" w:cs="宋体"/>
                <w:color w:val="auto"/>
                <w:sz w:val="21"/>
                <w:szCs w:val="21"/>
                <w:highlight w:val="none"/>
              </w:rPr>
            </w:pPr>
          </w:p>
          <w:p w14:paraId="5FD4D2EE">
            <w:pPr>
              <w:adjustRightInd w:val="0"/>
              <w:snapToGrid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培训方案</w:t>
            </w:r>
          </w:p>
          <w:p w14:paraId="1AF6BB8F">
            <w:pPr>
              <w:adjustRightInd w:val="0"/>
              <w:snapToGrid w:val="0"/>
              <w:spacing w:line="360" w:lineRule="auto"/>
              <w:ind w:firstLine="720" w:firstLineChars="3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w:t>
            </w:r>
          </w:p>
        </w:tc>
        <w:tc>
          <w:tcPr>
            <w:tcW w:w="5890" w:type="dxa"/>
            <w:vAlign w:val="center"/>
          </w:tcPr>
          <w:p w14:paraId="6B47C588">
            <w:pPr>
              <w:numPr>
                <w:ilvl w:val="0"/>
                <w:numId w:val="2"/>
              </w:num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培训前宣传招收学员或联系企业采取的措施、方法、步骤</w:t>
            </w:r>
            <w:r>
              <w:rPr>
                <w:rFonts w:hint="eastAsia" w:ascii="宋体" w:hAnsi="宋体" w:eastAsia="宋体" w:cs="宋体"/>
                <w:b/>
                <w:bCs/>
                <w:color w:val="auto"/>
                <w:sz w:val="21"/>
                <w:szCs w:val="21"/>
                <w:highlight w:val="none"/>
                <w:lang w:eastAsia="zh-CN"/>
              </w:rPr>
              <w:t>；</w:t>
            </w:r>
          </w:p>
          <w:p w14:paraId="45E45FF1">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.提高培训质量关键点和措施</w:t>
            </w:r>
            <w:r>
              <w:rPr>
                <w:rFonts w:hint="eastAsia" w:ascii="宋体" w:hAnsi="宋体" w:eastAsia="宋体" w:cs="宋体"/>
                <w:color w:val="auto"/>
                <w:sz w:val="21"/>
                <w:szCs w:val="21"/>
                <w:highlight w:val="none"/>
                <w:lang w:eastAsia="zh-CN"/>
              </w:rPr>
              <w:t>；</w:t>
            </w:r>
          </w:p>
          <w:p w14:paraId="25047B90">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.培训期间的应急、安全等特殊情况处置措施</w:t>
            </w:r>
            <w:r>
              <w:rPr>
                <w:rFonts w:hint="eastAsia" w:ascii="宋体" w:hAnsi="宋体" w:eastAsia="宋体" w:cs="宋体"/>
                <w:color w:val="auto"/>
                <w:sz w:val="21"/>
                <w:szCs w:val="21"/>
                <w:highlight w:val="none"/>
              </w:rPr>
              <w:t>。</w:t>
            </w:r>
          </w:p>
          <w:p w14:paraId="0D96D1FF">
            <w:pPr>
              <w:adjustRightInd w:val="0"/>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3项内容，经评标委员会评审，各项内容均与项目实际情况吻合、有具体详细的阐述，内容清楚明了、表述规范、含义准确：方案从实际出发，切合项目需求，符合项目特点：服务措施科学合理，安排得当，能有效落地执行和操作，保障项目高质量履约，实现采购目标；完全符合采购人实际需求的得15分；经评标委员会评审，发现存在缺项或每有一项内容无法执行、难以满足采购人实际需求的扣5分；各项内容中每有一处存在不足的扣1分，扣完为止。</w:t>
            </w:r>
          </w:p>
          <w:p w14:paraId="1077CDC0">
            <w:pPr>
              <w:adjustRightInd w:val="0"/>
              <w:snapToGrid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p w14:paraId="6A25DAD9">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培训中组织实施教学步骤，模拟所投工种课堂教学编写教学方案，阐述培训中组织实施教学的步骤（共10分）</w:t>
            </w:r>
            <w:r>
              <w:rPr>
                <w:rFonts w:hint="eastAsia" w:ascii="宋体" w:hAnsi="宋体" w:eastAsia="宋体" w:cs="宋体"/>
                <w:color w:val="auto"/>
                <w:sz w:val="21"/>
                <w:szCs w:val="21"/>
                <w:highlight w:val="none"/>
              </w:rPr>
              <w:t>。</w:t>
            </w:r>
          </w:p>
          <w:p w14:paraId="4DA85F57">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赋分说明：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教学方案含教学计划、</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教材选取、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课程设置、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教学重点难点，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申报流程、课时等符合人社部门要求。</w:t>
            </w:r>
          </w:p>
          <w:p w14:paraId="511D7E9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赋分说明：以上方面，每项</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分，有一项缺乏完整性、合理性的扣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分，存在一项缺项漏项或不满足</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w:t>
            </w:r>
            <w:r>
              <w:rPr>
                <w:rFonts w:hint="eastAsia" w:ascii="宋体" w:hAnsi="宋体" w:eastAsia="宋体" w:cs="宋体"/>
                <w:b w:val="0"/>
                <w:bCs w:val="0"/>
                <w:color w:val="auto"/>
                <w:sz w:val="21"/>
                <w:szCs w:val="21"/>
                <w:highlight w:val="none"/>
              </w:rPr>
              <w:t>要求的扣</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w:t>
            </w:r>
          </w:p>
        </w:tc>
      </w:tr>
      <w:tr w14:paraId="0BF664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068" w:type="dxa"/>
            <w:vMerge w:val="continue"/>
            <w:vAlign w:val="center"/>
          </w:tcPr>
          <w:p w14:paraId="3043F841">
            <w:pPr>
              <w:adjustRightInd w:val="0"/>
              <w:snapToGrid w:val="0"/>
              <w:spacing w:line="360" w:lineRule="auto"/>
              <w:rPr>
                <w:rFonts w:hint="eastAsia" w:ascii="宋体" w:hAnsi="宋体" w:eastAsia="宋体" w:cs="宋体"/>
                <w:color w:val="auto"/>
                <w:sz w:val="21"/>
                <w:szCs w:val="21"/>
                <w:highlight w:val="none"/>
              </w:rPr>
            </w:pPr>
          </w:p>
        </w:tc>
        <w:tc>
          <w:tcPr>
            <w:tcW w:w="2647" w:type="dxa"/>
            <w:vAlign w:val="center"/>
          </w:tcPr>
          <w:p w14:paraId="2D2578FE">
            <w:pPr>
              <w:adjustRightInd w:val="0"/>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就业、创业促进方案</w:t>
            </w:r>
          </w:p>
          <w:p w14:paraId="192C95BE">
            <w:pPr>
              <w:adjustRightInd w:val="0"/>
              <w:snapToGrid w:val="0"/>
              <w:spacing w:line="360" w:lineRule="auto"/>
              <w:ind w:firstLine="480" w:firstLineChars="2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p>
        </w:tc>
        <w:tc>
          <w:tcPr>
            <w:tcW w:w="5890" w:type="dxa"/>
            <w:vAlign w:val="center"/>
          </w:tcPr>
          <w:p w14:paraId="00816AFC">
            <w:pPr>
              <w:adjustRightInd w:val="0"/>
              <w:snapToGrid w:val="0"/>
              <w:spacing w:line="360" w:lineRule="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1.提供培训后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搜集岗位、</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推荐就业、</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跟踪服务方案（</w:t>
            </w:r>
            <w:r>
              <w:rPr>
                <w:rFonts w:hint="eastAsia" w:ascii="宋体" w:hAnsi="宋体" w:eastAsia="宋体" w:cs="宋体"/>
                <w:b/>
                <w:bCs/>
                <w:color w:val="auto"/>
                <w:sz w:val="21"/>
                <w:szCs w:val="21"/>
                <w:highlight w:val="none"/>
                <w:lang w:val="en-US" w:eastAsia="zh-CN"/>
              </w:rPr>
              <w:t>15</w:t>
            </w:r>
            <w:r>
              <w:rPr>
                <w:rFonts w:hint="eastAsia" w:ascii="宋体" w:hAnsi="宋体" w:eastAsia="宋体" w:cs="宋体"/>
                <w:b/>
                <w:bCs/>
                <w:color w:val="auto"/>
                <w:sz w:val="21"/>
                <w:szCs w:val="21"/>
                <w:highlight w:val="none"/>
              </w:rPr>
              <w:t>分）</w:t>
            </w:r>
            <w:r>
              <w:rPr>
                <w:rFonts w:hint="eastAsia" w:ascii="宋体" w:hAnsi="宋体" w:eastAsia="宋体" w:cs="宋体"/>
                <w:b/>
                <w:bCs/>
                <w:color w:val="auto"/>
                <w:sz w:val="21"/>
                <w:szCs w:val="21"/>
                <w:highlight w:val="none"/>
                <w:lang w:eastAsia="zh-CN"/>
              </w:rPr>
              <w:t>。</w:t>
            </w:r>
          </w:p>
          <w:p w14:paraId="5FDA348A">
            <w:pPr>
              <w:adjustRightInd w:val="0"/>
              <w:snapToGrid w:val="0"/>
              <w:spacing w:line="36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3项内容，经评标委员会评审，各项内容均与项目实际情况吻合、有具体详细的阐述，内容清楚明了、表述规范、含义准确：方案从实际出发，切合项目需求，符合项目特点：服务措施科学合理，安排得当，能有效落地执行和操作，保障项目高质量履约，实现采购目标；完全符合采购人实际需求的得15分；经评标委员会评审，发现存在缺项或每有一项内容无法执行、难以满足采购人实际需求的扣5分；各项内容中每有一处存在不足的扣1分，扣完为止。</w:t>
            </w:r>
          </w:p>
          <w:p w14:paraId="036FD287">
            <w:pPr>
              <w:adjustRightInd w:val="0"/>
              <w:snapToGrid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lang w:val="en-US" w:eastAsia="zh-CN"/>
              </w:rPr>
              <w:t>（不足是指：相关方案及措施内容生搬硬造，阐述存在逻辑错误，前后矛盾；涉及内容无重点，未能体现出本项目的特点或与实际需求不完全相符；对相关承诺及措施内容的关键要求没有详细说明、相关方案内容不明确、表述不清晰或不完善或不能保障项目履约：方案不合理、针对性和可行性欠缺等任意一处类似缺陷或瑕疵）</w:t>
            </w:r>
          </w:p>
          <w:p w14:paraId="218B8AF1">
            <w:pPr>
              <w:adjustRightInd w:val="0"/>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rPr>
              <w:t>2.具有与人力资源机构或者企业建立劳务协作协议的（</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lang w:eastAsia="zh-CN"/>
              </w:rPr>
              <w:t>。</w:t>
            </w:r>
          </w:p>
          <w:p w14:paraId="255C3B1C">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赋分说明：有1份协议</w:t>
            </w:r>
            <w:r>
              <w:rPr>
                <w:rFonts w:hint="eastAsia" w:ascii="宋体" w:hAnsi="宋体" w:eastAsia="宋体" w:cs="宋体"/>
                <w:color w:val="auto"/>
                <w:sz w:val="21"/>
                <w:szCs w:val="21"/>
                <w:highlight w:val="none"/>
                <w:lang w:val="en-US" w:eastAsia="zh-CN"/>
              </w:rPr>
              <w:t>得2.5</w:t>
            </w:r>
            <w:r>
              <w:rPr>
                <w:rFonts w:hint="eastAsia" w:ascii="宋体" w:hAnsi="宋体" w:eastAsia="宋体" w:cs="宋体"/>
                <w:color w:val="auto"/>
                <w:sz w:val="21"/>
                <w:szCs w:val="21"/>
                <w:highlight w:val="none"/>
              </w:rPr>
              <w:t>分，满分</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分，协议必须真实，提供原件扫描件。</w:t>
            </w:r>
          </w:p>
        </w:tc>
      </w:tr>
      <w:tr w14:paraId="5BF586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1068" w:type="dxa"/>
            <w:vMerge w:val="continue"/>
            <w:vAlign w:val="center"/>
          </w:tcPr>
          <w:p w14:paraId="70920FFD">
            <w:pPr>
              <w:adjustRightInd w:val="0"/>
              <w:snapToGrid w:val="0"/>
              <w:spacing w:line="360" w:lineRule="auto"/>
              <w:rPr>
                <w:rFonts w:hint="eastAsia" w:ascii="宋体" w:hAnsi="宋体" w:eastAsia="宋体" w:cs="宋体"/>
                <w:color w:val="auto"/>
                <w:sz w:val="21"/>
                <w:szCs w:val="21"/>
                <w:highlight w:val="none"/>
              </w:rPr>
            </w:pPr>
          </w:p>
        </w:tc>
        <w:tc>
          <w:tcPr>
            <w:tcW w:w="2647" w:type="dxa"/>
            <w:vAlign w:val="center"/>
          </w:tcPr>
          <w:p w14:paraId="19FC89E0">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培训档案管理评审</w:t>
            </w:r>
          </w:p>
          <w:p w14:paraId="7386A4C4">
            <w:pPr>
              <w:adjustRightInd w:val="0"/>
              <w:snapToGrid w:val="0"/>
              <w:spacing w:line="360" w:lineRule="auto"/>
              <w:ind w:firstLine="720" w:firstLineChars="300"/>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5890" w:type="dxa"/>
            <w:vAlign w:val="center"/>
          </w:tcPr>
          <w:p w14:paraId="1B0166D6">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1.培训前、中、后相关存档资料齐全</w:t>
            </w:r>
            <w:r>
              <w:rPr>
                <w:rFonts w:hint="eastAsia" w:ascii="宋体" w:hAnsi="宋体" w:eastAsia="宋体" w:cs="宋体"/>
                <w:color w:val="auto"/>
                <w:sz w:val="21"/>
                <w:szCs w:val="21"/>
                <w:highlight w:val="none"/>
              </w:rPr>
              <w:t>。</w:t>
            </w:r>
          </w:p>
          <w:p w14:paraId="67290792">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2.培训后档案装订、存储规范，有图片</w:t>
            </w:r>
            <w:r>
              <w:rPr>
                <w:rFonts w:hint="eastAsia" w:ascii="宋体" w:hAnsi="宋体" w:eastAsia="宋体" w:cs="宋体"/>
                <w:color w:val="auto"/>
                <w:sz w:val="21"/>
                <w:szCs w:val="21"/>
                <w:highlight w:val="none"/>
              </w:rPr>
              <w:t>。</w:t>
            </w:r>
          </w:p>
          <w:p w14:paraId="515B70AF">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赋分说明：以上方面，每项</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分，有一项缺乏完整性、合理性的扣</w:t>
            </w: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分，存在一项缺项漏项或不满足</w:t>
            </w:r>
            <w:r>
              <w:rPr>
                <w:rFonts w:hint="eastAsia" w:ascii="宋体" w:hAnsi="宋体" w:eastAsia="宋体" w:cs="宋体"/>
                <w:b w:val="0"/>
                <w:bCs w:val="0"/>
                <w:color w:val="auto"/>
                <w:sz w:val="21"/>
                <w:szCs w:val="21"/>
                <w:highlight w:val="none"/>
                <w:lang w:val="en-US" w:eastAsia="zh-CN"/>
              </w:rPr>
              <w:t>招标</w:t>
            </w:r>
            <w:r>
              <w:rPr>
                <w:rFonts w:hint="eastAsia" w:ascii="宋体" w:hAnsi="宋体" w:eastAsia="宋体" w:cs="宋体"/>
                <w:b w:val="0"/>
                <w:bCs w:val="0"/>
                <w:color w:val="auto"/>
                <w:sz w:val="21"/>
                <w:szCs w:val="21"/>
                <w:highlight w:val="none"/>
                <w:lang w:eastAsia="zh-CN"/>
              </w:rPr>
              <w:t>文件</w:t>
            </w:r>
            <w:r>
              <w:rPr>
                <w:rFonts w:hint="eastAsia" w:ascii="宋体" w:hAnsi="宋体" w:eastAsia="宋体" w:cs="宋体"/>
                <w:b w:val="0"/>
                <w:bCs w:val="0"/>
                <w:color w:val="auto"/>
                <w:sz w:val="21"/>
                <w:szCs w:val="21"/>
                <w:highlight w:val="none"/>
              </w:rPr>
              <w:t>要求的扣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p>
          <w:p w14:paraId="01F4FF18">
            <w:pPr>
              <w:adjustRightInd w:val="0"/>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注：培训档案管理，主要评估培训机构如何对培训后的档案资料进行管理（已有培训实例的可选取某一期培训班为例提供相应的有代表性的档案资料；对新成立的培训机构可提供模拟档案和培训档案管理办法）。</w:t>
            </w:r>
          </w:p>
        </w:tc>
      </w:tr>
    </w:tbl>
    <w:p w14:paraId="601D2C95">
      <w:pPr>
        <w:adjustRightInd w:val="0"/>
        <w:snapToGrid w:val="0"/>
        <w:spacing w:line="360" w:lineRule="auto"/>
        <w:rPr>
          <w:rFonts w:hint="eastAsia" w:ascii="宋体" w:hAnsi="宋体" w:eastAsia="宋体" w:cs="宋体"/>
          <w:color w:val="auto"/>
          <w:sz w:val="21"/>
          <w:szCs w:val="21"/>
          <w:highlight w:val="none"/>
        </w:rPr>
      </w:pPr>
    </w:p>
    <w:p w14:paraId="22FD4872">
      <w:pPr>
        <w:spacing w:line="360" w:lineRule="auto"/>
        <w:rPr>
          <w:rFonts w:hint="eastAsia" w:ascii="宋体" w:hAnsi="宋体" w:eastAsia="宋体" w:cs="宋体"/>
          <w:color w:val="auto"/>
          <w:sz w:val="24"/>
          <w:szCs w:val="24"/>
          <w:highlight w:val="none"/>
        </w:rPr>
      </w:pPr>
      <w:bookmarkStart w:id="69" w:name="_Toc73290929"/>
      <w:r>
        <w:rPr>
          <w:rFonts w:hint="eastAsia" w:ascii="宋体" w:hAnsi="宋体" w:eastAsia="宋体" w:cs="宋体"/>
          <w:color w:val="auto"/>
          <w:sz w:val="24"/>
          <w:szCs w:val="24"/>
          <w:highlight w:val="none"/>
        </w:rPr>
        <w:t>1.评标方法：</w:t>
      </w:r>
    </w:p>
    <w:p w14:paraId="4477E42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本次评标采用综合评分法。</w:t>
      </w:r>
    </w:p>
    <w:p w14:paraId="5BFC80C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满足招标文件实质性要求的投标文件，按照本章前附表规定的评分标准进行打分，并按上述评标总得分计算公式计算评标总得分，按评标总得分由高到低的顺序推荐中标候选人排序；评标总得分相等时，按综合实力评审得分高到低顺序排序；评标总得分相等且综合实力评审得分相同时，按培训档案管理评审得分高到低顺序排序。</w:t>
      </w:r>
    </w:p>
    <w:p w14:paraId="597F63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评审程序和标准</w:t>
      </w:r>
    </w:p>
    <w:p w14:paraId="1BA33E2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符合性审查</w:t>
      </w:r>
    </w:p>
    <w:p w14:paraId="7222FA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符合性审查：评标委员会依据招标文件的规定，对符合资格的投标人的投标文件进行符合性审查（具体详见《评标方法前附表》），有一项不符合的，该投标文件按无效投标处理。</w:t>
      </w:r>
    </w:p>
    <w:p w14:paraId="4F505B1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 符合本章第 2.1.1项规定的投标文件视为符合招标文件的技术商务等实质性要求评审，可以进行技术商务评估，综合比较与评价。</w:t>
      </w:r>
    </w:p>
    <w:p w14:paraId="69EF83F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详细评审（分值构成与评分标准）</w:t>
      </w:r>
    </w:p>
    <w:p w14:paraId="58A8C5C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分值构成详见《评标方法前附表》；</w:t>
      </w:r>
    </w:p>
    <w:p w14:paraId="314CEB2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评分标准</w:t>
      </w:r>
    </w:p>
    <w:p w14:paraId="376C6C8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按招标文件中规定的评标方法和标准，对满足招标文件实质性要求评审的投标文件进行评估，综合比较与评价。</w:t>
      </w:r>
    </w:p>
    <w:p w14:paraId="03F0AC8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详见《评标方法前附表》；</w:t>
      </w:r>
    </w:p>
    <w:p w14:paraId="26CAB06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综合比较与评价</w:t>
      </w:r>
    </w:p>
    <w:p w14:paraId="6CF0BB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 评标委员会按本章 2.2.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规定的评分标准进行打分，并计算出投标人的评标总得分。对投标人的客观评分项的评分应当一致，对其他需要借助专业知识评判的主观评分项，应当严格按照评分细则公正评分。</w:t>
      </w:r>
    </w:p>
    <w:p w14:paraId="534D769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按本章《评标方法前附表》的规定计算评标总得分。</w:t>
      </w:r>
    </w:p>
    <w:p w14:paraId="0141A4D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 得分由评标委员会成员独立评分，投标人各项评分因素得分为该项因素各评委评分的算术平均值（保留小数点后两位），小数点后第三位“四舍五入”。</w:t>
      </w:r>
    </w:p>
    <w:p w14:paraId="574EB4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评标委员会成员要依法独立评审，并对评审意见承担个人责任。评标委员会成员对需要共同认定的事项存在争议的，应当按照少数服从多数的原则作出结论。持不同意见的评标委员会成员应当在评标报告上签署不同意见及理由，否则视为同意评标报告。</w:t>
      </w:r>
    </w:p>
    <w:p w14:paraId="6017AA4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投标文件的澄清</w:t>
      </w:r>
    </w:p>
    <w:p w14:paraId="464B825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投标文件中出现含义不明确、同类问题表述不一致或者有明显文字和计算错误的内容，评标委员会将以书面形式要求投标人作出必要的澄清、说明或者补正。投标人的澄清、说明或者补正应当采用书面形式，并加盖公章，或者由法定代表人（负责人）或其授权的代表签字。投标人的澄清、说明或者补正不得超出投标文件的范围或者改变投标文件的实质性内容。</w:t>
      </w:r>
    </w:p>
    <w:p w14:paraId="68F71A5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评标委员会不接受投标人主动提出的澄清、说明或者补正。</w:t>
      </w:r>
    </w:p>
    <w:p w14:paraId="4B20443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2.4.3 评标委员会对投标人提交的澄清、说明或者补正有疑问的，可以要求投标人进一步澄清、说明或者补正。</w:t>
      </w:r>
    </w:p>
    <w:p w14:paraId="7AA6C4B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 评标结果</w:t>
      </w:r>
    </w:p>
    <w:p w14:paraId="07953C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 评标委员会按评标总得分由高到低顺序推荐中标候选人，评标总得分相等时，按综合实力评审得分高到低顺序排序；评标总得分相等且综合实力评审得分相同时，按培训档案管理评审得分高到低顺序排序，并提出书面评标报告。</w:t>
      </w:r>
    </w:p>
    <w:p w14:paraId="3FA589D0">
      <w:pPr>
        <w:spacing w:line="360" w:lineRule="auto"/>
        <w:rPr>
          <w:rFonts w:hint="eastAsia" w:ascii="宋体" w:hAnsi="宋体" w:eastAsia="宋体" w:cs="宋体"/>
          <w:bCs w:val="0"/>
          <w:color w:val="auto"/>
          <w:kern w:val="2"/>
          <w:sz w:val="36"/>
          <w:szCs w:val="36"/>
          <w:highlight w:val="none"/>
        </w:rPr>
      </w:pPr>
      <w:r>
        <w:rPr>
          <w:rFonts w:hint="eastAsia" w:ascii="宋体" w:hAnsi="宋体" w:eastAsia="宋体" w:cs="宋体"/>
          <w:color w:val="auto"/>
          <w:sz w:val="24"/>
          <w:szCs w:val="24"/>
          <w:highlight w:val="none"/>
        </w:rPr>
        <w:t>2.5.2 采购人根据评标委员会提出的书面评标报告和推荐的中标候选人名单，确定中标人。</w:t>
      </w:r>
    </w:p>
    <w:p w14:paraId="4A98BE8A">
      <w:pPr>
        <w:rPr>
          <w:rFonts w:hint="eastAsia" w:ascii="宋体" w:hAnsi="宋体" w:eastAsia="宋体" w:cs="宋体"/>
          <w:bCs w:val="0"/>
          <w:color w:val="auto"/>
          <w:kern w:val="2"/>
          <w:sz w:val="36"/>
          <w:szCs w:val="36"/>
          <w:highlight w:val="none"/>
        </w:rPr>
      </w:pPr>
      <w:r>
        <w:rPr>
          <w:rFonts w:hint="eastAsia" w:ascii="宋体" w:hAnsi="宋体" w:eastAsia="宋体" w:cs="宋体"/>
          <w:bCs w:val="0"/>
          <w:color w:val="auto"/>
          <w:kern w:val="2"/>
          <w:sz w:val="36"/>
          <w:szCs w:val="36"/>
          <w:highlight w:val="none"/>
        </w:rPr>
        <w:br w:type="page"/>
      </w:r>
    </w:p>
    <w:p w14:paraId="7D731FFB">
      <w:pPr>
        <w:pStyle w:val="2"/>
        <w:spacing w:before="156" w:beforeLines="50" w:after="156" w:afterLines="50" w:line="579" w:lineRule="auto"/>
        <w:ind w:firstLine="2530" w:firstLineChars="700"/>
        <w:jc w:val="both"/>
        <w:rPr>
          <w:rFonts w:hint="eastAsia" w:ascii="宋体" w:hAnsi="宋体" w:eastAsia="宋体" w:cs="宋体"/>
          <w:color w:val="auto"/>
          <w:highlight w:val="none"/>
        </w:rPr>
      </w:pPr>
      <w:r>
        <w:rPr>
          <w:rFonts w:hint="eastAsia" w:ascii="宋体" w:hAnsi="宋体" w:eastAsia="宋体" w:cs="宋体"/>
          <w:bCs w:val="0"/>
          <w:color w:val="auto"/>
          <w:kern w:val="2"/>
          <w:sz w:val="36"/>
          <w:szCs w:val="36"/>
          <w:highlight w:val="none"/>
        </w:rPr>
        <w:t>第五章 合同条款及格式</w:t>
      </w:r>
      <w:bookmarkEnd w:id="69"/>
    </w:p>
    <w:p w14:paraId="48184118">
      <w:pPr>
        <w:spacing w:line="360" w:lineRule="auto"/>
        <w:jc w:val="center"/>
        <w:rPr>
          <w:rFonts w:hint="eastAsia" w:ascii="宋体" w:hAnsi="宋体" w:eastAsia="宋体" w:cs="宋体"/>
          <w:b/>
          <w:color w:val="auto"/>
          <w:sz w:val="21"/>
          <w:szCs w:val="21"/>
          <w:highlight w:val="none"/>
        </w:rPr>
      </w:pPr>
      <w:bookmarkStart w:id="70" w:name="_Toc73290945"/>
      <w:r>
        <w:rPr>
          <w:rFonts w:hint="eastAsia" w:ascii="宋体" w:hAnsi="宋体" w:eastAsia="宋体" w:cs="宋体"/>
          <w:b/>
          <w:color w:val="auto"/>
          <w:sz w:val="21"/>
          <w:szCs w:val="21"/>
          <w:highlight w:val="none"/>
        </w:rPr>
        <w:t>（本合同条款仅作参考，最终以双方共同商定的合同或协议为准）</w:t>
      </w:r>
      <w:bookmarkStart w:id="71" w:name="_Toc339879448"/>
      <w:bookmarkStart w:id="72" w:name="_Toc340564943"/>
    </w:p>
    <w:bookmarkEnd w:id="71"/>
    <w:bookmarkEnd w:id="72"/>
    <w:p w14:paraId="4CDD8F9B">
      <w:pPr>
        <w:pStyle w:val="12"/>
        <w:rPr>
          <w:rFonts w:hint="eastAsia" w:ascii="宋体" w:hAnsi="宋体" w:eastAsia="宋体" w:cs="宋体"/>
          <w:color w:val="auto"/>
          <w:highlight w:val="none"/>
        </w:rPr>
      </w:pPr>
    </w:p>
    <w:tbl>
      <w:tblPr>
        <w:tblStyle w:val="34"/>
        <w:tblW w:w="9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6"/>
      </w:tblGrid>
      <w:tr w14:paraId="650E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9746" w:type="dxa"/>
            <w:vAlign w:val="center"/>
          </w:tcPr>
          <w:p w14:paraId="369EE267">
            <w:pPr>
              <w:widowControl w:val="0"/>
              <w:tabs>
                <w:tab w:val="left" w:pos="1590"/>
                <w:tab w:val="left" w:pos="3409"/>
                <w:tab w:val="left" w:pos="4847"/>
                <w:tab w:val="left" w:pos="5711"/>
                <w:tab w:val="left" w:pos="7020"/>
                <w:tab w:val="left" w:pos="7891"/>
              </w:tabs>
              <w:spacing w:line="360" w:lineRule="auto"/>
              <w:jc w:val="center"/>
              <w:rPr>
                <w:rFonts w:hint="eastAsia" w:ascii="宋体" w:hAnsi="宋体" w:eastAsia="宋体" w:cs="宋体"/>
                <w:color w:val="auto"/>
                <w:kern w:val="2"/>
                <w:sz w:val="22"/>
                <w:szCs w:val="18"/>
                <w:highlight w:val="none"/>
              </w:rPr>
            </w:pPr>
            <w:r>
              <w:rPr>
                <w:rFonts w:hint="eastAsia" w:ascii="宋体" w:hAnsi="宋体" w:eastAsia="宋体" w:cs="宋体"/>
                <w:color w:val="auto"/>
                <w:sz w:val="21"/>
                <w:highlight w:val="none"/>
              </w:rPr>
              <w:t>合同编号：                       合同自编号：                  项目编号：</w:t>
            </w:r>
          </w:p>
        </w:tc>
      </w:tr>
    </w:tbl>
    <w:p w14:paraId="03B9C4CA">
      <w:pPr>
        <w:spacing w:after="240" w:line="360" w:lineRule="auto"/>
        <w:jc w:val="center"/>
        <w:rPr>
          <w:rFonts w:hint="eastAsia" w:ascii="宋体" w:hAnsi="宋体" w:eastAsia="宋体" w:cs="宋体"/>
          <w:color w:val="auto"/>
          <w:sz w:val="21"/>
          <w:highlight w:val="none"/>
        </w:rPr>
      </w:pPr>
    </w:p>
    <w:p w14:paraId="52D326DD">
      <w:pPr>
        <w:spacing w:after="240" w:line="360" w:lineRule="auto"/>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●本合同须加盖甲乙双方骑缝章有效</w:t>
      </w:r>
    </w:p>
    <w:p w14:paraId="001C548F">
      <w:pPr>
        <w:pStyle w:val="12"/>
        <w:rPr>
          <w:rFonts w:hint="eastAsia" w:ascii="宋体" w:hAnsi="宋体" w:eastAsia="宋体" w:cs="宋体"/>
          <w:color w:val="auto"/>
          <w:highlight w:val="none"/>
        </w:rPr>
      </w:pPr>
    </w:p>
    <w:p w14:paraId="19DA03D4">
      <w:pPr>
        <w:spacing w:line="360" w:lineRule="auto"/>
        <w:jc w:val="center"/>
        <w:rPr>
          <w:rFonts w:hint="eastAsia" w:ascii="宋体" w:hAnsi="宋体" w:eastAsia="宋体" w:cs="宋体"/>
          <w:color w:val="auto"/>
          <w:sz w:val="39"/>
          <w:szCs w:val="39"/>
          <w:highlight w:val="none"/>
        </w:rPr>
      </w:pPr>
      <w:r>
        <w:rPr>
          <w:rFonts w:hint="eastAsia" w:ascii="宋体" w:hAnsi="宋体" w:eastAsia="宋体" w:cs="宋体"/>
          <w:color w:val="auto"/>
          <w:sz w:val="39"/>
          <w:szCs w:val="39"/>
          <w:highlight w:val="none"/>
        </w:rPr>
        <w:t>云南省政府采购</w:t>
      </w:r>
    </w:p>
    <w:p w14:paraId="5436A4E3">
      <w:pPr>
        <w:pStyle w:val="12"/>
        <w:rPr>
          <w:rFonts w:hint="eastAsia" w:ascii="宋体" w:hAnsi="宋体" w:eastAsia="宋体" w:cs="宋体"/>
          <w:color w:val="auto"/>
          <w:highlight w:val="none"/>
        </w:rPr>
      </w:pPr>
    </w:p>
    <w:p w14:paraId="758C0BEE">
      <w:pPr>
        <w:spacing w:after="240" w:line="360" w:lineRule="auto"/>
        <w:jc w:val="center"/>
        <w:rPr>
          <w:rFonts w:hint="eastAsia" w:ascii="宋体" w:hAnsi="宋体" w:eastAsia="宋体" w:cs="宋体"/>
          <w:color w:val="auto"/>
          <w:sz w:val="33"/>
          <w:szCs w:val="33"/>
          <w:highlight w:val="none"/>
        </w:rPr>
      </w:pPr>
      <w:r>
        <w:rPr>
          <w:rFonts w:hint="eastAsia" w:ascii="宋体" w:hAnsi="宋体" w:eastAsia="宋体" w:cs="宋体"/>
          <w:color w:val="auto"/>
          <w:sz w:val="33"/>
          <w:szCs w:val="33"/>
          <w:highlight w:val="none"/>
        </w:rPr>
        <w:t>（委托采购）</w:t>
      </w:r>
    </w:p>
    <w:p w14:paraId="231A0254">
      <w:pPr>
        <w:spacing w:after="240" w:line="360" w:lineRule="auto"/>
        <w:jc w:val="center"/>
        <w:rPr>
          <w:rFonts w:hint="eastAsia" w:ascii="宋体" w:hAnsi="宋体" w:eastAsia="宋体" w:cs="宋体"/>
          <w:color w:val="auto"/>
          <w:sz w:val="33"/>
          <w:szCs w:val="33"/>
          <w:highlight w:val="none"/>
        </w:rPr>
      </w:pPr>
      <w:r>
        <w:rPr>
          <w:rFonts w:hint="eastAsia" w:ascii="宋体" w:hAnsi="宋体" w:eastAsia="宋体" w:cs="宋体"/>
          <w:color w:val="auto"/>
          <w:sz w:val="33"/>
          <w:szCs w:val="33"/>
          <w:highlight w:val="none"/>
        </w:rPr>
        <w:t>（样本）</w:t>
      </w:r>
    </w:p>
    <w:p w14:paraId="703BBDF0">
      <w:pPr>
        <w:pStyle w:val="12"/>
        <w:rPr>
          <w:rFonts w:hint="eastAsia" w:ascii="宋体" w:hAnsi="宋体" w:eastAsia="宋体" w:cs="宋体"/>
          <w:color w:val="auto"/>
          <w:highlight w:val="none"/>
        </w:rPr>
      </w:pPr>
    </w:p>
    <w:p w14:paraId="08F889AF">
      <w:pPr>
        <w:spacing w:after="24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63"/>
          <w:szCs w:val="63"/>
          <w:highlight w:val="none"/>
        </w:rPr>
        <w:t>合</w:t>
      </w:r>
      <w:r>
        <w:rPr>
          <w:rFonts w:hint="eastAsia" w:ascii="宋体" w:hAnsi="宋体" w:eastAsia="宋体" w:cs="宋体"/>
          <w:color w:val="auto"/>
          <w:sz w:val="18"/>
          <w:szCs w:val="18"/>
          <w:highlight w:val="none"/>
        </w:rPr>
        <w:t xml:space="preserve"> </w:t>
      </w:r>
    </w:p>
    <w:p w14:paraId="38415FB5">
      <w:pPr>
        <w:spacing w:after="24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63"/>
          <w:szCs w:val="63"/>
          <w:highlight w:val="none"/>
        </w:rPr>
        <w:t>同</w:t>
      </w:r>
    </w:p>
    <w:p w14:paraId="431E9C18">
      <w:pPr>
        <w:spacing w:after="240" w:line="360" w:lineRule="auto"/>
        <w:jc w:val="center"/>
        <w:rPr>
          <w:rFonts w:hint="eastAsia" w:ascii="宋体" w:hAnsi="宋体" w:eastAsia="宋体" w:cs="宋体"/>
          <w:color w:val="auto"/>
          <w:sz w:val="18"/>
          <w:szCs w:val="18"/>
          <w:highlight w:val="none"/>
        </w:rPr>
      </w:pPr>
      <w:r>
        <w:rPr>
          <w:rFonts w:hint="eastAsia" w:ascii="宋体" w:hAnsi="宋体" w:eastAsia="宋体" w:cs="宋体"/>
          <w:color w:val="auto"/>
          <w:sz w:val="63"/>
          <w:szCs w:val="63"/>
          <w:highlight w:val="none"/>
        </w:rPr>
        <w:t>书</w:t>
      </w:r>
      <w:r>
        <w:rPr>
          <w:rFonts w:hint="eastAsia" w:ascii="宋体" w:hAnsi="宋体" w:eastAsia="宋体" w:cs="宋体"/>
          <w:color w:val="auto"/>
          <w:sz w:val="18"/>
          <w:szCs w:val="18"/>
          <w:highlight w:val="none"/>
        </w:rPr>
        <w:t xml:space="preserve"> </w:t>
      </w:r>
    </w:p>
    <w:p w14:paraId="41A4175D">
      <w:pPr>
        <w:pStyle w:val="12"/>
        <w:rPr>
          <w:rFonts w:hint="eastAsia" w:ascii="宋体" w:hAnsi="宋体" w:eastAsia="宋体" w:cs="宋体"/>
          <w:color w:val="auto"/>
          <w:highlight w:val="none"/>
        </w:rPr>
      </w:pPr>
    </w:p>
    <w:p w14:paraId="53E53F1C">
      <w:pPr>
        <w:spacing w:after="240" w:line="360" w:lineRule="auto"/>
        <w:ind w:firstLine="3068" w:firstLineChars="1132"/>
        <w:rPr>
          <w:rFonts w:hint="eastAsia" w:ascii="宋体" w:hAnsi="宋体" w:eastAsia="宋体" w:cs="宋体"/>
          <w:b/>
          <w:bCs/>
          <w:color w:val="auto"/>
          <w:sz w:val="27"/>
          <w:szCs w:val="27"/>
          <w:highlight w:val="none"/>
        </w:rPr>
      </w:pPr>
      <w:r>
        <w:rPr>
          <w:rFonts w:hint="eastAsia" w:ascii="宋体" w:hAnsi="宋体" w:eastAsia="宋体" w:cs="宋体"/>
          <w:b/>
          <w:bCs/>
          <w:color w:val="auto"/>
          <w:sz w:val="27"/>
          <w:szCs w:val="27"/>
          <w:highlight w:val="none"/>
        </w:rPr>
        <w:t>签订地点：</w:t>
      </w:r>
    </w:p>
    <w:p w14:paraId="192E1EB4">
      <w:pPr>
        <w:spacing w:after="240" w:line="360" w:lineRule="auto"/>
        <w:jc w:val="center"/>
        <w:rPr>
          <w:rFonts w:hint="eastAsia" w:ascii="宋体" w:hAnsi="宋体" w:eastAsia="宋体" w:cs="宋体"/>
          <w:color w:val="auto"/>
          <w:highlight w:val="none"/>
        </w:rPr>
      </w:pPr>
      <w:r>
        <w:rPr>
          <w:rFonts w:hint="eastAsia" w:ascii="宋体" w:hAnsi="宋体" w:eastAsia="宋体" w:cs="宋体"/>
          <w:b/>
          <w:bCs/>
          <w:color w:val="auto"/>
          <w:sz w:val="27"/>
          <w:szCs w:val="27"/>
          <w:highlight w:val="none"/>
        </w:rPr>
        <w:t xml:space="preserve">签订日期：     年   月   日 </w:t>
      </w:r>
    </w:p>
    <w:p w14:paraId="5D4B3CA1">
      <w:pPr>
        <w:pStyle w:val="12"/>
        <w:rPr>
          <w:rFonts w:hint="eastAsia" w:ascii="宋体" w:hAnsi="宋体" w:eastAsia="宋体" w:cs="宋体"/>
          <w:color w:val="auto"/>
          <w:highlight w:val="none"/>
        </w:rPr>
      </w:pPr>
    </w:p>
    <w:p w14:paraId="0A09A195">
      <w:pPr>
        <w:spacing w:line="360" w:lineRule="auto"/>
        <w:ind w:firstLine="422" w:firstLineChars="200"/>
        <w:rPr>
          <w:rFonts w:hint="eastAsia" w:ascii="宋体" w:hAnsi="宋体" w:eastAsia="宋体" w:cs="宋体"/>
          <w:b/>
          <w:color w:val="auto"/>
          <w:sz w:val="21"/>
          <w:szCs w:val="21"/>
          <w:highlight w:val="none"/>
        </w:rPr>
      </w:pPr>
    </w:p>
    <w:p w14:paraId="5646D5F9">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 xml:space="preserve">甲方（采购人公章）名称： </w:t>
      </w:r>
    </w:p>
    <w:p w14:paraId="5C08B60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14:paraId="091548E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w:t>
      </w:r>
    </w:p>
    <w:p w14:paraId="12C5544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法定代表人或委托代理人：</w:t>
      </w:r>
    </w:p>
    <w:p w14:paraId="637BB2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项目（技术）负责人：</w:t>
      </w:r>
    </w:p>
    <w:p w14:paraId="1292912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3A2205B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开户银行： </w:t>
      </w:r>
    </w:p>
    <w:p w14:paraId="34BCF42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727C9E6E">
      <w:pPr>
        <w:spacing w:line="360" w:lineRule="auto"/>
        <w:ind w:firstLine="420" w:firstLineChars="200"/>
        <w:rPr>
          <w:rFonts w:hint="eastAsia" w:ascii="宋体" w:hAnsi="宋体" w:eastAsia="宋体" w:cs="宋体"/>
          <w:color w:val="auto"/>
          <w:sz w:val="21"/>
          <w:szCs w:val="21"/>
          <w:highlight w:val="none"/>
        </w:rPr>
      </w:pPr>
    </w:p>
    <w:p w14:paraId="44102AF1">
      <w:pPr>
        <w:spacing w:line="360" w:lineRule="auto"/>
        <w:rPr>
          <w:rFonts w:hint="eastAsia" w:ascii="宋体" w:hAnsi="宋体" w:eastAsia="宋体" w:cs="宋体"/>
          <w:color w:val="auto"/>
          <w:sz w:val="21"/>
          <w:szCs w:val="21"/>
          <w:highlight w:val="none"/>
        </w:rPr>
      </w:pPr>
    </w:p>
    <w:p w14:paraId="67EA1DF6">
      <w:pPr>
        <w:spacing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乙方（成交人公章）名称：</w:t>
      </w:r>
    </w:p>
    <w:p w14:paraId="28424C2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p w14:paraId="1A5E4DD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邮编：</w:t>
      </w:r>
    </w:p>
    <w:p w14:paraId="2F29FE9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p>
    <w:p w14:paraId="548711B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委托代理人：</w:t>
      </w:r>
    </w:p>
    <w:p w14:paraId="4E16AFF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p w14:paraId="27FD86D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p w14:paraId="4AE4F8CF">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w:t>
      </w:r>
    </w:p>
    <w:p w14:paraId="561DA9D9">
      <w:pPr>
        <w:keepNext w:val="0"/>
        <w:keepLines w:val="0"/>
        <w:pageBreakBefore w:val="0"/>
        <w:widowControl/>
        <w:kinsoku/>
        <w:wordWrap/>
        <w:overflowPunct/>
        <w:topLinePunct w:val="0"/>
        <w:autoSpaceDE/>
        <w:autoSpaceDN/>
        <w:bidi w:val="0"/>
        <w:adjustRightInd/>
        <w:spacing w:after="240"/>
        <w:ind w:firstLine="420" w:firstLineChars="200"/>
        <w:jc w:val="left"/>
        <w:textAlignment w:val="auto"/>
        <w:outlineLvl w:val="9"/>
        <w:rPr>
          <w:rFonts w:hint="eastAsia" w:ascii="宋体" w:hAnsi="宋体" w:eastAsia="宋体" w:cs="宋体"/>
          <w:color w:val="auto"/>
          <w:kern w:val="0"/>
          <w:sz w:val="21"/>
          <w:szCs w:val="21"/>
          <w:highlight w:val="none"/>
        </w:rPr>
      </w:pPr>
    </w:p>
    <w:p w14:paraId="11257AF0">
      <w:pPr>
        <w:keepNext w:val="0"/>
        <w:keepLines w:val="0"/>
        <w:pageBreakBefore w:val="0"/>
        <w:widowControl/>
        <w:kinsoku/>
        <w:wordWrap/>
        <w:overflowPunct/>
        <w:topLinePunct w:val="0"/>
        <w:autoSpaceDE/>
        <w:autoSpaceDN/>
        <w:bidi w:val="0"/>
        <w:adjustRightInd/>
        <w:spacing w:after="240"/>
        <w:ind w:firstLine="420" w:firstLineChars="200"/>
        <w:jc w:val="left"/>
        <w:textAlignment w:val="auto"/>
        <w:outlineLvl w:val="9"/>
        <w:rPr>
          <w:rFonts w:hint="eastAsia" w:ascii="宋体" w:hAnsi="宋体" w:eastAsia="宋体" w:cs="宋体"/>
          <w:color w:val="auto"/>
          <w:kern w:val="0"/>
          <w:sz w:val="21"/>
          <w:szCs w:val="21"/>
          <w:highlight w:val="none"/>
        </w:rPr>
      </w:pPr>
    </w:p>
    <w:p w14:paraId="0227A4C3">
      <w:pPr>
        <w:keepNext w:val="0"/>
        <w:keepLines w:val="0"/>
        <w:pageBreakBefore w:val="0"/>
        <w:widowControl/>
        <w:tabs>
          <w:tab w:val="left" w:pos="169"/>
        </w:tabs>
        <w:kinsoku/>
        <w:wordWrap/>
        <w:overflowPunct/>
        <w:topLinePunct w:val="0"/>
        <w:autoSpaceDE/>
        <w:autoSpaceDN/>
        <w:bidi w:val="0"/>
        <w:adjustRightInd/>
        <w:spacing w:after="240"/>
        <w:jc w:val="left"/>
        <w:textAlignment w:val="auto"/>
        <w:outlineLvl w:val="9"/>
        <w:rPr>
          <w:rFonts w:hint="eastAsia" w:ascii="宋体" w:hAnsi="宋体" w:eastAsia="宋体" w:cs="宋体"/>
          <w:color w:val="auto"/>
          <w:kern w:val="0"/>
          <w:sz w:val="21"/>
          <w:szCs w:val="21"/>
          <w:highlight w:val="none"/>
        </w:rPr>
      </w:pPr>
    </w:p>
    <w:p w14:paraId="69202DCC">
      <w:pPr>
        <w:widowControl/>
        <w:tabs>
          <w:tab w:val="left" w:pos="169"/>
        </w:tabs>
        <w:spacing w:after="24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w:t>
      </w:r>
      <w:r>
        <w:rPr>
          <w:rFonts w:hint="eastAsia" w:ascii="宋体" w:hAnsi="宋体" w:eastAsia="宋体" w:cs="宋体"/>
          <w:color w:val="auto"/>
          <w:kern w:val="0"/>
          <w:sz w:val="21"/>
          <w:szCs w:val="21"/>
          <w:highlight w:val="none"/>
        </w:rPr>
        <w:tab/>
      </w:r>
      <w:r>
        <w:rPr>
          <w:rFonts w:hint="eastAsia" w:ascii="宋体" w:hAnsi="宋体" w:eastAsia="宋体" w:cs="宋体"/>
          <w:color w:val="auto"/>
          <w:kern w:val="0"/>
          <w:sz w:val="21"/>
          <w:szCs w:val="21"/>
          <w:highlight w:val="none"/>
        </w:rPr>
        <w:t>         </w:t>
      </w:r>
    </w:p>
    <w:p w14:paraId="473EA223">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p>
    <w:p w14:paraId="05AA66B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甲方：_________________________</w:t>
      </w:r>
    </w:p>
    <w:p w14:paraId="52A8CAF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乙方：_________________________</w:t>
      </w:r>
    </w:p>
    <w:p w14:paraId="51A405BF">
      <w:pPr>
        <w:pStyle w:val="28"/>
        <w:adjustRightInd w:val="0"/>
        <w:snapToGrid w:val="0"/>
        <w:spacing w:line="360" w:lineRule="auto"/>
        <w:ind w:left="0" w:leftChars="0" w:firstLine="420" w:firstLineChars="200"/>
        <w:textAlignment w:val="top"/>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依据《中华人民共和国政府采购法》、《中华人民共和国民法典》及其它有关法律、法规的规定，遵循平等、互利的原则，双方就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事项协商一致，订立本合同。</w:t>
      </w:r>
    </w:p>
    <w:p w14:paraId="08ABBD9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一、合同履行期限：</w:t>
      </w:r>
    </w:p>
    <w:p w14:paraId="567E7C89">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二、甲方职责</w:t>
      </w:r>
    </w:p>
    <w:p w14:paraId="2E506C9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（一）审核培训学校、授课教师资质，按照云南省职业培训许可证培训工种审批培训教学计划、课程表。</w:t>
      </w:r>
    </w:p>
    <w:p w14:paraId="5578E19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（二）监督、指导、检查培训学校教学计划执行情况。</w:t>
      </w:r>
    </w:p>
    <w:p w14:paraId="5784865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（三）审核培训资料，在培训资金到位的前提下，严格按照上级要求和经费补贴标准审核和拨付培训补贴经费。</w:t>
      </w:r>
    </w:p>
    <w:p w14:paraId="5596376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（四）认真履行党风廉政建设责任和遵守廉洁从政规定，遵守《中国共产党党员领导干部廉洁从政若干准则》、《中国共产党廉洁自律准则》、《中国共产党纪律处分条例》，坚决杜绝腐败行为发生。</w:t>
      </w:r>
    </w:p>
    <w:p w14:paraId="094C0CC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三、乙方职责</w:t>
      </w:r>
    </w:p>
    <w:p w14:paraId="0BCF88E0">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（一）具备办学资质，授课教师须具有相应工种的执教资格，严格按照上级部门培训流程和教学计划要求开展培训，采取多种监督检查方式，加强监督检查管理工作。</w:t>
      </w:r>
    </w:p>
    <w:p w14:paraId="181A09EB">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（二）保证培训质量，按课程表安排授课，培训课时和内容符合规定，培训地点能满足培训需要，积极推荐培训学员就业。</w:t>
      </w:r>
    </w:p>
    <w:p w14:paraId="79C8EAC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（三）负责职业培训的组织管理、教学、鉴定申报、经费申报、资料收集整理、证书发放和后续跟踪服务等工作。</w:t>
      </w:r>
    </w:p>
    <w:p w14:paraId="6905F68D">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（四）加强安全管理，安全责任坚持“谁培训，谁负责”的原则，培训期间，若发生安全事故全部责任由乙方承担。</w:t>
      </w:r>
    </w:p>
    <w:p w14:paraId="4F07B66E">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（五）做好培训后续管理服务，将培训的办证、发证、就业和档案整理等后续管理工作负责到底。</w:t>
      </w:r>
    </w:p>
    <w:p w14:paraId="5EA38BAF">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（六）做好培训学员考勤签到，培训开班、鉴定考试及培训期间要有图片资料。</w:t>
      </w:r>
    </w:p>
    <w:p w14:paraId="2803DF11">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（七）认真开展培训教学工作，确保培训就业过程真实，不弄虚作假、不重复报账。否则，一经查实将取消本次培训，并视情况进行处理，直至取消在本县培训资格。</w:t>
      </w:r>
    </w:p>
    <w:p w14:paraId="42868CAA">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四、违约责任</w:t>
      </w:r>
    </w:p>
    <w:p w14:paraId="63CA48EC">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对有下列情形之一的，甲方可视情况责令整改或单方面解除本协议、取消定点培训机构资格，并扣减相应的培训补贴，涉及违法犯罪的将提请司法机关依法追究相关责任人的刑事责任。</w:t>
      </w:r>
    </w:p>
    <w:p w14:paraId="44F3438C">
      <w:pPr>
        <w:pStyle w:val="12"/>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（一）未按培训教学计划组织培训，擅自删减培训内容、缩减培训课时的；</w:t>
      </w:r>
    </w:p>
    <w:p w14:paraId="45B82D06">
      <w:pPr>
        <w:pStyle w:val="12"/>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（二）将培训任务委托、转包给其他单位或个人的；</w:t>
      </w:r>
    </w:p>
    <w:p w14:paraId="7D7CAC6E">
      <w:pPr>
        <w:pStyle w:val="12"/>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（三）组织管理混乱，培训质量差，在培训教学中发现宣传或组织学员从事与教学无关的活动的；</w:t>
      </w:r>
    </w:p>
    <w:p w14:paraId="33F08BC9">
      <w:pPr>
        <w:pStyle w:val="12"/>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（四）弄虚作假，骗取、套取培训补贴资金的；</w:t>
      </w:r>
    </w:p>
    <w:p w14:paraId="7CF1C7EB">
      <w:pPr>
        <w:pStyle w:val="12"/>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（五）不执行职业培训管理规定，不配合上级单位检查或不服从管理的；</w:t>
      </w:r>
    </w:p>
    <w:p w14:paraId="69E6608D">
      <w:pPr>
        <w:pStyle w:val="12"/>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（六）学员到课率达不到80%，抽查中发现实际参加人员与培训申报名册不符达两次以上的；</w:t>
      </w:r>
    </w:p>
    <w:p w14:paraId="4B05F12B">
      <w:pPr>
        <w:pStyle w:val="12"/>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（七）培训机构被取消培训资质或年度审验不合格，以及有其它违法违规行为的；</w:t>
      </w:r>
    </w:p>
    <w:p w14:paraId="515C354C">
      <w:pPr>
        <w:pStyle w:val="12"/>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（八）不按时完成培训任务或两次以上（含两次）拒绝培训任务安排的。</w:t>
      </w:r>
    </w:p>
    <w:p w14:paraId="067A9C74">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五、按照“先培训，后拨款”的原则，乙方按规定完成培训计划，培训相关资料经甲方审核合格，办理拨款手续；若因政策变动或培训经费不足等原因造成不能支付培训费的，由乙方自行承担培训费用。</w:t>
      </w:r>
    </w:p>
    <w:p w14:paraId="2C0DE332">
      <w:pPr>
        <w:adjustRightInd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六、本协议一式叁份，甲乙方各持一份，经双方签字后生效。</w:t>
      </w:r>
    </w:p>
    <w:p w14:paraId="13F23F40">
      <w:pPr>
        <w:adjustRightInd w:val="0"/>
        <w:snapToGrid w:val="0"/>
        <w:spacing w:line="360" w:lineRule="auto"/>
        <w:ind w:firstLine="420" w:firstLineChars="200"/>
        <w:rPr>
          <w:rFonts w:hint="eastAsia" w:ascii="宋体" w:hAnsi="宋体" w:eastAsia="宋体" w:cs="宋体"/>
          <w:color w:val="auto"/>
          <w:sz w:val="21"/>
          <w:szCs w:val="21"/>
          <w:highlight w:val="none"/>
        </w:rPr>
      </w:pPr>
    </w:p>
    <w:p w14:paraId="6A7560F1">
      <w:pPr>
        <w:adjustRightInd w:val="0"/>
        <w:snapToGrid w:val="0"/>
        <w:spacing w:line="480" w:lineRule="auto"/>
        <w:ind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                                             乙方：</w:t>
      </w:r>
    </w:p>
    <w:p w14:paraId="416B6645">
      <w:pPr>
        <w:adjustRightInd w:val="0"/>
        <w:snapToGrid w:val="0"/>
        <w:spacing w:line="480" w:lineRule="auto"/>
        <w:ind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                                             地址：</w:t>
      </w:r>
    </w:p>
    <w:p w14:paraId="7E907609">
      <w:pPr>
        <w:adjustRightInd w:val="0"/>
        <w:snapToGrid w:val="0"/>
        <w:spacing w:line="480" w:lineRule="auto"/>
        <w:ind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                                       法定代表人：</w:t>
      </w:r>
    </w:p>
    <w:p w14:paraId="171A14E6">
      <w:pPr>
        <w:adjustRightInd w:val="0"/>
        <w:snapToGrid w:val="0"/>
        <w:spacing w:line="480" w:lineRule="auto"/>
        <w:ind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委托代理人：                                       委托代理人：  </w:t>
      </w:r>
    </w:p>
    <w:p w14:paraId="1A36578E">
      <w:pPr>
        <w:adjustRightInd w:val="0"/>
        <w:snapToGrid w:val="0"/>
        <w:spacing w:line="480" w:lineRule="auto"/>
        <w:ind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                                             电话：</w:t>
      </w:r>
    </w:p>
    <w:p w14:paraId="4F2465C1">
      <w:pPr>
        <w:adjustRightInd w:val="0"/>
        <w:snapToGrid w:val="0"/>
        <w:spacing w:line="480" w:lineRule="auto"/>
        <w:ind w:firstLine="850" w:firstLineChars="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                                         开户银行：</w:t>
      </w:r>
    </w:p>
    <w:p w14:paraId="77E615CF">
      <w:pPr>
        <w:adjustRightInd w:val="0"/>
        <w:snapToGrid w:val="0"/>
        <w:spacing w:line="480" w:lineRule="auto"/>
        <w:ind w:firstLine="850" w:firstLineChars="405"/>
        <w:rPr>
          <w:rFonts w:hint="eastAsia" w:ascii="宋体" w:hAnsi="宋体" w:eastAsia="宋体" w:cs="宋体"/>
          <w:color w:val="auto"/>
          <w:sz w:val="21"/>
          <w:szCs w:val="21"/>
          <w:highlight w:val="none"/>
        </w:rPr>
      </w:pPr>
      <w:bookmarkStart w:id="73" w:name="_Toc367051623"/>
      <w:bookmarkStart w:id="74" w:name="_Toc367052069"/>
      <w:bookmarkStart w:id="75" w:name="_Toc367051729"/>
      <w:r>
        <w:rPr>
          <w:rFonts w:hint="eastAsia" w:ascii="宋体" w:hAnsi="宋体" w:eastAsia="宋体" w:cs="宋体"/>
          <w:color w:val="auto"/>
          <w:sz w:val="21"/>
          <w:szCs w:val="21"/>
          <w:highlight w:val="none"/>
        </w:rPr>
        <w:t>账号：                                             账号：</w:t>
      </w:r>
      <w:bookmarkEnd w:id="73"/>
      <w:bookmarkEnd w:id="74"/>
      <w:bookmarkEnd w:id="75"/>
    </w:p>
    <w:p w14:paraId="59E9845C">
      <w:pPr>
        <w:autoSpaceDE w:val="0"/>
        <w:spacing w:line="600" w:lineRule="exact"/>
        <w:ind w:right="560"/>
        <w:jc w:val="both"/>
        <w:rPr>
          <w:rFonts w:hint="eastAsia" w:ascii="宋体" w:hAnsi="宋体" w:eastAsia="宋体" w:cs="宋体"/>
          <w:color w:val="auto"/>
          <w:sz w:val="24"/>
          <w:szCs w:val="24"/>
          <w:highlight w:val="none"/>
          <w:lang w:val="en-US" w:eastAsia="zh-CN"/>
        </w:rPr>
      </w:pPr>
    </w:p>
    <w:p w14:paraId="134B302B">
      <w:pPr>
        <w:pStyle w:val="2"/>
        <w:spacing w:before="156" w:beforeLines="50" w:after="156" w:afterLines="50" w:line="579" w:lineRule="auto"/>
        <w:jc w:val="both"/>
        <w:rPr>
          <w:rFonts w:hint="eastAsia" w:ascii="宋体" w:hAnsi="宋体" w:eastAsia="宋体" w:cs="宋体"/>
          <w:color w:val="auto"/>
          <w:sz w:val="24"/>
          <w:szCs w:val="24"/>
          <w:highlight w:val="none"/>
          <w:lang w:val="en-US" w:eastAsia="zh-CN"/>
        </w:rPr>
      </w:pPr>
    </w:p>
    <w:p w14:paraId="003A4B02">
      <w:pPr>
        <w:rPr>
          <w:rFonts w:hint="eastAsia" w:ascii="宋体" w:hAnsi="宋体" w:eastAsia="宋体" w:cs="宋体"/>
          <w:color w:val="auto"/>
          <w:sz w:val="24"/>
          <w:szCs w:val="24"/>
          <w:highlight w:val="none"/>
          <w:lang w:val="en-US" w:eastAsia="zh-CN"/>
        </w:rPr>
      </w:pPr>
    </w:p>
    <w:p w14:paraId="2E02C676">
      <w:pPr>
        <w:pStyle w:val="12"/>
        <w:rPr>
          <w:rFonts w:hint="eastAsia" w:ascii="宋体" w:hAnsi="宋体" w:eastAsia="宋体" w:cs="宋体"/>
          <w:color w:val="auto"/>
          <w:sz w:val="24"/>
          <w:szCs w:val="24"/>
          <w:highlight w:val="none"/>
          <w:lang w:val="en-US" w:eastAsia="zh-CN"/>
        </w:rPr>
      </w:pPr>
    </w:p>
    <w:p w14:paraId="2E182D4A">
      <w:pPr>
        <w:pStyle w:val="15"/>
        <w:rPr>
          <w:rFonts w:hint="eastAsia" w:ascii="宋体" w:hAnsi="宋体" w:eastAsia="宋体" w:cs="宋体"/>
          <w:color w:val="auto"/>
          <w:sz w:val="24"/>
          <w:szCs w:val="24"/>
          <w:highlight w:val="none"/>
          <w:lang w:val="en-US" w:eastAsia="zh-CN"/>
        </w:rPr>
      </w:pPr>
    </w:p>
    <w:p w14:paraId="4FB75A92">
      <w:pPr>
        <w:rPr>
          <w:rFonts w:hint="eastAsia" w:ascii="宋体" w:hAnsi="宋体" w:eastAsia="宋体" w:cs="宋体"/>
          <w:color w:val="auto"/>
          <w:sz w:val="24"/>
          <w:szCs w:val="24"/>
          <w:highlight w:val="none"/>
          <w:lang w:val="en-US" w:eastAsia="zh-CN"/>
        </w:rPr>
      </w:pPr>
    </w:p>
    <w:p w14:paraId="545DAA43">
      <w:pPr>
        <w:pStyle w:val="2"/>
        <w:spacing w:before="156" w:beforeLines="50" w:after="156" w:afterLines="50" w:line="579" w:lineRule="auto"/>
        <w:jc w:val="both"/>
        <w:rPr>
          <w:rFonts w:hint="eastAsia" w:ascii="宋体" w:hAnsi="宋体" w:eastAsia="宋体" w:cs="宋体"/>
          <w:color w:val="auto"/>
          <w:sz w:val="24"/>
          <w:szCs w:val="24"/>
          <w:highlight w:val="none"/>
          <w:lang w:val="en-US" w:eastAsia="zh-CN"/>
        </w:rPr>
      </w:pPr>
    </w:p>
    <w:p w14:paraId="586B260C">
      <w:pPr>
        <w:rPr>
          <w:rFonts w:hint="eastAsia" w:ascii="宋体" w:hAnsi="宋体" w:eastAsia="宋体" w:cs="宋体"/>
          <w:color w:val="auto"/>
          <w:sz w:val="24"/>
          <w:szCs w:val="24"/>
          <w:highlight w:val="none"/>
          <w:lang w:val="en-US" w:eastAsia="zh-CN"/>
        </w:rPr>
      </w:pPr>
    </w:p>
    <w:p w14:paraId="23EF7CA1">
      <w:pPr>
        <w:pStyle w:val="8"/>
        <w:rPr>
          <w:rFonts w:hint="eastAsia" w:ascii="宋体" w:hAnsi="宋体" w:eastAsia="宋体" w:cs="宋体"/>
          <w:color w:val="auto"/>
          <w:highlight w:val="none"/>
          <w:lang w:val="en-US" w:eastAsia="zh-CN"/>
        </w:rPr>
      </w:pPr>
    </w:p>
    <w:p w14:paraId="3008B526">
      <w:pPr>
        <w:pStyle w:val="2"/>
        <w:numPr>
          <w:ilvl w:val="0"/>
          <w:numId w:val="3"/>
        </w:numPr>
        <w:spacing w:before="156" w:beforeLines="50" w:after="156" w:afterLines="50" w:line="579" w:lineRule="auto"/>
        <w:ind w:left="2679" w:leftChars="0" w:firstLine="0" w:firstLineChars="0"/>
        <w:jc w:val="both"/>
        <w:rPr>
          <w:rFonts w:hint="eastAsia" w:ascii="宋体" w:hAnsi="宋体" w:eastAsia="宋体" w:cs="宋体"/>
          <w:bCs w:val="0"/>
          <w:color w:val="auto"/>
          <w:kern w:val="2"/>
          <w:sz w:val="36"/>
          <w:szCs w:val="36"/>
          <w:highlight w:val="none"/>
        </w:rPr>
      </w:pPr>
      <w:r>
        <w:rPr>
          <w:rFonts w:hint="eastAsia" w:ascii="宋体" w:hAnsi="宋体" w:eastAsia="宋体" w:cs="宋体"/>
          <w:bCs w:val="0"/>
          <w:color w:val="auto"/>
          <w:kern w:val="2"/>
          <w:sz w:val="36"/>
          <w:szCs w:val="36"/>
          <w:highlight w:val="none"/>
        </w:rPr>
        <w:t>采购内容及具体要求</w:t>
      </w:r>
      <w:bookmarkEnd w:id="70"/>
    </w:p>
    <w:p w14:paraId="494500F6">
      <w:pPr>
        <w:pStyle w:val="2"/>
        <w:numPr>
          <w:ilvl w:val="0"/>
          <w:numId w:val="0"/>
        </w:numPr>
        <w:spacing w:before="156" w:beforeLines="50" w:after="156" w:afterLines="50" w:line="579" w:lineRule="auto"/>
        <w:ind w:firstLine="280" w:firstLineChars="100"/>
        <w:jc w:val="both"/>
        <w:rPr>
          <w:rFonts w:hint="eastAsia" w:ascii="宋体" w:hAnsi="宋体" w:eastAsia="宋体" w:cs="宋体"/>
          <w:b w:val="0"/>
          <w:bCs/>
          <w:color w:val="auto"/>
          <w:kern w:val="2"/>
          <w:sz w:val="28"/>
          <w:szCs w:val="28"/>
          <w:highlight w:val="none"/>
          <w:lang w:val="en-US" w:eastAsia="zh-CN"/>
        </w:rPr>
      </w:pPr>
      <w:r>
        <w:rPr>
          <w:rFonts w:hint="eastAsia" w:ascii="宋体" w:hAnsi="宋体" w:eastAsia="宋体" w:cs="宋体"/>
          <w:b w:val="0"/>
          <w:bCs/>
          <w:color w:val="auto"/>
          <w:kern w:val="2"/>
          <w:sz w:val="28"/>
          <w:szCs w:val="28"/>
          <w:highlight w:val="none"/>
          <w:lang w:val="en-US" w:eastAsia="zh-CN"/>
        </w:rPr>
        <w:t>（一）采购内容</w:t>
      </w:r>
    </w:p>
    <w:p w14:paraId="6E05350B">
      <w:pPr>
        <w:pStyle w:val="2"/>
        <w:numPr>
          <w:ilvl w:val="0"/>
          <w:numId w:val="0"/>
        </w:numPr>
        <w:spacing w:before="156" w:beforeLines="50" w:after="156" w:afterLines="50" w:line="579" w:lineRule="auto"/>
        <w:ind w:firstLine="482" w:firstLineChars="200"/>
        <w:jc w:val="both"/>
        <w:rPr>
          <w:rFonts w:hint="eastAsia" w:ascii="宋体" w:hAnsi="宋体" w:eastAsia="宋体" w:cs="宋体"/>
          <w:b w:val="0"/>
          <w:bCs/>
          <w:color w:val="auto"/>
          <w:kern w:val="2"/>
          <w:sz w:val="24"/>
          <w:szCs w:val="24"/>
          <w:highlight w:val="none"/>
          <w:lang w:val="en-US" w:eastAsia="zh-CN"/>
        </w:rPr>
      </w:pPr>
      <w:r>
        <w:rPr>
          <w:rFonts w:hint="eastAsia" w:ascii="宋体" w:hAnsi="宋体" w:eastAsia="宋体" w:cs="宋体"/>
          <w:color w:val="auto"/>
          <w:sz w:val="24"/>
          <w:szCs w:val="24"/>
          <w:highlight w:val="none"/>
          <w:lang w:val="en-US" w:eastAsia="zh-CN"/>
        </w:rPr>
        <w:t>陇川县人力资源和社会保障局2026年职业培训任务数为2200人次，包括职业培训2170人次（含企业新型学徒50人次）、网络创业培训30人次</w:t>
      </w:r>
      <w:r>
        <w:rPr>
          <w:rFonts w:hint="eastAsia" w:ascii="宋体" w:hAnsi="宋体" w:eastAsia="宋体" w:cs="宋体"/>
          <w:color w:val="auto"/>
          <w:sz w:val="24"/>
          <w:szCs w:val="24"/>
          <w:highlight w:val="none"/>
          <w:lang w:eastAsia="zh-CN"/>
        </w:rPr>
        <w:t>。二、培训后分别取:技能等级证书 、专项能力证书、培训合格证书3个取证类别的培训服务</w:t>
      </w:r>
      <w:r>
        <w:rPr>
          <w:rFonts w:hint="eastAsia" w:ascii="宋体" w:hAnsi="宋体" w:eastAsia="宋体" w:cs="宋体"/>
          <w:color w:val="auto"/>
          <w:sz w:val="24"/>
          <w:szCs w:val="24"/>
          <w:highlight w:val="none"/>
          <w:lang w:val="en-US" w:eastAsia="zh-CN"/>
        </w:rPr>
        <w:t>。</w:t>
      </w:r>
    </w:p>
    <w:tbl>
      <w:tblPr>
        <w:tblStyle w:val="34"/>
        <w:tblW w:w="955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2985"/>
        <w:gridCol w:w="1802"/>
        <w:gridCol w:w="785"/>
        <w:gridCol w:w="1032"/>
        <w:gridCol w:w="1355"/>
        <w:gridCol w:w="925"/>
      </w:tblGrid>
      <w:tr w14:paraId="196A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95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0CFED">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bookmarkStart w:id="76" w:name="_Toc401342142"/>
            <w:bookmarkStart w:id="77" w:name="_Toc480817651"/>
            <w:bookmarkStart w:id="78" w:name="_Toc73290946"/>
            <w:r>
              <w:rPr>
                <w:rFonts w:hint="eastAsia" w:ascii="宋体" w:hAnsi="宋体" w:eastAsia="宋体" w:cs="宋体"/>
                <w:b/>
                <w:bCs/>
                <w:i w:val="0"/>
                <w:iCs w:val="0"/>
                <w:color w:val="auto"/>
                <w:kern w:val="0"/>
                <w:sz w:val="22"/>
                <w:szCs w:val="22"/>
                <w:highlight w:val="none"/>
                <w:u w:val="none"/>
                <w:lang w:val="en-US" w:eastAsia="zh-CN" w:bidi="ar"/>
              </w:rPr>
              <w:t>A包</w:t>
            </w:r>
          </w:p>
        </w:tc>
      </w:tr>
      <w:tr w14:paraId="137A7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B17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18387">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工种</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086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类型</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C680">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人数</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3D9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资金预算（万元）</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2B49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条件</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2A16">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招采家数</w:t>
            </w:r>
          </w:p>
        </w:tc>
      </w:tr>
      <w:tr w14:paraId="2438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3BB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EE1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家畜繁殖员、焊工、无人机驾驶员、客房服务员、中式烹调师、中式面点师、西式面点师、茶艺师、咖啡师、调饮师、企业人力资源管理师、养老护理员、家政服务员、美容师、美甲师、保健调理师、保健按摩师、电池及电池系统维修保养师L、农艺工、农作物植保员L、茶叶加工工、起重装卸机械操作工、起重工、挖掘铲运和桩工机械司机、电工、人工智能训练师S、太阳能利用工L;</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3AE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技能等级证书类</w:t>
            </w:r>
          </w:p>
        </w:tc>
        <w:tc>
          <w:tcPr>
            <w:tcW w:w="7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14043">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560（含网络创业培训30人次）</w:t>
            </w:r>
          </w:p>
        </w:tc>
        <w:tc>
          <w:tcPr>
            <w:tcW w:w="1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B6C5E">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64.50</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31F35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需至少具备6个工种培训资质（具备</w:t>
            </w:r>
            <w:r>
              <w:rPr>
                <w:rFonts w:hint="eastAsia" w:ascii="宋体" w:hAnsi="宋体" w:eastAsia="宋体" w:cs="宋体"/>
                <w:color w:val="auto"/>
                <w:kern w:val="0"/>
                <w:sz w:val="24"/>
                <w:szCs w:val="24"/>
                <w:highlight w:val="none"/>
                <w:lang w:val="en-US" w:eastAsia="zh-CN"/>
              </w:rPr>
              <w:t>创业培训资质</w:t>
            </w:r>
            <w:r>
              <w:rPr>
                <w:rFonts w:hint="eastAsia" w:ascii="宋体" w:hAnsi="宋体" w:eastAsia="宋体" w:cs="宋体"/>
                <w:i w:val="0"/>
                <w:iCs w:val="0"/>
                <w:color w:val="000000"/>
                <w:kern w:val="0"/>
                <w:sz w:val="24"/>
                <w:szCs w:val="24"/>
                <w:highlight w:val="none"/>
                <w:u w:val="none"/>
                <w:lang w:val="en-US" w:eastAsia="zh-CN" w:bidi="ar"/>
              </w:rPr>
              <w:t>）</w:t>
            </w:r>
          </w:p>
        </w:tc>
        <w:tc>
          <w:tcPr>
            <w:tcW w:w="9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B5D43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1家</w:t>
            </w:r>
          </w:p>
        </w:tc>
      </w:tr>
      <w:tr w14:paraId="5BB4E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7A97B">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11F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highlight w:val="none"/>
              </w:rPr>
              <w:t>服装缝纫、病人护理、林地茶叶种植管护、面点成型、面点熟制、农作物病虫害防治、食用菌栽培、手工电弧焊、云南咖啡种植、云南竹藤加工、婴、幼儿照料、幼儿保健、皮肤护理、农产品营销、短视频制作、特色风味米线制作、果脯蜜饯加工、中草药种植、茶叶制作、家畜饲养、家禽饲养、蓝莓栽培、蓝莓采收与采后处理</w:t>
            </w:r>
            <w:r>
              <w:rPr>
                <w:rFonts w:hint="eastAsia" w:ascii="宋体" w:hAnsi="宋体" w:eastAsia="宋体" w:cs="宋体"/>
                <w:spacing w:val="-2"/>
                <w:highlight w:val="none"/>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4F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highlight w:val="none"/>
              </w:rPr>
              <w:t>专项能力证书类</w:t>
            </w:r>
          </w:p>
        </w:tc>
        <w:tc>
          <w:tcPr>
            <w:tcW w:w="785" w:type="dxa"/>
            <w:vMerge w:val="continue"/>
            <w:tcBorders>
              <w:left w:val="single" w:color="000000" w:sz="4" w:space="0"/>
              <w:right w:val="single" w:color="000000" w:sz="4" w:space="0"/>
            </w:tcBorders>
            <w:shd w:val="clear" w:color="auto" w:fill="auto"/>
            <w:vAlign w:val="center"/>
          </w:tcPr>
          <w:p w14:paraId="4226D28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32" w:type="dxa"/>
            <w:vMerge w:val="continue"/>
            <w:tcBorders>
              <w:left w:val="single" w:color="000000" w:sz="4" w:space="0"/>
              <w:right w:val="single" w:color="000000" w:sz="4" w:space="0"/>
            </w:tcBorders>
            <w:shd w:val="clear" w:color="auto" w:fill="auto"/>
            <w:vAlign w:val="center"/>
          </w:tcPr>
          <w:p w14:paraId="792E92A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55" w:type="dxa"/>
            <w:vMerge w:val="continue"/>
            <w:tcBorders>
              <w:left w:val="single" w:color="000000" w:sz="4" w:space="0"/>
              <w:right w:val="single" w:color="000000" w:sz="4" w:space="0"/>
            </w:tcBorders>
            <w:shd w:val="clear" w:color="auto" w:fill="auto"/>
            <w:vAlign w:val="center"/>
          </w:tcPr>
          <w:p w14:paraId="5BE00BB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14:paraId="74CFFC4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44E8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CD4B1">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E6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rPr>
              <w:t>网络直播培训、特色养殖培训、服务礼仪培训、劳务经纪人培训、服务礼仪培训、银器制作培训、民族手工艺品制作培训、民族服饰制作培训、烤烟移栽和烘烤技术培训、经济昆虫养殖员。</w:t>
            </w:r>
          </w:p>
          <w:p w14:paraId="1B45A9F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529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sz w:val="24"/>
                <w:szCs w:val="24"/>
                <w:highlight w:val="none"/>
              </w:rPr>
              <w:t>培训合格证书类</w:t>
            </w:r>
          </w:p>
        </w:tc>
        <w:tc>
          <w:tcPr>
            <w:tcW w:w="785" w:type="dxa"/>
            <w:vMerge w:val="continue"/>
            <w:tcBorders>
              <w:left w:val="single" w:color="000000" w:sz="4" w:space="0"/>
              <w:right w:val="single" w:color="000000" w:sz="4" w:space="0"/>
            </w:tcBorders>
            <w:shd w:val="clear" w:color="auto" w:fill="auto"/>
            <w:vAlign w:val="center"/>
          </w:tcPr>
          <w:p w14:paraId="316A432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032" w:type="dxa"/>
            <w:vMerge w:val="continue"/>
            <w:tcBorders>
              <w:left w:val="single" w:color="000000" w:sz="4" w:space="0"/>
              <w:right w:val="single" w:color="000000" w:sz="4" w:space="0"/>
            </w:tcBorders>
            <w:shd w:val="clear" w:color="auto" w:fill="auto"/>
            <w:vAlign w:val="center"/>
          </w:tcPr>
          <w:p w14:paraId="0460E057">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1355" w:type="dxa"/>
            <w:vMerge w:val="continue"/>
            <w:tcBorders>
              <w:left w:val="single" w:color="000000" w:sz="4" w:space="0"/>
              <w:right w:val="single" w:color="000000" w:sz="4" w:space="0"/>
            </w:tcBorders>
            <w:shd w:val="clear" w:color="auto" w:fill="auto"/>
            <w:vAlign w:val="center"/>
          </w:tcPr>
          <w:p w14:paraId="7CF0ED6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925" w:type="dxa"/>
            <w:vMerge w:val="continue"/>
            <w:tcBorders>
              <w:left w:val="single" w:color="000000" w:sz="4" w:space="0"/>
              <w:right w:val="single" w:color="000000" w:sz="4" w:space="0"/>
            </w:tcBorders>
            <w:shd w:val="clear" w:color="auto" w:fill="auto"/>
            <w:vAlign w:val="center"/>
          </w:tcPr>
          <w:p w14:paraId="4355E14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88D2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62F4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2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84A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网络创业培训</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DF6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sz w:val="24"/>
                <w:szCs w:val="24"/>
                <w:highlight w:val="none"/>
                <w:lang w:val="en-US" w:eastAsia="zh-CN"/>
              </w:rPr>
              <w:t>创业培训类</w:t>
            </w:r>
          </w:p>
        </w:tc>
        <w:tc>
          <w:tcPr>
            <w:tcW w:w="7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3EAE6">
            <w:pPr>
              <w:jc w:val="center"/>
              <w:rPr>
                <w:rFonts w:hint="eastAsia" w:ascii="宋体" w:hAnsi="宋体" w:eastAsia="宋体" w:cs="宋体"/>
                <w:i w:val="0"/>
                <w:iCs w:val="0"/>
                <w:color w:val="auto"/>
                <w:sz w:val="24"/>
                <w:szCs w:val="24"/>
                <w:highlight w:val="none"/>
                <w:u w:val="none"/>
              </w:rPr>
            </w:pPr>
          </w:p>
        </w:tc>
        <w:tc>
          <w:tcPr>
            <w:tcW w:w="1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9CA7D">
            <w:pPr>
              <w:jc w:val="center"/>
              <w:rPr>
                <w:rFonts w:hint="eastAsia" w:ascii="宋体" w:hAnsi="宋体" w:eastAsia="宋体" w:cs="宋体"/>
                <w:i w:val="0"/>
                <w:iCs w:val="0"/>
                <w:color w:val="auto"/>
                <w:sz w:val="24"/>
                <w:szCs w:val="24"/>
                <w:highlight w:val="none"/>
                <w:u w:val="none"/>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198D6">
            <w:pPr>
              <w:jc w:val="center"/>
              <w:rPr>
                <w:rFonts w:hint="eastAsia" w:ascii="宋体" w:hAnsi="宋体" w:eastAsia="宋体" w:cs="宋体"/>
                <w:i w:val="0"/>
                <w:iCs w:val="0"/>
                <w:color w:val="auto"/>
                <w:sz w:val="24"/>
                <w:szCs w:val="24"/>
                <w:highlight w:val="none"/>
                <w:u w:val="none"/>
              </w:rPr>
            </w:pPr>
          </w:p>
        </w:tc>
        <w:tc>
          <w:tcPr>
            <w:tcW w:w="9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0A778">
            <w:pPr>
              <w:jc w:val="center"/>
              <w:rPr>
                <w:rFonts w:hint="eastAsia" w:ascii="宋体" w:hAnsi="宋体" w:eastAsia="宋体" w:cs="宋体"/>
                <w:i w:val="0"/>
                <w:iCs w:val="0"/>
                <w:color w:val="auto"/>
                <w:sz w:val="24"/>
                <w:szCs w:val="24"/>
                <w:highlight w:val="none"/>
                <w:u w:val="none"/>
              </w:rPr>
            </w:pPr>
          </w:p>
        </w:tc>
      </w:tr>
      <w:tr w14:paraId="70E2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95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1FD5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B包</w:t>
            </w:r>
          </w:p>
        </w:tc>
      </w:tr>
      <w:tr w14:paraId="770E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D38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AE1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highlight w:val="none"/>
              </w:rPr>
              <w:t>家畜繁殖员、焊工、无人机驾驶员、客房服务员、中式烹调师、中式面点师、西式面点师、茶艺师、咖啡师、调饮师、企业人力资源管理师、养老护理员、家政服务员、美容师、美甲师、保健调理师、保健按摩师、电池及电池系统维修保养师L、农艺工、农作物植保员L、茶叶加工工、起重装卸机械操作工、起重工、挖掘铲运和桩工机械司机、电工、人工智能训练师S、太阳能利用工L</w:t>
            </w:r>
            <w:r>
              <w:rPr>
                <w:rFonts w:hint="eastAsia" w:ascii="宋体" w:hAnsi="宋体" w:eastAsia="宋体" w:cs="宋体"/>
                <w:spacing w:val="8"/>
                <w:highlight w:val="none"/>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6B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技能等级证书类</w:t>
            </w:r>
          </w:p>
        </w:tc>
        <w:tc>
          <w:tcPr>
            <w:tcW w:w="785" w:type="dxa"/>
            <w:vMerge w:val="restart"/>
            <w:tcBorders>
              <w:top w:val="single" w:color="000000" w:sz="4" w:space="0"/>
              <w:left w:val="single" w:color="000000" w:sz="4" w:space="0"/>
              <w:right w:val="single" w:color="000000" w:sz="4" w:space="0"/>
            </w:tcBorders>
            <w:shd w:val="clear" w:color="auto" w:fill="auto"/>
            <w:noWrap/>
            <w:vAlign w:val="center"/>
          </w:tcPr>
          <w:p w14:paraId="58418EF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530</w:t>
            </w:r>
          </w:p>
        </w:tc>
        <w:tc>
          <w:tcPr>
            <w:tcW w:w="1032" w:type="dxa"/>
            <w:vMerge w:val="restart"/>
            <w:tcBorders>
              <w:top w:val="single" w:color="000000" w:sz="4" w:space="0"/>
              <w:left w:val="single" w:color="000000" w:sz="4" w:space="0"/>
              <w:right w:val="single" w:color="000000" w:sz="4" w:space="0"/>
            </w:tcBorders>
            <w:shd w:val="clear" w:color="auto" w:fill="auto"/>
            <w:noWrap/>
            <w:vAlign w:val="center"/>
          </w:tcPr>
          <w:p w14:paraId="3DC0C827">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60</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14:paraId="47B108F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需至少具备6个工种培训资质</w:t>
            </w:r>
          </w:p>
        </w:tc>
        <w:tc>
          <w:tcPr>
            <w:tcW w:w="925" w:type="dxa"/>
            <w:vMerge w:val="restart"/>
            <w:tcBorders>
              <w:top w:val="single" w:color="000000" w:sz="4" w:space="0"/>
              <w:left w:val="single" w:color="000000" w:sz="4" w:space="0"/>
              <w:right w:val="single" w:color="000000" w:sz="4" w:space="0"/>
            </w:tcBorders>
            <w:shd w:val="clear" w:color="auto" w:fill="auto"/>
            <w:noWrap/>
            <w:vAlign w:val="center"/>
          </w:tcPr>
          <w:p w14:paraId="4836013D">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1家</w:t>
            </w:r>
          </w:p>
        </w:tc>
      </w:tr>
      <w:tr w14:paraId="5C19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B1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6F3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highlight w:val="none"/>
              </w:rPr>
              <w:t>服装缝纫、病人护理、林地茶叶种植管护、面点成型、面点熟制、农作物病虫害防治、食用菌栽培、手工电弧焊、云南咖啡种植、云南竹藤加工、婴、幼儿照料、幼儿保健、皮肤护理、农产品营销、短视频制作、特色风味米线制作、果脯蜜饯加工、中草药种植、茶叶制作、家畜饲养、家禽饲养、蓝莓栽培、蓝莓采收与采后处理</w:t>
            </w:r>
            <w:r>
              <w:rPr>
                <w:rFonts w:hint="eastAsia" w:ascii="宋体" w:hAnsi="宋体" w:eastAsia="宋体" w:cs="宋体"/>
                <w:spacing w:val="-2"/>
                <w:highlight w:val="none"/>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42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highlight w:val="none"/>
              </w:rPr>
              <w:t>专项能力证书类</w:t>
            </w:r>
          </w:p>
        </w:tc>
        <w:tc>
          <w:tcPr>
            <w:tcW w:w="785" w:type="dxa"/>
            <w:vMerge w:val="continue"/>
            <w:tcBorders>
              <w:left w:val="single" w:color="000000" w:sz="4" w:space="0"/>
              <w:right w:val="single" w:color="000000" w:sz="4" w:space="0"/>
            </w:tcBorders>
            <w:shd w:val="clear" w:color="auto" w:fill="auto"/>
            <w:noWrap/>
            <w:vAlign w:val="center"/>
          </w:tcPr>
          <w:p w14:paraId="76DD3EBA">
            <w:pPr>
              <w:jc w:val="center"/>
              <w:rPr>
                <w:rFonts w:hint="eastAsia" w:ascii="宋体" w:hAnsi="宋体" w:eastAsia="宋体" w:cs="宋体"/>
                <w:i w:val="0"/>
                <w:iCs w:val="0"/>
                <w:color w:val="auto"/>
                <w:sz w:val="24"/>
                <w:szCs w:val="24"/>
                <w:highlight w:val="none"/>
                <w:u w:val="none"/>
              </w:rPr>
            </w:pPr>
          </w:p>
        </w:tc>
        <w:tc>
          <w:tcPr>
            <w:tcW w:w="1032" w:type="dxa"/>
            <w:vMerge w:val="continue"/>
            <w:tcBorders>
              <w:left w:val="single" w:color="000000" w:sz="4" w:space="0"/>
              <w:right w:val="single" w:color="000000" w:sz="4" w:space="0"/>
            </w:tcBorders>
            <w:shd w:val="clear" w:color="auto" w:fill="auto"/>
            <w:noWrap/>
            <w:vAlign w:val="center"/>
          </w:tcPr>
          <w:p w14:paraId="2A8969E7">
            <w:pPr>
              <w:jc w:val="center"/>
              <w:rPr>
                <w:rFonts w:hint="eastAsia" w:ascii="宋体" w:hAnsi="宋体" w:eastAsia="宋体" w:cs="宋体"/>
                <w:i w:val="0"/>
                <w:iCs w:val="0"/>
                <w:color w:val="auto"/>
                <w:sz w:val="24"/>
                <w:szCs w:val="24"/>
                <w:highlight w:val="none"/>
                <w:u w:val="none"/>
              </w:rPr>
            </w:pPr>
          </w:p>
        </w:tc>
        <w:tc>
          <w:tcPr>
            <w:tcW w:w="1355" w:type="dxa"/>
            <w:vMerge w:val="continue"/>
            <w:tcBorders>
              <w:left w:val="single" w:color="000000" w:sz="4" w:space="0"/>
              <w:right w:val="single" w:color="000000" w:sz="4" w:space="0"/>
            </w:tcBorders>
            <w:shd w:val="clear" w:color="auto" w:fill="auto"/>
            <w:vAlign w:val="center"/>
          </w:tcPr>
          <w:p w14:paraId="227299C0">
            <w:pPr>
              <w:jc w:val="center"/>
              <w:rPr>
                <w:rFonts w:hint="eastAsia" w:ascii="宋体" w:hAnsi="宋体" w:eastAsia="宋体" w:cs="宋体"/>
                <w:i w:val="0"/>
                <w:iCs w:val="0"/>
                <w:color w:val="auto"/>
                <w:sz w:val="24"/>
                <w:szCs w:val="24"/>
                <w:highlight w:val="none"/>
                <w:u w:val="none"/>
              </w:rPr>
            </w:pPr>
          </w:p>
        </w:tc>
        <w:tc>
          <w:tcPr>
            <w:tcW w:w="925" w:type="dxa"/>
            <w:vMerge w:val="continue"/>
            <w:tcBorders>
              <w:left w:val="single" w:color="000000" w:sz="4" w:space="0"/>
              <w:right w:val="single" w:color="000000" w:sz="4" w:space="0"/>
            </w:tcBorders>
            <w:shd w:val="clear" w:color="auto" w:fill="auto"/>
            <w:noWrap/>
            <w:vAlign w:val="center"/>
          </w:tcPr>
          <w:p w14:paraId="142F9428">
            <w:pPr>
              <w:jc w:val="center"/>
              <w:rPr>
                <w:rFonts w:hint="eastAsia" w:ascii="宋体" w:hAnsi="宋体" w:eastAsia="宋体" w:cs="宋体"/>
                <w:i w:val="0"/>
                <w:iCs w:val="0"/>
                <w:color w:val="auto"/>
                <w:sz w:val="24"/>
                <w:szCs w:val="24"/>
                <w:highlight w:val="none"/>
                <w:u w:val="none"/>
              </w:rPr>
            </w:pPr>
          </w:p>
        </w:tc>
      </w:tr>
      <w:tr w14:paraId="293AA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569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2A6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kern w:val="2"/>
                <w:sz w:val="24"/>
                <w:szCs w:val="24"/>
                <w:highlight w:val="none"/>
                <w:lang w:val="en-US" w:eastAsia="en-US" w:bidi="ar-SA"/>
              </w:rPr>
              <w:t>网络直播培训、特色养殖培训、服务礼仪培训、劳务经纪人培训、服务礼仪培训、银器制作培训、民族手工艺品制作培训、民族服饰制作培训、烤烟移栽和烘烤技术培训、经济昆虫养殖员。</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E3F0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sz w:val="24"/>
                <w:szCs w:val="24"/>
                <w:highlight w:val="none"/>
              </w:rPr>
              <w:t>培训合格证书类</w:t>
            </w:r>
          </w:p>
        </w:tc>
        <w:tc>
          <w:tcPr>
            <w:tcW w:w="785" w:type="dxa"/>
            <w:vMerge w:val="continue"/>
            <w:tcBorders>
              <w:left w:val="single" w:color="000000" w:sz="4" w:space="0"/>
              <w:right w:val="single" w:color="000000" w:sz="4" w:space="0"/>
            </w:tcBorders>
            <w:shd w:val="clear" w:color="auto" w:fill="auto"/>
            <w:noWrap/>
            <w:vAlign w:val="center"/>
          </w:tcPr>
          <w:p w14:paraId="4F3502D9">
            <w:pPr>
              <w:jc w:val="center"/>
              <w:rPr>
                <w:rFonts w:hint="eastAsia" w:ascii="宋体" w:hAnsi="宋体" w:eastAsia="宋体" w:cs="宋体"/>
                <w:i w:val="0"/>
                <w:iCs w:val="0"/>
                <w:color w:val="auto"/>
                <w:sz w:val="24"/>
                <w:szCs w:val="24"/>
                <w:highlight w:val="none"/>
                <w:u w:val="none"/>
              </w:rPr>
            </w:pPr>
          </w:p>
        </w:tc>
        <w:tc>
          <w:tcPr>
            <w:tcW w:w="1032" w:type="dxa"/>
            <w:vMerge w:val="continue"/>
            <w:tcBorders>
              <w:left w:val="single" w:color="000000" w:sz="4" w:space="0"/>
              <w:right w:val="single" w:color="000000" w:sz="4" w:space="0"/>
            </w:tcBorders>
            <w:shd w:val="clear" w:color="auto" w:fill="auto"/>
            <w:noWrap/>
            <w:vAlign w:val="center"/>
          </w:tcPr>
          <w:p w14:paraId="0F065F27">
            <w:pPr>
              <w:jc w:val="center"/>
              <w:rPr>
                <w:rFonts w:hint="eastAsia" w:ascii="宋体" w:hAnsi="宋体" w:eastAsia="宋体" w:cs="宋体"/>
                <w:i w:val="0"/>
                <w:iCs w:val="0"/>
                <w:color w:val="auto"/>
                <w:sz w:val="24"/>
                <w:szCs w:val="24"/>
                <w:highlight w:val="none"/>
                <w:u w:val="none"/>
              </w:rPr>
            </w:pPr>
          </w:p>
        </w:tc>
        <w:tc>
          <w:tcPr>
            <w:tcW w:w="1355" w:type="dxa"/>
            <w:vMerge w:val="continue"/>
            <w:tcBorders>
              <w:left w:val="single" w:color="000000" w:sz="4" w:space="0"/>
              <w:right w:val="single" w:color="000000" w:sz="4" w:space="0"/>
            </w:tcBorders>
            <w:shd w:val="clear" w:color="auto" w:fill="auto"/>
            <w:vAlign w:val="center"/>
          </w:tcPr>
          <w:p w14:paraId="7A9B79C5">
            <w:pPr>
              <w:jc w:val="center"/>
              <w:rPr>
                <w:rFonts w:hint="eastAsia" w:ascii="宋体" w:hAnsi="宋体" w:eastAsia="宋体" w:cs="宋体"/>
                <w:i w:val="0"/>
                <w:iCs w:val="0"/>
                <w:color w:val="auto"/>
                <w:sz w:val="24"/>
                <w:szCs w:val="24"/>
                <w:highlight w:val="none"/>
                <w:u w:val="none"/>
              </w:rPr>
            </w:pPr>
          </w:p>
        </w:tc>
        <w:tc>
          <w:tcPr>
            <w:tcW w:w="925" w:type="dxa"/>
            <w:vMerge w:val="continue"/>
            <w:tcBorders>
              <w:left w:val="single" w:color="000000" w:sz="4" w:space="0"/>
              <w:right w:val="single" w:color="000000" w:sz="4" w:space="0"/>
            </w:tcBorders>
            <w:shd w:val="clear" w:color="auto" w:fill="auto"/>
            <w:noWrap/>
            <w:vAlign w:val="center"/>
          </w:tcPr>
          <w:p w14:paraId="278F1F5C">
            <w:pPr>
              <w:jc w:val="center"/>
              <w:rPr>
                <w:rFonts w:hint="eastAsia" w:ascii="宋体" w:hAnsi="宋体" w:eastAsia="宋体" w:cs="宋体"/>
                <w:i w:val="0"/>
                <w:iCs w:val="0"/>
                <w:color w:val="auto"/>
                <w:sz w:val="24"/>
                <w:szCs w:val="24"/>
                <w:highlight w:val="none"/>
                <w:u w:val="none"/>
              </w:rPr>
            </w:pPr>
          </w:p>
        </w:tc>
      </w:tr>
      <w:tr w14:paraId="110CB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95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BED9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C包</w:t>
            </w:r>
          </w:p>
        </w:tc>
      </w:tr>
      <w:tr w14:paraId="686B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CBBE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0C2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highlight w:val="none"/>
              </w:rPr>
              <w:t>家畜繁殖员、焊工、无人机驾驶员、客房服务员、中式烹调师、中式面点师、西式面点师、茶艺师、咖啡师、调饮师、企业人力资源管理师、养老护理员、家政服务员、美容师、美甲师、保健调理师、保健按摩师、电池及电池系统维修保养师L、农艺工、农作物植保员L、茶叶加工工、起重装卸机械操作工、起重工、挖掘铲运和桩工机械司机、电工、人工智能训练师S、太阳能利用工L</w:t>
            </w:r>
            <w:r>
              <w:rPr>
                <w:rFonts w:hint="eastAsia" w:ascii="宋体" w:hAnsi="宋体" w:eastAsia="宋体" w:cs="宋体"/>
                <w:spacing w:val="8"/>
                <w:highlight w:val="none"/>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CD9A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技能等级证书类</w:t>
            </w:r>
          </w:p>
        </w:tc>
        <w:tc>
          <w:tcPr>
            <w:tcW w:w="785" w:type="dxa"/>
            <w:vMerge w:val="restart"/>
            <w:tcBorders>
              <w:top w:val="single" w:color="000000" w:sz="4" w:space="0"/>
              <w:left w:val="single" w:color="000000" w:sz="4" w:space="0"/>
              <w:right w:val="single" w:color="000000" w:sz="4" w:space="0"/>
            </w:tcBorders>
            <w:shd w:val="clear" w:color="auto" w:fill="auto"/>
            <w:noWrap/>
            <w:vAlign w:val="center"/>
          </w:tcPr>
          <w:p w14:paraId="45D330D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530</w:t>
            </w:r>
          </w:p>
        </w:tc>
        <w:tc>
          <w:tcPr>
            <w:tcW w:w="1032" w:type="dxa"/>
            <w:vMerge w:val="restart"/>
            <w:tcBorders>
              <w:top w:val="single" w:color="000000" w:sz="4" w:space="0"/>
              <w:left w:val="single" w:color="000000" w:sz="4" w:space="0"/>
              <w:right w:val="single" w:color="000000" w:sz="4" w:space="0"/>
            </w:tcBorders>
            <w:shd w:val="clear" w:color="auto" w:fill="auto"/>
            <w:noWrap/>
            <w:vAlign w:val="center"/>
          </w:tcPr>
          <w:p w14:paraId="31D4672C">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60</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14:paraId="3FD2461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需至少具备6个工种培训资质</w:t>
            </w:r>
          </w:p>
        </w:tc>
        <w:tc>
          <w:tcPr>
            <w:tcW w:w="925" w:type="dxa"/>
            <w:vMerge w:val="restart"/>
            <w:tcBorders>
              <w:top w:val="single" w:color="000000" w:sz="4" w:space="0"/>
              <w:left w:val="single" w:color="000000" w:sz="4" w:space="0"/>
              <w:right w:val="single" w:color="000000" w:sz="4" w:space="0"/>
            </w:tcBorders>
            <w:shd w:val="clear" w:color="auto" w:fill="auto"/>
            <w:noWrap/>
            <w:vAlign w:val="center"/>
          </w:tcPr>
          <w:p w14:paraId="1C3BDCC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1家</w:t>
            </w:r>
          </w:p>
        </w:tc>
      </w:tr>
      <w:tr w14:paraId="4E29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20F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554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highlight w:val="none"/>
              </w:rPr>
              <w:t>服装缝纫、病人护理、林地茶叶种植管护、面点成型、面点熟制、农作物病虫害防治、食用菌栽培、手工电弧焊、云南咖啡种植、云南竹藤加工、婴、幼儿照料、幼儿保健、皮肤护理、农产品营销、短视频制作、特色风味米线制作、果脯蜜饯加工、中草药种植、茶叶制作、家畜饲养、家禽饲养、蓝莓栽培、蓝莓采收与采后处理</w:t>
            </w:r>
            <w:r>
              <w:rPr>
                <w:rFonts w:hint="eastAsia" w:ascii="宋体" w:hAnsi="宋体" w:eastAsia="宋体" w:cs="宋体"/>
                <w:spacing w:val="-2"/>
                <w:highlight w:val="none"/>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8A0E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highlight w:val="none"/>
              </w:rPr>
              <w:t>专项能力证书类</w:t>
            </w:r>
          </w:p>
        </w:tc>
        <w:tc>
          <w:tcPr>
            <w:tcW w:w="785" w:type="dxa"/>
            <w:vMerge w:val="continue"/>
            <w:tcBorders>
              <w:left w:val="single" w:color="000000" w:sz="4" w:space="0"/>
              <w:right w:val="single" w:color="000000" w:sz="4" w:space="0"/>
            </w:tcBorders>
            <w:shd w:val="clear" w:color="auto" w:fill="auto"/>
            <w:noWrap/>
            <w:vAlign w:val="center"/>
          </w:tcPr>
          <w:p w14:paraId="5713BE14">
            <w:pPr>
              <w:jc w:val="center"/>
              <w:rPr>
                <w:rFonts w:hint="eastAsia" w:ascii="宋体" w:hAnsi="宋体" w:eastAsia="宋体" w:cs="宋体"/>
                <w:i w:val="0"/>
                <w:iCs w:val="0"/>
                <w:color w:val="auto"/>
                <w:sz w:val="24"/>
                <w:szCs w:val="24"/>
                <w:highlight w:val="none"/>
                <w:u w:val="none"/>
              </w:rPr>
            </w:pPr>
          </w:p>
        </w:tc>
        <w:tc>
          <w:tcPr>
            <w:tcW w:w="1032" w:type="dxa"/>
            <w:vMerge w:val="continue"/>
            <w:tcBorders>
              <w:left w:val="single" w:color="000000" w:sz="4" w:space="0"/>
              <w:right w:val="single" w:color="000000" w:sz="4" w:space="0"/>
            </w:tcBorders>
            <w:shd w:val="clear" w:color="auto" w:fill="auto"/>
            <w:noWrap/>
            <w:vAlign w:val="center"/>
          </w:tcPr>
          <w:p w14:paraId="25ECB426">
            <w:pPr>
              <w:jc w:val="center"/>
              <w:rPr>
                <w:rFonts w:hint="eastAsia" w:ascii="宋体" w:hAnsi="宋体" w:eastAsia="宋体" w:cs="宋体"/>
                <w:i w:val="0"/>
                <w:iCs w:val="0"/>
                <w:color w:val="auto"/>
                <w:sz w:val="24"/>
                <w:szCs w:val="24"/>
                <w:highlight w:val="none"/>
                <w:u w:val="none"/>
              </w:rPr>
            </w:pPr>
          </w:p>
        </w:tc>
        <w:tc>
          <w:tcPr>
            <w:tcW w:w="1355" w:type="dxa"/>
            <w:vMerge w:val="continue"/>
            <w:tcBorders>
              <w:left w:val="single" w:color="000000" w:sz="4" w:space="0"/>
              <w:right w:val="single" w:color="000000" w:sz="4" w:space="0"/>
            </w:tcBorders>
            <w:shd w:val="clear" w:color="auto" w:fill="auto"/>
            <w:vAlign w:val="center"/>
          </w:tcPr>
          <w:p w14:paraId="18A12A5B">
            <w:pPr>
              <w:jc w:val="center"/>
              <w:rPr>
                <w:rFonts w:hint="eastAsia" w:ascii="宋体" w:hAnsi="宋体" w:eastAsia="宋体" w:cs="宋体"/>
                <w:i w:val="0"/>
                <w:iCs w:val="0"/>
                <w:color w:val="auto"/>
                <w:sz w:val="24"/>
                <w:szCs w:val="24"/>
                <w:highlight w:val="none"/>
                <w:u w:val="none"/>
              </w:rPr>
            </w:pPr>
          </w:p>
        </w:tc>
        <w:tc>
          <w:tcPr>
            <w:tcW w:w="925" w:type="dxa"/>
            <w:vMerge w:val="continue"/>
            <w:tcBorders>
              <w:left w:val="single" w:color="000000" w:sz="4" w:space="0"/>
              <w:right w:val="single" w:color="000000" w:sz="4" w:space="0"/>
            </w:tcBorders>
            <w:shd w:val="clear" w:color="auto" w:fill="auto"/>
            <w:noWrap/>
            <w:vAlign w:val="center"/>
          </w:tcPr>
          <w:p w14:paraId="2AE06BF2">
            <w:pPr>
              <w:jc w:val="center"/>
              <w:rPr>
                <w:rFonts w:hint="eastAsia" w:ascii="宋体" w:hAnsi="宋体" w:eastAsia="宋体" w:cs="宋体"/>
                <w:i w:val="0"/>
                <w:iCs w:val="0"/>
                <w:color w:val="auto"/>
                <w:sz w:val="24"/>
                <w:szCs w:val="24"/>
                <w:highlight w:val="none"/>
                <w:u w:val="none"/>
              </w:rPr>
            </w:pPr>
          </w:p>
        </w:tc>
      </w:tr>
      <w:tr w14:paraId="20C5C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7F16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5BC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kern w:val="2"/>
                <w:sz w:val="24"/>
                <w:szCs w:val="24"/>
                <w:highlight w:val="none"/>
                <w:lang w:val="en-US" w:eastAsia="en-US" w:bidi="ar-SA"/>
              </w:rPr>
              <w:t>网络直播培训、特色养殖培训、服务礼仪培训、劳务经纪人培训、服务礼仪培训、银器制作培训、民族手工艺品制作培训、民族服饰制作培训、烤烟移栽和烘烤技术培训、经济昆虫养殖员。</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42F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sz w:val="24"/>
                <w:szCs w:val="24"/>
                <w:highlight w:val="none"/>
              </w:rPr>
              <w:t>培训合格证书类</w:t>
            </w:r>
          </w:p>
        </w:tc>
        <w:tc>
          <w:tcPr>
            <w:tcW w:w="785" w:type="dxa"/>
            <w:vMerge w:val="continue"/>
            <w:tcBorders>
              <w:left w:val="single" w:color="000000" w:sz="4" w:space="0"/>
              <w:right w:val="single" w:color="000000" w:sz="4" w:space="0"/>
            </w:tcBorders>
            <w:shd w:val="clear" w:color="auto" w:fill="auto"/>
            <w:noWrap/>
            <w:vAlign w:val="center"/>
          </w:tcPr>
          <w:p w14:paraId="2EB3373C">
            <w:pPr>
              <w:jc w:val="center"/>
              <w:rPr>
                <w:rFonts w:hint="eastAsia" w:ascii="宋体" w:hAnsi="宋体" w:eastAsia="宋体" w:cs="宋体"/>
                <w:i w:val="0"/>
                <w:iCs w:val="0"/>
                <w:color w:val="auto"/>
                <w:sz w:val="24"/>
                <w:szCs w:val="24"/>
                <w:highlight w:val="none"/>
                <w:u w:val="none"/>
              </w:rPr>
            </w:pPr>
          </w:p>
        </w:tc>
        <w:tc>
          <w:tcPr>
            <w:tcW w:w="1032" w:type="dxa"/>
            <w:vMerge w:val="continue"/>
            <w:tcBorders>
              <w:left w:val="single" w:color="000000" w:sz="4" w:space="0"/>
              <w:right w:val="single" w:color="000000" w:sz="4" w:space="0"/>
            </w:tcBorders>
            <w:shd w:val="clear" w:color="auto" w:fill="auto"/>
            <w:noWrap/>
            <w:vAlign w:val="center"/>
          </w:tcPr>
          <w:p w14:paraId="55C08C49">
            <w:pPr>
              <w:jc w:val="center"/>
              <w:rPr>
                <w:rFonts w:hint="eastAsia" w:ascii="宋体" w:hAnsi="宋体" w:eastAsia="宋体" w:cs="宋体"/>
                <w:i w:val="0"/>
                <w:iCs w:val="0"/>
                <w:color w:val="auto"/>
                <w:sz w:val="24"/>
                <w:szCs w:val="24"/>
                <w:highlight w:val="none"/>
                <w:u w:val="none"/>
              </w:rPr>
            </w:pPr>
          </w:p>
        </w:tc>
        <w:tc>
          <w:tcPr>
            <w:tcW w:w="1355" w:type="dxa"/>
            <w:vMerge w:val="continue"/>
            <w:tcBorders>
              <w:left w:val="single" w:color="000000" w:sz="4" w:space="0"/>
              <w:right w:val="single" w:color="000000" w:sz="4" w:space="0"/>
            </w:tcBorders>
            <w:shd w:val="clear" w:color="auto" w:fill="auto"/>
            <w:vAlign w:val="center"/>
          </w:tcPr>
          <w:p w14:paraId="56C71801">
            <w:pPr>
              <w:jc w:val="center"/>
              <w:rPr>
                <w:rFonts w:hint="eastAsia" w:ascii="宋体" w:hAnsi="宋体" w:eastAsia="宋体" w:cs="宋体"/>
                <w:i w:val="0"/>
                <w:iCs w:val="0"/>
                <w:color w:val="auto"/>
                <w:sz w:val="24"/>
                <w:szCs w:val="24"/>
                <w:highlight w:val="none"/>
                <w:u w:val="none"/>
              </w:rPr>
            </w:pPr>
          </w:p>
        </w:tc>
        <w:tc>
          <w:tcPr>
            <w:tcW w:w="925" w:type="dxa"/>
            <w:vMerge w:val="continue"/>
            <w:tcBorders>
              <w:left w:val="single" w:color="000000" w:sz="4" w:space="0"/>
              <w:right w:val="single" w:color="000000" w:sz="4" w:space="0"/>
            </w:tcBorders>
            <w:shd w:val="clear" w:color="auto" w:fill="auto"/>
            <w:noWrap/>
            <w:vAlign w:val="center"/>
          </w:tcPr>
          <w:p w14:paraId="517A7155">
            <w:pPr>
              <w:jc w:val="center"/>
              <w:rPr>
                <w:rFonts w:hint="eastAsia" w:ascii="宋体" w:hAnsi="宋体" w:eastAsia="宋体" w:cs="宋体"/>
                <w:i w:val="0"/>
                <w:iCs w:val="0"/>
                <w:color w:val="auto"/>
                <w:sz w:val="24"/>
                <w:szCs w:val="24"/>
                <w:highlight w:val="none"/>
                <w:u w:val="none"/>
              </w:rPr>
            </w:pPr>
          </w:p>
        </w:tc>
      </w:tr>
      <w:tr w14:paraId="5AC3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9559"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C763">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D包</w:t>
            </w:r>
          </w:p>
        </w:tc>
      </w:tr>
      <w:tr w14:paraId="16D5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CCBD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94A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highlight w:val="none"/>
              </w:rPr>
              <w:t>家畜繁殖员、焊工、无人机驾驶员、客房服务员、中式烹调师、中式面点师、西式面点师、茶艺师、咖啡师、调饮师、企业人力资源管理师、养老护理员、家政服务员、美容师、美甲师、保健调理师、保健按摩师、电池及电池系统维修保养师L、农艺工、农作物植保员L、茶叶加工工、起重装卸机械操作工、起重工、挖掘铲运和桩工机械司机、电工、人工智能训练师S、太阳能利用工L</w:t>
            </w:r>
            <w:r>
              <w:rPr>
                <w:rFonts w:hint="eastAsia" w:ascii="宋体" w:hAnsi="宋体" w:eastAsia="宋体" w:cs="宋体"/>
                <w:spacing w:val="8"/>
                <w:highlight w:val="none"/>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5D3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技能等级证书类</w:t>
            </w:r>
          </w:p>
        </w:tc>
        <w:tc>
          <w:tcPr>
            <w:tcW w:w="785" w:type="dxa"/>
            <w:vMerge w:val="restart"/>
            <w:tcBorders>
              <w:top w:val="single" w:color="000000" w:sz="4" w:space="0"/>
              <w:left w:val="single" w:color="000000" w:sz="4" w:space="0"/>
              <w:right w:val="single" w:color="000000" w:sz="4" w:space="0"/>
            </w:tcBorders>
            <w:shd w:val="clear" w:color="auto" w:fill="auto"/>
            <w:noWrap/>
            <w:vAlign w:val="center"/>
          </w:tcPr>
          <w:p w14:paraId="2715CE9D">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530</w:t>
            </w:r>
          </w:p>
        </w:tc>
        <w:tc>
          <w:tcPr>
            <w:tcW w:w="1032" w:type="dxa"/>
            <w:vMerge w:val="restart"/>
            <w:tcBorders>
              <w:top w:val="single" w:color="000000" w:sz="4" w:space="0"/>
              <w:left w:val="single" w:color="000000" w:sz="4" w:space="0"/>
              <w:right w:val="single" w:color="000000" w:sz="4" w:space="0"/>
            </w:tcBorders>
            <w:shd w:val="clear" w:color="auto" w:fill="auto"/>
            <w:noWrap/>
            <w:vAlign w:val="center"/>
          </w:tcPr>
          <w:p w14:paraId="5CA32726">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000000"/>
                <w:kern w:val="0"/>
                <w:sz w:val="24"/>
                <w:szCs w:val="24"/>
                <w:highlight w:val="none"/>
                <w:u w:val="none"/>
                <w:lang w:val="en-US" w:eastAsia="zh-CN" w:bidi="ar"/>
              </w:rPr>
              <w:t>60</w:t>
            </w:r>
          </w:p>
        </w:tc>
        <w:tc>
          <w:tcPr>
            <w:tcW w:w="1355" w:type="dxa"/>
            <w:vMerge w:val="restart"/>
            <w:tcBorders>
              <w:top w:val="single" w:color="000000" w:sz="4" w:space="0"/>
              <w:left w:val="single" w:color="000000" w:sz="4" w:space="0"/>
              <w:right w:val="single" w:color="000000" w:sz="4" w:space="0"/>
            </w:tcBorders>
            <w:shd w:val="clear" w:color="auto" w:fill="auto"/>
            <w:vAlign w:val="center"/>
          </w:tcPr>
          <w:p w14:paraId="7B98187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需至少具备6个工种培训资质</w:t>
            </w:r>
          </w:p>
        </w:tc>
        <w:tc>
          <w:tcPr>
            <w:tcW w:w="925" w:type="dxa"/>
            <w:vMerge w:val="restart"/>
            <w:tcBorders>
              <w:top w:val="single" w:color="000000" w:sz="4" w:space="0"/>
              <w:left w:val="single" w:color="000000" w:sz="4" w:space="0"/>
              <w:right w:val="single" w:color="000000" w:sz="4" w:space="0"/>
            </w:tcBorders>
            <w:shd w:val="clear" w:color="auto" w:fill="auto"/>
            <w:noWrap/>
            <w:vAlign w:val="center"/>
          </w:tcPr>
          <w:p w14:paraId="7F1E909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1家</w:t>
            </w:r>
          </w:p>
        </w:tc>
      </w:tr>
      <w:tr w14:paraId="695DE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EEA1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985" w:type="dxa"/>
            <w:tcBorders>
              <w:top w:val="nil"/>
              <w:left w:val="nil"/>
              <w:bottom w:val="nil"/>
              <w:right w:val="nil"/>
            </w:tcBorders>
            <w:shd w:val="clear" w:color="auto" w:fill="auto"/>
            <w:noWrap/>
            <w:vAlign w:val="center"/>
          </w:tcPr>
          <w:p w14:paraId="1E9693D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highlight w:val="none"/>
              </w:rPr>
              <w:t>服装缝纫、病人护理、林地茶叶种植管护、面点成型、面点熟制、农作物病虫害防治、食用菌栽培、手工电弧焊、云南咖啡种植、云南竹藤加工、婴、幼儿照料、幼儿保健、皮肤护理、农产品营销、短视频制作、特色风味米线制作、果脯蜜饯加工、中草药种植、茶叶制作、家畜饲养、家禽饲养、蓝莓栽培、蓝莓采收与采后处理</w:t>
            </w:r>
            <w:r>
              <w:rPr>
                <w:rFonts w:hint="eastAsia" w:ascii="宋体" w:hAnsi="宋体" w:eastAsia="宋体" w:cs="宋体"/>
                <w:spacing w:val="-2"/>
                <w:highlight w:val="none"/>
              </w:rPr>
              <w:t>；</w:t>
            </w:r>
          </w:p>
        </w:tc>
        <w:tc>
          <w:tcPr>
            <w:tcW w:w="1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4A3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highlight w:val="none"/>
              </w:rPr>
              <w:t>专项能力证书类</w:t>
            </w:r>
          </w:p>
        </w:tc>
        <w:tc>
          <w:tcPr>
            <w:tcW w:w="785" w:type="dxa"/>
            <w:vMerge w:val="continue"/>
            <w:tcBorders>
              <w:left w:val="single" w:color="000000" w:sz="4" w:space="0"/>
              <w:right w:val="single" w:color="000000" w:sz="4" w:space="0"/>
            </w:tcBorders>
            <w:shd w:val="clear" w:color="auto" w:fill="auto"/>
            <w:noWrap/>
            <w:vAlign w:val="center"/>
          </w:tcPr>
          <w:p w14:paraId="56C37DA8">
            <w:pPr>
              <w:jc w:val="center"/>
              <w:rPr>
                <w:rFonts w:hint="eastAsia" w:ascii="宋体" w:hAnsi="宋体" w:eastAsia="宋体" w:cs="宋体"/>
                <w:i w:val="0"/>
                <w:iCs w:val="0"/>
                <w:color w:val="auto"/>
                <w:sz w:val="24"/>
                <w:szCs w:val="24"/>
                <w:highlight w:val="none"/>
                <w:u w:val="none"/>
              </w:rPr>
            </w:pPr>
          </w:p>
        </w:tc>
        <w:tc>
          <w:tcPr>
            <w:tcW w:w="1032" w:type="dxa"/>
            <w:vMerge w:val="continue"/>
            <w:tcBorders>
              <w:left w:val="single" w:color="000000" w:sz="4" w:space="0"/>
              <w:right w:val="single" w:color="000000" w:sz="4" w:space="0"/>
            </w:tcBorders>
            <w:shd w:val="clear" w:color="auto" w:fill="auto"/>
            <w:noWrap/>
            <w:vAlign w:val="center"/>
          </w:tcPr>
          <w:p w14:paraId="44177F2D">
            <w:pPr>
              <w:jc w:val="center"/>
              <w:rPr>
                <w:rFonts w:hint="eastAsia" w:ascii="宋体" w:hAnsi="宋体" w:eastAsia="宋体" w:cs="宋体"/>
                <w:i w:val="0"/>
                <w:iCs w:val="0"/>
                <w:color w:val="auto"/>
                <w:sz w:val="24"/>
                <w:szCs w:val="24"/>
                <w:highlight w:val="none"/>
                <w:u w:val="none"/>
              </w:rPr>
            </w:pPr>
          </w:p>
        </w:tc>
        <w:tc>
          <w:tcPr>
            <w:tcW w:w="1355" w:type="dxa"/>
            <w:vMerge w:val="continue"/>
            <w:tcBorders>
              <w:left w:val="single" w:color="000000" w:sz="4" w:space="0"/>
              <w:right w:val="single" w:color="000000" w:sz="4" w:space="0"/>
            </w:tcBorders>
            <w:shd w:val="clear" w:color="auto" w:fill="auto"/>
            <w:vAlign w:val="center"/>
          </w:tcPr>
          <w:p w14:paraId="43893F91">
            <w:pPr>
              <w:jc w:val="center"/>
              <w:rPr>
                <w:rFonts w:hint="eastAsia" w:ascii="宋体" w:hAnsi="宋体" w:eastAsia="宋体" w:cs="宋体"/>
                <w:i w:val="0"/>
                <w:iCs w:val="0"/>
                <w:color w:val="auto"/>
                <w:sz w:val="24"/>
                <w:szCs w:val="24"/>
                <w:highlight w:val="none"/>
                <w:u w:val="none"/>
              </w:rPr>
            </w:pPr>
          </w:p>
        </w:tc>
        <w:tc>
          <w:tcPr>
            <w:tcW w:w="925" w:type="dxa"/>
            <w:vMerge w:val="continue"/>
            <w:tcBorders>
              <w:left w:val="single" w:color="000000" w:sz="4" w:space="0"/>
              <w:right w:val="single" w:color="000000" w:sz="4" w:space="0"/>
            </w:tcBorders>
            <w:shd w:val="clear" w:color="auto" w:fill="auto"/>
            <w:noWrap/>
            <w:vAlign w:val="center"/>
          </w:tcPr>
          <w:p w14:paraId="1138554B">
            <w:pPr>
              <w:jc w:val="center"/>
              <w:rPr>
                <w:rFonts w:hint="eastAsia" w:ascii="宋体" w:hAnsi="宋体" w:eastAsia="宋体" w:cs="宋体"/>
                <w:i w:val="0"/>
                <w:iCs w:val="0"/>
                <w:color w:val="auto"/>
                <w:sz w:val="24"/>
                <w:szCs w:val="24"/>
                <w:highlight w:val="none"/>
                <w:u w:val="none"/>
              </w:rPr>
            </w:pPr>
          </w:p>
        </w:tc>
      </w:tr>
      <w:tr w14:paraId="0983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958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7DF0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val="0"/>
                <w:bCs w:val="0"/>
                <w:spacing w:val="-3"/>
                <w:kern w:val="2"/>
                <w:sz w:val="24"/>
                <w:szCs w:val="24"/>
                <w:highlight w:val="none"/>
                <w:lang w:val="en-US" w:eastAsia="en-US" w:bidi="ar-SA"/>
              </w:rPr>
              <w:t>网络直播培训、特色养殖培训、服务礼仪培训、劳务经纪人培训、服务礼仪培训、银器制作培训、民族手工艺品制作培训、民族服饰制作培训、烤烟移栽和烘烤技术培训、经济昆虫养殖员。</w:t>
            </w:r>
          </w:p>
        </w:tc>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F30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spacing w:val="-3"/>
                <w:sz w:val="24"/>
                <w:szCs w:val="24"/>
                <w:highlight w:val="none"/>
              </w:rPr>
              <w:t>培训合格证书类</w:t>
            </w:r>
          </w:p>
        </w:tc>
        <w:tc>
          <w:tcPr>
            <w:tcW w:w="785" w:type="dxa"/>
            <w:vMerge w:val="continue"/>
            <w:tcBorders>
              <w:left w:val="single" w:color="000000" w:sz="4" w:space="0"/>
              <w:right w:val="single" w:color="000000" w:sz="4" w:space="0"/>
            </w:tcBorders>
            <w:shd w:val="clear" w:color="auto" w:fill="auto"/>
            <w:noWrap/>
            <w:vAlign w:val="center"/>
          </w:tcPr>
          <w:p w14:paraId="75B106A3">
            <w:pPr>
              <w:jc w:val="center"/>
              <w:rPr>
                <w:rFonts w:hint="eastAsia" w:ascii="宋体" w:hAnsi="宋体" w:eastAsia="宋体" w:cs="宋体"/>
                <w:i w:val="0"/>
                <w:iCs w:val="0"/>
                <w:color w:val="auto"/>
                <w:sz w:val="24"/>
                <w:szCs w:val="24"/>
                <w:highlight w:val="none"/>
                <w:u w:val="none"/>
              </w:rPr>
            </w:pPr>
          </w:p>
        </w:tc>
        <w:tc>
          <w:tcPr>
            <w:tcW w:w="1032" w:type="dxa"/>
            <w:vMerge w:val="continue"/>
            <w:tcBorders>
              <w:left w:val="single" w:color="000000" w:sz="4" w:space="0"/>
              <w:right w:val="single" w:color="000000" w:sz="4" w:space="0"/>
            </w:tcBorders>
            <w:shd w:val="clear" w:color="auto" w:fill="auto"/>
            <w:noWrap/>
            <w:vAlign w:val="center"/>
          </w:tcPr>
          <w:p w14:paraId="1FAD7846">
            <w:pPr>
              <w:jc w:val="center"/>
              <w:rPr>
                <w:rFonts w:hint="eastAsia" w:ascii="宋体" w:hAnsi="宋体" w:eastAsia="宋体" w:cs="宋体"/>
                <w:i w:val="0"/>
                <w:iCs w:val="0"/>
                <w:color w:val="auto"/>
                <w:sz w:val="24"/>
                <w:szCs w:val="24"/>
                <w:highlight w:val="none"/>
                <w:u w:val="none"/>
              </w:rPr>
            </w:pPr>
          </w:p>
        </w:tc>
        <w:tc>
          <w:tcPr>
            <w:tcW w:w="1355" w:type="dxa"/>
            <w:vMerge w:val="continue"/>
            <w:tcBorders>
              <w:left w:val="single" w:color="000000" w:sz="4" w:space="0"/>
              <w:right w:val="single" w:color="000000" w:sz="4" w:space="0"/>
            </w:tcBorders>
            <w:shd w:val="clear" w:color="auto" w:fill="auto"/>
            <w:vAlign w:val="center"/>
          </w:tcPr>
          <w:p w14:paraId="3A33AC7D">
            <w:pPr>
              <w:jc w:val="center"/>
              <w:rPr>
                <w:rFonts w:hint="eastAsia" w:ascii="宋体" w:hAnsi="宋体" w:eastAsia="宋体" w:cs="宋体"/>
                <w:i w:val="0"/>
                <w:iCs w:val="0"/>
                <w:color w:val="auto"/>
                <w:sz w:val="24"/>
                <w:szCs w:val="24"/>
                <w:highlight w:val="none"/>
                <w:u w:val="none"/>
              </w:rPr>
            </w:pPr>
          </w:p>
        </w:tc>
        <w:tc>
          <w:tcPr>
            <w:tcW w:w="925" w:type="dxa"/>
            <w:vMerge w:val="continue"/>
            <w:tcBorders>
              <w:left w:val="single" w:color="000000" w:sz="4" w:space="0"/>
              <w:right w:val="single" w:color="000000" w:sz="4" w:space="0"/>
            </w:tcBorders>
            <w:shd w:val="clear" w:color="auto" w:fill="auto"/>
            <w:noWrap/>
            <w:vAlign w:val="center"/>
          </w:tcPr>
          <w:p w14:paraId="604624BA">
            <w:pPr>
              <w:jc w:val="center"/>
              <w:rPr>
                <w:rFonts w:hint="eastAsia" w:ascii="宋体" w:hAnsi="宋体" w:eastAsia="宋体" w:cs="宋体"/>
                <w:i w:val="0"/>
                <w:iCs w:val="0"/>
                <w:color w:val="auto"/>
                <w:sz w:val="24"/>
                <w:szCs w:val="24"/>
                <w:highlight w:val="none"/>
                <w:u w:val="none"/>
              </w:rPr>
            </w:pPr>
          </w:p>
        </w:tc>
      </w:tr>
    </w:tbl>
    <w:p w14:paraId="51C2B20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1.</w:t>
      </w:r>
      <w:r>
        <w:rPr>
          <w:rFonts w:hint="eastAsia" w:ascii="宋体" w:hAnsi="宋体" w:eastAsia="宋体" w:cs="宋体"/>
          <w:bCs/>
          <w:color w:val="auto"/>
          <w:sz w:val="24"/>
          <w:highlight w:val="none"/>
          <w:lang w:eastAsia="zh-CN"/>
        </w:rPr>
        <w:t>付款方式：</w:t>
      </w:r>
      <w:r>
        <w:rPr>
          <w:rFonts w:hint="eastAsia" w:ascii="宋体" w:hAnsi="宋体" w:eastAsia="宋体" w:cs="宋体"/>
          <w:color w:val="auto"/>
          <w:sz w:val="24"/>
          <w:szCs w:val="24"/>
          <w:highlight w:val="none"/>
          <w:lang w:val="en-US" w:eastAsia="zh-CN"/>
        </w:rPr>
        <w:t>培训结束后按培训合规、出勤达标、考核合格的人数申报培训补贴，招标人按规定对中标人提供的培训补贴申报材料进行审核公示，培训补贴资金到位后按程序拨付</w:t>
      </w:r>
      <w:r>
        <w:rPr>
          <w:rFonts w:hint="eastAsia" w:ascii="宋体" w:hAnsi="宋体" w:eastAsia="宋体" w:cs="宋体"/>
          <w:color w:val="auto"/>
          <w:highlight w:val="none"/>
          <w:lang w:eastAsia="zh-CN"/>
        </w:rPr>
        <w:t>。</w:t>
      </w:r>
    </w:p>
    <w:p w14:paraId="2F768D4F">
      <w:pPr>
        <w:wordWrap w:val="0"/>
        <w:topLinePunct/>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val="en-US" w:eastAsia="zh-CN"/>
        </w:rPr>
        <w:t>2.结算方式：</w:t>
      </w:r>
      <w:r>
        <w:rPr>
          <w:rFonts w:hint="eastAsia" w:ascii="宋体" w:hAnsi="宋体" w:eastAsia="宋体" w:cs="宋体"/>
          <w:bCs/>
          <w:color w:val="auto"/>
          <w:sz w:val="24"/>
          <w:highlight w:val="none"/>
        </w:rPr>
        <w:t>培训考试鉴定后，按实际</w:t>
      </w:r>
      <w:r>
        <w:rPr>
          <w:rFonts w:hint="eastAsia" w:ascii="宋体" w:hAnsi="宋体" w:eastAsia="宋体" w:cs="宋体"/>
          <w:bCs/>
          <w:color w:val="auto"/>
          <w:sz w:val="24"/>
          <w:highlight w:val="none"/>
          <w:lang w:eastAsia="zh-CN"/>
        </w:rPr>
        <w:t>培训</w:t>
      </w:r>
      <w:r>
        <w:rPr>
          <w:rFonts w:hint="eastAsia" w:ascii="宋体" w:hAnsi="宋体" w:eastAsia="宋体" w:cs="宋体"/>
          <w:bCs/>
          <w:color w:val="auto"/>
          <w:sz w:val="24"/>
          <w:highlight w:val="none"/>
        </w:rPr>
        <w:t>人数决算</w:t>
      </w:r>
      <w:r>
        <w:rPr>
          <w:rFonts w:hint="eastAsia" w:ascii="宋体" w:hAnsi="宋体" w:eastAsia="宋体" w:cs="宋体"/>
          <w:bCs/>
          <w:color w:val="auto"/>
          <w:sz w:val="24"/>
          <w:highlight w:val="none"/>
          <w:lang w:eastAsia="zh-CN"/>
        </w:rPr>
        <w:t>。</w:t>
      </w:r>
    </w:p>
    <w:p w14:paraId="5635C89F">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sz w:val="24"/>
          <w:szCs w:val="24"/>
          <w:highlight w:val="none"/>
          <w:lang w:val="en-US" w:eastAsia="zh-CN"/>
        </w:rPr>
        <w:t>3.培训对象：补贴性职业培训对象范围包括:防止返贫监测对象、毕业年度高校毕业生（含技工院校高级工班、预备技师班、技师班和特殊教育院校职业教育类毕业生）、城乡未继续升学的应届初高中毕业生、农村转移就业劳动者、城镇登记失业人员、就业困难人员等，以及符合条件的企业职工、普通高等院校毕业前2年的高年级学生、创业者等</w:t>
      </w:r>
      <w:r>
        <w:rPr>
          <w:rFonts w:hint="eastAsia" w:ascii="宋体" w:hAnsi="宋体" w:eastAsia="宋体" w:cs="宋体"/>
          <w:color w:val="auto"/>
          <w:kern w:val="2"/>
          <w:sz w:val="24"/>
          <w:szCs w:val="24"/>
          <w:highlight w:val="none"/>
          <w:lang w:val="en-US" w:eastAsia="zh-CN" w:bidi="ar"/>
        </w:rPr>
        <w:t>。</w:t>
      </w:r>
    </w:p>
    <w:p w14:paraId="0DF8D053">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4.合同履行期限：培训必须于2026年11月30日前完成。</w:t>
      </w:r>
    </w:p>
    <w:p w14:paraId="4FBE8A81">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00" w:lineRule="exact"/>
        <w:ind w:left="0" w:right="0" w:firstLine="480" w:firstLineChars="200"/>
        <w:jc w:val="both"/>
        <w:textAlignment w:val="auto"/>
        <w:rPr>
          <w:rFonts w:hint="eastAsia" w:ascii="宋体" w:hAnsi="宋体" w:eastAsia="宋体" w:cs="宋体"/>
          <w:color w:val="auto"/>
          <w:kern w:val="2"/>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5.中标培训机构若违规开展培训、弄虚作假套取资金、恶意竞争、培训分包转包，招标人有权单方终止或解除合同。</w:t>
      </w:r>
    </w:p>
    <w:bookmarkEnd w:id="76"/>
    <w:bookmarkEnd w:id="77"/>
    <w:p w14:paraId="1C37B78A">
      <w:pPr>
        <w:wordWrap w:val="0"/>
        <w:topLinePunct/>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eastAsia="zh-CN"/>
        </w:rPr>
        <w:t>二</w:t>
      </w:r>
      <w:r>
        <w:rPr>
          <w:rFonts w:hint="eastAsia" w:ascii="宋体" w:hAnsi="宋体" w:eastAsia="宋体" w:cs="宋体"/>
          <w:bCs/>
          <w:color w:val="auto"/>
          <w:sz w:val="24"/>
          <w:highlight w:val="none"/>
        </w:rPr>
        <w:t>）服务标准</w:t>
      </w:r>
    </w:p>
    <w:p w14:paraId="799D65C4">
      <w:pPr>
        <w:wordWrap w:val="0"/>
        <w:topLinePunct/>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采取理论和实践相结合的教学方式，开班前5个工作日内报批开班审批手续。培训要求按照《云南省人力资源和社会保障厅云南省财政厅关于发布 2023—2025年度职业培训补贴标准目录的通知》（云人社通〔2023〕17号）执行，（若服务期间发布新的文件，按新文件执行）。</w:t>
      </w:r>
    </w:p>
    <w:p w14:paraId="3BA675FC">
      <w:pPr>
        <w:wordWrap w:val="0"/>
        <w:topLinePunct/>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三</w:t>
      </w:r>
      <w:r>
        <w:rPr>
          <w:rFonts w:hint="eastAsia" w:ascii="宋体" w:hAnsi="宋体" w:eastAsia="宋体" w:cs="宋体"/>
          <w:bCs/>
          <w:color w:val="auto"/>
          <w:sz w:val="24"/>
          <w:highlight w:val="none"/>
        </w:rPr>
        <w:t>）验收标准</w:t>
      </w:r>
    </w:p>
    <w:p w14:paraId="42899D78">
      <w:pPr>
        <w:wordWrap w:val="0"/>
        <w:topLinePunct/>
        <w:spacing w:line="360" w:lineRule="auto"/>
        <w:ind w:firstLine="480" w:firstLineChars="20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培训结束后，取得相关部门颁发的资格证书。</w:t>
      </w:r>
    </w:p>
    <w:p w14:paraId="454B3919">
      <w:pPr>
        <w:wordWrap w:val="0"/>
        <w:topLinePunct/>
        <w:spacing w:line="360" w:lineRule="auto"/>
        <w:ind w:firstLine="480" w:firstLineChars="20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四</w:t>
      </w:r>
      <w:r>
        <w:rPr>
          <w:rFonts w:hint="eastAsia" w:ascii="宋体" w:hAnsi="宋体" w:eastAsia="宋体" w:cs="宋体"/>
          <w:bCs/>
          <w:color w:val="auto"/>
          <w:sz w:val="24"/>
          <w:highlight w:val="none"/>
          <w:lang w:eastAsia="zh-CN"/>
        </w:rPr>
        <w:t>）其他技术</w:t>
      </w:r>
    </w:p>
    <w:p w14:paraId="7A83CDBE">
      <w:pPr>
        <w:wordWrap w:val="0"/>
        <w:topLinePunct/>
        <w:spacing w:line="360" w:lineRule="auto"/>
        <w:ind w:firstLine="480" w:firstLineChars="200"/>
        <w:rPr>
          <w:rFonts w:hint="eastAsia" w:ascii="宋体" w:hAnsi="宋体" w:eastAsia="宋体" w:cs="宋体"/>
          <w:color w:val="auto"/>
          <w:highlight w:val="none"/>
        </w:rPr>
      </w:pPr>
      <w:r>
        <w:rPr>
          <w:rFonts w:hint="eastAsia" w:ascii="宋体" w:hAnsi="宋体" w:eastAsia="宋体" w:cs="宋体"/>
          <w:bCs/>
          <w:color w:val="auto"/>
          <w:sz w:val="24"/>
          <w:highlight w:val="none"/>
          <w:lang w:eastAsia="zh-CN"/>
        </w:rPr>
        <w:t>其他具体事项由招标人和中标单位签订合同时协商拟定。</w:t>
      </w:r>
      <w:r>
        <w:rPr>
          <w:rFonts w:hint="eastAsia" w:ascii="宋体" w:hAnsi="宋体" w:eastAsia="宋体" w:cs="宋体"/>
          <w:bCs/>
          <w:color w:val="auto"/>
          <w:sz w:val="24"/>
          <w:highlight w:val="none"/>
        </w:rPr>
        <w:br w:type="page"/>
      </w:r>
    </w:p>
    <w:p w14:paraId="29B8AF6D">
      <w:pPr>
        <w:widowControl/>
        <w:spacing w:after="0" w:line="240" w:lineRule="auto"/>
        <w:jc w:val="left"/>
        <w:rPr>
          <w:rFonts w:hint="eastAsia" w:ascii="宋体" w:hAnsi="宋体" w:eastAsia="宋体" w:cs="宋体"/>
          <w:b/>
          <w:bCs/>
          <w:color w:val="auto"/>
          <w:sz w:val="24"/>
          <w:highlight w:val="none"/>
        </w:rPr>
      </w:pPr>
    </w:p>
    <w:p w14:paraId="34966207">
      <w:pPr>
        <w:widowControl/>
        <w:spacing w:after="0" w:line="240" w:lineRule="auto"/>
        <w:ind w:firstLine="2520" w:firstLineChars="700"/>
        <w:jc w:val="left"/>
        <w:rPr>
          <w:rFonts w:hint="eastAsia" w:ascii="宋体" w:hAnsi="宋体" w:eastAsia="宋体" w:cs="宋体"/>
          <w:color w:val="auto"/>
          <w:sz w:val="24"/>
          <w:szCs w:val="24"/>
          <w:highlight w:val="none"/>
        </w:rPr>
      </w:pPr>
      <w:r>
        <w:rPr>
          <w:rFonts w:hint="eastAsia" w:ascii="宋体" w:hAnsi="宋体" w:eastAsia="宋体" w:cs="宋体"/>
          <w:bCs w:val="0"/>
          <w:color w:val="auto"/>
          <w:kern w:val="2"/>
          <w:sz w:val="36"/>
          <w:szCs w:val="36"/>
          <w:highlight w:val="none"/>
        </w:rPr>
        <w:t>第七章  投标文件格式</w:t>
      </w:r>
      <w:bookmarkEnd w:id="78"/>
    </w:p>
    <w:p w14:paraId="467A0DED">
      <w:pPr>
        <w:spacing w:line="360" w:lineRule="auto"/>
        <w:rPr>
          <w:rFonts w:hint="eastAsia" w:ascii="宋体" w:hAnsi="宋体" w:eastAsia="宋体" w:cs="宋体"/>
          <w:b/>
          <w:bCs/>
          <w:color w:val="auto"/>
          <w:sz w:val="24"/>
          <w:szCs w:val="24"/>
          <w:highlight w:val="none"/>
        </w:rPr>
      </w:pPr>
    </w:p>
    <w:p w14:paraId="562DF2CD">
      <w:pPr>
        <w:pageBreakBefore w:val="0"/>
        <w:kinsoku/>
        <w:overflowPunct/>
        <w:bidi w:val="0"/>
        <w:spacing w:line="360" w:lineRule="auto"/>
        <w:ind w:firstLine="2168" w:firstLineChars="600"/>
        <w:jc w:val="both"/>
        <w:outlineLvl w:val="0"/>
        <w:rPr>
          <w:rFonts w:hint="eastAsia" w:ascii="宋体" w:hAnsi="宋体" w:eastAsia="宋体" w:cs="宋体"/>
          <w:color w:val="auto"/>
          <w:highlight w:val="none"/>
          <w:u w:val="single"/>
          <w:lang w:val="en-US" w:eastAsia="zh-CN"/>
        </w:rPr>
      </w:pPr>
      <w:bookmarkStart w:id="79" w:name="_Toc10238"/>
      <w:r>
        <w:rPr>
          <w:rFonts w:hint="eastAsia" w:ascii="宋体" w:hAnsi="宋体" w:eastAsia="宋体" w:cs="宋体"/>
          <w:b/>
          <w:bCs/>
          <w:color w:val="auto"/>
          <w:sz w:val="36"/>
          <w:szCs w:val="36"/>
          <w:highlight w:val="none"/>
          <w:u w:val="single"/>
          <w:lang w:val="en-US" w:eastAsia="zh-CN"/>
        </w:rPr>
        <w:t xml:space="preserve">           </w:t>
      </w:r>
      <w:bookmarkEnd w:id="79"/>
      <w:r>
        <w:rPr>
          <w:rFonts w:hint="eastAsia" w:ascii="宋体" w:hAnsi="宋体" w:eastAsia="宋体" w:cs="宋体"/>
          <w:b/>
          <w:bCs/>
          <w:color w:val="auto"/>
          <w:sz w:val="36"/>
          <w:szCs w:val="36"/>
          <w:highlight w:val="none"/>
          <w:u w:val="single"/>
          <w:lang w:val="en-US" w:eastAsia="zh-CN"/>
        </w:rPr>
        <w:t xml:space="preserve">标段名称       </w:t>
      </w:r>
    </w:p>
    <w:p w14:paraId="15A8F0F3">
      <w:pPr>
        <w:pageBreakBefore w:val="0"/>
        <w:kinsoku/>
        <w:overflowPunct/>
        <w:bidi w:val="0"/>
        <w:spacing w:line="360" w:lineRule="auto"/>
        <w:jc w:val="center"/>
        <w:rPr>
          <w:rFonts w:hint="eastAsia" w:ascii="宋体" w:hAnsi="宋体" w:eastAsia="宋体" w:cs="宋体"/>
          <w:b/>
          <w:bCs/>
          <w:color w:val="auto"/>
          <w:sz w:val="52"/>
          <w:szCs w:val="52"/>
          <w:highlight w:val="none"/>
        </w:rPr>
      </w:pPr>
    </w:p>
    <w:p w14:paraId="7D01835B">
      <w:pPr>
        <w:pageBreakBefore w:val="0"/>
        <w:kinsoku/>
        <w:overflowPunct/>
        <w:bidi w:val="0"/>
        <w:spacing w:line="360" w:lineRule="auto"/>
        <w:jc w:val="both"/>
        <w:rPr>
          <w:rFonts w:hint="eastAsia" w:ascii="宋体" w:hAnsi="宋体" w:eastAsia="宋体" w:cs="宋体"/>
          <w:b/>
          <w:bCs/>
          <w:color w:val="auto"/>
          <w:sz w:val="72"/>
          <w:szCs w:val="72"/>
          <w:highlight w:val="none"/>
        </w:rPr>
      </w:pPr>
    </w:p>
    <w:p w14:paraId="0E54B31A">
      <w:pPr>
        <w:pageBreakBefore w:val="0"/>
        <w:kinsoku/>
        <w:overflowPunct/>
        <w:bidi w:val="0"/>
        <w:spacing w:line="360" w:lineRule="auto"/>
        <w:jc w:val="center"/>
        <w:rPr>
          <w:rFonts w:hint="eastAsia" w:ascii="宋体" w:hAnsi="宋体" w:eastAsia="宋体" w:cs="宋体"/>
          <w:b/>
          <w:bCs/>
          <w:color w:val="auto"/>
          <w:sz w:val="72"/>
          <w:szCs w:val="72"/>
          <w:highlight w:val="none"/>
        </w:rPr>
      </w:pPr>
      <w:r>
        <w:rPr>
          <w:rFonts w:hint="eastAsia" w:ascii="宋体" w:hAnsi="宋体" w:eastAsia="宋体" w:cs="宋体"/>
          <w:b/>
          <w:bCs/>
          <w:color w:val="auto"/>
          <w:sz w:val="72"/>
          <w:szCs w:val="72"/>
          <w:highlight w:val="none"/>
        </w:rPr>
        <w:t>投标文件</w:t>
      </w:r>
    </w:p>
    <w:p w14:paraId="5888D063">
      <w:pPr>
        <w:pageBreakBefore w:val="0"/>
        <w:kinsoku/>
        <w:overflowPunct/>
        <w:bidi w:val="0"/>
        <w:spacing w:line="360" w:lineRule="auto"/>
        <w:rPr>
          <w:rFonts w:hint="eastAsia" w:ascii="宋体" w:hAnsi="宋体" w:eastAsia="宋体" w:cs="宋体"/>
          <w:b/>
          <w:bCs/>
          <w:color w:val="auto"/>
          <w:sz w:val="28"/>
          <w:szCs w:val="28"/>
          <w:highlight w:val="none"/>
        </w:rPr>
      </w:pPr>
    </w:p>
    <w:p w14:paraId="7814A8FD">
      <w:pPr>
        <w:pageBreakBefore w:val="0"/>
        <w:kinsoku/>
        <w:overflowPunct/>
        <w:bidi w:val="0"/>
        <w:spacing w:line="360" w:lineRule="auto"/>
        <w:rPr>
          <w:rFonts w:hint="eastAsia" w:ascii="宋体" w:hAnsi="宋体" w:eastAsia="宋体" w:cs="宋体"/>
          <w:b/>
          <w:bCs/>
          <w:color w:val="auto"/>
          <w:sz w:val="28"/>
          <w:szCs w:val="28"/>
          <w:highlight w:val="none"/>
        </w:rPr>
      </w:pPr>
    </w:p>
    <w:p w14:paraId="1ED481D2">
      <w:pPr>
        <w:pageBreakBefore w:val="0"/>
        <w:kinsoku/>
        <w:overflowPunct/>
        <w:bidi w:val="0"/>
        <w:spacing w:line="360" w:lineRule="auto"/>
        <w:rPr>
          <w:rFonts w:hint="eastAsia" w:ascii="宋体" w:hAnsi="宋体" w:eastAsia="宋体" w:cs="宋体"/>
          <w:b/>
          <w:bCs/>
          <w:color w:val="auto"/>
          <w:sz w:val="30"/>
          <w:szCs w:val="30"/>
          <w:highlight w:val="none"/>
        </w:rPr>
      </w:pPr>
    </w:p>
    <w:p w14:paraId="4C9D46A7">
      <w:pPr>
        <w:pStyle w:val="2"/>
        <w:pageBreakBefore w:val="0"/>
        <w:kinsoku/>
        <w:overflowPunct/>
        <w:bidi w:val="0"/>
        <w:spacing w:line="360" w:lineRule="auto"/>
        <w:outlineLvl w:val="9"/>
        <w:rPr>
          <w:rFonts w:hint="eastAsia" w:ascii="宋体" w:hAnsi="宋体" w:eastAsia="宋体" w:cs="宋体"/>
          <w:b/>
          <w:bCs/>
          <w:color w:val="auto"/>
          <w:sz w:val="30"/>
          <w:szCs w:val="30"/>
          <w:highlight w:val="none"/>
        </w:rPr>
      </w:pPr>
    </w:p>
    <w:p w14:paraId="3D341E13">
      <w:pPr>
        <w:pageBreakBefore w:val="0"/>
        <w:kinsoku/>
        <w:overflowPunct/>
        <w:bidi w:val="0"/>
        <w:spacing w:line="360" w:lineRule="auto"/>
        <w:rPr>
          <w:rFonts w:hint="eastAsia" w:ascii="宋体" w:hAnsi="宋体" w:eastAsia="宋体" w:cs="宋体"/>
          <w:color w:val="auto"/>
          <w:highlight w:val="none"/>
        </w:rPr>
      </w:pPr>
    </w:p>
    <w:p w14:paraId="7BB67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30"/>
          <w:szCs w:val="30"/>
          <w:highlight w:val="none"/>
        </w:rPr>
      </w:pPr>
    </w:p>
    <w:p w14:paraId="74EFB8D6">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val="0"/>
          <w:bCs w:val="0"/>
          <w:color w:val="auto"/>
          <w:sz w:val="30"/>
          <w:szCs w:val="30"/>
          <w:highlight w:val="none"/>
          <w:u w:val="single"/>
        </w:rPr>
      </w:pPr>
      <w:bookmarkStart w:id="80" w:name="_Toc15292"/>
      <w:r>
        <w:rPr>
          <w:rFonts w:hint="eastAsia" w:ascii="宋体" w:hAnsi="宋体" w:eastAsia="宋体" w:cs="宋体"/>
          <w:b w:val="0"/>
          <w:bCs w:val="0"/>
          <w:color w:val="auto"/>
          <w:sz w:val="30"/>
          <w:szCs w:val="30"/>
          <w:highlight w:val="none"/>
          <w:lang w:eastAsia="zh-CN"/>
        </w:rPr>
        <w:t>项目编号</w:t>
      </w:r>
      <w:r>
        <w:rPr>
          <w:rFonts w:hint="eastAsia" w:ascii="宋体" w:hAnsi="宋体" w:eastAsia="宋体" w:cs="宋体"/>
          <w:b w:val="0"/>
          <w:bCs w:val="0"/>
          <w:color w:val="auto"/>
          <w:sz w:val="30"/>
          <w:szCs w:val="30"/>
          <w:highlight w:val="none"/>
        </w:rPr>
        <w:t>:</w:t>
      </w:r>
      <w:bookmarkEnd w:id="80"/>
      <w:r>
        <w:rPr>
          <w:rFonts w:hint="eastAsia" w:ascii="宋体" w:hAnsi="宋体" w:eastAsia="宋体" w:cs="宋体"/>
          <w:b w:val="0"/>
          <w:bCs w:val="0"/>
          <w:color w:val="auto"/>
          <w:sz w:val="30"/>
          <w:szCs w:val="30"/>
          <w:highlight w:val="none"/>
          <w:u w:val="single"/>
        </w:rPr>
        <w:t xml:space="preserve">                </w:t>
      </w:r>
      <w:r>
        <w:rPr>
          <w:rFonts w:hint="eastAsia" w:ascii="宋体" w:hAnsi="宋体" w:eastAsia="宋体" w:cs="宋体"/>
          <w:b w:val="0"/>
          <w:bCs w:val="0"/>
          <w:color w:val="auto"/>
          <w:sz w:val="30"/>
          <w:szCs w:val="30"/>
          <w:highlight w:val="none"/>
          <w:u w:val="single"/>
          <w:lang w:val="en-US" w:eastAsia="zh-CN"/>
        </w:rPr>
        <w:t xml:space="preserve">     </w:t>
      </w:r>
      <w:r>
        <w:rPr>
          <w:rFonts w:hint="eastAsia" w:ascii="宋体" w:hAnsi="宋体" w:eastAsia="宋体" w:cs="宋体"/>
          <w:b w:val="0"/>
          <w:bCs w:val="0"/>
          <w:color w:val="auto"/>
          <w:sz w:val="30"/>
          <w:szCs w:val="30"/>
          <w:highlight w:val="none"/>
          <w:u w:val="single"/>
        </w:rPr>
        <w:t xml:space="preserve">      </w:t>
      </w:r>
    </w:p>
    <w:p w14:paraId="62C32DED">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val="0"/>
          <w:bCs w:val="0"/>
          <w:color w:val="auto"/>
          <w:sz w:val="30"/>
          <w:szCs w:val="30"/>
          <w:highlight w:val="none"/>
          <w:u w:val="single"/>
        </w:rPr>
      </w:pPr>
      <w:bookmarkStart w:id="81" w:name="_Toc3648"/>
      <w:r>
        <w:rPr>
          <w:rFonts w:hint="eastAsia" w:ascii="宋体" w:hAnsi="宋体" w:eastAsia="宋体" w:cs="宋体"/>
          <w:b w:val="0"/>
          <w:bCs w:val="0"/>
          <w:color w:val="auto"/>
          <w:sz w:val="30"/>
          <w:szCs w:val="30"/>
          <w:highlight w:val="none"/>
          <w:lang w:eastAsia="zh-CN"/>
        </w:rPr>
        <w:t>投标人</w:t>
      </w:r>
      <w:r>
        <w:rPr>
          <w:rFonts w:hint="eastAsia" w:ascii="宋体" w:hAnsi="宋体" w:eastAsia="宋体" w:cs="宋体"/>
          <w:b w:val="0"/>
          <w:bCs w:val="0"/>
          <w:color w:val="auto"/>
          <w:sz w:val="30"/>
          <w:szCs w:val="30"/>
          <w:highlight w:val="none"/>
        </w:rPr>
        <w:t>全称(加盖电子公章)：</w:t>
      </w:r>
      <w:bookmarkEnd w:id="81"/>
      <w:r>
        <w:rPr>
          <w:rFonts w:hint="eastAsia" w:ascii="宋体" w:hAnsi="宋体" w:eastAsia="宋体" w:cs="宋体"/>
          <w:b w:val="0"/>
          <w:bCs w:val="0"/>
          <w:color w:val="auto"/>
          <w:sz w:val="30"/>
          <w:szCs w:val="30"/>
          <w:highlight w:val="none"/>
          <w:u w:val="single"/>
        </w:rPr>
        <w:t xml:space="preserve">           </w:t>
      </w:r>
    </w:p>
    <w:p w14:paraId="55C9B693">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val="0"/>
          <w:bCs w:val="0"/>
          <w:color w:val="auto"/>
          <w:sz w:val="30"/>
          <w:szCs w:val="30"/>
          <w:highlight w:val="none"/>
          <w:u w:val="single"/>
        </w:rPr>
      </w:pPr>
      <w:bookmarkStart w:id="82" w:name="_Toc8559"/>
      <w:r>
        <w:rPr>
          <w:rFonts w:hint="eastAsia" w:ascii="宋体" w:hAnsi="宋体" w:eastAsia="宋体" w:cs="宋体"/>
          <w:b w:val="0"/>
          <w:bCs w:val="0"/>
          <w:color w:val="auto"/>
          <w:sz w:val="30"/>
          <w:szCs w:val="30"/>
          <w:highlight w:val="none"/>
        </w:rPr>
        <w:t>地</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址：</w:t>
      </w:r>
      <w:bookmarkEnd w:id="82"/>
      <w:r>
        <w:rPr>
          <w:rFonts w:hint="eastAsia" w:ascii="宋体" w:hAnsi="宋体" w:eastAsia="宋体" w:cs="宋体"/>
          <w:b w:val="0"/>
          <w:bCs w:val="0"/>
          <w:color w:val="auto"/>
          <w:sz w:val="30"/>
          <w:szCs w:val="30"/>
          <w:highlight w:val="none"/>
          <w:u w:val="single"/>
        </w:rPr>
        <w:t xml:space="preserve">                           </w:t>
      </w:r>
    </w:p>
    <w:p w14:paraId="5C8E8A52">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val="0"/>
          <w:bCs w:val="0"/>
          <w:color w:val="auto"/>
          <w:sz w:val="30"/>
          <w:szCs w:val="30"/>
          <w:highlight w:val="none"/>
        </w:rPr>
      </w:pPr>
      <w:bookmarkStart w:id="83" w:name="_Toc27615"/>
      <w:r>
        <w:rPr>
          <w:rFonts w:hint="eastAsia" w:ascii="宋体" w:hAnsi="宋体" w:eastAsia="宋体" w:cs="宋体"/>
          <w:b w:val="0"/>
          <w:bCs w:val="0"/>
          <w:color w:val="auto"/>
          <w:sz w:val="30"/>
          <w:szCs w:val="30"/>
          <w:highlight w:val="none"/>
        </w:rPr>
        <w:t>联</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系</w:t>
      </w:r>
      <w:r>
        <w:rPr>
          <w:rFonts w:hint="eastAsia" w:ascii="宋体" w:hAnsi="宋体" w:eastAsia="宋体" w:cs="宋体"/>
          <w:b w:val="0"/>
          <w:bCs w:val="0"/>
          <w:color w:val="auto"/>
          <w:sz w:val="30"/>
          <w:szCs w:val="30"/>
          <w:highlight w:val="none"/>
          <w:lang w:val="en-US" w:eastAsia="zh-CN"/>
        </w:rPr>
        <w:t xml:space="preserve"> </w:t>
      </w:r>
      <w:r>
        <w:rPr>
          <w:rFonts w:hint="eastAsia" w:ascii="宋体" w:hAnsi="宋体" w:eastAsia="宋体" w:cs="宋体"/>
          <w:b w:val="0"/>
          <w:bCs w:val="0"/>
          <w:color w:val="auto"/>
          <w:sz w:val="30"/>
          <w:szCs w:val="30"/>
          <w:highlight w:val="none"/>
        </w:rPr>
        <w:t>人：</w:t>
      </w:r>
      <w:bookmarkEnd w:id="83"/>
      <w:r>
        <w:rPr>
          <w:rFonts w:hint="eastAsia" w:ascii="宋体" w:hAnsi="宋体" w:eastAsia="宋体" w:cs="宋体"/>
          <w:b w:val="0"/>
          <w:bCs w:val="0"/>
          <w:color w:val="auto"/>
          <w:sz w:val="30"/>
          <w:szCs w:val="30"/>
          <w:highlight w:val="none"/>
          <w:u w:val="single"/>
        </w:rPr>
        <w:t xml:space="preserve">                        </w:t>
      </w:r>
      <w:r>
        <w:rPr>
          <w:rFonts w:hint="eastAsia" w:ascii="宋体" w:hAnsi="宋体" w:eastAsia="宋体" w:cs="宋体"/>
          <w:b w:val="0"/>
          <w:bCs w:val="0"/>
          <w:color w:val="auto"/>
          <w:sz w:val="30"/>
          <w:szCs w:val="30"/>
          <w:highlight w:val="none"/>
          <w:u w:val="single"/>
          <w:lang w:val="en-US" w:eastAsia="zh-CN"/>
        </w:rPr>
        <w:t xml:space="preserve">  </w:t>
      </w:r>
      <w:r>
        <w:rPr>
          <w:rFonts w:hint="eastAsia" w:ascii="宋体" w:hAnsi="宋体" w:eastAsia="宋体" w:cs="宋体"/>
          <w:b w:val="0"/>
          <w:bCs w:val="0"/>
          <w:color w:val="auto"/>
          <w:sz w:val="30"/>
          <w:szCs w:val="30"/>
          <w:highlight w:val="none"/>
          <w:u w:val="single"/>
        </w:rPr>
        <w:t xml:space="preserve"> </w:t>
      </w:r>
      <w:r>
        <w:rPr>
          <w:rFonts w:hint="eastAsia" w:ascii="宋体" w:hAnsi="宋体" w:eastAsia="宋体" w:cs="宋体"/>
          <w:b w:val="0"/>
          <w:bCs w:val="0"/>
          <w:color w:val="auto"/>
          <w:sz w:val="30"/>
          <w:szCs w:val="30"/>
          <w:highlight w:val="none"/>
        </w:rPr>
        <w:t xml:space="preserve">              </w:t>
      </w:r>
    </w:p>
    <w:p w14:paraId="789BA8E8">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val="0"/>
          <w:bCs w:val="0"/>
          <w:color w:val="auto"/>
          <w:sz w:val="30"/>
          <w:szCs w:val="30"/>
          <w:highlight w:val="none"/>
          <w:u w:val="single"/>
        </w:rPr>
      </w:pPr>
      <w:bookmarkStart w:id="84" w:name="_Toc21508"/>
      <w:r>
        <w:rPr>
          <w:rFonts w:hint="eastAsia" w:ascii="宋体" w:hAnsi="宋体" w:eastAsia="宋体" w:cs="宋体"/>
          <w:b w:val="0"/>
          <w:bCs w:val="0"/>
          <w:color w:val="auto"/>
          <w:sz w:val="30"/>
          <w:szCs w:val="30"/>
          <w:highlight w:val="none"/>
        </w:rPr>
        <w:t>联系电话：</w:t>
      </w:r>
      <w:bookmarkEnd w:id="84"/>
      <w:r>
        <w:rPr>
          <w:rFonts w:hint="eastAsia" w:ascii="宋体" w:hAnsi="宋体" w:eastAsia="宋体" w:cs="宋体"/>
          <w:b w:val="0"/>
          <w:bCs w:val="0"/>
          <w:color w:val="auto"/>
          <w:sz w:val="30"/>
          <w:szCs w:val="30"/>
          <w:highlight w:val="none"/>
          <w:u w:val="single"/>
        </w:rPr>
        <w:t xml:space="preserve">                       </w:t>
      </w:r>
      <w:r>
        <w:rPr>
          <w:rFonts w:hint="eastAsia" w:ascii="宋体" w:hAnsi="宋体" w:eastAsia="宋体" w:cs="宋体"/>
          <w:b w:val="0"/>
          <w:bCs w:val="0"/>
          <w:color w:val="auto"/>
          <w:sz w:val="30"/>
          <w:szCs w:val="30"/>
          <w:highlight w:val="none"/>
          <w:u w:val="single"/>
          <w:lang w:val="en-US" w:eastAsia="zh-CN"/>
        </w:rPr>
        <w:t xml:space="preserve">  </w:t>
      </w:r>
      <w:r>
        <w:rPr>
          <w:rFonts w:hint="eastAsia" w:ascii="宋体" w:hAnsi="宋体" w:eastAsia="宋体" w:cs="宋体"/>
          <w:b w:val="0"/>
          <w:bCs w:val="0"/>
          <w:color w:val="auto"/>
          <w:sz w:val="30"/>
          <w:szCs w:val="30"/>
          <w:highlight w:val="none"/>
          <w:u w:val="single"/>
        </w:rPr>
        <w:t xml:space="preserve">  </w:t>
      </w:r>
      <w:r>
        <w:rPr>
          <w:rFonts w:hint="eastAsia" w:ascii="宋体" w:hAnsi="宋体" w:eastAsia="宋体" w:cs="宋体"/>
          <w:b w:val="0"/>
          <w:bCs w:val="0"/>
          <w:color w:val="auto"/>
          <w:sz w:val="30"/>
          <w:szCs w:val="30"/>
          <w:highlight w:val="none"/>
        </w:rPr>
        <w:t xml:space="preserve">  </w:t>
      </w:r>
    </w:p>
    <w:p w14:paraId="3AB3EB26">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val="0"/>
          <w:bCs w:val="0"/>
          <w:color w:val="auto"/>
          <w:sz w:val="30"/>
          <w:szCs w:val="30"/>
          <w:highlight w:val="none"/>
          <w:u w:val="single"/>
        </w:rPr>
      </w:pPr>
      <w:bookmarkStart w:id="85" w:name="_Toc2788"/>
      <w:r>
        <w:rPr>
          <w:rFonts w:hint="eastAsia" w:ascii="宋体" w:hAnsi="宋体" w:eastAsia="宋体" w:cs="宋体"/>
          <w:b w:val="0"/>
          <w:bCs w:val="0"/>
          <w:color w:val="auto"/>
          <w:sz w:val="30"/>
          <w:szCs w:val="30"/>
          <w:highlight w:val="none"/>
        </w:rPr>
        <w:t>日    期：</w:t>
      </w:r>
      <w:bookmarkEnd w:id="85"/>
      <w:r>
        <w:rPr>
          <w:rFonts w:hint="eastAsia" w:ascii="宋体" w:hAnsi="宋体" w:eastAsia="宋体" w:cs="宋体"/>
          <w:b w:val="0"/>
          <w:bCs w:val="0"/>
          <w:color w:val="auto"/>
          <w:sz w:val="30"/>
          <w:szCs w:val="30"/>
          <w:highlight w:val="none"/>
          <w:u w:val="single"/>
        </w:rPr>
        <w:t xml:space="preserve">                      </w:t>
      </w:r>
      <w:r>
        <w:rPr>
          <w:rFonts w:hint="eastAsia" w:ascii="宋体" w:hAnsi="宋体" w:eastAsia="宋体" w:cs="宋体"/>
          <w:b w:val="0"/>
          <w:bCs w:val="0"/>
          <w:color w:val="auto"/>
          <w:sz w:val="30"/>
          <w:szCs w:val="30"/>
          <w:highlight w:val="none"/>
          <w:u w:val="single"/>
          <w:lang w:val="en-US" w:eastAsia="zh-CN"/>
        </w:rPr>
        <w:t xml:space="preserve">    </w:t>
      </w:r>
      <w:r>
        <w:rPr>
          <w:rFonts w:hint="eastAsia" w:ascii="宋体" w:hAnsi="宋体" w:eastAsia="宋体" w:cs="宋体"/>
          <w:b w:val="0"/>
          <w:bCs w:val="0"/>
          <w:color w:val="auto"/>
          <w:sz w:val="30"/>
          <w:szCs w:val="30"/>
          <w:highlight w:val="none"/>
          <w:u w:val="single"/>
        </w:rPr>
        <w:t xml:space="preserve"> </w:t>
      </w:r>
    </w:p>
    <w:p w14:paraId="7ED34C7B">
      <w:pPr>
        <w:spacing w:before="312" w:beforeLines="100" w:after="156" w:afterLines="50" w:line="360" w:lineRule="auto"/>
        <w:jc w:val="both"/>
        <w:rPr>
          <w:rFonts w:hint="eastAsia" w:ascii="宋体" w:hAnsi="宋体" w:eastAsia="宋体" w:cs="宋体"/>
          <w:color w:val="auto"/>
          <w:sz w:val="44"/>
          <w:szCs w:val="36"/>
          <w:highlight w:val="none"/>
          <w:lang w:eastAsia="zh-CN"/>
        </w:rPr>
      </w:pPr>
    </w:p>
    <w:p w14:paraId="1AF31A8E">
      <w:pPr>
        <w:pStyle w:val="18"/>
        <w:pageBreakBefore w:val="0"/>
        <w:widowControl w:val="0"/>
        <w:kinsoku/>
        <w:wordWrap/>
        <w:overflowPunct/>
        <w:topLinePunct w:val="0"/>
        <w:autoSpaceDE/>
        <w:autoSpaceDN/>
        <w:bidi w:val="0"/>
        <w:adjustRightInd/>
        <w:snapToGrid/>
        <w:spacing w:line="360" w:lineRule="auto"/>
        <w:jc w:val="both"/>
        <w:textAlignment w:val="auto"/>
        <w:outlineLvl w:val="0"/>
        <w:rPr>
          <w:rFonts w:hint="eastAsia" w:ascii="宋体" w:hAnsi="宋体" w:eastAsia="宋体" w:cs="宋体"/>
          <w:b/>
          <w:color w:val="auto"/>
          <w:sz w:val="32"/>
          <w:szCs w:val="32"/>
          <w:highlight w:val="none"/>
        </w:rPr>
      </w:pPr>
      <w:bookmarkStart w:id="86" w:name="_Toc1273_WPSOffice_Level1"/>
      <w:bookmarkStart w:id="87" w:name="_Toc1865"/>
      <w:r>
        <w:rPr>
          <w:rFonts w:hint="eastAsia" w:ascii="宋体" w:hAnsi="宋体" w:eastAsia="宋体" w:cs="宋体"/>
          <w:b/>
          <w:color w:val="auto"/>
          <w:sz w:val="32"/>
          <w:szCs w:val="32"/>
          <w:highlight w:val="none"/>
        </w:rPr>
        <w:t>第一部分   资格审查部分</w:t>
      </w:r>
      <w:bookmarkEnd w:id="86"/>
      <w:bookmarkEnd w:id="87"/>
    </w:p>
    <w:tbl>
      <w:tblPr>
        <w:tblStyle w:val="34"/>
        <w:tblpPr w:leftFromText="180" w:rightFromText="180" w:vertAnchor="text" w:horzAnchor="page" w:tblpXSpec="center" w:tblpY="1384"/>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6"/>
        <w:gridCol w:w="2181"/>
        <w:gridCol w:w="2760"/>
        <w:gridCol w:w="1586"/>
      </w:tblGrid>
      <w:tr w14:paraId="3D8D1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916" w:type="dxa"/>
            <w:vAlign w:val="center"/>
          </w:tcPr>
          <w:p w14:paraId="09E37212">
            <w:pPr>
              <w:pStyle w:val="18"/>
              <w:pageBreakBefore w:val="0"/>
              <w:kinsoku/>
              <w:overflowPunct/>
              <w:bidi w:val="0"/>
              <w:spacing w:line="360" w:lineRule="auto"/>
              <w:jc w:val="center"/>
              <w:rPr>
                <w:rFonts w:hint="eastAsia" w:ascii="宋体" w:hAnsi="宋体" w:eastAsia="宋体" w:cs="宋体"/>
                <w:color w:val="auto"/>
                <w:sz w:val="24"/>
                <w:szCs w:val="24"/>
                <w:highlight w:val="none"/>
              </w:rPr>
            </w:pPr>
            <w:bookmarkStart w:id="88" w:name="_Toc73290947"/>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名称</w:t>
            </w:r>
          </w:p>
        </w:tc>
        <w:tc>
          <w:tcPr>
            <w:tcW w:w="6527" w:type="dxa"/>
            <w:gridSpan w:val="3"/>
          </w:tcPr>
          <w:p w14:paraId="1445C9BB">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r>
      <w:tr w14:paraId="6F7D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916" w:type="dxa"/>
            <w:vAlign w:val="center"/>
          </w:tcPr>
          <w:p w14:paraId="3137432C">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p w14:paraId="2EBC4E86">
            <w:pPr>
              <w:pStyle w:val="18"/>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统一社会信用代码</w:t>
            </w:r>
          </w:p>
        </w:tc>
        <w:tc>
          <w:tcPr>
            <w:tcW w:w="6527" w:type="dxa"/>
            <w:gridSpan w:val="3"/>
          </w:tcPr>
          <w:p w14:paraId="35300CE7">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r>
      <w:tr w14:paraId="41B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916" w:type="dxa"/>
            <w:vAlign w:val="center"/>
          </w:tcPr>
          <w:p w14:paraId="5AC177FC">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181" w:type="dxa"/>
          </w:tcPr>
          <w:p w14:paraId="1EB00FB3">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760" w:type="dxa"/>
            <w:vAlign w:val="center"/>
          </w:tcPr>
          <w:p w14:paraId="7B9DF9D2">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1586" w:type="dxa"/>
          </w:tcPr>
          <w:p w14:paraId="739412A7">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r>
      <w:tr w14:paraId="000EE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916" w:type="dxa"/>
            <w:vAlign w:val="center"/>
          </w:tcPr>
          <w:p w14:paraId="24ADC332">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公司成立日期</w:t>
            </w:r>
          </w:p>
        </w:tc>
        <w:tc>
          <w:tcPr>
            <w:tcW w:w="2181" w:type="dxa"/>
          </w:tcPr>
          <w:p w14:paraId="21E811D9">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760" w:type="dxa"/>
            <w:vAlign w:val="center"/>
          </w:tcPr>
          <w:p w14:paraId="17316206">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企业网站网址（如有）</w:t>
            </w:r>
          </w:p>
        </w:tc>
        <w:tc>
          <w:tcPr>
            <w:tcW w:w="1586" w:type="dxa"/>
          </w:tcPr>
          <w:p w14:paraId="2AB72F97">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r>
      <w:tr w14:paraId="426A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916" w:type="dxa"/>
            <w:vAlign w:val="center"/>
          </w:tcPr>
          <w:p w14:paraId="0D4B6D6E">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企业电话</w:t>
            </w:r>
          </w:p>
        </w:tc>
        <w:tc>
          <w:tcPr>
            <w:tcW w:w="2181" w:type="dxa"/>
          </w:tcPr>
          <w:p w14:paraId="7BD9804D">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c>
          <w:tcPr>
            <w:tcW w:w="2760" w:type="dxa"/>
            <w:vAlign w:val="center"/>
          </w:tcPr>
          <w:p w14:paraId="61A883DB">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1586" w:type="dxa"/>
          </w:tcPr>
          <w:p w14:paraId="2D49D7CA">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r>
      <w:tr w14:paraId="0E1C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916" w:type="dxa"/>
            <w:vAlign w:val="center"/>
          </w:tcPr>
          <w:p w14:paraId="4CB56A62">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公司简介</w:t>
            </w:r>
          </w:p>
        </w:tc>
        <w:tc>
          <w:tcPr>
            <w:tcW w:w="6527" w:type="dxa"/>
            <w:gridSpan w:val="3"/>
          </w:tcPr>
          <w:p w14:paraId="01CF3FC5">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r>
      <w:tr w14:paraId="1C400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2916" w:type="dxa"/>
            <w:vAlign w:val="center"/>
          </w:tcPr>
          <w:p w14:paraId="6A9479E5">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6527" w:type="dxa"/>
            <w:gridSpan w:val="3"/>
          </w:tcPr>
          <w:p w14:paraId="3DDFB474">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r>
      <w:tr w14:paraId="0192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916" w:type="dxa"/>
            <w:vAlign w:val="center"/>
          </w:tcPr>
          <w:p w14:paraId="33B2D325">
            <w:pPr>
              <w:pStyle w:val="18"/>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公司拥有资质证书</w:t>
            </w:r>
          </w:p>
        </w:tc>
        <w:tc>
          <w:tcPr>
            <w:tcW w:w="6527" w:type="dxa"/>
            <w:gridSpan w:val="3"/>
          </w:tcPr>
          <w:p w14:paraId="0094B9C4">
            <w:pPr>
              <w:pStyle w:val="18"/>
              <w:pageBreakBefore w:val="0"/>
              <w:kinsoku/>
              <w:overflowPunct/>
              <w:bidi w:val="0"/>
              <w:spacing w:line="360" w:lineRule="auto"/>
              <w:jc w:val="center"/>
              <w:rPr>
                <w:rFonts w:hint="eastAsia" w:ascii="宋体" w:hAnsi="宋体" w:eastAsia="宋体" w:cs="宋体"/>
                <w:color w:val="auto"/>
                <w:sz w:val="24"/>
                <w:szCs w:val="24"/>
                <w:highlight w:val="none"/>
              </w:rPr>
            </w:pPr>
          </w:p>
        </w:tc>
      </w:tr>
    </w:tbl>
    <w:p w14:paraId="7995A9E7">
      <w:pPr>
        <w:pStyle w:val="3"/>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一、</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基本情况表</w:t>
      </w:r>
    </w:p>
    <w:p w14:paraId="180B2164">
      <w:pPr>
        <w:spacing w:line="360" w:lineRule="auto"/>
        <w:ind w:firstLine="138" w:firstLineChars="49"/>
        <w:outlineLvl w:val="1"/>
        <w:rPr>
          <w:rFonts w:hint="eastAsia" w:ascii="宋体" w:hAnsi="宋体" w:eastAsia="宋体" w:cs="宋体"/>
          <w:b/>
          <w:bCs/>
          <w:color w:val="auto"/>
          <w:kern w:val="44"/>
          <w:sz w:val="28"/>
          <w:szCs w:val="28"/>
          <w:highlight w:val="none"/>
        </w:rPr>
      </w:pPr>
    </w:p>
    <w:p w14:paraId="18F0369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highlight w:val="none"/>
          <w:lang w:eastAsia="zh-CN"/>
        </w:rPr>
      </w:pPr>
    </w:p>
    <w:p w14:paraId="027D6F61">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highlight w:val="none"/>
          <w:lang w:eastAsia="zh-CN"/>
        </w:rPr>
      </w:pPr>
    </w:p>
    <w:p w14:paraId="1B29D499">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highlight w:val="none"/>
          <w:lang w:eastAsia="zh-CN"/>
        </w:rPr>
      </w:pPr>
    </w:p>
    <w:p w14:paraId="74E1CD00">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全称（加盖电子公章）：</w:t>
      </w:r>
      <w:r>
        <w:rPr>
          <w:rFonts w:hint="eastAsia" w:ascii="宋体" w:hAnsi="宋体" w:eastAsia="宋体" w:cs="宋体"/>
          <w:color w:val="auto"/>
          <w:sz w:val="24"/>
          <w:highlight w:val="none"/>
          <w:u w:val="single"/>
        </w:rPr>
        <w:t xml:space="preserve">                   </w:t>
      </w:r>
    </w:p>
    <w:p w14:paraId="45B4C68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6B133DC8">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7690CAD9">
      <w:pPr>
        <w:pStyle w:val="14"/>
        <w:rPr>
          <w:rFonts w:hint="eastAsia" w:ascii="宋体" w:hAnsi="宋体" w:eastAsia="宋体" w:cs="宋体"/>
          <w:b/>
          <w:bCs/>
          <w:color w:val="auto"/>
          <w:kern w:val="44"/>
          <w:sz w:val="28"/>
          <w:szCs w:val="28"/>
          <w:highlight w:val="none"/>
        </w:rPr>
      </w:pPr>
    </w:p>
    <w:p w14:paraId="37DED592">
      <w:pPr>
        <w:pStyle w:val="42"/>
        <w:rPr>
          <w:rFonts w:hint="eastAsia" w:ascii="宋体" w:hAnsi="宋体" w:eastAsia="宋体" w:cs="宋体"/>
          <w:color w:val="auto"/>
          <w:highlight w:val="none"/>
        </w:rPr>
        <w:sectPr>
          <w:footerReference r:id="rId7" w:type="default"/>
          <w:pgSz w:w="11906" w:h="16838"/>
          <w:pgMar w:top="1418" w:right="1134" w:bottom="1418" w:left="1134" w:header="851" w:footer="680" w:gutter="0"/>
          <w:pgBorders>
            <w:top w:val="none" w:sz="0" w:space="0"/>
            <w:left w:val="none" w:sz="0" w:space="0"/>
            <w:bottom w:val="none" w:sz="0" w:space="0"/>
            <w:right w:val="none" w:sz="0" w:space="0"/>
          </w:pgBorders>
          <w:pgNumType w:fmt="decimal" w:start="1"/>
          <w:cols w:space="720" w:num="1"/>
          <w:docGrid w:type="lines" w:linePitch="312" w:charSpace="0"/>
        </w:sectPr>
      </w:pPr>
    </w:p>
    <w:p w14:paraId="78FC8A06">
      <w:pPr>
        <w:pageBreakBefore w:val="0"/>
        <w:kinsoku/>
        <w:overflowPunct/>
        <w:bidi w:val="0"/>
        <w:spacing w:line="360" w:lineRule="auto"/>
        <w:jc w:val="center"/>
        <w:rPr>
          <w:rFonts w:hint="eastAsia" w:ascii="宋体" w:hAnsi="宋体" w:eastAsia="宋体" w:cs="宋体"/>
          <w:color w:val="auto"/>
          <w:highlight w:val="none"/>
        </w:rPr>
      </w:pPr>
      <w:bookmarkStart w:id="89" w:name="_Toc28618"/>
      <w:r>
        <w:rPr>
          <w:rFonts w:hint="eastAsia" w:ascii="宋体" w:hAnsi="宋体" w:eastAsia="宋体" w:cs="宋体"/>
          <w:b/>
          <w:bCs/>
          <w:color w:val="auto"/>
          <w:kern w:val="2"/>
          <w:sz w:val="32"/>
          <w:szCs w:val="32"/>
          <w:highlight w:val="none"/>
          <w:lang w:val="en-US" w:eastAsia="zh-CN" w:bidi="ar-SA"/>
        </w:rPr>
        <w:t>二、资格证明文件（投标人需提供以下资料）</w:t>
      </w:r>
      <w:bookmarkEnd w:id="89"/>
    </w:p>
    <w:p w14:paraId="25E90BD6">
      <w:pPr>
        <w:keepNext w:val="0"/>
        <w:keepLines w:val="0"/>
        <w:pageBreakBefore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kern w:val="0"/>
          <w:sz w:val="24"/>
          <w:szCs w:val="24"/>
          <w:highlight w:val="none"/>
          <w:lang w:val="en-US" w:eastAsia="zh-CN"/>
        </w:rPr>
        <w:t>投标人须在中华人民共和国境内注册，具有独立承担民事责任的能力，提供合法有效的《营业执照》或《民办非企业单位登记证书》或《事业单位法人证书》，自然人的身份证明</w:t>
      </w:r>
      <w:r>
        <w:rPr>
          <w:rFonts w:hint="eastAsia" w:ascii="宋体" w:hAnsi="宋体" w:eastAsia="宋体" w:cs="宋体"/>
          <w:color w:val="auto"/>
          <w:sz w:val="24"/>
          <w:szCs w:val="24"/>
          <w:highlight w:val="none"/>
          <w:lang w:val="en-US" w:eastAsia="zh-CN"/>
        </w:rPr>
        <w:t>；</w:t>
      </w:r>
    </w:p>
    <w:p w14:paraId="323B11F0">
      <w:pPr>
        <w:keepNext w:val="0"/>
        <w:keepLines w:val="0"/>
        <w:pageBreakBefore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lang w:val="en-US" w:eastAsia="zh-CN"/>
        </w:rPr>
        <w:t>具有良好的商业信誉和健全的财务会计制度</w:t>
      </w:r>
      <w:r>
        <w:rPr>
          <w:rFonts w:hint="eastAsia" w:ascii="宋体" w:hAnsi="宋体" w:eastAsia="宋体" w:cs="宋体"/>
          <w:b/>
          <w:bCs/>
          <w:color w:val="auto"/>
          <w:kern w:val="0"/>
          <w:sz w:val="24"/>
          <w:szCs w:val="24"/>
          <w:highlight w:val="none"/>
          <w:lang w:val="en-US" w:eastAsia="zh-CN"/>
        </w:rPr>
        <w:t>：</w:t>
      </w:r>
    </w:p>
    <w:p w14:paraId="33F7CD76">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良好的商业信誉：</w:t>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应在信用中国（www.creditchina.gov.cn）中未被列入失信被执行人；②</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应在信用中国（www.creditchina.gov.cn）中未被列入重大税收违法失信主体；③</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应在中国政府采购网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www.ccgp.gov.cn</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中未被列入政府采购严重违法失信行为记录名单（备注：</w:t>
      </w:r>
      <w:r>
        <w:rPr>
          <w:rFonts w:hint="eastAsia" w:ascii="宋体" w:hAnsi="宋体" w:eastAsia="宋体" w:cs="宋体"/>
          <w:color w:val="auto"/>
          <w:sz w:val="24"/>
          <w:szCs w:val="24"/>
          <w:highlight w:val="none"/>
          <w:lang w:eastAsia="zh-CN"/>
        </w:rPr>
        <w:t>以上网站均由采购人或采购代理机构在资格审查时查询</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有失信行为，视为不满足资格要求）；</w:t>
      </w:r>
    </w:p>
    <w:p w14:paraId="3E528F78">
      <w:pPr>
        <w:keepNext w:val="0"/>
        <w:keepLines w:val="0"/>
        <w:pageBreakBefore w:val="0"/>
        <w:kinsoku/>
        <w:wordWrap/>
        <w:overflowPunct/>
        <w:topLinePunct w:val="0"/>
        <w:autoSpaceDE/>
        <w:autoSpaceDN/>
        <w:bidi w:val="0"/>
        <w:adjustRightInd/>
        <w:snapToGrid/>
        <w:spacing w:line="480" w:lineRule="auto"/>
        <w:ind w:firstLine="482"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健全的财务会计制度</w:t>
      </w:r>
      <w:r>
        <w:rPr>
          <w:rFonts w:hint="eastAsia" w:ascii="宋体" w:hAnsi="宋体" w:eastAsia="宋体" w:cs="宋体"/>
          <w:color w:val="auto"/>
          <w:sz w:val="24"/>
          <w:szCs w:val="24"/>
          <w:highlight w:val="none"/>
          <w:lang w:val="en-US" w:eastAsia="zh-CN"/>
        </w:rPr>
        <w:t>：提供2024年至今任意年度经第三方审计机构审计的财务状况报告（包括资产负债表、利润表、现金流量表），成立不满1年的投标人无需提供</w:t>
      </w:r>
      <w:r>
        <w:rPr>
          <w:rFonts w:hint="eastAsia" w:ascii="宋体" w:hAnsi="宋体" w:eastAsia="宋体" w:cs="宋体"/>
          <w:color w:val="auto"/>
          <w:sz w:val="24"/>
          <w:szCs w:val="24"/>
          <w:highlight w:val="none"/>
          <w:lang w:val="en-US" w:eastAsia="zh-CN"/>
        </w:rPr>
        <w:t>；</w:t>
      </w:r>
    </w:p>
    <w:p w14:paraId="3973AD09">
      <w:pPr>
        <w:keepNext w:val="0"/>
        <w:keepLines w:val="0"/>
        <w:pageBreakBefore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lang w:val="en-US" w:eastAsia="zh-CN"/>
        </w:rPr>
        <w:t>具有依法缴纳税收和社会保障资金的良好记录</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提供2025年1月至今任意1个月依法缴纳税收和缴纳社会保障资金的证明（成立未满1个月的提供成立以来的税收和社会保障资金缴纳凭证或相关情况说明；依法免税或不需要缴纳社会保障资金的投标人，应提供相应文件证明其依法免税或不需要缴纳社会保障资金）</w:t>
      </w:r>
      <w:r>
        <w:rPr>
          <w:rFonts w:hint="eastAsia" w:ascii="宋体" w:hAnsi="宋体" w:eastAsia="宋体" w:cs="宋体"/>
          <w:color w:val="auto"/>
          <w:sz w:val="24"/>
          <w:szCs w:val="24"/>
          <w:highlight w:val="none"/>
          <w:lang w:val="en-US" w:eastAsia="zh-CN"/>
        </w:rPr>
        <w:t>；</w:t>
      </w:r>
    </w:p>
    <w:p w14:paraId="0B748C82">
      <w:pPr>
        <w:keepNext w:val="0"/>
        <w:keepLines w:val="0"/>
        <w:pageBreakBefore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lang w:val="en-US" w:eastAsia="zh-CN"/>
        </w:rPr>
        <w:t>专业技术能力</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color w:val="auto"/>
          <w:spacing w:val="12"/>
          <w:sz w:val="24"/>
          <w:szCs w:val="24"/>
          <w:highlight w:val="none"/>
        </w:rPr>
        <w:t>提供具备履行合同所必需的专业技术能力的证明材料</w:t>
      </w:r>
      <w:r>
        <w:rPr>
          <w:rFonts w:hint="eastAsia" w:ascii="宋体" w:hAnsi="宋体" w:eastAsia="宋体" w:cs="宋体"/>
          <w:color w:val="auto"/>
          <w:spacing w:val="4"/>
          <w:sz w:val="24"/>
          <w:szCs w:val="24"/>
          <w:highlight w:val="none"/>
        </w:rPr>
        <w:t>或承诺书</w:t>
      </w:r>
      <w:r>
        <w:rPr>
          <w:rFonts w:hint="eastAsia" w:ascii="宋体" w:hAnsi="宋体" w:eastAsia="宋体" w:cs="宋体"/>
          <w:color w:val="auto"/>
          <w:sz w:val="24"/>
          <w:szCs w:val="24"/>
          <w:highlight w:val="none"/>
          <w:lang w:val="en-US" w:eastAsia="zh-CN"/>
        </w:rPr>
        <w:t>；</w:t>
      </w:r>
    </w:p>
    <w:p w14:paraId="53D24598">
      <w:pPr>
        <w:keepNext w:val="0"/>
        <w:keepLines w:val="0"/>
        <w:pageBreakBefore w:val="0"/>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b/>
          <w:bCs/>
          <w:color w:val="auto"/>
          <w:spacing w:val="8"/>
          <w:sz w:val="24"/>
          <w:szCs w:val="24"/>
          <w:highlight w:val="none"/>
        </w:rPr>
        <w:t>无重大违法记录声明</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color w:val="auto"/>
          <w:spacing w:val="8"/>
          <w:sz w:val="24"/>
          <w:szCs w:val="24"/>
          <w:highlight w:val="none"/>
        </w:rPr>
        <w:t>参加此次采购活动前3年内，在经营活动中没</w:t>
      </w:r>
      <w:r>
        <w:rPr>
          <w:rFonts w:hint="eastAsia" w:ascii="宋体" w:hAnsi="宋体" w:eastAsia="宋体" w:cs="宋体"/>
          <w:color w:val="auto"/>
          <w:spacing w:val="10"/>
          <w:sz w:val="24"/>
          <w:szCs w:val="24"/>
          <w:highlight w:val="none"/>
        </w:rPr>
        <w:t>有</w:t>
      </w:r>
      <w:r>
        <w:rPr>
          <w:rFonts w:hint="eastAsia" w:ascii="宋体" w:hAnsi="宋体" w:eastAsia="宋体" w:cs="宋体"/>
          <w:color w:val="auto"/>
          <w:spacing w:val="8"/>
          <w:sz w:val="24"/>
          <w:szCs w:val="24"/>
          <w:highlight w:val="none"/>
        </w:rPr>
        <w:t>重大违法记录的书面声明</w:t>
      </w:r>
      <w:r>
        <w:rPr>
          <w:rFonts w:hint="eastAsia" w:ascii="宋体" w:hAnsi="宋体" w:eastAsia="宋体" w:cs="宋体"/>
          <w:color w:val="auto"/>
          <w:sz w:val="24"/>
          <w:szCs w:val="24"/>
          <w:highlight w:val="none"/>
          <w:lang w:val="en-US" w:eastAsia="zh-CN"/>
        </w:rPr>
        <w:t>；</w:t>
      </w:r>
    </w:p>
    <w:p w14:paraId="0F4B658C">
      <w:pPr>
        <w:keepNext w:val="0"/>
        <w:keepLines w:val="0"/>
        <w:pageBreakBefore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b/>
          <w:bCs/>
          <w:color w:val="auto"/>
          <w:kern w:val="0"/>
          <w:sz w:val="24"/>
          <w:szCs w:val="24"/>
          <w:highlight w:val="none"/>
          <w:lang w:val="en-US" w:eastAsia="zh-CN"/>
        </w:rPr>
        <w:t>A包</w:t>
      </w:r>
      <w:r>
        <w:rPr>
          <w:rFonts w:hint="eastAsia" w:ascii="宋体" w:hAnsi="宋体" w:eastAsia="宋体" w:cs="宋体"/>
          <w:color w:val="auto"/>
          <w:kern w:val="0"/>
          <w:sz w:val="24"/>
          <w:szCs w:val="24"/>
          <w:highlight w:val="none"/>
          <w:lang w:val="en-US" w:eastAsia="zh-CN"/>
        </w:rPr>
        <w:t>：具备行政主管部门核发年检合格的 《中华人民共和国民办学校办学许可证》（2026年新成立机构或其他符合免检规定的机构无需提供年检合格文件）；具备包组所涉及的6个工种培训资质，并具备创业培训资质。</w:t>
      </w:r>
    </w:p>
    <w:p w14:paraId="0D663F30">
      <w:pPr>
        <w:keepNext w:val="0"/>
        <w:keepLines w:val="0"/>
        <w:pageBreakBefore w:val="0"/>
        <w:numPr>
          <w:ilvl w:val="0"/>
          <w:numId w:val="0"/>
        </w:numPr>
        <w:kinsoku/>
        <w:wordWrap/>
        <w:overflowPunct/>
        <w:topLinePunct w:val="0"/>
        <w:autoSpaceDE/>
        <w:autoSpaceDN/>
        <w:bidi w:val="0"/>
        <w:adjustRightInd/>
        <w:snapToGrid/>
        <w:spacing w:line="480" w:lineRule="auto"/>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B包、C包、D包</w:t>
      </w:r>
      <w:r>
        <w:rPr>
          <w:rFonts w:hint="eastAsia" w:ascii="宋体" w:hAnsi="宋体" w:eastAsia="宋体" w:cs="宋体"/>
          <w:color w:val="auto"/>
          <w:kern w:val="0"/>
          <w:sz w:val="24"/>
          <w:szCs w:val="24"/>
          <w:highlight w:val="none"/>
          <w:lang w:val="en-US" w:eastAsia="zh-CN"/>
        </w:rPr>
        <w:t>：具备行政主管部门核发年检合格的 《中华人民共和国民办学校办学许可证》（2026年新成立机构或其他符合免检规定的机构无需提供年检合格文件）；具备包组所涉及的6个工种培训资质</w:t>
      </w:r>
      <w:r>
        <w:rPr>
          <w:rFonts w:hint="eastAsia" w:ascii="宋体" w:hAnsi="宋体" w:eastAsia="宋体" w:cs="宋体"/>
          <w:color w:val="auto"/>
          <w:sz w:val="24"/>
          <w:szCs w:val="24"/>
          <w:highlight w:val="none"/>
          <w:lang w:val="en-US" w:eastAsia="zh-CN"/>
        </w:rPr>
        <w:t>。</w:t>
      </w:r>
    </w:p>
    <w:p w14:paraId="40095CB3">
      <w:pPr>
        <w:pageBreakBefore w:val="0"/>
        <w:kinsoku/>
        <w:wordWrap/>
        <w:overflowPunct/>
        <w:topLinePunct w:val="0"/>
        <w:autoSpaceDN/>
        <w:bidi w:val="0"/>
        <w:snapToGrid/>
        <w:spacing w:line="480" w:lineRule="auto"/>
        <w:ind w:firstLine="480" w:firstLineChars="200"/>
        <w:textAlignment w:val="auto"/>
        <w:rPr>
          <w:rFonts w:hint="eastAsia" w:ascii="宋体" w:hAnsi="宋体" w:eastAsia="宋体" w:cs="宋体"/>
          <w:color w:val="auto"/>
          <w:spacing w:val="-4"/>
          <w:kern w:val="0"/>
          <w:sz w:val="24"/>
          <w:szCs w:val="24"/>
          <w:highlight w:val="none"/>
          <w:lang w:val="en-US"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，不得参加同一合同项下的政府采购活动。</w:t>
      </w:r>
      <w:r>
        <w:rPr>
          <w:rFonts w:hint="eastAsia" w:ascii="宋体" w:hAnsi="宋体" w:eastAsia="宋体" w:cs="宋体"/>
          <w:color w:val="auto"/>
          <w:spacing w:val="-4"/>
          <w:kern w:val="0"/>
          <w:sz w:val="24"/>
          <w:szCs w:val="24"/>
          <w:highlight w:val="none"/>
          <w:lang w:val="en-US" w:eastAsia="zh-CN"/>
        </w:rPr>
        <w:t>自行提供书面承诺并</w:t>
      </w:r>
      <w:r>
        <w:rPr>
          <w:rFonts w:hint="eastAsia" w:ascii="宋体" w:hAnsi="宋体" w:eastAsia="宋体" w:cs="宋体"/>
          <w:color w:val="auto"/>
          <w:spacing w:val="-4"/>
          <w:kern w:val="0"/>
          <w:sz w:val="24"/>
          <w:szCs w:val="24"/>
          <w:highlight w:val="none"/>
          <w:lang w:val="zh-CN" w:eastAsia="zh-CN"/>
        </w:rPr>
        <w:t>加盖公章。</w:t>
      </w:r>
    </w:p>
    <w:p w14:paraId="44AFC423">
      <w:pPr>
        <w:pStyle w:val="6"/>
        <w:ind w:left="0" w:leftChars="0" w:firstLine="0" w:firstLineChars="0"/>
        <w:rPr>
          <w:rFonts w:hint="eastAsia" w:ascii="宋体" w:hAnsi="宋体" w:eastAsia="宋体" w:cs="宋体"/>
          <w:color w:val="auto"/>
          <w:highlight w:val="none"/>
        </w:rPr>
      </w:pPr>
    </w:p>
    <w:bookmarkEnd w:id="88"/>
    <w:p w14:paraId="1E25F345">
      <w:pPr>
        <w:rPr>
          <w:rFonts w:hint="eastAsia" w:ascii="宋体" w:hAnsi="宋体" w:eastAsia="宋体" w:cs="宋体"/>
          <w:b/>
          <w:color w:val="auto"/>
          <w:sz w:val="32"/>
          <w:szCs w:val="32"/>
          <w:highlight w:val="none"/>
          <w:lang w:eastAsia="zh-CN"/>
        </w:rPr>
      </w:pPr>
      <w:bookmarkStart w:id="90" w:name="_Toc13181"/>
      <w:bookmarkStart w:id="91" w:name="_Toc17557"/>
      <w:bookmarkStart w:id="92" w:name="_Toc70096474"/>
      <w:bookmarkStart w:id="93" w:name="_Toc73290950"/>
      <w:bookmarkStart w:id="94" w:name="_Toc340046071"/>
      <w:bookmarkStart w:id="95" w:name="_Toc17417"/>
      <w:bookmarkStart w:id="96" w:name="_Toc293042930"/>
      <w:r>
        <w:rPr>
          <w:rFonts w:hint="eastAsia" w:ascii="宋体" w:hAnsi="宋体" w:eastAsia="宋体" w:cs="宋体"/>
          <w:b/>
          <w:color w:val="auto"/>
          <w:sz w:val="32"/>
          <w:szCs w:val="32"/>
          <w:highlight w:val="none"/>
          <w:lang w:eastAsia="zh-CN"/>
        </w:rPr>
        <w:br w:type="page"/>
      </w:r>
    </w:p>
    <w:p w14:paraId="06294529">
      <w:pPr>
        <w:pStyle w:val="3"/>
        <w:pageBreakBefore w:val="0"/>
        <w:kinsoku/>
        <w:overflowPunct/>
        <w:bidi w:val="0"/>
        <w:spacing w:line="360" w:lineRule="auto"/>
        <w:ind w:left="0" w:leftChars="0" w:firstLine="0" w:firstLineChars="0"/>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lang w:val="en-US" w:eastAsia="zh-CN"/>
        </w:rPr>
        <w:t>三</w:t>
      </w:r>
      <w:r>
        <w:rPr>
          <w:rFonts w:hint="eastAsia" w:ascii="宋体" w:hAnsi="宋体" w:eastAsia="宋体" w:cs="宋体"/>
          <w:color w:val="auto"/>
          <w:szCs w:val="28"/>
          <w:highlight w:val="none"/>
        </w:rPr>
        <w:t>、其他材料</w:t>
      </w:r>
    </w:p>
    <w:p w14:paraId="52F4ED83">
      <w:pPr>
        <w:pStyle w:val="3"/>
        <w:pageBreakBefore w:val="0"/>
        <w:kinsoku/>
        <w:overflowPunct/>
        <w:bidi w:val="0"/>
        <w:spacing w:line="36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认为还需要提供的证明材料</w:t>
      </w:r>
    </w:p>
    <w:p w14:paraId="78BDF3B9">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bookmarkStart w:id="97" w:name="_Toc478214728"/>
    </w:p>
    <w:p w14:paraId="529650D6">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598EC04C">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2A98B18D">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5E9FDFD5">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1C1AB633">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57011416">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4404380E">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22ED6A75">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294FE55F">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3023C006">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12506673">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2D8C73C4">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p w14:paraId="2229E2DF">
      <w:pPr>
        <w:pageBreakBefore w:val="0"/>
        <w:kinsoku/>
        <w:overflowPunct/>
        <w:bidi w:val="0"/>
        <w:spacing w:line="360" w:lineRule="auto"/>
        <w:jc w:val="center"/>
        <w:rPr>
          <w:rFonts w:hint="eastAsia" w:ascii="宋体" w:hAnsi="宋体" w:eastAsia="宋体" w:cs="宋体"/>
          <w:b/>
          <w:bCs/>
          <w:color w:val="auto"/>
          <w:kern w:val="2"/>
          <w:sz w:val="32"/>
          <w:szCs w:val="28"/>
          <w:highlight w:val="none"/>
          <w:lang w:val="en-US" w:eastAsia="zh-CN" w:bidi="ar-SA"/>
        </w:rPr>
      </w:pPr>
    </w:p>
    <w:bookmarkEnd w:id="97"/>
    <w:p w14:paraId="137FB519">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6D02F393">
      <w:pPr>
        <w:pStyle w:val="18"/>
        <w:pageBreakBefore w:val="0"/>
        <w:kinsoku/>
        <w:overflowPunct/>
        <w:bidi w:val="0"/>
        <w:spacing w:line="360" w:lineRule="auto"/>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第二部分  </w:t>
      </w:r>
      <w:r>
        <w:rPr>
          <w:rFonts w:hint="eastAsia" w:ascii="宋体" w:hAnsi="宋体" w:eastAsia="宋体" w:cs="宋体"/>
          <w:b/>
          <w:color w:val="auto"/>
          <w:sz w:val="32"/>
          <w:szCs w:val="32"/>
          <w:highlight w:val="none"/>
          <w:lang w:val="en-US" w:eastAsia="zh-CN"/>
        </w:rPr>
        <w:t>技术商务</w:t>
      </w:r>
      <w:r>
        <w:rPr>
          <w:rFonts w:hint="eastAsia" w:ascii="宋体" w:hAnsi="宋体" w:eastAsia="宋体" w:cs="宋体"/>
          <w:b/>
          <w:color w:val="auto"/>
          <w:sz w:val="32"/>
          <w:szCs w:val="32"/>
          <w:highlight w:val="none"/>
        </w:rPr>
        <w:t>部分</w:t>
      </w:r>
    </w:p>
    <w:p w14:paraId="7D43BAFF">
      <w:pPr>
        <w:pStyle w:val="3"/>
        <w:pageBreakBefore w:val="0"/>
        <w:kinsoku/>
        <w:overflowPunct/>
        <w:bidi w:val="0"/>
        <w:spacing w:after="120" w:line="360" w:lineRule="auto"/>
        <w:jc w:val="center"/>
        <w:rPr>
          <w:rFonts w:hint="eastAsia" w:ascii="宋体" w:hAnsi="宋体" w:eastAsia="宋体" w:cs="宋体"/>
          <w:color w:val="auto"/>
          <w:highlight w:val="none"/>
        </w:rPr>
      </w:pPr>
      <w:bookmarkStart w:id="98" w:name="_Toc245723171"/>
      <w:bookmarkStart w:id="99" w:name="_Toc6003"/>
      <w:bookmarkStart w:id="100" w:name="_Toc70096473"/>
      <w:bookmarkStart w:id="101" w:name="_Toc531"/>
      <w:bookmarkStart w:id="102" w:name="_Toc293042929"/>
      <w:bookmarkStart w:id="103" w:name="_Toc340046070"/>
      <w:bookmarkStart w:id="104" w:name="_Toc17088"/>
      <w:bookmarkStart w:id="105" w:name="_Toc73290949"/>
      <w:bookmarkStart w:id="106" w:name="_Toc393354841"/>
      <w:bookmarkStart w:id="107" w:name="_Toc486885404"/>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、法定代表人身份证明书</w:t>
      </w:r>
    </w:p>
    <w:p w14:paraId="6F08767C">
      <w:pPr>
        <w:pageBreakBefore w:val="0"/>
        <w:kinsoku/>
        <w:overflowPunct/>
        <w:bidi w:val="0"/>
        <w:spacing w:line="360" w:lineRule="auto"/>
        <w:jc w:val="center"/>
        <w:rPr>
          <w:rFonts w:hint="eastAsia" w:ascii="宋体" w:hAnsi="宋体" w:eastAsia="宋体" w:cs="宋体"/>
          <w:b/>
          <w:color w:val="auto"/>
          <w:sz w:val="30"/>
          <w:szCs w:val="30"/>
          <w:highlight w:val="none"/>
        </w:rPr>
      </w:pPr>
    </w:p>
    <w:p w14:paraId="7C83E1B1">
      <w:pPr>
        <w:pageBreakBefore w:val="0"/>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p>
    <w:p w14:paraId="79F13ABE">
      <w:pPr>
        <w:pageBreakBefore w:val="0"/>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单位性质：</w:t>
      </w:r>
      <w:r>
        <w:rPr>
          <w:rFonts w:hint="eastAsia" w:ascii="宋体" w:hAnsi="宋体" w:eastAsia="宋体" w:cs="宋体"/>
          <w:color w:val="auto"/>
          <w:sz w:val="24"/>
          <w:highlight w:val="none"/>
          <w:u w:val="single"/>
        </w:rPr>
        <w:t xml:space="preserve">                  </w:t>
      </w:r>
    </w:p>
    <w:p w14:paraId="58EB5BA4">
      <w:pPr>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5A28B67">
      <w:pPr>
        <w:pageBreakBefore w:val="0"/>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经营期限：</w:t>
      </w:r>
      <w:r>
        <w:rPr>
          <w:rFonts w:hint="eastAsia" w:ascii="宋体" w:hAnsi="宋体" w:eastAsia="宋体" w:cs="宋体"/>
          <w:color w:val="auto"/>
          <w:sz w:val="24"/>
          <w:highlight w:val="none"/>
          <w:u w:val="single"/>
        </w:rPr>
        <w:t xml:space="preserve">                    </w:t>
      </w:r>
    </w:p>
    <w:p w14:paraId="270BA5BD">
      <w:pPr>
        <w:pageBreakBefore w:val="0"/>
        <w:kinsoku/>
        <w:overflowPunct/>
        <w:bidi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性别：</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年龄：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w:t>
      </w:r>
      <w:r>
        <w:rPr>
          <w:rFonts w:hint="eastAsia" w:ascii="宋体" w:hAnsi="宋体" w:eastAsia="宋体" w:cs="宋体"/>
          <w:color w:val="auto"/>
          <w:sz w:val="24"/>
          <w:highlight w:val="none"/>
          <w:u w:val="single"/>
        </w:rPr>
        <w:t xml:space="preserve">          </w:t>
      </w:r>
    </w:p>
    <w:p w14:paraId="6BE471CE">
      <w:pPr>
        <w:pageBreakBefore w:val="0"/>
        <w:kinsoku/>
        <w:overflowPunct/>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投标人</w:t>
      </w:r>
      <w:r>
        <w:rPr>
          <w:rFonts w:hint="eastAsia" w:ascii="宋体" w:hAnsi="宋体" w:eastAsia="宋体" w:cs="宋体"/>
          <w:color w:val="auto"/>
          <w:sz w:val="24"/>
          <w:highlight w:val="none"/>
          <w:u w:val="single"/>
        </w:rPr>
        <w:t xml:space="preserve">名称）        </w:t>
      </w:r>
      <w:r>
        <w:rPr>
          <w:rFonts w:hint="eastAsia" w:ascii="宋体" w:hAnsi="宋体" w:eastAsia="宋体" w:cs="宋体"/>
          <w:color w:val="auto"/>
          <w:sz w:val="24"/>
          <w:highlight w:val="none"/>
        </w:rPr>
        <w:t>的法定代表人。</w:t>
      </w:r>
    </w:p>
    <w:p w14:paraId="0A358C4F">
      <w:pPr>
        <w:pageBreakBefore w:val="0"/>
        <w:kinsoku/>
        <w:overflowPunct/>
        <w:bidi w:val="0"/>
        <w:spacing w:line="360" w:lineRule="auto"/>
        <w:rPr>
          <w:rFonts w:hint="eastAsia" w:ascii="宋体" w:hAnsi="宋体" w:eastAsia="宋体" w:cs="宋体"/>
          <w:color w:val="auto"/>
          <w:sz w:val="24"/>
          <w:highlight w:val="none"/>
        </w:rPr>
      </w:pPr>
    </w:p>
    <w:p w14:paraId="2A90F343">
      <w:pPr>
        <w:pageBreakBefore w:val="0"/>
        <w:kinsoku/>
        <w:overflowPunct/>
        <w:bidi w:val="0"/>
        <w:spacing w:line="360" w:lineRule="auto"/>
        <w:ind w:firstLine="480" w:firstLineChars="200"/>
        <w:rPr>
          <w:rFonts w:hint="eastAsia" w:ascii="宋体" w:hAnsi="宋体" w:eastAsia="宋体" w:cs="宋体"/>
          <w:color w:val="auto"/>
          <w:sz w:val="24"/>
          <w:highlight w:val="none"/>
        </w:rPr>
      </w:pPr>
    </w:p>
    <w:p w14:paraId="6E84C66C">
      <w:pPr>
        <w:pageBreakBefore w:val="0"/>
        <w:kinsoku/>
        <w:overflowPunct/>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268585D0">
      <w:pPr>
        <w:pageBreakBefore w:val="0"/>
        <w:kinsoku/>
        <w:overflowPunct/>
        <w:bidi w:val="0"/>
        <w:spacing w:line="360" w:lineRule="auto"/>
        <w:rPr>
          <w:rFonts w:hint="eastAsia" w:ascii="宋体" w:hAnsi="宋体" w:eastAsia="宋体" w:cs="宋体"/>
          <w:color w:val="auto"/>
          <w:sz w:val="24"/>
          <w:highlight w:val="none"/>
        </w:rPr>
      </w:pPr>
    </w:p>
    <w:p w14:paraId="5C5E0666">
      <w:pPr>
        <w:pageBreakBefore w:val="0"/>
        <w:kinsoku/>
        <w:overflowPunct/>
        <w:bidi w:val="0"/>
        <w:spacing w:line="360" w:lineRule="auto"/>
        <w:rPr>
          <w:rFonts w:hint="eastAsia" w:ascii="宋体" w:hAnsi="宋体" w:eastAsia="宋体" w:cs="宋体"/>
          <w:color w:val="auto"/>
          <w:sz w:val="24"/>
          <w:highlight w:val="none"/>
        </w:rPr>
      </w:pPr>
    </w:p>
    <w:p w14:paraId="25842E9E">
      <w:pPr>
        <w:pStyle w:val="18"/>
        <w:pageBreakBefore w:val="0"/>
        <w:kinsoku/>
        <w:overflowPunct/>
        <w:bidi w:val="0"/>
        <w:spacing w:line="360" w:lineRule="auto"/>
        <w:ind w:firstLine="42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注:后附法定代表人身份证扫描件。</w:t>
      </w:r>
    </w:p>
    <w:p w14:paraId="035DA21C">
      <w:pPr>
        <w:pageBreakBefore w:val="0"/>
        <w:kinsoku/>
        <w:overflowPunct/>
        <w:bidi w:val="0"/>
        <w:spacing w:line="360" w:lineRule="auto"/>
        <w:rPr>
          <w:rFonts w:hint="eastAsia" w:ascii="宋体" w:hAnsi="宋体" w:eastAsia="宋体" w:cs="宋体"/>
          <w:color w:val="auto"/>
          <w:sz w:val="24"/>
          <w:highlight w:val="none"/>
        </w:rPr>
      </w:pPr>
    </w:p>
    <w:p w14:paraId="5162F01C">
      <w:pPr>
        <w:pageBreakBefore w:val="0"/>
        <w:kinsoku/>
        <w:overflowPunct/>
        <w:bidi w:val="0"/>
        <w:spacing w:line="360" w:lineRule="auto"/>
        <w:rPr>
          <w:rFonts w:hint="eastAsia" w:ascii="宋体" w:hAnsi="宋体" w:eastAsia="宋体" w:cs="宋体"/>
          <w:color w:val="auto"/>
          <w:sz w:val="24"/>
          <w:highlight w:val="none"/>
        </w:rPr>
      </w:pPr>
    </w:p>
    <w:p w14:paraId="61D1A0EF">
      <w:pPr>
        <w:pageBreakBefore w:val="0"/>
        <w:kinsoku/>
        <w:overflowPunct/>
        <w:bidi w:val="0"/>
        <w:spacing w:line="360" w:lineRule="auto"/>
        <w:ind w:firstLine="4320" w:firstLineChars="1800"/>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lang w:eastAsia="zh-CN"/>
        </w:rPr>
        <w:t>投标人全称</w:t>
      </w:r>
      <w:r>
        <w:rPr>
          <w:rFonts w:hint="eastAsia" w:ascii="宋体" w:hAnsi="宋体" w:eastAsia="宋体" w:cs="宋体"/>
          <w:color w:val="auto"/>
          <w:sz w:val="24"/>
          <w:highlight w:val="none"/>
          <w:u w:val="none"/>
        </w:rPr>
        <w:t>（加盖电子公章）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p>
    <w:p w14:paraId="329C3BF6">
      <w:pPr>
        <w:pageBreakBefore w:val="0"/>
        <w:kinsoku/>
        <w:overflowPunct/>
        <w:bidi w:val="0"/>
        <w:spacing w:line="360" w:lineRule="auto"/>
        <w:ind w:left="6168" w:leftChars="2570"/>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7AB07329">
      <w:pPr>
        <w:spacing w:line="360" w:lineRule="auto"/>
        <w:jc w:val="center"/>
        <w:outlineLvl w:val="2"/>
        <w:rPr>
          <w:rFonts w:hint="eastAsia" w:ascii="宋体" w:hAnsi="宋体" w:eastAsia="宋体" w:cs="宋体"/>
          <w:b w:val="0"/>
          <w:bCs/>
          <w:color w:val="auto"/>
          <w:kern w:val="0"/>
          <w:sz w:val="28"/>
          <w:szCs w:val="28"/>
          <w:highlight w:val="none"/>
        </w:rPr>
      </w:pPr>
    </w:p>
    <w:p w14:paraId="63422923">
      <w:pPr>
        <w:spacing w:line="360" w:lineRule="auto"/>
        <w:jc w:val="center"/>
        <w:outlineLvl w:val="2"/>
        <w:rPr>
          <w:rFonts w:hint="eastAsia" w:ascii="宋体" w:hAnsi="宋体" w:eastAsia="宋体" w:cs="宋体"/>
          <w:b w:val="0"/>
          <w:bCs/>
          <w:color w:val="auto"/>
          <w:kern w:val="0"/>
          <w:sz w:val="28"/>
          <w:szCs w:val="28"/>
          <w:highlight w:val="none"/>
        </w:rPr>
      </w:pPr>
    </w:p>
    <w:p w14:paraId="4021FCB8">
      <w:pPr>
        <w:spacing w:line="360" w:lineRule="auto"/>
        <w:jc w:val="center"/>
        <w:outlineLvl w:val="2"/>
        <w:rPr>
          <w:rFonts w:hint="eastAsia" w:ascii="宋体" w:hAnsi="宋体" w:eastAsia="宋体" w:cs="宋体"/>
          <w:b w:val="0"/>
          <w:bCs/>
          <w:color w:val="auto"/>
          <w:kern w:val="0"/>
          <w:sz w:val="28"/>
          <w:szCs w:val="28"/>
          <w:highlight w:val="none"/>
        </w:rPr>
      </w:pPr>
    </w:p>
    <w:p w14:paraId="09A41630">
      <w:pPr>
        <w:spacing w:line="360" w:lineRule="auto"/>
        <w:jc w:val="center"/>
        <w:outlineLvl w:val="2"/>
        <w:rPr>
          <w:rFonts w:hint="eastAsia" w:ascii="宋体" w:hAnsi="宋体" w:eastAsia="宋体" w:cs="宋体"/>
          <w:b w:val="0"/>
          <w:bCs/>
          <w:color w:val="auto"/>
          <w:kern w:val="0"/>
          <w:sz w:val="28"/>
          <w:szCs w:val="28"/>
          <w:highlight w:val="none"/>
        </w:rPr>
      </w:pPr>
    </w:p>
    <w:p w14:paraId="0F10F295">
      <w:pPr>
        <w:spacing w:line="360" w:lineRule="auto"/>
        <w:jc w:val="center"/>
        <w:outlineLvl w:val="2"/>
        <w:rPr>
          <w:rFonts w:hint="eastAsia" w:ascii="宋体" w:hAnsi="宋体" w:eastAsia="宋体" w:cs="宋体"/>
          <w:b w:val="0"/>
          <w:bCs/>
          <w:color w:val="auto"/>
          <w:kern w:val="0"/>
          <w:sz w:val="28"/>
          <w:szCs w:val="28"/>
          <w:highlight w:val="none"/>
        </w:rPr>
      </w:pPr>
    </w:p>
    <w:p w14:paraId="401A5DDA">
      <w:pPr>
        <w:spacing w:line="360" w:lineRule="auto"/>
        <w:jc w:val="center"/>
        <w:outlineLvl w:val="2"/>
        <w:rPr>
          <w:rFonts w:hint="eastAsia" w:ascii="宋体" w:hAnsi="宋体" w:eastAsia="宋体" w:cs="宋体"/>
          <w:b w:val="0"/>
          <w:bCs/>
          <w:color w:val="auto"/>
          <w:kern w:val="0"/>
          <w:sz w:val="28"/>
          <w:szCs w:val="28"/>
          <w:highlight w:val="none"/>
        </w:rPr>
      </w:pPr>
    </w:p>
    <w:p w14:paraId="73E94FB0">
      <w:pPr>
        <w:spacing w:line="360" w:lineRule="auto"/>
        <w:jc w:val="both"/>
        <w:outlineLvl w:val="2"/>
        <w:rPr>
          <w:rFonts w:hint="eastAsia" w:ascii="宋体" w:hAnsi="宋体" w:eastAsia="宋体" w:cs="宋体"/>
          <w:b w:val="0"/>
          <w:bCs/>
          <w:color w:val="auto"/>
          <w:kern w:val="0"/>
          <w:sz w:val="28"/>
          <w:szCs w:val="28"/>
          <w:highlight w:val="none"/>
        </w:rPr>
      </w:pPr>
    </w:p>
    <w:bookmarkEnd w:id="98"/>
    <w:bookmarkEnd w:id="99"/>
    <w:bookmarkEnd w:id="100"/>
    <w:bookmarkEnd w:id="101"/>
    <w:bookmarkEnd w:id="102"/>
    <w:bookmarkEnd w:id="103"/>
    <w:bookmarkEnd w:id="104"/>
    <w:bookmarkEnd w:id="105"/>
    <w:p w14:paraId="21A26DBF">
      <w:pPr>
        <w:pStyle w:val="3"/>
        <w:pageBreakBefore w:val="0"/>
        <w:kinsoku/>
        <w:overflowPunct/>
        <w:bidi w:val="0"/>
        <w:spacing w:after="12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二</w:t>
      </w:r>
      <w:r>
        <w:rPr>
          <w:rFonts w:hint="eastAsia" w:ascii="宋体" w:hAnsi="宋体" w:eastAsia="宋体" w:cs="宋体"/>
          <w:color w:val="auto"/>
          <w:highlight w:val="none"/>
        </w:rPr>
        <w:t>、授权委托书</w:t>
      </w:r>
    </w:p>
    <w:p w14:paraId="34E62D06">
      <w:pPr>
        <w:pageBreakBefore w:val="0"/>
        <w:kinsoku/>
        <w:overflowPunct/>
        <w:bidi w:val="0"/>
        <w:spacing w:line="360" w:lineRule="auto"/>
        <w:ind w:firstLine="480" w:firstLineChars="200"/>
        <w:jc w:val="left"/>
        <w:rPr>
          <w:rFonts w:hint="eastAsia" w:ascii="宋体" w:hAnsi="宋体" w:eastAsia="宋体" w:cs="宋体"/>
          <w:color w:val="auto"/>
          <w:highlight w:val="none"/>
        </w:rPr>
      </w:pPr>
    </w:p>
    <w:p w14:paraId="0909A911">
      <w:pPr>
        <w:pageBreakBefore w:val="0"/>
        <w:kinsoku/>
        <w:overflowPunct/>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的法定代表人，现委托（姓名）</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为我方代理人。代理人根据授权，以我方名义签署、澄清、说明、补正、递交、撤回、修改</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标段号</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投标文件、签订合同和处理有关事宜，其法律后果由我方承担。</w:t>
      </w:r>
    </w:p>
    <w:p w14:paraId="63E06C99">
      <w:pPr>
        <w:pageBreakBefore w:val="0"/>
        <w:kinsoku/>
        <w:overflowPunct/>
        <w:bidi w:val="0"/>
        <w:spacing w:before="156" w:beforeLines="50" w:line="360" w:lineRule="auto"/>
        <w:ind w:firstLine="480" w:firstLineChars="200"/>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委托期限：</w:t>
      </w:r>
      <w:r>
        <w:rPr>
          <w:rFonts w:hint="eastAsia" w:ascii="宋体" w:hAnsi="宋体" w:eastAsia="宋体" w:cs="宋体"/>
          <w:color w:val="auto"/>
          <w:sz w:val="24"/>
          <w:highlight w:val="none"/>
          <w:u w:val="single"/>
          <w:lang w:val="en-US" w:eastAsia="zh-CN"/>
        </w:rPr>
        <w:t xml:space="preserve">               </w:t>
      </w:r>
    </w:p>
    <w:p w14:paraId="6DBFF9C4">
      <w:pPr>
        <w:pageBreakBefore w:val="0"/>
        <w:kinsoku/>
        <w:overflowPunct/>
        <w:bidi w:val="0"/>
        <w:spacing w:before="312" w:beforeLines="100" w:after="312" w:afterLines="100"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代理人无转委托权。</w:t>
      </w:r>
    </w:p>
    <w:p w14:paraId="6FEAEF3F">
      <w:pPr>
        <w:pageBreakBefore w:val="0"/>
        <w:kinsoku/>
        <w:overflowPunct/>
        <w:bidi w:val="0"/>
        <w:spacing w:line="360" w:lineRule="auto"/>
        <w:ind w:left="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w:t>
      </w:r>
      <w:r>
        <w:rPr>
          <w:rFonts w:hint="eastAsia" w:ascii="宋体" w:hAnsi="宋体" w:eastAsia="宋体" w:cs="宋体"/>
          <w:b/>
          <w:bCs/>
          <w:color w:val="auto"/>
          <w:sz w:val="24"/>
          <w:highlight w:val="none"/>
          <w:lang w:val="en-US" w:eastAsia="zh-CN"/>
        </w:rPr>
        <w:t>代理人</w:t>
      </w:r>
      <w:r>
        <w:rPr>
          <w:rFonts w:hint="eastAsia" w:ascii="宋体" w:hAnsi="宋体" w:eastAsia="宋体" w:cs="宋体"/>
          <w:b/>
          <w:bCs/>
          <w:color w:val="auto"/>
          <w:sz w:val="24"/>
          <w:highlight w:val="none"/>
        </w:rPr>
        <w:t>身份证扫描件</w:t>
      </w:r>
    </w:p>
    <w:p w14:paraId="6AAD1BB7">
      <w:pPr>
        <w:pageBreakBefore w:val="0"/>
        <w:kinsoku/>
        <w:overflowPunct/>
        <w:bidi w:val="0"/>
        <w:spacing w:line="360" w:lineRule="auto"/>
        <w:jc w:val="left"/>
        <w:rPr>
          <w:rFonts w:hint="eastAsia" w:ascii="宋体" w:hAnsi="宋体" w:eastAsia="宋体" w:cs="宋体"/>
          <w:color w:val="auto"/>
          <w:sz w:val="24"/>
          <w:highlight w:val="none"/>
        </w:rPr>
      </w:pPr>
    </w:p>
    <w:p w14:paraId="445994AC">
      <w:pPr>
        <w:pageBreakBefore w:val="0"/>
        <w:kinsoku/>
        <w:overflowPunct/>
        <w:bidi w:val="0"/>
        <w:spacing w:line="360" w:lineRule="auto"/>
        <w:jc w:val="left"/>
        <w:rPr>
          <w:rFonts w:hint="eastAsia" w:ascii="宋体" w:hAnsi="宋体" w:eastAsia="宋体" w:cs="宋体"/>
          <w:color w:val="auto"/>
          <w:sz w:val="24"/>
          <w:highlight w:val="none"/>
          <w:lang w:eastAsia="zh-CN"/>
        </w:rPr>
      </w:pPr>
    </w:p>
    <w:p w14:paraId="776922A2">
      <w:pPr>
        <w:pageBreakBefore w:val="0"/>
        <w:kinsoku/>
        <w:overflowPunct/>
        <w:bidi w:val="0"/>
        <w:spacing w:line="360" w:lineRule="auto"/>
        <w:jc w:val="left"/>
        <w:rPr>
          <w:rFonts w:hint="eastAsia" w:ascii="宋体" w:hAnsi="宋体" w:eastAsia="宋体" w:cs="宋体"/>
          <w:color w:val="auto"/>
          <w:sz w:val="24"/>
          <w:highlight w:val="none"/>
          <w:lang w:eastAsia="zh-CN"/>
        </w:rPr>
      </w:pPr>
    </w:p>
    <w:p w14:paraId="066D7B84">
      <w:pPr>
        <w:pageBreakBefore w:val="0"/>
        <w:kinsoku/>
        <w:overflowPunct/>
        <w:bidi w:val="0"/>
        <w:spacing w:line="360" w:lineRule="auto"/>
        <w:jc w:val="left"/>
        <w:rPr>
          <w:rFonts w:hint="eastAsia" w:ascii="宋体" w:hAnsi="宋体" w:eastAsia="宋体" w:cs="宋体"/>
          <w:color w:val="auto"/>
          <w:sz w:val="24"/>
          <w:highlight w:val="none"/>
        </w:rPr>
      </w:pPr>
    </w:p>
    <w:p w14:paraId="4E2D26B5">
      <w:pPr>
        <w:pageBreakBefore w:val="0"/>
        <w:kinsoku/>
        <w:overflowPunct/>
        <w:bidi w:val="0"/>
        <w:spacing w:line="240" w:lineRule="auto"/>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u w:val="none"/>
          <w:lang w:eastAsia="zh-CN"/>
        </w:rPr>
        <w:t>全称</w:t>
      </w:r>
      <w:r>
        <w:rPr>
          <w:rFonts w:hint="eastAsia" w:ascii="宋体" w:hAnsi="宋体" w:eastAsia="宋体" w:cs="宋体"/>
          <w:color w:val="auto"/>
          <w:sz w:val="24"/>
          <w:highlight w:val="none"/>
          <w:u w:val="none"/>
        </w:rPr>
        <w:t>（加盖电子公章）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501FEF62">
      <w:pPr>
        <w:pageBreakBefore w:val="0"/>
        <w:kinsoku/>
        <w:overflowPunct/>
        <w:bidi w:val="0"/>
        <w:spacing w:line="240" w:lineRule="auto"/>
        <w:ind w:firstLine="4080" w:firstLineChars="1700"/>
        <w:jc w:val="left"/>
        <w:rPr>
          <w:rFonts w:hint="eastAsia" w:ascii="宋体" w:hAnsi="宋体" w:eastAsia="宋体" w:cs="宋体"/>
          <w:color w:val="auto"/>
          <w:sz w:val="24"/>
          <w:highlight w:val="none"/>
        </w:rPr>
      </w:pPr>
    </w:p>
    <w:p w14:paraId="58F6684D">
      <w:pPr>
        <w:pageBreakBefore w:val="0"/>
        <w:kinsoku/>
        <w:overflowPunct/>
        <w:bidi w:val="0"/>
        <w:spacing w:line="240" w:lineRule="auto"/>
        <w:jc w:val="left"/>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法定代表人：</w:t>
      </w:r>
      <w:r>
        <w:rPr>
          <w:rFonts w:hint="eastAsia" w:ascii="宋体" w:hAnsi="宋体" w:eastAsia="宋体" w:cs="宋体"/>
          <w:color w:val="auto"/>
          <w:sz w:val="24"/>
          <w:highlight w:val="none"/>
          <w:u w:val="single"/>
          <w:lang w:eastAsia="zh-CN"/>
        </w:rPr>
        <w:t>（</w:t>
      </w:r>
      <w:r>
        <w:rPr>
          <w:rFonts w:hint="eastAsia" w:ascii="宋体" w:hAnsi="宋体" w:eastAsia="宋体" w:cs="宋体"/>
          <w:color w:val="auto"/>
          <w:sz w:val="24"/>
          <w:highlight w:val="none"/>
          <w:u w:val="single"/>
        </w:rPr>
        <w:t>签字</w:t>
      </w:r>
      <w:r>
        <w:rPr>
          <w:rFonts w:hint="eastAsia" w:ascii="宋体" w:hAnsi="宋体" w:eastAsia="宋体" w:cs="宋体"/>
          <w:color w:val="auto"/>
          <w:sz w:val="24"/>
          <w:highlight w:val="none"/>
          <w:u w:val="single"/>
          <w:lang w:eastAsia="zh-CN"/>
        </w:rPr>
        <w:t>或盖章</w:t>
      </w:r>
      <w:r>
        <w:rPr>
          <w:rFonts w:hint="eastAsia" w:ascii="宋体" w:hAnsi="宋体" w:eastAsia="宋体" w:cs="宋体"/>
          <w:color w:val="auto"/>
          <w:sz w:val="24"/>
          <w:highlight w:val="none"/>
          <w:u w:val="single"/>
          <w:lang w:val="en-US"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51330CFD">
      <w:pPr>
        <w:pageBreakBefore w:val="0"/>
        <w:kinsoku/>
        <w:overflowPunct/>
        <w:bidi w:val="0"/>
        <w:spacing w:line="240" w:lineRule="auto"/>
        <w:ind w:firstLine="4080" w:firstLineChars="1700"/>
        <w:jc w:val="left"/>
        <w:rPr>
          <w:rFonts w:hint="eastAsia" w:ascii="宋体" w:hAnsi="宋体" w:eastAsia="宋体" w:cs="宋体"/>
          <w:color w:val="auto"/>
          <w:sz w:val="24"/>
          <w:highlight w:val="none"/>
        </w:rPr>
      </w:pPr>
    </w:p>
    <w:p w14:paraId="53EBF928">
      <w:pPr>
        <w:pageBreakBefore w:val="0"/>
        <w:kinsoku/>
        <w:overflowPunct/>
        <w:bidi w:val="0"/>
        <w:spacing w:line="24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1834292">
      <w:pPr>
        <w:pageBreakBefore w:val="0"/>
        <w:kinsoku/>
        <w:overflowPunct/>
        <w:bidi w:val="0"/>
        <w:spacing w:line="240" w:lineRule="auto"/>
        <w:ind w:firstLine="4080" w:firstLineChars="1700"/>
        <w:jc w:val="left"/>
        <w:rPr>
          <w:rFonts w:hint="eastAsia" w:ascii="宋体" w:hAnsi="宋体" w:eastAsia="宋体" w:cs="宋体"/>
          <w:color w:val="auto"/>
          <w:sz w:val="24"/>
          <w:highlight w:val="none"/>
        </w:rPr>
      </w:pPr>
    </w:p>
    <w:p w14:paraId="2BB0399A">
      <w:pPr>
        <w:pageBreakBefore w:val="0"/>
        <w:kinsoku/>
        <w:overflowPunct/>
        <w:bidi w:val="0"/>
        <w:spacing w:line="24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委托代理人：</w:t>
      </w:r>
      <w:r>
        <w:rPr>
          <w:rFonts w:hint="eastAsia" w:ascii="宋体" w:hAnsi="宋体" w:eastAsia="宋体" w:cs="宋体"/>
          <w:color w:val="auto"/>
          <w:sz w:val="24"/>
          <w:highlight w:val="none"/>
          <w:u w:val="single"/>
        </w:rPr>
        <w:t xml:space="preserve"> 签</w:t>
      </w:r>
      <w:r>
        <w:rPr>
          <w:rFonts w:hint="eastAsia" w:ascii="宋体" w:hAnsi="宋体" w:eastAsia="宋体" w:cs="宋体"/>
          <w:color w:val="auto"/>
          <w:sz w:val="24"/>
          <w:highlight w:val="none"/>
          <w:u w:val="single"/>
          <w:lang w:val="en-US" w:eastAsia="zh-CN"/>
        </w:rPr>
        <w:t>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4BD946A2">
      <w:pPr>
        <w:pageBreakBefore w:val="0"/>
        <w:kinsoku/>
        <w:overflowPunct/>
        <w:bidi w:val="0"/>
        <w:spacing w:line="240" w:lineRule="auto"/>
        <w:ind w:firstLine="4080" w:firstLineChars="1700"/>
        <w:jc w:val="left"/>
        <w:rPr>
          <w:rFonts w:hint="eastAsia" w:ascii="宋体" w:hAnsi="宋体" w:eastAsia="宋体" w:cs="宋体"/>
          <w:color w:val="auto"/>
          <w:sz w:val="24"/>
          <w:highlight w:val="none"/>
        </w:rPr>
      </w:pPr>
    </w:p>
    <w:p w14:paraId="12AFE087">
      <w:pPr>
        <w:pageBreakBefore w:val="0"/>
        <w:kinsoku/>
        <w:overflowPunct/>
        <w:bidi w:val="0"/>
        <w:spacing w:line="24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38748933">
      <w:pPr>
        <w:pageBreakBefore w:val="0"/>
        <w:kinsoku/>
        <w:overflowPunct/>
        <w:bidi w:val="0"/>
        <w:spacing w:line="240" w:lineRule="auto"/>
        <w:jc w:val="left"/>
        <w:rPr>
          <w:rFonts w:hint="eastAsia" w:ascii="宋体" w:hAnsi="宋体" w:eastAsia="宋体" w:cs="宋体"/>
          <w:color w:val="auto"/>
          <w:sz w:val="24"/>
          <w:highlight w:val="none"/>
        </w:rPr>
      </w:pPr>
    </w:p>
    <w:p w14:paraId="13546344">
      <w:pPr>
        <w:pageBreakBefore w:val="0"/>
        <w:kinsoku/>
        <w:overflowPunct/>
        <w:bidi w:val="0"/>
        <w:spacing w:line="24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single"/>
        </w:rPr>
        <w:t xml:space="preserve">                           </w:t>
      </w:r>
    </w:p>
    <w:p w14:paraId="169EBDC0">
      <w:pPr>
        <w:pageBreakBefore w:val="0"/>
        <w:kinsoku/>
        <w:overflowPunct/>
        <w:bidi w:val="0"/>
        <w:spacing w:line="240" w:lineRule="auto"/>
        <w:jc w:val="left"/>
        <w:rPr>
          <w:rFonts w:hint="eastAsia" w:ascii="宋体" w:hAnsi="宋体" w:eastAsia="宋体" w:cs="宋体"/>
          <w:color w:val="auto"/>
          <w:sz w:val="24"/>
          <w:highlight w:val="none"/>
        </w:rPr>
      </w:pPr>
    </w:p>
    <w:p w14:paraId="38C34A38">
      <w:pPr>
        <w:pageBreakBefore w:val="0"/>
        <w:kinsoku/>
        <w:overflowPunct/>
        <w:bidi w:val="0"/>
        <w:spacing w:line="240" w:lineRule="auto"/>
        <w:jc w:val="left"/>
        <w:rPr>
          <w:rFonts w:hint="eastAsia" w:ascii="宋体" w:hAnsi="宋体" w:eastAsia="宋体" w:cs="宋体"/>
          <w:b w:val="0"/>
          <w:bCs/>
          <w:color w:val="auto"/>
          <w:kern w:val="0"/>
          <w:sz w:val="28"/>
          <w:szCs w:val="28"/>
          <w:highlight w:val="none"/>
        </w:rPr>
      </w:pPr>
      <w:r>
        <w:rPr>
          <w:rFonts w:hint="eastAsia" w:ascii="宋体" w:hAnsi="宋体" w:eastAsia="宋体" w:cs="宋体"/>
          <w:color w:val="auto"/>
          <w:sz w:val="24"/>
          <w:highlight w:val="none"/>
        </w:rPr>
        <w:t>日期：   年   月   日</w:t>
      </w:r>
    </w:p>
    <w:p w14:paraId="2A01D723">
      <w:pPr>
        <w:spacing w:line="460" w:lineRule="exact"/>
        <w:ind w:firstLine="540" w:firstLineChars="224"/>
        <w:jc w:val="left"/>
        <w:rPr>
          <w:rFonts w:hint="eastAsia" w:ascii="宋体" w:hAnsi="宋体" w:eastAsia="宋体" w:cs="宋体"/>
          <w:b/>
          <w:color w:val="auto"/>
          <w:sz w:val="24"/>
          <w:highlight w:val="none"/>
        </w:rPr>
      </w:pPr>
    </w:p>
    <w:p w14:paraId="43D6F065">
      <w:pPr>
        <w:spacing w:line="460" w:lineRule="exact"/>
        <w:ind w:firstLine="540" w:firstLineChars="224"/>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注：如</w:t>
      </w:r>
      <w:r>
        <w:rPr>
          <w:rFonts w:hint="eastAsia" w:ascii="宋体" w:hAnsi="宋体" w:eastAsia="宋体" w:cs="宋体"/>
          <w:b/>
          <w:color w:val="auto"/>
          <w:sz w:val="24"/>
          <w:highlight w:val="none"/>
          <w:lang w:eastAsia="zh-CN"/>
        </w:rPr>
        <w:t>投标人</w:t>
      </w:r>
      <w:r>
        <w:rPr>
          <w:rFonts w:hint="eastAsia" w:ascii="宋体" w:hAnsi="宋体" w:eastAsia="宋体" w:cs="宋体"/>
          <w:b/>
          <w:color w:val="auto"/>
          <w:sz w:val="24"/>
          <w:highlight w:val="none"/>
        </w:rPr>
        <w:t>由法定代表人签署投标文件并参与相关活动，则不需要办理授权。如由被授权的代理人签署上述文件，则必须按本格式规定填报并提交授权书，否则被授权的代理人将不被认可。</w:t>
      </w:r>
    </w:p>
    <w:p w14:paraId="1774EF24">
      <w:pPr>
        <w:spacing w:line="360" w:lineRule="auto"/>
        <w:jc w:val="center"/>
        <w:outlineLvl w:val="2"/>
        <w:rPr>
          <w:rFonts w:hint="eastAsia" w:ascii="宋体" w:hAnsi="宋体" w:eastAsia="宋体" w:cs="宋体"/>
          <w:b w:val="0"/>
          <w:bCs/>
          <w:color w:val="auto"/>
          <w:kern w:val="0"/>
          <w:sz w:val="28"/>
          <w:szCs w:val="28"/>
          <w:highlight w:val="none"/>
        </w:rPr>
      </w:pPr>
    </w:p>
    <w:p w14:paraId="030CE83E">
      <w:pPr>
        <w:spacing w:line="360" w:lineRule="auto"/>
        <w:jc w:val="center"/>
        <w:outlineLvl w:val="2"/>
        <w:rPr>
          <w:rFonts w:hint="eastAsia" w:ascii="宋体" w:hAnsi="宋体" w:eastAsia="宋体" w:cs="宋体"/>
          <w:b w:val="0"/>
          <w:bCs/>
          <w:color w:val="auto"/>
          <w:kern w:val="0"/>
          <w:sz w:val="28"/>
          <w:szCs w:val="28"/>
          <w:highlight w:val="none"/>
        </w:rPr>
        <w:sectPr>
          <w:pgSz w:w="11906" w:h="16838"/>
          <w:pgMar w:top="1418" w:right="1134" w:bottom="1418" w:left="1134" w:header="851" w:footer="680" w:gutter="0"/>
          <w:pgBorders>
            <w:top w:val="none" w:sz="0" w:space="0"/>
            <w:left w:val="none" w:sz="0" w:space="0"/>
            <w:bottom w:val="none" w:sz="0" w:space="0"/>
            <w:right w:val="none" w:sz="0" w:space="0"/>
          </w:pgBorders>
          <w:pgNumType w:fmt="decimal"/>
          <w:cols w:space="720" w:num="1"/>
          <w:docGrid w:type="lines" w:linePitch="312" w:charSpace="0"/>
        </w:sectPr>
      </w:pPr>
    </w:p>
    <w:p w14:paraId="25745EE0">
      <w:pPr>
        <w:pStyle w:val="3"/>
        <w:pageBreakBefore w:val="0"/>
        <w:kinsoku/>
        <w:overflowPunct/>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三</w:t>
      </w:r>
      <w:r>
        <w:rPr>
          <w:rFonts w:hint="eastAsia" w:ascii="宋体" w:hAnsi="宋体" w:eastAsia="宋体" w:cs="宋体"/>
          <w:color w:val="auto"/>
          <w:highlight w:val="none"/>
        </w:rPr>
        <w:t>、投标函</w:t>
      </w:r>
      <w:bookmarkEnd w:id="106"/>
      <w:bookmarkEnd w:id="107"/>
    </w:p>
    <w:p w14:paraId="31AAA97A">
      <w:pPr>
        <w:pStyle w:val="18"/>
        <w:pageBreakBefore w:val="0"/>
        <w:kinsoku/>
        <w:overflowPunct/>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（采购人、采购代理机构）</w:t>
      </w:r>
    </w:p>
    <w:p w14:paraId="36D5D634">
      <w:pPr>
        <w:pageBreakBefore w:val="0"/>
        <w:kinsoku/>
        <w:overflowPunct/>
        <w:bidi w:val="0"/>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1、我方仔细研究了</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标段名称）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项目编号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项目招标文件的全部内容，</w:t>
      </w:r>
      <w:r>
        <w:rPr>
          <w:rFonts w:hint="eastAsia" w:ascii="宋体" w:hAnsi="宋体" w:eastAsia="宋体" w:cs="宋体"/>
          <w:color w:val="auto"/>
          <w:kern w:val="0"/>
          <w:sz w:val="24"/>
          <w:highlight w:val="none"/>
        </w:rPr>
        <w:t>愿意以人民币</w:t>
      </w:r>
      <w:r>
        <w:rPr>
          <w:rFonts w:hint="eastAsia" w:ascii="宋体" w:hAnsi="宋体" w:eastAsia="宋体" w:cs="宋体"/>
          <w:color w:val="auto"/>
          <w:kern w:val="0"/>
          <w:sz w:val="24"/>
          <w:highlight w:val="none"/>
          <w:u w:val="single"/>
        </w:rPr>
        <w:t>（大写）（￥）</w:t>
      </w:r>
      <w:r>
        <w:rPr>
          <w:rFonts w:hint="eastAsia" w:ascii="宋体" w:hAnsi="宋体" w:eastAsia="宋体" w:cs="宋体"/>
          <w:color w:val="auto"/>
          <w:kern w:val="0"/>
          <w:sz w:val="24"/>
          <w:highlight w:val="none"/>
        </w:rPr>
        <w:t>的投标总报价</w:t>
      </w:r>
      <w:r>
        <w:rPr>
          <w:rFonts w:hint="eastAsia" w:ascii="宋体" w:hAnsi="宋体" w:eastAsia="宋体" w:cs="宋体"/>
          <w:color w:val="auto"/>
          <w:sz w:val="24"/>
          <w:highlight w:val="none"/>
        </w:rPr>
        <w:t>，按合同约定实施和完成</w:t>
      </w:r>
      <w:r>
        <w:rPr>
          <w:rFonts w:hint="eastAsia" w:ascii="宋体" w:hAnsi="宋体" w:eastAsia="宋体" w:cs="宋体"/>
          <w:color w:val="auto"/>
          <w:sz w:val="24"/>
          <w:highlight w:val="none"/>
          <w:lang w:eastAsia="zh-CN"/>
        </w:rPr>
        <w:t>。</w:t>
      </w:r>
    </w:p>
    <w:p w14:paraId="19BE2AAB">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pacing w:val="-10"/>
          <w:sz w:val="24"/>
          <w:szCs w:val="24"/>
          <w:highlight w:val="none"/>
        </w:rPr>
        <w:t>我方已详细审查全部招标文件，包括</w:t>
      </w:r>
      <w:r>
        <w:rPr>
          <w:rFonts w:hint="eastAsia" w:ascii="宋体" w:hAnsi="宋体" w:eastAsia="宋体" w:cs="宋体"/>
          <w:i/>
          <w:color w:val="auto"/>
          <w:spacing w:val="-10"/>
          <w:sz w:val="24"/>
          <w:szCs w:val="24"/>
          <w:highlight w:val="none"/>
          <w:u w:val="single"/>
        </w:rPr>
        <w:t>（</w:t>
      </w:r>
      <w:r>
        <w:rPr>
          <w:rFonts w:hint="eastAsia" w:ascii="宋体" w:hAnsi="宋体" w:eastAsia="宋体" w:cs="宋体"/>
          <w:color w:val="auto"/>
          <w:spacing w:val="-10"/>
          <w:sz w:val="24"/>
          <w:szCs w:val="24"/>
          <w:highlight w:val="none"/>
          <w:u w:val="single"/>
        </w:rPr>
        <w:t>澄清文件）(如有)</w:t>
      </w:r>
      <w:r>
        <w:rPr>
          <w:rFonts w:hint="eastAsia" w:ascii="宋体" w:hAnsi="宋体" w:eastAsia="宋体" w:cs="宋体"/>
          <w:color w:val="auto"/>
          <w:spacing w:val="-10"/>
          <w:sz w:val="24"/>
          <w:szCs w:val="24"/>
          <w:highlight w:val="none"/>
        </w:rPr>
        <w:t>。我方完全理解相关文件要求，并承担对这方面有不明及误解的后果，</w:t>
      </w:r>
      <w:r>
        <w:rPr>
          <w:rFonts w:hint="eastAsia" w:ascii="宋体" w:hAnsi="宋体" w:eastAsia="宋体" w:cs="宋体"/>
          <w:color w:val="auto"/>
          <w:sz w:val="24"/>
          <w:szCs w:val="24"/>
          <w:highlight w:val="none"/>
        </w:rPr>
        <w:t>遵守国家有关法律、法规和规章</w:t>
      </w:r>
      <w:r>
        <w:rPr>
          <w:rFonts w:hint="eastAsia" w:ascii="宋体" w:hAnsi="宋体" w:eastAsia="宋体" w:cs="宋体"/>
          <w:color w:val="auto"/>
          <w:spacing w:val="-10"/>
          <w:sz w:val="24"/>
          <w:szCs w:val="24"/>
          <w:highlight w:val="none"/>
        </w:rPr>
        <w:t>。</w:t>
      </w:r>
    </w:p>
    <w:p w14:paraId="6D321591">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、同意应贵方要求提供与本投标有关的任何数据或资料，并保证数据和资料的完整性和真实性。</w:t>
      </w:r>
    </w:p>
    <w:p w14:paraId="327F19BB">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、我们郑重声明：我们符合政府采购法规定的参加采购活动应当具备的条件：具有健全的财务会计制度、依法缴纳税收和社会保障资金、参加本次采购活动之前的三年内在经营活动中无重大违法活动。</w:t>
      </w:r>
    </w:p>
    <w:p w14:paraId="49735A30">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我方具备《中华人民共和国政府采购法》第二十二条规定的所有条件。我方保证没有处于被责令停业，投标资料被取消，财产被接管、冻结，破产状态；保证在最近三年内的经营活动中没有重大违法记录、骗取中标和严重违约及重大质量、安全问题。我方不是为此招标项目的前期准备工作提供设计、咨询服务的任何法人及其任何附属机构（单位）。与招标采购单位聘请的为此项目提供咨询服务的公司及任何附属机构均无关联，我方不是招标采购单位的附属机构。</w:t>
      </w:r>
    </w:p>
    <w:p w14:paraId="1FDE6A59">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、完全理解贵方不一定要接受最低报价的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为中标人的行为。</w:t>
      </w:r>
    </w:p>
    <w:p w14:paraId="0D67B329">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如我方中标：</w:t>
      </w:r>
    </w:p>
    <w:p w14:paraId="0771FDB9">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（1）我方承诺在收到中标通知书后，在中标通知书规定的期限内与你方签订合同，并履行相应的合同责任和义务。</w:t>
      </w:r>
    </w:p>
    <w:p w14:paraId="55593B9C">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（2）我方承诺按照招标文件规定向你方递交履约担保。</w:t>
      </w:r>
    </w:p>
    <w:p w14:paraId="3F3A1BF9">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（3）我方承诺将承担售后服务及保修责任。</w:t>
      </w:r>
    </w:p>
    <w:p w14:paraId="0071636E">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我方在此声明，所递交的投标文件及有关资料内容完整、真实和准确。</w:t>
      </w:r>
    </w:p>
    <w:p w14:paraId="54FA0BEA">
      <w:pPr>
        <w:pStyle w:val="18"/>
        <w:pageBreakBefore w:val="0"/>
        <w:kinsoku/>
        <w:overflowPunct/>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段承诺是我方真实意思的表示且具有相对独立性，不管是否有其他相反的说明，本段承诺均为我方投标文件的有效组成内容，对我方在与该项目有关的任何行为中始终具有优先的法律约束力。</w:t>
      </w:r>
    </w:p>
    <w:p w14:paraId="4AC3EE71">
      <w:pPr>
        <w:pStyle w:val="18"/>
        <w:pageBreakBefore w:val="0"/>
        <w:kinsoku/>
        <w:overflowPunct/>
        <w:bidi w:val="0"/>
        <w:spacing w:line="360" w:lineRule="auto"/>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投标</w:t>
      </w:r>
      <w:r>
        <w:rPr>
          <w:rFonts w:hint="eastAsia" w:ascii="宋体" w:hAnsi="宋体" w:eastAsia="宋体" w:cs="宋体"/>
          <w:color w:val="auto"/>
          <w:sz w:val="24"/>
          <w:szCs w:val="24"/>
          <w:highlight w:val="none"/>
          <w:u w:val="single"/>
        </w:rPr>
        <w:t>有效期为</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自</w:t>
      </w:r>
      <w:r>
        <w:rPr>
          <w:rFonts w:hint="eastAsia" w:ascii="宋体" w:hAnsi="宋体" w:eastAsia="宋体" w:cs="宋体"/>
          <w:color w:val="auto"/>
          <w:sz w:val="24"/>
          <w:highlight w:val="none"/>
          <w:u w:val="single"/>
        </w:rPr>
        <w:t>投标文件截止之日起</w:t>
      </w:r>
      <w:r>
        <w:rPr>
          <w:rFonts w:hint="eastAsia" w:ascii="宋体" w:hAnsi="宋体" w:eastAsia="宋体" w:cs="宋体"/>
          <w:color w:val="auto"/>
          <w:sz w:val="24"/>
          <w:highlight w:val="none"/>
          <w:u w:val="single"/>
          <w:lang w:val="en-US" w:eastAsia="zh-CN"/>
        </w:rPr>
        <w:t>90</w:t>
      </w:r>
      <w:r>
        <w:rPr>
          <w:rFonts w:hint="eastAsia" w:ascii="宋体" w:hAnsi="宋体" w:eastAsia="宋体" w:cs="宋体"/>
          <w:color w:val="auto"/>
          <w:sz w:val="24"/>
          <w:highlight w:val="none"/>
          <w:u w:val="single"/>
        </w:rPr>
        <w:t>日历天</w:t>
      </w:r>
      <w:r>
        <w:rPr>
          <w:rFonts w:hint="eastAsia" w:ascii="宋体" w:hAnsi="宋体" w:eastAsia="宋体" w:cs="宋体"/>
          <w:color w:val="auto"/>
          <w:sz w:val="24"/>
          <w:highlight w:val="none"/>
          <w:lang w:eastAsia="zh-CN"/>
        </w:rPr>
        <w:t>。</w:t>
      </w:r>
    </w:p>
    <w:p w14:paraId="601812EA">
      <w:pPr>
        <w:pStyle w:val="18"/>
        <w:pageBreakBefore w:val="0"/>
        <w:kinsoku/>
        <w:overflowPunct/>
        <w:bidi w:val="0"/>
        <w:spacing w:line="360" w:lineRule="auto"/>
        <w:ind w:firstLine="420"/>
        <w:rPr>
          <w:rFonts w:hint="eastAsia" w:ascii="宋体" w:hAnsi="宋体" w:eastAsia="宋体" w:cs="宋体"/>
          <w:color w:val="auto"/>
          <w:sz w:val="24"/>
          <w:szCs w:val="24"/>
          <w:highlight w:val="none"/>
        </w:rPr>
      </w:pPr>
    </w:p>
    <w:p w14:paraId="7E898152">
      <w:pPr>
        <w:pageBreakBefore w:val="0"/>
        <w:kinsoku/>
        <w:overflowPunct/>
        <w:bidi w:val="0"/>
        <w:spacing w:line="360" w:lineRule="auto"/>
        <w:ind w:firstLine="1800" w:firstLineChars="750"/>
        <w:jc w:val="left"/>
        <w:rPr>
          <w:rFonts w:hint="eastAsia" w:ascii="宋体" w:hAnsi="宋体" w:eastAsia="宋体" w:cs="宋体"/>
          <w:color w:val="auto"/>
          <w:sz w:val="24"/>
          <w:highlight w:val="none"/>
        </w:rPr>
      </w:pPr>
    </w:p>
    <w:p w14:paraId="5BE5E817">
      <w:pPr>
        <w:pageBreakBefore w:val="0"/>
        <w:kinsoku/>
        <w:overflowPunct/>
        <w:bidi w:val="0"/>
        <w:spacing w:line="360" w:lineRule="auto"/>
        <w:ind w:firstLine="1800" w:firstLineChars="750"/>
        <w:jc w:val="left"/>
        <w:rPr>
          <w:rFonts w:hint="eastAsia" w:ascii="宋体" w:hAnsi="宋体" w:eastAsia="宋体" w:cs="宋体"/>
          <w:color w:val="auto"/>
          <w:sz w:val="24"/>
          <w:highlight w:val="none"/>
        </w:rPr>
      </w:pPr>
    </w:p>
    <w:p w14:paraId="1052D990">
      <w:pPr>
        <w:pageBreakBefore w:val="0"/>
        <w:kinsoku/>
        <w:overflowPunct/>
        <w:bidi w:val="0"/>
        <w:spacing w:line="360" w:lineRule="auto"/>
        <w:jc w:val="left"/>
        <w:rPr>
          <w:rFonts w:hint="eastAsia" w:ascii="宋体" w:hAnsi="宋体" w:eastAsia="宋体" w:cs="宋体"/>
          <w:color w:val="auto"/>
          <w:sz w:val="24"/>
          <w:szCs w:val="24"/>
          <w:highlight w:val="none"/>
        </w:rPr>
      </w:pPr>
    </w:p>
    <w:p w14:paraId="609A439A">
      <w:pPr>
        <w:pageBreakBefore w:val="0"/>
        <w:kinsoku/>
        <w:overflowPunct/>
        <w:bidi w:val="0"/>
        <w:spacing w:line="360" w:lineRule="auto"/>
        <w:jc w:val="left"/>
        <w:rPr>
          <w:rFonts w:hint="eastAsia" w:ascii="宋体" w:hAnsi="宋体" w:eastAsia="宋体" w:cs="宋体"/>
          <w:color w:val="auto"/>
          <w:sz w:val="24"/>
          <w:szCs w:val="24"/>
          <w:highlight w:val="none"/>
        </w:rPr>
      </w:pPr>
    </w:p>
    <w:p w14:paraId="798C6E52">
      <w:pPr>
        <w:pageBreakBefore w:val="0"/>
        <w:kinsoku/>
        <w:overflowPunct/>
        <w:bidi w:val="0"/>
        <w:spacing w:line="360" w:lineRule="auto"/>
        <w:jc w:val="left"/>
        <w:rPr>
          <w:rFonts w:hint="eastAsia" w:ascii="宋体" w:hAnsi="宋体" w:eastAsia="宋体" w:cs="宋体"/>
          <w:color w:val="auto"/>
          <w:sz w:val="24"/>
          <w:szCs w:val="24"/>
          <w:highlight w:val="none"/>
        </w:rPr>
      </w:pPr>
    </w:p>
    <w:p w14:paraId="493BA96E">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投标人全称</w:t>
      </w:r>
      <w:r>
        <w:rPr>
          <w:rFonts w:hint="eastAsia" w:ascii="宋体" w:hAnsi="宋体" w:eastAsia="宋体" w:cs="宋体"/>
          <w:color w:val="auto"/>
          <w:sz w:val="24"/>
          <w:szCs w:val="24"/>
          <w:highlight w:val="none"/>
        </w:rPr>
        <w:t>（加盖电子公章）：</w:t>
      </w:r>
      <w:r>
        <w:rPr>
          <w:rFonts w:hint="eastAsia" w:ascii="宋体" w:hAnsi="宋体" w:eastAsia="宋体" w:cs="宋体"/>
          <w:color w:val="auto"/>
          <w:sz w:val="24"/>
          <w:szCs w:val="24"/>
          <w:highlight w:val="none"/>
          <w:u w:val="single"/>
        </w:rPr>
        <w:t xml:space="preserve">            </w:t>
      </w:r>
    </w:p>
    <w:p w14:paraId="35FEDD8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769ED8F">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11B73E52">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p>
    <w:p w14:paraId="1055D65F">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p>
    <w:p w14:paraId="0045ACC6">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66C8ADD7">
      <w:pPr>
        <w:spacing w:line="360" w:lineRule="auto"/>
        <w:jc w:val="center"/>
        <w:outlineLvl w:val="2"/>
        <w:rPr>
          <w:rFonts w:hint="eastAsia" w:ascii="宋体" w:hAnsi="宋体" w:eastAsia="宋体" w:cs="宋体"/>
          <w:b w:val="0"/>
          <w:bCs/>
          <w:color w:val="auto"/>
          <w:kern w:val="0"/>
          <w:sz w:val="28"/>
          <w:szCs w:val="28"/>
          <w:highlight w:val="none"/>
        </w:rPr>
        <w:sectPr>
          <w:pgSz w:w="11906" w:h="16838"/>
          <w:pgMar w:top="1418" w:right="1134" w:bottom="1418" w:left="1134" w:header="851" w:footer="680" w:gutter="0"/>
          <w:pgBorders>
            <w:top w:val="none" w:sz="0" w:space="0"/>
            <w:left w:val="none" w:sz="0" w:space="0"/>
            <w:bottom w:val="none" w:sz="0" w:space="0"/>
            <w:right w:val="none" w:sz="0" w:space="0"/>
          </w:pgBorders>
          <w:pgNumType w:fmt="decimal"/>
          <w:cols w:space="720" w:num="1"/>
          <w:docGrid w:type="lines" w:linePitch="312" w:charSpace="0"/>
        </w:sectPr>
      </w:pPr>
    </w:p>
    <w:p w14:paraId="20A2C1F8">
      <w:pPr>
        <w:pStyle w:val="3"/>
        <w:pageBreakBefore w:val="0"/>
        <w:kinsoku/>
        <w:overflowPunct/>
        <w:bidi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Cs w:val="28"/>
          <w:highlight w:val="none"/>
          <w:lang w:val="en-US" w:eastAsia="zh-CN"/>
        </w:rPr>
        <w:t>四</w:t>
      </w:r>
      <w:r>
        <w:rPr>
          <w:rFonts w:hint="eastAsia" w:ascii="宋体" w:hAnsi="宋体" w:eastAsia="宋体" w:cs="宋体"/>
          <w:color w:val="auto"/>
          <w:szCs w:val="28"/>
          <w:highlight w:val="none"/>
        </w:rPr>
        <w:t>、投标报价一览表</w:t>
      </w:r>
    </w:p>
    <w:p w14:paraId="7C754CCD">
      <w:pPr>
        <w:pStyle w:val="18"/>
        <w:pageBreakBefore w:val="0"/>
        <w:kinsoku/>
        <w:overflowPunct/>
        <w:bidi w:val="0"/>
        <w:spacing w:line="360" w:lineRule="auto"/>
        <w:ind w:firstLine="241" w:firstLineChars="1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lang w:eastAsia="zh-CN"/>
        </w:rPr>
        <w:t>项目编号</w:t>
      </w:r>
      <w:r>
        <w:rPr>
          <w:rFonts w:hint="eastAsia" w:ascii="宋体" w:hAnsi="宋体" w:eastAsia="宋体" w:cs="宋体"/>
          <w:b/>
          <w:color w:val="auto"/>
          <w:sz w:val="24"/>
          <w:szCs w:val="24"/>
          <w:highlight w:val="none"/>
        </w:rPr>
        <w:t>：</w:t>
      </w:r>
    </w:p>
    <w:tbl>
      <w:tblPr>
        <w:tblStyle w:val="34"/>
        <w:tblW w:w="8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3"/>
        <w:gridCol w:w="6433"/>
      </w:tblGrid>
      <w:tr w14:paraId="0835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423" w:type="dxa"/>
            <w:vAlign w:val="center"/>
          </w:tcPr>
          <w:p w14:paraId="78E30B4D">
            <w:pPr>
              <w:pageBreakBefore w:val="0"/>
              <w:kinsoku/>
              <w:overflowPunct/>
              <w:bidi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标段名称</w:t>
            </w:r>
          </w:p>
        </w:tc>
        <w:tc>
          <w:tcPr>
            <w:tcW w:w="6433" w:type="dxa"/>
          </w:tcPr>
          <w:p w14:paraId="7F6D4D48">
            <w:pPr>
              <w:pageBreakBefore w:val="0"/>
              <w:kinsoku/>
              <w:overflowPunct/>
              <w:bidi w:val="0"/>
              <w:spacing w:line="360" w:lineRule="auto"/>
              <w:rPr>
                <w:rFonts w:hint="eastAsia" w:ascii="宋体" w:hAnsi="宋体" w:eastAsia="宋体" w:cs="宋体"/>
                <w:bCs/>
                <w:color w:val="auto"/>
                <w:sz w:val="24"/>
                <w:szCs w:val="24"/>
                <w:highlight w:val="none"/>
                <w:u w:val="single"/>
              </w:rPr>
            </w:pPr>
          </w:p>
        </w:tc>
      </w:tr>
      <w:tr w14:paraId="0B13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2423" w:type="dxa"/>
            <w:vAlign w:val="center"/>
          </w:tcPr>
          <w:p w14:paraId="499307FA">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投标报价（元）</w:t>
            </w:r>
          </w:p>
        </w:tc>
        <w:tc>
          <w:tcPr>
            <w:tcW w:w="6433" w:type="dxa"/>
            <w:vAlign w:val="center"/>
          </w:tcPr>
          <w:p w14:paraId="24C362E2">
            <w:pPr>
              <w:pageBreakBefore w:val="0"/>
              <w:kinsoku/>
              <w:overflowPunct/>
              <w:bidi w:val="0"/>
              <w:spacing w:line="360" w:lineRule="auto"/>
              <w:jc w:val="center"/>
              <w:rPr>
                <w:rFonts w:hint="eastAsia" w:ascii="宋体" w:hAnsi="宋体" w:eastAsia="宋体" w:cs="宋体"/>
                <w:bCs/>
                <w:color w:val="auto"/>
                <w:sz w:val="24"/>
                <w:szCs w:val="24"/>
                <w:highlight w:val="none"/>
                <w:u w:val="single"/>
                <w:lang w:val="en-US" w:eastAsia="zh-CN"/>
              </w:rPr>
            </w:pPr>
            <w:r>
              <w:rPr>
                <w:rFonts w:hint="eastAsia" w:ascii="宋体" w:hAnsi="宋体" w:eastAsia="宋体" w:cs="宋体"/>
                <w:bCs/>
                <w:color w:val="auto"/>
                <w:sz w:val="24"/>
                <w:szCs w:val="24"/>
                <w:highlight w:val="none"/>
                <w:u w:val="none"/>
                <w:lang w:eastAsia="zh-CN"/>
              </w:rPr>
              <w:t>小写：</w:t>
            </w:r>
            <w:r>
              <w:rPr>
                <w:rFonts w:hint="eastAsia" w:ascii="宋体" w:hAnsi="宋体" w:eastAsia="宋体" w:cs="宋体"/>
                <w:bCs/>
                <w:color w:val="auto"/>
                <w:sz w:val="24"/>
                <w:szCs w:val="24"/>
                <w:highlight w:val="none"/>
                <w:u w:val="none"/>
                <w:lang w:val="en-US" w:eastAsia="zh-CN"/>
              </w:rPr>
              <w:t xml:space="preserve">              大写：</w:t>
            </w:r>
          </w:p>
        </w:tc>
      </w:tr>
      <w:tr w14:paraId="69B31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423" w:type="dxa"/>
            <w:vAlign w:val="center"/>
          </w:tcPr>
          <w:p w14:paraId="3F677723">
            <w:pPr>
              <w:pageBreakBefore w:val="0"/>
              <w:kinsoku/>
              <w:overflowPunct/>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合同履行期限</w:t>
            </w:r>
          </w:p>
        </w:tc>
        <w:tc>
          <w:tcPr>
            <w:tcW w:w="6433" w:type="dxa"/>
            <w:vAlign w:val="center"/>
          </w:tcPr>
          <w:p w14:paraId="25F0F004">
            <w:pPr>
              <w:pageBreakBefore w:val="0"/>
              <w:kinsoku/>
              <w:overflowPunct/>
              <w:bidi w:val="0"/>
              <w:spacing w:line="360" w:lineRule="auto"/>
              <w:rPr>
                <w:rFonts w:hint="eastAsia" w:ascii="宋体" w:hAnsi="宋体" w:eastAsia="宋体" w:cs="宋体"/>
                <w:color w:val="auto"/>
                <w:sz w:val="24"/>
                <w:szCs w:val="24"/>
                <w:highlight w:val="none"/>
              </w:rPr>
            </w:pPr>
          </w:p>
        </w:tc>
      </w:tr>
      <w:tr w14:paraId="64E7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2423" w:type="dxa"/>
            <w:vAlign w:val="center"/>
          </w:tcPr>
          <w:p w14:paraId="2C0CDC44">
            <w:pPr>
              <w:pageBreakBefore w:val="0"/>
              <w:kinsoku/>
              <w:overflowPunct/>
              <w:bidi w:val="0"/>
              <w:spacing w:line="360" w:lineRule="auto"/>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2"/>
                <w:sz w:val="24"/>
                <w:szCs w:val="24"/>
                <w:highlight w:val="none"/>
                <w:lang w:val="en-US" w:eastAsia="zh-CN" w:bidi="ar-SA"/>
              </w:rPr>
              <w:t>服务标准承诺</w:t>
            </w:r>
          </w:p>
        </w:tc>
        <w:tc>
          <w:tcPr>
            <w:tcW w:w="6433" w:type="dxa"/>
            <w:vAlign w:val="center"/>
          </w:tcPr>
          <w:p w14:paraId="37087C33">
            <w:pPr>
              <w:pageBreakBefore w:val="0"/>
              <w:kinsoku/>
              <w:overflowPunct/>
              <w:bidi w:val="0"/>
              <w:spacing w:line="360" w:lineRule="auto"/>
              <w:rPr>
                <w:rFonts w:hint="eastAsia" w:ascii="宋体" w:hAnsi="宋体" w:eastAsia="宋体" w:cs="宋体"/>
                <w:color w:val="auto"/>
                <w:sz w:val="24"/>
                <w:szCs w:val="24"/>
                <w:highlight w:val="none"/>
              </w:rPr>
            </w:pPr>
          </w:p>
        </w:tc>
      </w:tr>
      <w:tr w14:paraId="6A67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23" w:type="dxa"/>
            <w:vAlign w:val="center"/>
          </w:tcPr>
          <w:p w14:paraId="6C7345C4">
            <w:pPr>
              <w:pStyle w:val="20"/>
              <w:pageBreakBefore w:val="0"/>
              <w:tabs>
                <w:tab w:val="left" w:pos="720"/>
                <w:tab w:val="left" w:pos="8295"/>
              </w:tabs>
              <w:kinsoku/>
              <w:overflowPunct/>
              <w:bidi w:val="0"/>
              <w:spacing w:before="120" w:after="120" w:line="360" w:lineRule="auto"/>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明</w:t>
            </w:r>
          </w:p>
        </w:tc>
        <w:tc>
          <w:tcPr>
            <w:tcW w:w="6433" w:type="dxa"/>
            <w:vAlign w:val="center"/>
          </w:tcPr>
          <w:p w14:paraId="3E2889D9">
            <w:pPr>
              <w:pageBreakBefore w:val="0"/>
              <w:kinsoku/>
              <w:overflowPunct/>
              <w:bidi w:val="0"/>
              <w:spacing w:line="360" w:lineRule="auto"/>
              <w:rPr>
                <w:rFonts w:hint="eastAsia" w:ascii="宋体" w:hAnsi="宋体" w:eastAsia="宋体" w:cs="宋体"/>
                <w:bCs/>
                <w:color w:val="auto"/>
                <w:sz w:val="24"/>
                <w:szCs w:val="24"/>
                <w:highlight w:val="none"/>
                <w:u w:val="single"/>
              </w:rPr>
            </w:pPr>
          </w:p>
        </w:tc>
      </w:tr>
    </w:tbl>
    <w:p w14:paraId="0AD290A8">
      <w:pPr>
        <w:pStyle w:val="80"/>
        <w:pageBreakBefore w:val="0"/>
        <w:kinsoku/>
        <w:overflowPunct/>
        <w:bidi w:val="0"/>
        <w:spacing w:before="0" w:after="0" w:line="360" w:lineRule="auto"/>
        <w:ind w:left="0" w:leftChars="0" w:right="23" w:firstLine="0" w:firstLineChars="0"/>
        <w:jc w:val="both"/>
        <w:rPr>
          <w:rFonts w:hint="eastAsia" w:ascii="宋体" w:hAnsi="宋体" w:eastAsia="宋体" w:cs="宋体"/>
          <w:color w:val="auto"/>
          <w:szCs w:val="24"/>
          <w:highlight w:val="none"/>
          <w:lang w:val="en-US" w:eastAsia="zh-CN"/>
        </w:rPr>
      </w:pPr>
    </w:p>
    <w:p w14:paraId="6D487FB1">
      <w:pPr>
        <w:pageBreakBefore w:val="0"/>
        <w:widowControl w:val="0"/>
        <w:tabs>
          <w:tab w:val="left" w:pos="13000"/>
        </w:tabs>
        <w:kinsoku/>
        <w:wordWrap/>
        <w:overflowPunct/>
        <w:topLinePunct w:val="0"/>
        <w:autoSpaceDE w:val="0"/>
        <w:autoSpaceDN w:val="0"/>
        <w:bidi w:val="0"/>
        <w:adjustRightInd w:val="0"/>
        <w:spacing w:line="460" w:lineRule="exact"/>
        <w:ind w:firstLine="480" w:firstLineChars="200"/>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注：1</w:t>
      </w:r>
      <w:r>
        <w:rPr>
          <w:rFonts w:hint="eastAsia" w:ascii="宋体" w:hAnsi="宋体" w:eastAsia="宋体" w:cs="宋体"/>
          <w:color w:val="auto"/>
          <w:sz w:val="24"/>
          <w:highlight w:val="none"/>
          <w:lang w:val="en-US" w:eastAsia="zh-CN"/>
        </w:rPr>
        <w:t>.</w:t>
      </w:r>
      <w:r>
        <w:rPr>
          <w:rFonts w:hint="eastAsia" w:ascii="宋体" w:hAnsi="宋体" w:eastAsia="宋体" w:cs="宋体"/>
          <w:color w:val="auto"/>
          <w:kern w:val="2"/>
          <w:sz w:val="24"/>
          <w:szCs w:val="24"/>
          <w:highlight w:val="none"/>
          <w:lang w:val="en-US" w:eastAsia="zh-CN" w:bidi="ar"/>
        </w:rPr>
        <w:t>报价货币为人民币。投标报价（预算价）指完成本项目所需的一切相关费用〔培训期间直接发生的各项费用，包括住宿费、伙食费、场地及设备费、讲课费、培训资料费、交通费、其他费用（现场教学费、文体活动费、医药费以及授课教师的交通、食宿费等支出）的总和〕。</w:t>
      </w:r>
    </w:p>
    <w:p w14:paraId="0B2D099D">
      <w:pPr>
        <w:pageBreakBefore w:val="0"/>
        <w:widowControl w:val="0"/>
        <w:tabs>
          <w:tab w:val="left" w:pos="13000"/>
        </w:tabs>
        <w:kinsoku/>
        <w:wordWrap/>
        <w:overflowPunct/>
        <w:topLinePunct w:val="0"/>
        <w:autoSpaceDE w:val="0"/>
        <w:autoSpaceDN w:val="0"/>
        <w:bidi w:val="0"/>
        <w:adjustRightInd w:val="0"/>
        <w:spacing w:line="460" w:lineRule="exact"/>
        <w:ind w:firstLine="960" w:firstLineChars="4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b/>
          <w:bCs/>
          <w:color w:val="auto"/>
          <w:kern w:val="2"/>
          <w:sz w:val="24"/>
          <w:szCs w:val="24"/>
          <w:highlight w:val="none"/>
          <w:lang w:val="en-US" w:eastAsia="zh-CN" w:bidi="ar"/>
        </w:rPr>
        <w:t>投标报价为固定价格，</w:t>
      </w:r>
      <w:r>
        <w:rPr>
          <w:rFonts w:hint="eastAsia" w:ascii="宋体" w:hAnsi="宋体" w:eastAsia="宋体" w:cs="宋体"/>
          <w:b/>
          <w:bCs/>
          <w:color w:val="auto"/>
          <w:sz w:val="24"/>
          <w:highlight w:val="none"/>
          <w:lang w:val="en-US" w:eastAsia="zh-CN"/>
        </w:rPr>
        <w:t>投标报价超过或低于最高限价做无效标书处理</w:t>
      </w:r>
      <w:r>
        <w:rPr>
          <w:rFonts w:hint="eastAsia" w:ascii="宋体" w:hAnsi="宋体" w:eastAsia="宋体" w:cs="宋体"/>
          <w:b/>
          <w:bCs/>
          <w:color w:val="auto"/>
          <w:sz w:val="24"/>
          <w:highlight w:val="none"/>
          <w:lang w:val="zh-CN"/>
        </w:rPr>
        <w:t>。</w:t>
      </w:r>
    </w:p>
    <w:p w14:paraId="2CCB4039">
      <w:pPr>
        <w:pageBreakBefore w:val="0"/>
        <w:kinsoku/>
        <w:overflowPunct/>
        <w:bidi w:val="0"/>
        <w:spacing w:line="360" w:lineRule="auto"/>
        <w:ind w:firstLine="2" w:firstLineChars="1"/>
        <w:rPr>
          <w:rFonts w:hint="eastAsia" w:ascii="宋体" w:hAnsi="宋体" w:eastAsia="宋体" w:cs="宋体"/>
          <w:color w:val="auto"/>
          <w:highlight w:val="none"/>
        </w:rPr>
      </w:pPr>
    </w:p>
    <w:p w14:paraId="1569E359">
      <w:pPr>
        <w:pageBreakBefore w:val="0"/>
        <w:kinsoku/>
        <w:overflowPunct/>
        <w:bidi w:val="0"/>
        <w:adjustRightInd w:val="0"/>
        <w:snapToGrid w:val="0"/>
        <w:spacing w:line="360" w:lineRule="auto"/>
        <w:rPr>
          <w:rFonts w:hint="eastAsia" w:ascii="宋体" w:hAnsi="宋体" w:eastAsia="宋体" w:cs="宋体"/>
          <w:color w:val="auto"/>
          <w:sz w:val="24"/>
          <w:szCs w:val="24"/>
          <w:highlight w:val="none"/>
        </w:rPr>
      </w:pPr>
    </w:p>
    <w:p w14:paraId="2B9F09D8">
      <w:pPr>
        <w:pageBreakBefore w:val="0"/>
        <w:kinsoku/>
        <w:overflowPunct/>
        <w:bidi w:val="0"/>
        <w:adjustRightInd w:val="0"/>
        <w:snapToGrid w:val="0"/>
        <w:spacing w:line="360" w:lineRule="auto"/>
        <w:rPr>
          <w:rFonts w:hint="eastAsia" w:ascii="宋体" w:hAnsi="宋体" w:eastAsia="宋体" w:cs="宋体"/>
          <w:color w:val="auto"/>
          <w:sz w:val="24"/>
          <w:szCs w:val="24"/>
          <w:highlight w:val="none"/>
        </w:rPr>
      </w:pPr>
    </w:p>
    <w:p w14:paraId="3E897D47">
      <w:pPr>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投标人</w:t>
      </w:r>
      <w:r>
        <w:rPr>
          <w:rFonts w:hint="eastAsia" w:ascii="宋体" w:hAnsi="宋体" w:eastAsia="宋体" w:cs="宋体"/>
          <w:color w:val="auto"/>
          <w:sz w:val="24"/>
          <w:highlight w:val="none"/>
        </w:rPr>
        <w:t>全称（加盖电子公章）：</w:t>
      </w:r>
      <w:r>
        <w:rPr>
          <w:rFonts w:hint="eastAsia" w:ascii="宋体" w:hAnsi="宋体" w:eastAsia="宋体" w:cs="宋体"/>
          <w:color w:val="auto"/>
          <w:sz w:val="24"/>
          <w:highlight w:val="none"/>
          <w:u w:val="single"/>
        </w:rPr>
        <w:t xml:space="preserve">                   </w:t>
      </w:r>
    </w:p>
    <w:p w14:paraId="16B5FF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eastAsia="zh-CN"/>
        </w:rPr>
        <w:t>或其委托代理人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电子签章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01405750">
      <w:pPr>
        <w:keepNext w:val="0"/>
        <w:keepLines w:val="0"/>
        <w:pageBreakBefore w:val="0"/>
        <w:widowControl w:val="0"/>
        <w:kinsoku/>
        <w:wordWrap/>
        <w:overflowPunct/>
        <w:topLinePunct w:val="0"/>
        <w:autoSpaceDE/>
        <w:autoSpaceDN/>
        <w:bidi w:val="0"/>
        <w:spacing w:line="360" w:lineRule="auto"/>
        <w:jc w:val="left"/>
        <w:textAlignment w:val="auto"/>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日</w:t>
      </w:r>
    </w:p>
    <w:p w14:paraId="5408DA69">
      <w:pPr>
        <w:pStyle w:val="18"/>
        <w:pageBreakBefore w:val="0"/>
        <w:kinsoku/>
        <w:overflowPunct/>
        <w:bidi w:val="0"/>
        <w:spacing w:line="360" w:lineRule="auto"/>
        <w:rPr>
          <w:rFonts w:hint="eastAsia" w:ascii="宋体" w:hAnsi="宋体" w:eastAsia="宋体" w:cs="宋体"/>
          <w:b/>
          <w:color w:val="auto"/>
          <w:highlight w:val="none"/>
        </w:rPr>
      </w:pPr>
    </w:p>
    <w:p w14:paraId="766ACFC2">
      <w:pPr>
        <w:pStyle w:val="41"/>
        <w:pageBreakBefore w:val="0"/>
        <w:kinsoku/>
        <w:overflowPunct/>
        <w:bidi w:val="0"/>
        <w:spacing w:line="360" w:lineRule="auto"/>
        <w:rPr>
          <w:rFonts w:hint="eastAsia" w:ascii="宋体" w:hAnsi="宋体" w:eastAsia="宋体" w:cs="宋体"/>
          <w:color w:val="auto"/>
          <w:highlight w:val="none"/>
        </w:rPr>
      </w:pPr>
    </w:p>
    <w:p w14:paraId="07BE8FD1">
      <w:pPr>
        <w:numPr>
          <w:ilvl w:val="0"/>
          <w:numId w:val="0"/>
        </w:numPr>
        <w:jc w:val="center"/>
        <w:rPr>
          <w:rFonts w:hint="eastAsia" w:ascii="宋体" w:hAnsi="宋体" w:eastAsia="宋体" w:cs="宋体"/>
          <w:b/>
          <w:bCs/>
          <w:color w:val="auto"/>
          <w:kern w:val="2"/>
          <w:sz w:val="32"/>
          <w:szCs w:val="28"/>
          <w:highlight w:val="none"/>
          <w:lang w:val="en-US" w:eastAsia="zh-CN" w:bidi="ar-SA"/>
        </w:rPr>
      </w:pPr>
    </w:p>
    <w:p w14:paraId="1DA18BCB">
      <w:pPr>
        <w:numPr>
          <w:ilvl w:val="0"/>
          <w:numId w:val="0"/>
        </w:numPr>
        <w:jc w:val="center"/>
        <w:rPr>
          <w:rFonts w:hint="eastAsia" w:ascii="宋体" w:hAnsi="宋体" w:eastAsia="宋体" w:cs="宋体"/>
          <w:b/>
          <w:bCs/>
          <w:color w:val="auto"/>
          <w:kern w:val="2"/>
          <w:sz w:val="32"/>
          <w:szCs w:val="28"/>
          <w:highlight w:val="none"/>
          <w:lang w:val="en-US" w:eastAsia="zh-CN" w:bidi="ar-SA"/>
        </w:rPr>
      </w:pPr>
    </w:p>
    <w:p w14:paraId="0F91C739">
      <w:pPr>
        <w:pageBreakBefore w:val="0"/>
        <w:numPr>
          <w:ilvl w:val="0"/>
          <w:numId w:val="0"/>
        </w:numPr>
        <w:kinsoku/>
        <w:overflowPunct/>
        <w:bidi w:val="0"/>
        <w:spacing w:line="360" w:lineRule="auto"/>
        <w:outlineLvl w:val="0"/>
        <w:rPr>
          <w:rFonts w:hint="eastAsia" w:ascii="宋体" w:hAnsi="宋体" w:eastAsia="宋体" w:cs="宋体"/>
          <w:b/>
          <w:color w:val="auto"/>
          <w:sz w:val="32"/>
          <w:szCs w:val="32"/>
          <w:highlight w:val="none"/>
        </w:rPr>
      </w:pPr>
    </w:p>
    <w:bookmarkEnd w:id="90"/>
    <w:bookmarkEnd w:id="91"/>
    <w:bookmarkEnd w:id="92"/>
    <w:bookmarkEnd w:id="93"/>
    <w:bookmarkEnd w:id="94"/>
    <w:bookmarkEnd w:id="95"/>
    <w:bookmarkEnd w:id="96"/>
    <w:p w14:paraId="63E34581">
      <w:pPr>
        <w:pStyle w:val="4"/>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lang w:val="en-US" w:eastAsia="zh-CN"/>
        </w:rPr>
        <w:t>五、</w:t>
      </w:r>
      <w:r>
        <w:rPr>
          <w:rFonts w:hint="eastAsia" w:ascii="宋体" w:hAnsi="宋体" w:eastAsia="宋体" w:cs="宋体"/>
          <w:color w:val="auto"/>
          <w:sz w:val="36"/>
          <w:szCs w:val="36"/>
          <w:highlight w:val="none"/>
        </w:rPr>
        <w:t>教学设施设备</w:t>
      </w:r>
    </w:p>
    <w:p w14:paraId="14E33684">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无固定格式，由投标人自行编制。</w:t>
      </w:r>
    </w:p>
    <w:p w14:paraId="517486AF">
      <w:pPr>
        <w:pStyle w:val="12"/>
        <w:rPr>
          <w:rFonts w:hint="eastAsia" w:ascii="宋体" w:hAnsi="宋体" w:eastAsia="宋体" w:cs="宋体"/>
          <w:color w:val="auto"/>
          <w:highlight w:val="none"/>
        </w:rPr>
      </w:pPr>
    </w:p>
    <w:p w14:paraId="1C867546">
      <w:pPr>
        <w:rPr>
          <w:rFonts w:hint="eastAsia" w:ascii="宋体" w:hAnsi="宋体" w:eastAsia="宋体" w:cs="宋体"/>
          <w:color w:val="auto"/>
          <w:highlight w:val="none"/>
        </w:rPr>
      </w:pPr>
    </w:p>
    <w:p w14:paraId="16F0D5DF">
      <w:pPr>
        <w:pStyle w:val="12"/>
        <w:rPr>
          <w:rFonts w:hint="eastAsia" w:ascii="宋体" w:hAnsi="宋体" w:eastAsia="宋体" w:cs="宋体"/>
          <w:color w:val="auto"/>
          <w:highlight w:val="none"/>
        </w:rPr>
      </w:pPr>
    </w:p>
    <w:p w14:paraId="64535585">
      <w:pPr>
        <w:pStyle w:val="4"/>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lang w:val="en-US" w:eastAsia="zh-CN"/>
        </w:rPr>
        <w:t>六、师资配置</w:t>
      </w:r>
    </w:p>
    <w:p w14:paraId="721E9DBA">
      <w:pPr>
        <w:pStyle w:val="12"/>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无固定格式，由投标人自行编制。</w:t>
      </w:r>
    </w:p>
    <w:p w14:paraId="18650B6D">
      <w:pPr>
        <w:pStyle w:val="12"/>
        <w:rPr>
          <w:rFonts w:hint="eastAsia" w:ascii="宋体" w:hAnsi="宋体" w:eastAsia="宋体" w:cs="宋体"/>
          <w:color w:val="auto"/>
          <w:highlight w:val="none"/>
        </w:rPr>
      </w:pPr>
      <w:bookmarkStart w:id="108" w:name="_Toc105598811"/>
    </w:p>
    <w:p w14:paraId="6FAD93BD">
      <w:pPr>
        <w:rPr>
          <w:rFonts w:hint="eastAsia" w:ascii="宋体" w:hAnsi="宋体" w:eastAsia="宋体" w:cs="宋体"/>
          <w:color w:val="auto"/>
          <w:highlight w:val="none"/>
        </w:rPr>
      </w:pPr>
    </w:p>
    <w:p w14:paraId="32D8A938">
      <w:pPr>
        <w:pStyle w:val="12"/>
        <w:rPr>
          <w:rFonts w:hint="eastAsia" w:ascii="宋体" w:hAnsi="宋体" w:eastAsia="宋体" w:cs="宋体"/>
          <w:color w:val="auto"/>
          <w:highlight w:val="none"/>
        </w:rPr>
      </w:pPr>
    </w:p>
    <w:bookmarkEnd w:id="108"/>
    <w:p w14:paraId="738AD41A">
      <w:pPr>
        <w:pStyle w:val="4"/>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lang w:val="en-US" w:eastAsia="zh-CN"/>
        </w:rPr>
        <w:t>七、管理制度</w:t>
      </w:r>
    </w:p>
    <w:p w14:paraId="5B371757">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无固定格式，由投标人自行编制。</w:t>
      </w:r>
    </w:p>
    <w:p w14:paraId="1DC4A331">
      <w:pPr>
        <w:pStyle w:val="12"/>
        <w:rPr>
          <w:rFonts w:hint="eastAsia" w:ascii="宋体" w:hAnsi="宋体" w:eastAsia="宋体" w:cs="宋体"/>
          <w:color w:val="auto"/>
          <w:highlight w:val="none"/>
        </w:rPr>
      </w:pPr>
    </w:p>
    <w:p w14:paraId="26DA89A3">
      <w:pPr>
        <w:rPr>
          <w:rFonts w:hint="eastAsia" w:ascii="宋体" w:hAnsi="宋体" w:eastAsia="宋体" w:cs="宋体"/>
          <w:color w:val="auto"/>
          <w:highlight w:val="none"/>
        </w:rPr>
      </w:pPr>
    </w:p>
    <w:p w14:paraId="40E388FF">
      <w:pPr>
        <w:pStyle w:val="12"/>
        <w:rPr>
          <w:rFonts w:hint="eastAsia" w:ascii="宋体" w:hAnsi="宋体" w:eastAsia="宋体" w:cs="宋体"/>
          <w:color w:val="auto"/>
          <w:highlight w:val="none"/>
        </w:rPr>
      </w:pPr>
    </w:p>
    <w:p w14:paraId="5E7880CC">
      <w:pPr>
        <w:pStyle w:val="4"/>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lang w:val="en-US" w:eastAsia="zh-CN"/>
        </w:rPr>
        <w:t>八、培训方案</w:t>
      </w:r>
    </w:p>
    <w:p w14:paraId="45F35048">
      <w:pPr>
        <w:pStyle w:val="12"/>
        <w:jc w:val="center"/>
        <w:rPr>
          <w:rFonts w:hint="eastAsia" w:ascii="宋体" w:hAnsi="宋体" w:eastAsia="宋体" w:cs="宋体"/>
          <w:color w:val="auto"/>
          <w:highlight w:val="none"/>
        </w:rPr>
      </w:pPr>
      <w:r>
        <w:rPr>
          <w:rFonts w:hint="eastAsia" w:ascii="宋体" w:hAnsi="宋体" w:eastAsia="宋体" w:cs="宋体"/>
          <w:color w:val="auto"/>
          <w:sz w:val="21"/>
          <w:szCs w:val="21"/>
          <w:highlight w:val="none"/>
        </w:rPr>
        <w:t>无固定格式，由投标人自行编制。</w:t>
      </w:r>
    </w:p>
    <w:p w14:paraId="02832F46">
      <w:pPr>
        <w:pStyle w:val="12"/>
        <w:rPr>
          <w:rFonts w:hint="eastAsia" w:ascii="宋体" w:hAnsi="宋体" w:eastAsia="宋体" w:cs="宋体"/>
          <w:color w:val="auto"/>
          <w:highlight w:val="none"/>
        </w:rPr>
      </w:pPr>
      <w:bookmarkStart w:id="109" w:name="_Toc105598812"/>
    </w:p>
    <w:p w14:paraId="59A51D16">
      <w:pPr>
        <w:pStyle w:val="12"/>
        <w:rPr>
          <w:rFonts w:hint="eastAsia" w:ascii="宋体" w:hAnsi="宋体" w:eastAsia="宋体" w:cs="宋体"/>
          <w:color w:val="auto"/>
          <w:highlight w:val="none"/>
        </w:rPr>
      </w:pPr>
    </w:p>
    <w:p w14:paraId="0BC65598">
      <w:pPr>
        <w:rPr>
          <w:rFonts w:hint="eastAsia" w:ascii="宋体" w:hAnsi="宋体" w:eastAsia="宋体" w:cs="宋体"/>
          <w:color w:val="auto"/>
          <w:highlight w:val="none"/>
        </w:rPr>
      </w:pPr>
    </w:p>
    <w:p w14:paraId="2FA686B7">
      <w:pPr>
        <w:pStyle w:val="12"/>
        <w:rPr>
          <w:rFonts w:hint="eastAsia" w:ascii="宋体" w:hAnsi="宋体" w:eastAsia="宋体" w:cs="宋体"/>
          <w:color w:val="auto"/>
          <w:highlight w:val="none"/>
        </w:rPr>
      </w:pPr>
    </w:p>
    <w:bookmarkEnd w:id="109"/>
    <w:p w14:paraId="0276CDC9">
      <w:pPr>
        <w:pStyle w:val="4"/>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lang w:val="en-US" w:eastAsia="zh-CN"/>
        </w:rPr>
        <w:t>九、就业、创业促进方案</w:t>
      </w:r>
    </w:p>
    <w:p w14:paraId="1362094F">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无固定格式，由投标人自行编制。</w:t>
      </w:r>
    </w:p>
    <w:p w14:paraId="5002142D">
      <w:pPr>
        <w:pStyle w:val="12"/>
        <w:rPr>
          <w:rFonts w:hint="eastAsia" w:ascii="宋体" w:hAnsi="宋体" w:eastAsia="宋体" w:cs="宋体"/>
          <w:color w:val="auto"/>
          <w:highlight w:val="none"/>
        </w:rPr>
      </w:pPr>
      <w:bookmarkStart w:id="110" w:name="_Toc17815018"/>
      <w:bookmarkStart w:id="111" w:name="_Toc105598813"/>
    </w:p>
    <w:p w14:paraId="50AD32D1">
      <w:pPr>
        <w:rPr>
          <w:rFonts w:hint="eastAsia" w:ascii="宋体" w:hAnsi="宋体" w:eastAsia="宋体" w:cs="宋体"/>
          <w:color w:val="auto"/>
          <w:highlight w:val="none"/>
        </w:rPr>
      </w:pPr>
    </w:p>
    <w:p w14:paraId="4E1E5656">
      <w:pPr>
        <w:pStyle w:val="12"/>
        <w:rPr>
          <w:rFonts w:hint="eastAsia" w:ascii="宋体" w:hAnsi="宋体" w:eastAsia="宋体" w:cs="宋体"/>
          <w:color w:val="auto"/>
          <w:highlight w:val="none"/>
        </w:rPr>
      </w:pPr>
    </w:p>
    <w:p w14:paraId="05BDBEAE">
      <w:pPr>
        <w:pStyle w:val="4"/>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36"/>
          <w:szCs w:val="36"/>
          <w:highlight w:val="none"/>
          <w:lang w:val="en-US" w:eastAsia="zh-CN"/>
        </w:rPr>
        <w:t>十、培训档案管理</w:t>
      </w:r>
    </w:p>
    <w:p w14:paraId="2A5B215F">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无固定格式，由投标人自行编制。</w:t>
      </w:r>
    </w:p>
    <w:p w14:paraId="300003B5">
      <w:pPr>
        <w:pStyle w:val="12"/>
        <w:rPr>
          <w:rFonts w:hint="eastAsia" w:ascii="宋体" w:hAnsi="宋体" w:eastAsia="宋体" w:cs="宋体"/>
          <w:color w:val="auto"/>
          <w:highlight w:val="none"/>
        </w:rPr>
      </w:pPr>
    </w:p>
    <w:p w14:paraId="42D21EBE">
      <w:pPr>
        <w:rPr>
          <w:rFonts w:hint="eastAsia" w:ascii="宋体" w:hAnsi="宋体" w:eastAsia="宋体" w:cs="宋体"/>
          <w:color w:val="auto"/>
          <w:highlight w:val="none"/>
        </w:rPr>
      </w:pPr>
    </w:p>
    <w:p w14:paraId="2606EBA4">
      <w:pPr>
        <w:pStyle w:val="12"/>
        <w:rPr>
          <w:rFonts w:hint="eastAsia" w:ascii="宋体" w:hAnsi="宋体" w:eastAsia="宋体" w:cs="宋体"/>
          <w:color w:val="auto"/>
          <w:highlight w:val="none"/>
        </w:rPr>
      </w:pPr>
    </w:p>
    <w:p w14:paraId="6AE2F68E">
      <w:pPr>
        <w:pStyle w:val="4"/>
        <w:spacing w:line="360" w:lineRule="auto"/>
        <w:jc w:val="center"/>
        <w:rPr>
          <w:rFonts w:hint="eastAsia" w:ascii="宋体" w:hAnsi="宋体" w:eastAsia="宋体" w:cs="宋体"/>
          <w:color w:val="auto"/>
          <w:sz w:val="28"/>
          <w:szCs w:val="28"/>
          <w:highlight w:val="none"/>
        </w:rPr>
      </w:pPr>
      <w:bookmarkStart w:id="112" w:name="_Toc32583"/>
      <w:r>
        <w:rPr>
          <w:rFonts w:hint="eastAsia" w:ascii="宋体" w:hAnsi="宋体" w:eastAsia="宋体" w:cs="宋体"/>
          <w:color w:val="auto"/>
          <w:sz w:val="36"/>
          <w:szCs w:val="36"/>
          <w:highlight w:val="none"/>
          <w:lang w:val="en-US" w:eastAsia="zh-CN"/>
        </w:rPr>
        <w:t>十一、其他材料</w:t>
      </w:r>
      <w:bookmarkEnd w:id="110"/>
      <w:bookmarkEnd w:id="111"/>
      <w:bookmarkEnd w:id="112"/>
    </w:p>
    <w:p w14:paraId="726D5C40">
      <w:pPr>
        <w:spacing w:line="360" w:lineRule="auto"/>
        <w:ind w:firstLine="420" w:firstLineChars="20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投标人认为有必要提交的其他材料。</w:t>
      </w:r>
    </w:p>
    <w:p w14:paraId="484090C0">
      <w:pPr>
        <w:spacing w:line="360" w:lineRule="auto"/>
        <w:rPr>
          <w:rFonts w:hint="eastAsia" w:ascii="宋体" w:hAnsi="宋体" w:eastAsia="宋体" w:cs="宋体"/>
          <w:color w:val="auto"/>
          <w:sz w:val="24"/>
          <w:highlight w:val="none"/>
        </w:rPr>
      </w:pPr>
    </w:p>
    <w:sectPr>
      <w:headerReference r:id="rId8" w:type="default"/>
      <w:footerReference r:id="rId9" w:type="default"/>
      <w:pgSz w:w="11906" w:h="16838"/>
      <w:pgMar w:top="1440" w:right="1418" w:bottom="1440" w:left="1418" w:header="1247" w:footer="96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embedRegular r:id="rId1" w:fontKey="{23942135-0C9D-4301-9118-3A11E6DF981A}"/>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51618">
    <w:pPr>
      <w:pStyle w:val="23"/>
      <w:jc w:val="right"/>
      <w:rPr>
        <w:rFonts w:hint="eastAsia" w:ascii="仿宋" w:hAnsi="仿宋" w:eastAsia="仿宋" w:cs="仿宋"/>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9C67">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E33CB">
    <w:pPr>
      <w:pStyle w:val="2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334EC3">
                          <w:pPr>
                            <w:pStyle w:val="23"/>
                          </w:pPr>
                          <w:r>
                            <w:t xml:space="preserve">第 </w:t>
                          </w:r>
                          <w:r>
                            <w:fldChar w:fldCharType="begin"/>
                          </w:r>
                          <w:r>
                            <w:instrText xml:space="preserve"> PAGE  \* MERGEFORMAT </w:instrText>
                          </w:r>
                          <w:r>
                            <w:fldChar w:fldCharType="separate"/>
                          </w:r>
                          <w:r>
                            <w:t>- 4 -</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F334EC3">
                    <w:pPr>
                      <w:pStyle w:val="23"/>
                    </w:pPr>
                    <w:r>
                      <w:t xml:space="preserve">第 </w:t>
                    </w:r>
                    <w:r>
                      <w:fldChar w:fldCharType="begin"/>
                    </w:r>
                    <w:r>
                      <w:instrText xml:space="preserve"> PAGE  \* MERGEFORMAT </w:instrText>
                    </w:r>
                    <w:r>
                      <w:fldChar w:fldCharType="separate"/>
                    </w:r>
                    <w:r>
                      <w:t>- 4 -</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372C9">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507D36">
                          <w:pPr>
                            <w:pStyle w:val="23"/>
                          </w:pPr>
                          <w:r>
                            <w:t xml:space="preserve">第 </w:t>
                          </w:r>
                          <w:r>
                            <w:fldChar w:fldCharType="begin"/>
                          </w:r>
                          <w:r>
                            <w:instrText xml:space="preserve"> PAGE  \* MERGEFORMAT </w:instrText>
                          </w:r>
                          <w:r>
                            <w:fldChar w:fldCharType="separate"/>
                          </w:r>
                          <w:r>
                            <w:t>- 53 -</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14:paraId="35507D36">
                    <w:pPr>
                      <w:pStyle w:val="23"/>
                    </w:pPr>
                    <w:r>
                      <w:t xml:space="preserve">第 </w:t>
                    </w:r>
                    <w:r>
                      <w:fldChar w:fldCharType="begin"/>
                    </w:r>
                    <w:r>
                      <w:instrText xml:space="preserve"> PAGE  \* MERGEFORMAT </w:instrText>
                    </w:r>
                    <w:r>
                      <w:fldChar w:fldCharType="separate"/>
                    </w:r>
                    <w:r>
                      <w:t>- 53 -</w:t>
                    </w:r>
                    <w:r>
                      <w:fldChar w:fldCharType="end"/>
                    </w:r>
                    <w:r>
                      <w:t xml:space="preserve"> 页 共 </w:t>
                    </w:r>
                    <w:r>
                      <w:fldChar w:fldCharType="begin"/>
                    </w:r>
                    <w:r>
                      <w:instrText xml:space="preserve"> NUMPAGES  \* MERGEFORMAT </w:instrText>
                    </w:r>
                    <w:r>
                      <w:fldChar w:fldCharType="separate"/>
                    </w:r>
                    <w:r>
                      <w:t>58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4999">
    <w:pPr>
      <w:pStyle w:val="24"/>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2A7C2">
    <w:pPr>
      <w:pStyle w:val="24"/>
      <w:pBdr>
        <w:bottom w:val="none" w:color="auto" w:sz="0" w:space="1"/>
      </w:pBdr>
      <w:jc w:val="both"/>
      <w:rPr>
        <w:sz w:val="20"/>
        <w:szCs w:val="21"/>
        <w:u w:val="single"/>
      </w:rPr>
    </w:pPr>
    <w:r>
      <w:rPr>
        <w:rFonts w:hint="eastAsia" w:ascii="宋体" w:hAnsi="宋体"/>
        <w:sz w:val="15"/>
        <w:szCs w:val="21"/>
        <w:u w:val="single"/>
        <w:lang w:eastAsia="zh-CN"/>
      </w:rPr>
      <w:t>陇川县人力资源和社会保障局2026年职业培训服务机构采购</w:t>
    </w:r>
    <w:r>
      <w:rPr>
        <w:rFonts w:hint="eastAsia" w:ascii="宋体" w:hAnsi="宋体"/>
        <w:sz w:val="15"/>
        <w:szCs w:val="21"/>
        <w:u w:val="single"/>
      </w:rPr>
      <w:t xml:space="preserve">                          </w:t>
    </w:r>
    <w:r>
      <w:rPr>
        <w:rFonts w:hint="eastAsia" w:ascii="宋体" w:hAnsi="宋体"/>
        <w:sz w:val="15"/>
        <w:szCs w:val="21"/>
        <w:u w:val="single"/>
        <w:lang w:val="en-US" w:eastAsia="zh-CN"/>
      </w:rPr>
      <w:t xml:space="preserve">                                         </w:t>
    </w:r>
    <w:r>
      <w:rPr>
        <w:rFonts w:hint="eastAsia" w:ascii="宋体" w:hAnsi="宋体"/>
        <w:sz w:val="15"/>
        <w:szCs w:val="21"/>
        <w:u w:val="single"/>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92A76">
    <w:pPr>
      <w:pStyle w:val="24"/>
      <w:ind w:firstLine="4950" w:firstLineChars="3300"/>
      <w:jc w:val="both"/>
      <w:rPr>
        <w:szCs w:val="21"/>
      </w:rPr>
    </w:pPr>
    <w:r>
      <w:rPr>
        <w:rFonts w:hint="eastAsia" w:ascii="宋体" w:hAnsi="宋体"/>
        <w:sz w:val="15"/>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14366"/>
    <w:multiLevelType w:val="singleLevel"/>
    <w:tmpl w:val="A6614366"/>
    <w:lvl w:ilvl="0" w:tentative="0">
      <w:start w:val="1"/>
      <w:numFmt w:val="decimal"/>
      <w:lvlText w:val="%1."/>
      <w:lvlJc w:val="left"/>
      <w:pPr>
        <w:tabs>
          <w:tab w:val="left" w:pos="312"/>
        </w:tabs>
      </w:pPr>
    </w:lvl>
  </w:abstractNum>
  <w:abstractNum w:abstractNumId="1">
    <w:nsid w:val="ABFE5437"/>
    <w:multiLevelType w:val="singleLevel"/>
    <w:tmpl w:val="ABFE5437"/>
    <w:lvl w:ilvl="0" w:tentative="0">
      <w:start w:val="2"/>
      <w:numFmt w:val="chineseCounting"/>
      <w:suff w:val="nothing"/>
      <w:lvlText w:val="%1、"/>
      <w:lvlJc w:val="left"/>
      <w:rPr>
        <w:rFonts w:hint="eastAsia"/>
      </w:rPr>
    </w:lvl>
  </w:abstractNum>
  <w:abstractNum w:abstractNumId="2">
    <w:nsid w:val="29CCB261"/>
    <w:multiLevelType w:val="singleLevel"/>
    <w:tmpl w:val="29CCB261"/>
    <w:lvl w:ilvl="0" w:tentative="0">
      <w:start w:val="6"/>
      <w:numFmt w:val="chineseCounting"/>
      <w:suff w:val="space"/>
      <w:lvlText w:val="第%1章"/>
      <w:lvlJc w:val="left"/>
      <w:pPr>
        <w:ind w:left="2679" w:leftChars="0" w:firstLine="0" w:firstLineChars="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yYzNlMDFiMTNmNGZhYTVjMGFmODU0N2MxNDY5ODMifQ=="/>
    <w:docVar w:name="DocumentID" w:val="{E6DD6180-F0A6-435C-826B-D82E9529DE15}"/>
    <w:docVar w:name="DocumentName" w:val="—1—瑞财行〔2021〕014号——2021年城乡义务教育补助经费（第二批）中央直达资金-德财教〔2021〕143号"/>
  </w:docVars>
  <w:rsids>
    <w:rsidRoot w:val="00352733"/>
    <w:rsid w:val="00001C95"/>
    <w:rsid w:val="00001E32"/>
    <w:rsid w:val="000047ED"/>
    <w:rsid w:val="000075E3"/>
    <w:rsid w:val="00013B14"/>
    <w:rsid w:val="00013C12"/>
    <w:rsid w:val="00014DDE"/>
    <w:rsid w:val="00022AEC"/>
    <w:rsid w:val="00023672"/>
    <w:rsid w:val="000302AE"/>
    <w:rsid w:val="00030999"/>
    <w:rsid w:val="00030A54"/>
    <w:rsid w:val="00031F36"/>
    <w:rsid w:val="00032279"/>
    <w:rsid w:val="00032D8F"/>
    <w:rsid w:val="000341FC"/>
    <w:rsid w:val="0004231A"/>
    <w:rsid w:val="000458DC"/>
    <w:rsid w:val="00046499"/>
    <w:rsid w:val="0004724C"/>
    <w:rsid w:val="0005042B"/>
    <w:rsid w:val="0005142A"/>
    <w:rsid w:val="000558B0"/>
    <w:rsid w:val="00055EC5"/>
    <w:rsid w:val="000579D8"/>
    <w:rsid w:val="00060D94"/>
    <w:rsid w:val="00065B6F"/>
    <w:rsid w:val="0006629E"/>
    <w:rsid w:val="000672D6"/>
    <w:rsid w:val="00071376"/>
    <w:rsid w:val="00071E5D"/>
    <w:rsid w:val="0007663D"/>
    <w:rsid w:val="00077625"/>
    <w:rsid w:val="00081103"/>
    <w:rsid w:val="000858F4"/>
    <w:rsid w:val="00086054"/>
    <w:rsid w:val="000872DE"/>
    <w:rsid w:val="00087FF0"/>
    <w:rsid w:val="00094CD0"/>
    <w:rsid w:val="0009708F"/>
    <w:rsid w:val="000A4A2F"/>
    <w:rsid w:val="000A7250"/>
    <w:rsid w:val="000B0C99"/>
    <w:rsid w:val="000B1FA2"/>
    <w:rsid w:val="000B5DF4"/>
    <w:rsid w:val="000B6E50"/>
    <w:rsid w:val="000C0577"/>
    <w:rsid w:val="000C0C8C"/>
    <w:rsid w:val="000C14C4"/>
    <w:rsid w:val="000C59AD"/>
    <w:rsid w:val="000C5A71"/>
    <w:rsid w:val="000C7930"/>
    <w:rsid w:val="000C7D5B"/>
    <w:rsid w:val="000D22B3"/>
    <w:rsid w:val="000D31DA"/>
    <w:rsid w:val="000D386F"/>
    <w:rsid w:val="000D4A7B"/>
    <w:rsid w:val="000D58DB"/>
    <w:rsid w:val="000D7D0E"/>
    <w:rsid w:val="000E0513"/>
    <w:rsid w:val="000E2DC6"/>
    <w:rsid w:val="000E6058"/>
    <w:rsid w:val="000E60EA"/>
    <w:rsid w:val="000E6677"/>
    <w:rsid w:val="000E773F"/>
    <w:rsid w:val="000E7F15"/>
    <w:rsid w:val="000F0FCB"/>
    <w:rsid w:val="000F2C3A"/>
    <w:rsid w:val="000F328E"/>
    <w:rsid w:val="000F52CA"/>
    <w:rsid w:val="000F6137"/>
    <w:rsid w:val="000F75CA"/>
    <w:rsid w:val="00101B52"/>
    <w:rsid w:val="00101CAF"/>
    <w:rsid w:val="0011098E"/>
    <w:rsid w:val="00111BB9"/>
    <w:rsid w:val="00112577"/>
    <w:rsid w:val="001136E3"/>
    <w:rsid w:val="001144F5"/>
    <w:rsid w:val="00116A46"/>
    <w:rsid w:val="00116BFA"/>
    <w:rsid w:val="00116DD3"/>
    <w:rsid w:val="00117236"/>
    <w:rsid w:val="00120F0D"/>
    <w:rsid w:val="001211F0"/>
    <w:rsid w:val="0012370F"/>
    <w:rsid w:val="00126DD8"/>
    <w:rsid w:val="0013181B"/>
    <w:rsid w:val="001323A0"/>
    <w:rsid w:val="0013266B"/>
    <w:rsid w:val="00140B71"/>
    <w:rsid w:val="0014134E"/>
    <w:rsid w:val="001430BD"/>
    <w:rsid w:val="00143E85"/>
    <w:rsid w:val="00144BA2"/>
    <w:rsid w:val="001451DA"/>
    <w:rsid w:val="00145F18"/>
    <w:rsid w:val="00147480"/>
    <w:rsid w:val="001478F0"/>
    <w:rsid w:val="00151E7D"/>
    <w:rsid w:val="00152161"/>
    <w:rsid w:val="00153DB3"/>
    <w:rsid w:val="00155A4B"/>
    <w:rsid w:val="00156E4F"/>
    <w:rsid w:val="00162208"/>
    <w:rsid w:val="00166ABE"/>
    <w:rsid w:val="00172012"/>
    <w:rsid w:val="001732C8"/>
    <w:rsid w:val="00173F41"/>
    <w:rsid w:val="00175202"/>
    <w:rsid w:val="00175272"/>
    <w:rsid w:val="00175D42"/>
    <w:rsid w:val="00176857"/>
    <w:rsid w:val="00180BFB"/>
    <w:rsid w:val="0018258F"/>
    <w:rsid w:val="0018613A"/>
    <w:rsid w:val="00190DB8"/>
    <w:rsid w:val="00194157"/>
    <w:rsid w:val="00196316"/>
    <w:rsid w:val="001A2099"/>
    <w:rsid w:val="001A21CE"/>
    <w:rsid w:val="001A2B1A"/>
    <w:rsid w:val="001B6615"/>
    <w:rsid w:val="001C00FB"/>
    <w:rsid w:val="001C5ABD"/>
    <w:rsid w:val="001D162A"/>
    <w:rsid w:val="001D2163"/>
    <w:rsid w:val="001D34B3"/>
    <w:rsid w:val="001D3D1E"/>
    <w:rsid w:val="001D4CAD"/>
    <w:rsid w:val="001D551B"/>
    <w:rsid w:val="001D7635"/>
    <w:rsid w:val="001E37F6"/>
    <w:rsid w:val="001E528F"/>
    <w:rsid w:val="001E56D6"/>
    <w:rsid w:val="001F0A1E"/>
    <w:rsid w:val="001F666D"/>
    <w:rsid w:val="001F7ACD"/>
    <w:rsid w:val="00202160"/>
    <w:rsid w:val="002026B7"/>
    <w:rsid w:val="00202BDD"/>
    <w:rsid w:val="002034DC"/>
    <w:rsid w:val="00204089"/>
    <w:rsid w:val="00204D29"/>
    <w:rsid w:val="00205E8E"/>
    <w:rsid w:val="00206942"/>
    <w:rsid w:val="0021317C"/>
    <w:rsid w:val="002159EB"/>
    <w:rsid w:val="00215DB9"/>
    <w:rsid w:val="00215E20"/>
    <w:rsid w:val="00215E22"/>
    <w:rsid w:val="0022204D"/>
    <w:rsid w:val="00227EBD"/>
    <w:rsid w:val="0023099A"/>
    <w:rsid w:val="00231BEB"/>
    <w:rsid w:val="00232C6B"/>
    <w:rsid w:val="00232F32"/>
    <w:rsid w:val="00234AC3"/>
    <w:rsid w:val="00235B32"/>
    <w:rsid w:val="002360BB"/>
    <w:rsid w:val="00240DC6"/>
    <w:rsid w:val="00243991"/>
    <w:rsid w:val="00243D10"/>
    <w:rsid w:val="002502F4"/>
    <w:rsid w:val="00250456"/>
    <w:rsid w:val="00250D0E"/>
    <w:rsid w:val="002541BF"/>
    <w:rsid w:val="0025728E"/>
    <w:rsid w:val="002578B0"/>
    <w:rsid w:val="00257CDA"/>
    <w:rsid w:val="002631CA"/>
    <w:rsid w:val="00266999"/>
    <w:rsid w:val="00270250"/>
    <w:rsid w:val="0027053F"/>
    <w:rsid w:val="00271037"/>
    <w:rsid w:val="002719F1"/>
    <w:rsid w:val="002729AE"/>
    <w:rsid w:val="00273AFB"/>
    <w:rsid w:val="00283416"/>
    <w:rsid w:val="00283C67"/>
    <w:rsid w:val="00285B6E"/>
    <w:rsid w:val="00286A29"/>
    <w:rsid w:val="00287E76"/>
    <w:rsid w:val="00294513"/>
    <w:rsid w:val="002A07CD"/>
    <w:rsid w:val="002A1AFE"/>
    <w:rsid w:val="002A2109"/>
    <w:rsid w:val="002A43C3"/>
    <w:rsid w:val="002A64F5"/>
    <w:rsid w:val="002A69D1"/>
    <w:rsid w:val="002B28DE"/>
    <w:rsid w:val="002B29B8"/>
    <w:rsid w:val="002B2DAD"/>
    <w:rsid w:val="002B7A2A"/>
    <w:rsid w:val="002C0B0D"/>
    <w:rsid w:val="002C146A"/>
    <w:rsid w:val="002C2C0A"/>
    <w:rsid w:val="002C2C3B"/>
    <w:rsid w:val="002C448E"/>
    <w:rsid w:val="002C4CC9"/>
    <w:rsid w:val="002C6F73"/>
    <w:rsid w:val="002D2E47"/>
    <w:rsid w:val="002D3B60"/>
    <w:rsid w:val="002D3E50"/>
    <w:rsid w:val="002D4D6A"/>
    <w:rsid w:val="002E04F6"/>
    <w:rsid w:val="002E0FE1"/>
    <w:rsid w:val="002E14CD"/>
    <w:rsid w:val="002E1E3B"/>
    <w:rsid w:val="002E27C6"/>
    <w:rsid w:val="002E648C"/>
    <w:rsid w:val="002F1307"/>
    <w:rsid w:val="002F1D4D"/>
    <w:rsid w:val="002F1EA8"/>
    <w:rsid w:val="002F2566"/>
    <w:rsid w:val="002F3F1D"/>
    <w:rsid w:val="002F457B"/>
    <w:rsid w:val="002F7B8F"/>
    <w:rsid w:val="00300166"/>
    <w:rsid w:val="00303D13"/>
    <w:rsid w:val="00305ABE"/>
    <w:rsid w:val="003066A3"/>
    <w:rsid w:val="0030695C"/>
    <w:rsid w:val="00307384"/>
    <w:rsid w:val="00310045"/>
    <w:rsid w:val="003103B4"/>
    <w:rsid w:val="0032036E"/>
    <w:rsid w:val="00320CB6"/>
    <w:rsid w:val="00321256"/>
    <w:rsid w:val="003213C9"/>
    <w:rsid w:val="0032246F"/>
    <w:rsid w:val="00327685"/>
    <w:rsid w:val="00330200"/>
    <w:rsid w:val="003303D2"/>
    <w:rsid w:val="003347C6"/>
    <w:rsid w:val="00334D71"/>
    <w:rsid w:val="003350DE"/>
    <w:rsid w:val="00336523"/>
    <w:rsid w:val="00336E35"/>
    <w:rsid w:val="003402E3"/>
    <w:rsid w:val="00341309"/>
    <w:rsid w:val="00345CFD"/>
    <w:rsid w:val="0034608B"/>
    <w:rsid w:val="00346F00"/>
    <w:rsid w:val="00352733"/>
    <w:rsid w:val="003546BC"/>
    <w:rsid w:val="0035611B"/>
    <w:rsid w:val="00357416"/>
    <w:rsid w:val="00362BCF"/>
    <w:rsid w:val="00362F76"/>
    <w:rsid w:val="00364522"/>
    <w:rsid w:val="00364D78"/>
    <w:rsid w:val="003674EF"/>
    <w:rsid w:val="00367BB0"/>
    <w:rsid w:val="003717E4"/>
    <w:rsid w:val="003760B8"/>
    <w:rsid w:val="00381755"/>
    <w:rsid w:val="00382B45"/>
    <w:rsid w:val="00384323"/>
    <w:rsid w:val="003872FF"/>
    <w:rsid w:val="003879B2"/>
    <w:rsid w:val="003A0C77"/>
    <w:rsid w:val="003B177B"/>
    <w:rsid w:val="003B301D"/>
    <w:rsid w:val="003B37CD"/>
    <w:rsid w:val="003B5485"/>
    <w:rsid w:val="003B7468"/>
    <w:rsid w:val="003B798F"/>
    <w:rsid w:val="003C00C9"/>
    <w:rsid w:val="003C1664"/>
    <w:rsid w:val="003C3EDA"/>
    <w:rsid w:val="003C5087"/>
    <w:rsid w:val="003D23B1"/>
    <w:rsid w:val="003D315A"/>
    <w:rsid w:val="003E1DC9"/>
    <w:rsid w:val="003E3086"/>
    <w:rsid w:val="003E7E18"/>
    <w:rsid w:val="003F0B02"/>
    <w:rsid w:val="003F5490"/>
    <w:rsid w:val="003F5B02"/>
    <w:rsid w:val="003F7CB2"/>
    <w:rsid w:val="004047DF"/>
    <w:rsid w:val="00405CAC"/>
    <w:rsid w:val="00406FFD"/>
    <w:rsid w:val="0041037A"/>
    <w:rsid w:val="004121A1"/>
    <w:rsid w:val="004129C5"/>
    <w:rsid w:val="00413537"/>
    <w:rsid w:val="004139B2"/>
    <w:rsid w:val="004170CA"/>
    <w:rsid w:val="004177E7"/>
    <w:rsid w:val="00421DF9"/>
    <w:rsid w:val="004342E8"/>
    <w:rsid w:val="004349CF"/>
    <w:rsid w:val="00435255"/>
    <w:rsid w:val="00435D6B"/>
    <w:rsid w:val="00436B93"/>
    <w:rsid w:val="00442829"/>
    <w:rsid w:val="004432B5"/>
    <w:rsid w:val="00444476"/>
    <w:rsid w:val="0044550E"/>
    <w:rsid w:val="00446CA1"/>
    <w:rsid w:val="00450D74"/>
    <w:rsid w:val="00451D3D"/>
    <w:rsid w:val="00452C3D"/>
    <w:rsid w:val="004549AC"/>
    <w:rsid w:val="00457660"/>
    <w:rsid w:val="00460236"/>
    <w:rsid w:val="00460A67"/>
    <w:rsid w:val="00460D9A"/>
    <w:rsid w:val="004623C6"/>
    <w:rsid w:val="0046269C"/>
    <w:rsid w:val="00462708"/>
    <w:rsid w:val="00462EEC"/>
    <w:rsid w:val="00466920"/>
    <w:rsid w:val="00466E56"/>
    <w:rsid w:val="0047222A"/>
    <w:rsid w:val="004724DD"/>
    <w:rsid w:val="00472D30"/>
    <w:rsid w:val="00474BF4"/>
    <w:rsid w:val="004766E6"/>
    <w:rsid w:val="00477C56"/>
    <w:rsid w:val="00482CCF"/>
    <w:rsid w:val="00483A9E"/>
    <w:rsid w:val="004848A1"/>
    <w:rsid w:val="0048721B"/>
    <w:rsid w:val="0048725C"/>
    <w:rsid w:val="00487B2F"/>
    <w:rsid w:val="00490442"/>
    <w:rsid w:val="00491F09"/>
    <w:rsid w:val="004A308F"/>
    <w:rsid w:val="004A48C7"/>
    <w:rsid w:val="004A5901"/>
    <w:rsid w:val="004A6E3C"/>
    <w:rsid w:val="004B19DF"/>
    <w:rsid w:val="004B218B"/>
    <w:rsid w:val="004B34A2"/>
    <w:rsid w:val="004C0932"/>
    <w:rsid w:val="004C197B"/>
    <w:rsid w:val="004C2EB6"/>
    <w:rsid w:val="004C2FE2"/>
    <w:rsid w:val="004C3D8D"/>
    <w:rsid w:val="004C5A63"/>
    <w:rsid w:val="004C7210"/>
    <w:rsid w:val="004D350A"/>
    <w:rsid w:val="004D6F72"/>
    <w:rsid w:val="004E0319"/>
    <w:rsid w:val="004E3C49"/>
    <w:rsid w:val="004E3F5C"/>
    <w:rsid w:val="004E6352"/>
    <w:rsid w:val="004E7668"/>
    <w:rsid w:val="004F1066"/>
    <w:rsid w:val="004F12AB"/>
    <w:rsid w:val="004F4D56"/>
    <w:rsid w:val="004F5B0A"/>
    <w:rsid w:val="004F5D90"/>
    <w:rsid w:val="004F785E"/>
    <w:rsid w:val="00500F6F"/>
    <w:rsid w:val="00502D83"/>
    <w:rsid w:val="005044BB"/>
    <w:rsid w:val="00507CE1"/>
    <w:rsid w:val="00511E05"/>
    <w:rsid w:val="005121BC"/>
    <w:rsid w:val="00514614"/>
    <w:rsid w:val="005146E5"/>
    <w:rsid w:val="0052054C"/>
    <w:rsid w:val="0052083F"/>
    <w:rsid w:val="00520B73"/>
    <w:rsid w:val="0052304D"/>
    <w:rsid w:val="00525DB4"/>
    <w:rsid w:val="00527DE4"/>
    <w:rsid w:val="0053003F"/>
    <w:rsid w:val="00531B6F"/>
    <w:rsid w:val="0053275E"/>
    <w:rsid w:val="00533896"/>
    <w:rsid w:val="00533B34"/>
    <w:rsid w:val="00534C9C"/>
    <w:rsid w:val="005358F2"/>
    <w:rsid w:val="00537D3B"/>
    <w:rsid w:val="00541A49"/>
    <w:rsid w:val="00546C31"/>
    <w:rsid w:val="00547B37"/>
    <w:rsid w:val="0055572D"/>
    <w:rsid w:val="00556686"/>
    <w:rsid w:val="005626D2"/>
    <w:rsid w:val="00563C52"/>
    <w:rsid w:val="00564047"/>
    <w:rsid w:val="00564596"/>
    <w:rsid w:val="0056671B"/>
    <w:rsid w:val="00566C8A"/>
    <w:rsid w:val="005679FE"/>
    <w:rsid w:val="00571227"/>
    <w:rsid w:val="0057141B"/>
    <w:rsid w:val="00574088"/>
    <w:rsid w:val="00574AE5"/>
    <w:rsid w:val="00575447"/>
    <w:rsid w:val="00577D7D"/>
    <w:rsid w:val="00580FE8"/>
    <w:rsid w:val="00581C95"/>
    <w:rsid w:val="005832AC"/>
    <w:rsid w:val="005833EC"/>
    <w:rsid w:val="00583A31"/>
    <w:rsid w:val="0058475F"/>
    <w:rsid w:val="00584C91"/>
    <w:rsid w:val="005860DF"/>
    <w:rsid w:val="00586A61"/>
    <w:rsid w:val="00591F0B"/>
    <w:rsid w:val="00594654"/>
    <w:rsid w:val="00594A40"/>
    <w:rsid w:val="005961CD"/>
    <w:rsid w:val="00597BC6"/>
    <w:rsid w:val="005A0C49"/>
    <w:rsid w:val="005A13F4"/>
    <w:rsid w:val="005A20BA"/>
    <w:rsid w:val="005A32FF"/>
    <w:rsid w:val="005A459E"/>
    <w:rsid w:val="005B134D"/>
    <w:rsid w:val="005B3A56"/>
    <w:rsid w:val="005B4620"/>
    <w:rsid w:val="005C1557"/>
    <w:rsid w:val="005C16A7"/>
    <w:rsid w:val="005C1BFF"/>
    <w:rsid w:val="005C1EBC"/>
    <w:rsid w:val="005C31FB"/>
    <w:rsid w:val="005C5990"/>
    <w:rsid w:val="005C599E"/>
    <w:rsid w:val="005C67FA"/>
    <w:rsid w:val="005C7CAA"/>
    <w:rsid w:val="005C7F55"/>
    <w:rsid w:val="005D0F7F"/>
    <w:rsid w:val="005D176B"/>
    <w:rsid w:val="005D1914"/>
    <w:rsid w:val="005D2EA7"/>
    <w:rsid w:val="005D46C3"/>
    <w:rsid w:val="005D525E"/>
    <w:rsid w:val="005D57F6"/>
    <w:rsid w:val="005D5C69"/>
    <w:rsid w:val="005D5DE5"/>
    <w:rsid w:val="005D7F86"/>
    <w:rsid w:val="005E5303"/>
    <w:rsid w:val="005E597C"/>
    <w:rsid w:val="005E5FD4"/>
    <w:rsid w:val="005F241D"/>
    <w:rsid w:val="005F25F9"/>
    <w:rsid w:val="005F4578"/>
    <w:rsid w:val="00603045"/>
    <w:rsid w:val="00605CFC"/>
    <w:rsid w:val="00606599"/>
    <w:rsid w:val="006068F3"/>
    <w:rsid w:val="006077E9"/>
    <w:rsid w:val="00607D30"/>
    <w:rsid w:val="0061066C"/>
    <w:rsid w:val="00612DDB"/>
    <w:rsid w:val="006136F3"/>
    <w:rsid w:val="00614683"/>
    <w:rsid w:val="0061678A"/>
    <w:rsid w:val="006171CB"/>
    <w:rsid w:val="00617A2F"/>
    <w:rsid w:val="00620664"/>
    <w:rsid w:val="006218AF"/>
    <w:rsid w:val="00621CAC"/>
    <w:rsid w:val="00622A50"/>
    <w:rsid w:val="006256AC"/>
    <w:rsid w:val="00626903"/>
    <w:rsid w:val="00627BC6"/>
    <w:rsid w:val="006323F3"/>
    <w:rsid w:val="006331B4"/>
    <w:rsid w:val="006331D1"/>
    <w:rsid w:val="00633684"/>
    <w:rsid w:val="00633BCB"/>
    <w:rsid w:val="00634EC6"/>
    <w:rsid w:val="00636529"/>
    <w:rsid w:val="00637D5C"/>
    <w:rsid w:val="00640042"/>
    <w:rsid w:val="00646DDF"/>
    <w:rsid w:val="006546ED"/>
    <w:rsid w:val="00654AA2"/>
    <w:rsid w:val="00655150"/>
    <w:rsid w:val="006573AB"/>
    <w:rsid w:val="00661928"/>
    <w:rsid w:val="0066370E"/>
    <w:rsid w:val="00664C82"/>
    <w:rsid w:val="006673C7"/>
    <w:rsid w:val="00670A10"/>
    <w:rsid w:val="0067166D"/>
    <w:rsid w:val="00671C92"/>
    <w:rsid w:val="00672D00"/>
    <w:rsid w:val="00673ACF"/>
    <w:rsid w:val="00674874"/>
    <w:rsid w:val="00675C03"/>
    <w:rsid w:val="006801E1"/>
    <w:rsid w:val="006818DA"/>
    <w:rsid w:val="00682722"/>
    <w:rsid w:val="00683837"/>
    <w:rsid w:val="00685228"/>
    <w:rsid w:val="0068555B"/>
    <w:rsid w:val="0069563F"/>
    <w:rsid w:val="00696087"/>
    <w:rsid w:val="00696A72"/>
    <w:rsid w:val="006A1467"/>
    <w:rsid w:val="006A2318"/>
    <w:rsid w:val="006A3684"/>
    <w:rsid w:val="006A6994"/>
    <w:rsid w:val="006A6D64"/>
    <w:rsid w:val="006A7F79"/>
    <w:rsid w:val="006B104D"/>
    <w:rsid w:val="006B244B"/>
    <w:rsid w:val="006B36A4"/>
    <w:rsid w:val="006B3DF3"/>
    <w:rsid w:val="006B51F9"/>
    <w:rsid w:val="006C09B9"/>
    <w:rsid w:val="006C774B"/>
    <w:rsid w:val="006D03FE"/>
    <w:rsid w:val="006D3194"/>
    <w:rsid w:val="006D381E"/>
    <w:rsid w:val="006D54E0"/>
    <w:rsid w:val="006D5C6A"/>
    <w:rsid w:val="006E0029"/>
    <w:rsid w:val="006E2480"/>
    <w:rsid w:val="006E493B"/>
    <w:rsid w:val="006E4ECC"/>
    <w:rsid w:val="006E5A11"/>
    <w:rsid w:val="006E5FD3"/>
    <w:rsid w:val="006E70F5"/>
    <w:rsid w:val="006E79AA"/>
    <w:rsid w:val="006F0B7B"/>
    <w:rsid w:val="006F141C"/>
    <w:rsid w:val="006F2418"/>
    <w:rsid w:val="006F2851"/>
    <w:rsid w:val="006F345B"/>
    <w:rsid w:val="006F3CC4"/>
    <w:rsid w:val="006F4ACE"/>
    <w:rsid w:val="006F6545"/>
    <w:rsid w:val="006F663F"/>
    <w:rsid w:val="006F6A67"/>
    <w:rsid w:val="00702824"/>
    <w:rsid w:val="007028F1"/>
    <w:rsid w:val="007047DF"/>
    <w:rsid w:val="00704846"/>
    <w:rsid w:val="00704958"/>
    <w:rsid w:val="00711078"/>
    <w:rsid w:val="00712453"/>
    <w:rsid w:val="0072038F"/>
    <w:rsid w:val="00721F7D"/>
    <w:rsid w:val="0072512E"/>
    <w:rsid w:val="00726C47"/>
    <w:rsid w:val="00726F49"/>
    <w:rsid w:val="0072751B"/>
    <w:rsid w:val="00730635"/>
    <w:rsid w:val="007327F9"/>
    <w:rsid w:val="00736DC1"/>
    <w:rsid w:val="007372B7"/>
    <w:rsid w:val="0074027F"/>
    <w:rsid w:val="0074136B"/>
    <w:rsid w:val="007422BB"/>
    <w:rsid w:val="00743AF9"/>
    <w:rsid w:val="0075264F"/>
    <w:rsid w:val="0075404E"/>
    <w:rsid w:val="00755264"/>
    <w:rsid w:val="00755931"/>
    <w:rsid w:val="00760B63"/>
    <w:rsid w:val="0076104C"/>
    <w:rsid w:val="007610ED"/>
    <w:rsid w:val="00761151"/>
    <w:rsid w:val="00771B00"/>
    <w:rsid w:val="00776328"/>
    <w:rsid w:val="007776F8"/>
    <w:rsid w:val="00777CFE"/>
    <w:rsid w:val="007840B2"/>
    <w:rsid w:val="0078410B"/>
    <w:rsid w:val="00791C53"/>
    <w:rsid w:val="00793251"/>
    <w:rsid w:val="0079685F"/>
    <w:rsid w:val="00796A01"/>
    <w:rsid w:val="007A164E"/>
    <w:rsid w:val="007A1DB6"/>
    <w:rsid w:val="007A23C8"/>
    <w:rsid w:val="007A27B7"/>
    <w:rsid w:val="007A38FD"/>
    <w:rsid w:val="007A40F3"/>
    <w:rsid w:val="007A45B7"/>
    <w:rsid w:val="007A5F82"/>
    <w:rsid w:val="007A6CCC"/>
    <w:rsid w:val="007A71F1"/>
    <w:rsid w:val="007A7468"/>
    <w:rsid w:val="007B09AD"/>
    <w:rsid w:val="007B0AF1"/>
    <w:rsid w:val="007B11FA"/>
    <w:rsid w:val="007B16A8"/>
    <w:rsid w:val="007B2A4C"/>
    <w:rsid w:val="007B69DE"/>
    <w:rsid w:val="007C2A7F"/>
    <w:rsid w:val="007D3DC7"/>
    <w:rsid w:val="007D42B7"/>
    <w:rsid w:val="007D4B7A"/>
    <w:rsid w:val="007D5B30"/>
    <w:rsid w:val="007D7C3E"/>
    <w:rsid w:val="007E0F8B"/>
    <w:rsid w:val="007E34DC"/>
    <w:rsid w:val="007E38F5"/>
    <w:rsid w:val="007F2756"/>
    <w:rsid w:val="007F3C4C"/>
    <w:rsid w:val="007F52E2"/>
    <w:rsid w:val="007F5DDB"/>
    <w:rsid w:val="008005A3"/>
    <w:rsid w:val="00803871"/>
    <w:rsid w:val="00803D9D"/>
    <w:rsid w:val="00803F28"/>
    <w:rsid w:val="00805089"/>
    <w:rsid w:val="00807078"/>
    <w:rsid w:val="008077C0"/>
    <w:rsid w:val="00813D03"/>
    <w:rsid w:val="008144DD"/>
    <w:rsid w:val="0081489E"/>
    <w:rsid w:val="00817438"/>
    <w:rsid w:val="00817EA2"/>
    <w:rsid w:val="00821B49"/>
    <w:rsid w:val="0082248D"/>
    <w:rsid w:val="00822C18"/>
    <w:rsid w:val="00825191"/>
    <w:rsid w:val="00825792"/>
    <w:rsid w:val="00826B77"/>
    <w:rsid w:val="00827A04"/>
    <w:rsid w:val="008322F8"/>
    <w:rsid w:val="008358EE"/>
    <w:rsid w:val="00837DBD"/>
    <w:rsid w:val="00841FDA"/>
    <w:rsid w:val="00842158"/>
    <w:rsid w:val="00843F82"/>
    <w:rsid w:val="00844383"/>
    <w:rsid w:val="00845A1A"/>
    <w:rsid w:val="00845B3B"/>
    <w:rsid w:val="00845F30"/>
    <w:rsid w:val="00847EAE"/>
    <w:rsid w:val="0085062E"/>
    <w:rsid w:val="0085470E"/>
    <w:rsid w:val="00854AC3"/>
    <w:rsid w:val="0085684C"/>
    <w:rsid w:val="00861BAE"/>
    <w:rsid w:val="00863E6C"/>
    <w:rsid w:val="00864A58"/>
    <w:rsid w:val="00870E14"/>
    <w:rsid w:val="0087375A"/>
    <w:rsid w:val="00873C15"/>
    <w:rsid w:val="00873D3B"/>
    <w:rsid w:val="00873D41"/>
    <w:rsid w:val="00874FAB"/>
    <w:rsid w:val="00880914"/>
    <w:rsid w:val="00880D7B"/>
    <w:rsid w:val="00885267"/>
    <w:rsid w:val="008853AC"/>
    <w:rsid w:val="00886ACD"/>
    <w:rsid w:val="00891500"/>
    <w:rsid w:val="008925BE"/>
    <w:rsid w:val="0089269E"/>
    <w:rsid w:val="00894175"/>
    <w:rsid w:val="00897420"/>
    <w:rsid w:val="008A4243"/>
    <w:rsid w:val="008A5D8C"/>
    <w:rsid w:val="008A6805"/>
    <w:rsid w:val="008A6AFC"/>
    <w:rsid w:val="008A724E"/>
    <w:rsid w:val="008A768F"/>
    <w:rsid w:val="008B0238"/>
    <w:rsid w:val="008B062E"/>
    <w:rsid w:val="008B0DB3"/>
    <w:rsid w:val="008B1CFF"/>
    <w:rsid w:val="008B77D9"/>
    <w:rsid w:val="008B7E45"/>
    <w:rsid w:val="008C1DA6"/>
    <w:rsid w:val="008C3649"/>
    <w:rsid w:val="008C52A7"/>
    <w:rsid w:val="008C568E"/>
    <w:rsid w:val="008D0315"/>
    <w:rsid w:val="008D78BC"/>
    <w:rsid w:val="008D79D2"/>
    <w:rsid w:val="008E09A4"/>
    <w:rsid w:val="008E24B3"/>
    <w:rsid w:val="008E3CB7"/>
    <w:rsid w:val="008F51ED"/>
    <w:rsid w:val="008F7AB6"/>
    <w:rsid w:val="00901138"/>
    <w:rsid w:val="00901D55"/>
    <w:rsid w:val="00903033"/>
    <w:rsid w:val="00903E05"/>
    <w:rsid w:val="0090790C"/>
    <w:rsid w:val="00912A7E"/>
    <w:rsid w:val="00914A44"/>
    <w:rsid w:val="00914D62"/>
    <w:rsid w:val="0091516C"/>
    <w:rsid w:val="0091592C"/>
    <w:rsid w:val="0091616D"/>
    <w:rsid w:val="00916A15"/>
    <w:rsid w:val="00917A1E"/>
    <w:rsid w:val="009210D5"/>
    <w:rsid w:val="00921529"/>
    <w:rsid w:val="00921758"/>
    <w:rsid w:val="009217CB"/>
    <w:rsid w:val="009226F3"/>
    <w:rsid w:val="00924D79"/>
    <w:rsid w:val="00932139"/>
    <w:rsid w:val="009355C2"/>
    <w:rsid w:val="00935C8A"/>
    <w:rsid w:val="00937A3A"/>
    <w:rsid w:val="00937C90"/>
    <w:rsid w:val="009403F4"/>
    <w:rsid w:val="0094194C"/>
    <w:rsid w:val="009453DE"/>
    <w:rsid w:val="00945C06"/>
    <w:rsid w:val="00947889"/>
    <w:rsid w:val="00947B79"/>
    <w:rsid w:val="0095239C"/>
    <w:rsid w:val="009525C1"/>
    <w:rsid w:val="00952627"/>
    <w:rsid w:val="00954B21"/>
    <w:rsid w:val="00954FEC"/>
    <w:rsid w:val="0096194B"/>
    <w:rsid w:val="00961FA8"/>
    <w:rsid w:val="009630E1"/>
    <w:rsid w:val="0096422F"/>
    <w:rsid w:val="0096600D"/>
    <w:rsid w:val="00966B79"/>
    <w:rsid w:val="00970262"/>
    <w:rsid w:val="00976AEE"/>
    <w:rsid w:val="00980411"/>
    <w:rsid w:val="00980B6A"/>
    <w:rsid w:val="00980CE6"/>
    <w:rsid w:val="00982727"/>
    <w:rsid w:val="00984A75"/>
    <w:rsid w:val="00986B6E"/>
    <w:rsid w:val="0099114D"/>
    <w:rsid w:val="009925C1"/>
    <w:rsid w:val="0099317F"/>
    <w:rsid w:val="009A1A2C"/>
    <w:rsid w:val="009A26E0"/>
    <w:rsid w:val="009A3AD6"/>
    <w:rsid w:val="009A51E0"/>
    <w:rsid w:val="009A5E6B"/>
    <w:rsid w:val="009A65F0"/>
    <w:rsid w:val="009A6E7F"/>
    <w:rsid w:val="009A702B"/>
    <w:rsid w:val="009B50B4"/>
    <w:rsid w:val="009B7D3A"/>
    <w:rsid w:val="009C2876"/>
    <w:rsid w:val="009C49C3"/>
    <w:rsid w:val="009C7880"/>
    <w:rsid w:val="009C797E"/>
    <w:rsid w:val="009C7CDA"/>
    <w:rsid w:val="009D0458"/>
    <w:rsid w:val="009D09CC"/>
    <w:rsid w:val="009D12D0"/>
    <w:rsid w:val="009D16CB"/>
    <w:rsid w:val="009D2807"/>
    <w:rsid w:val="009D2CBE"/>
    <w:rsid w:val="009D2E37"/>
    <w:rsid w:val="009D4A52"/>
    <w:rsid w:val="009D5E92"/>
    <w:rsid w:val="009D62EB"/>
    <w:rsid w:val="009D7DC8"/>
    <w:rsid w:val="009E2EFA"/>
    <w:rsid w:val="009E48C3"/>
    <w:rsid w:val="009E626A"/>
    <w:rsid w:val="009E6424"/>
    <w:rsid w:val="009F2F7D"/>
    <w:rsid w:val="009F44A4"/>
    <w:rsid w:val="009F4CFE"/>
    <w:rsid w:val="009F57C7"/>
    <w:rsid w:val="009F5EE9"/>
    <w:rsid w:val="009F70BF"/>
    <w:rsid w:val="009F72EC"/>
    <w:rsid w:val="00A00E1A"/>
    <w:rsid w:val="00A032A4"/>
    <w:rsid w:val="00A05CB2"/>
    <w:rsid w:val="00A07745"/>
    <w:rsid w:val="00A11710"/>
    <w:rsid w:val="00A148FA"/>
    <w:rsid w:val="00A17308"/>
    <w:rsid w:val="00A2318A"/>
    <w:rsid w:val="00A236C4"/>
    <w:rsid w:val="00A23E73"/>
    <w:rsid w:val="00A25F4E"/>
    <w:rsid w:val="00A31349"/>
    <w:rsid w:val="00A31BF3"/>
    <w:rsid w:val="00A329DD"/>
    <w:rsid w:val="00A33C06"/>
    <w:rsid w:val="00A33EEC"/>
    <w:rsid w:val="00A360F0"/>
    <w:rsid w:val="00A41E2B"/>
    <w:rsid w:val="00A44048"/>
    <w:rsid w:val="00A44A1C"/>
    <w:rsid w:val="00A50D39"/>
    <w:rsid w:val="00A54136"/>
    <w:rsid w:val="00A55B06"/>
    <w:rsid w:val="00A55B43"/>
    <w:rsid w:val="00A57075"/>
    <w:rsid w:val="00A57F22"/>
    <w:rsid w:val="00A603EF"/>
    <w:rsid w:val="00A631F4"/>
    <w:rsid w:val="00A643F4"/>
    <w:rsid w:val="00A70398"/>
    <w:rsid w:val="00A71A3D"/>
    <w:rsid w:val="00A75C07"/>
    <w:rsid w:val="00A77090"/>
    <w:rsid w:val="00A800B4"/>
    <w:rsid w:val="00A80E6B"/>
    <w:rsid w:val="00A84271"/>
    <w:rsid w:val="00A84A11"/>
    <w:rsid w:val="00A85AFF"/>
    <w:rsid w:val="00A86181"/>
    <w:rsid w:val="00A90529"/>
    <w:rsid w:val="00A9157E"/>
    <w:rsid w:val="00A919EB"/>
    <w:rsid w:val="00A930E3"/>
    <w:rsid w:val="00A94519"/>
    <w:rsid w:val="00A955F1"/>
    <w:rsid w:val="00A96277"/>
    <w:rsid w:val="00AA0D44"/>
    <w:rsid w:val="00AA4F95"/>
    <w:rsid w:val="00AB1977"/>
    <w:rsid w:val="00AB2479"/>
    <w:rsid w:val="00AB2884"/>
    <w:rsid w:val="00AB3A9A"/>
    <w:rsid w:val="00AB48B1"/>
    <w:rsid w:val="00AB5BC9"/>
    <w:rsid w:val="00AB64A9"/>
    <w:rsid w:val="00AC2BF3"/>
    <w:rsid w:val="00AC51F6"/>
    <w:rsid w:val="00AC7FE5"/>
    <w:rsid w:val="00AD1285"/>
    <w:rsid w:val="00AD270F"/>
    <w:rsid w:val="00AD4E58"/>
    <w:rsid w:val="00AD54CB"/>
    <w:rsid w:val="00AD54CD"/>
    <w:rsid w:val="00AD5F60"/>
    <w:rsid w:val="00AD6724"/>
    <w:rsid w:val="00AD7076"/>
    <w:rsid w:val="00AD7536"/>
    <w:rsid w:val="00AE0081"/>
    <w:rsid w:val="00AE0916"/>
    <w:rsid w:val="00AE5A63"/>
    <w:rsid w:val="00AE6162"/>
    <w:rsid w:val="00AF02DB"/>
    <w:rsid w:val="00AF1F6D"/>
    <w:rsid w:val="00AF5353"/>
    <w:rsid w:val="00B02815"/>
    <w:rsid w:val="00B1136C"/>
    <w:rsid w:val="00B12F37"/>
    <w:rsid w:val="00B13B3B"/>
    <w:rsid w:val="00B14019"/>
    <w:rsid w:val="00B16F00"/>
    <w:rsid w:val="00B26437"/>
    <w:rsid w:val="00B30385"/>
    <w:rsid w:val="00B420F0"/>
    <w:rsid w:val="00B4481A"/>
    <w:rsid w:val="00B45A1E"/>
    <w:rsid w:val="00B45F09"/>
    <w:rsid w:val="00B516FF"/>
    <w:rsid w:val="00B53250"/>
    <w:rsid w:val="00B53944"/>
    <w:rsid w:val="00B53A39"/>
    <w:rsid w:val="00B54FC8"/>
    <w:rsid w:val="00B5783F"/>
    <w:rsid w:val="00B579DC"/>
    <w:rsid w:val="00B60301"/>
    <w:rsid w:val="00B658D8"/>
    <w:rsid w:val="00B71CC8"/>
    <w:rsid w:val="00B73619"/>
    <w:rsid w:val="00B805FE"/>
    <w:rsid w:val="00B81488"/>
    <w:rsid w:val="00B82328"/>
    <w:rsid w:val="00B82837"/>
    <w:rsid w:val="00B83BBB"/>
    <w:rsid w:val="00B842CE"/>
    <w:rsid w:val="00B90AD5"/>
    <w:rsid w:val="00B93067"/>
    <w:rsid w:val="00B93158"/>
    <w:rsid w:val="00B931CA"/>
    <w:rsid w:val="00B934FB"/>
    <w:rsid w:val="00B95036"/>
    <w:rsid w:val="00B950BE"/>
    <w:rsid w:val="00BA3042"/>
    <w:rsid w:val="00BA3F57"/>
    <w:rsid w:val="00BA7A4C"/>
    <w:rsid w:val="00BB3060"/>
    <w:rsid w:val="00BB7057"/>
    <w:rsid w:val="00BB758B"/>
    <w:rsid w:val="00BC10FC"/>
    <w:rsid w:val="00BC142C"/>
    <w:rsid w:val="00BC236C"/>
    <w:rsid w:val="00BC2D1E"/>
    <w:rsid w:val="00BC3218"/>
    <w:rsid w:val="00BC6931"/>
    <w:rsid w:val="00BC75A9"/>
    <w:rsid w:val="00BD09D7"/>
    <w:rsid w:val="00BD10C7"/>
    <w:rsid w:val="00BD1C2B"/>
    <w:rsid w:val="00BD4FCE"/>
    <w:rsid w:val="00BD68A6"/>
    <w:rsid w:val="00BD74F3"/>
    <w:rsid w:val="00BE2EB8"/>
    <w:rsid w:val="00BE318D"/>
    <w:rsid w:val="00BE3B49"/>
    <w:rsid w:val="00BE3DDA"/>
    <w:rsid w:val="00BE5544"/>
    <w:rsid w:val="00BE6F62"/>
    <w:rsid w:val="00BF0E42"/>
    <w:rsid w:val="00BF2CDF"/>
    <w:rsid w:val="00BF3DDE"/>
    <w:rsid w:val="00BF4131"/>
    <w:rsid w:val="00C00428"/>
    <w:rsid w:val="00C0106D"/>
    <w:rsid w:val="00C01100"/>
    <w:rsid w:val="00C05066"/>
    <w:rsid w:val="00C05630"/>
    <w:rsid w:val="00C0683C"/>
    <w:rsid w:val="00C07590"/>
    <w:rsid w:val="00C07D66"/>
    <w:rsid w:val="00C11DD2"/>
    <w:rsid w:val="00C11FFF"/>
    <w:rsid w:val="00C1228D"/>
    <w:rsid w:val="00C159D2"/>
    <w:rsid w:val="00C175DA"/>
    <w:rsid w:val="00C20045"/>
    <w:rsid w:val="00C20B1D"/>
    <w:rsid w:val="00C3092D"/>
    <w:rsid w:val="00C30B21"/>
    <w:rsid w:val="00C32D39"/>
    <w:rsid w:val="00C33337"/>
    <w:rsid w:val="00C338B4"/>
    <w:rsid w:val="00C34501"/>
    <w:rsid w:val="00C35BF1"/>
    <w:rsid w:val="00C40CB0"/>
    <w:rsid w:val="00C447EF"/>
    <w:rsid w:val="00C44F32"/>
    <w:rsid w:val="00C452E5"/>
    <w:rsid w:val="00C46177"/>
    <w:rsid w:val="00C46C99"/>
    <w:rsid w:val="00C5239C"/>
    <w:rsid w:val="00C55B45"/>
    <w:rsid w:val="00C56750"/>
    <w:rsid w:val="00C579B1"/>
    <w:rsid w:val="00C61121"/>
    <w:rsid w:val="00C63326"/>
    <w:rsid w:val="00C643CD"/>
    <w:rsid w:val="00C66EB9"/>
    <w:rsid w:val="00C711E4"/>
    <w:rsid w:val="00C71967"/>
    <w:rsid w:val="00C76518"/>
    <w:rsid w:val="00C83B33"/>
    <w:rsid w:val="00C85138"/>
    <w:rsid w:val="00C851E4"/>
    <w:rsid w:val="00C85B4A"/>
    <w:rsid w:val="00C87DFC"/>
    <w:rsid w:val="00C9396C"/>
    <w:rsid w:val="00C94E87"/>
    <w:rsid w:val="00CA1126"/>
    <w:rsid w:val="00CA224A"/>
    <w:rsid w:val="00CA258F"/>
    <w:rsid w:val="00CA2AD3"/>
    <w:rsid w:val="00CA2DDA"/>
    <w:rsid w:val="00CA6215"/>
    <w:rsid w:val="00CB0C84"/>
    <w:rsid w:val="00CB28B3"/>
    <w:rsid w:val="00CB2E8E"/>
    <w:rsid w:val="00CB46A6"/>
    <w:rsid w:val="00CB50B2"/>
    <w:rsid w:val="00CB53AC"/>
    <w:rsid w:val="00CB580A"/>
    <w:rsid w:val="00CB64FE"/>
    <w:rsid w:val="00CC113C"/>
    <w:rsid w:val="00CC28E3"/>
    <w:rsid w:val="00CC3E7B"/>
    <w:rsid w:val="00CC4BF8"/>
    <w:rsid w:val="00CC5E00"/>
    <w:rsid w:val="00CD0092"/>
    <w:rsid w:val="00CD38B5"/>
    <w:rsid w:val="00CD5147"/>
    <w:rsid w:val="00CD7902"/>
    <w:rsid w:val="00CE2C1F"/>
    <w:rsid w:val="00CE4176"/>
    <w:rsid w:val="00CE5083"/>
    <w:rsid w:val="00CE6218"/>
    <w:rsid w:val="00CE64FB"/>
    <w:rsid w:val="00CF0683"/>
    <w:rsid w:val="00CF0D57"/>
    <w:rsid w:val="00CF2A69"/>
    <w:rsid w:val="00CF4C93"/>
    <w:rsid w:val="00CF63A3"/>
    <w:rsid w:val="00CF67CF"/>
    <w:rsid w:val="00D01012"/>
    <w:rsid w:val="00D02198"/>
    <w:rsid w:val="00D1064E"/>
    <w:rsid w:val="00D11420"/>
    <w:rsid w:val="00D11EC3"/>
    <w:rsid w:val="00D13295"/>
    <w:rsid w:val="00D13971"/>
    <w:rsid w:val="00D15261"/>
    <w:rsid w:val="00D15713"/>
    <w:rsid w:val="00D178F6"/>
    <w:rsid w:val="00D20A49"/>
    <w:rsid w:val="00D23CDF"/>
    <w:rsid w:val="00D265C7"/>
    <w:rsid w:val="00D27860"/>
    <w:rsid w:val="00D27BAF"/>
    <w:rsid w:val="00D32FF5"/>
    <w:rsid w:val="00D3612F"/>
    <w:rsid w:val="00D417EE"/>
    <w:rsid w:val="00D43095"/>
    <w:rsid w:val="00D455DE"/>
    <w:rsid w:val="00D50228"/>
    <w:rsid w:val="00D518D1"/>
    <w:rsid w:val="00D52ADA"/>
    <w:rsid w:val="00D57994"/>
    <w:rsid w:val="00D64701"/>
    <w:rsid w:val="00D65339"/>
    <w:rsid w:val="00D70929"/>
    <w:rsid w:val="00D73FF9"/>
    <w:rsid w:val="00D74F50"/>
    <w:rsid w:val="00D75FB8"/>
    <w:rsid w:val="00D7745C"/>
    <w:rsid w:val="00D779AA"/>
    <w:rsid w:val="00D831A0"/>
    <w:rsid w:val="00D839DB"/>
    <w:rsid w:val="00D84B58"/>
    <w:rsid w:val="00D8532A"/>
    <w:rsid w:val="00D9008A"/>
    <w:rsid w:val="00D906B0"/>
    <w:rsid w:val="00D913C0"/>
    <w:rsid w:val="00D9368B"/>
    <w:rsid w:val="00D96237"/>
    <w:rsid w:val="00D969D5"/>
    <w:rsid w:val="00DA2B78"/>
    <w:rsid w:val="00DA46D4"/>
    <w:rsid w:val="00DA5005"/>
    <w:rsid w:val="00DA6EC1"/>
    <w:rsid w:val="00DB3267"/>
    <w:rsid w:val="00DB5B6F"/>
    <w:rsid w:val="00DB6F17"/>
    <w:rsid w:val="00DB7D1D"/>
    <w:rsid w:val="00DC235A"/>
    <w:rsid w:val="00DC24EF"/>
    <w:rsid w:val="00DC3F81"/>
    <w:rsid w:val="00DC4B75"/>
    <w:rsid w:val="00DC52A4"/>
    <w:rsid w:val="00DC7FCC"/>
    <w:rsid w:val="00DD11FA"/>
    <w:rsid w:val="00DD4176"/>
    <w:rsid w:val="00DE00BF"/>
    <w:rsid w:val="00DE285F"/>
    <w:rsid w:val="00DE4C00"/>
    <w:rsid w:val="00DE4E23"/>
    <w:rsid w:val="00DE7024"/>
    <w:rsid w:val="00DF0972"/>
    <w:rsid w:val="00DF0A03"/>
    <w:rsid w:val="00DF12F0"/>
    <w:rsid w:val="00DF2503"/>
    <w:rsid w:val="00DF3789"/>
    <w:rsid w:val="00DF5561"/>
    <w:rsid w:val="00DF67C6"/>
    <w:rsid w:val="00E0007B"/>
    <w:rsid w:val="00E01064"/>
    <w:rsid w:val="00E01997"/>
    <w:rsid w:val="00E022AD"/>
    <w:rsid w:val="00E05898"/>
    <w:rsid w:val="00E06900"/>
    <w:rsid w:val="00E071A9"/>
    <w:rsid w:val="00E13FA2"/>
    <w:rsid w:val="00E14512"/>
    <w:rsid w:val="00E173AE"/>
    <w:rsid w:val="00E178BB"/>
    <w:rsid w:val="00E17B69"/>
    <w:rsid w:val="00E20B8D"/>
    <w:rsid w:val="00E21568"/>
    <w:rsid w:val="00E24FEE"/>
    <w:rsid w:val="00E27D2B"/>
    <w:rsid w:val="00E32141"/>
    <w:rsid w:val="00E3239F"/>
    <w:rsid w:val="00E356A6"/>
    <w:rsid w:val="00E35AAE"/>
    <w:rsid w:val="00E362C5"/>
    <w:rsid w:val="00E41F72"/>
    <w:rsid w:val="00E43FFE"/>
    <w:rsid w:val="00E44A78"/>
    <w:rsid w:val="00E44BCA"/>
    <w:rsid w:val="00E472B8"/>
    <w:rsid w:val="00E50729"/>
    <w:rsid w:val="00E51229"/>
    <w:rsid w:val="00E55239"/>
    <w:rsid w:val="00E57DC1"/>
    <w:rsid w:val="00E6128D"/>
    <w:rsid w:val="00E62D79"/>
    <w:rsid w:val="00E63E21"/>
    <w:rsid w:val="00E64712"/>
    <w:rsid w:val="00E64D8B"/>
    <w:rsid w:val="00E66BF3"/>
    <w:rsid w:val="00E704A5"/>
    <w:rsid w:val="00E72744"/>
    <w:rsid w:val="00E731E8"/>
    <w:rsid w:val="00E74379"/>
    <w:rsid w:val="00E81651"/>
    <w:rsid w:val="00E81FD2"/>
    <w:rsid w:val="00E849AF"/>
    <w:rsid w:val="00E953B8"/>
    <w:rsid w:val="00E95CE4"/>
    <w:rsid w:val="00EA00F0"/>
    <w:rsid w:val="00EA15A5"/>
    <w:rsid w:val="00EA22E4"/>
    <w:rsid w:val="00EA3BEA"/>
    <w:rsid w:val="00EA5FF8"/>
    <w:rsid w:val="00EA6132"/>
    <w:rsid w:val="00EB16D9"/>
    <w:rsid w:val="00EB41EE"/>
    <w:rsid w:val="00EC218B"/>
    <w:rsid w:val="00EC26DB"/>
    <w:rsid w:val="00EC398F"/>
    <w:rsid w:val="00EC7BBF"/>
    <w:rsid w:val="00EC7BE9"/>
    <w:rsid w:val="00ED0ED9"/>
    <w:rsid w:val="00ED5567"/>
    <w:rsid w:val="00EE072D"/>
    <w:rsid w:val="00EE508A"/>
    <w:rsid w:val="00EE7F5E"/>
    <w:rsid w:val="00EF1473"/>
    <w:rsid w:val="00EF390F"/>
    <w:rsid w:val="00EF4658"/>
    <w:rsid w:val="00EF5455"/>
    <w:rsid w:val="00F008BD"/>
    <w:rsid w:val="00F122A7"/>
    <w:rsid w:val="00F135A7"/>
    <w:rsid w:val="00F17898"/>
    <w:rsid w:val="00F17B48"/>
    <w:rsid w:val="00F17B9B"/>
    <w:rsid w:val="00F21C48"/>
    <w:rsid w:val="00F2407A"/>
    <w:rsid w:val="00F245D9"/>
    <w:rsid w:val="00F24B01"/>
    <w:rsid w:val="00F25A70"/>
    <w:rsid w:val="00F31F0F"/>
    <w:rsid w:val="00F31F81"/>
    <w:rsid w:val="00F36E95"/>
    <w:rsid w:val="00F43B5C"/>
    <w:rsid w:val="00F43D15"/>
    <w:rsid w:val="00F43FEA"/>
    <w:rsid w:val="00F44465"/>
    <w:rsid w:val="00F46172"/>
    <w:rsid w:val="00F47DB8"/>
    <w:rsid w:val="00F525F5"/>
    <w:rsid w:val="00F528FF"/>
    <w:rsid w:val="00F54793"/>
    <w:rsid w:val="00F548D8"/>
    <w:rsid w:val="00F56C33"/>
    <w:rsid w:val="00F62801"/>
    <w:rsid w:val="00F65CD1"/>
    <w:rsid w:val="00F6673D"/>
    <w:rsid w:val="00F66CCD"/>
    <w:rsid w:val="00F71DC3"/>
    <w:rsid w:val="00F71E69"/>
    <w:rsid w:val="00F72F31"/>
    <w:rsid w:val="00F74279"/>
    <w:rsid w:val="00F74B94"/>
    <w:rsid w:val="00F750AC"/>
    <w:rsid w:val="00F75F9A"/>
    <w:rsid w:val="00F76FDF"/>
    <w:rsid w:val="00F77CC8"/>
    <w:rsid w:val="00F81DCB"/>
    <w:rsid w:val="00F820CD"/>
    <w:rsid w:val="00F827D6"/>
    <w:rsid w:val="00F84210"/>
    <w:rsid w:val="00F845A6"/>
    <w:rsid w:val="00F85211"/>
    <w:rsid w:val="00F8618B"/>
    <w:rsid w:val="00F87099"/>
    <w:rsid w:val="00F90618"/>
    <w:rsid w:val="00F90ADC"/>
    <w:rsid w:val="00F91D4A"/>
    <w:rsid w:val="00F9299D"/>
    <w:rsid w:val="00F95650"/>
    <w:rsid w:val="00FA011F"/>
    <w:rsid w:val="00FA2951"/>
    <w:rsid w:val="00FA39CB"/>
    <w:rsid w:val="00FA4754"/>
    <w:rsid w:val="00FA5BE9"/>
    <w:rsid w:val="00FA5FB3"/>
    <w:rsid w:val="00FB08B3"/>
    <w:rsid w:val="00FB5120"/>
    <w:rsid w:val="00FB6931"/>
    <w:rsid w:val="00FB7DE5"/>
    <w:rsid w:val="00FC134C"/>
    <w:rsid w:val="00FC24D7"/>
    <w:rsid w:val="00FC5699"/>
    <w:rsid w:val="00FC690B"/>
    <w:rsid w:val="00FD203B"/>
    <w:rsid w:val="00FD2284"/>
    <w:rsid w:val="00FD28DA"/>
    <w:rsid w:val="00FE2966"/>
    <w:rsid w:val="00FE3563"/>
    <w:rsid w:val="00FE3DC6"/>
    <w:rsid w:val="00FE5B68"/>
    <w:rsid w:val="00FE7B1D"/>
    <w:rsid w:val="00FF091D"/>
    <w:rsid w:val="00FF1C69"/>
    <w:rsid w:val="00FF4017"/>
    <w:rsid w:val="00FF634A"/>
    <w:rsid w:val="01434B90"/>
    <w:rsid w:val="01584A09"/>
    <w:rsid w:val="018F231E"/>
    <w:rsid w:val="02635127"/>
    <w:rsid w:val="026659F0"/>
    <w:rsid w:val="028A595E"/>
    <w:rsid w:val="02F509BF"/>
    <w:rsid w:val="03AB55C9"/>
    <w:rsid w:val="040A684F"/>
    <w:rsid w:val="0430207C"/>
    <w:rsid w:val="050414F1"/>
    <w:rsid w:val="05044B12"/>
    <w:rsid w:val="054A7852"/>
    <w:rsid w:val="059211F2"/>
    <w:rsid w:val="059A3C03"/>
    <w:rsid w:val="05BB54E1"/>
    <w:rsid w:val="05C54482"/>
    <w:rsid w:val="05F11A75"/>
    <w:rsid w:val="05F23986"/>
    <w:rsid w:val="06EB0AC9"/>
    <w:rsid w:val="07866B35"/>
    <w:rsid w:val="07C136C9"/>
    <w:rsid w:val="07C7643F"/>
    <w:rsid w:val="086A5B0F"/>
    <w:rsid w:val="08C52C8E"/>
    <w:rsid w:val="0913314F"/>
    <w:rsid w:val="0A5D15DD"/>
    <w:rsid w:val="0A60541B"/>
    <w:rsid w:val="0A795F10"/>
    <w:rsid w:val="0A9A34DF"/>
    <w:rsid w:val="0AAB7AA3"/>
    <w:rsid w:val="0AB539B9"/>
    <w:rsid w:val="0AC00826"/>
    <w:rsid w:val="0B2E094A"/>
    <w:rsid w:val="0B744FE5"/>
    <w:rsid w:val="0B750A15"/>
    <w:rsid w:val="0BB9723C"/>
    <w:rsid w:val="0CC9374C"/>
    <w:rsid w:val="0D293687"/>
    <w:rsid w:val="0D3522FF"/>
    <w:rsid w:val="0D7D62E4"/>
    <w:rsid w:val="0EE3391E"/>
    <w:rsid w:val="0F016FE0"/>
    <w:rsid w:val="0F092072"/>
    <w:rsid w:val="0F6514C5"/>
    <w:rsid w:val="10881153"/>
    <w:rsid w:val="11567578"/>
    <w:rsid w:val="124620DA"/>
    <w:rsid w:val="12915983"/>
    <w:rsid w:val="12EF13DF"/>
    <w:rsid w:val="13382C11"/>
    <w:rsid w:val="14B867E5"/>
    <w:rsid w:val="14D902A4"/>
    <w:rsid w:val="14E81A99"/>
    <w:rsid w:val="150712B5"/>
    <w:rsid w:val="15684C1E"/>
    <w:rsid w:val="158F3258"/>
    <w:rsid w:val="15F41EFD"/>
    <w:rsid w:val="1687534A"/>
    <w:rsid w:val="17CD3EA5"/>
    <w:rsid w:val="18A65666"/>
    <w:rsid w:val="18EF36B3"/>
    <w:rsid w:val="19B1359D"/>
    <w:rsid w:val="19F62B74"/>
    <w:rsid w:val="1A8A04AA"/>
    <w:rsid w:val="1B110E9B"/>
    <w:rsid w:val="1B333926"/>
    <w:rsid w:val="1B490617"/>
    <w:rsid w:val="1B5A2B3A"/>
    <w:rsid w:val="1BEF4851"/>
    <w:rsid w:val="1C1C0EDB"/>
    <w:rsid w:val="1C297D63"/>
    <w:rsid w:val="1CC41839"/>
    <w:rsid w:val="1CD83537"/>
    <w:rsid w:val="1D4E111E"/>
    <w:rsid w:val="1D61352C"/>
    <w:rsid w:val="1D6B0FE0"/>
    <w:rsid w:val="1D9C4564"/>
    <w:rsid w:val="1DC20A37"/>
    <w:rsid w:val="1E537319"/>
    <w:rsid w:val="1EDD6BE3"/>
    <w:rsid w:val="1EF037A8"/>
    <w:rsid w:val="1F1D7028"/>
    <w:rsid w:val="1FBE078F"/>
    <w:rsid w:val="1FC64E5D"/>
    <w:rsid w:val="1FC87893"/>
    <w:rsid w:val="1FD04999"/>
    <w:rsid w:val="203C6A6E"/>
    <w:rsid w:val="205F4CF0"/>
    <w:rsid w:val="2060790C"/>
    <w:rsid w:val="20DF4F0A"/>
    <w:rsid w:val="213D605E"/>
    <w:rsid w:val="217D645B"/>
    <w:rsid w:val="22171089"/>
    <w:rsid w:val="222A0600"/>
    <w:rsid w:val="22380508"/>
    <w:rsid w:val="22543660"/>
    <w:rsid w:val="225F6B14"/>
    <w:rsid w:val="227D6A35"/>
    <w:rsid w:val="22804455"/>
    <w:rsid w:val="22E96925"/>
    <w:rsid w:val="24FA7396"/>
    <w:rsid w:val="25516108"/>
    <w:rsid w:val="25D41548"/>
    <w:rsid w:val="265D09CD"/>
    <w:rsid w:val="26B309F2"/>
    <w:rsid w:val="26DF137B"/>
    <w:rsid w:val="27EE00B2"/>
    <w:rsid w:val="28A31407"/>
    <w:rsid w:val="28AE449B"/>
    <w:rsid w:val="28F73665"/>
    <w:rsid w:val="29C54A1B"/>
    <w:rsid w:val="2A14023B"/>
    <w:rsid w:val="2B11309C"/>
    <w:rsid w:val="2B597DC5"/>
    <w:rsid w:val="2B9D19F7"/>
    <w:rsid w:val="2BC72034"/>
    <w:rsid w:val="2BFC1BD6"/>
    <w:rsid w:val="2C526A9F"/>
    <w:rsid w:val="2C6C4A11"/>
    <w:rsid w:val="2D6B7CCB"/>
    <w:rsid w:val="2D6E6C09"/>
    <w:rsid w:val="2E515C35"/>
    <w:rsid w:val="2F3C2508"/>
    <w:rsid w:val="2F451FD6"/>
    <w:rsid w:val="2F6B1FE9"/>
    <w:rsid w:val="2FA30926"/>
    <w:rsid w:val="2FCF6DE1"/>
    <w:rsid w:val="30180724"/>
    <w:rsid w:val="305A4537"/>
    <w:rsid w:val="305B5598"/>
    <w:rsid w:val="30667938"/>
    <w:rsid w:val="31576451"/>
    <w:rsid w:val="31B859B9"/>
    <w:rsid w:val="31D426B3"/>
    <w:rsid w:val="31EA2B82"/>
    <w:rsid w:val="32052435"/>
    <w:rsid w:val="32382656"/>
    <w:rsid w:val="32876602"/>
    <w:rsid w:val="345A6156"/>
    <w:rsid w:val="34B703D7"/>
    <w:rsid w:val="35A273AD"/>
    <w:rsid w:val="35DD44C9"/>
    <w:rsid w:val="365518DE"/>
    <w:rsid w:val="3700570C"/>
    <w:rsid w:val="37AB4790"/>
    <w:rsid w:val="38EC097B"/>
    <w:rsid w:val="38F153E2"/>
    <w:rsid w:val="39042E4A"/>
    <w:rsid w:val="39194863"/>
    <w:rsid w:val="391D25A6"/>
    <w:rsid w:val="39904B26"/>
    <w:rsid w:val="399D36E6"/>
    <w:rsid w:val="39E66E3B"/>
    <w:rsid w:val="3A205374"/>
    <w:rsid w:val="3A6D4E67"/>
    <w:rsid w:val="3ACA050B"/>
    <w:rsid w:val="3AF92B9E"/>
    <w:rsid w:val="3B1F243A"/>
    <w:rsid w:val="3B2B4BF6"/>
    <w:rsid w:val="3B31102A"/>
    <w:rsid w:val="3BC874A4"/>
    <w:rsid w:val="3BD16374"/>
    <w:rsid w:val="3BD258C9"/>
    <w:rsid w:val="3C3C236C"/>
    <w:rsid w:val="3C746980"/>
    <w:rsid w:val="3CDC4526"/>
    <w:rsid w:val="3D18555E"/>
    <w:rsid w:val="3D9B618F"/>
    <w:rsid w:val="3E5C6585"/>
    <w:rsid w:val="3E737EB5"/>
    <w:rsid w:val="3E9D741A"/>
    <w:rsid w:val="3EB5502E"/>
    <w:rsid w:val="3EFB6EE5"/>
    <w:rsid w:val="3F0947DE"/>
    <w:rsid w:val="3FBC6805"/>
    <w:rsid w:val="402B1A4C"/>
    <w:rsid w:val="40C64610"/>
    <w:rsid w:val="40F07AC8"/>
    <w:rsid w:val="42021C48"/>
    <w:rsid w:val="42562684"/>
    <w:rsid w:val="42666D6B"/>
    <w:rsid w:val="42E908C7"/>
    <w:rsid w:val="43A01E6B"/>
    <w:rsid w:val="43E71EF6"/>
    <w:rsid w:val="440F15C9"/>
    <w:rsid w:val="443E27B7"/>
    <w:rsid w:val="44AC1F08"/>
    <w:rsid w:val="454D4212"/>
    <w:rsid w:val="4588524B"/>
    <w:rsid w:val="46A6067E"/>
    <w:rsid w:val="46B81B60"/>
    <w:rsid w:val="48005AA4"/>
    <w:rsid w:val="4823017E"/>
    <w:rsid w:val="4864002C"/>
    <w:rsid w:val="48875F9F"/>
    <w:rsid w:val="48E27488"/>
    <w:rsid w:val="4A0C332A"/>
    <w:rsid w:val="4A4A0D21"/>
    <w:rsid w:val="4A4A769D"/>
    <w:rsid w:val="4A6C3AF2"/>
    <w:rsid w:val="4AA46683"/>
    <w:rsid w:val="4B357F0C"/>
    <w:rsid w:val="4CA66864"/>
    <w:rsid w:val="4D1E4381"/>
    <w:rsid w:val="4D434953"/>
    <w:rsid w:val="4DB7412A"/>
    <w:rsid w:val="4DC57691"/>
    <w:rsid w:val="4DD74AFC"/>
    <w:rsid w:val="4F934F1E"/>
    <w:rsid w:val="507E7976"/>
    <w:rsid w:val="50BB0061"/>
    <w:rsid w:val="50C64E79"/>
    <w:rsid w:val="515C3687"/>
    <w:rsid w:val="516A7EFA"/>
    <w:rsid w:val="51C22AD4"/>
    <w:rsid w:val="53DB68EF"/>
    <w:rsid w:val="53E638DE"/>
    <w:rsid w:val="545E3D46"/>
    <w:rsid w:val="54CF5441"/>
    <w:rsid w:val="54D264E2"/>
    <w:rsid w:val="55135268"/>
    <w:rsid w:val="55870606"/>
    <w:rsid w:val="55F81F79"/>
    <w:rsid w:val="55FC3817"/>
    <w:rsid w:val="56737877"/>
    <w:rsid w:val="56751CFB"/>
    <w:rsid w:val="56DC3A16"/>
    <w:rsid w:val="5768568F"/>
    <w:rsid w:val="57980E90"/>
    <w:rsid w:val="57A53FB9"/>
    <w:rsid w:val="57B303A3"/>
    <w:rsid w:val="57B8376D"/>
    <w:rsid w:val="58215132"/>
    <w:rsid w:val="58A32C8C"/>
    <w:rsid w:val="58B756C8"/>
    <w:rsid w:val="58FD6FCE"/>
    <w:rsid w:val="591744C4"/>
    <w:rsid w:val="59BB5797"/>
    <w:rsid w:val="5A613945"/>
    <w:rsid w:val="5A7D47FA"/>
    <w:rsid w:val="5B1C04B7"/>
    <w:rsid w:val="5B1F1D55"/>
    <w:rsid w:val="5B613566"/>
    <w:rsid w:val="5C0556E7"/>
    <w:rsid w:val="5C063805"/>
    <w:rsid w:val="5C6E4D42"/>
    <w:rsid w:val="5CCD2CF8"/>
    <w:rsid w:val="5CE56E44"/>
    <w:rsid w:val="5D4F4313"/>
    <w:rsid w:val="5E0D16E3"/>
    <w:rsid w:val="5E605410"/>
    <w:rsid w:val="5E7D2E2C"/>
    <w:rsid w:val="5F3A29AE"/>
    <w:rsid w:val="5FD31794"/>
    <w:rsid w:val="609311F2"/>
    <w:rsid w:val="60932FCA"/>
    <w:rsid w:val="60CC4489"/>
    <w:rsid w:val="60E90E3C"/>
    <w:rsid w:val="60F82E2D"/>
    <w:rsid w:val="618E3791"/>
    <w:rsid w:val="61EF1FD2"/>
    <w:rsid w:val="61EF56A6"/>
    <w:rsid w:val="620A0D5B"/>
    <w:rsid w:val="622F6D22"/>
    <w:rsid w:val="624502F4"/>
    <w:rsid w:val="6311467A"/>
    <w:rsid w:val="634A2441"/>
    <w:rsid w:val="63727480"/>
    <w:rsid w:val="63F0429A"/>
    <w:rsid w:val="6431364F"/>
    <w:rsid w:val="644D299A"/>
    <w:rsid w:val="65136CE7"/>
    <w:rsid w:val="65522FA3"/>
    <w:rsid w:val="665078A0"/>
    <w:rsid w:val="66EC2B1A"/>
    <w:rsid w:val="673D71FC"/>
    <w:rsid w:val="682664D1"/>
    <w:rsid w:val="684C5299"/>
    <w:rsid w:val="68512E97"/>
    <w:rsid w:val="68635744"/>
    <w:rsid w:val="68887DB8"/>
    <w:rsid w:val="6898534D"/>
    <w:rsid w:val="68F3411A"/>
    <w:rsid w:val="695928D6"/>
    <w:rsid w:val="699078AA"/>
    <w:rsid w:val="69AE2C22"/>
    <w:rsid w:val="6A413A96"/>
    <w:rsid w:val="6ADD6004"/>
    <w:rsid w:val="6BD909D7"/>
    <w:rsid w:val="6C117498"/>
    <w:rsid w:val="6C3A35DA"/>
    <w:rsid w:val="6CCF08B0"/>
    <w:rsid w:val="6CFB0BB6"/>
    <w:rsid w:val="6D8773F2"/>
    <w:rsid w:val="6D9E52FD"/>
    <w:rsid w:val="6DD42D38"/>
    <w:rsid w:val="6DE07122"/>
    <w:rsid w:val="6E5E65A2"/>
    <w:rsid w:val="6EF43427"/>
    <w:rsid w:val="6EF46A1B"/>
    <w:rsid w:val="6F2A2D4B"/>
    <w:rsid w:val="6F7B42C2"/>
    <w:rsid w:val="6FE93EA0"/>
    <w:rsid w:val="702358AB"/>
    <w:rsid w:val="703D5F43"/>
    <w:rsid w:val="705B0619"/>
    <w:rsid w:val="70936FAD"/>
    <w:rsid w:val="70A86B14"/>
    <w:rsid w:val="716F008B"/>
    <w:rsid w:val="717C53B4"/>
    <w:rsid w:val="7213174C"/>
    <w:rsid w:val="72470C31"/>
    <w:rsid w:val="73104006"/>
    <w:rsid w:val="733C705D"/>
    <w:rsid w:val="734838B3"/>
    <w:rsid w:val="7406249D"/>
    <w:rsid w:val="74E53678"/>
    <w:rsid w:val="75447682"/>
    <w:rsid w:val="75644ADD"/>
    <w:rsid w:val="75ED062E"/>
    <w:rsid w:val="76B86E8E"/>
    <w:rsid w:val="773B789A"/>
    <w:rsid w:val="775F730A"/>
    <w:rsid w:val="77752FD1"/>
    <w:rsid w:val="78062831"/>
    <w:rsid w:val="782B26FF"/>
    <w:rsid w:val="7859644F"/>
    <w:rsid w:val="79425135"/>
    <w:rsid w:val="796377C2"/>
    <w:rsid w:val="798C78C7"/>
    <w:rsid w:val="7A0F74F6"/>
    <w:rsid w:val="7ACF47A6"/>
    <w:rsid w:val="7AD85B2A"/>
    <w:rsid w:val="7B8431AD"/>
    <w:rsid w:val="7CC77E2B"/>
    <w:rsid w:val="7D0A41BC"/>
    <w:rsid w:val="7D4039C4"/>
    <w:rsid w:val="7D7707AB"/>
    <w:rsid w:val="7D8E7BDF"/>
    <w:rsid w:val="7E672306"/>
    <w:rsid w:val="7EB66DF5"/>
    <w:rsid w:val="7EE132AF"/>
    <w:rsid w:val="7F031A27"/>
    <w:rsid w:val="7F315A30"/>
    <w:rsid w:val="7F8750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4"/>
      <w:szCs w:val="24"/>
      <w:lang w:val="en-US" w:eastAsia="zh-CN" w:bidi="ar-SA"/>
    </w:rPr>
  </w:style>
  <w:style w:type="paragraph" w:styleId="2">
    <w:name w:val="heading 1"/>
    <w:basedOn w:val="1"/>
    <w:next w:val="1"/>
    <w:link w:val="4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napToGrid w:val="0"/>
      <w:spacing w:before="160" w:after="40" w:line="312" w:lineRule="auto"/>
      <w:jc w:val="left"/>
      <w:outlineLvl w:val="2"/>
    </w:pPr>
    <w:rPr>
      <w:rFonts w:hint="eastAsia" w:ascii="黑体" w:hAnsi="宋体" w:eastAsia="黑体"/>
      <w:b/>
      <w:snapToGrid w:val="0"/>
      <w:kern w:val="0"/>
      <w:sz w:val="30"/>
      <w:szCs w:val="20"/>
    </w:rPr>
  </w:style>
  <w:style w:type="paragraph" w:styleId="5">
    <w:name w:val="heading 4"/>
    <w:basedOn w:val="1"/>
    <w:next w:val="6"/>
    <w:link w:val="49"/>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72"/>
    <w:autoRedefine/>
    <w:qFormat/>
    <w:uiPriority w:val="0"/>
    <w:pPr>
      <w:widowControl/>
      <w:ind w:firstLine="420"/>
      <w:jc w:val="left"/>
    </w:pPr>
    <w:rPr>
      <w:kern w:val="0"/>
      <w:sz w:val="20"/>
      <w:szCs w:val="20"/>
    </w:rPr>
  </w:style>
  <w:style w:type="paragraph" w:styleId="7">
    <w:name w:val="toc 7"/>
    <w:basedOn w:val="1"/>
    <w:next w:val="1"/>
    <w:autoRedefine/>
    <w:unhideWhenUsed/>
    <w:qFormat/>
    <w:uiPriority w:val="39"/>
    <w:pPr>
      <w:ind w:left="2520" w:leftChars="1200"/>
    </w:pPr>
    <w:rPr>
      <w:rFonts w:asciiTheme="minorHAnsi" w:hAnsiTheme="minorHAnsi" w:eastAsiaTheme="minorEastAsia" w:cstheme="minorBidi"/>
      <w:szCs w:val="22"/>
    </w:rPr>
  </w:style>
  <w:style w:type="paragraph" w:styleId="8">
    <w:name w:val="index 8"/>
    <w:basedOn w:val="1"/>
    <w:next w:val="1"/>
    <w:autoRedefine/>
    <w:qFormat/>
    <w:uiPriority w:val="0"/>
    <w:pPr>
      <w:ind w:left="1400" w:leftChars="1400"/>
    </w:pPr>
  </w:style>
  <w:style w:type="paragraph" w:styleId="9">
    <w:name w:val="Document Map"/>
    <w:basedOn w:val="1"/>
    <w:link w:val="67"/>
    <w:autoRedefine/>
    <w:unhideWhenUsed/>
    <w:qFormat/>
    <w:uiPriority w:val="0"/>
    <w:rPr>
      <w:rFonts w:ascii="微软雅黑" w:eastAsia="微软雅黑"/>
      <w:sz w:val="18"/>
      <w:szCs w:val="18"/>
    </w:rPr>
  </w:style>
  <w:style w:type="paragraph" w:styleId="10">
    <w:name w:val="toa heading"/>
    <w:basedOn w:val="1"/>
    <w:next w:val="1"/>
    <w:autoRedefine/>
    <w:qFormat/>
    <w:uiPriority w:val="0"/>
    <w:pPr>
      <w:spacing w:before="120"/>
    </w:pPr>
    <w:rPr>
      <w:rFonts w:ascii="Arial" w:hAnsi="Arial" w:cs="Arial"/>
      <w:sz w:val="24"/>
      <w:szCs w:val="24"/>
    </w:rPr>
  </w:style>
  <w:style w:type="paragraph" w:styleId="11">
    <w:name w:val="annotation text"/>
    <w:basedOn w:val="1"/>
    <w:link w:val="59"/>
    <w:autoRedefine/>
    <w:qFormat/>
    <w:uiPriority w:val="99"/>
    <w:pPr>
      <w:adjustRightInd w:val="0"/>
      <w:spacing w:line="360" w:lineRule="atLeast"/>
      <w:jc w:val="left"/>
      <w:textAlignment w:val="baseline"/>
    </w:pPr>
    <w:rPr>
      <w:kern w:val="0"/>
      <w:sz w:val="24"/>
      <w:szCs w:val="20"/>
    </w:rPr>
  </w:style>
  <w:style w:type="paragraph" w:styleId="12">
    <w:name w:val="Body Text"/>
    <w:basedOn w:val="1"/>
    <w:next w:val="1"/>
    <w:link w:val="45"/>
    <w:autoRedefine/>
    <w:unhideWhenUsed/>
    <w:qFormat/>
    <w:uiPriority w:val="0"/>
    <w:pPr>
      <w:spacing w:after="120"/>
    </w:pPr>
  </w:style>
  <w:style w:type="paragraph" w:styleId="13">
    <w:name w:val="Body Text Indent"/>
    <w:basedOn w:val="1"/>
    <w:next w:val="14"/>
    <w:autoRedefine/>
    <w:qFormat/>
    <w:uiPriority w:val="99"/>
    <w:pPr>
      <w:ind w:left="420" w:leftChars="200"/>
    </w:pPr>
  </w:style>
  <w:style w:type="paragraph" w:styleId="14">
    <w:name w:val="Body Text First Indent 2"/>
    <w:basedOn w:val="13"/>
    <w:next w:val="15"/>
    <w:autoRedefine/>
    <w:qFormat/>
    <w:uiPriority w:val="0"/>
    <w:pPr>
      <w:spacing w:after="120" w:line="240" w:lineRule="auto"/>
      <w:ind w:left="420" w:leftChars="200" w:firstLine="420" w:firstLineChars="200"/>
    </w:pPr>
    <w:rPr>
      <w:rFonts w:ascii="Times New Roman"/>
      <w:sz w:val="21"/>
    </w:rPr>
  </w:style>
  <w:style w:type="paragraph" w:styleId="15">
    <w:name w:val="Body Text First Indent"/>
    <w:basedOn w:val="12"/>
    <w:next w:val="1"/>
    <w:autoRedefine/>
    <w:qFormat/>
    <w:uiPriority w:val="0"/>
    <w:pPr>
      <w:ind w:firstLine="420" w:firstLineChars="100"/>
    </w:pPr>
    <w:rPr>
      <w:rFonts w:eastAsia="FangSong_GB2312"/>
      <w:sz w:val="30"/>
      <w:szCs w:val="24"/>
    </w:rPr>
  </w:style>
  <w:style w:type="paragraph" w:styleId="16">
    <w:name w:val="toc 5"/>
    <w:basedOn w:val="1"/>
    <w:next w:val="1"/>
    <w:autoRedefine/>
    <w:unhideWhenUsed/>
    <w:qFormat/>
    <w:uiPriority w:val="39"/>
    <w:pPr>
      <w:ind w:left="1680" w:leftChars="800"/>
    </w:pPr>
    <w:rPr>
      <w:rFonts w:asciiTheme="minorHAnsi" w:hAnsiTheme="minorHAnsi" w:eastAsiaTheme="minorEastAsia" w:cstheme="minorBidi"/>
      <w:szCs w:val="22"/>
    </w:rPr>
  </w:style>
  <w:style w:type="paragraph" w:styleId="17">
    <w:name w:val="toc 3"/>
    <w:basedOn w:val="1"/>
    <w:next w:val="1"/>
    <w:autoRedefine/>
    <w:qFormat/>
    <w:uiPriority w:val="39"/>
    <w:pPr>
      <w:tabs>
        <w:tab w:val="right" w:leader="dot" w:pos="9016"/>
      </w:tabs>
      <w:spacing w:line="320" w:lineRule="exact"/>
      <w:ind w:left="840" w:leftChars="400"/>
    </w:pPr>
  </w:style>
  <w:style w:type="paragraph" w:styleId="18">
    <w:name w:val="Plain Text"/>
    <w:basedOn w:val="1"/>
    <w:next w:val="1"/>
    <w:link w:val="55"/>
    <w:autoRedefine/>
    <w:qFormat/>
    <w:uiPriority w:val="0"/>
    <w:rPr>
      <w:rFonts w:ascii="宋体" w:hAnsi="Courier New"/>
      <w:color w:val="000000"/>
      <w:szCs w:val="20"/>
    </w:rPr>
  </w:style>
  <w:style w:type="paragraph" w:styleId="19">
    <w:name w:val="toc 8"/>
    <w:basedOn w:val="1"/>
    <w:next w:val="1"/>
    <w:autoRedefine/>
    <w:unhideWhenUsed/>
    <w:qFormat/>
    <w:uiPriority w:val="39"/>
    <w:pPr>
      <w:ind w:left="2940" w:leftChars="1400"/>
    </w:pPr>
    <w:rPr>
      <w:rFonts w:asciiTheme="minorHAnsi" w:hAnsiTheme="minorHAnsi" w:eastAsiaTheme="minorEastAsia" w:cstheme="minorBidi"/>
      <w:szCs w:val="22"/>
    </w:rPr>
  </w:style>
  <w:style w:type="paragraph" w:styleId="20">
    <w:name w:val="Date"/>
    <w:basedOn w:val="1"/>
    <w:next w:val="1"/>
    <w:link w:val="56"/>
    <w:autoRedefine/>
    <w:semiHidden/>
    <w:unhideWhenUsed/>
    <w:qFormat/>
    <w:uiPriority w:val="99"/>
    <w:pPr>
      <w:ind w:left="100" w:leftChars="2500"/>
    </w:pPr>
  </w:style>
  <w:style w:type="paragraph" w:styleId="21">
    <w:name w:val="Body Text Indent 2"/>
    <w:basedOn w:val="1"/>
    <w:autoRedefine/>
    <w:qFormat/>
    <w:uiPriority w:val="0"/>
    <w:pPr>
      <w:spacing w:line="500" w:lineRule="exact"/>
      <w:ind w:firstLine="510"/>
    </w:pPr>
    <w:rPr>
      <w:rFonts w:ascii="宋体"/>
      <w:sz w:val="24"/>
    </w:rPr>
  </w:style>
  <w:style w:type="paragraph" w:styleId="22">
    <w:name w:val="Balloon Text"/>
    <w:basedOn w:val="1"/>
    <w:link w:val="68"/>
    <w:autoRedefine/>
    <w:semiHidden/>
    <w:unhideWhenUsed/>
    <w:qFormat/>
    <w:uiPriority w:val="99"/>
    <w:rPr>
      <w:sz w:val="18"/>
      <w:szCs w:val="18"/>
    </w:rPr>
  </w:style>
  <w:style w:type="paragraph" w:styleId="23">
    <w:name w:val="footer"/>
    <w:basedOn w:val="1"/>
    <w:link w:val="51"/>
    <w:autoRedefine/>
    <w:unhideWhenUsed/>
    <w:qFormat/>
    <w:uiPriority w:val="99"/>
    <w:pPr>
      <w:tabs>
        <w:tab w:val="center" w:pos="4153"/>
        <w:tab w:val="right" w:pos="8306"/>
      </w:tabs>
      <w:snapToGrid w:val="0"/>
      <w:jc w:val="left"/>
    </w:pPr>
    <w:rPr>
      <w:sz w:val="18"/>
      <w:szCs w:val="18"/>
    </w:rPr>
  </w:style>
  <w:style w:type="paragraph" w:styleId="24">
    <w:name w:val="header"/>
    <w:basedOn w:val="1"/>
    <w:link w:val="5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39"/>
    <w:pPr>
      <w:tabs>
        <w:tab w:val="right" w:leader="dot" w:pos="9016"/>
      </w:tabs>
      <w:spacing w:beforeLines="50" w:afterLines="50"/>
    </w:pPr>
    <w:rPr>
      <w:rFonts w:ascii="宋体" w:hAnsi="宋体"/>
      <w:b/>
      <w:szCs w:val="21"/>
    </w:rPr>
  </w:style>
  <w:style w:type="paragraph" w:styleId="26">
    <w:name w:val="toc 4"/>
    <w:basedOn w:val="1"/>
    <w:next w:val="1"/>
    <w:autoRedefine/>
    <w:unhideWhenUsed/>
    <w:qFormat/>
    <w:uiPriority w:val="39"/>
    <w:pPr>
      <w:ind w:left="1260" w:leftChars="600"/>
    </w:pPr>
    <w:rPr>
      <w:rFonts w:asciiTheme="minorHAnsi" w:hAnsiTheme="minorHAnsi" w:eastAsiaTheme="minorEastAsia" w:cstheme="minorBidi"/>
      <w:szCs w:val="22"/>
    </w:rPr>
  </w:style>
  <w:style w:type="paragraph" w:styleId="27">
    <w:name w:val="toc 6"/>
    <w:basedOn w:val="1"/>
    <w:next w:val="1"/>
    <w:autoRedefine/>
    <w:unhideWhenUsed/>
    <w:qFormat/>
    <w:uiPriority w:val="39"/>
    <w:pPr>
      <w:ind w:left="2100" w:leftChars="1000"/>
    </w:pPr>
    <w:rPr>
      <w:rFonts w:asciiTheme="minorHAnsi" w:hAnsiTheme="minorHAnsi" w:eastAsiaTheme="minorEastAsia" w:cstheme="minorBidi"/>
      <w:szCs w:val="22"/>
    </w:rPr>
  </w:style>
  <w:style w:type="paragraph" w:styleId="28">
    <w:name w:val="Body Text Indent 3"/>
    <w:basedOn w:val="1"/>
    <w:link w:val="60"/>
    <w:autoRedefine/>
    <w:qFormat/>
    <w:uiPriority w:val="0"/>
    <w:pPr>
      <w:spacing w:after="120"/>
      <w:ind w:left="420" w:leftChars="200"/>
    </w:pPr>
    <w:rPr>
      <w:sz w:val="16"/>
      <w:szCs w:val="16"/>
    </w:rPr>
  </w:style>
  <w:style w:type="paragraph" w:styleId="29">
    <w:name w:val="toc 2"/>
    <w:basedOn w:val="1"/>
    <w:next w:val="1"/>
    <w:autoRedefine/>
    <w:qFormat/>
    <w:uiPriority w:val="39"/>
    <w:pPr>
      <w:tabs>
        <w:tab w:val="left" w:pos="1155"/>
        <w:tab w:val="right" w:leader="dot" w:pos="9016"/>
      </w:tabs>
      <w:ind w:left="420" w:leftChars="200"/>
    </w:pPr>
  </w:style>
  <w:style w:type="paragraph" w:styleId="30">
    <w:name w:val="toc 9"/>
    <w:basedOn w:val="1"/>
    <w:next w:val="1"/>
    <w:autoRedefine/>
    <w:unhideWhenUsed/>
    <w:qFormat/>
    <w:uiPriority w:val="39"/>
    <w:pPr>
      <w:ind w:left="3360" w:leftChars="1600"/>
    </w:pPr>
    <w:rPr>
      <w:rFonts w:asciiTheme="minorHAnsi" w:hAnsiTheme="minorHAnsi" w:eastAsiaTheme="minorEastAsia" w:cstheme="minorBidi"/>
      <w:szCs w:val="22"/>
    </w:rPr>
  </w:style>
  <w:style w:type="paragraph" w:styleId="31">
    <w:name w:val="HTML Preformatted"/>
    <w:basedOn w:val="1"/>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2">
    <w:name w:val="Normal (Web)"/>
    <w:basedOn w:val="1"/>
    <w:autoRedefine/>
    <w:qFormat/>
    <w:uiPriority w:val="99"/>
    <w:pPr>
      <w:widowControl/>
      <w:spacing w:before="120" w:after="120" w:line="360" w:lineRule="atLeast"/>
      <w:ind w:left="600" w:right="600" w:firstLine="560"/>
      <w:jc w:val="left"/>
    </w:pPr>
    <w:rPr>
      <w:rFonts w:ascii="宋体" w:hAnsi="宋体" w:cs="宋体"/>
      <w:color w:val="000000"/>
      <w:kern w:val="0"/>
      <w:sz w:val="28"/>
      <w:szCs w:val="28"/>
    </w:rPr>
  </w:style>
  <w:style w:type="paragraph" w:styleId="33">
    <w:name w:val="annotation subject"/>
    <w:basedOn w:val="11"/>
    <w:next w:val="11"/>
    <w:link w:val="73"/>
    <w:autoRedefine/>
    <w:semiHidden/>
    <w:unhideWhenUsed/>
    <w:qFormat/>
    <w:uiPriority w:val="99"/>
    <w:pPr>
      <w:adjustRightInd/>
      <w:spacing w:line="240" w:lineRule="auto"/>
      <w:textAlignment w:val="auto"/>
    </w:pPr>
    <w:rPr>
      <w:b/>
      <w:bCs/>
      <w:kern w:val="2"/>
      <w:sz w:val="21"/>
      <w:szCs w:val="24"/>
    </w:rPr>
  </w:style>
  <w:style w:type="table" w:styleId="35">
    <w:name w:val="Table Grid"/>
    <w:basedOn w:val="3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22"/>
    <w:rPr>
      <w:b/>
      <w:bCs/>
    </w:rPr>
  </w:style>
  <w:style w:type="character" w:styleId="38">
    <w:name w:val="Hyperlink"/>
    <w:basedOn w:val="36"/>
    <w:autoRedefine/>
    <w:unhideWhenUsed/>
    <w:qFormat/>
    <w:uiPriority w:val="99"/>
    <w:rPr>
      <w:color w:val="0563C1" w:themeColor="hyperlink"/>
      <w:u w:val="single"/>
      <w14:textFill>
        <w14:solidFill>
          <w14:schemeClr w14:val="hlink"/>
        </w14:solidFill>
      </w14:textFill>
    </w:rPr>
  </w:style>
  <w:style w:type="character" w:styleId="39">
    <w:name w:val="annotation reference"/>
    <w:basedOn w:val="36"/>
    <w:autoRedefine/>
    <w:semiHidden/>
    <w:unhideWhenUsed/>
    <w:qFormat/>
    <w:uiPriority w:val="99"/>
    <w:rPr>
      <w:sz w:val="21"/>
      <w:szCs w:val="21"/>
    </w:rPr>
  </w:style>
  <w:style w:type="character" w:styleId="40">
    <w:name w:val="footnote reference"/>
    <w:autoRedefine/>
    <w:qFormat/>
    <w:uiPriority w:val="0"/>
    <w:rPr>
      <w:vertAlign w:val="superscript"/>
    </w:rPr>
  </w:style>
  <w:style w:type="paragraph" w:customStyle="1" w:styleId="41">
    <w:name w:val="Default"/>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42">
    <w:name w:val="正文1"/>
    <w:next w:val="15"/>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正文首行缩进 21"/>
    <w:basedOn w:val="44"/>
    <w:autoRedefine/>
    <w:qFormat/>
    <w:uiPriority w:val="0"/>
    <w:pPr>
      <w:widowControl/>
      <w:overflowPunct w:val="0"/>
      <w:autoSpaceDE w:val="0"/>
      <w:autoSpaceDN w:val="0"/>
      <w:adjustRightInd w:val="0"/>
      <w:spacing w:line="360" w:lineRule="auto"/>
      <w:ind w:left="0" w:leftChars="0" w:firstLine="420" w:firstLineChars="200"/>
      <w:textAlignment w:val="baseline"/>
    </w:pPr>
    <w:rPr>
      <w:rFonts w:ascii="宋体" w:hAnsi="MS Sans Serif"/>
      <w:spacing w:val="12"/>
      <w:kern w:val="0"/>
      <w:sz w:val="24"/>
      <w:szCs w:val="20"/>
    </w:rPr>
  </w:style>
  <w:style w:type="paragraph" w:customStyle="1" w:styleId="44">
    <w:name w:val="正文文本缩进1"/>
    <w:basedOn w:val="1"/>
    <w:autoRedefine/>
    <w:qFormat/>
    <w:uiPriority w:val="0"/>
    <w:pPr>
      <w:ind w:left="420" w:leftChars="200"/>
    </w:pPr>
  </w:style>
  <w:style w:type="character" w:customStyle="1" w:styleId="45">
    <w:name w:val="正文文本 Char"/>
    <w:basedOn w:val="36"/>
    <w:link w:val="12"/>
    <w:autoRedefine/>
    <w:qFormat/>
    <w:uiPriority w:val="0"/>
    <w:rPr>
      <w:rFonts w:ascii="Calibri" w:hAnsi="Calibri" w:eastAsia="宋体" w:cs="Times New Roman"/>
      <w:szCs w:val="24"/>
    </w:rPr>
  </w:style>
  <w:style w:type="character" w:customStyle="1" w:styleId="46">
    <w:name w:val="标题 1 Char"/>
    <w:basedOn w:val="36"/>
    <w:link w:val="2"/>
    <w:autoRedefine/>
    <w:qFormat/>
    <w:uiPriority w:val="0"/>
    <w:rPr>
      <w:rFonts w:ascii="Calibri" w:hAnsi="Calibri" w:eastAsia="宋体" w:cs="Times New Roman"/>
      <w:b/>
      <w:bCs/>
      <w:kern w:val="44"/>
      <w:sz w:val="44"/>
      <w:szCs w:val="44"/>
    </w:rPr>
  </w:style>
  <w:style w:type="character" w:customStyle="1" w:styleId="47">
    <w:name w:val="标题 2 Char"/>
    <w:basedOn w:val="36"/>
    <w:link w:val="3"/>
    <w:autoRedefine/>
    <w:qFormat/>
    <w:uiPriority w:val="0"/>
    <w:rPr>
      <w:rFonts w:ascii="Arial" w:hAnsi="Arial" w:eastAsia="黑体" w:cs="Times New Roman"/>
      <w:b/>
      <w:bCs/>
      <w:sz w:val="32"/>
      <w:szCs w:val="32"/>
    </w:rPr>
  </w:style>
  <w:style w:type="character" w:customStyle="1" w:styleId="48">
    <w:name w:val="标题 3 Char"/>
    <w:basedOn w:val="36"/>
    <w:link w:val="4"/>
    <w:autoRedefine/>
    <w:qFormat/>
    <w:uiPriority w:val="0"/>
    <w:rPr>
      <w:rFonts w:ascii="黑体" w:hAnsi="宋体" w:eastAsia="黑体" w:cs="Times New Roman"/>
      <w:b/>
      <w:snapToGrid w:val="0"/>
      <w:kern w:val="0"/>
      <w:sz w:val="30"/>
      <w:szCs w:val="20"/>
    </w:rPr>
  </w:style>
  <w:style w:type="character" w:customStyle="1" w:styleId="49">
    <w:name w:val="标题 4 Char"/>
    <w:basedOn w:val="36"/>
    <w:link w:val="5"/>
    <w:autoRedefine/>
    <w:qFormat/>
    <w:uiPriority w:val="0"/>
    <w:rPr>
      <w:rFonts w:ascii="Arial" w:hAnsi="Arial" w:eastAsia="黑体" w:cs="Times New Roman"/>
      <w:b/>
      <w:bCs/>
      <w:sz w:val="28"/>
      <w:szCs w:val="28"/>
    </w:rPr>
  </w:style>
  <w:style w:type="character" w:customStyle="1" w:styleId="50">
    <w:name w:val="页眉 Char"/>
    <w:basedOn w:val="36"/>
    <w:link w:val="24"/>
    <w:autoRedefine/>
    <w:qFormat/>
    <w:uiPriority w:val="99"/>
    <w:rPr>
      <w:sz w:val="18"/>
      <w:szCs w:val="18"/>
    </w:rPr>
  </w:style>
  <w:style w:type="character" w:customStyle="1" w:styleId="51">
    <w:name w:val="页脚 Char"/>
    <w:basedOn w:val="36"/>
    <w:link w:val="23"/>
    <w:autoRedefine/>
    <w:qFormat/>
    <w:uiPriority w:val="99"/>
    <w:rPr>
      <w:sz w:val="18"/>
      <w:szCs w:val="18"/>
    </w:rPr>
  </w:style>
  <w:style w:type="character" w:customStyle="1" w:styleId="52">
    <w:name w:val="不明显参考1"/>
    <w:basedOn w:val="36"/>
    <w:autoRedefine/>
    <w:qFormat/>
    <w:uiPriority w:val="31"/>
    <w:rPr>
      <w:smallCaps/>
      <w:color w:val="595959" w:themeColor="text1" w:themeTint="A6"/>
      <w14:textFill>
        <w14:solidFill>
          <w14:schemeClr w14:val="tx1">
            <w14:lumMod w14:val="65000"/>
            <w14:lumOff w14:val="35000"/>
          </w14:schemeClr>
        </w14:solidFill>
      </w14:textFill>
    </w:rPr>
  </w:style>
  <w:style w:type="paragraph" w:styleId="53">
    <w:name w:val="Quote"/>
    <w:basedOn w:val="1"/>
    <w:next w:val="1"/>
    <w:link w:val="54"/>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54">
    <w:name w:val="引用 Char"/>
    <w:basedOn w:val="36"/>
    <w:link w:val="53"/>
    <w:autoRedefine/>
    <w:qFormat/>
    <w:uiPriority w:val="29"/>
    <w:rPr>
      <w:i/>
      <w:iCs/>
      <w:color w:val="404040" w:themeColor="text1" w:themeTint="BF"/>
      <w14:textFill>
        <w14:solidFill>
          <w14:schemeClr w14:val="tx1">
            <w14:lumMod w14:val="75000"/>
            <w14:lumOff w14:val="25000"/>
          </w14:schemeClr>
        </w14:solidFill>
      </w14:textFill>
    </w:rPr>
  </w:style>
  <w:style w:type="character" w:customStyle="1" w:styleId="55">
    <w:name w:val="纯文本 Char"/>
    <w:basedOn w:val="36"/>
    <w:link w:val="18"/>
    <w:autoRedefine/>
    <w:qFormat/>
    <w:uiPriority w:val="0"/>
    <w:rPr>
      <w:rFonts w:ascii="宋体" w:hAnsi="Courier New" w:eastAsia="宋体" w:cs="Times New Roman"/>
      <w:color w:val="000000"/>
      <w:szCs w:val="20"/>
    </w:rPr>
  </w:style>
  <w:style w:type="character" w:customStyle="1" w:styleId="56">
    <w:name w:val="日期 Char"/>
    <w:basedOn w:val="36"/>
    <w:link w:val="20"/>
    <w:autoRedefine/>
    <w:semiHidden/>
    <w:qFormat/>
    <w:uiPriority w:val="99"/>
    <w:rPr>
      <w:rFonts w:ascii="Calibri" w:hAnsi="Calibri" w:eastAsia="宋体" w:cs="Times New Roman"/>
      <w:szCs w:val="24"/>
    </w:rPr>
  </w:style>
  <w:style w:type="paragraph" w:customStyle="1" w:styleId="57">
    <w:name w:val="样式 样式 首行缩进:  2.57 字符 + 首行缩进:  2.57 字符"/>
    <w:basedOn w:val="1"/>
    <w:autoRedefine/>
    <w:qFormat/>
    <w:uiPriority w:val="0"/>
    <w:pPr>
      <w:spacing w:line="360" w:lineRule="auto"/>
      <w:ind w:firstLine="771" w:firstLineChars="257"/>
    </w:pPr>
    <w:rPr>
      <w:rFonts w:eastAsia="仿宋" w:cs="宋体"/>
      <w:sz w:val="30"/>
      <w:szCs w:val="20"/>
    </w:rPr>
  </w:style>
  <w:style w:type="paragraph" w:customStyle="1" w:styleId="58">
    <w:name w:val="p0"/>
    <w:basedOn w:val="1"/>
    <w:autoRedefine/>
    <w:qFormat/>
    <w:uiPriority w:val="0"/>
    <w:pPr>
      <w:widowControl/>
    </w:pPr>
    <w:rPr>
      <w:kern w:val="0"/>
      <w:szCs w:val="21"/>
    </w:rPr>
  </w:style>
  <w:style w:type="character" w:customStyle="1" w:styleId="59">
    <w:name w:val="批注文字 Char"/>
    <w:basedOn w:val="36"/>
    <w:link w:val="11"/>
    <w:autoRedefine/>
    <w:qFormat/>
    <w:uiPriority w:val="99"/>
    <w:rPr>
      <w:rFonts w:ascii="Calibri" w:hAnsi="Calibri" w:eastAsia="宋体" w:cs="Times New Roman"/>
      <w:kern w:val="0"/>
      <w:sz w:val="24"/>
      <w:szCs w:val="20"/>
    </w:rPr>
  </w:style>
  <w:style w:type="character" w:customStyle="1" w:styleId="60">
    <w:name w:val="正文文本缩进 3 Char"/>
    <w:basedOn w:val="36"/>
    <w:link w:val="28"/>
    <w:autoRedefine/>
    <w:qFormat/>
    <w:uiPriority w:val="0"/>
    <w:rPr>
      <w:rFonts w:ascii="Calibri" w:hAnsi="Calibri" w:eastAsia="宋体" w:cs="Times New Roman"/>
      <w:sz w:val="16"/>
      <w:szCs w:val="16"/>
    </w:rPr>
  </w:style>
  <w:style w:type="paragraph" w:customStyle="1" w:styleId="61">
    <w:name w:val="_Style 2"/>
    <w:basedOn w:val="1"/>
    <w:autoRedefine/>
    <w:qFormat/>
    <w:uiPriority w:val="0"/>
    <w:pPr>
      <w:widowControl/>
      <w:jc w:val="left"/>
    </w:pPr>
    <w:rPr>
      <w:kern w:val="0"/>
      <w:szCs w:val="21"/>
    </w:rPr>
  </w:style>
  <w:style w:type="paragraph" w:customStyle="1" w:styleId="62">
    <w:name w:val="Normal_0"/>
    <w:autoRedefine/>
    <w:qFormat/>
    <w:uiPriority w:val="0"/>
    <w:pPr>
      <w:widowControl w:val="0"/>
      <w:jc w:val="both"/>
    </w:pPr>
    <w:rPr>
      <w:rFonts w:ascii="Calibri" w:hAnsi="Calibri" w:eastAsia="宋体" w:cs="Times New Roman"/>
      <w:lang w:val="en-US" w:eastAsia="zh-CN" w:bidi="ar-SA"/>
    </w:rPr>
  </w:style>
  <w:style w:type="paragraph" w:customStyle="1" w:styleId="63">
    <w:name w:val="正文2"/>
    <w:basedOn w:val="1"/>
    <w:autoRedefine/>
    <w:qFormat/>
    <w:uiPriority w:val="0"/>
    <w:pPr>
      <w:spacing w:before="156" w:line="360" w:lineRule="auto"/>
      <w:ind w:firstLine="510" w:firstLineChars="200"/>
    </w:pPr>
    <w:rPr>
      <w:sz w:val="24"/>
      <w:szCs w:val="20"/>
    </w:rPr>
  </w:style>
  <w:style w:type="character" w:customStyle="1" w:styleId="64">
    <w:name w:val="未处理的提及1"/>
    <w:basedOn w:val="36"/>
    <w:autoRedefine/>
    <w:semiHidden/>
    <w:unhideWhenUsed/>
    <w:qFormat/>
    <w:uiPriority w:val="99"/>
    <w:rPr>
      <w:color w:val="605E5C"/>
      <w:shd w:val="clear" w:color="auto" w:fill="E1DFDD"/>
    </w:rPr>
  </w:style>
  <w:style w:type="character" w:customStyle="1" w:styleId="65">
    <w:name w:val="Unresolved Mention"/>
    <w:basedOn w:val="36"/>
    <w:autoRedefine/>
    <w:semiHidden/>
    <w:unhideWhenUsed/>
    <w:qFormat/>
    <w:uiPriority w:val="99"/>
    <w:rPr>
      <w:color w:val="605E5C"/>
      <w:shd w:val="clear" w:color="auto" w:fill="E1DFDD"/>
    </w:rPr>
  </w:style>
  <w:style w:type="paragraph" w:styleId="66">
    <w:name w:val="List Paragraph"/>
    <w:basedOn w:val="1"/>
    <w:autoRedefine/>
    <w:qFormat/>
    <w:uiPriority w:val="99"/>
    <w:pPr>
      <w:ind w:firstLine="420" w:firstLineChars="200"/>
    </w:pPr>
  </w:style>
  <w:style w:type="character" w:customStyle="1" w:styleId="67">
    <w:name w:val="文档结构图 Char"/>
    <w:basedOn w:val="36"/>
    <w:link w:val="9"/>
    <w:autoRedefine/>
    <w:qFormat/>
    <w:uiPriority w:val="0"/>
    <w:rPr>
      <w:rFonts w:ascii="微软雅黑" w:hAnsi="Calibri" w:eastAsia="微软雅黑" w:cs="Times New Roman"/>
      <w:kern w:val="2"/>
      <w:sz w:val="18"/>
      <w:szCs w:val="18"/>
    </w:rPr>
  </w:style>
  <w:style w:type="character" w:customStyle="1" w:styleId="68">
    <w:name w:val="批注框文本 Char"/>
    <w:basedOn w:val="36"/>
    <w:link w:val="22"/>
    <w:autoRedefine/>
    <w:semiHidden/>
    <w:qFormat/>
    <w:uiPriority w:val="99"/>
    <w:rPr>
      <w:rFonts w:ascii="Calibri" w:hAnsi="Calibri" w:eastAsia="宋体" w:cs="Times New Roman"/>
      <w:kern w:val="2"/>
      <w:sz w:val="18"/>
      <w:szCs w:val="18"/>
    </w:rPr>
  </w:style>
  <w:style w:type="paragraph" w:customStyle="1" w:styleId="69">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Cs w:val="20"/>
    </w:rPr>
  </w:style>
  <w:style w:type="character" w:customStyle="1" w:styleId="70">
    <w:name w:val="grame"/>
    <w:autoRedefine/>
    <w:qFormat/>
    <w:uiPriority w:val="0"/>
  </w:style>
  <w:style w:type="paragraph" w:customStyle="1" w:styleId="71">
    <w:name w:val="修订1"/>
    <w:autoRedefine/>
    <w:hidden/>
    <w:unhideWhenUsed/>
    <w:qFormat/>
    <w:uiPriority w:val="99"/>
    <w:rPr>
      <w:rFonts w:ascii="Calibri" w:hAnsi="Calibri" w:eastAsia="宋体" w:cs="Times New Roman"/>
      <w:kern w:val="2"/>
      <w:sz w:val="21"/>
      <w:szCs w:val="24"/>
      <w:lang w:val="en-US" w:eastAsia="zh-CN" w:bidi="ar-SA"/>
    </w:rPr>
  </w:style>
  <w:style w:type="character" w:customStyle="1" w:styleId="72">
    <w:name w:val="正文缩进 Char"/>
    <w:link w:val="6"/>
    <w:autoRedefine/>
    <w:qFormat/>
    <w:uiPriority w:val="0"/>
    <w:rPr>
      <w:rFonts w:ascii="Calibri" w:hAnsi="Calibri"/>
    </w:rPr>
  </w:style>
  <w:style w:type="character" w:customStyle="1" w:styleId="73">
    <w:name w:val="批注主题 Char"/>
    <w:basedOn w:val="59"/>
    <w:link w:val="33"/>
    <w:autoRedefine/>
    <w:semiHidden/>
    <w:qFormat/>
    <w:uiPriority w:val="99"/>
    <w:rPr>
      <w:b/>
      <w:bCs/>
      <w:kern w:val="2"/>
      <w:sz w:val="21"/>
      <w:szCs w:val="24"/>
    </w:rPr>
  </w:style>
  <w:style w:type="paragraph" w:customStyle="1" w:styleId="74">
    <w:name w:val="p2"/>
    <w:basedOn w:val="1"/>
    <w:autoRedefine/>
    <w:qFormat/>
    <w:uiPriority w:val="99"/>
    <w:pPr>
      <w:widowControl/>
      <w:spacing w:line="480" w:lineRule="auto"/>
      <w:ind w:firstLine="420"/>
      <w:jc w:val="left"/>
    </w:pPr>
    <w:rPr>
      <w:rFonts w:ascii="宋体" w:hAnsi="宋体" w:cs="宋体"/>
      <w:kern w:val="0"/>
    </w:rPr>
  </w:style>
  <w:style w:type="paragraph" w:customStyle="1" w:styleId="75">
    <w:name w:val="表格文字"/>
    <w:basedOn w:val="1"/>
    <w:autoRedefine/>
    <w:qFormat/>
    <w:uiPriority w:val="0"/>
    <w:pPr>
      <w:adjustRightInd w:val="0"/>
      <w:spacing w:line="360" w:lineRule="auto"/>
      <w:ind w:firstLine="200" w:firstLineChars="200"/>
      <w:jc w:val="left"/>
      <w:textAlignment w:val="baseline"/>
    </w:pPr>
    <w:rPr>
      <w:rFonts w:ascii="Arial" w:hAnsi="Arial"/>
      <w:sz w:val="24"/>
      <w:szCs w:val="24"/>
    </w:rPr>
  </w:style>
  <w:style w:type="character" w:customStyle="1" w:styleId="76">
    <w:name w:val="font21"/>
    <w:basedOn w:val="36"/>
    <w:autoRedefine/>
    <w:qFormat/>
    <w:uiPriority w:val="0"/>
    <w:rPr>
      <w:rFonts w:hint="eastAsia" w:ascii="宋体" w:hAnsi="宋体" w:eastAsia="宋体" w:cs="宋体"/>
      <w:color w:val="000000"/>
      <w:sz w:val="24"/>
      <w:szCs w:val="24"/>
      <w:u w:val="none"/>
    </w:rPr>
  </w:style>
  <w:style w:type="paragraph" w:customStyle="1" w:styleId="77">
    <w:name w:val="Other|1"/>
    <w:basedOn w:val="1"/>
    <w:autoRedefine/>
    <w:qFormat/>
    <w:uiPriority w:val="0"/>
    <w:pPr>
      <w:widowControl w:val="0"/>
      <w:shd w:val="clear" w:color="auto" w:fill="auto"/>
      <w:spacing w:line="480" w:lineRule="auto"/>
      <w:ind w:firstLine="400"/>
    </w:pPr>
    <w:rPr>
      <w:rFonts w:ascii="宋体" w:hAnsi="宋体" w:eastAsia="宋体" w:cs="宋体"/>
      <w:sz w:val="20"/>
      <w:szCs w:val="20"/>
      <w:u w:val="none"/>
      <w:shd w:val="clear" w:color="auto" w:fill="auto"/>
      <w:lang w:val="zh-TW" w:eastAsia="zh-TW" w:bidi="zh-TW"/>
    </w:rPr>
  </w:style>
  <w:style w:type="character" w:customStyle="1" w:styleId="78">
    <w:name w:val="font51"/>
    <w:basedOn w:val="36"/>
    <w:autoRedefine/>
    <w:qFormat/>
    <w:uiPriority w:val="0"/>
    <w:rPr>
      <w:rFonts w:hint="eastAsia" w:ascii="宋体" w:hAnsi="宋体" w:eastAsia="宋体" w:cs="宋体"/>
      <w:color w:val="000000"/>
      <w:sz w:val="20"/>
      <w:szCs w:val="20"/>
      <w:u w:val="none"/>
    </w:rPr>
  </w:style>
  <w:style w:type="paragraph" w:customStyle="1" w:styleId="79">
    <w:name w:val="Normal_1"/>
    <w:autoRedefine/>
    <w:qFormat/>
    <w:uiPriority w:val="0"/>
    <w:pPr>
      <w:widowControl w:val="0"/>
      <w:spacing w:after="200" w:line="276" w:lineRule="auto"/>
      <w:jc w:val="both"/>
    </w:pPr>
    <w:rPr>
      <w:rFonts w:ascii="Calibri" w:hAnsi="Calibri" w:eastAsia="宋体" w:cs="宋体"/>
      <w:kern w:val="2"/>
      <w:sz w:val="21"/>
      <w:lang w:val="en-US" w:eastAsia="zh-CN" w:bidi="ar-SA"/>
    </w:rPr>
  </w:style>
  <w:style w:type="paragraph" w:customStyle="1" w:styleId="8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1">
    <w:name w:val="style4"/>
    <w:basedOn w:val="42"/>
    <w:next w:val="82"/>
    <w:autoRedefine/>
    <w:qFormat/>
    <w:uiPriority w:val="0"/>
    <w:pPr>
      <w:spacing w:before="100" w:beforeAutospacing="1" w:after="100" w:afterAutospacing="1"/>
      <w:jc w:val="left"/>
    </w:pPr>
    <w:rPr>
      <w:rFonts w:ascii="宋体" w:hAnsi="宋体" w:cs="宋体"/>
      <w:kern w:val="0"/>
      <w:sz w:val="18"/>
      <w:szCs w:val="18"/>
    </w:rPr>
  </w:style>
  <w:style w:type="paragraph" w:customStyle="1" w:styleId="82">
    <w:name w:val="2"/>
    <w:basedOn w:val="1"/>
    <w:next w:val="1"/>
    <w:autoRedefine/>
    <w:qFormat/>
    <w:uiPriority w:val="0"/>
    <w:pPr>
      <w:spacing w:line="360" w:lineRule="auto"/>
    </w:pPr>
    <w:rPr>
      <w:rFonts w:ascii="Times New Roman" w:hAnsi="Times New Roman" w:eastAsia="仿宋_GB2312"/>
      <w:sz w:val="28"/>
      <w:szCs w:val="28"/>
    </w:rPr>
  </w:style>
  <w:style w:type="paragraph" w:customStyle="1" w:styleId="83">
    <w:name w:val="Table Text"/>
    <w:basedOn w:val="1"/>
    <w:semiHidden/>
    <w:qFormat/>
    <w:uiPriority w:val="0"/>
    <w:rPr>
      <w:rFonts w:ascii="仿宋" w:hAnsi="仿宋" w:eastAsia="仿宋" w:cs="仿宋"/>
      <w:sz w:val="24"/>
      <w:szCs w:val="24"/>
      <w:lang w:val="en-US" w:eastAsia="en-US" w:bidi="ar-SA"/>
    </w:rPr>
  </w:style>
  <w:style w:type="table" w:customStyle="1" w:styleId="8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642AA9-DD00-4367-A2A5-F0C6C738D81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58</Pages>
  <Words>28326</Words>
  <Characters>30841</Characters>
  <Lines>226</Lines>
  <Paragraphs>63</Paragraphs>
  <TotalTime>2</TotalTime>
  <ScaleCrop>false</ScaleCrop>
  <LinksUpToDate>false</LinksUpToDate>
  <CharactersWithSpaces>32985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2019-09-19T18:32:00Z</dcterms:created>
  <dc:creator>1185781033@qq.com</dc:creator>
  <cp:lastModifiedBy>陇川县农业农村局</cp:lastModifiedBy>
  <cp:lastPrinted>2022-08-01T02:34:00Z</cp:lastPrinted>
  <dcterms:modified xsi:type="dcterms:W3CDTF">2026-04-29T10:55:34Z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6004636FB68D42A3806980A77622BAD7_13</vt:lpwstr>
  </property>
  <property fmtid="{D5CDD505-2E9C-101B-9397-08002B2CF9AE}" pid="3" name="KSOProductBuildVer">
    <vt:lpwstr>2052-12.1.0.25865</vt:lpwstr>
  </property>
  <property fmtid="{D5CDD505-2E9C-101B-9397-08002B2CF9AE}" pid="4" name="KSOTemplateDocerSaveRecord">
    <vt:lpwstr>eyJoZGlkIjoiNTViNTczYmFmMDJiOWJmMDc1ZDRmZGY3YzVlMWYwZGUiLCJ1c2VySWQiOiIyNTYyNjUwOTMifQ==</vt:lpwstr>
  </property>
</Properties>
</file>